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C584F">
      <w:pPr>
        <w:pStyle w:val="49"/>
        <w:spacing w:line="360" w:lineRule="auto"/>
        <w:ind w:firstLine="0" w:firstLineChars="0"/>
        <w:jc w:val="center"/>
        <w:rPr>
          <w:rFonts w:hint="eastAsia" w:ascii="方正仿宋_GB2312" w:hAnsi="方正仿宋_GB2312" w:eastAsia="方正仿宋_GB2312" w:cs="方正仿宋_GB2312"/>
          <w:b/>
          <w:bCs/>
          <w:sz w:val="52"/>
          <w:szCs w:val="52"/>
          <w:lang w:val="en-US" w:eastAsia="zh-CN"/>
        </w:rPr>
      </w:pPr>
      <w:r>
        <w:rPr>
          <w:rFonts w:hint="eastAsia" w:ascii="方正仿宋_GB2312" w:hAnsi="方正仿宋_GB2312" w:eastAsia="方正仿宋_GB2312" w:cs="方正仿宋_GB2312"/>
          <w:b/>
          <w:bCs/>
          <w:sz w:val="52"/>
          <w:szCs w:val="52"/>
          <w:lang w:val="en-US" w:eastAsia="zh-CN"/>
        </w:rPr>
        <w:t>掩猪坝闸站坝桥闸站10kV配电工程</w:t>
      </w:r>
    </w:p>
    <w:p w14:paraId="2729E4EC">
      <w:pPr>
        <w:pStyle w:val="49"/>
        <w:spacing w:line="360" w:lineRule="auto"/>
        <w:ind w:firstLine="0" w:firstLineChars="0"/>
        <w:jc w:val="center"/>
        <w:rPr>
          <w:rFonts w:hint="eastAsia" w:ascii="方正仿宋_GB2312" w:hAnsi="方正仿宋_GB2312" w:eastAsia="方正仿宋_GB2312" w:cs="方正仿宋_GB2312"/>
          <w:b/>
          <w:bCs/>
          <w:sz w:val="44"/>
          <w:szCs w:val="44"/>
        </w:rPr>
      </w:pPr>
      <w:r>
        <w:rPr>
          <w:rFonts w:hint="eastAsia" w:ascii="方正仿宋_GB2312" w:hAnsi="方正仿宋_GB2312" w:eastAsia="方正仿宋_GB2312" w:cs="方正仿宋_GB2312"/>
          <w:bCs/>
          <w:snapToGrid w:val="0"/>
          <w:sz w:val="30"/>
          <w:szCs w:val="30"/>
        </w:rPr>
        <w:t>（财政审批编号：[2025]501号）</w:t>
      </w:r>
    </w:p>
    <w:p w14:paraId="478E634E">
      <w:pPr>
        <w:pStyle w:val="83"/>
        <w:ind w:firstLine="240"/>
        <w:rPr>
          <w:rFonts w:hint="eastAsia" w:ascii="方正仿宋_GB2312" w:hAnsi="方正仿宋_GB2312" w:eastAsia="方正仿宋_GB2312" w:cs="方正仿宋_GB2312"/>
          <w:sz w:val="24"/>
        </w:rPr>
      </w:pPr>
    </w:p>
    <w:p w14:paraId="62558EF8">
      <w:pPr>
        <w:pStyle w:val="83"/>
        <w:ind w:firstLine="240"/>
        <w:rPr>
          <w:rFonts w:hint="eastAsia" w:ascii="方正仿宋_GB2312" w:hAnsi="方正仿宋_GB2312" w:eastAsia="方正仿宋_GB2312" w:cs="方正仿宋_GB2312"/>
          <w:sz w:val="24"/>
        </w:rPr>
      </w:pPr>
    </w:p>
    <w:p w14:paraId="7F50D575">
      <w:pPr>
        <w:pStyle w:val="83"/>
        <w:ind w:firstLine="24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rPr>
        <w:drawing>
          <wp:anchor distT="0" distB="0" distL="114300" distR="114300" simplePos="0" relativeHeight="251659264" behindDoc="1" locked="0" layoutInCell="1" allowOverlap="1">
            <wp:simplePos x="0" y="0"/>
            <wp:positionH relativeFrom="column">
              <wp:posOffset>1898650</wp:posOffset>
            </wp:positionH>
            <wp:positionV relativeFrom="page">
              <wp:posOffset>2538095</wp:posOffset>
            </wp:positionV>
            <wp:extent cx="2009140" cy="1813560"/>
            <wp:effectExtent l="0" t="0" r="10160" b="15240"/>
            <wp:wrapTight wrapText="bothSides">
              <wp:wrapPolygon>
                <wp:start x="0" y="0"/>
                <wp:lineTo x="0" y="21328"/>
                <wp:lineTo x="21300" y="21328"/>
                <wp:lineTo x="21300" y="0"/>
                <wp:lineTo x="0" y="0"/>
              </wp:wrapPolygon>
            </wp:wrapTight>
            <wp:docPr id="6" name="图片 7" descr="千秋LOGO"/>
            <wp:cNvGraphicFramePr/>
            <a:graphic xmlns:a="http://schemas.openxmlformats.org/drawingml/2006/main">
              <a:graphicData uri="http://schemas.openxmlformats.org/drawingml/2006/picture">
                <pic:pic xmlns:pic="http://schemas.openxmlformats.org/drawingml/2006/picture">
                  <pic:nvPicPr>
                    <pic:cNvPr id="6" name="图片 7" descr="千秋LOGO"/>
                    <pic:cNvPicPr/>
                  </pic:nvPicPr>
                  <pic:blipFill>
                    <a:blip r:embed="rId17"/>
                    <a:stretch>
                      <a:fillRect/>
                    </a:stretch>
                  </pic:blipFill>
                  <pic:spPr>
                    <a:xfrm>
                      <a:off x="0" y="0"/>
                      <a:ext cx="2009140" cy="1813560"/>
                    </a:xfrm>
                    <a:prstGeom prst="rect">
                      <a:avLst/>
                    </a:prstGeom>
                    <a:noFill/>
                    <a:ln>
                      <a:noFill/>
                    </a:ln>
                  </pic:spPr>
                </pic:pic>
              </a:graphicData>
            </a:graphic>
          </wp:anchor>
        </w:drawing>
      </w:r>
    </w:p>
    <w:p w14:paraId="71902624">
      <w:pPr>
        <w:pStyle w:val="83"/>
        <w:ind w:firstLine="240"/>
        <w:rPr>
          <w:rFonts w:hint="eastAsia" w:ascii="方正仿宋_GB2312" w:hAnsi="方正仿宋_GB2312" w:eastAsia="方正仿宋_GB2312" w:cs="方正仿宋_GB2312"/>
          <w:sz w:val="24"/>
        </w:rPr>
      </w:pPr>
    </w:p>
    <w:p w14:paraId="5C0FA534">
      <w:pPr>
        <w:pStyle w:val="84"/>
        <w:ind w:left="0" w:leftChars="0" w:firstLine="0" w:firstLineChars="0"/>
        <w:rPr>
          <w:rFonts w:hint="eastAsia" w:ascii="方正仿宋_GB2312" w:hAnsi="方正仿宋_GB2312" w:eastAsia="方正仿宋_GB2312" w:cs="方正仿宋_GB2312"/>
        </w:rPr>
      </w:pPr>
    </w:p>
    <w:p w14:paraId="09B7607D">
      <w:pPr>
        <w:pStyle w:val="83"/>
        <w:ind w:firstLine="240"/>
        <w:rPr>
          <w:rFonts w:hint="eastAsia" w:ascii="方正仿宋_GB2312" w:hAnsi="方正仿宋_GB2312" w:eastAsia="方正仿宋_GB2312" w:cs="方正仿宋_GB2312"/>
          <w:sz w:val="24"/>
        </w:rPr>
      </w:pPr>
    </w:p>
    <w:p w14:paraId="776DA06B">
      <w:pPr>
        <w:pStyle w:val="83"/>
        <w:ind w:firstLine="240"/>
        <w:rPr>
          <w:rFonts w:hint="eastAsia" w:ascii="方正仿宋_GB2312" w:hAnsi="方正仿宋_GB2312" w:eastAsia="方正仿宋_GB2312" w:cs="方正仿宋_GB2312"/>
          <w:sz w:val="24"/>
        </w:rPr>
      </w:pPr>
    </w:p>
    <w:p w14:paraId="0C4BAC59">
      <w:pPr>
        <w:pStyle w:val="84"/>
        <w:rPr>
          <w:rFonts w:hint="eastAsia" w:ascii="方正仿宋_GB2312" w:hAnsi="方正仿宋_GB2312" w:eastAsia="方正仿宋_GB2312" w:cs="方正仿宋_GB2312"/>
        </w:rPr>
      </w:pPr>
    </w:p>
    <w:p w14:paraId="1ADDF055">
      <w:pPr>
        <w:adjustRightInd w:val="0"/>
        <w:snapToGrid w:val="0"/>
        <w:spacing w:line="1000" w:lineRule="exact"/>
        <w:jc w:val="center"/>
        <w:rPr>
          <w:rFonts w:hint="eastAsia" w:ascii="方正仿宋_GB2312" w:hAnsi="方正仿宋_GB2312" w:eastAsia="方正仿宋_GB2312" w:cs="方正仿宋_GB2312"/>
          <w:b/>
          <w:bCs/>
          <w:snapToGrid w:val="0"/>
          <w:sz w:val="52"/>
          <w:szCs w:val="52"/>
        </w:rPr>
      </w:pPr>
    </w:p>
    <w:p w14:paraId="07D92BEC">
      <w:pPr>
        <w:adjustRightInd w:val="0"/>
        <w:snapToGrid w:val="0"/>
        <w:spacing w:line="1000" w:lineRule="exact"/>
        <w:jc w:val="center"/>
        <w:rPr>
          <w:rFonts w:hint="eastAsia" w:ascii="方正仿宋_GB2312" w:hAnsi="方正仿宋_GB2312" w:eastAsia="方正仿宋_GB2312" w:cs="方正仿宋_GB2312"/>
          <w:b/>
          <w:bCs/>
          <w:snapToGrid w:val="0"/>
          <w:sz w:val="52"/>
          <w:szCs w:val="52"/>
        </w:rPr>
      </w:pPr>
      <w:r>
        <w:rPr>
          <w:rFonts w:hint="eastAsia" w:ascii="方正仿宋_GB2312" w:hAnsi="方正仿宋_GB2312" w:eastAsia="方正仿宋_GB2312" w:cs="方正仿宋_GB2312"/>
          <w:b/>
          <w:bCs/>
          <w:snapToGrid w:val="0"/>
          <w:sz w:val="52"/>
          <w:szCs w:val="52"/>
        </w:rPr>
        <w:t>竞争性磋商文件</w:t>
      </w:r>
    </w:p>
    <w:p w14:paraId="1978501A">
      <w:pPr>
        <w:adjustRightInd w:val="0"/>
        <w:snapToGrid w:val="0"/>
        <w:spacing w:line="700" w:lineRule="exact"/>
        <w:jc w:val="center"/>
        <w:rPr>
          <w:rFonts w:hint="eastAsia" w:ascii="方正仿宋_GB2312" w:hAnsi="方正仿宋_GB2312" w:eastAsia="方正仿宋_GB2312" w:cs="方正仿宋_GB2312"/>
          <w:bCs/>
          <w:snapToGrid w:val="0"/>
          <w:sz w:val="30"/>
          <w:szCs w:val="30"/>
          <w:highlight w:val="yellow"/>
        </w:rPr>
      </w:pPr>
      <w:r>
        <w:rPr>
          <w:rFonts w:hint="eastAsia" w:ascii="方正仿宋_GB2312" w:hAnsi="方正仿宋_GB2312" w:eastAsia="方正仿宋_GB2312" w:cs="方正仿宋_GB2312"/>
          <w:bCs/>
          <w:snapToGrid w:val="0"/>
          <w:sz w:val="36"/>
          <w:szCs w:val="36"/>
        </w:rPr>
        <w:t xml:space="preserve">（全流程电子）    </w:t>
      </w:r>
    </w:p>
    <w:p w14:paraId="563B4F9B">
      <w:pPr>
        <w:pStyle w:val="544"/>
        <w:rPr>
          <w:rFonts w:hint="eastAsia" w:ascii="方正仿宋_GB2312" w:hAnsi="方正仿宋_GB2312" w:eastAsia="方正仿宋_GB2312" w:cs="方正仿宋_GB2312"/>
        </w:rPr>
      </w:pPr>
    </w:p>
    <w:p w14:paraId="3CD16FC3">
      <w:pPr>
        <w:pStyle w:val="544"/>
        <w:rPr>
          <w:rFonts w:hint="eastAsia" w:ascii="方正仿宋_GB2312" w:hAnsi="方正仿宋_GB2312" w:eastAsia="方正仿宋_GB2312" w:cs="方正仿宋_GB2312"/>
        </w:rPr>
      </w:pPr>
    </w:p>
    <w:p w14:paraId="3CE62955">
      <w:pPr>
        <w:pStyle w:val="544"/>
        <w:rPr>
          <w:rFonts w:hint="eastAsia" w:ascii="方正仿宋_GB2312" w:hAnsi="方正仿宋_GB2312" w:eastAsia="方正仿宋_GB2312" w:cs="方正仿宋_GB2312"/>
        </w:rPr>
      </w:pPr>
    </w:p>
    <w:p w14:paraId="1A3CC766">
      <w:pPr>
        <w:pStyle w:val="544"/>
        <w:rPr>
          <w:rFonts w:hint="eastAsia" w:ascii="方正仿宋_GB2312" w:hAnsi="方正仿宋_GB2312" w:eastAsia="方正仿宋_GB2312" w:cs="方正仿宋_GB2312"/>
        </w:rPr>
      </w:pPr>
    </w:p>
    <w:p w14:paraId="6CDA2DD5">
      <w:pPr>
        <w:pStyle w:val="544"/>
        <w:rPr>
          <w:rFonts w:hint="eastAsia" w:ascii="方正仿宋_GB2312" w:hAnsi="方正仿宋_GB2312" w:eastAsia="方正仿宋_GB2312" w:cs="方正仿宋_GB2312"/>
        </w:rPr>
      </w:pPr>
    </w:p>
    <w:p w14:paraId="2F6C7EA1">
      <w:pPr>
        <w:pStyle w:val="544"/>
        <w:rPr>
          <w:rFonts w:hint="eastAsia" w:ascii="方正仿宋_GB2312" w:hAnsi="方正仿宋_GB2312" w:eastAsia="方正仿宋_GB2312" w:cs="方正仿宋_GB2312"/>
        </w:rPr>
      </w:pPr>
    </w:p>
    <w:p w14:paraId="23DFBD9C">
      <w:pPr>
        <w:pStyle w:val="544"/>
        <w:rPr>
          <w:rFonts w:hint="eastAsia" w:ascii="方正仿宋_GB2312" w:hAnsi="方正仿宋_GB2312" w:eastAsia="方正仿宋_GB2312" w:cs="方正仿宋_GB2312"/>
        </w:rPr>
      </w:pPr>
    </w:p>
    <w:p w14:paraId="613758B3">
      <w:pPr>
        <w:pStyle w:val="544"/>
        <w:rPr>
          <w:rFonts w:hint="eastAsia" w:ascii="方正仿宋_GB2312" w:hAnsi="方正仿宋_GB2312" w:eastAsia="方正仿宋_GB2312" w:cs="方正仿宋_GB2312"/>
        </w:rPr>
      </w:pPr>
    </w:p>
    <w:p w14:paraId="0EBBA396">
      <w:pPr>
        <w:pStyle w:val="544"/>
        <w:rPr>
          <w:rFonts w:hint="eastAsia" w:ascii="方正仿宋_GB2312" w:hAnsi="方正仿宋_GB2312" w:eastAsia="方正仿宋_GB2312" w:cs="方正仿宋_GB2312"/>
        </w:rPr>
      </w:pPr>
    </w:p>
    <w:p w14:paraId="66CB2775">
      <w:pPr>
        <w:adjustRightInd w:val="0"/>
        <w:snapToGrid w:val="0"/>
        <w:spacing w:line="360" w:lineRule="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bCs/>
          <w:snapToGrid w:val="0"/>
          <w:sz w:val="30"/>
          <w:szCs w:val="30"/>
        </w:rPr>
        <w:t>项目编号：</w:t>
      </w:r>
      <w:r>
        <w:rPr>
          <w:rFonts w:hint="eastAsia" w:ascii="方正仿宋_GB2312" w:hAnsi="方正仿宋_GB2312" w:eastAsia="方正仿宋_GB2312" w:cs="方正仿宋_GB2312"/>
          <w:bCs/>
          <w:snapToGrid w:val="0"/>
          <w:sz w:val="30"/>
          <w:szCs w:val="30"/>
          <w:u w:val="single"/>
          <w:lang w:eastAsia="zh-CN"/>
        </w:rPr>
        <w:t>千秋[湖]2025025</w:t>
      </w:r>
      <w:r>
        <w:rPr>
          <w:rFonts w:hint="eastAsia" w:ascii="方正仿宋_GB2312" w:hAnsi="方正仿宋_GB2312" w:eastAsia="方正仿宋_GB2312" w:cs="方正仿宋_GB2312"/>
          <w:bCs/>
          <w:snapToGrid w:val="0"/>
          <w:sz w:val="30"/>
          <w:szCs w:val="30"/>
          <w:u w:val="single"/>
        </w:rPr>
        <w:t xml:space="preserve">                    </w:t>
      </w:r>
      <w:r>
        <w:rPr>
          <w:rFonts w:hint="eastAsia" w:ascii="方正仿宋_GB2312" w:hAnsi="方正仿宋_GB2312" w:eastAsia="方正仿宋_GB2312" w:cs="方正仿宋_GB2312"/>
          <w:bCs/>
          <w:snapToGrid w:val="0"/>
          <w:sz w:val="30"/>
          <w:szCs w:val="30"/>
          <w:u w:val="single"/>
          <w:lang w:val="en-US" w:eastAsia="zh-CN"/>
        </w:rPr>
        <w:t xml:space="preserve">   </w:t>
      </w:r>
      <w:r>
        <w:rPr>
          <w:rFonts w:hint="eastAsia" w:ascii="方正仿宋_GB2312" w:hAnsi="方正仿宋_GB2312" w:eastAsia="方正仿宋_GB2312" w:cs="方正仿宋_GB2312"/>
          <w:bCs/>
          <w:snapToGrid w:val="0"/>
          <w:sz w:val="30"/>
          <w:szCs w:val="30"/>
          <w:u w:val="single"/>
        </w:rPr>
        <w:t xml:space="preserve">  </w:t>
      </w:r>
      <w:r>
        <w:rPr>
          <w:rFonts w:hint="eastAsia" w:ascii="方正仿宋_GB2312" w:hAnsi="方正仿宋_GB2312" w:eastAsia="方正仿宋_GB2312" w:cs="方正仿宋_GB2312"/>
          <w:bCs/>
          <w:snapToGrid w:val="0"/>
          <w:sz w:val="30"/>
          <w:szCs w:val="30"/>
          <w:u w:val="single"/>
          <w:lang w:val="en-US" w:eastAsia="zh-CN"/>
        </w:rPr>
        <w:t xml:space="preserve"> </w:t>
      </w:r>
    </w:p>
    <w:p w14:paraId="4A83ED87">
      <w:pPr>
        <w:adjustRightInd w:val="0"/>
        <w:snapToGrid w:val="0"/>
        <w:spacing w:line="360" w:lineRule="auto"/>
        <w:jc w:val="left"/>
        <w:rPr>
          <w:rFonts w:hint="default" w:ascii="方正仿宋_GB2312" w:hAnsi="方正仿宋_GB2312" w:eastAsia="方正仿宋_GB2312" w:cs="方正仿宋_GB2312"/>
          <w:bCs/>
          <w:snapToGrid w:val="0"/>
          <w:sz w:val="30"/>
          <w:szCs w:val="30"/>
          <w:u w:val="single"/>
          <w:lang w:val="en-US" w:eastAsia="zh-CN"/>
        </w:rPr>
      </w:pPr>
      <w:r>
        <w:rPr>
          <w:rFonts w:hint="eastAsia" w:ascii="方正仿宋_GB2312" w:hAnsi="方正仿宋_GB2312" w:eastAsia="方正仿宋_GB2312" w:cs="方正仿宋_GB2312"/>
          <w:bCs/>
          <w:snapToGrid w:val="0"/>
          <w:sz w:val="30"/>
          <w:szCs w:val="30"/>
        </w:rPr>
        <w:t>项目名称：</w:t>
      </w:r>
      <w:r>
        <w:rPr>
          <w:rFonts w:hint="eastAsia" w:ascii="方正仿宋_GB2312" w:hAnsi="方正仿宋_GB2312" w:eastAsia="方正仿宋_GB2312" w:cs="方正仿宋_GB2312"/>
          <w:bCs/>
          <w:snapToGrid w:val="0"/>
          <w:sz w:val="30"/>
          <w:szCs w:val="30"/>
          <w:u w:val="single"/>
          <w:lang w:eastAsia="zh-CN"/>
        </w:rPr>
        <w:t>掩猪坝闸站坝桥闸站10kV配电工程</w:t>
      </w:r>
      <w:r>
        <w:rPr>
          <w:rFonts w:hint="eastAsia" w:ascii="方正仿宋_GB2312" w:hAnsi="方正仿宋_GB2312" w:eastAsia="方正仿宋_GB2312" w:cs="方正仿宋_GB2312"/>
          <w:bCs/>
          <w:snapToGrid w:val="0"/>
          <w:sz w:val="30"/>
          <w:szCs w:val="30"/>
          <w:u w:val="single"/>
          <w:lang w:val="en-US" w:eastAsia="zh-CN"/>
        </w:rPr>
        <w:t xml:space="preserve">          </w:t>
      </w:r>
    </w:p>
    <w:p w14:paraId="73B797CF">
      <w:pPr>
        <w:adjustRightInd w:val="0"/>
        <w:snapToGrid w:val="0"/>
        <w:spacing w:line="360" w:lineRule="auto"/>
        <w:jc w:val="left"/>
        <w:rPr>
          <w:rFonts w:hint="eastAsia" w:ascii="方正仿宋_GB2312" w:hAnsi="方正仿宋_GB2312" w:eastAsia="方正仿宋_GB2312" w:cs="方正仿宋_GB2312"/>
          <w:bCs/>
          <w:snapToGrid w:val="0"/>
          <w:sz w:val="30"/>
          <w:szCs w:val="30"/>
          <w:u w:val="single"/>
        </w:rPr>
      </w:pPr>
      <w:r>
        <w:rPr>
          <w:rFonts w:hint="eastAsia" w:ascii="方正仿宋_GB2312" w:hAnsi="方正仿宋_GB2312" w:eastAsia="方正仿宋_GB2312" w:cs="方正仿宋_GB2312"/>
          <w:bCs/>
          <w:snapToGrid w:val="0"/>
          <w:spacing w:val="60"/>
          <w:sz w:val="30"/>
          <w:szCs w:val="30"/>
        </w:rPr>
        <w:t>采购人</w:t>
      </w:r>
      <w:r>
        <w:rPr>
          <w:rFonts w:hint="eastAsia" w:ascii="方正仿宋_GB2312" w:hAnsi="方正仿宋_GB2312" w:eastAsia="方正仿宋_GB2312" w:cs="方正仿宋_GB2312"/>
          <w:bCs/>
          <w:snapToGrid w:val="0"/>
          <w:sz w:val="30"/>
          <w:szCs w:val="30"/>
        </w:rPr>
        <w:t>：</w:t>
      </w:r>
      <w:r>
        <w:rPr>
          <w:rFonts w:hint="eastAsia" w:ascii="方正仿宋_GB2312" w:hAnsi="方正仿宋_GB2312" w:eastAsia="方正仿宋_GB2312" w:cs="方正仿宋_GB2312"/>
          <w:bCs/>
          <w:snapToGrid w:val="0"/>
          <w:sz w:val="30"/>
          <w:szCs w:val="30"/>
          <w:u w:val="single"/>
          <w:lang w:eastAsia="zh-CN"/>
        </w:rPr>
        <w:t>南浔区菱湖镇综合服务中心</w:t>
      </w:r>
      <w:r>
        <w:rPr>
          <w:rFonts w:hint="eastAsia" w:ascii="方正仿宋_GB2312" w:hAnsi="方正仿宋_GB2312" w:eastAsia="方正仿宋_GB2312" w:cs="方正仿宋_GB2312"/>
          <w:bCs/>
          <w:snapToGrid w:val="0"/>
          <w:sz w:val="30"/>
          <w:szCs w:val="30"/>
          <w:u w:val="single"/>
          <w:lang w:val="en-US" w:eastAsia="zh-CN"/>
        </w:rPr>
        <w:t xml:space="preserve">         </w:t>
      </w:r>
      <w:r>
        <w:rPr>
          <w:rFonts w:hint="eastAsia" w:ascii="方正仿宋_GB2312" w:hAnsi="方正仿宋_GB2312" w:eastAsia="方正仿宋_GB2312" w:cs="方正仿宋_GB2312"/>
          <w:bCs/>
          <w:snapToGrid w:val="0"/>
          <w:sz w:val="30"/>
          <w:szCs w:val="30"/>
          <w:u w:val="single"/>
        </w:rPr>
        <w:t>（盖章）</w:t>
      </w:r>
    </w:p>
    <w:p w14:paraId="423ACFDA">
      <w:pPr>
        <w:adjustRightInd w:val="0"/>
        <w:snapToGrid w:val="0"/>
        <w:spacing w:line="360" w:lineRule="auto"/>
        <w:ind w:right="281" w:rightChars="134"/>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Cs/>
          <w:snapToGrid w:val="0"/>
          <w:sz w:val="30"/>
          <w:szCs w:val="30"/>
        </w:rPr>
        <w:t>采购代理机构：</w:t>
      </w:r>
      <w:r>
        <w:rPr>
          <w:rFonts w:hint="eastAsia" w:ascii="方正仿宋_GB2312" w:hAnsi="方正仿宋_GB2312" w:eastAsia="方正仿宋_GB2312" w:cs="方正仿宋_GB2312"/>
          <w:bCs/>
          <w:snapToGrid w:val="0"/>
          <w:sz w:val="30"/>
          <w:szCs w:val="30"/>
          <w:u w:val="single"/>
        </w:rPr>
        <w:t>嘉兴市千秋工程咨询有限公司</w:t>
      </w:r>
      <w:r>
        <w:rPr>
          <w:rFonts w:hint="eastAsia" w:ascii="方正仿宋_GB2312" w:hAnsi="方正仿宋_GB2312" w:eastAsia="方正仿宋_GB2312" w:cs="方正仿宋_GB2312"/>
          <w:bCs/>
          <w:snapToGrid w:val="0"/>
          <w:sz w:val="30"/>
          <w:szCs w:val="30"/>
          <w:u w:val="single"/>
          <w:lang w:val="en-US" w:eastAsia="zh-CN"/>
        </w:rPr>
        <w:t xml:space="preserve">    </w:t>
      </w:r>
      <w:r>
        <w:rPr>
          <w:rFonts w:hint="eastAsia" w:ascii="方正仿宋_GB2312" w:hAnsi="方正仿宋_GB2312" w:eastAsia="方正仿宋_GB2312" w:cs="方正仿宋_GB2312"/>
          <w:bCs/>
          <w:snapToGrid w:val="0"/>
          <w:sz w:val="30"/>
          <w:szCs w:val="30"/>
          <w:u w:val="single"/>
        </w:rPr>
        <w:t>（盖章）</w:t>
      </w:r>
    </w:p>
    <w:p w14:paraId="5FC7CD18">
      <w:pPr>
        <w:adjustRightInd w:val="0"/>
        <w:snapToGrid w:val="0"/>
        <w:spacing w:line="360" w:lineRule="auto"/>
        <w:ind w:right="281" w:rightChars="134"/>
        <w:jc w:val="center"/>
        <w:rPr>
          <w:rFonts w:hint="eastAsia" w:ascii="方正仿宋_GB2312" w:hAnsi="方正仿宋_GB2312" w:eastAsia="方正仿宋_GB2312" w:cs="方正仿宋_GB2312"/>
          <w:b/>
          <w:bCs/>
          <w:sz w:val="30"/>
          <w:szCs w:val="30"/>
        </w:rPr>
      </w:pPr>
    </w:p>
    <w:p w14:paraId="179E57F2">
      <w:pPr>
        <w:adjustRightInd w:val="0"/>
        <w:snapToGrid w:val="0"/>
        <w:spacing w:line="360" w:lineRule="auto"/>
        <w:ind w:right="281" w:rightChars="134"/>
        <w:jc w:val="center"/>
        <w:rPr>
          <w:rFonts w:hint="default" w:ascii="方正仿宋_GB2312" w:hAnsi="方正仿宋_GB2312" w:eastAsia="方正仿宋_GB2312" w:cs="方正仿宋_GB2312"/>
          <w:lang w:val="en-US"/>
        </w:rPr>
        <w:sectPr>
          <w:headerReference r:id="rId5" w:type="first"/>
          <w:headerReference r:id="rId3" w:type="default"/>
          <w:footerReference r:id="rId6" w:type="default"/>
          <w:headerReference r:id="rId4" w:type="even"/>
          <w:footerReference r:id="rId7" w:type="even"/>
          <w:pgSz w:w="11906" w:h="16838"/>
          <w:pgMar w:top="1417" w:right="1474" w:bottom="1417" w:left="1474" w:header="907"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方正仿宋_GB2312" w:hAnsi="方正仿宋_GB2312" w:eastAsia="方正仿宋_GB2312" w:cs="方正仿宋_GB2312"/>
          <w:b/>
          <w:bCs/>
          <w:sz w:val="30"/>
          <w:szCs w:val="30"/>
        </w:rPr>
        <w:t>日期：</w:t>
      </w:r>
      <w:r>
        <w:rPr>
          <w:rFonts w:hint="eastAsia" w:ascii="方正仿宋_GB2312" w:hAnsi="方正仿宋_GB2312" w:eastAsia="方正仿宋_GB2312" w:cs="方正仿宋_GB2312"/>
          <w:b/>
          <w:bCs/>
          <w:sz w:val="30"/>
          <w:szCs w:val="30"/>
          <w:u w:val="single"/>
        </w:rPr>
        <w:t xml:space="preserve"> 202</w:t>
      </w:r>
      <w:r>
        <w:rPr>
          <w:rFonts w:hint="eastAsia" w:ascii="方正仿宋_GB2312" w:hAnsi="方正仿宋_GB2312" w:eastAsia="方正仿宋_GB2312" w:cs="方正仿宋_GB2312"/>
          <w:b/>
          <w:bCs/>
          <w:sz w:val="30"/>
          <w:szCs w:val="30"/>
          <w:u w:val="single"/>
          <w:lang w:val="en-US" w:eastAsia="zh-CN"/>
        </w:rPr>
        <w:t>5</w:t>
      </w:r>
      <w:r>
        <w:rPr>
          <w:rFonts w:hint="eastAsia" w:ascii="方正仿宋_GB2312" w:hAnsi="方正仿宋_GB2312" w:eastAsia="方正仿宋_GB2312" w:cs="方正仿宋_GB2312"/>
          <w:b/>
          <w:bCs/>
          <w:sz w:val="30"/>
          <w:szCs w:val="30"/>
          <w:u w:val="single"/>
        </w:rPr>
        <w:t>年</w:t>
      </w:r>
      <w:r>
        <w:rPr>
          <w:rFonts w:hint="eastAsia" w:ascii="方正仿宋_GB2312" w:hAnsi="方正仿宋_GB2312" w:eastAsia="方正仿宋_GB2312" w:cs="方正仿宋_GB2312"/>
          <w:b/>
          <w:bCs/>
          <w:sz w:val="30"/>
          <w:szCs w:val="30"/>
          <w:u w:val="single"/>
          <w:lang w:val="en-US" w:eastAsia="zh-CN"/>
        </w:rPr>
        <w:t>6月</w:t>
      </w:r>
    </w:p>
    <w:p w14:paraId="57BEBB22">
      <w:pPr>
        <w:jc w:val="center"/>
        <w:rPr>
          <w:rFonts w:hint="eastAsia" w:ascii="方正仿宋_GB2312" w:hAnsi="方正仿宋_GB2312" w:eastAsia="方正仿宋_GB2312" w:cs="方正仿宋_GB2312"/>
          <w:b/>
          <w:sz w:val="48"/>
          <w:szCs w:val="48"/>
        </w:rPr>
      </w:pPr>
    </w:p>
    <w:p w14:paraId="48F51729">
      <w:pPr>
        <w:jc w:val="cente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b/>
          <w:sz w:val="48"/>
          <w:szCs w:val="48"/>
        </w:rPr>
        <w:t>目</w:t>
      </w:r>
      <w:r>
        <w:rPr>
          <w:rFonts w:hint="eastAsia" w:ascii="方正仿宋_GB2312" w:hAnsi="方正仿宋_GB2312" w:eastAsia="方正仿宋_GB2312" w:cs="方正仿宋_GB2312"/>
          <w:b/>
          <w:sz w:val="48"/>
          <w:szCs w:val="48"/>
          <w:lang w:val="en-US" w:eastAsia="zh-CN"/>
        </w:rPr>
        <w:t xml:space="preserve"> </w:t>
      </w:r>
      <w:r>
        <w:rPr>
          <w:rFonts w:hint="eastAsia" w:ascii="方正仿宋_GB2312" w:hAnsi="方正仿宋_GB2312" w:eastAsia="方正仿宋_GB2312" w:cs="方正仿宋_GB2312"/>
          <w:b/>
          <w:sz w:val="48"/>
          <w:szCs w:val="48"/>
        </w:rPr>
        <w:t>录</w:t>
      </w:r>
    </w:p>
    <w:p w14:paraId="2DC24C46">
      <w:pPr>
        <w:rPr>
          <w:rFonts w:hint="eastAsia" w:ascii="方正仿宋_GB2312" w:hAnsi="方正仿宋_GB2312" w:eastAsia="方正仿宋_GB2312" w:cs="方正仿宋_GB2312"/>
          <w:sz w:val="28"/>
          <w:szCs w:val="28"/>
        </w:rPr>
      </w:pPr>
    </w:p>
    <w:p w14:paraId="6F8DFDD2">
      <w:pPr>
        <w:rPr>
          <w:rFonts w:hint="eastAsia" w:ascii="方正仿宋_GB2312" w:hAnsi="方正仿宋_GB2312" w:eastAsia="方正仿宋_GB2312" w:cs="方正仿宋_GB2312"/>
          <w:sz w:val="28"/>
          <w:szCs w:val="28"/>
        </w:rPr>
      </w:pPr>
    </w:p>
    <w:p w14:paraId="76FFF854">
      <w:pPr>
        <w:pStyle w:val="512"/>
        <w:tabs>
          <w:tab w:val="right" w:leader="dot" w:pos="8878"/>
        </w:tabs>
        <w:spacing w:line="360" w:lineRule="auto"/>
        <w:rPr>
          <w:rFonts w:hint="eastAsia" w:ascii="方正仿宋_GB2312" w:hAnsi="方正仿宋_GB2312" w:eastAsia="方正仿宋_GB2312" w:cs="方正仿宋_GB2312"/>
          <w:sz w:val="28"/>
          <w:szCs w:val="28"/>
        </w:rPr>
      </w:pPr>
      <w:bookmarkStart w:id="0" w:name="_Toc5549_WPSOffice_Type1"/>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HYPERLINK \l _Toc6341_WPSOffice_Level1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 xml:space="preserve">第一章 </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竞争性磋商公告</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lang w:val="en-US" w:eastAsia="zh-CN"/>
        </w:rPr>
        <w:t>1</w:t>
      </w:r>
      <w:r>
        <w:rPr>
          <w:rFonts w:hint="eastAsia" w:ascii="方正仿宋_GB2312" w:hAnsi="方正仿宋_GB2312" w:eastAsia="方正仿宋_GB2312" w:cs="方正仿宋_GB2312"/>
          <w:sz w:val="28"/>
          <w:szCs w:val="28"/>
        </w:rPr>
        <w:fldChar w:fldCharType="end"/>
      </w:r>
    </w:p>
    <w:p w14:paraId="1A550BF2">
      <w:pPr>
        <w:pStyle w:val="512"/>
        <w:tabs>
          <w:tab w:val="right" w:leader="dot" w:pos="8878"/>
        </w:tabs>
        <w:spacing w:line="360" w:lineRule="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HYPERLINK \l "_Toc8438_WPSOffice_Level1"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第二章  磋商需求</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lang w:val="en-US" w:eastAsia="zh-CN"/>
        </w:rPr>
        <w:t>6</w:t>
      </w:r>
      <w:r>
        <w:rPr>
          <w:rFonts w:hint="eastAsia" w:ascii="方正仿宋_GB2312" w:hAnsi="方正仿宋_GB2312" w:eastAsia="方正仿宋_GB2312" w:cs="方正仿宋_GB2312"/>
          <w:sz w:val="28"/>
          <w:szCs w:val="28"/>
        </w:rPr>
        <w:fldChar w:fldCharType="end"/>
      </w:r>
    </w:p>
    <w:p w14:paraId="2BE87A56">
      <w:pPr>
        <w:pStyle w:val="512"/>
        <w:tabs>
          <w:tab w:val="right" w:leader="dot" w:pos="8878"/>
        </w:tabs>
        <w:spacing w:line="360" w:lineRule="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HYPERLINK \l "_Toc1223_WPSOffice_Level1"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第三章  磋商须知</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lang w:val="en-US" w:eastAsia="zh-CN"/>
        </w:rPr>
        <w:t>8</w:t>
      </w:r>
      <w:r>
        <w:rPr>
          <w:rFonts w:hint="eastAsia" w:ascii="方正仿宋_GB2312" w:hAnsi="方正仿宋_GB2312" w:eastAsia="方正仿宋_GB2312" w:cs="方正仿宋_GB2312"/>
          <w:sz w:val="28"/>
          <w:szCs w:val="28"/>
        </w:rPr>
        <w:fldChar w:fldCharType="end"/>
      </w:r>
    </w:p>
    <w:p w14:paraId="3EF2F5D9">
      <w:pPr>
        <w:pStyle w:val="512"/>
        <w:tabs>
          <w:tab w:val="right" w:leader="dot" w:pos="8878"/>
        </w:tabs>
        <w:spacing w:line="360" w:lineRule="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HYPERLINK \l "_Toc25750_WPSOffice_Level1"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第四章  评标办法及评分标准</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lang w:val="en-US" w:eastAsia="zh-CN"/>
        </w:rPr>
        <w:t>2</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sz w:val="28"/>
          <w:szCs w:val="28"/>
          <w:lang w:val="en-US" w:eastAsia="zh-CN"/>
        </w:rPr>
        <w:t>6</w:t>
      </w:r>
    </w:p>
    <w:p w14:paraId="7F8BAA3E">
      <w:pPr>
        <w:pStyle w:val="512"/>
        <w:tabs>
          <w:tab w:val="right" w:leader="dot" w:pos="8878"/>
        </w:tabs>
        <w:spacing w:line="360" w:lineRule="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HYPERLINK \l "_Toc25111_WPSOffice_Level1"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第五章  合同主要条款（供参考）</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lang w:val="en-US" w:eastAsia="zh-CN"/>
        </w:rPr>
        <w:t>3</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sz w:val="28"/>
          <w:szCs w:val="28"/>
          <w:lang w:val="en-US" w:eastAsia="zh-CN"/>
        </w:rPr>
        <w:t>1</w:t>
      </w:r>
    </w:p>
    <w:p w14:paraId="37300B37">
      <w:pPr>
        <w:pStyle w:val="512"/>
        <w:tabs>
          <w:tab w:val="right" w:leader="dot" w:pos="8878"/>
        </w:tabs>
        <w:spacing w:line="360" w:lineRule="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HYPERLINK \l "_Toc5811_WPSOffice_Level1"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第六章　响应文件格式</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lang w:val="en-US" w:eastAsia="zh-CN"/>
        </w:rPr>
        <w:t>3</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sz w:val="28"/>
          <w:szCs w:val="28"/>
          <w:lang w:val="en-US" w:eastAsia="zh-CN"/>
        </w:rPr>
        <w:t>8</w:t>
      </w:r>
    </w:p>
    <w:bookmarkEnd w:id="0"/>
    <w:p w14:paraId="29B628D7">
      <w:pPr>
        <w:pStyle w:val="83"/>
        <w:rPr>
          <w:rFonts w:hint="eastAsia" w:ascii="方正仿宋_GB2312" w:hAnsi="方正仿宋_GB2312" w:eastAsia="方正仿宋_GB2312" w:cs="方正仿宋_GB2312"/>
          <w:sz w:val="28"/>
          <w:szCs w:val="28"/>
        </w:rPr>
      </w:pPr>
      <w:bookmarkStart w:id="1" w:name="_Toc31820"/>
    </w:p>
    <w:p w14:paraId="79BFB6AA">
      <w:pPr>
        <w:pStyle w:val="83"/>
        <w:rPr>
          <w:sz w:val="24"/>
        </w:rPr>
      </w:pPr>
    </w:p>
    <w:p w14:paraId="120674F9">
      <w:pPr>
        <w:pStyle w:val="83"/>
        <w:rPr>
          <w:sz w:val="24"/>
        </w:rPr>
      </w:pPr>
    </w:p>
    <w:p w14:paraId="4944469E">
      <w:pPr>
        <w:pStyle w:val="83"/>
        <w:rPr>
          <w:sz w:val="24"/>
        </w:rPr>
      </w:pPr>
    </w:p>
    <w:p w14:paraId="19E4A9F5">
      <w:pPr>
        <w:pStyle w:val="83"/>
        <w:rPr>
          <w:sz w:val="24"/>
        </w:rPr>
      </w:pPr>
    </w:p>
    <w:p w14:paraId="10D6195E">
      <w:pPr>
        <w:pStyle w:val="83"/>
        <w:rPr>
          <w:sz w:val="24"/>
        </w:rPr>
      </w:pPr>
    </w:p>
    <w:p w14:paraId="4D540FBC">
      <w:pPr>
        <w:pStyle w:val="84"/>
      </w:pPr>
    </w:p>
    <w:p w14:paraId="4B2F1D14">
      <w:pPr>
        <w:pStyle w:val="83"/>
        <w:rPr>
          <w:sz w:val="24"/>
        </w:rPr>
      </w:pPr>
    </w:p>
    <w:p w14:paraId="27F976AC">
      <w:pPr>
        <w:pStyle w:val="84"/>
        <w:rPr>
          <w:sz w:val="24"/>
        </w:rPr>
      </w:pPr>
    </w:p>
    <w:p w14:paraId="42945353">
      <w:pPr>
        <w:pStyle w:val="84"/>
        <w:rPr>
          <w:sz w:val="24"/>
        </w:rPr>
      </w:pPr>
    </w:p>
    <w:p w14:paraId="51BFFE2C">
      <w:pPr>
        <w:pStyle w:val="83"/>
        <w:rPr>
          <w:sz w:val="24"/>
        </w:rPr>
      </w:pPr>
    </w:p>
    <w:p w14:paraId="2F1B9669">
      <w:pPr>
        <w:pStyle w:val="83"/>
        <w:rPr>
          <w:sz w:val="24"/>
        </w:rPr>
      </w:pPr>
    </w:p>
    <w:p w14:paraId="28A08C30">
      <w:pPr>
        <w:pStyle w:val="83"/>
        <w:rPr>
          <w:sz w:val="24"/>
        </w:rPr>
      </w:pPr>
    </w:p>
    <w:p w14:paraId="278888B2">
      <w:pPr>
        <w:pStyle w:val="83"/>
        <w:rPr>
          <w:sz w:val="24"/>
        </w:rPr>
      </w:pPr>
    </w:p>
    <w:p w14:paraId="08C4CEB9">
      <w:pPr>
        <w:pStyle w:val="83"/>
        <w:rPr>
          <w:sz w:val="24"/>
        </w:rPr>
      </w:pPr>
    </w:p>
    <w:p w14:paraId="2224ECC6">
      <w:pPr>
        <w:pStyle w:val="83"/>
        <w:rPr>
          <w:sz w:val="24"/>
        </w:rPr>
      </w:pPr>
    </w:p>
    <w:p w14:paraId="5011D5D7">
      <w:pPr>
        <w:rPr>
          <w:sz w:val="24"/>
        </w:rPr>
      </w:pPr>
    </w:p>
    <w:p w14:paraId="1E54ADA1">
      <w:pPr>
        <w:pStyle w:val="323"/>
        <w:rPr>
          <w:sz w:val="24"/>
        </w:rPr>
      </w:pPr>
    </w:p>
    <w:p w14:paraId="37398B60">
      <w:pPr>
        <w:pStyle w:val="323"/>
        <w:rPr>
          <w:sz w:val="24"/>
        </w:rPr>
      </w:pPr>
    </w:p>
    <w:p w14:paraId="08C36C5F">
      <w:pPr>
        <w:pStyle w:val="323"/>
        <w:rPr>
          <w:sz w:val="24"/>
        </w:rPr>
      </w:pPr>
    </w:p>
    <w:p w14:paraId="2583B369">
      <w:pPr>
        <w:pStyle w:val="323"/>
        <w:rPr>
          <w:sz w:val="24"/>
        </w:rPr>
      </w:pPr>
    </w:p>
    <w:p w14:paraId="366E43D3">
      <w:pPr>
        <w:pStyle w:val="323"/>
        <w:rPr>
          <w:sz w:val="24"/>
        </w:rPr>
      </w:pPr>
    </w:p>
    <w:p w14:paraId="04109304">
      <w:pPr>
        <w:pStyle w:val="323"/>
        <w:rPr>
          <w:sz w:val="24"/>
        </w:rPr>
      </w:pPr>
    </w:p>
    <w:p w14:paraId="329EDA8C">
      <w:pPr>
        <w:pStyle w:val="323"/>
        <w:rPr>
          <w:sz w:val="24"/>
        </w:rPr>
      </w:pPr>
    </w:p>
    <w:p w14:paraId="11EC898C">
      <w:pPr>
        <w:pStyle w:val="323"/>
        <w:rPr>
          <w:sz w:val="24"/>
        </w:rPr>
      </w:pPr>
    </w:p>
    <w:p w14:paraId="3F5F54EA">
      <w:pPr>
        <w:pStyle w:val="323"/>
        <w:rPr>
          <w:sz w:val="24"/>
        </w:rPr>
      </w:pPr>
    </w:p>
    <w:p w14:paraId="05F1D1B6">
      <w:pPr>
        <w:spacing w:line="360" w:lineRule="auto"/>
        <w:jc w:val="both"/>
        <w:outlineLvl w:val="0"/>
        <w:rPr>
          <w:rFonts w:hint="eastAsia" w:ascii="宋体" w:hAnsi="宋体" w:cs="宋体"/>
          <w:b/>
          <w:sz w:val="32"/>
          <w:szCs w:val="32"/>
        </w:rPr>
        <w:sectPr>
          <w:headerReference r:id="rId8" w:type="default"/>
          <w:footerReference r:id="rId9" w:type="default"/>
          <w:pgSz w:w="11906" w:h="16838"/>
          <w:pgMar w:top="1417" w:right="1474" w:bottom="1417" w:left="1474" w:header="907" w:footer="1077" w:gutter="0"/>
          <w:pgNumType w:fmt="decimal" w:start="1"/>
          <w:cols w:space="0" w:num="1"/>
          <w:rtlGutter w:val="0"/>
          <w:docGrid w:linePitch="0" w:charSpace="0"/>
        </w:sectPr>
      </w:pPr>
      <w:bookmarkStart w:id="2" w:name="_Toc6341_WPSOffice_Level1"/>
    </w:p>
    <w:p w14:paraId="488FB06A">
      <w:pPr>
        <w:keepNext w:val="0"/>
        <w:keepLines w:val="0"/>
        <w:pageBreakBefore w:val="0"/>
        <w:kinsoku/>
        <w:wordWrap/>
        <w:overflowPunct/>
        <w:topLinePunct w:val="0"/>
        <w:autoSpaceDE/>
        <w:autoSpaceDN/>
        <w:bidi w:val="0"/>
        <w:spacing w:line="480" w:lineRule="exact"/>
        <w:jc w:val="center"/>
        <w:textAlignment w:val="auto"/>
        <w:outlineLvl w:val="0"/>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第一章 竞争性磋商公告</w:t>
      </w:r>
      <w:bookmarkEnd w:id="1"/>
      <w:bookmarkEnd w:id="2"/>
    </w:p>
    <w:p w14:paraId="50A7E7D3">
      <w:pPr>
        <w:keepNext w:val="0"/>
        <w:keepLines w:val="0"/>
        <w:pageBreakBefore w:val="0"/>
        <w:kinsoku/>
        <w:wordWrap/>
        <w:overflowPunct/>
        <w:topLinePunct w:val="0"/>
        <w:autoSpaceDE/>
        <w:autoSpaceDN/>
        <w:bidi w:val="0"/>
        <w:spacing w:line="480" w:lineRule="exact"/>
        <w:jc w:val="center"/>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（本项目为电子投标项目）</w:t>
      </w:r>
    </w:p>
    <w:p w14:paraId="6783EB31">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kern w:val="0"/>
          <w:sz w:val="24"/>
        </w:rPr>
        <w:t>根据</w:t>
      </w:r>
      <w:r>
        <w:rPr>
          <w:rFonts w:hint="eastAsia" w:ascii="方正仿宋_GB2312" w:hAnsi="方正仿宋_GB2312" w:eastAsia="方正仿宋_GB2312" w:cs="方正仿宋_GB2312"/>
          <w:kern w:val="0"/>
          <w:sz w:val="24"/>
          <w:u w:val="single"/>
        </w:rPr>
        <w:t>《中华人民共和国政府采购法》、《政府采购竞</w:t>
      </w:r>
      <w:r>
        <w:rPr>
          <w:rFonts w:hint="eastAsia" w:ascii="方正仿宋_GB2312" w:hAnsi="方正仿宋_GB2312" w:eastAsia="方正仿宋_GB2312" w:cs="方正仿宋_GB2312"/>
          <w:sz w:val="24"/>
          <w:u w:val="single"/>
        </w:rPr>
        <w:t>争性磋商采购方式管理暂行办法</w:t>
      </w:r>
      <w:r>
        <w:rPr>
          <w:rFonts w:hint="eastAsia" w:ascii="方正仿宋_GB2312" w:hAnsi="方正仿宋_GB2312" w:eastAsia="方正仿宋_GB2312" w:cs="方正仿宋_GB2312"/>
          <w:kern w:val="0"/>
          <w:sz w:val="24"/>
        </w:rPr>
        <w:t>》等有关规定，经湖州市</w:t>
      </w:r>
      <w:r>
        <w:rPr>
          <w:rFonts w:hint="eastAsia" w:ascii="方正仿宋_GB2312" w:hAnsi="方正仿宋_GB2312" w:eastAsia="方正仿宋_GB2312" w:cs="方正仿宋_GB2312"/>
          <w:kern w:val="0"/>
          <w:sz w:val="24"/>
          <w:lang w:val="en-US" w:eastAsia="zh-CN"/>
        </w:rPr>
        <w:t>南浔区</w:t>
      </w:r>
      <w:r>
        <w:rPr>
          <w:rFonts w:hint="eastAsia" w:ascii="方正仿宋_GB2312" w:hAnsi="方正仿宋_GB2312" w:eastAsia="方正仿宋_GB2312" w:cs="方正仿宋_GB2312"/>
          <w:kern w:val="0"/>
          <w:sz w:val="24"/>
        </w:rPr>
        <w:t>财政局批准（编号：[2025]501号），</w:t>
      </w:r>
      <w:r>
        <w:rPr>
          <w:rFonts w:hint="eastAsia" w:ascii="方正仿宋_GB2312" w:hAnsi="方正仿宋_GB2312" w:eastAsia="方正仿宋_GB2312" w:cs="方正仿宋_GB2312"/>
          <w:bCs/>
          <w:snapToGrid w:val="0"/>
          <w:sz w:val="24"/>
          <w:u w:val="single"/>
          <w:lang w:eastAsia="zh-CN"/>
        </w:rPr>
        <w:t>嘉兴市千秋工程咨询有限公司</w:t>
      </w:r>
      <w:r>
        <w:rPr>
          <w:rFonts w:hint="eastAsia" w:ascii="方正仿宋_GB2312" w:hAnsi="方正仿宋_GB2312" w:eastAsia="方正仿宋_GB2312" w:cs="方正仿宋_GB2312"/>
          <w:kern w:val="0"/>
          <w:sz w:val="24"/>
        </w:rPr>
        <w:t>受</w:t>
      </w:r>
      <w:r>
        <w:rPr>
          <w:rFonts w:hint="eastAsia" w:ascii="方正仿宋_GB2312" w:hAnsi="方正仿宋_GB2312" w:eastAsia="方正仿宋_GB2312" w:cs="方正仿宋_GB2312"/>
          <w:bCs/>
          <w:snapToGrid w:val="0"/>
          <w:sz w:val="24"/>
          <w:u w:val="single"/>
          <w:lang w:eastAsia="zh-CN"/>
        </w:rPr>
        <w:t>南浔区菱湖镇综合服务中心</w:t>
      </w:r>
      <w:r>
        <w:rPr>
          <w:rFonts w:hint="eastAsia" w:ascii="方正仿宋_GB2312" w:hAnsi="方正仿宋_GB2312" w:eastAsia="方正仿宋_GB2312" w:cs="方正仿宋_GB2312"/>
          <w:kern w:val="0"/>
          <w:sz w:val="24"/>
        </w:rPr>
        <w:t>的委托，现就</w:t>
      </w:r>
      <w:r>
        <w:rPr>
          <w:rFonts w:hint="eastAsia" w:ascii="方正仿宋_GB2312" w:hAnsi="方正仿宋_GB2312" w:eastAsia="方正仿宋_GB2312" w:cs="方正仿宋_GB2312"/>
          <w:bCs/>
          <w:snapToGrid w:val="0"/>
          <w:sz w:val="24"/>
          <w:u w:val="single"/>
          <w:lang w:val="en-US" w:eastAsia="zh-CN"/>
        </w:rPr>
        <w:t>掩猪坝闸站坝桥闸站10kV配电工程</w:t>
      </w:r>
      <w:r>
        <w:rPr>
          <w:rFonts w:hint="eastAsia" w:ascii="方正仿宋_GB2312" w:hAnsi="方正仿宋_GB2312" w:eastAsia="方正仿宋_GB2312" w:cs="方正仿宋_GB2312"/>
          <w:kern w:val="0"/>
          <w:sz w:val="24"/>
        </w:rPr>
        <w:t>进行竞争性磋商，欢迎国内合格的供应商前来参加磋商。</w:t>
      </w:r>
    </w:p>
    <w:p w14:paraId="43CA17E7">
      <w:pPr>
        <w:keepNext w:val="0"/>
        <w:keepLines w:val="0"/>
        <w:pageBreakBefore w:val="0"/>
        <w:numPr>
          <w:ilvl w:val="0"/>
          <w:numId w:val="1"/>
        </w:numPr>
        <w:kinsoku/>
        <w:wordWrap/>
        <w:overflowPunct/>
        <w:topLinePunct w:val="0"/>
        <w:autoSpaceDE/>
        <w:autoSpaceDN/>
        <w:bidi w:val="0"/>
        <w:snapToGrid w:val="0"/>
        <w:spacing w:line="480" w:lineRule="exact"/>
        <w:ind w:firstLine="482" w:firstLineChars="200"/>
        <w:textAlignment w:val="auto"/>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b/>
          <w:bCs/>
          <w:sz w:val="24"/>
        </w:rPr>
        <w:t>项目编号：</w:t>
      </w:r>
      <w:r>
        <w:rPr>
          <w:rFonts w:hint="eastAsia" w:ascii="方正仿宋_GB2312" w:hAnsi="方正仿宋_GB2312" w:eastAsia="方正仿宋_GB2312" w:cs="方正仿宋_GB2312"/>
          <w:sz w:val="24"/>
          <w:lang w:val="en-US" w:eastAsia="zh-CN"/>
        </w:rPr>
        <w:t>千秋[湖]2025025</w:t>
      </w:r>
    </w:p>
    <w:p w14:paraId="775E6387">
      <w:pPr>
        <w:keepNext w:val="0"/>
        <w:keepLines w:val="0"/>
        <w:pageBreakBefore w:val="0"/>
        <w:numPr>
          <w:ilvl w:val="0"/>
          <w:numId w:val="0"/>
        </w:numPr>
        <w:kinsoku/>
        <w:wordWrap/>
        <w:overflowPunct/>
        <w:topLinePunct w:val="0"/>
        <w:autoSpaceDE/>
        <w:autoSpaceDN/>
        <w:bidi w:val="0"/>
        <w:snapToGrid w:val="0"/>
        <w:spacing w:line="480" w:lineRule="exact"/>
        <w:ind w:firstLine="482" w:firstLineChars="200"/>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b/>
          <w:sz w:val="24"/>
        </w:rPr>
        <w:t>二、项目组织类型：</w:t>
      </w:r>
      <w:r>
        <w:rPr>
          <w:rFonts w:hint="eastAsia" w:ascii="方正仿宋_GB2312" w:hAnsi="方正仿宋_GB2312" w:eastAsia="方正仿宋_GB2312" w:cs="方正仿宋_GB2312"/>
          <w:sz w:val="24"/>
        </w:rPr>
        <w:t>分散采购--委托中介</w:t>
      </w:r>
    </w:p>
    <w:p w14:paraId="6EBBAF56">
      <w:pPr>
        <w:keepNext w:val="0"/>
        <w:keepLines w:val="0"/>
        <w:pageBreakBefore w:val="0"/>
        <w:tabs>
          <w:tab w:val="left" w:pos="8400"/>
        </w:tabs>
        <w:kinsoku/>
        <w:wordWrap/>
        <w:overflowPunct/>
        <w:topLinePunct w:val="0"/>
        <w:autoSpaceDE/>
        <w:autoSpaceDN/>
        <w:bidi w:val="0"/>
        <w:snapToGrid w:val="0"/>
        <w:spacing w:line="480" w:lineRule="exact"/>
        <w:ind w:firstLine="482" w:firstLineChars="200"/>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b/>
          <w:sz w:val="24"/>
        </w:rPr>
        <w:t>三、采购方式：</w:t>
      </w:r>
      <w:r>
        <w:rPr>
          <w:rFonts w:hint="eastAsia" w:ascii="方正仿宋_GB2312" w:hAnsi="方正仿宋_GB2312" w:eastAsia="方正仿宋_GB2312" w:cs="方正仿宋_GB2312"/>
          <w:sz w:val="24"/>
        </w:rPr>
        <w:t>竞争性磋商</w:t>
      </w:r>
    </w:p>
    <w:p w14:paraId="27B5B11F">
      <w:pPr>
        <w:keepNext w:val="0"/>
        <w:keepLines w:val="0"/>
        <w:pageBreakBefore w:val="0"/>
        <w:kinsoku/>
        <w:wordWrap/>
        <w:overflowPunct/>
        <w:topLinePunct w:val="0"/>
        <w:autoSpaceDE/>
        <w:autoSpaceDN/>
        <w:bidi w:val="0"/>
        <w:snapToGrid w:val="0"/>
        <w:spacing w:line="480" w:lineRule="exact"/>
        <w:ind w:firstLine="482" w:firstLineChars="200"/>
        <w:textAlignment w:val="auto"/>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sz w:val="24"/>
        </w:rPr>
        <w:t>四、采购</w:t>
      </w:r>
      <w:r>
        <w:rPr>
          <w:rFonts w:hint="eastAsia" w:ascii="方正仿宋_GB2312" w:hAnsi="方正仿宋_GB2312" w:eastAsia="方正仿宋_GB2312" w:cs="方正仿宋_GB2312"/>
          <w:b/>
          <w:bCs/>
          <w:sz w:val="24"/>
        </w:rPr>
        <w:t>内容及数量</w:t>
      </w:r>
    </w:p>
    <w:tbl>
      <w:tblPr>
        <w:tblStyle w:val="5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4226"/>
        <w:gridCol w:w="2405"/>
        <w:gridCol w:w="1787"/>
      </w:tblGrid>
      <w:tr w14:paraId="54B4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09" w:type="pct"/>
            <w:tcBorders>
              <w:top w:val="single" w:color="auto" w:sz="4" w:space="0"/>
              <w:left w:val="single" w:color="auto" w:sz="4" w:space="0"/>
              <w:bottom w:val="single" w:color="auto" w:sz="4" w:space="0"/>
              <w:right w:val="single" w:color="auto" w:sz="4" w:space="0"/>
            </w:tcBorders>
            <w:vAlign w:val="center"/>
          </w:tcPr>
          <w:p w14:paraId="2B0BEC64">
            <w:pPr>
              <w:keepNext w:val="0"/>
              <w:keepLines w:val="0"/>
              <w:pageBreakBefore w:val="0"/>
              <w:kinsoku/>
              <w:wordWrap/>
              <w:overflowPunct/>
              <w:topLinePunct w:val="0"/>
              <w:autoSpaceDE/>
              <w:autoSpaceDN/>
              <w:bidi w:val="0"/>
              <w:spacing w:line="480" w:lineRule="exact"/>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序号</w:t>
            </w:r>
          </w:p>
        </w:tc>
        <w:tc>
          <w:tcPr>
            <w:tcW w:w="2304" w:type="pct"/>
            <w:tcBorders>
              <w:top w:val="single" w:color="auto" w:sz="4" w:space="0"/>
              <w:left w:val="single" w:color="auto" w:sz="4" w:space="0"/>
              <w:bottom w:val="single" w:color="auto" w:sz="4" w:space="0"/>
              <w:right w:val="single" w:color="auto" w:sz="4" w:space="0"/>
            </w:tcBorders>
            <w:vAlign w:val="center"/>
          </w:tcPr>
          <w:p w14:paraId="3B9920E0">
            <w:pPr>
              <w:keepNext w:val="0"/>
              <w:keepLines w:val="0"/>
              <w:pageBreakBefore w:val="0"/>
              <w:kinsoku/>
              <w:wordWrap/>
              <w:overflowPunct/>
              <w:topLinePunct w:val="0"/>
              <w:autoSpaceDE/>
              <w:autoSpaceDN/>
              <w:bidi w:val="0"/>
              <w:spacing w:line="480" w:lineRule="exact"/>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项目名称</w:t>
            </w:r>
          </w:p>
        </w:tc>
        <w:tc>
          <w:tcPr>
            <w:tcW w:w="1311" w:type="pct"/>
            <w:tcBorders>
              <w:top w:val="single" w:color="auto" w:sz="4" w:space="0"/>
              <w:left w:val="single" w:color="auto" w:sz="4" w:space="0"/>
              <w:bottom w:val="single" w:color="auto" w:sz="4" w:space="0"/>
              <w:right w:val="single" w:color="auto" w:sz="4" w:space="0"/>
            </w:tcBorders>
            <w:vAlign w:val="center"/>
          </w:tcPr>
          <w:p w14:paraId="549BEEFE">
            <w:pPr>
              <w:keepNext w:val="0"/>
              <w:keepLines w:val="0"/>
              <w:pageBreakBefore w:val="0"/>
              <w:kinsoku/>
              <w:wordWrap/>
              <w:overflowPunct/>
              <w:topLinePunct w:val="0"/>
              <w:autoSpaceDE/>
              <w:autoSpaceDN/>
              <w:bidi w:val="0"/>
              <w:spacing w:line="480" w:lineRule="exact"/>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内容</w:t>
            </w:r>
          </w:p>
        </w:tc>
        <w:tc>
          <w:tcPr>
            <w:tcW w:w="974" w:type="pct"/>
            <w:tcBorders>
              <w:top w:val="single" w:color="auto" w:sz="4" w:space="0"/>
              <w:left w:val="single" w:color="auto" w:sz="4" w:space="0"/>
              <w:bottom w:val="single" w:color="auto" w:sz="4" w:space="0"/>
              <w:right w:val="single" w:color="auto" w:sz="4" w:space="0"/>
            </w:tcBorders>
            <w:vAlign w:val="center"/>
          </w:tcPr>
          <w:p w14:paraId="0E5F7432">
            <w:pPr>
              <w:keepNext w:val="0"/>
              <w:keepLines w:val="0"/>
              <w:pageBreakBefore w:val="0"/>
              <w:kinsoku/>
              <w:wordWrap/>
              <w:overflowPunct/>
              <w:topLinePunct w:val="0"/>
              <w:autoSpaceDE/>
              <w:autoSpaceDN/>
              <w:bidi w:val="0"/>
              <w:spacing w:line="480" w:lineRule="exact"/>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预算金额</w:t>
            </w:r>
          </w:p>
        </w:tc>
      </w:tr>
      <w:tr w14:paraId="0BCF7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09" w:type="pct"/>
            <w:tcBorders>
              <w:top w:val="single" w:color="auto" w:sz="4" w:space="0"/>
              <w:left w:val="single" w:color="auto" w:sz="4" w:space="0"/>
              <w:bottom w:val="single" w:color="auto" w:sz="4" w:space="0"/>
              <w:right w:val="single" w:color="auto" w:sz="4" w:space="0"/>
            </w:tcBorders>
            <w:vAlign w:val="center"/>
          </w:tcPr>
          <w:p w14:paraId="0C86A86A">
            <w:pPr>
              <w:keepNext w:val="0"/>
              <w:keepLines w:val="0"/>
              <w:pageBreakBefore w:val="0"/>
              <w:kinsoku/>
              <w:wordWrap/>
              <w:overflowPunct/>
              <w:topLinePunct w:val="0"/>
              <w:autoSpaceDE/>
              <w:autoSpaceDN/>
              <w:bidi w:val="0"/>
              <w:spacing w:line="480" w:lineRule="exact"/>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p>
        </w:tc>
        <w:tc>
          <w:tcPr>
            <w:tcW w:w="2304" w:type="pct"/>
            <w:tcBorders>
              <w:top w:val="single" w:color="auto" w:sz="4" w:space="0"/>
              <w:left w:val="single" w:color="auto" w:sz="4" w:space="0"/>
              <w:bottom w:val="single" w:color="auto" w:sz="4" w:space="0"/>
              <w:right w:val="single" w:color="auto" w:sz="4" w:space="0"/>
            </w:tcBorders>
            <w:vAlign w:val="center"/>
          </w:tcPr>
          <w:p w14:paraId="6A884358">
            <w:pPr>
              <w:keepNext w:val="0"/>
              <w:keepLines w:val="0"/>
              <w:pageBreakBefore w:val="0"/>
              <w:kinsoku/>
              <w:wordWrap/>
              <w:overflowPunct/>
              <w:topLinePunct w:val="0"/>
              <w:autoSpaceDE/>
              <w:autoSpaceDN/>
              <w:bidi w:val="0"/>
              <w:spacing w:line="480" w:lineRule="exact"/>
              <w:jc w:val="center"/>
              <w:textAlignment w:val="auto"/>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bCs/>
                <w:snapToGrid w:val="0"/>
                <w:sz w:val="24"/>
                <w:u w:val="none"/>
                <w:lang w:val="en-US" w:eastAsia="zh-CN"/>
              </w:rPr>
              <w:t>掩猪坝闸站坝桥闸站10kV配电工程</w:t>
            </w:r>
          </w:p>
        </w:tc>
        <w:tc>
          <w:tcPr>
            <w:tcW w:w="1311" w:type="pct"/>
            <w:tcBorders>
              <w:top w:val="single" w:color="auto" w:sz="4" w:space="0"/>
              <w:left w:val="single" w:color="auto" w:sz="4" w:space="0"/>
              <w:bottom w:val="single" w:color="auto" w:sz="4" w:space="0"/>
              <w:right w:val="single" w:color="auto" w:sz="4" w:space="0"/>
            </w:tcBorders>
            <w:vAlign w:val="center"/>
          </w:tcPr>
          <w:p w14:paraId="15B4F42B">
            <w:pPr>
              <w:keepNext w:val="0"/>
              <w:keepLines w:val="0"/>
              <w:pageBreakBefore w:val="0"/>
              <w:kinsoku/>
              <w:wordWrap/>
              <w:overflowPunct/>
              <w:topLinePunct w:val="0"/>
              <w:autoSpaceDE/>
              <w:autoSpaceDN/>
              <w:bidi w:val="0"/>
              <w:spacing w:line="480" w:lineRule="exact"/>
              <w:jc w:val="center"/>
              <w:textAlignment w:val="auto"/>
              <w:rPr>
                <w:rFonts w:hint="eastAsia" w:ascii="方正仿宋_GB2312" w:hAnsi="方正仿宋_GB2312" w:eastAsia="方正仿宋_GB2312" w:cs="方正仿宋_GB2312"/>
                <w:sz w:val="24"/>
                <w:lang w:val="en-US"/>
              </w:rPr>
            </w:pPr>
            <w:r>
              <w:rPr>
                <w:rFonts w:hint="eastAsia" w:ascii="方正仿宋_GB2312" w:hAnsi="方正仿宋_GB2312" w:eastAsia="方正仿宋_GB2312" w:cs="方正仿宋_GB2312"/>
                <w:bCs/>
                <w:snapToGrid w:val="0"/>
                <w:sz w:val="24"/>
                <w:u w:val="none"/>
                <w:lang w:val="en-US" w:eastAsia="zh-CN"/>
              </w:rPr>
              <w:t>详见竞争性磋商需求</w:t>
            </w:r>
          </w:p>
        </w:tc>
        <w:tc>
          <w:tcPr>
            <w:tcW w:w="974" w:type="pct"/>
            <w:tcBorders>
              <w:top w:val="single" w:color="auto" w:sz="4" w:space="0"/>
              <w:left w:val="single" w:color="auto" w:sz="4" w:space="0"/>
              <w:bottom w:val="single" w:color="auto" w:sz="4" w:space="0"/>
              <w:right w:val="single" w:color="auto" w:sz="4" w:space="0"/>
            </w:tcBorders>
            <w:vAlign w:val="center"/>
          </w:tcPr>
          <w:p w14:paraId="67DCE5CA">
            <w:pPr>
              <w:keepNext w:val="0"/>
              <w:keepLines w:val="0"/>
              <w:pageBreakBefore w:val="0"/>
              <w:kinsoku/>
              <w:wordWrap/>
              <w:overflowPunct/>
              <w:topLinePunct w:val="0"/>
              <w:autoSpaceDE/>
              <w:autoSpaceDN/>
              <w:bidi w:val="0"/>
              <w:spacing w:line="480" w:lineRule="exact"/>
              <w:jc w:val="center"/>
              <w:textAlignment w:val="auto"/>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61.5363万元</w:t>
            </w:r>
          </w:p>
        </w:tc>
      </w:tr>
    </w:tbl>
    <w:p w14:paraId="5ACFD6C0">
      <w:pPr>
        <w:keepNext w:val="0"/>
        <w:keepLines w:val="0"/>
        <w:pageBreakBefore w:val="0"/>
        <w:kinsoku/>
        <w:wordWrap/>
        <w:overflowPunct/>
        <w:topLinePunct w:val="0"/>
        <w:autoSpaceDE/>
        <w:autoSpaceDN/>
        <w:bidi w:val="0"/>
        <w:snapToGrid w:val="0"/>
        <w:spacing w:line="480" w:lineRule="exact"/>
        <w:ind w:firstLine="482" w:firstLineChars="200"/>
        <w:textAlignment w:val="auto"/>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五、磋商供应商的资格要求</w:t>
      </w:r>
    </w:p>
    <w:p w14:paraId="2B6C8B19">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1、符合《中华人民共和国政府采购法》第二十二条供应商应当具备的条件和浙财采监【2013】24号《关于规范政府采购供应商资格设定及资格审查的通知》第六条规定。</w:t>
      </w:r>
    </w:p>
    <w:p w14:paraId="78E08F3B">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2、未被“信用中国”（www.creditchina.gov.cn）、中国政府采购网（www.ccgp.gov.cn）列入失信被执行人、重大税收违法案件当事人名单、政府采购严 重违法失信行为记录名单。</w:t>
      </w:r>
    </w:p>
    <w:p w14:paraId="49E84F6A">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▲磋商人的特定条件：</w:t>
      </w:r>
    </w:p>
    <w:p w14:paraId="0C0E288B">
      <w:pPr>
        <w:keepNext w:val="0"/>
        <w:keepLines w:val="0"/>
        <w:pageBreakBefore w:val="0"/>
        <w:kinsoku/>
        <w:wordWrap/>
        <w:overflowPunct/>
        <w:topLinePunct w:val="0"/>
        <w:autoSpaceDE/>
        <w:autoSpaceDN/>
        <w:bidi w:val="0"/>
        <w:spacing w:line="480" w:lineRule="exact"/>
        <w:ind w:firstLine="480" w:firstLineChars="200"/>
        <w:textAlignment w:val="auto"/>
        <w:outlineLvl w:val="1"/>
        <w:rPr>
          <w:rFonts w:hint="eastAsia" w:ascii="方正仿宋_GB2312" w:hAnsi="方正仿宋_GB2312" w:eastAsia="方正仿宋_GB2312" w:cs="方正仿宋_GB2312"/>
          <w:kern w:val="0"/>
          <w:sz w:val="24"/>
          <w:highlight w:val="none"/>
          <w:lang w:val="en-US" w:eastAsia="zh-CN"/>
        </w:rPr>
      </w:pPr>
      <w:r>
        <w:rPr>
          <w:rFonts w:hint="eastAsia" w:ascii="方正仿宋_GB2312" w:hAnsi="方正仿宋_GB2312" w:eastAsia="方正仿宋_GB2312" w:cs="方正仿宋_GB2312"/>
          <w:kern w:val="0"/>
          <w:sz w:val="24"/>
          <w:lang w:val="en-US" w:eastAsia="zh-CN"/>
        </w:rPr>
        <w:t>1、</w:t>
      </w:r>
      <w:r>
        <w:rPr>
          <w:rFonts w:hint="eastAsia" w:ascii="方正仿宋_GB2312" w:hAnsi="方正仿宋_GB2312" w:eastAsia="方正仿宋_GB2312" w:cs="方正仿宋_GB2312"/>
          <w:kern w:val="0"/>
          <w:sz w:val="24"/>
          <w:highlight w:val="none"/>
          <w:lang w:val="en-US" w:eastAsia="zh-CN"/>
        </w:rPr>
        <w:t>具备电力工程施工总承包三级以及上资质和取得五级及以上承装（修、试）电力设施许可证；或者同时具备输变电工程专业承包三级及以上资质和取得五级及以上承装（修、试）电力设施许可证；</w:t>
      </w:r>
    </w:p>
    <w:p w14:paraId="31FBE689">
      <w:pPr>
        <w:keepNext w:val="0"/>
        <w:keepLines w:val="0"/>
        <w:pageBreakBefore w:val="0"/>
        <w:kinsoku/>
        <w:wordWrap/>
        <w:overflowPunct/>
        <w:topLinePunct w:val="0"/>
        <w:autoSpaceDE/>
        <w:autoSpaceDN/>
        <w:bidi w:val="0"/>
        <w:spacing w:line="480" w:lineRule="exact"/>
        <w:ind w:firstLine="480" w:firstLineChars="200"/>
        <w:textAlignment w:val="auto"/>
        <w:outlineLvl w:val="1"/>
        <w:rPr>
          <w:rFonts w:hint="eastAsia"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kern w:val="0"/>
          <w:sz w:val="24"/>
          <w:lang w:val="en-US" w:eastAsia="zh-CN"/>
        </w:rPr>
        <w:t>2、本项目专门面向中小企业采购，供应商需提供符合《政府采购促进中小企业发展管理办法》（财库【2020】46号）和本采购文件规定的《中小企业声</w:t>
      </w:r>
      <w:r>
        <w:rPr>
          <w:rFonts w:hint="eastAsia" w:ascii="方正仿宋_GB2312" w:hAnsi="方正仿宋_GB2312" w:eastAsia="方正仿宋_GB2312" w:cs="方正仿宋_GB2312"/>
          <w:kern w:val="0"/>
          <w:sz w:val="24"/>
          <w:highlight w:val="none"/>
          <w:lang w:val="en-US" w:eastAsia="zh-CN"/>
        </w:rPr>
        <w:t>明函》。</w:t>
      </w:r>
      <w:r>
        <w:rPr>
          <w:rFonts w:hint="eastAsia" w:ascii="方正仿宋_GB2312" w:hAnsi="方正仿宋_GB2312" w:eastAsia="方正仿宋_GB2312" w:cs="方正仿宋_GB2312"/>
          <w:b/>
          <w:bCs/>
          <w:kern w:val="0"/>
          <w:sz w:val="24"/>
          <w:highlight w:val="none"/>
        </w:rPr>
        <w:t>本项目采购标的对应的中小企业划分标准所属行业为</w:t>
      </w:r>
      <w:r>
        <w:rPr>
          <w:rFonts w:hint="eastAsia" w:ascii="方正仿宋_GB2312" w:hAnsi="方正仿宋_GB2312" w:eastAsia="方正仿宋_GB2312" w:cs="方正仿宋_GB2312"/>
          <w:b/>
          <w:bCs/>
          <w:kern w:val="0"/>
          <w:sz w:val="24"/>
          <w:highlight w:val="none"/>
          <w:lang w:val="en-US" w:eastAsia="zh-CN"/>
        </w:rPr>
        <w:t>建筑</w:t>
      </w:r>
      <w:r>
        <w:rPr>
          <w:rFonts w:hint="eastAsia" w:ascii="方正仿宋_GB2312" w:hAnsi="方正仿宋_GB2312" w:eastAsia="方正仿宋_GB2312" w:cs="方正仿宋_GB2312"/>
          <w:b/>
          <w:bCs/>
          <w:kern w:val="0"/>
          <w:sz w:val="24"/>
          <w:highlight w:val="none"/>
        </w:rPr>
        <w:t>行业。</w:t>
      </w:r>
    </w:p>
    <w:p w14:paraId="0FB80E1B">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lang w:val="en-US" w:eastAsia="zh-CN"/>
        </w:rPr>
        <w:t>3、</w:t>
      </w:r>
      <w:r>
        <w:rPr>
          <w:rFonts w:hint="eastAsia" w:ascii="方正仿宋_GB2312" w:hAnsi="方正仿宋_GB2312" w:eastAsia="方正仿宋_GB2312" w:cs="方正仿宋_GB2312"/>
          <w:sz w:val="24"/>
        </w:rPr>
        <w:t>本项目接受</w:t>
      </w:r>
      <w:r>
        <w:rPr>
          <w:rFonts w:hint="eastAsia" w:ascii="方正仿宋_GB2312" w:hAnsi="方正仿宋_GB2312" w:eastAsia="方正仿宋_GB2312" w:cs="方正仿宋_GB2312"/>
          <w:sz w:val="24"/>
          <w:lang w:val="en-US" w:eastAsia="zh-CN"/>
        </w:rPr>
        <w:t>不</w:t>
      </w:r>
      <w:r>
        <w:rPr>
          <w:rFonts w:hint="eastAsia" w:ascii="方正仿宋_GB2312" w:hAnsi="方正仿宋_GB2312" w:eastAsia="方正仿宋_GB2312" w:cs="方正仿宋_GB2312"/>
          <w:sz w:val="24"/>
        </w:rPr>
        <w:t>联合体磋商。</w:t>
      </w:r>
    </w:p>
    <w:p w14:paraId="61CC17EA">
      <w:pPr>
        <w:keepNext w:val="0"/>
        <w:keepLines w:val="0"/>
        <w:pageBreakBefore w:val="0"/>
        <w:kinsoku/>
        <w:wordWrap/>
        <w:overflowPunct/>
        <w:topLinePunct w:val="0"/>
        <w:autoSpaceDE/>
        <w:autoSpaceDN/>
        <w:bidi w:val="0"/>
        <w:snapToGrid w:val="0"/>
        <w:spacing w:line="480" w:lineRule="exact"/>
        <w:ind w:firstLine="482" w:firstLineChars="200"/>
        <w:textAlignment w:val="auto"/>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b/>
          <w:bCs/>
          <w:sz w:val="24"/>
        </w:rPr>
        <w:t>六、磋商文件的获取</w:t>
      </w:r>
      <w:r>
        <w:rPr>
          <w:rFonts w:hint="eastAsia" w:ascii="方正仿宋_GB2312" w:hAnsi="方正仿宋_GB2312" w:eastAsia="方正仿宋_GB2312" w:cs="方正仿宋_GB2312"/>
          <w:sz w:val="24"/>
        </w:rPr>
        <w:t>：</w:t>
      </w:r>
    </w:p>
    <w:p w14:paraId="253A5ADD">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sz w:val="24"/>
        </w:rPr>
        <w:t>1. 获取文件时间：公告发布时间 至 投标截止时间（潜在供应商获取磋商文件前应当在电子交易平台上注册账号并登录，截止时间后不再接受潜在供应商报名及获取磋商文件）</w:t>
      </w:r>
    </w:p>
    <w:p w14:paraId="6EAF982C">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sz w:val="24"/>
        </w:rPr>
        <w:t>2. 本项目磋商文件实行网上获取，</w:t>
      </w:r>
      <w:r>
        <w:rPr>
          <w:rFonts w:hint="eastAsia" w:ascii="方正仿宋_GB2312" w:hAnsi="方正仿宋_GB2312" w:eastAsia="方正仿宋_GB2312" w:cs="方正仿宋_GB2312"/>
          <w:b/>
          <w:bCs/>
          <w:kern w:val="0"/>
          <w:sz w:val="24"/>
        </w:rPr>
        <w:t>不收取工本费。</w:t>
      </w:r>
    </w:p>
    <w:p w14:paraId="08825142">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 本项目实行网上报名，不接受供应商现场报名，供应商登录浙江政府采购网(http://zfcg.czt.zj.gov.cn/)进入政采云系统“项目采购”模块“获取磋商文件”菜单，进行网上获取磋商文件。（“政采云”注册账号、密码登录系统后获取磋商文件）。</w:t>
      </w:r>
    </w:p>
    <w:p w14:paraId="0BB75140">
      <w:pPr>
        <w:keepNext w:val="0"/>
        <w:keepLines w:val="0"/>
        <w:pageBreakBefore w:val="0"/>
        <w:kinsoku/>
        <w:wordWrap/>
        <w:overflowPunct/>
        <w:topLinePunct w:val="0"/>
        <w:autoSpaceDE/>
        <w:autoSpaceDN/>
        <w:bidi w:val="0"/>
        <w:snapToGrid w:val="0"/>
        <w:spacing w:before="60" w:after="60" w:line="480" w:lineRule="exact"/>
        <w:ind w:right="60"/>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4.未注册投标供应商可登录浙江政府采购网(</w:t>
      </w:r>
      <w:r>
        <w:rPr>
          <w:rFonts w:hint="eastAsia" w:ascii="方正仿宋_GB2312" w:hAnsi="方正仿宋_GB2312" w:eastAsia="方正仿宋_GB2312" w:cs="方正仿宋_GB2312"/>
          <w:sz w:val="24"/>
          <w:szCs w:val="24"/>
          <w:lang w:eastAsia="zh-CN"/>
        </w:rPr>
        <w:t>https://zfcg.czt.zj.gov.cn/</w:t>
      </w:r>
      <w:r>
        <w:rPr>
          <w:rFonts w:hint="eastAsia" w:ascii="方正仿宋_GB2312" w:hAnsi="方正仿宋_GB2312" w:eastAsia="方正仿宋_GB2312" w:cs="方正仿宋_GB2312"/>
          <w:sz w:val="24"/>
        </w:rPr>
        <w:t>)查看公告下附件或在</w:t>
      </w:r>
      <w:r>
        <w:rPr>
          <w:rFonts w:hint="eastAsia" w:ascii="方正仿宋_GB2312" w:hAnsi="方正仿宋_GB2312" w:eastAsia="方正仿宋_GB2312" w:cs="方正仿宋_GB2312"/>
          <w:kern w:val="0"/>
          <w:sz w:val="24"/>
          <w:lang w:val="en-US" w:eastAsia="zh-CN"/>
        </w:rPr>
        <w:t>湖州市公共资源交易网：http://ggzyjy.huzhou.gov.cn/</w:t>
      </w:r>
      <w:r>
        <w:rPr>
          <w:rFonts w:hint="eastAsia" w:ascii="方正仿宋_GB2312" w:hAnsi="方正仿宋_GB2312" w:eastAsia="方正仿宋_GB2312" w:cs="方正仿宋_GB2312"/>
          <w:sz w:val="24"/>
        </w:rPr>
        <w:t>“政府采购”--“招标公告”版块公告附件下载。招标公告附件内的磋商文件仅供阅览使用，供应商只有在“政府采购云平台”完成获取磋商文件申请并下载了磋商文件后才视作依法获取磋商文件（供应商获取磋商文件时间以供应商完成获取磋商文件申请后下载磋商文件的时间为准）。请供应商按上述要求获取磋商文件，如未在“政采云”系统内完成相关流程，引起的投标无效责任自负。</w:t>
      </w:r>
    </w:p>
    <w:p w14:paraId="6EA70E5F">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5.免费注册网址：浙江政府采购网（供应商注册页面）：https:// middle.zcygov.cn/ settle-front/#/registry“政采云”, 如遇平台技术问题咨询电话：400-881-7190。</w:t>
      </w:r>
    </w:p>
    <w:p w14:paraId="5E7846BB">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已经注册成功的供应商无需重复注册。</w:t>
      </w:r>
    </w:p>
    <w:p w14:paraId="39113351">
      <w:pPr>
        <w:pStyle w:val="31"/>
        <w:keepNext w:val="0"/>
        <w:keepLines w:val="0"/>
        <w:pageBreakBefore w:val="0"/>
        <w:kinsoku/>
        <w:wordWrap/>
        <w:overflowPunct/>
        <w:topLinePunct w:val="0"/>
        <w:autoSpaceDE/>
        <w:autoSpaceDN/>
        <w:bidi w:val="0"/>
        <w:adjustRightInd w:val="0"/>
        <w:spacing w:line="480" w:lineRule="exact"/>
        <w:textAlignment w:val="auto"/>
        <w:outlineLvl w:val="1"/>
        <w:rPr>
          <w:rFonts w:hint="eastAsia" w:ascii="方正仿宋_GB2312" w:hAnsi="方正仿宋_GB2312" w:eastAsia="方正仿宋_GB2312" w:cs="方正仿宋_GB2312"/>
        </w:rPr>
      </w:pPr>
      <w:bookmarkStart w:id="3" w:name="_Toc7807"/>
      <w:r>
        <w:rPr>
          <w:rFonts w:hint="eastAsia" w:ascii="方正仿宋_GB2312" w:hAnsi="方正仿宋_GB2312" w:eastAsia="方正仿宋_GB2312" w:cs="方正仿宋_GB2312"/>
        </w:rPr>
        <w:t>七、</w:t>
      </w:r>
      <w:bookmarkStart w:id="4" w:name="_Toc3484"/>
      <w:bookmarkStart w:id="5" w:name="_Toc140"/>
      <w:r>
        <w:rPr>
          <w:rFonts w:hint="eastAsia" w:ascii="方正仿宋_GB2312" w:hAnsi="方正仿宋_GB2312" w:eastAsia="方正仿宋_GB2312" w:cs="方正仿宋_GB2312"/>
        </w:rPr>
        <w:t>磋商截止时间和响应文件递交地点：</w:t>
      </w:r>
      <w:bookmarkEnd w:id="3"/>
      <w:bookmarkEnd w:id="4"/>
      <w:bookmarkEnd w:id="5"/>
    </w:p>
    <w:p w14:paraId="64277934">
      <w:pPr>
        <w:pStyle w:val="31"/>
        <w:keepNext w:val="0"/>
        <w:keepLines w:val="0"/>
        <w:pageBreakBefore w:val="0"/>
        <w:kinsoku/>
        <w:wordWrap/>
        <w:overflowPunct/>
        <w:topLinePunct w:val="0"/>
        <w:autoSpaceDE/>
        <w:autoSpaceDN/>
        <w:bidi w:val="0"/>
        <w:adjustRightInd w:val="0"/>
        <w:spacing w:line="480" w:lineRule="exac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（1）磋商截止时间：</w:t>
      </w:r>
      <w:r>
        <w:rPr>
          <w:rFonts w:hint="eastAsia" w:ascii="方正仿宋_GB2312" w:hAnsi="方正仿宋_GB2312" w:eastAsia="方正仿宋_GB2312" w:cs="方正仿宋_GB2312"/>
          <w:u w:val="single"/>
          <w:lang w:eastAsia="zh-CN"/>
        </w:rPr>
        <w:t>202</w:t>
      </w:r>
      <w:r>
        <w:rPr>
          <w:rFonts w:hint="eastAsia" w:ascii="方正仿宋_GB2312" w:hAnsi="方正仿宋_GB2312" w:eastAsia="方正仿宋_GB2312" w:cs="方正仿宋_GB2312"/>
          <w:u w:val="single"/>
          <w:lang w:val="en-US" w:eastAsia="zh-CN"/>
        </w:rPr>
        <w:t>5</w:t>
      </w:r>
      <w:r>
        <w:rPr>
          <w:rFonts w:hint="eastAsia" w:ascii="方正仿宋_GB2312" w:hAnsi="方正仿宋_GB2312" w:eastAsia="方正仿宋_GB2312" w:cs="方正仿宋_GB2312"/>
          <w:u w:val="single"/>
          <w:lang w:eastAsia="zh-CN"/>
        </w:rPr>
        <w:t>年</w:t>
      </w:r>
      <w:r>
        <w:rPr>
          <w:rFonts w:hint="eastAsia" w:ascii="方正仿宋_GB2312" w:hAnsi="方正仿宋_GB2312" w:eastAsia="方正仿宋_GB2312" w:cs="方正仿宋_GB2312"/>
          <w:u w:val="single"/>
          <w:lang w:val="en-US" w:eastAsia="zh-CN"/>
        </w:rPr>
        <w:t xml:space="preserve">  </w:t>
      </w:r>
      <w:r>
        <w:rPr>
          <w:rFonts w:hint="eastAsia" w:ascii="方正仿宋_GB2312" w:hAnsi="方正仿宋_GB2312" w:eastAsia="方正仿宋_GB2312" w:cs="方正仿宋_GB2312"/>
          <w:u w:val="single"/>
        </w:rPr>
        <w:t>月</w:t>
      </w:r>
      <w:r>
        <w:rPr>
          <w:rFonts w:hint="eastAsia" w:ascii="方正仿宋_GB2312" w:hAnsi="方正仿宋_GB2312" w:eastAsia="方正仿宋_GB2312" w:cs="方正仿宋_GB2312"/>
          <w:u w:val="single"/>
          <w:lang w:val="en-US" w:eastAsia="zh-CN"/>
        </w:rPr>
        <w:t xml:space="preserve"> </w:t>
      </w:r>
      <w:r>
        <w:rPr>
          <w:rFonts w:hint="eastAsia" w:ascii="方正仿宋_GB2312" w:hAnsi="方正仿宋_GB2312" w:eastAsia="方正仿宋_GB2312" w:cs="方正仿宋_GB2312"/>
          <w:u w:val="single"/>
        </w:rPr>
        <w:t xml:space="preserve"> 日 </w:t>
      </w:r>
      <w:r>
        <w:rPr>
          <w:rFonts w:hint="eastAsia" w:ascii="方正仿宋_GB2312" w:hAnsi="方正仿宋_GB2312" w:eastAsia="方正仿宋_GB2312" w:cs="方正仿宋_GB2312"/>
          <w:u w:val="single"/>
          <w:lang w:val="en-US" w:eastAsia="zh-CN"/>
        </w:rPr>
        <w:t>13</w:t>
      </w:r>
      <w:r>
        <w:rPr>
          <w:rFonts w:hint="eastAsia" w:ascii="方正仿宋_GB2312" w:hAnsi="方正仿宋_GB2312" w:eastAsia="方正仿宋_GB2312" w:cs="方正仿宋_GB2312"/>
          <w:u w:val="single"/>
        </w:rPr>
        <w:t xml:space="preserve"> 时 </w:t>
      </w:r>
      <w:r>
        <w:rPr>
          <w:rFonts w:hint="eastAsia" w:ascii="方正仿宋_GB2312" w:hAnsi="方正仿宋_GB2312" w:eastAsia="方正仿宋_GB2312" w:cs="方正仿宋_GB2312"/>
          <w:u w:val="single"/>
          <w:lang w:val="en-US" w:eastAsia="zh-CN"/>
        </w:rPr>
        <w:t>30</w:t>
      </w:r>
      <w:r>
        <w:rPr>
          <w:rFonts w:hint="eastAsia" w:ascii="方正仿宋_GB2312" w:hAnsi="方正仿宋_GB2312" w:eastAsia="方正仿宋_GB2312" w:cs="方正仿宋_GB2312"/>
          <w:u w:val="single"/>
        </w:rPr>
        <w:t>分整</w:t>
      </w:r>
      <w:r>
        <w:rPr>
          <w:rFonts w:hint="eastAsia" w:ascii="方正仿宋_GB2312" w:hAnsi="方正仿宋_GB2312" w:eastAsia="方正仿宋_GB2312" w:cs="方正仿宋_GB2312"/>
        </w:rPr>
        <w:t>。</w:t>
      </w:r>
    </w:p>
    <w:p w14:paraId="30BFB448">
      <w:pPr>
        <w:pStyle w:val="31"/>
        <w:keepNext w:val="0"/>
        <w:keepLines w:val="0"/>
        <w:pageBreakBefore w:val="0"/>
        <w:kinsoku/>
        <w:wordWrap/>
        <w:overflowPunct/>
        <w:topLinePunct w:val="0"/>
        <w:autoSpaceDE/>
        <w:autoSpaceDN/>
        <w:bidi w:val="0"/>
        <w:adjustRightInd w:val="0"/>
        <w:spacing w:line="480" w:lineRule="exact"/>
        <w:textAlignment w:val="auto"/>
        <w:outlineLvl w:val="1"/>
        <w:rPr>
          <w:rFonts w:hint="eastAsia" w:ascii="方正仿宋_GB2312" w:hAnsi="方正仿宋_GB2312" w:eastAsia="方正仿宋_GB2312" w:cs="方正仿宋_GB2312"/>
        </w:rPr>
      </w:pPr>
      <w:bookmarkStart w:id="6" w:name="_Toc9522"/>
      <w:r>
        <w:rPr>
          <w:rFonts w:hint="eastAsia" w:ascii="方正仿宋_GB2312" w:hAnsi="方正仿宋_GB2312" w:eastAsia="方正仿宋_GB2312" w:cs="方正仿宋_GB2312"/>
        </w:rPr>
        <w:t>（2）响应文件递交地点：本项目通过“政府采购云平台（www.zcygov.cn）”实行在线投标响应（电子投标）。</w:t>
      </w:r>
      <w:bookmarkEnd w:id="6"/>
      <w:r>
        <w:rPr>
          <w:rFonts w:hint="eastAsia" w:ascii="方正仿宋_GB2312" w:hAnsi="方正仿宋_GB2312" w:eastAsia="方正仿宋_GB2312" w:cs="方正仿宋_GB2312"/>
        </w:rPr>
        <w:t xml:space="preserve"> </w:t>
      </w:r>
    </w:p>
    <w:p w14:paraId="66B644CD">
      <w:pPr>
        <w:pStyle w:val="31"/>
        <w:keepNext w:val="0"/>
        <w:keepLines w:val="0"/>
        <w:pageBreakBefore w:val="0"/>
        <w:kinsoku/>
        <w:wordWrap/>
        <w:overflowPunct/>
        <w:topLinePunct w:val="0"/>
        <w:autoSpaceDE/>
        <w:autoSpaceDN/>
        <w:bidi w:val="0"/>
        <w:adjustRightInd w:val="0"/>
        <w:spacing w:line="480" w:lineRule="exac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（3）供应商应当在磋商截止时间前，将生成的文件格式“.jmbs”的“电子加密响应文件”上传递交至“政府采购云平台”实行在线磋商响应。磋商截止时间以后上传递交的响应文件将被“政府采购云平台”拒收。</w:t>
      </w:r>
    </w:p>
    <w:p w14:paraId="08FCD572">
      <w:pPr>
        <w:pStyle w:val="31"/>
        <w:keepNext w:val="0"/>
        <w:keepLines w:val="0"/>
        <w:pageBreakBefore w:val="0"/>
        <w:kinsoku/>
        <w:wordWrap/>
        <w:overflowPunct/>
        <w:topLinePunct w:val="0"/>
        <w:autoSpaceDE/>
        <w:autoSpaceDN/>
        <w:bidi w:val="0"/>
        <w:adjustRightInd w:val="0"/>
        <w:spacing w:line="480" w:lineRule="exact"/>
        <w:textAlignment w:val="auto"/>
        <w:outlineLvl w:val="1"/>
        <w:rPr>
          <w:rFonts w:hint="eastAsia" w:ascii="方正仿宋_GB2312" w:hAnsi="方正仿宋_GB2312" w:eastAsia="方正仿宋_GB2312" w:cs="方正仿宋_GB2312"/>
        </w:rPr>
      </w:pPr>
      <w:bookmarkStart w:id="7" w:name="_Toc25948"/>
      <w:bookmarkStart w:id="8" w:name="_Toc1896"/>
      <w:bookmarkStart w:id="9" w:name="_Toc9815"/>
      <w:r>
        <w:rPr>
          <w:rFonts w:hint="eastAsia" w:ascii="方正仿宋_GB2312" w:hAnsi="方正仿宋_GB2312" w:eastAsia="方正仿宋_GB2312" w:cs="方正仿宋_GB2312"/>
        </w:rPr>
        <w:t>八、响应时间及地点：</w:t>
      </w:r>
      <w:bookmarkEnd w:id="7"/>
      <w:bookmarkEnd w:id="8"/>
      <w:bookmarkEnd w:id="9"/>
    </w:p>
    <w:p w14:paraId="6692824C">
      <w:pPr>
        <w:pStyle w:val="31"/>
        <w:keepNext w:val="0"/>
        <w:keepLines w:val="0"/>
        <w:pageBreakBefore w:val="0"/>
        <w:kinsoku/>
        <w:wordWrap/>
        <w:overflowPunct/>
        <w:topLinePunct w:val="0"/>
        <w:autoSpaceDE/>
        <w:autoSpaceDN/>
        <w:bidi w:val="0"/>
        <w:adjustRightInd w:val="0"/>
        <w:spacing w:line="480" w:lineRule="exact"/>
        <w:textAlignment w:val="auto"/>
        <w:rPr>
          <w:rFonts w:hint="eastAsia" w:ascii="方正仿宋_GB2312" w:hAnsi="方正仿宋_GB2312" w:eastAsia="方正仿宋_GB2312" w:cs="方正仿宋_GB2312"/>
          <w:u w:val="single"/>
        </w:rPr>
      </w:pPr>
      <w:r>
        <w:rPr>
          <w:rFonts w:hint="eastAsia" w:ascii="方正仿宋_GB2312" w:hAnsi="方正仿宋_GB2312" w:eastAsia="方正仿宋_GB2312" w:cs="方正仿宋_GB2312"/>
        </w:rPr>
        <w:t>开标时间：</w:t>
      </w:r>
      <w:r>
        <w:rPr>
          <w:rFonts w:hint="eastAsia" w:ascii="方正仿宋_GB2312" w:hAnsi="方正仿宋_GB2312" w:eastAsia="方正仿宋_GB2312" w:cs="方正仿宋_GB2312"/>
          <w:u w:val="single"/>
          <w:lang w:eastAsia="zh-CN"/>
        </w:rPr>
        <w:t>202</w:t>
      </w:r>
      <w:r>
        <w:rPr>
          <w:rFonts w:hint="eastAsia" w:ascii="方正仿宋_GB2312" w:hAnsi="方正仿宋_GB2312" w:eastAsia="方正仿宋_GB2312" w:cs="方正仿宋_GB2312"/>
          <w:u w:val="single"/>
          <w:lang w:val="en-US" w:eastAsia="zh-CN"/>
        </w:rPr>
        <w:t>5</w:t>
      </w:r>
      <w:r>
        <w:rPr>
          <w:rFonts w:hint="eastAsia" w:ascii="方正仿宋_GB2312" w:hAnsi="方正仿宋_GB2312" w:eastAsia="方正仿宋_GB2312" w:cs="方正仿宋_GB2312"/>
          <w:u w:val="single"/>
          <w:lang w:eastAsia="zh-CN"/>
        </w:rPr>
        <w:t>年</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u w:val="single"/>
          <w:lang w:val="en-US" w:eastAsia="zh-CN"/>
        </w:rPr>
        <w:t xml:space="preserve">  </w:t>
      </w:r>
      <w:r>
        <w:rPr>
          <w:rFonts w:hint="eastAsia" w:ascii="方正仿宋_GB2312" w:hAnsi="方正仿宋_GB2312" w:eastAsia="方正仿宋_GB2312" w:cs="方正仿宋_GB2312"/>
          <w:u w:val="single"/>
        </w:rPr>
        <w:t xml:space="preserve">月 </w:t>
      </w:r>
      <w:r>
        <w:rPr>
          <w:rFonts w:hint="eastAsia" w:ascii="方正仿宋_GB2312" w:hAnsi="方正仿宋_GB2312" w:eastAsia="方正仿宋_GB2312" w:cs="方正仿宋_GB2312"/>
          <w:u w:val="single"/>
          <w:lang w:val="en-US" w:eastAsia="zh-CN"/>
        </w:rPr>
        <w:t xml:space="preserve">  </w:t>
      </w:r>
      <w:r>
        <w:rPr>
          <w:rFonts w:hint="eastAsia" w:ascii="方正仿宋_GB2312" w:hAnsi="方正仿宋_GB2312" w:eastAsia="方正仿宋_GB2312" w:cs="方正仿宋_GB2312"/>
          <w:u w:val="single"/>
        </w:rPr>
        <w:t xml:space="preserve">日 </w:t>
      </w:r>
      <w:r>
        <w:rPr>
          <w:rFonts w:hint="eastAsia" w:ascii="方正仿宋_GB2312" w:hAnsi="方正仿宋_GB2312" w:eastAsia="方正仿宋_GB2312" w:cs="方正仿宋_GB2312"/>
          <w:u w:val="single"/>
          <w:lang w:val="en-US" w:eastAsia="zh-CN"/>
        </w:rPr>
        <w:t>13</w:t>
      </w:r>
      <w:r>
        <w:rPr>
          <w:rFonts w:hint="eastAsia" w:ascii="方正仿宋_GB2312" w:hAnsi="方正仿宋_GB2312" w:eastAsia="方正仿宋_GB2312" w:cs="方正仿宋_GB2312"/>
          <w:u w:val="single"/>
        </w:rPr>
        <w:t xml:space="preserve"> 时</w:t>
      </w:r>
      <w:r>
        <w:rPr>
          <w:rFonts w:hint="eastAsia" w:ascii="方正仿宋_GB2312" w:hAnsi="方正仿宋_GB2312" w:eastAsia="方正仿宋_GB2312" w:cs="方正仿宋_GB2312"/>
          <w:u w:val="single"/>
          <w:lang w:val="en-US" w:eastAsia="zh-CN"/>
        </w:rPr>
        <w:t>30</w:t>
      </w:r>
      <w:r>
        <w:rPr>
          <w:rFonts w:hint="eastAsia" w:ascii="方正仿宋_GB2312" w:hAnsi="方正仿宋_GB2312" w:eastAsia="方正仿宋_GB2312" w:cs="方正仿宋_GB2312"/>
          <w:u w:val="single"/>
        </w:rPr>
        <w:t>分整。</w:t>
      </w:r>
    </w:p>
    <w:p w14:paraId="605B9432">
      <w:pPr>
        <w:pStyle w:val="31"/>
        <w:keepNext w:val="0"/>
        <w:keepLines w:val="0"/>
        <w:pageBreakBefore w:val="0"/>
        <w:kinsoku/>
        <w:wordWrap/>
        <w:overflowPunct/>
        <w:topLinePunct w:val="0"/>
        <w:autoSpaceDE/>
        <w:autoSpaceDN/>
        <w:bidi w:val="0"/>
        <w:adjustRightInd w:val="0"/>
        <w:spacing w:line="480" w:lineRule="exact"/>
        <w:textAlignment w:val="auto"/>
        <w:rPr>
          <w:rFonts w:hint="eastAsia" w:ascii="方正仿宋_GB2312" w:hAnsi="方正仿宋_GB2312" w:eastAsia="方正仿宋_GB2312" w:cs="方正仿宋_GB2312"/>
          <w:lang w:val="en-US" w:eastAsia="zh-CN"/>
        </w:rPr>
      </w:pPr>
      <w:bookmarkStart w:id="10" w:name="_Toc10651"/>
      <w:r>
        <w:rPr>
          <w:rFonts w:hint="eastAsia" w:ascii="方正仿宋_GB2312" w:hAnsi="方正仿宋_GB2312" w:eastAsia="方正仿宋_GB2312" w:cs="方正仿宋_GB2312"/>
          <w:b/>
          <w:bCs/>
          <w:sz w:val="24"/>
          <w:szCs w:val="24"/>
        </w:rPr>
        <w:t>开标地</w:t>
      </w:r>
      <w:r>
        <w:rPr>
          <w:rFonts w:hint="eastAsia" w:ascii="方正仿宋_GB2312" w:hAnsi="方正仿宋_GB2312" w:eastAsia="方正仿宋_GB2312" w:cs="方正仿宋_GB2312"/>
          <w:b/>
          <w:bCs/>
          <w:color w:val="auto"/>
          <w:sz w:val="24"/>
          <w:szCs w:val="24"/>
          <w:shd w:val="clear" w:color="auto" w:fill="auto"/>
        </w:rPr>
        <w:t>点：</w:t>
      </w:r>
      <w:bookmarkEnd w:id="10"/>
      <w:r>
        <w:rPr>
          <w:rFonts w:hint="eastAsia" w:ascii="方正仿宋_GB2312" w:hAnsi="方正仿宋_GB2312" w:eastAsia="方正仿宋_GB2312" w:cs="方正仿宋_GB2312"/>
        </w:rPr>
        <w:t>购代理机构在湖州市公共资源交易中心 2 号楼二楼开标室（湖州市仁皇山片区金盖山路 66 号2号楼）对本项目进行开标。</w:t>
      </w:r>
      <w:r>
        <w:rPr>
          <w:rFonts w:hint="eastAsia" w:ascii="方正仿宋_GB2312" w:hAnsi="方正仿宋_GB2312" w:eastAsia="方正仿宋_GB2312" w:cs="方正仿宋_GB2312"/>
          <w:lang w:val="en-US" w:eastAsia="zh-CN"/>
        </w:rPr>
        <w:t>供应商应在投标截止时间前委派投标代表（法定代表人或授权委托人）登入“政府采购云平台（www.zcygov.cn）”在线参与开标，并CA锁在线解密投标文件等完成相关工作。</w:t>
      </w:r>
    </w:p>
    <w:p w14:paraId="65A34680">
      <w:pPr>
        <w:pStyle w:val="31"/>
        <w:keepNext w:val="0"/>
        <w:keepLines w:val="0"/>
        <w:pageBreakBefore w:val="0"/>
        <w:kinsoku/>
        <w:wordWrap/>
        <w:overflowPunct/>
        <w:topLinePunct w:val="0"/>
        <w:autoSpaceDE/>
        <w:autoSpaceDN/>
        <w:bidi w:val="0"/>
        <w:adjustRightInd w:val="0"/>
        <w:snapToGrid w:val="0"/>
        <w:spacing w:line="480" w:lineRule="exact"/>
        <w:ind w:left="0" w:leftChars="0" w:firstLine="482" w:firstLineChars="200"/>
        <w:textAlignment w:val="auto"/>
        <w:outlineLvl w:val="1"/>
        <w:rPr>
          <w:rFonts w:hint="eastAsia" w:ascii="方正仿宋_GB2312" w:hAnsi="方正仿宋_GB2312" w:eastAsia="方正仿宋_GB2312" w:cs="方正仿宋_GB2312"/>
          <w:b/>
          <w:sz w:val="24"/>
        </w:rPr>
      </w:pPr>
      <w:bookmarkStart w:id="11" w:name="_Toc8438_WPSOffice_Level1"/>
      <w:bookmarkStart w:id="12" w:name="_Toc30050"/>
      <w:bookmarkStart w:id="13" w:name="_Toc21250"/>
      <w:r>
        <w:rPr>
          <w:rFonts w:hint="eastAsia" w:ascii="方正仿宋_GB2312" w:hAnsi="方正仿宋_GB2312" w:eastAsia="方正仿宋_GB2312" w:cs="方正仿宋_GB2312"/>
          <w:b/>
          <w:sz w:val="24"/>
        </w:rPr>
        <w:t>九、在线投标响应（电子投标）说明：</w:t>
      </w:r>
    </w:p>
    <w:p w14:paraId="0577B8F5">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sz w:val="24"/>
        </w:rPr>
      </w:pPr>
      <w:bookmarkStart w:id="14" w:name="_Toc4490"/>
      <w:bookmarkStart w:id="15" w:name="_Toc32145"/>
      <w:r>
        <w:rPr>
          <w:rFonts w:hint="eastAsia" w:ascii="方正仿宋_GB2312" w:hAnsi="方正仿宋_GB2312" w:eastAsia="方正仿宋_GB2312" w:cs="方正仿宋_GB2312"/>
          <w:sz w:val="24"/>
        </w:rPr>
        <w:t>1.本项目通过“政府采购云平台（www.zcygov.cn）”实行在线投标（电子投标），投标供应商应先安装“政采云电子交易客户端”，“政采云电子交易客户端”请自行前往“浙江政府采购网－下载专区－电子交易客户端”进行下载；投标供应商电子交易操作指南详见网址：</w:t>
      </w:r>
      <w:r>
        <w:rPr>
          <w:rFonts w:hint="eastAsia" w:ascii="方正仿宋_GB2312" w:hAnsi="方正仿宋_GB2312" w:eastAsia="方正仿宋_GB2312" w:cs="方正仿宋_GB2312"/>
          <w:sz w:val="24"/>
        </w:rPr>
        <w:fldChar w:fldCharType="begin"/>
      </w:r>
      <w:r>
        <w:rPr>
          <w:rFonts w:hint="eastAsia" w:ascii="方正仿宋_GB2312" w:hAnsi="方正仿宋_GB2312" w:eastAsia="方正仿宋_GB2312" w:cs="方正仿宋_GB2312"/>
          <w:sz w:val="24"/>
        </w:rPr>
        <w:instrText xml:space="preserve"> HYPERLINK "https://help.zcygov.cn/web/site_2/2018/12-28/2573.html" </w:instrText>
      </w:r>
      <w:r>
        <w:rPr>
          <w:rFonts w:hint="eastAsia" w:ascii="方正仿宋_GB2312" w:hAnsi="方正仿宋_GB2312" w:eastAsia="方正仿宋_GB2312" w:cs="方正仿宋_GB2312"/>
          <w:sz w:val="24"/>
        </w:rPr>
        <w:fldChar w:fldCharType="separate"/>
      </w:r>
      <w:r>
        <w:rPr>
          <w:rFonts w:hint="eastAsia" w:ascii="方正仿宋_GB2312" w:hAnsi="方正仿宋_GB2312" w:eastAsia="方正仿宋_GB2312" w:cs="方正仿宋_GB2312"/>
          <w:sz w:val="24"/>
        </w:rPr>
        <w:t>https://help.zcygov.cn/web/site_2/2018/12-28/2573.html</w:t>
      </w:r>
      <w:r>
        <w:rPr>
          <w:rFonts w:hint="eastAsia" w:ascii="方正仿宋_GB2312" w:hAnsi="方正仿宋_GB2312" w:eastAsia="方正仿宋_GB2312" w:cs="方正仿宋_GB2312"/>
          <w:sz w:val="24"/>
        </w:rPr>
        <w:fldChar w:fldCharType="end"/>
      </w:r>
      <w:r>
        <w:rPr>
          <w:rFonts w:hint="eastAsia" w:ascii="方正仿宋_GB2312" w:hAnsi="方正仿宋_GB2312" w:eastAsia="方正仿宋_GB2312" w:cs="方正仿宋_GB2312"/>
          <w:sz w:val="24"/>
        </w:rPr>
        <w:t>）。</w:t>
      </w:r>
    </w:p>
    <w:p w14:paraId="6FA1DC49">
      <w:pPr>
        <w:keepNext w:val="0"/>
        <w:keepLines w:val="0"/>
        <w:pageBreakBefore w:val="0"/>
        <w:kinsoku/>
        <w:wordWrap/>
        <w:overflowPunct/>
        <w:topLinePunct w:val="0"/>
        <w:autoSpaceDE/>
        <w:autoSpaceDN/>
        <w:bidi w:val="0"/>
        <w:spacing w:line="480" w:lineRule="exact"/>
        <w:ind w:firstLine="480"/>
        <w:textAlignment w:val="auto"/>
        <w:outlineLvl w:val="0"/>
        <w:rPr>
          <w:rFonts w:hint="eastAsia" w:ascii="方正仿宋_GB2312" w:hAnsi="方正仿宋_GB2312" w:eastAsia="方正仿宋_GB2312" w:cs="方正仿宋_GB2312"/>
          <w:sz w:val="24"/>
        </w:rPr>
      </w:pPr>
      <w:bookmarkStart w:id="16" w:name="_Toc22941"/>
      <w:bookmarkStart w:id="17" w:name="_Toc14458"/>
      <w:bookmarkStart w:id="18" w:name="_Toc10604"/>
      <w:bookmarkStart w:id="19" w:name="_Toc29299"/>
      <w:r>
        <w:rPr>
          <w:rFonts w:hint="eastAsia" w:ascii="方正仿宋_GB2312" w:hAnsi="方正仿宋_GB2312" w:eastAsia="方正仿宋_GB2312" w:cs="方正仿宋_GB2312"/>
          <w:sz w:val="24"/>
        </w:rPr>
        <w:t>2.为确保网上操作合法、有效和安全，投标供应商应当在开标截止时间前完成在“政府采购云平台”的身份认证，确保在电子投标过程中能够对相关数据电文进行加密和使用电子签章。使用“政采云电子交易客户端”需要提前申领CA数字证书（完成CA数字证书办理预计一周左右，建议各投标供应商自行把握时间），申领流程请自行前往“浙江政府采购网－下载专区－电子交易客户端－</w:t>
      </w:r>
      <w:r>
        <w:rPr>
          <w:rFonts w:hint="eastAsia" w:ascii="方正仿宋_GB2312" w:hAnsi="方正仿宋_GB2312" w:eastAsia="方正仿宋_GB2312" w:cs="方正仿宋_GB2312"/>
          <w:sz w:val="24"/>
        </w:rPr>
        <w:fldChar w:fldCharType="begin"/>
      </w:r>
      <w:r>
        <w:rPr>
          <w:rFonts w:hint="eastAsia" w:ascii="方正仿宋_GB2312" w:hAnsi="方正仿宋_GB2312" w:eastAsia="方正仿宋_GB2312" w:cs="方正仿宋_GB2312"/>
          <w:sz w:val="24"/>
        </w:rPr>
        <w:instrText xml:space="preserve"> HYPERLINK "http://zfcg.czt.zj.gov.cn/bidClientTemplate/2019-05-27/12945.html" \o "CA驱动和申领流程" </w:instrText>
      </w:r>
      <w:r>
        <w:rPr>
          <w:rFonts w:hint="eastAsia" w:ascii="方正仿宋_GB2312" w:hAnsi="方正仿宋_GB2312" w:eastAsia="方正仿宋_GB2312" w:cs="方正仿宋_GB2312"/>
          <w:sz w:val="24"/>
        </w:rPr>
        <w:fldChar w:fldCharType="separate"/>
      </w:r>
      <w:r>
        <w:rPr>
          <w:rFonts w:hint="eastAsia" w:ascii="方正仿宋_GB2312" w:hAnsi="方正仿宋_GB2312" w:eastAsia="方正仿宋_GB2312" w:cs="方正仿宋_GB2312"/>
          <w:sz w:val="24"/>
        </w:rPr>
        <w:t>CA驱动和申领流程</w:t>
      </w:r>
      <w:r>
        <w:rPr>
          <w:rFonts w:hint="eastAsia" w:ascii="方正仿宋_GB2312" w:hAnsi="方正仿宋_GB2312" w:eastAsia="方正仿宋_GB2312" w:cs="方正仿宋_GB2312"/>
          <w:sz w:val="24"/>
        </w:rPr>
        <w:fldChar w:fldCharType="end"/>
      </w:r>
      <w:r>
        <w:rPr>
          <w:rFonts w:hint="eastAsia" w:ascii="方正仿宋_GB2312" w:hAnsi="方正仿宋_GB2312" w:eastAsia="方正仿宋_GB2312" w:cs="方正仿宋_GB2312"/>
          <w:sz w:val="24"/>
        </w:rPr>
        <w:t>”进行查阅。</w:t>
      </w:r>
      <w:bookmarkEnd w:id="16"/>
      <w:bookmarkEnd w:id="17"/>
      <w:bookmarkEnd w:id="18"/>
      <w:bookmarkEnd w:id="19"/>
    </w:p>
    <w:p w14:paraId="3DA16C45">
      <w:pPr>
        <w:keepNext w:val="0"/>
        <w:keepLines w:val="0"/>
        <w:pageBreakBefore w:val="0"/>
        <w:kinsoku/>
        <w:wordWrap/>
        <w:overflowPunct/>
        <w:topLinePunct w:val="0"/>
        <w:autoSpaceDE/>
        <w:autoSpaceDN/>
        <w:bidi w:val="0"/>
        <w:spacing w:line="480" w:lineRule="exact"/>
        <w:ind w:firstLine="470" w:firstLineChars="196"/>
        <w:textAlignment w:val="auto"/>
        <w:outlineLvl w:val="0"/>
        <w:rPr>
          <w:rFonts w:hint="eastAsia" w:ascii="方正仿宋_GB2312" w:hAnsi="方正仿宋_GB2312" w:eastAsia="方正仿宋_GB2312" w:cs="方正仿宋_GB2312"/>
          <w:kern w:val="0"/>
          <w:sz w:val="24"/>
        </w:rPr>
      </w:pPr>
      <w:bookmarkStart w:id="20" w:name="_Toc9636"/>
      <w:bookmarkStart w:id="21" w:name="_Toc29999"/>
      <w:bookmarkStart w:id="22" w:name="_Toc9149"/>
      <w:bookmarkStart w:id="23" w:name="_Toc21557"/>
      <w:r>
        <w:rPr>
          <w:rFonts w:hint="eastAsia" w:ascii="方正仿宋_GB2312" w:hAnsi="方正仿宋_GB2312" w:eastAsia="方正仿宋_GB2312" w:cs="方正仿宋_GB2312"/>
          <w:kern w:val="0"/>
          <w:sz w:val="24"/>
        </w:rPr>
        <w:t>3.投标文件递交方式：</w:t>
      </w:r>
      <w:bookmarkEnd w:id="20"/>
      <w:bookmarkEnd w:id="21"/>
      <w:bookmarkEnd w:id="22"/>
      <w:bookmarkEnd w:id="23"/>
    </w:p>
    <w:p w14:paraId="6654A4B7">
      <w:pPr>
        <w:keepNext w:val="0"/>
        <w:keepLines w:val="0"/>
        <w:pageBreakBefore w:val="0"/>
        <w:kinsoku/>
        <w:wordWrap/>
        <w:overflowPunct/>
        <w:topLinePunct w:val="0"/>
        <w:autoSpaceDE/>
        <w:autoSpaceDN/>
        <w:bidi w:val="0"/>
        <w:spacing w:line="480" w:lineRule="exact"/>
        <w:ind w:firstLine="470" w:firstLineChars="196"/>
        <w:textAlignment w:val="auto"/>
        <w:outlineLvl w:val="0"/>
        <w:rPr>
          <w:rFonts w:hint="eastAsia" w:ascii="方正仿宋_GB2312" w:hAnsi="方正仿宋_GB2312" w:eastAsia="方正仿宋_GB2312" w:cs="方正仿宋_GB2312"/>
          <w:kern w:val="0"/>
          <w:sz w:val="24"/>
        </w:rPr>
      </w:pPr>
      <w:bookmarkStart w:id="24" w:name="_Toc27023"/>
      <w:bookmarkStart w:id="25" w:name="_Toc6349"/>
      <w:bookmarkStart w:id="26" w:name="_Toc10296"/>
      <w:bookmarkStart w:id="27" w:name="_Toc17680"/>
      <w:r>
        <w:rPr>
          <w:rFonts w:hint="eastAsia" w:ascii="方正仿宋_GB2312" w:hAnsi="方正仿宋_GB2312" w:eastAsia="方正仿宋_GB2312" w:cs="方正仿宋_GB2312"/>
          <w:kern w:val="0"/>
          <w:sz w:val="24"/>
        </w:rPr>
        <w:t>（1）按政采云平台项目采购－电子交易操作指南及本采购文件要求制作、加密并递交。投标供应商应于</w:t>
      </w:r>
      <w:r>
        <w:rPr>
          <w:rFonts w:hint="eastAsia" w:ascii="方正仿宋_GB2312" w:hAnsi="方正仿宋_GB2312" w:eastAsia="方正仿宋_GB2312" w:cs="方正仿宋_GB2312"/>
          <w:b/>
          <w:bCs/>
          <w:kern w:val="0"/>
          <w:sz w:val="24"/>
        </w:rPr>
        <w:t xml:space="preserve"> </w:t>
      </w:r>
      <w:r>
        <w:rPr>
          <w:rFonts w:hint="eastAsia" w:ascii="方正仿宋_GB2312" w:hAnsi="方正仿宋_GB2312" w:eastAsia="方正仿宋_GB2312" w:cs="方正仿宋_GB2312"/>
          <w:b/>
          <w:bCs/>
          <w:sz w:val="24"/>
          <w:lang w:eastAsia="zh-CN"/>
        </w:rPr>
        <w:t>2025年</w:t>
      </w:r>
      <w:r>
        <w:rPr>
          <w:rFonts w:hint="eastAsia" w:ascii="方正仿宋_GB2312" w:hAnsi="方正仿宋_GB2312" w:eastAsia="方正仿宋_GB2312" w:cs="方正仿宋_GB2312"/>
          <w:b/>
          <w:bCs/>
          <w:sz w:val="24"/>
          <w:lang w:val="en-US" w:eastAsia="zh-CN"/>
        </w:rPr>
        <w:t xml:space="preserve"> </w:t>
      </w:r>
      <w:r>
        <w:rPr>
          <w:rFonts w:hint="eastAsia" w:ascii="方正仿宋_GB2312" w:hAnsi="方正仿宋_GB2312" w:eastAsia="方正仿宋_GB2312" w:cs="方正仿宋_GB2312"/>
          <w:b/>
          <w:bCs/>
          <w:sz w:val="24"/>
        </w:rPr>
        <w:t>月</w:t>
      </w:r>
      <w:r>
        <w:rPr>
          <w:rFonts w:hint="eastAsia" w:ascii="方正仿宋_GB2312" w:hAnsi="方正仿宋_GB2312" w:eastAsia="方正仿宋_GB2312" w:cs="方正仿宋_GB2312"/>
          <w:b/>
          <w:bCs/>
          <w:sz w:val="24"/>
          <w:lang w:val="en-US" w:eastAsia="zh-CN"/>
        </w:rPr>
        <w:t xml:space="preserve"> </w:t>
      </w:r>
      <w:r>
        <w:rPr>
          <w:rFonts w:hint="eastAsia" w:ascii="方正仿宋_GB2312" w:hAnsi="方正仿宋_GB2312" w:eastAsia="方正仿宋_GB2312" w:cs="方正仿宋_GB2312"/>
          <w:b/>
          <w:bCs/>
          <w:sz w:val="24"/>
        </w:rPr>
        <w:t xml:space="preserve"> 日1</w:t>
      </w:r>
      <w:r>
        <w:rPr>
          <w:rFonts w:hint="eastAsia" w:ascii="方正仿宋_GB2312" w:hAnsi="方正仿宋_GB2312" w:eastAsia="方正仿宋_GB2312" w:cs="方正仿宋_GB2312"/>
          <w:b/>
          <w:bCs/>
          <w:sz w:val="24"/>
          <w:lang w:val="en-US" w:eastAsia="zh-CN"/>
        </w:rPr>
        <w:t>3</w:t>
      </w:r>
      <w:r>
        <w:rPr>
          <w:rFonts w:hint="eastAsia" w:ascii="方正仿宋_GB2312" w:hAnsi="方正仿宋_GB2312" w:eastAsia="方正仿宋_GB2312" w:cs="方正仿宋_GB2312"/>
          <w:b/>
          <w:bCs/>
          <w:sz w:val="24"/>
        </w:rPr>
        <w:t>时</w:t>
      </w:r>
      <w:r>
        <w:rPr>
          <w:rFonts w:hint="eastAsia" w:ascii="方正仿宋_GB2312" w:hAnsi="方正仿宋_GB2312" w:eastAsia="方正仿宋_GB2312" w:cs="方正仿宋_GB2312"/>
          <w:b/>
          <w:bCs/>
          <w:sz w:val="24"/>
          <w:lang w:val="en-US" w:eastAsia="zh-CN"/>
        </w:rPr>
        <w:t>30</w:t>
      </w:r>
      <w:r>
        <w:rPr>
          <w:rFonts w:hint="eastAsia" w:ascii="方正仿宋_GB2312" w:hAnsi="方正仿宋_GB2312" w:eastAsia="方正仿宋_GB2312" w:cs="方正仿宋_GB2312"/>
          <w:b/>
          <w:bCs/>
          <w:kern w:val="0"/>
          <w:sz w:val="24"/>
        </w:rPr>
        <w:t>前</w:t>
      </w:r>
      <w:r>
        <w:rPr>
          <w:rFonts w:hint="eastAsia" w:ascii="方正仿宋_GB2312" w:hAnsi="方正仿宋_GB2312" w:eastAsia="方正仿宋_GB2312" w:cs="方正仿宋_GB2312"/>
          <w:kern w:val="0"/>
          <w:sz w:val="24"/>
        </w:rPr>
        <w:t>将生成的“电子加密投标文件”上传递交至“政府采购云平台”。开标截止时间以后上传递交的投标文件将被“政府采购云平台”拒收。</w:t>
      </w:r>
      <w:bookmarkEnd w:id="24"/>
      <w:bookmarkEnd w:id="25"/>
      <w:bookmarkEnd w:id="26"/>
      <w:bookmarkEnd w:id="27"/>
    </w:p>
    <w:p w14:paraId="43279398">
      <w:pPr>
        <w:keepNext w:val="0"/>
        <w:keepLines w:val="0"/>
        <w:pageBreakBefore w:val="0"/>
        <w:widowControl/>
        <w:kinsoku/>
        <w:wordWrap/>
        <w:overflowPunct/>
        <w:topLinePunct w:val="0"/>
        <w:autoSpaceDE/>
        <w:autoSpaceDN/>
        <w:bidi w:val="0"/>
        <w:spacing w:line="480" w:lineRule="exact"/>
        <w:ind w:left="44" w:leftChars="21" w:right="60" w:firstLine="480" w:firstLineChars="200"/>
        <w:jc w:val="left"/>
        <w:textAlignment w:val="auto"/>
        <w:rPr>
          <w:rFonts w:hint="eastAsia" w:ascii="方正仿宋_GB2312" w:hAnsi="方正仿宋_GB2312" w:eastAsia="方正仿宋_GB2312" w:cs="方正仿宋_GB2312"/>
          <w:kern w:val="0"/>
          <w:sz w:val="24"/>
        </w:rPr>
      </w:pPr>
      <w:bookmarkStart w:id="28" w:name="_Toc17677"/>
      <w:bookmarkStart w:id="29" w:name="_Toc3250"/>
      <w:bookmarkStart w:id="30" w:name="_Toc20595"/>
      <w:r>
        <w:rPr>
          <w:rFonts w:hint="eastAsia" w:ascii="方正仿宋_GB2312" w:hAnsi="方正仿宋_GB2312" w:eastAsia="方正仿宋_GB2312" w:cs="方正仿宋_GB2312"/>
          <w:kern w:val="0"/>
          <w:sz w:val="24"/>
        </w:rPr>
        <w:t>（2）投标供应商在“政府采购云平台”完成“电子加密投标文件”的上传递交后，还可以邮寄形式在开标截止时间之前递交以介质（U盘）存储的数据电文形式的“备份投标文件”。“备份投标文件”格式及内容须与政采云平台项目采购－电子交易操作指南中制作、加密并递交的电子投标文件格式及内容一致。“备份投标文件”应当密封包装并在包装上标注项目名称、单位名称、联系电话并加盖公章。</w:t>
      </w:r>
    </w:p>
    <w:p w14:paraId="5FA095B1">
      <w:pPr>
        <w:keepNext w:val="0"/>
        <w:keepLines w:val="0"/>
        <w:pageBreakBefore w:val="0"/>
        <w:widowControl/>
        <w:tabs>
          <w:tab w:val="left" w:pos="418"/>
        </w:tabs>
        <w:kinsoku/>
        <w:wordWrap/>
        <w:overflowPunct/>
        <w:topLinePunct w:val="0"/>
        <w:autoSpaceDE/>
        <w:autoSpaceDN/>
        <w:bidi w:val="0"/>
        <w:spacing w:line="480" w:lineRule="exact"/>
        <w:ind w:left="44" w:leftChars="21" w:right="60" w:firstLine="480" w:firstLineChars="200"/>
        <w:jc w:val="left"/>
        <w:textAlignment w:val="auto"/>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以邮寄形式递交的投标供应商应确保于</w:t>
      </w:r>
      <w:r>
        <w:rPr>
          <w:rFonts w:hint="eastAsia" w:ascii="方正仿宋_GB2312" w:hAnsi="方正仿宋_GB2312" w:eastAsia="方正仿宋_GB2312" w:cs="方正仿宋_GB2312"/>
          <w:color w:val="auto"/>
          <w:kern w:val="0"/>
          <w:sz w:val="24"/>
          <w:highlight w:val="red"/>
          <w:lang w:eastAsia="zh-CN"/>
        </w:rPr>
        <w:t>2025年</w:t>
      </w:r>
      <w:r>
        <w:rPr>
          <w:rFonts w:hint="eastAsia" w:ascii="方正仿宋_GB2312" w:hAnsi="方正仿宋_GB2312" w:eastAsia="方正仿宋_GB2312" w:cs="方正仿宋_GB2312"/>
          <w:color w:val="auto"/>
          <w:kern w:val="0"/>
          <w:sz w:val="24"/>
          <w:highlight w:val="red"/>
        </w:rPr>
        <w:t xml:space="preserve"> </w:t>
      </w:r>
      <w:r>
        <w:rPr>
          <w:rFonts w:hint="eastAsia" w:ascii="方正仿宋_GB2312" w:hAnsi="方正仿宋_GB2312" w:eastAsia="方正仿宋_GB2312" w:cs="方正仿宋_GB2312"/>
          <w:color w:val="auto"/>
          <w:kern w:val="0"/>
          <w:sz w:val="24"/>
          <w:highlight w:val="red"/>
          <w:lang w:val="en-US" w:eastAsia="zh-CN"/>
        </w:rPr>
        <w:t xml:space="preserve"> </w:t>
      </w:r>
      <w:r>
        <w:rPr>
          <w:rFonts w:hint="eastAsia" w:ascii="方正仿宋_GB2312" w:hAnsi="方正仿宋_GB2312" w:eastAsia="方正仿宋_GB2312" w:cs="方正仿宋_GB2312"/>
          <w:color w:val="auto"/>
          <w:kern w:val="0"/>
          <w:sz w:val="24"/>
          <w:highlight w:val="red"/>
        </w:rPr>
        <w:t xml:space="preserve"> 月 </w:t>
      </w:r>
      <w:r>
        <w:rPr>
          <w:rFonts w:hint="eastAsia" w:ascii="方正仿宋_GB2312" w:hAnsi="方正仿宋_GB2312" w:eastAsia="方正仿宋_GB2312" w:cs="方正仿宋_GB2312"/>
          <w:color w:val="auto"/>
          <w:kern w:val="0"/>
          <w:sz w:val="24"/>
          <w:highlight w:val="red"/>
          <w:lang w:val="en-US" w:eastAsia="zh-CN"/>
        </w:rPr>
        <w:t xml:space="preserve"> </w:t>
      </w:r>
      <w:r>
        <w:rPr>
          <w:rFonts w:hint="eastAsia" w:ascii="方正仿宋_GB2312" w:hAnsi="方正仿宋_GB2312" w:eastAsia="方正仿宋_GB2312" w:cs="方正仿宋_GB2312"/>
          <w:color w:val="auto"/>
          <w:kern w:val="0"/>
          <w:sz w:val="24"/>
          <w:highlight w:val="red"/>
        </w:rPr>
        <w:t xml:space="preserve"> 日</w:t>
      </w:r>
      <w:r>
        <w:rPr>
          <w:rFonts w:hint="eastAsia" w:ascii="方正仿宋_GB2312" w:hAnsi="方正仿宋_GB2312" w:eastAsia="方正仿宋_GB2312" w:cs="方正仿宋_GB2312"/>
          <w:color w:val="auto"/>
          <w:kern w:val="0"/>
          <w:sz w:val="24"/>
          <w:highlight w:val="red"/>
          <w:lang w:val="en-US" w:eastAsia="zh-CN"/>
        </w:rPr>
        <w:t>12</w:t>
      </w:r>
      <w:r>
        <w:rPr>
          <w:rFonts w:hint="eastAsia" w:ascii="方正仿宋_GB2312" w:hAnsi="方正仿宋_GB2312" w:eastAsia="方正仿宋_GB2312" w:cs="方正仿宋_GB2312"/>
          <w:color w:val="auto"/>
          <w:kern w:val="0"/>
          <w:sz w:val="24"/>
          <w:highlight w:val="red"/>
        </w:rPr>
        <w:t>:00</w:t>
      </w:r>
      <w:r>
        <w:rPr>
          <w:rFonts w:hint="eastAsia" w:ascii="方正仿宋_GB2312" w:hAnsi="方正仿宋_GB2312" w:eastAsia="方正仿宋_GB2312" w:cs="方正仿宋_GB2312"/>
          <w:kern w:val="0"/>
          <w:sz w:val="24"/>
        </w:rPr>
        <w:t>时</w:t>
      </w:r>
      <w:r>
        <w:rPr>
          <w:rFonts w:hint="eastAsia" w:ascii="方正仿宋_GB2312" w:hAnsi="方正仿宋_GB2312" w:eastAsia="方正仿宋_GB2312" w:cs="方正仿宋_GB2312"/>
          <w:kern w:val="0"/>
          <w:sz w:val="24"/>
        </w:rPr>
        <w:t>间之前准时</w:t>
      </w:r>
      <w:r>
        <w:rPr>
          <w:rFonts w:hint="eastAsia" w:ascii="方正仿宋_GB2312" w:hAnsi="方正仿宋_GB2312" w:eastAsia="方正仿宋_GB2312" w:cs="方正仿宋_GB2312"/>
          <w:kern w:val="0"/>
          <w:sz w:val="24"/>
        </w:rPr>
        <w:t>送达（以收件人实际签收时间为准，收件人签收后将予以确认），逾期不予受理</w:t>
      </w:r>
      <w:r>
        <w:rPr>
          <w:rFonts w:hint="eastAsia" w:ascii="方正仿宋_GB2312" w:hAnsi="方正仿宋_GB2312" w:eastAsia="方正仿宋_GB2312" w:cs="方正仿宋_GB2312"/>
          <w:kern w:val="0"/>
          <w:sz w:val="24"/>
        </w:rPr>
        <w:t>。</w:t>
      </w:r>
      <w:bookmarkEnd w:id="28"/>
      <w:bookmarkEnd w:id="29"/>
      <w:bookmarkEnd w:id="30"/>
      <w:r>
        <w:rPr>
          <w:rFonts w:hint="eastAsia" w:ascii="方正仿宋_GB2312" w:hAnsi="方正仿宋_GB2312" w:eastAsia="方正仿宋_GB2312" w:cs="方正仿宋_GB2312"/>
          <w:kern w:val="0"/>
          <w:sz w:val="24"/>
        </w:rPr>
        <w:t>递交地址：嘉兴市千秋工程咨询有限公司湖州分公司 （湖州市创业大道中屹大厦15楼1510室），联系人：徐玉妹，电话：13567285674。逾期送达不予受理。</w:t>
      </w:r>
    </w:p>
    <w:p w14:paraId="43A582A1">
      <w:pPr>
        <w:keepNext w:val="0"/>
        <w:keepLines w:val="0"/>
        <w:pageBreakBefore w:val="0"/>
        <w:kinsoku/>
        <w:wordWrap/>
        <w:overflowPunct/>
        <w:topLinePunct w:val="0"/>
        <w:autoSpaceDE/>
        <w:autoSpaceDN/>
        <w:bidi w:val="0"/>
        <w:spacing w:line="480" w:lineRule="exact"/>
        <w:ind w:firstLine="480" w:firstLineChars="200"/>
        <w:textAlignment w:val="auto"/>
        <w:outlineLvl w:val="0"/>
        <w:rPr>
          <w:rFonts w:hint="eastAsia" w:ascii="方正仿宋_GB2312" w:hAnsi="方正仿宋_GB2312" w:eastAsia="方正仿宋_GB2312" w:cs="方正仿宋_GB2312"/>
          <w:b/>
          <w:bCs/>
          <w:kern w:val="0"/>
          <w:sz w:val="24"/>
        </w:rPr>
      </w:pPr>
      <w:bookmarkStart w:id="31" w:name="_Toc23564"/>
      <w:bookmarkStart w:id="32" w:name="_Toc31352"/>
      <w:bookmarkStart w:id="33" w:name="_Toc20123"/>
      <w:bookmarkStart w:id="34" w:name="_Toc30327"/>
      <w:r>
        <w:rPr>
          <w:rFonts w:hint="eastAsia" w:ascii="方正仿宋_GB2312" w:hAnsi="方正仿宋_GB2312" w:eastAsia="方正仿宋_GB2312" w:cs="方正仿宋_GB2312"/>
          <w:kern w:val="0"/>
          <w:sz w:val="24"/>
        </w:rPr>
        <w:t>（3）</w:t>
      </w:r>
      <w:r>
        <w:rPr>
          <w:rFonts w:hint="eastAsia" w:ascii="方正仿宋_GB2312" w:hAnsi="方正仿宋_GB2312" w:eastAsia="方正仿宋_GB2312" w:cs="方正仿宋_GB2312"/>
          <w:b/>
          <w:bCs/>
          <w:kern w:val="0"/>
          <w:sz w:val="24"/>
        </w:rPr>
        <w:t>CA 锁解密时间为开标当日</w:t>
      </w:r>
      <w:r>
        <w:rPr>
          <w:rFonts w:hint="eastAsia" w:ascii="方正仿宋_GB2312" w:hAnsi="方正仿宋_GB2312" w:eastAsia="方正仿宋_GB2312" w:cs="方正仿宋_GB2312"/>
          <w:b/>
          <w:bCs/>
          <w:color w:val="auto"/>
          <w:kern w:val="0"/>
          <w:sz w:val="24"/>
          <w:highlight w:val="red"/>
        </w:rPr>
        <w:t>1</w:t>
      </w:r>
      <w:r>
        <w:rPr>
          <w:rFonts w:hint="eastAsia" w:ascii="方正仿宋_GB2312" w:hAnsi="方正仿宋_GB2312" w:eastAsia="方正仿宋_GB2312" w:cs="方正仿宋_GB2312"/>
          <w:b/>
          <w:bCs/>
          <w:color w:val="auto"/>
          <w:kern w:val="0"/>
          <w:sz w:val="24"/>
          <w:highlight w:val="red"/>
          <w:lang w:val="en-US" w:eastAsia="zh-CN"/>
        </w:rPr>
        <w:t>3</w:t>
      </w:r>
      <w:r>
        <w:rPr>
          <w:rFonts w:hint="eastAsia" w:ascii="方正仿宋_GB2312" w:hAnsi="方正仿宋_GB2312" w:eastAsia="方正仿宋_GB2312" w:cs="方正仿宋_GB2312"/>
          <w:b/>
          <w:bCs/>
          <w:color w:val="auto"/>
          <w:kern w:val="0"/>
          <w:sz w:val="24"/>
          <w:highlight w:val="red"/>
        </w:rPr>
        <w:t>:</w:t>
      </w:r>
      <w:r>
        <w:rPr>
          <w:rFonts w:hint="eastAsia" w:ascii="方正仿宋_GB2312" w:hAnsi="方正仿宋_GB2312" w:eastAsia="方正仿宋_GB2312" w:cs="方正仿宋_GB2312"/>
          <w:b/>
          <w:bCs/>
          <w:color w:val="auto"/>
          <w:kern w:val="0"/>
          <w:sz w:val="24"/>
          <w:highlight w:val="red"/>
          <w:lang w:val="en-US" w:eastAsia="zh-CN"/>
        </w:rPr>
        <w:t>30</w:t>
      </w:r>
      <w:r>
        <w:rPr>
          <w:rFonts w:hint="eastAsia" w:ascii="方正仿宋_GB2312" w:hAnsi="方正仿宋_GB2312" w:eastAsia="方正仿宋_GB2312" w:cs="方正仿宋_GB2312"/>
          <w:b/>
          <w:bCs/>
          <w:color w:val="auto"/>
          <w:sz w:val="24"/>
          <w:highlight w:val="red"/>
        </w:rPr>
        <w:t>至14:</w:t>
      </w:r>
      <w:r>
        <w:rPr>
          <w:rFonts w:hint="eastAsia" w:ascii="方正仿宋_GB2312" w:hAnsi="方正仿宋_GB2312" w:eastAsia="方正仿宋_GB2312" w:cs="方正仿宋_GB2312"/>
          <w:b/>
          <w:bCs/>
          <w:color w:val="auto"/>
          <w:sz w:val="24"/>
          <w:highlight w:val="red"/>
          <w:lang w:val="en-US" w:eastAsia="zh-CN"/>
        </w:rPr>
        <w:t>00</w:t>
      </w:r>
      <w:r>
        <w:rPr>
          <w:rFonts w:hint="eastAsia" w:ascii="方正仿宋_GB2312" w:hAnsi="方正仿宋_GB2312" w:eastAsia="方正仿宋_GB2312" w:cs="方正仿宋_GB2312"/>
          <w:color w:val="auto"/>
          <w:highlight w:val="red"/>
        </w:rPr>
        <w:t>。</w:t>
      </w:r>
      <w:r>
        <w:rPr>
          <w:rFonts w:hint="eastAsia" w:ascii="方正仿宋_GB2312" w:hAnsi="方正仿宋_GB2312" w:eastAsia="方正仿宋_GB2312" w:cs="方正仿宋_GB2312"/>
          <w:kern w:val="0"/>
          <w:sz w:val="24"/>
        </w:rPr>
        <w:t>通过“政府采购云平台”上传递交的“电子加密投标文件”无法按时解密，投标供应商按时递交了“备份投标文件”的，以“备份投标文件”为依据，否则视为投标文件撤回。通过“政府采购云平台”上传递交的“电子加密投标文件”已按时解密的，“备份投标文件”自动失效。</w:t>
      </w:r>
      <w:r>
        <w:rPr>
          <w:rFonts w:hint="eastAsia" w:ascii="方正仿宋_GB2312" w:hAnsi="方正仿宋_GB2312" w:eastAsia="方正仿宋_GB2312" w:cs="方正仿宋_GB2312"/>
          <w:b/>
          <w:kern w:val="0"/>
          <w:sz w:val="24"/>
        </w:rPr>
        <w:t>供应商仅提交“备份投标文件”的，投标无效。</w:t>
      </w:r>
      <w:bookmarkEnd w:id="31"/>
      <w:bookmarkEnd w:id="32"/>
      <w:bookmarkEnd w:id="33"/>
      <w:bookmarkEnd w:id="34"/>
    </w:p>
    <w:p w14:paraId="3D65BC2A">
      <w:pPr>
        <w:keepNext w:val="0"/>
        <w:keepLines w:val="0"/>
        <w:pageBreakBefore w:val="0"/>
        <w:kinsoku/>
        <w:wordWrap/>
        <w:overflowPunct/>
        <w:topLinePunct w:val="0"/>
        <w:autoSpaceDE/>
        <w:autoSpaceDN/>
        <w:bidi w:val="0"/>
        <w:snapToGrid w:val="0"/>
        <w:spacing w:line="480" w:lineRule="exact"/>
        <w:ind w:firstLine="482" w:firstLineChars="200"/>
        <w:textAlignment w:val="auto"/>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bCs/>
          <w:kern w:val="0"/>
          <w:sz w:val="24"/>
        </w:rPr>
        <w:t>注：1）供应商应权衡利弊考虑是否提供数据电子备份投标文件（U盘），采购人及采购代理机构不做强制性要求，若因解密原因需启用数据电子备份投标文件（U盘）时，而供应商未提供的，视为放弃投标资格，作无效标处理；2）供应商应对提供的数据电子备份投标文件（U盘）进行加密处理，若需要启用数据电子备份投标文件（U盘）时，再由供应商告知采购人及采购代理机构加密信息进行解密；3）若供应商未提供数据电子备份投标文件（U盘），招标公告及投标文件中关于数据电子备份投标文件（U盘）的要求及内容不再适用。</w:t>
      </w:r>
    </w:p>
    <w:p w14:paraId="1A28ECD5">
      <w:pPr>
        <w:keepNext w:val="0"/>
        <w:keepLines w:val="0"/>
        <w:pageBreakBefore w:val="0"/>
        <w:kinsoku/>
        <w:wordWrap/>
        <w:overflowPunct/>
        <w:topLinePunct w:val="0"/>
        <w:autoSpaceDE/>
        <w:autoSpaceDN/>
        <w:bidi w:val="0"/>
        <w:snapToGrid w:val="0"/>
        <w:spacing w:line="480" w:lineRule="exact"/>
        <w:ind w:firstLine="472" w:firstLineChars="196"/>
        <w:textAlignment w:val="auto"/>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十、发布招标公告的媒体为：</w:t>
      </w:r>
    </w:p>
    <w:p w14:paraId="6AE3D6D5">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浙江政府采购网 （https://zfcg.czt.zj.gov.cn/）</w:t>
      </w:r>
    </w:p>
    <w:bookmarkEnd w:id="14"/>
    <w:bookmarkEnd w:id="15"/>
    <w:p w14:paraId="4A535B55">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kern w:val="0"/>
          <w:sz w:val="24"/>
          <w:lang w:val="en-US" w:eastAsia="zh-CN"/>
        </w:rPr>
      </w:pPr>
      <w:bookmarkStart w:id="35" w:name="_Toc29494"/>
      <w:r>
        <w:rPr>
          <w:rFonts w:hint="eastAsia" w:ascii="方正仿宋_GB2312" w:hAnsi="方正仿宋_GB2312" w:eastAsia="方正仿宋_GB2312" w:cs="方正仿宋_GB2312"/>
          <w:kern w:val="0"/>
          <w:sz w:val="24"/>
          <w:lang w:val="en-US" w:eastAsia="zh-CN"/>
        </w:rPr>
        <w:t>湖州市公共资源交易网：http://ggzyjy.huzhou.gov.cn/</w:t>
      </w:r>
    </w:p>
    <w:p w14:paraId="0FC8FC91">
      <w:pPr>
        <w:keepNext w:val="0"/>
        <w:keepLines w:val="0"/>
        <w:pageBreakBefore w:val="0"/>
        <w:kinsoku/>
        <w:wordWrap/>
        <w:overflowPunct/>
        <w:topLinePunct w:val="0"/>
        <w:autoSpaceDE/>
        <w:autoSpaceDN/>
        <w:bidi w:val="0"/>
        <w:snapToGrid w:val="0"/>
        <w:spacing w:line="480" w:lineRule="exact"/>
        <w:ind w:firstLine="482" w:firstLineChars="200"/>
        <w:textAlignment w:val="auto"/>
        <w:rPr>
          <w:rFonts w:hint="eastAsia"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十一、其他事项：</w:t>
      </w:r>
      <w:bookmarkEnd w:id="35"/>
    </w:p>
    <w:p w14:paraId="3DD1A058">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本项目为电子招投标项目，实行网上招投标，应按照本招标文件及政采云平台的要求编制、加密并要求供应商通过政采云系统在线投标响应，投标截止时间前须完成电子投标文件的上传，同时供应商须使用在线投标响应文件时所用的 CA 锁，供应商在使用系统进行投标的过程中遇到涉及平台使用的任何问题，可致电政采云平台技</w:t>
      </w:r>
      <w:bookmarkStart w:id="65" w:name="_GoBack"/>
      <w:bookmarkEnd w:id="65"/>
      <w:r>
        <w:rPr>
          <w:rFonts w:hint="eastAsia" w:ascii="方正仿宋_GB2312" w:hAnsi="方正仿宋_GB2312" w:eastAsia="方正仿宋_GB2312" w:cs="方正仿宋_GB2312"/>
          <w:kern w:val="0"/>
          <w:sz w:val="24"/>
        </w:rPr>
        <w:t xml:space="preserve">术支持热线咨询，联系方式：95763。 </w:t>
      </w:r>
    </w:p>
    <w:p w14:paraId="7C218884">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kern w:val="0"/>
          <w:sz w:val="24"/>
        </w:rPr>
        <w:t>2.投标供应商对采购文件有异议的，供应商须在法定质疑期内一次性提出针对同一采购程序环节的质疑。应当以书面（含传真）形式向采购代理机构一次性提出，采购人将在规定的时间内统一进行澄清和修改，并书面（含传真）通知所有认购采购文件的投标供应商。投标供应商未按规定要求提出的，则视同认可采购文件，但法律法规及规范性文件有明确规定的除外。</w:t>
      </w:r>
    </w:p>
    <w:p w14:paraId="06AE78B5">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kern w:val="0"/>
          <w:sz w:val="24"/>
        </w:rPr>
        <w:t>3.</w:t>
      </w:r>
      <w:r>
        <w:rPr>
          <w:rFonts w:hint="eastAsia" w:ascii="方正仿宋_GB2312" w:hAnsi="方正仿宋_GB2312" w:eastAsia="方正仿宋_GB2312" w:cs="方正仿宋_GB2312"/>
          <w:color w:val="000000"/>
          <w:sz w:val="24"/>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5BC2B0D">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4.参与政府采购项目的注册投标供应商，需登录浙江政府采购云平台（http://www.zcygov.cn）进行网上报名；尚未注册的投标供应商应当先在浙江政府采购云平台上申请注册，注册终审通过后再进行网上报名。</w:t>
      </w:r>
    </w:p>
    <w:p w14:paraId="6C0BD7AF">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5.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14:paraId="36192DA9">
      <w:pPr>
        <w:keepNext w:val="0"/>
        <w:keepLines w:val="0"/>
        <w:pageBreakBefore w:val="0"/>
        <w:kinsoku/>
        <w:wordWrap/>
        <w:overflowPunct/>
        <w:topLinePunct w:val="0"/>
        <w:autoSpaceDE/>
        <w:autoSpaceDN/>
        <w:bidi w:val="0"/>
        <w:snapToGrid w:val="0"/>
        <w:spacing w:line="480" w:lineRule="exact"/>
        <w:ind w:firstLine="482" w:firstLineChars="200"/>
        <w:textAlignment w:val="auto"/>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十二、业务咨询</w:t>
      </w:r>
    </w:p>
    <w:p w14:paraId="0919D9EC">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rPr>
        <w:t>采购人：</w:t>
      </w:r>
      <w:r>
        <w:rPr>
          <w:rFonts w:hint="eastAsia" w:ascii="方正仿宋_GB2312" w:hAnsi="方正仿宋_GB2312" w:eastAsia="方正仿宋_GB2312" w:cs="方正仿宋_GB2312"/>
          <w:sz w:val="24"/>
          <w:lang w:val="en-US" w:eastAsia="zh-CN"/>
        </w:rPr>
        <w:t>南浔区菱湖镇综合服务中心</w:t>
      </w:r>
    </w:p>
    <w:p w14:paraId="199B6707">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联系人：</w:t>
      </w:r>
      <w:r>
        <w:rPr>
          <w:rFonts w:hint="eastAsia" w:ascii="方正仿宋_GB2312" w:hAnsi="方正仿宋_GB2312" w:eastAsia="方正仿宋_GB2312" w:cs="方正仿宋_GB2312"/>
          <w:sz w:val="24"/>
          <w:lang w:val="en-US" w:eastAsia="zh-CN"/>
        </w:rPr>
        <w:t>姚先生              联系电话：13587226828</w:t>
      </w:r>
    </w:p>
    <w:p w14:paraId="6997C5DB">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质疑联系人：施先生          联系电话：</w:t>
      </w:r>
      <w:r>
        <w:rPr>
          <w:rFonts w:hint="eastAsia" w:ascii="方正仿宋_GB2312" w:hAnsi="方正仿宋_GB2312" w:eastAsia="方正仿宋_GB2312" w:cs="方正仿宋_GB2312"/>
          <w:sz w:val="24"/>
          <w:lang w:val="en-US" w:eastAsia="zh-CN"/>
        </w:rPr>
        <w:t>13615720380</w:t>
      </w:r>
    </w:p>
    <w:p w14:paraId="065D9100">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采购代理机构：嘉兴市千秋工程咨询有限公司</w:t>
      </w:r>
    </w:p>
    <w:p w14:paraId="682E2282">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联系人：徐玉妹              联系电话：0572-5822870</w:t>
      </w:r>
    </w:p>
    <w:p w14:paraId="4FFFE676">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rPr>
        <w:t>质疑函接收人：丁伟成</w:t>
      </w:r>
      <w:r>
        <w:rPr>
          <w:rFonts w:hint="eastAsia" w:ascii="方正仿宋_GB2312" w:hAnsi="方正仿宋_GB2312" w:eastAsia="方正仿宋_GB2312" w:cs="方正仿宋_GB2312"/>
          <w:color w:val="FF0000"/>
          <w:sz w:val="24"/>
        </w:rPr>
        <w:t xml:space="preserve"> </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color w:val="FF0000"/>
          <w:sz w:val="24"/>
        </w:rPr>
        <w:t xml:space="preserve">      </w:t>
      </w:r>
      <w:r>
        <w:rPr>
          <w:rFonts w:hint="eastAsia" w:ascii="方正仿宋_GB2312" w:hAnsi="方正仿宋_GB2312" w:eastAsia="方正仿宋_GB2312" w:cs="方正仿宋_GB2312"/>
          <w:sz w:val="24"/>
        </w:rPr>
        <w:t>联系电话：</w:t>
      </w:r>
      <w:r>
        <w:rPr>
          <w:rFonts w:hint="eastAsia" w:ascii="方正仿宋_GB2312" w:hAnsi="方正仿宋_GB2312" w:eastAsia="方正仿宋_GB2312" w:cs="方正仿宋_GB2312"/>
          <w:sz w:val="24"/>
          <w:lang w:val="en-US" w:eastAsia="zh-CN"/>
        </w:rPr>
        <w:t>15005725929</w:t>
      </w:r>
    </w:p>
    <w:p w14:paraId="5A7E6B6F">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地址：湖州市创业大道中屹大厦15楼1510室</w:t>
      </w:r>
    </w:p>
    <w:p w14:paraId="2141374F">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政府采购行政监管及投诉受理部门：湖州市南浔区财政局政府采购监管办公室</w:t>
      </w:r>
    </w:p>
    <w:p w14:paraId="43C4E67C">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地    址：湖州市</w:t>
      </w:r>
      <w:r>
        <w:rPr>
          <w:rFonts w:hint="eastAsia" w:ascii="方正仿宋_GB2312" w:hAnsi="方正仿宋_GB2312" w:eastAsia="方正仿宋_GB2312" w:cs="方正仿宋_GB2312"/>
          <w:sz w:val="24"/>
          <w:lang w:val="en-US" w:eastAsia="zh-CN"/>
        </w:rPr>
        <w:t>南浔区向阳路601号</w:t>
      </w:r>
      <w:r>
        <w:rPr>
          <w:rFonts w:hint="eastAsia" w:ascii="方正仿宋_GB2312" w:hAnsi="方正仿宋_GB2312" w:eastAsia="方正仿宋_GB2312" w:cs="方正仿宋_GB2312"/>
          <w:sz w:val="24"/>
        </w:rPr>
        <w:t xml:space="preserve">    </w:t>
      </w:r>
    </w:p>
    <w:p w14:paraId="503715D0">
      <w:pPr>
        <w:keepNext w:val="0"/>
        <w:keepLines w:val="0"/>
        <w:pageBreakBefore w:val="0"/>
        <w:kinsoku/>
        <w:wordWrap/>
        <w:overflowPunct/>
        <w:topLinePunct w:val="0"/>
        <w:autoSpaceDE/>
        <w:autoSpaceDN/>
        <w:bidi w:val="0"/>
        <w:snapToGrid w:val="0"/>
        <w:spacing w:line="480" w:lineRule="exact"/>
        <w:ind w:firstLine="480" w:firstLineChars="200"/>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联</w:t>
      </w:r>
      <w:r>
        <w:rPr>
          <w:rFonts w:hint="eastAsia" w:ascii="方正仿宋_GB2312" w:hAnsi="方正仿宋_GB2312" w:eastAsia="方正仿宋_GB2312" w:cs="方正仿宋_GB2312"/>
          <w:sz w:val="24"/>
          <w:lang w:val="en-US" w:eastAsia="zh-CN"/>
        </w:rPr>
        <w:t xml:space="preserve"> </w:t>
      </w:r>
      <w:r>
        <w:rPr>
          <w:rFonts w:hint="eastAsia" w:ascii="方正仿宋_GB2312" w:hAnsi="方正仿宋_GB2312" w:eastAsia="方正仿宋_GB2312" w:cs="方正仿宋_GB2312"/>
          <w:sz w:val="24"/>
        </w:rPr>
        <w:t>系</w:t>
      </w:r>
      <w:r>
        <w:rPr>
          <w:rFonts w:hint="eastAsia" w:ascii="方正仿宋_GB2312" w:hAnsi="方正仿宋_GB2312" w:eastAsia="方正仿宋_GB2312" w:cs="方正仿宋_GB2312"/>
          <w:sz w:val="24"/>
          <w:lang w:val="en-US" w:eastAsia="zh-CN"/>
        </w:rPr>
        <w:t xml:space="preserve"> </w:t>
      </w:r>
      <w:r>
        <w:rPr>
          <w:rFonts w:hint="eastAsia" w:ascii="方正仿宋_GB2312" w:hAnsi="方正仿宋_GB2312" w:eastAsia="方正仿宋_GB2312" w:cs="方正仿宋_GB2312"/>
          <w:sz w:val="24"/>
        </w:rPr>
        <w:t>人：</w:t>
      </w:r>
      <w:r>
        <w:rPr>
          <w:rFonts w:hint="eastAsia" w:ascii="方正仿宋_GB2312" w:hAnsi="方正仿宋_GB2312" w:eastAsia="方正仿宋_GB2312" w:cs="方正仿宋_GB2312"/>
          <w:sz w:val="24"/>
          <w:lang w:val="en-US" w:eastAsia="zh-CN"/>
        </w:rPr>
        <w:t xml:space="preserve">孙先生            </w:t>
      </w:r>
      <w:r>
        <w:rPr>
          <w:rFonts w:hint="eastAsia" w:ascii="方正仿宋_GB2312" w:hAnsi="方正仿宋_GB2312" w:eastAsia="方正仿宋_GB2312" w:cs="方正仿宋_GB2312"/>
          <w:sz w:val="24"/>
        </w:rPr>
        <w:t>监督投诉电话：0572-3026731</w:t>
      </w:r>
    </w:p>
    <w:p w14:paraId="10A72BD6">
      <w:pPr>
        <w:pStyle w:val="323"/>
        <w:keepNext w:val="0"/>
        <w:keepLines w:val="0"/>
        <w:pageBreakBefore w:val="0"/>
        <w:kinsoku/>
        <w:wordWrap/>
        <w:overflowPunct/>
        <w:topLinePunct w:val="0"/>
        <w:autoSpaceDE/>
        <w:autoSpaceDN/>
        <w:bidi w:val="0"/>
        <w:spacing w:line="480" w:lineRule="exact"/>
        <w:ind w:left="0" w:leftChars="0" w:firstLine="0" w:firstLineChars="0"/>
        <w:textAlignment w:val="auto"/>
        <w:rPr>
          <w:lang w:val="en-US"/>
        </w:rPr>
      </w:pPr>
    </w:p>
    <w:p w14:paraId="6A424001">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br w:type="page"/>
      </w:r>
    </w:p>
    <w:p w14:paraId="0F32FB5F">
      <w:pPr>
        <w:pStyle w:val="2"/>
        <w:pageBreakBefore w:val="0"/>
        <w:widowControl w:val="0"/>
        <w:kinsoku/>
        <w:wordWrap/>
        <w:overflowPunct/>
        <w:topLinePunct w:val="0"/>
        <w:autoSpaceDE/>
        <w:autoSpaceDN/>
        <w:bidi w:val="0"/>
        <w:adjustRightInd/>
        <w:spacing w:line="360" w:lineRule="auto"/>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第二章</w:t>
      </w:r>
      <w:r>
        <w:rPr>
          <w:rFonts w:hint="eastAsia" w:ascii="方正仿宋_GB2312" w:hAnsi="方正仿宋_GB2312" w:eastAsia="方正仿宋_GB2312" w:cs="方正仿宋_GB2312"/>
          <w:lang w:val="en-US" w:eastAsia="zh-CN"/>
        </w:rPr>
        <w:t xml:space="preserve">  </w:t>
      </w:r>
      <w:r>
        <w:rPr>
          <w:rFonts w:hint="eastAsia" w:ascii="方正仿宋_GB2312" w:hAnsi="方正仿宋_GB2312" w:eastAsia="方正仿宋_GB2312" w:cs="方正仿宋_GB2312"/>
        </w:rPr>
        <w:t>磋商需求</w:t>
      </w:r>
      <w:bookmarkEnd w:id="11"/>
      <w:bookmarkEnd w:id="12"/>
      <w:bookmarkEnd w:id="13"/>
      <w:bookmarkStart w:id="36" w:name="_Toc21731"/>
      <w:bookmarkStart w:id="37" w:name="_Toc1223_WPSOffice_Level1"/>
      <w:bookmarkStart w:id="38" w:name="_Toc24093"/>
    </w:p>
    <w:p w14:paraId="63211C46">
      <w:pPr>
        <w:pStyle w:val="28"/>
        <w:snapToGrid w:val="0"/>
        <w:spacing w:before="120" w:after="120" w:line="360" w:lineRule="auto"/>
        <w:ind w:firstLine="482" w:firstLineChars="200"/>
        <w:outlineLvl w:val="0"/>
        <w:rPr>
          <w:rFonts w:hint="eastAsia" w:ascii="方正仿宋_GB2312" w:hAnsi="方正仿宋_GB2312" w:eastAsia="方正仿宋_GB2312" w:cs="方正仿宋_GB2312"/>
          <w:kern w:val="0"/>
          <w:sz w:val="24"/>
          <w:szCs w:val="24"/>
          <w:u w:val="none"/>
          <w:lang w:val="en-US" w:eastAsia="zh-CN"/>
        </w:rPr>
      </w:pPr>
      <w:r>
        <w:rPr>
          <w:rFonts w:hint="eastAsia" w:ascii="方正仿宋_GB2312" w:hAnsi="方正仿宋_GB2312" w:eastAsia="方正仿宋_GB2312" w:cs="方正仿宋_GB2312"/>
          <w:b/>
          <w:bCs w:val="0"/>
          <w:snapToGrid w:val="0"/>
          <w:sz w:val="24"/>
          <w:u w:val="none"/>
          <w:lang w:val="en-US" w:eastAsia="zh-CN"/>
        </w:rPr>
        <w:t>项目名称：</w:t>
      </w:r>
      <w:r>
        <w:rPr>
          <w:rFonts w:hint="eastAsia" w:ascii="方正仿宋_GB2312" w:hAnsi="方正仿宋_GB2312" w:eastAsia="方正仿宋_GB2312" w:cs="方正仿宋_GB2312"/>
          <w:kern w:val="0"/>
          <w:sz w:val="24"/>
          <w:szCs w:val="24"/>
          <w:u w:val="none"/>
          <w:lang w:val="en-US" w:eastAsia="zh-CN"/>
        </w:rPr>
        <w:t>掩猪坝闸站坝桥闸站10kV配电工程</w:t>
      </w:r>
    </w:p>
    <w:p w14:paraId="7C174995">
      <w:pPr>
        <w:pStyle w:val="28"/>
        <w:snapToGrid w:val="0"/>
        <w:spacing w:before="120" w:after="120" w:line="360" w:lineRule="auto"/>
        <w:ind w:firstLine="482" w:firstLineChars="200"/>
        <w:outlineLvl w:val="0"/>
        <w:rPr>
          <w:rFonts w:hint="eastAsia" w:ascii="方正仿宋_GB2312" w:hAnsi="方正仿宋_GB2312" w:eastAsia="方正仿宋_GB2312" w:cs="方正仿宋_GB2312"/>
          <w:b/>
          <w:bCs w:val="0"/>
          <w:snapToGrid w:val="0"/>
          <w:sz w:val="24"/>
          <w:u w:val="none"/>
          <w:lang w:val="en-US" w:eastAsia="zh-CN"/>
        </w:rPr>
      </w:pPr>
      <w:r>
        <w:rPr>
          <w:rFonts w:hint="eastAsia" w:ascii="方正仿宋_GB2312" w:hAnsi="方正仿宋_GB2312" w:eastAsia="方正仿宋_GB2312" w:cs="方正仿宋_GB2312"/>
          <w:b/>
          <w:bCs w:val="0"/>
          <w:snapToGrid w:val="0"/>
          <w:sz w:val="24"/>
          <w:u w:val="none"/>
          <w:lang w:val="en-US" w:eastAsia="zh-CN"/>
        </w:rPr>
        <w:t>项目内容：</w:t>
      </w:r>
      <w:r>
        <w:rPr>
          <w:rFonts w:hint="eastAsia" w:ascii="方正仿宋_GB2312" w:hAnsi="方正仿宋_GB2312" w:eastAsia="方正仿宋_GB2312" w:cs="方正仿宋_GB2312"/>
          <w:kern w:val="0"/>
          <w:sz w:val="24"/>
          <w:szCs w:val="24"/>
          <w:u w:val="none"/>
          <w:lang w:val="en-US" w:eastAsia="zh-CN"/>
        </w:rPr>
        <w:t xml:space="preserve"> 详见工程量清单</w:t>
      </w:r>
    </w:p>
    <w:p w14:paraId="3F236A43">
      <w:pPr>
        <w:pStyle w:val="28"/>
        <w:snapToGrid w:val="0"/>
        <w:spacing w:before="120" w:after="120" w:line="360" w:lineRule="auto"/>
        <w:ind w:firstLine="482" w:firstLineChars="200"/>
        <w:outlineLvl w:val="0"/>
        <w:rPr>
          <w:rFonts w:hint="eastAsia" w:ascii="方正仿宋_GB2312" w:hAnsi="方正仿宋_GB2312" w:eastAsia="方正仿宋_GB2312" w:cs="方正仿宋_GB2312"/>
          <w:b/>
          <w:bCs/>
          <w:kern w:val="0"/>
          <w:sz w:val="24"/>
          <w:szCs w:val="24"/>
          <w:u w:val="none"/>
          <w:lang w:val="zh-CN" w:eastAsia="zh-CN"/>
        </w:rPr>
      </w:pPr>
      <w:r>
        <w:rPr>
          <w:rFonts w:hint="eastAsia" w:ascii="方正仿宋_GB2312" w:hAnsi="方正仿宋_GB2312" w:eastAsia="方正仿宋_GB2312" w:cs="方正仿宋_GB2312"/>
          <w:b/>
          <w:bCs/>
          <w:kern w:val="0"/>
          <w:sz w:val="24"/>
          <w:szCs w:val="24"/>
          <w:u w:val="none"/>
          <w:lang w:val="en-US" w:eastAsia="zh-CN"/>
        </w:rPr>
        <w:t>一、</w:t>
      </w:r>
      <w:r>
        <w:rPr>
          <w:rFonts w:hint="eastAsia" w:ascii="方正仿宋_GB2312" w:hAnsi="方正仿宋_GB2312" w:eastAsia="方正仿宋_GB2312" w:cs="方正仿宋_GB2312"/>
          <w:b/>
          <w:bCs/>
          <w:kern w:val="0"/>
          <w:sz w:val="24"/>
          <w:szCs w:val="24"/>
          <w:u w:val="none"/>
          <w:lang w:val="zh-CN" w:eastAsia="zh-CN"/>
        </w:rPr>
        <w:t>工程承包方式</w:t>
      </w:r>
    </w:p>
    <w:p w14:paraId="093B51DC">
      <w:pPr>
        <w:pStyle w:val="28"/>
        <w:snapToGrid w:val="0"/>
        <w:spacing w:before="120" w:after="120" w:line="360" w:lineRule="auto"/>
        <w:ind w:firstLine="480" w:firstLineChars="200"/>
        <w:outlineLvl w:val="0"/>
        <w:rPr>
          <w:rFonts w:hint="eastAsia" w:ascii="方正仿宋_GB2312" w:hAnsi="方正仿宋_GB2312" w:eastAsia="方正仿宋_GB2312" w:cs="方正仿宋_GB2312"/>
          <w:kern w:val="0"/>
          <w:sz w:val="24"/>
          <w:szCs w:val="24"/>
          <w:u w:val="none"/>
          <w:lang w:val="zh-CN" w:eastAsia="zh-CN"/>
        </w:rPr>
      </w:pPr>
      <w:r>
        <w:rPr>
          <w:rFonts w:hint="eastAsia" w:ascii="方正仿宋_GB2312" w:hAnsi="方正仿宋_GB2312" w:eastAsia="方正仿宋_GB2312" w:cs="方正仿宋_GB2312"/>
          <w:kern w:val="0"/>
          <w:sz w:val="24"/>
          <w:szCs w:val="24"/>
          <w:u w:val="none"/>
          <w:lang w:val="zh-CN" w:eastAsia="zh-CN"/>
        </w:rPr>
        <w:t>1、本工程的承包方式为磋商文件规定的项目内容，包工包料、包设备、包质量、包安全文明、包施工的承包方式。</w:t>
      </w:r>
    </w:p>
    <w:p w14:paraId="0298BE09">
      <w:pPr>
        <w:pStyle w:val="28"/>
        <w:snapToGrid w:val="0"/>
        <w:spacing w:before="120" w:after="120" w:line="360" w:lineRule="auto"/>
        <w:ind w:firstLine="480" w:firstLineChars="200"/>
        <w:outlineLvl w:val="0"/>
        <w:rPr>
          <w:rFonts w:hint="eastAsia" w:ascii="方正仿宋_GB2312" w:hAnsi="方正仿宋_GB2312" w:eastAsia="方正仿宋_GB2312" w:cs="方正仿宋_GB2312"/>
          <w:kern w:val="0"/>
          <w:sz w:val="24"/>
          <w:szCs w:val="24"/>
          <w:u w:val="none"/>
          <w:lang w:val="zh-CN" w:eastAsia="zh-CN"/>
        </w:rPr>
      </w:pPr>
      <w:r>
        <w:rPr>
          <w:rFonts w:hint="eastAsia" w:ascii="方正仿宋_GB2312" w:hAnsi="方正仿宋_GB2312" w:eastAsia="方正仿宋_GB2312" w:cs="方正仿宋_GB2312"/>
          <w:kern w:val="0"/>
          <w:sz w:val="24"/>
          <w:szCs w:val="24"/>
          <w:u w:val="none"/>
          <w:lang w:val="zh-CN" w:eastAsia="zh-CN"/>
        </w:rPr>
        <w:t>2、成交供应商不得将工程分包或转包，如发现分包或转包，采购人有权责令成交供应商退场，由此造成的经济损失，由成交供应商赔偿。</w:t>
      </w:r>
    </w:p>
    <w:p w14:paraId="4F23DC81">
      <w:pPr>
        <w:pStyle w:val="28"/>
        <w:snapToGrid w:val="0"/>
        <w:spacing w:before="120" w:after="120" w:line="360" w:lineRule="auto"/>
        <w:ind w:firstLine="480" w:firstLineChars="200"/>
        <w:outlineLvl w:val="0"/>
        <w:rPr>
          <w:rFonts w:hint="eastAsia" w:ascii="方正仿宋_GB2312" w:hAnsi="方正仿宋_GB2312" w:eastAsia="方正仿宋_GB2312" w:cs="方正仿宋_GB2312"/>
          <w:kern w:val="0"/>
          <w:sz w:val="24"/>
          <w:szCs w:val="24"/>
          <w:u w:val="none"/>
          <w:lang w:val="zh-CN" w:eastAsia="zh-CN"/>
        </w:rPr>
      </w:pPr>
      <w:r>
        <w:rPr>
          <w:rFonts w:hint="eastAsia" w:ascii="方正仿宋_GB2312" w:hAnsi="方正仿宋_GB2312" w:eastAsia="方正仿宋_GB2312" w:cs="方正仿宋_GB2312"/>
          <w:kern w:val="0"/>
          <w:sz w:val="24"/>
          <w:szCs w:val="24"/>
          <w:u w:val="none"/>
          <w:lang w:val="zh-CN" w:eastAsia="zh-CN"/>
        </w:rPr>
        <w:t>3、成交供应商必须按月全额支付民工工资，并且采购人有监督的权利。如成交供应商未按规定兑现，采购人有权直接从工程款中扣除该费用，用于直接支付民工工资，并扣罚双倍的费用。</w:t>
      </w:r>
    </w:p>
    <w:p w14:paraId="4B0B05C5">
      <w:pPr>
        <w:pStyle w:val="28"/>
        <w:snapToGrid w:val="0"/>
        <w:spacing w:before="120" w:after="120" w:line="360" w:lineRule="auto"/>
        <w:ind w:firstLine="482" w:firstLineChars="200"/>
        <w:outlineLvl w:val="0"/>
        <w:rPr>
          <w:rFonts w:hint="eastAsia" w:ascii="方正仿宋_GB2312" w:hAnsi="方正仿宋_GB2312" w:eastAsia="方正仿宋_GB2312" w:cs="方正仿宋_GB2312"/>
          <w:b/>
          <w:bCs/>
          <w:kern w:val="0"/>
          <w:sz w:val="24"/>
          <w:szCs w:val="24"/>
          <w:u w:val="none"/>
          <w:lang w:val="zh-CN" w:eastAsia="zh-CN"/>
        </w:rPr>
      </w:pPr>
      <w:r>
        <w:rPr>
          <w:rFonts w:hint="eastAsia" w:ascii="方正仿宋_GB2312" w:hAnsi="方正仿宋_GB2312" w:eastAsia="方正仿宋_GB2312" w:cs="方正仿宋_GB2312"/>
          <w:b/>
          <w:bCs/>
          <w:kern w:val="0"/>
          <w:sz w:val="24"/>
          <w:szCs w:val="24"/>
          <w:u w:val="none"/>
          <w:lang w:val="en-US" w:eastAsia="zh-CN"/>
        </w:rPr>
        <w:t>二、</w:t>
      </w:r>
      <w:r>
        <w:rPr>
          <w:rFonts w:hint="eastAsia" w:ascii="方正仿宋_GB2312" w:hAnsi="方正仿宋_GB2312" w:eastAsia="方正仿宋_GB2312" w:cs="方正仿宋_GB2312"/>
          <w:b/>
          <w:bCs/>
          <w:kern w:val="0"/>
          <w:sz w:val="24"/>
          <w:szCs w:val="24"/>
          <w:u w:val="none"/>
          <w:lang w:val="zh-CN" w:eastAsia="zh-CN"/>
        </w:rPr>
        <w:t>安全文明施工</w:t>
      </w:r>
    </w:p>
    <w:p w14:paraId="10372D2C">
      <w:pPr>
        <w:pStyle w:val="28"/>
        <w:snapToGrid w:val="0"/>
        <w:spacing w:before="120" w:after="120" w:line="360" w:lineRule="auto"/>
        <w:ind w:firstLine="480" w:firstLineChars="200"/>
        <w:outlineLvl w:val="0"/>
        <w:rPr>
          <w:rFonts w:hint="eastAsia" w:ascii="方正仿宋_GB2312" w:hAnsi="方正仿宋_GB2312" w:eastAsia="方正仿宋_GB2312" w:cs="方正仿宋_GB2312"/>
          <w:kern w:val="0"/>
          <w:sz w:val="24"/>
          <w:szCs w:val="24"/>
          <w:highlight w:val="none"/>
          <w:u w:val="none"/>
          <w:lang w:val="zh-CN" w:eastAsia="zh-CN"/>
        </w:rPr>
      </w:pPr>
      <w:r>
        <w:rPr>
          <w:rFonts w:hint="eastAsia" w:ascii="方正仿宋_GB2312" w:hAnsi="方正仿宋_GB2312" w:eastAsia="方正仿宋_GB2312" w:cs="方正仿宋_GB2312"/>
          <w:kern w:val="0"/>
          <w:sz w:val="24"/>
          <w:szCs w:val="24"/>
          <w:u w:val="none"/>
          <w:lang w:val="zh-CN" w:eastAsia="zh-CN"/>
        </w:rPr>
        <w:t>1、</w:t>
      </w:r>
      <w:r>
        <w:rPr>
          <w:rFonts w:hint="eastAsia" w:ascii="方正仿宋_GB2312" w:hAnsi="方正仿宋_GB2312" w:eastAsia="方正仿宋_GB2312" w:cs="方正仿宋_GB2312"/>
          <w:kern w:val="0"/>
          <w:sz w:val="24"/>
          <w:szCs w:val="24"/>
          <w:highlight w:val="none"/>
          <w:u w:val="none"/>
          <w:lang w:val="zh-CN" w:eastAsia="zh-CN"/>
        </w:rPr>
        <w:t>开标前不组织集中现场踏勘，投标供应商可自行查看现场，充分了解现场施工条件和施工内容，和采购人进行沟通，对有异议的地方全部以书面方式反馈给采购人。</w:t>
      </w:r>
    </w:p>
    <w:p w14:paraId="620A510A">
      <w:pPr>
        <w:pStyle w:val="28"/>
        <w:snapToGrid w:val="0"/>
        <w:spacing w:before="120" w:after="120" w:line="360" w:lineRule="auto"/>
        <w:ind w:firstLine="480" w:firstLineChars="200"/>
        <w:outlineLvl w:val="0"/>
        <w:rPr>
          <w:rFonts w:hint="eastAsia" w:ascii="方正仿宋_GB2312" w:hAnsi="方正仿宋_GB2312" w:eastAsia="方正仿宋_GB2312" w:cs="方正仿宋_GB2312"/>
          <w:kern w:val="0"/>
          <w:sz w:val="24"/>
          <w:szCs w:val="24"/>
          <w:u w:val="none"/>
          <w:lang w:val="zh-CN" w:eastAsia="zh-CN"/>
        </w:rPr>
      </w:pPr>
      <w:r>
        <w:rPr>
          <w:rFonts w:hint="eastAsia" w:ascii="方正仿宋_GB2312" w:hAnsi="方正仿宋_GB2312" w:eastAsia="方正仿宋_GB2312" w:cs="方正仿宋_GB2312"/>
          <w:kern w:val="0"/>
          <w:sz w:val="24"/>
          <w:szCs w:val="24"/>
          <w:u w:val="none"/>
          <w:lang w:val="zh-CN" w:eastAsia="zh-CN"/>
        </w:rPr>
        <w:t>2、供应商应承诺在采购人规定的工期内开工（以采购人下达开工令为准），并按要求在规定日期内竣工。供应商应充分做好各项安全防护措施，如因施工期间安全措施不到位造成采购人财产损失，成交供应商将按原价赔偿。</w:t>
      </w:r>
    </w:p>
    <w:p w14:paraId="26BBD6CB">
      <w:pPr>
        <w:pStyle w:val="28"/>
        <w:snapToGrid w:val="0"/>
        <w:spacing w:before="120" w:after="120" w:line="360" w:lineRule="auto"/>
        <w:ind w:firstLine="480" w:firstLineChars="200"/>
        <w:outlineLvl w:val="0"/>
        <w:rPr>
          <w:rFonts w:hint="eastAsia" w:ascii="方正仿宋_GB2312" w:hAnsi="方正仿宋_GB2312" w:eastAsia="方正仿宋_GB2312" w:cs="方正仿宋_GB2312"/>
          <w:kern w:val="0"/>
          <w:sz w:val="24"/>
          <w:szCs w:val="24"/>
          <w:u w:val="none"/>
          <w:lang w:val="zh-CN" w:eastAsia="zh-CN"/>
        </w:rPr>
      </w:pPr>
      <w:r>
        <w:rPr>
          <w:rFonts w:hint="eastAsia" w:ascii="方正仿宋_GB2312" w:hAnsi="方正仿宋_GB2312" w:eastAsia="方正仿宋_GB2312" w:cs="方正仿宋_GB2312"/>
          <w:kern w:val="0"/>
          <w:sz w:val="24"/>
          <w:szCs w:val="24"/>
          <w:u w:val="none"/>
          <w:lang w:val="zh-CN" w:eastAsia="zh-CN"/>
        </w:rPr>
        <w:t>3、供应商报价中应充分考虑环境保护、文明施工、安全施工等费用，该报价是指完成该工程的所有相关费用及利润。供应商应制定安全可靠的施工方案，采取有效的安全防护措施，对参加施工的所有人员进行安全施工培训，对施工过程中造成的安全事故承担全部责任。</w:t>
      </w:r>
    </w:p>
    <w:p w14:paraId="64D9BEF5">
      <w:pPr>
        <w:pStyle w:val="28"/>
        <w:snapToGrid w:val="0"/>
        <w:spacing w:before="120" w:after="120" w:line="360" w:lineRule="auto"/>
        <w:ind w:firstLine="480" w:firstLineChars="200"/>
        <w:outlineLvl w:val="0"/>
        <w:rPr>
          <w:rFonts w:hint="eastAsia" w:ascii="方正仿宋_GB2312" w:hAnsi="方正仿宋_GB2312" w:eastAsia="方正仿宋_GB2312" w:cs="方正仿宋_GB2312"/>
          <w:kern w:val="0"/>
          <w:sz w:val="24"/>
          <w:szCs w:val="24"/>
          <w:u w:val="none"/>
          <w:lang w:val="zh-CN" w:eastAsia="zh-CN"/>
        </w:rPr>
      </w:pPr>
      <w:r>
        <w:rPr>
          <w:rFonts w:hint="eastAsia" w:ascii="方正仿宋_GB2312" w:hAnsi="方正仿宋_GB2312" w:eastAsia="方正仿宋_GB2312" w:cs="方正仿宋_GB2312"/>
          <w:kern w:val="0"/>
          <w:sz w:val="24"/>
          <w:szCs w:val="24"/>
          <w:u w:val="none"/>
          <w:lang w:val="zh-CN" w:eastAsia="zh-CN"/>
        </w:rPr>
        <w:t>4、供应商应仔细勘察现场，按照工程建设的需要，统一服从业主及监理的现场管理，并对进场的周边已施工好和原有的建筑设施加以保护，并做好与其他施工配合，以保证本工程的顺利完工；在施工期间落实人员打扫施工区域内环境卫生，确保不污染路面，做到道路整洁。因车辆进出或对现有道路、房屋、管道、绿化等所有设施的损坏、修复而发生的一切费用都由成交供应商自行承担。若不能及时修复或未达到原质量标准通过验收的， 则由采购人安排其他单位进行修复，所产生的费用由本工程成交供应商承担，具体产生的工程量费用计量由监理计控。施工组织时尽可能考虑本项目的专业性，制定相关的施工技术方案，供应商可在勘察现场后根据现场情况将这笔费用综合考虑在投标报价中，不再单独计价。</w:t>
      </w:r>
    </w:p>
    <w:p w14:paraId="0F648B8D">
      <w:pPr>
        <w:pStyle w:val="28"/>
        <w:snapToGrid w:val="0"/>
        <w:spacing w:before="120" w:after="120" w:line="360" w:lineRule="auto"/>
        <w:ind w:firstLine="482" w:firstLineChars="200"/>
        <w:outlineLvl w:val="0"/>
        <w:rPr>
          <w:rFonts w:hint="eastAsia" w:ascii="方正仿宋_GB2312" w:hAnsi="方正仿宋_GB2312" w:eastAsia="方正仿宋_GB2312" w:cs="方正仿宋_GB2312"/>
          <w:b/>
          <w:bCs/>
          <w:kern w:val="0"/>
          <w:sz w:val="24"/>
          <w:szCs w:val="24"/>
          <w:u w:val="none"/>
          <w:lang w:val="zh-CN" w:eastAsia="zh-CN"/>
        </w:rPr>
      </w:pPr>
      <w:r>
        <w:rPr>
          <w:rFonts w:hint="eastAsia" w:ascii="方正仿宋_GB2312" w:hAnsi="方正仿宋_GB2312" w:eastAsia="方正仿宋_GB2312" w:cs="方正仿宋_GB2312"/>
          <w:b/>
          <w:bCs/>
          <w:kern w:val="0"/>
          <w:sz w:val="24"/>
          <w:szCs w:val="24"/>
          <w:u w:val="none"/>
          <w:lang w:val="en-US" w:eastAsia="zh-CN"/>
        </w:rPr>
        <w:t>三、</w:t>
      </w:r>
      <w:r>
        <w:rPr>
          <w:rFonts w:hint="eastAsia" w:ascii="方正仿宋_GB2312" w:hAnsi="方正仿宋_GB2312" w:eastAsia="方正仿宋_GB2312" w:cs="方正仿宋_GB2312"/>
          <w:b/>
          <w:bCs/>
          <w:kern w:val="0"/>
          <w:sz w:val="24"/>
          <w:szCs w:val="24"/>
          <w:u w:val="none"/>
          <w:lang w:val="zh-CN" w:eastAsia="zh-CN"/>
        </w:rPr>
        <w:t>审计说明</w:t>
      </w:r>
    </w:p>
    <w:p w14:paraId="7EB31B4D">
      <w:pPr>
        <w:pStyle w:val="28"/>
        <w:snapToGrid w:val="0"/>
        <w:spacing w:before="120" w:after="120" w:line="360" w:lineRule="auto"/>
        <w:ind w:firstLine="480" w:firstLineChars="200"/>
        <w:outlineLvl w:val="0"/>
        <w:rPr>
          <w:rFonts w:hint="eastAsia" w:ascii="方正仿宋_GB2312" w:hAnsi="方正仿宋_GB2312" w:eastAsia="方正仿宋_GB2312" w:cs="方正仿宋_GB2312"/>
          <w:kern w:val="0"/>
          <w:sz w:val="24"/>
          <w:szCs w:val="24"/>
          <w:u w:val="none"/>
          <w:lang w:val="zh-CN" w:eastAsia="zh-CN"/>
        </w:rPr>
      </w:pPr>
      <w:r>
        <w:rPr>
          <w:rFonts w:hint="eastAsia" w:ascii="方正仿宋_GB2312" w:hAnsi="方正仿宋_GB2312" w:eastAsia="方正仿宋_GB2312" w:cs="方正仿宋_GB2312"/>
          <w:kern w:val="0"/>
          <w:sz w:val="24"/>
          <w:szCs w:val="24"/>
          <w:u w:val="none"/>
          <w:lang w:val="zh-CN" w:eastAsia="zh-CN"/>
        </w:rPr>
        <w:t>1、本项目完工并经验收合格后，须进行工程审计。</w:t>
      </w:r>
    </w:p>
    <w:p w14:paraId="1A2D83EC">
      <w:pPr>
        <w:pStyle w:val="28"/>
        <w:snapToGrid w:val="0"/>
        <w:spacing w:before="120" w:after="120" w:line="360" w:lineRule="auto"/>
        <w:ind w:firstLine="480" w:firstLineChars="200"/>
        <w:outlineLvl w:val="0"/>
        <w:rPr>
          <w:rFonts w:hint="eastAsia" w:ascii="方正仿宋_GB2312" w:hAnsi="方正仿宋_GB2312" w:eastAsia="方正仿宋_GB2312" w:cs="方正仿宋_GB2312"/>
          <w:kern w:val="0"/>
          <w:sz w:val="24"/>
          <w:szCs w:val="24"/>
          <w:u w:val="none"/>
          <w:lang w:val="zh-CN" w:eastAsia="zh-CN"/>
        </w:rPr>
      </w:pPr>
      <w:r>
        <w:rPr>
          <w:rFonts w:hint="eastAsia" w:ascii="方正仿宋_GB2312" w:hAnsi="方正仿宋_GB2312" w:eastAsia="方正仿宋_GB2312" w:cs="方正仿宋_GB2312"/>
          <w:kern w:val="0"/>
          <w:sz w:val="24"/>
          <w:szCs w:val="24"/>
          <w:u w:val="none"/>
          <w:lang w:val="zh-CN" w:eastAsia="zh-CN"/>
        </w:rPr>
        <w:t>2、竣工结算：竣工结算的工程量按实际施工计算，其综合单价按原投标单价执行； 根据工程量清单报价，该报价含直接费、间接费、规费、利润、税金等所有费用的综合单价。工程量误差调整和联系单增减，其综合单价按原投标单价执行；施工过程中无投标单价的新增项目，需经采购人审核确定变更的工作量及单价，并签订单价核定单及工程变更单，根据上述依据得出的价格为漏项或变更新增项目的结算价格。</w:t>
      </w:r>
    </w:p>
    <w:p w14:paraId="60192AC0">
      <w:pPr>
        <w:pStyle w:val="28"/>
        <w:snapToGrid w:val="0"/>
        <w:spacing w:before="120" w:after="120" w:line="360" w:lineRule="auto"/>
        <w:ind w:firstLine="482" w:firstLineChars="200"/>
        <w:outlineLvl w:val="0"/>
        <w:rPr>
          <w:rFonts w:hint="eastAsia" w:ascii="方正仿宋_GB2312" w:hAnsi="方正仿宋_GB2312" w:eastAsia="方正仿宋_GB2312" w:cs="方正仿宋_GB2312"/>
          <w:b/>
          <w:bCs/>
          <w:kern w:val="0"/>
          <w:sz w:val="24"/>
          <w:szCs w:val="24"/>
          <w:u w:val="none"/>
          <w:lang w:val="zh-CN" w:eastAsia="zh-CN"/>
        </w:rPr>
      </w:pPr>
      <w:r>
        <w:rPr>
          <w:rFonts w:hint="eastAsia" w:ascii="方正仿宋_GB2312" w:hAnsi="方正仿宋_GB2312" w:eastAsia="方正仿宋_GB2312" w:cs="方正仿宋_GB2312"/>
          <w:b/>
          <w:bCs/>
          <w:kern w:val="0"/>
          <w:sz w:val="24"/>
          <w:szCs w:val="24"/>
          <w:u w:val="none"/>
          <w:lang w:val="en-US" w:eastAsia="zh-CN"/>
        </w:rPr>
        <w:t>四、</w:t>
      </w:r>
      <w:r>
        <w:rPr>
          <w:rFonts w:hint="eastAsia" w:ascii="方正仿宋_GB2312" w:hAnsi="方正仿宋_GB2312" w:eastAsia="方正仿宋_GB2312" w:cs="方正仿宋_GB2312"/>
          <w:b/>
          <w:bCs/>
          <w:kern w:val="0"/>
          <w:sz w:val="24"/>
          <w:szCs w:val="24"/>
          <w:u w:val="none"/>
          <w:lang w:val="zh-CN" w:eastAsia="zh-CN"/>
        </w:rPr>
        <w:t>工程建设标准</w:t>
      </w:r>
    </w:p>
    <w:p w14:paraId="3A072057">
      <w:pPr>
        <w:pStyle w:val="28"/>
        <w:snapToGrid w:val="0"/>
        <w:spacing w:before="120" w:after="120" w:line="360" w:lineRule="auto"/>
        <w:ind w:firstLine="480" w:firstLineChars="200"/>
        <w:outlineLvl w:val="0"/>
        <w:rPr>
          <w:rFonts w:hint="eastAsia" w:ascii="方正仿宋_GB2312" w:hAnsi="方正仿宋_GB2312" w:eastAsia="方正仿宋_GB2312" w:cs="方正仿宋_GB2312"/>
          <w:kern w:val="0"/>
          <w:sz w:val="24"/>
          <w:szCs w:val="24"/>
          <w:u w:val="none"/>
          <w:lang w:val="zh-CN" w:eastAsia="zh-CN"/>
        </w:rPr>
      </w:pPr>
      <w:r>
        <w:rPr>
          <w:rFonts w:hint="eastAsia" w:ascii="方正仿宋_GB2312" w:hAnsi="方正仿宋_GB2312" w:eastAsia="方正仿宋_GB2312" w:cs="方正仿宋_GB2312"/>
          <w:kern w:val="0"/>
          <w:sz w:val="24"/>
          <w:szCs w:val="24"/>
          <w:u w:val="none"/>
          <w:lang w:val="zh-CN" w:eastAsia="zh-CN"/>
        </w:rPr>
        <w:t>1、本条所列的技术规范为完成本项目所需的最低技术标准规范，供应商可选择高于本章所列技术标准规范要求的企业技术标准，但供应商需提供所采用的企业技术标准高于本条所列技术标准规范的相关证明材料。</w:t>
      </w:r>
    </w:p>
    <w:p w14:paraId="4C3DBF21">
      <w:pPr>
        <w:pStyle w:val="28"/>
        <w:snapToGrid w:val="0"/>
        <w:spacing w:before="120" w:after="120" w:line="360" w:lineRule="auto"/>
        <w:ind w:firstLine="480" w:firstLineChars="200"/>
        <w:outlineLvl w:val="0"/>
        <w:rPr>
          <w:rFonts w:hint="eastAsia" w:ascii="方正仿宋_GB2312" w:hAnsi="方正仿宋_GB2312" w:eastAsia="方正仿宋_GB2312" w:cs="方正仿宋_GB2312"/>
          <w:kern w:val="0"/>
          <w:sz w:val="24"/>
          <w:szCs w:val="24"/>
          <w:u w:val="none"/>
          <w:lang w:val="zh-CN" w:eastAsia="zh-CN"/>
        </w:rPr>
      </w:pPr>
      <w:r>
        <w:rPr>
          <w:rFonts w:hint="eastAsia" w:ascii="方正仿宋_GB2312" w:hAnsi="方正仿宋_GB2312" w:eastAsia="方正仿宋_GB2312" w:cs="方正仿宋_GB2312"/>
          <w:kern w:val="0"/>
          <w:sz w:val="24"/>
          <w:szCs w:val="24"/>
          <w:u w:val="none"/>
          <w:lang w:val="zh-CN" w:eastAsia="zh-CN"/>
        </w:rPr>
        <w:t>2、本工程所用的规范与合同条件、图纸的规定和要求是一致的，应互相对照阅读和使用。如果规范与图纸中有明显未提到的任何细节或在涉及到规范中任何条款的叙述中没有明显的规定，都应认为指的是采用监理工程师可以接受的建筑工程中的习惯做法。规范执行中，某些条文如有不明确的，其解释权应属于监理工程师，但须符合合同条件中的相应规定。各分项分部工程均应严格按图纸的规定和要求，或监理工程师的指令进行施工， 对图纸的任何变更，均应报监理工程师和采购人批准。</w:t>
      </w:r>
    </w:p>
    <w:p w14:paraId="3DBAB1EF">
      <w:pPr>
        <w:pStyle w:val="28"/>
        <w:snapToGrid w:val="0"/>
        <w:spacing w:before="120" w:after="120" w:line="360" w:lineRule="auto"/>
        <w:ind w:firstLine="480" w:firstLineChars="200"/>
        <w:outlineLvl w:val="0"/>
        <w:rPr>
          <w:rFonts w:hint="eastAsia" w:ascii="方正仿宋_GB2312" w:hAnsi="方正仿宋_GB2312" w:eastAsia="方正仿宋_GB2312" w:cs="方正仿宋_GB2312"/>
          <w:kern w:val="0"/>
          <w:sz w:val="24"/>
          <w:szCs w:val="24"/>
          <w:u w:val="none"/>
          <w:lang w:val="zh-CN" w:eastAsia="zh-CN"/>
        </w:rPr>
      </w:pPr>
      <w:r>
        <w:rPr>
          <w:rFonts w:hint="eastAsia" w:ascii="方正仿宋_GB2312" w:hAnsi="方正仿宋_GB2312" w:eastAsia="方正仿宋_GB2312" w:cs="方正仿宋_GB2312"/>
          <w:kern w:val="0"/>
          <w:sz w:val="24"/>
          <w:szCs w:val="24"/>
          <w:u w:val="none"/>
          <w:lang w:val="zh-CN" w:eastAsia="zh-CN"/>
        </w:rPr>
        <w:t>本工程执行国家及本省、市现行施工及验收规范和质量评定标准，以及有关条例、实施办法等。</w:t>
      </w:r>
    </w:p>
    <w:p w14:paraId="125696AB">
      <w:pPr>
        <w:pStyle w:val="28"/>
        <w:snapToGrid w:val="0"/>
        <w:spacing w:before="120" w:after="120" w:line="360" w:lineRule="auto"/>
        <w:ind w:firstLine="480" w:firstLineChars="200"/>
        <w:outlineLvl w:val="0"/>
        <w:rPr>
          <w:rFonts w:hint="eastAsia" w:ascii="方正仿宋_GB2312" w:hAnsi="方正仿宋_GB2312" w:eastAsia="方正仿宋_GB2312" w:cs="方正仿宋_GB2312"/>
          <w:kern w:val="0"/>
          <w:sz w:val="24"/>
          <w:szCs w:val="24"/>
          <w:u w:val="none"/>
          <w:lang w:val="zh-CN" w:eastAsia="zh-CN"/>
        </w:rPr>
      </w:pPr>
      <w:r>
        <w:rPr>
          <w:rFonts w:hint="eastAsia" w:ascii="方正仿宋_GB2312" w:hAnsi="方正仿宋_GB2312" w:eastAsia="方正仿宋_GB2312" w:cs="方正仿宋_GB2312"/>
          <w:kern w:val="0"/>
          <w:sz w:val="24"/>
          <w:szCs w:val="24"/>
          <w:u w:val="none"/>
          <w:lang w:val="zh-CN" w:eastAsia="zh-CN"/>
        </w:rPr>
        <w:t>当适用于本合同工程的几种标准与规范出现意义不明或不一致时，应由监理工程师作出解释和校正，并就此向成交供应商发出指令。除非本规范另有规定，在发生分歧时，根据合同条款规定应按以下顺序优先考虑：</w:t>
      </w:r>
    </w:p>
    <w:p w14:paraId="0E853183">
      <w:pPr>
        <w:pStyle w:val="28"/>
        <w:snapToGrid w:val="0"/>
        <w:spacing w:before="120" w:after="120" w:line="360" w:lineRule="auto"/>
        <w:ind w:firstLine="480" w:firstLineChars="200"/>
        <w:outlineLvl w:val="0"/>
        <w:rPr>
          <w:rFonts w:hint="eastAsia" w:ascii="方正仿宋_GB2312" w:hAnsi="方正仿宋_GB2312" w:eastAsia="方正仿宋_GB2312" w:cs="方正仿宋_GB2312"/>
          <w:kern w:val="0"/>
          <w:sz w:val="24"/>
          <w:szCs w:val="24"/>
          <w:u w:val="none"/>
          <w:lang w:val="zh-CN" w:eastAsia="zh-CN"/>
        </w:rPr>
      </w:pPr>
      <w:r>
        <w:rPr>
          <w:rFonts w:hint="eastAsia" w:ascii="方正仿宋_GB2312" w:hAnsi="方正仿宋_GB2312" w:eastAsia="方正仿宋_GB2312" w:cs="方正仿宋_GB2312"/>
          <w:kern w:val="0"/>
          <w:sz w:val="24"/>
          <w:szCs w:val="24"/>
          <w:u w:val="none"/>
          <w:lang w:val="zh-CN" w:eastAsia="zh-CN"/>
        </w:rPr>
        <w:t>（1）本工程建设标准。</w:t>
      </w:r>
    </w:p>
    <w:p w14:paraId="536C9CB5">
      <w:pPr>
        <w:pStyle w:val="28"/>
        <w:snapToGrid w:val="0"/>
        <w:spacing w:before="120" w:after="120" w:line="360" w:lineRule="auto"/>
        <w:ind w:firstLine="480" w:firstLineChars="200"/>
        <w:outlineLvl w:val="0"/>
        <w:rPr>
          <w:rFonts w:hint="eastAsia" w:ascii="方正仿宋_GB2312" w:hAnsi="方正仿宋_GB2312" w:eastAsia="方正仿宋_GB2312" w:cs="方正仿宋_GB2312"/>
          <w:kern w:val="0"/>
          <w:sz w:val="24"/>
          <w:szCs w:val="24"/>
          <w:u w:val="none"/>
          <w:lang w:val="zh-CN" w:eastAsia="zh-CN"/>
        </w:rPr>
      </w:pPr>
      <w:r>
        <w:rPr>
          <w:rFonts w:hint="eastAsia" w:ascii="方正仿宋_GB2312" w:hAnsi="方正仿宋_GB2312" w:eastAsia="方正仿宋_GB2312" w:cs="方正仿宋_GB2312"/>
          <w:kern w:val="0"/>
          <w:sz w:val="24"/>
          <w:szCs w:val="24"/>
          <w:u w:val="none"/>
          <w:lang w:val="zh-CN" w:eastAsia="zh-CN"/>
        </w:rPr>
        <w:t>（2）中华人民共和国国家标准和规范。</w:t>
      </w:r>
    </w:p>
    <w:p w14:paraId="49C1235D">
      <w:pPr>
        <w:pStyle w:val="28"/>
        <w:snapToGrid w:val="0"/>
        <w:spacing w:before="120" w:after="120" w:line="360" w:lineRule="auto"/>
        <w:ind w:firstLine="480" w:firstLineChars="200"/>
        <w:outlineLvl w:val="0"/>
        <w:rPr>
          <w:rFonts w:hint="eastAsia" w:ascii="方正仿宋_GB2312" w:hAnsi="方正仿宋_GB2312" w:eastAsia="方正仿宋_GB2312" w:cs="方正仿宋_GB2312"/>
          <w:kern w:val="0"/>
          <w:sz w:val="24"/>
          <w:szCs w:val="24"/>
          <w:u w:val="none"/>
          <w:lang w:val="zh-CN" w:eastAsia="zh-CN"/>
        </w:rPr>
      </w:pPr>
      <w:r>
        <w:rPr>
          <w:rFonts w:hint="eastAsia" w:ascii="方正仿宋_GB2312" w:hAnsi="方正仿宋_GB2312" w:eastAsia="方正仿宋_GB2312" w:cs="方正仿宋_GB2312"/>
          <w:kern w:val="0"/>
          <w:sz w:val="24"/>
          <w:szCs w:val="24"/>
          <w:u w:val="none"/>
          <w:lang w:val="zh-CN" w:eastAsia="zh-CN"/>
        </w:rPr>
        <w:t>（3）中华人民共和国有关部委的标准和规范。</w:t>
      </w:r>
    </w:p>
    <w:p w14:paraId="7AC96CC2">
      <w:pPr>
        <w:pStyle w:val="28"/>
        <w:snapToGrid w:val="0"/>
        <w:spacing w:before="120" w:after="120" w:line="360" w:lineRule="auto"/>
        <w:ind w:firstLine="480" w:firstLineChars="200"/>
        <w:outlineLvl w:val="0"/>
        <w:rPr>
          <w:rFonts w:hint="eastAsia" w:ascii="方正仿宋_GB2312" w:hAnsi="方正仿宋_GB2312" w:eastAsia="方正仿宋_GB2312" w:cs="方正仿宋_GB2312"/>
          <w:kern w:val="0"/>
          <w:sz w:val="24"/>
          <w:szCs w:val="24"/>
          <w:u w:val="none"/>
          <w:lang w:val="zh-CN" w:eastAsia="zh-CN"/>
        </w:rPr>
      </w:pPr>
      <w:r>
        <w:rPr>
          <w:rFonts w:hint="eastAsia" w:ascii="方正仿宋_GB2312" w:hAnsi="方正仿宋_GB2312" w:eastAsia="方正仿宋_GB2312" w:cs="方正仿宋_GB2312"/>
          <w:kern w:val="0"/>
          <w:sz w:val="24"/>
          <w:szCs w:val="24"/>
          <w:u w:val="none"/>
          <w:lang w:val="zh-CN" w:eastAsia="zh-CN"/>
        </w:rPr>
        <w:t>（4）其他国家官方、团体或协会颁布的标准和规范。</w:t>
      </w:r>
    </w:p>
    <w:p w14:paraId="71351836">
      <w:pPr>
        <w:pStyle w:val="28"/>
        <w:snapToGrid w:val="0"/>
        <w:spacing w:before="120" w:after="120" w:line="360" w:lineRule="auto"/>
        <w:ind w:firstLine="482" w:firstLineChars="200"/>
        <w:outlineLvl w:val="0"/>
        <w:rPr>
          <w:rFonts w:hint="eastAsia" w:ascii="方正仿宋_GB2312" w:hAnsi="方正仿宋_GB2312" w:eastAsia="方正仿宋_GB2312" w:cs="方正仿宋_GB2312"/>
          <w:b/>
          <w:bCs/>
          <w:kern w:val="0"/>
          <w:sz w:val="24"/>
          <w:szCs w:val="24"/>
          <w:u w:val="none"/>
          <w:lang w:val="zh-CN" w:eastAsia="zh-CN"/>
        </w:rPr>
      </w:pPr>
      <w:r>
        <w:rPr>
          <w:rFonts w:hint="eastAsia" w:ascii="方正仿宋_GB2312" w:hAnsi="方正仿宋_GB2312" w:eastAsia="方正仿宋_GB2312" w:cs="方正仿宋_GB2312"/>
          <w:b/>
          <w:bCs/>
          <w:kern w:val="0"/>
          <w:sz w:val="24"/>
          <w:szCs w:val="24"/>
          <w:u w:val="none"/>
          <w:lang w:val="en-US" w:eastAsia="zh-CN"/>
        </w:rPr>
        <w:t>五、</w:t>
      </w:r>
      <w:r>
        <w:rPr>
          <w:rFonts w:hint="eastAsia" w:ascii="方正仿宋_GB2312" w:hAnsi="方正仿宋_GB2312" w:eastAsia="方正仿宋_GB2312" w:cs="方正仿宋_GB2312"/>
          <w:b/>
          <w:bCs/>
          <w:kern w:val="0"/>
          <w:sz w:val="24"/>
          <w:szCs w:val="24"/>
          <w:u w:val="none"/>
          <w:lang w:val="zh-CN" w:eastAsia="zh-CN"/>
        </w:rPr>
        <w:t>其他要求</w:t>
      </w:r>
    </w:p>
    <w:p w14:paraId="2DAF52F4">
      <w:pPr>
        <w:pStyle w:val="28"/>
        <w:snapToGrid w:val="0"/>
        <w:spacing w:before="120" w:after="120" w:line="360" w:lineRule="auto"/>
        <w:ind w:firstLine="480" w:firstLineChars="200"/>
        <w:outlineLvl w:val="0"/>
        <w:rPr>
          <w:rFonts w:hint="eastAsia" w:ascii="方正仿宋_GB2312" w:hAnsi="方正仿宋_GB2312" w:eastAsia="方正仿宋_GB2312" w:cs="方正仿宋_GB2312"/>
          <w:kern w:val="0"/>
          <w:sz w:val="24"/>
          <w:szCs w:val="24"/>
          <w:u w:val="none"/>
          <w:lang w:val="zh-CN" w:eastAsia="zh-CN"/>
        </w:rPr>
      </w:pPr>
      <w:r>
        <w:rPr>
          <w:rFonts w:hint="eastAsia" w:ascii="方正仿宋_GB2312" w:hAnsi="方正仿宋_GB2312" w:eastAsia="方正仿宋_GB2312" w:cs="方正仿宋_GB2312"/>
          <w:kern w:val="0"/>
          <w:sz w:val="24"/>
          <w:szCs w:val="24"/>
          <w:u w:val="none"/>
          <w:lang w:val="zh-CN" w:eastAsia="zh-CN"/>
        </w:rPr>
        <w:t>1.本次招标，各供应商应充分考虑安全防护、卫生环保、文明施工、二次进场等费用， 该费用列入相应措施费, 综合考虑在投标报价中。</w:t>
      </w:r>
    </w:p>
    <w:p w14:paraId="7E9105F5">
      <w:pPr>
        <w:pStyle w:val="28"/>
        <w:snapToGrid w:val="0"/>
        <w:spacing w:before="120" w:after="120" w:line="360" w:lineRule="auto"/>
        <w:ind w:firstLine="480" w:firstLineChars="200"/>
        <w:outlineLvl w:val="0"/>
        <w:rPr>
          <w:rFonts w:hint="eastAsia" w:ascii="方正仿宋_GB2312" w:hAnsi="方正仿宋_GB2312" w:eastAsia="方正仿宋_GB2312" w:cs="方正仿宋_GB2312"/>
          <w:kern w:val="0"/>
          <w:sz w:val="24"/>
          <w:szCs w:val="24"/>
          <w:u w:val="none"/>
          <w:lang w:val="zh-CN" w:eastAsia="zh-CN"/>
        </w:rPr>
      </w:pPr>
      <w:r>
        <w:rPr>
          <w:rFonts w:hint="eastAsia" w:ascii="方正仿宋_GB2312" w:hAnsi="方正仿宋_GB2312" w:eastAsia="方正仿宋_GB2312" w:cs="方正仿宋_GB2312"/>
          <w:kern w:val="0"/>
          <w:sz w:val="24"/>
          <w:szCs w:val="24"/>
          <w:u w:val="none"/>
          <w:lang w:val="zh-CN" w:eastAsia="zh-CN"/>
        </w:rPr>
        <w:t>2.施工所需用水、用电由成交供应商负责接出，费用综合考虑在投标报价中。</w:t>
      </w:r>
    </w:p>
    <w:p w14:paraId="3D04DF0C">
      <w:pPr>
        <w:pStyle w:val="28"/>
        <w:snapToGrid w:val="0"/>
        <w:spacing w:before="120" w:after="120" w:line="360" w:lineRule="auto"/>
        <w:ind w:firstLine="480" w:firstLineChars="200"/>
        <w:outlineLvl w:val="0"/>
        <w:rPr>
          <w:rFonts w:hint="eastAsia" w:ascii="宋体" w:hAnsi="宋体" w:cs="宋体"/>
          <w:sz w:val="24"/>
        </w:rPr>
      </w:pPr>
      <w:r>
        <w:rPr>
          <w:rFonts w:hint="eastAsia" w:ascii="方正仿宋_GB2312" w:hAnsi="方正仿宋_GB2312" w:eastAsia="方正仿宋_GB2312" w:cs="方正仿宋_GB2312"/>
          <w:kern w:val="0"/>
          <w:sz w:val="24"/>
          <w:szCs w:val="24"/>
          <w:u w:val="none"/>
          <w:lang w:val="zh-CN" w:eastAsia="zh-CN"/>
        </w:rPr>
        <w:t>3.成交供应商的雇员及设备的保险等保险取费由供应商自行承担。若因自身原因给周边其他施工单位造成损失的，其相关费用由成交供应商承担。</w:t>
      </w:r>
    </w:p>
    <w:p w14:paraId="60F10FE2">
      <w:pPr>
        <w:spacing w:line="360" w:lineRule="auto"/>
        <w:ind w:firstLine="642" w:firstLineChars="200"/>
        <w:rPr>
          <w:rFonts w:hint="eastAsia" w:ascii="方正仿宋_GB2312" w:hAnsi="方正仿宋_GB2312" w:eastAsia="方正仿宋_GB2312" w:cs="方正仿宋_GB2312"/>
          <w:b/>
          <w:spacing w:val="40"/>
          <w:kern w:val="0"/>
          <w:sz w:val="24"/>
          <w:szCs w:val="24"/>
        </w:rPr>
      </w:pPr>
      <w:r>
        <w:rPr>
          <w:rFonts w:hint="eastAsia" w:ascii="方正仿宋_GB2312" w:hAnsi="方正仿宋_GB2312" w:eastAsia="方正仿宋_GB2312" w:cs="方正仿宋_GB2312"/>
          <w:b/>
          <w:spacing w:val="40"/>
          <w:kern w:val="0"/>
          <w:sz w:val="24"/>
          <w:szCs w:val="24"/>
          <w:lang w:val="en-US" w:eastAsia="zh-CN"/>
        </w:rPr>
        <w:t>六、</w:t>
      </w:r>
      <w:r>
        <w:rPr>
          <w:rFonts w:hint="eastAsia" w:ascii="方正仿宋_GB2312" w:hAnsi="方正仿宋_GB2312" w:eastAsia="方正仿宋_GB2312" w:cs="方正仿宋_GB2312"/>
          <w:b/>
          <w:spacing w:val="40"/>
          <w:kern w:val="0"/>
          <w:sz w:val="24"/>
          <w:szCs w:val="24"/>
        </w:rPr>
        <w:t>商务条款</w:t>
      </w:r>
    </w:p>
    <w:tbl>
      <w:tblPr>
        <w:tblStyle w:val="51"/>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61"/>
        <w:gridCol w:w="7506"/>
      </w:tblGrid>
      <w:tr w14:paraId="15B5E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906" w:type="pct"/>
            <w:tcBorders>
              <w:top w:val="single" w:color="auto" w:sz="4" w:space="0"/>
              <w:left w:val="single" w:color="auto" w:sz="4" w:space="0"/>
              <w:bottom w:val="single" w:color="auto" w:sz="4" w:space="0"/>
              <w:right w:val="single" w:color="auto" w:sz="4" w:space="0"/>
            </w:tcBorders>
            <w:vAlign w:val="center"/>
          </w:tcPr>
          <w:p w14:paraId="040B2B22">
            <w:pPr>
              <w:snapToGrid w:val="0"/>
              <w:spacing w:line="360" w:lineRule="auto"/>
              <w:jc w:val="center"/>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sz w:val="24"/>
                <w:szCs w:val="24"/>
              </w:rPr>
              <w:t>保修期</w:t>
            </w:r>
          </w:p>
        </w:tc>
        <w:tc>
          <w:tcPr>
            <w:tcW w:w="4093" w:type="pct"/>
            <w:tcBorders>
              <w:top w:val="single" w:color="auto" w:sz="4" w:space="0"/>
              <w:left w:val="single" w:color="auto" w:sz="4" w:space="0"/>
              <w:bottom w:val="single" w:color="auto" w:sz="4" w:space="0"/>
              <w:right w:val="single" w:color="auto" w:sz="4" w:space="0"/>
            </w:tcBorders>
            <w:vAlign w:val="center"/>
          </w:tcPr>
          <w:p w14:paraId="203DE408">
            <w:pPr>
              <w:snapToGrid w:val="0"/>
              <w:spacing w:line="360" w:lineRule="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color w:val="000000"/>
                <w:sz w:val="24"/>
                <w:szCs w:val="24"/>
              </w:rPr>
              <w:t>按国家标准执行</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二年</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经采购人验收合格签字之日起计算。</w:t>
            </w:r>
          </w:p>
        </w:tc>
      </w:tr>
      <w:tr w14:paraId="473FAF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906" w:type="pct"/>
            <w:tcBorders>
              <w:top w:val="single" w:color="auto" w:sz="4" w:space="0"/>
              <w:left w:val="single" w:color="auto" w:sz="4" w:space="0"/>
              <w:bottom w:val="single" w:color="auto" w:sz="4" w:space="0"/>
              <w:right w:val="single" w:color="auto" w:sz="4" w:space="0"/>
            </w:tcBorders>
            <w:vAlign w:val="center"/>
          </w:tcPr>
          <w:p w14:paraId="3A50FA61">
            <w:pPr>
              <w:snapToGrid w:val="0"/>
              <w:spacing w:line="360" w:lineRule="auto"/>
              <w:jc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rPr>
              <w:t>质量目标</w:t>
            </w:r>
          </w:p>
        </w:tc>
        <w:tc>
          <w:tcPr>
            <w:tcW w:w="4093" w:type="pct"/>
            <w:tcBorders>
              <w:top w:val="single" w:color="auto" w:sz="4" w:space="0"/>
              <w:left w:val="single" w:color="auto" w:sz="4" w:space="0"/>
              <w:bottom w:val="single" w:color="auto" w:sz="4" w:space="0"/>
              <w:right w:val="single" w:color="auto" w:sz="4" w:space="0"/>
            </w:tcBorders>
            <w:vAlign w:val="center"/>
          </w:tcPr>
          <w:p w14:paraId="23510872">
            <w:pPr>
              <w:snapToGrid w:val="0"/>
              <w:spacing w:line="360" w:lineRule="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rPr>
              <w:t>一次性验收合格</w:t>
            </w:r>
          </w:p>
        </w:tc>
      </w:tr>
      <w:tr w14:paraId="704B6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906" w:type="pct"/>
            <w:tcBorders>
              <w:top w:val="single" w:color="auto" w:sz="4" w:space="0"/>
              <w:left w:val="single" w:color="auto" w:sz="4" w:space="0"/>
              <w:bottom w:val="single" w:color="auto" w:sz="4" w:space="0"/>
              <w:right w:val="single" w:color="auto" w:sz="4" w:space="0"/>
            </w:tcBorders>
            <w:vAlign w:val="center"/>
          </w:tcPr>
          <w:p w14:paraId="64E1F128">
            <w:pPr>
              <w:snapToGrid w:val="0"/>
              <w:spacing w:line="360"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工期及地点</w:t>
            </w:r>
          </w:p>
        </w:tc>
        <w:tc>
          <w:tcPr>
            <w:tcW w:w="4093" w:type="pct"/>
            <w:tcBorders>
              <w:top w:val="single" w:color="auto" w:sz="4" w:space="0"/>
              <w:left w:val="single" w:color="auto" w:sz="4" w:space="0"/>
              <w:bottom w:val="single" w:color="auto" w:sz="4" w:space="0"/>
              <w:right w:val="single" w:color="auto" w:sz="4" w:space="0"/>
            </w:tcBorders>
            <w:vAlign w:val="center"/>
          </w:tcPr>
          <w:p w14:paraId="0ACA2AAA">
            <w:pPr>
              <w:snapToGrid w:val="0"/>
              <w:spacing w:line="360" w:lineRule="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rPr>
              <w:t>工期：</w:t>
            </w:r>
            <w:r>
              <w:rPr>
                <w:rFonts w:hint="eastAsia" w:ascii="方正仿宋_GB2312" w:hAnsi="方正仿宋_GB2312" w:eastAsia="方正仿宋_GB2312" w:cs="方正仿宋_GB2312"/>
                <w:color w:val="000000"/>
                <w:sz w:val="24"/>
                <w:szCs w:val="24"/>
                <w:lang w:val="en-US" w:eastAsia="zh-CN"/>
              </w:rPr>
              <w:t>30日历天</w:t>
            </w:r>
            <w:r>
              <w:rPr>
                <w:rFonts w:hint="eastAsia" w:ascii="方正仿宋_GB2312" w:hAnsi="方正仿宋_GB2312" w:eastAsia="方正仿宋_GB2312" w:cs="方正仿宋_GB2312"/>
                <w:color w:val="000000"/>
                <w:sz w:val="24"/>
              </w:rPr>
              <w:t>（具体开工日期由采购人确定）</w:t>
            </w:r>
          </w:p>
          <w:p w14:paraId="05BAC04D">
            <w:pPr>
              <w:snapToGrid w:val="0"/>
              <w:spacing w:line="360" w:lineRule="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地点：采购人指定地点   </w:t>
            </w:r>
          </w:p>
        </w:tc>
      </w:tr>
      <w:tr w14:paraId="576DC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906" w:type="pct"/>
            <w:tcBorders>
              <w:top w:val="single" w:color="auto" w:sz="4" w:space="0"/>
              <w:left w:val="single" w:color="auto" w:sz="4" w:space="0"/>
              <w:bottom w:val="single" w:color="auto" w:sz="4" w:space="0"/>
              <w:right w:val="single" w:color="auto" w:sz="4" w:space="0"/>
            </w:tcBorders>
            <w:vAlign w:val="center"/>
          </w:tcPr>
          <w:p w14:paraId="12DBC172">
            <w:pPr>
              <w:snapToGrid w:val="0"/>
              <w:spacing w:line="360"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付款条件</w:t>
            </w:r>
          </w:p>
        </w:tc>
        <w:tc>
          <w:tcPr>
            <w:tcW w:w="4093" w:type="pct"/>
            <w:tcBorders>
              <w:top w:val="single" w:color="auto" w:sz="4" w:space="0"/>
              <w:left w:val="single" w:color="auto" w:sz="4" w:space="0"/>
              <w:bottom w:val="single" w:color="auto" w:sz="4" w:space="0"/>
              <w:right w:val="single" w:color="auto" w:sz="4" w:space="0"/>
            </w:tcBorders>
            <w:vAlign w:val="center"/>
          </w:tcPr>
          <w:p w14:paraId="705C801E">
            <w:pPr>
              <w:numPr>
                <w:ilvl w:val="0"/>
                <w:numId w:val="0"/>
              </w:numPr>
              <w:spacing w:line="360" w:lineRule="auto"/>
              <w:ind w:firstLine="480" w:firstLineChars="200"/>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根据《保障中小企业款项支付条例》、省财政厅《浙江省财政厅关于进一步发挥政府采购政策功能全力推动经济稳进提质的通知》（浙财采监〔2022〕3号）要求，制定如下付款方式：</w:t>
            </w:r>
          </w:p>
          <w:p w14:paraId="50E6E4C2">
            <w:pPr>
              <w:numPr>
                <w:ilvl w:val="0"/>
                <w:numId w:val="0"/>
              </w:numPr>
              <w:spacing w:line="360" w:lineRule="auto"/>
              <w:ind w:firstLine="480" w:firstLineChars="20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采购人在合同生效以及具备实施条件后7个工作日内支付合同金额的40%预付款；项目竣工验收合格后支付至合同价的75%，工程的整体资料移交采购人，经采购人对整体资料复核完整后支付至合同款的100%，工程最终结算价款以采购人委托的工程造价咨询单位审核为准。乙方根据甲方每期的支付金额提供正规税务发票。</w:t>
            </w:r>
          </w:p>
          <w:p w14:paraId="5C178B45">
            <w:pPr>
              <w:widowControl/>
              <w:spacing w:line="50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0"/>
                <w:sz w:val="24"/>
              </w:rPr>
              <w:t>注：若成交供应商明确表示无需预付款或者主动要求降低预付款比例的，采购人可不适用前述规定。</w:t>
            </w:r>
          </w:p>
        </w:tc>
      </w:tr>
      <w:tr w14:paraId="5225C3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906" w:type="pct"/>
            <w:tcBorders>
              <w:top w:val="single" w:color="auto" w:sz="4" w:space="0"/>
              <w:left w:val="single" w:color="auto" w:sz="4" w:space="0"/>
              <w:bottom w:val="single" w:color="auto" w:sz="4" w:space="0"/>
              <w:right w:val="single" w:color="auto" w:sz="4" w:space="0"/>
            </w:tcBorders>
            <w:vAlign w:val="center"/>
          </w:tcPr>
          <w:p w14:paraId="1638634E">
            <w:pPr>
              <w:snapToGrid w:val="0"/>
              <w:spacing w:line="360" w:lineRule="auto"/>
              <w:jc w:val="center"/>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履约保证金</w:t>
            </w:r>
          </w:p>
        </w:tc>
        <w:tc>
          <w:tcPr>
            <w:tcW w:w="4093" w:type="pct"/>
            <w:tcBorders>
              <w:top w:val="single" w:color="auto" w:sz="4" w:space="0"/>
              <w:left w:val="single" w:color="auto" w:sz="4" w:space="0"/>
              <w:bottom w:val="single" w:color="auto" w:sz="4" w:space="0"/>
              <w:right w:val="single" w:color="auto" w:sz="4" w:space="0"/>
            </w:tcBorders>
            <w:vAlign w:val="center"/>
          </w:tcPr>
          <w:p w14:paraId="0D5C57B2">
            <w:pPr>
              <w:snapToGrid w:val="0"/>
              <w:spacing w:line="360" w:lineRule="auto"/>
              <w:jc w:val="both"/>
              <w:rPr>
                <w:rFonts w:hint="default"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000000"/>
                <w:sz w:val="24"/>
                <w:szCs w:val="24"/>
                <w:lang w:val="en-US" w:eastAsia="zh-CN"/>
              </w:rPr>
              <w:t>本项目不缴纳</w:t>
            </w:r>
          </w:p>
        </w:tc>
      </w:tr>
    </w:tbl>
    <w:p w14:paraId="70F48007">
      <w:pPr>
        <w:pStyle w:val="2"/>
        <w:spacing w:before="0" w:after="0" w:line="360" w:lineRule="auto"/>
        <w:ind w:firstLine="482" w:firstLineChars="200"/>
        <w:jc w:val="both"/>
        <w:rPr>
          <w:rFonts w:hint="eastAsia" w:ascii="方正仿宋_GB2312" w:hAnsi="方正仿宋_GB2312" w:eastAsia="方正仿宋_GB2312" w:cs="方正仿宋_GB2312"/>
          <w:kern w:val="0"/>
          <w:sz w:val="24"/>
          <w:szCs w:val="24"/>
        </w:rPr>
      </w:pPr>
    </w:p>
    <w:p w14:paraId="108BDDDD">
      <w:pPr>
        <w:spacing w:line="360" w:lineRule="auto"/>
        <w:outlineLvl w:val="1"/>
        <w:rPr>
          <w:rFonts w:hint="eastAsia"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lang w:val="en-US" w:eastAsia="zh-CN"/>
        </w:rPr>
        <w:t>注：</w:t>
      </w:r>
      <w:r>
        <w:rPr>
          <w:rFonts w:hint="eastAsia" w:ascii="方正仿宋_GB2312" w:hAnsi="方正仿宋_GB2312" w:eastAsia="方正仿宋_GB2312" w:cs="方正仿宋_GB2312"/>
          <w:b/>
          <w:bCs/>
          <w:kern w:val="0"/>
          <w:sz w:val="24"/>
        </w:rPr>
        <w:t>扶持政策说明：</w:t>
      </w:r>
    </w:p>
    <w:p w14:paraId="4B10690E">
      <w:pPr>
        <w:spacing w:line="360" w:lineRule="auto"/>
        <w:ind w:firstLine="482" w:firstLineChars="200"/>
        <w:outlineLvl w:val="1"/>
        <w:rPr>
          <w:rFonts w:hint="eastAsia"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1、本项目采购标的对应的中小企业划分标准所属行业为</w:t>
      </w:r>
      <w:r>
        <w:rPr>
          <w:rFonts w:hint="eastAsia" w:ascii="方正仿宋_GB2312" w:hAnsi="方正仿宋_GB2312" w:eastAsia="方正仿宋_GB2312" w:cs="方正仿宋_GB2312"/>
          <w:b/>
          <w:bCs/>
          <w:kern w:val="0"/>
          <w:sz w:val="24"/>
          <w:lang w:val="en-US" w:eastAsia="zh-CN"/>
        </w:rPr>
        <w:t>建筑</w:t>
      </w:r>
      <w:r>
        <w:rPr>
          <w:rFonts w:hint="eastAsia" w:ascii="方正仿宋_GB2312" w:hAnsi="方正仿宋_GB2312" w:eastAsia="方正仿宋_GB2312" w:cs="方正仿宋_GB2312"/>
          <w:b/>
          <w:bCs/>
          <w:kern w:val="0"/>
          <w:sz w:val="24"/>
        </w:rPr>
        <w:t>行业。</w:t>
      </w:r>
    </w:p>
    <w:p w14:paraId="4DBDD10E">
      <w:pPr>
        <w:spacing w:line="360" w:lineRule="auto"/>
        <w:ind w:firstLine="482" w:firstLineChars="200"/>
        <w:outlineLvl w:val="1"/>
        <w:rPr>
          <w:rFonts w:hint="eastAsia"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2、依据《</w:t>
      </w:r>
      <w:r>
        <w:rPr>
          <w:rFonts w:hint="eastAsia" w:ascii="方正仿宋_GB2312" w:hAnsi="方正仿宋_GB2312" w:eastAsia="方正仿宋_GB2312" w:cs="方正仿宋_GB2312"/>
          <w:b/>
          <w:bCs/>
          <w:kern w:val="0"/>
          <w:sz w:val="24"/>
          <w:lang w:eastAsia="zh-Hans"/>
        </w:rPr>
        <w:t>政府采购促进中小企业发展管理办法》</w:t>
      </w:r>
      <w:r>
        <w:rPr>
          <w:rFonts w:hint="eastAsia" w:ascii="方正仿宋_GB2312" w:hAnsi="方正仿宋_GB2312" w:eastAsia="方正仿宋_GB2312" w:cs="方正仿宋_GB2312"/>
          <w:b/>
          <w:bCs/>
          <w:kern w:val="0"/>
          <w:sz w:val="24"/>
        </w:rPr>
        <w:t>（财库【2020】46号）规定享受扶持政策获得政府采购合同的，小微企业不得将合同分包给大中型企业，中型企业不得将合同分包给大型企业。</w:t>
      </w:r>
    </w:p>
    <w:p w14:paraId="5B0A7563">
      <w:pPr>
        <w:spacing w:line="360" w:lineRule="auto"/>
        <w:ind w:firstLine="482" w:firstLineChars="200"/>
        <w:outlineLvl w:val="1"/>
        <w:rPr>
          <w:rFonts w:hint="eastAsia"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2、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6B282D4">
      <w:pPr>
        <w:spacing w:line="360" w:lineRule="auto"/>
        <w:ind w:firstLine="482" w:firstLineChars="200"/>
        <w:outlineLvl w:val="1"/>
        <w:rPr>
          <w:rFonts w:hint="eastAsia"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4、符合中小企业划分标准的个体工商户，在政府采购活动中视同中小企业。</w:t>
      </w:r>
    </w:p>
    <w:p w14:paraId="6D544FDD">
      <w:pPr>
        <w:spacing w:line="360" w:lineRule="auto"/>
        <w:ind w:firstLine="482" w:firstLineChars="200"/>
        <w:outlineLvl w:val="1"/>
        <w:rPr>
          <w:rFonts w:hint="eastAsia"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5、在政府采购活动中，供应商提供的货物、工程或者服务符合下列情形的，享受本办法规定的中小企业扶持政策：</w:t>
      </w:r>
    </w:p>
    <w:p w14:paraId="784690E3">
      <w:pPr>
        <w:spacing w:line="360" w:lineRule="auto"/>
        <w:ind w:firstLine="482" w:firstLineChars="200"/>
        <w:outlineLvl w:val="1"/>
        <w:rPr>
          <w:rFonts w:hint="eastAsia"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6、在货物采购项目中，货物由中小企业制造，即货物由中小企业生产且使用该中小企业商号或者注册商标；</w:t>
      </w:r>
    </w:p>
    <w:p w14:paraId="560BA81E">
      <w:pPr>
        <w:spacing w:line="360" w:lineRule="auto"/>
        <w:ind w:firstLine="482" w:firstLineChars="200"/>
        <w:outlineLvl w:val="1"/>
        <w:rPr>
          <w:rFonts w:hint="eastAsia"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7、在工程采购项目中，工程由中小企业承建，即工程施工单位为中小企业；</w:t>
      </w:r>
    </w:p>
    <w:p w14:paraId="4DBBDB18">
      <w:pPr>
        <w:spacing w:line="360" w:lineRule="auto"/>
        <w:ind w:firstLine="482" w:firstLineChars="200"/>
        <w:outlineLvl w:val="1"/>
        <w:rPr>
          <w:rFonts w:hint="eastAsia"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8、在服务采购项目中，服务由中小企业承接，即提供服务的人员为中小企业依照《中华人民共和国劳动合同法》订立劳动合同的从业人员。</w:t>
      </w:r>
    </w:p>
    <w:p w14:paraId="4803C776">
      <w:pPr>
        <w:spacing w:line="360" w:lineRule="auto"/>
        <w:ind w:firstLine="482" w:firstLineChars="200"/>
        <w:outlineLvl w:val="1"/>
        <w:rPr>
          <w:rFonts w:hint="eastAsia"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9、在货物采购项目中，供应商提供的货物既有中小企业制造货物，也有大型企业制造货物的，不享受本办法规定的中小企业扶持政策。</w:t>
      </w:r>
    </w:p>
    <w:p w14:paraId="33283173">
      <w:pPr>
        <w:spacing w:line="360" w:lineRule="auto"/>
        <w:ind w:firstLine="482" w:firstLineChars="200"/>
        <w:outlineLvl w:val="1"/>
        <w:rPr>
          <w:rFonts w:hint="eastAsia"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10、以联合体形式参加政府采购活动，联合体各方均为中小企业的，联合体视同中小企业。其中，联合体各方均为小微企业的，联合体视同小微企业。</w:t>
      </w:r>
    </w:p>
    <w:p w14:paraId="66C454D2">
      <w:pPr>
        <w:spacing w:line="360" w:lineRule="auto"/>
        <w:ind w:firstLine="482" w:firstLineChars="200"/>
        <w:outlineLvl w:val="1"/>
        <w:rPr>
          <w:rFonts w:hint="eastAsia"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11、监狱企业参加政府采购提供《监狱企业声明函》（见附件）及其相关的充分的证明材料的，视为小型、微型企业，享受小微企业政策扶持；监狱企业属于小型、微型企业的，不重复享受政策。</w:t>
      </w:r>
    </w:p>
    <w:p w14:paraId="5BCA9C3C">
      <w:pPr>
        <w:spacing w:line="360" w:lineRule="auto"/>
        <w:ind w:firstLine="482" w:firstLineChars="200"/>
        <w:outlineLvl w:val="1"/>
        <w:rPr>
          <w:rFonts w:hint="eastAsia"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12、残疾人福利性单位参加政府采购提供《残疾人福利性单位声明函》（格式见附件），视为小型、微型企业，享受小微企业政策扶持；残疾人福利性单位属于小型、微型企业的，不重复享受政策。</w:t>
      </w:r>
    </w:p>
    <w:p w14:paraId="65C3DC35">
      <w:pPr>
        <w:spacing w:line="360" w:lineRule="auto"/>
        <w:ind w:firstLine="482" w:firstLineChars="200"/>
        <w:outlineLvl w:val="1"/>
        <w:rPr>
          <w:rFonts w:hint="eastAsia"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13、根据《政府采购促进中小企业发展管理办法》（财库【2020】46号）第二十条规定，供应商按照该办法规定提供声明函内容不实的，属于提供虚假材料谋取中标、成交，依照《中华人民共和国政府采购法》等国家有关规定追究相应责任。适用招标投标法的政府采购工程建设项目，</w:t>
      </w:r>
      <w:r>
        <w:rPr>
          <w:rFonts w:hint="eastAsia" w:ascii="方正仿宋_GB2312" w:hAnsi="方正仿宋_GB2312" w:eastAsia="方正仿宋_GB2312" w:cs="方正仿宋_GB2312"/>
          <w:b/>
          <w:bCs/>
          <w:kern w:val="0"/>
          <w:sz w:val="24"/>
          <w:lang w:eastAsia="zh-CN"/>
        </w:rPr>
        <w:t>供应商</w:t>
      </w:r>
      <w:r>
        <w:rPr>
          <w:rFonts w:hint="eastAsia" w:ascii="方正仿宋_GB2312" w:hAnsi="方正仿宋_GB2312" w:eastAsia="方正仿宋_GB2312" w:cs="方正仿宋_GB2312"/>
          <w:b/>
          <w:bCs/>
          <w:kern w:val="0"/>
          <w:sz w:val="24"/>
        </w:rPr>
        <w:t>按照该办法规定提供声明函内容不实的，属于弄虚作假骗取中标，依照《中华人民共和国招标投标法》等国家有关规定追究相应责任。</w:t>
      </w:r>
    </w:p>
    <w:p w14:paraId="09E42EF5">
      <w:pPr>
        <w:pStyle w:val="2"/>
        <w:spacing w:before="0" w:after="0"/>
        <w:jc w:val="both"/>
        <w:rPr>
          <w:rFonts w:hint="eastAsia" w:ascii="方正仿宋_GB2312" w:hAnsi="方正仿宋_GB2312" w:eastAsia="方正仿宋_GB2312" w:cs="方正仿宋_GB2312"/>
          <w:kern w:val="0"/>
          <w:sz w:val="24"/>
          <w:szCs w:val="24"/>
        </w:rPr>
      </w:pPr>
    </w:p>
    <w:p w14:paraId="3BFCE75F">
      <w:pPr>
        <w:pStyle w:val="323"/>
        <w:rPr>
          <w:rFonts w:ascii="Tahoma" w:hAnsi="Tahoma"/>
          <w:sz w:val="24"/>
        </w:rPr>
      </w:pPr>
    </w:p>
    <w:p w14:paraId="7732BCDF">
      <w:pPr>
        <w:pStyle w:val="323"/>
        <w:rPr>
          <w:rFonts w:ascii="Tahoma" w:hAnsi="Tahoma"/>
          <w:sz w:val="24"/>
        </w:rPr>
      </w:pPr>
    </w:p>
    <w:p w14:paraId="40A9F022">
      <w:pPr>
        <w:pStyle w:val="323"/>
        <w:rPr>
          <w:rFonts w:ascii="Tahoma" w:hAnsi="Tahoma"/>
          <w:sz w:val="24"/>
        </w:rPr>
      </w:pPr>
    </w:p>
    <w:p w14:paraId="25F08EBC">
      <w:pPr>
        <w:pStyle w:val="323"/>
        <w:rPr>
          <w:rFonts w:ascii="Tahoma" w:hAnsi="Tahoma"/>
          <w:sz w:val="24"/>
        </w:rPr>
      </w:pPr>
    </w:p>
    <w:p w14:paraId="59D1AE34">
      <w:pPr>
        <w:pStyle w:val="323"/>
        <w:rPr>
          <w:rFonts w:ascii="Tahoma" w:hAnsi="Tahoma"/>
          <w:sz w:val="24"/>
        </w:rPr>
      </w:pPr>
    </w:p>
    <w:p w14:paraId="5E310422">
      <w:pPr>
        <w:pStyle w:val="323"/>
        <w:rPr>
          <w:rFonts w:ascii="Tahoma" w:hAnsi="Tahoma"/>
          <w:sz w:val="24"/>
        </w:rPr>
      </w:pPr>
    </w:p>
    <w:p w14:paraId="73DB9B3F">
      <w:pPr>
        <w:pStyle w:val="323"/>
        <w:rPr>
          <w:rFonts w:ascii="Tahoma" w:hAnsi="Tahoma"/>
          <w:sz w:val="24"/>
        </w:rPr>
      </w:pPr>
    </w:p>
    <w:p w14:paraId="39E6FDCD">
      <w:pPr>
        <w:rPr>
          <w:rFonts w:hint="eastAsia" w:ascii="宋体" w:hAnsi="宋体" w:eastAsia="宋体" w:cs="宋体"/>
        </w:rPr>
      </w:pPr>
      <w:r>
        <w:rPr>
          <w:rFonts w:hint="eastAsia" w:ascii="宋体" w:hAnsi="宋体" w:eastAsia="宋体" w:cs="宋体"/>
        </w:rPr>
        <w:br w:type="page"/>
      </w:r>
    </w:p>
    <w:p w14:paraId="7BDCB973">
      <w:pPr>
        <w:pStyle w:val="2"/>
        <w:spacing w:before="0" w:after="0" w:line="36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第三章</w:t>
      </w:r>
      <w:r>
        <w:rPr>
          <w:rFonts w:hint="eastAsia" w:ascii="方正仿宋_GB2312" w:hAnsi="方正仿宋_GB2312" w:eastAsia="方正仿宋_GB2312" w:cs="方正仿宋_GB2312"/>
          <w:lang w:val="en-US" w:eastAsia="zh-CN"/>
        </w:rPr>
        <w:t xml:space="preserve"> </w:t>
      </w:r>
      <w:r>
        <w:rPr>
          <w:rFonts w:hint="eastAsia" w:ascii="方正仿宋_GB2312" w:hAnsi="方正仿宋_GB2312" w:eastAsia="方正仿宋_GB2312" w:cs="方正仿宋_GB2312"/>
        </w:rPr>
        <w:t>磋商须知</w:t>
      </w:r>
      <w:bookmarkEnd w:id="36"/>
      <w:bookmarkEnd w:id="37"/>
      <w:bookmarkEnd w:id="38"/>
    </w:p>
    <w:p w14:paraId="515CABD6">
      <w:pPr>
        <w:pStyle w:val="2"/>
        <w:spacing w:before="0" w:after="0" w:line="360" w:lineRule="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前 附 表</w:t>
      </w:r>
    </w:p>
    <w:tbl>
      <w:tblPr>
        <w:tblStyle w:val="51"/>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88"/>
        <w:gridCol w:w="8379"/>
      </w:tblGrid>
      <w:tr w14:paraId="3E6E63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430" w:type="pct"/>
            <w:tcBorders>
              <w:top w:val="single" w:color="auto" w:sz="4" w:space="0"/>
              <w:left w:val="single" w:color="auto" w:sz="4" w:space="0"/>
              <w:bottom w:val="single" w:color="auto" w:sz="4" w:space="0"/>
              <w:right w:val="single" w:color="auto" w:sz="4" w:space="0"/>
            </w:tcBorders>
            <w:noWrap w:val="0"/>
            <w:vAlign w:val="center"/>
          </w:tcPr>
          <w:p w14:paraId="0D2DC437">
            <w:pPr>
              <w:snapToGrid w:val="0"/>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序号</w:t>
            </w:r>
          </w:p>
        </w:tc>
        <w:tc>
          <w:tcPr>
            <w:tcW w:w="4569" w:type="pct"/>
            <w:tcBorders>
              <w:top w:val="single" w:color="auto" w:sz="4" w:space="0"/>
              <w:left w:val="single" w:color="auto" w:sz="4" w:space="0"/>
              <w:bottom w:val="single" w:color="auto" w:sz="4" w:space="0"/>
              <w:right w:val="single" w:color="auto" w:sz="4" w:space="0"/>
            </w:tcBorders>
            <w:noWrap w:val="0"/>
            <w:vAlign w:val="center"/>
          </w:tcPr>
          <w:p w14:paraId="7A0CA57C">
            <w:pPr>
              <w:snapToGrid w:val="0"/>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内容、要求</w:t>
            </w:r>
          </w:p>
        </w:tc>
      </w:tr>
      <w:tr w14:paraId="601D67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430" w:type="pct"/>
            <w:tcBorders>
              <w:top w:val="single" w:color="auto" w:sz="4" w:space="0"/>
              <w:left w:val="single" w:color="auto" w:sz="4" w:space="0"/>
              <w:bottom w:val="single" w:color="auto" w:sz="4" w:space="0"/>
              <w:right w:val="single" w:color="auto" w:sz="4" w:space="0"/>
            </w:tcBorders>
            <w:noWrap w:val="0"/>
            <w:vAlign w:val="center"/>
          </w:tcPr>
          <w:p w14:paraId="169693EC">
            <w:pPr>
              <w:snapToGrid w:val="0"/>
              <w:spacing w:line="360" w:lineRule="auto"/>
              <w:jc w:val="center"/>
              <w:rPr>
                <w:rFonts w:hint="eastAsia" w:ascii="方正仿宋_GB2312" w:hAnsi="方正仿宋_GB2312" w:eastAsia="方正仿宋_GB2312" w:cs="方正仿宋_GB2312"/>
                <w:bCs/>
                <w:snapToGrid w:val="0"/>
                <w:sz w:val="24"/>
                <w:szCs w:val="24"/>
              </w:rPr>
            </w:pPr>
            <w:r>
              <w:rPr>
                <w:rFonts w:hint="eastAsia" w:ascii="方正仿宋_GB2312" w:hAnsi="方正仿宋_GB2312" w:eastAsia="方正仿宋_GB2312" w:cs="方正仿宋_GB2312"/>
                <w:bCs/>
                <w:snapToGrid w:val="0"/>
                <w:sz w:val="24"/>
                <w:szCs w:val="24"/>
              </w:rPr>
              <w:t>1</w:t>
            </w:r>
          </w:p>
        </w:tc>
        <w:tc>
          <w:tcPr>
            <w:tcW w:w="4569" w:type="pct"/>
            <w:tcBorders>
              <w:top w:val="single" w:color="auto" w:sz="4" w:space="0"/>
              <w:left w:val="single" w:color="auto" w:sz="4" w:space="0"/>
              <w:bottom w:val="single" w:color="auto" w:sz="4" w:space="0"/>
              <w:right w:val="single" w:color="auto" w:sz="4" w:space="0"/>
            </w:tcBorders>
            <w:noWrap w:val="0"/>
            <w:vAlign w:val="center"/>
          </w:tcPr>
          <w:p w14:paraId="743E4068">
            <w:pPr>
              <w:snapToGrid w:val="0"/>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val="0"/>
                <w:snapToGrid w:val="0"/>
                <w:sz w:val="24"/>
                <w:szCs w:val="24"/>
              </w:rPr>
              <w:t>项目名称：</w:t>
            </w:r>
            <w:r>
              <w:rPr>
                <w:rFonts w:hint="eastAsia" w:ascii="方正仿宋_GB2312" w:hAnsi="方正仿宋_GB2312" w:eastAsia="方正仿宋_GB2312" w:cs="方正仿宋_GB2312"/>
                <w:b w:val="0"/>
                <w:bCs/>
                <w:snapToGrid w:val="0"/>
                <w:sz w:val="24"/>
                <w:szCs w:val="24"/>
                <w:lang w:val="en-US" w:eastAsia="zh-CN"/>
              </w:rPr>
              <w:t>掩猪坝闸站坝桥闸站10kV配电工程</w:t>
            </w:r>
          </w:p>
        </w:tc>
      </w:tr>
      <w:tr w14:paraId="59B05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430" w:type="pct"/>
            <w:tcBorders>
              <w:top w:val="single" w:color="auto" w:sz="4" w:space="0"/>
              <w:left w:val="single" w:color="auto" w:sz="4" w:space="0"/>
              <w:bottom w:val="single" w:color="auto" w:sz="4" w:space="0"/>
              <w:right w:val="single" w:color="auto" w:sz="4" w:space="0"/>
            </w:tcBorders>
            <w:noWrap w:val="0"/>
            <w:vAlign w:val="center"/>
          </w:tcPr>
          <w:p w14:paraId="59566A60">
            <w:pPr>
              <w:snapToGrid w:val="0"/>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p>
        </w:tc>
        <w:tc>
          <w:tcPr>
            <w:tcW w:w="4569" w:type="pct"/>
            <w:tcBorders>
              <w:top w:val="single" w:color="auto" w:sz="4" w:space="0"/>
              <w:left w:val="single" w:color="auto" w:sz="4" w:space="0"/>
              <w:bottom w:val="single" w:color="auto" w:sz="4" w:space="0"/>
              <w:right w:val="single" w:color="auto" w:sz="4" w:space="0"/>
            </w:tcBorders>
            <w:noWrap w:val="0"/>
            <w:vAlign w:val="center"/>
          </w:tcPr>
          <w:p w14:paraId="348306EF">
            <w:pPr>
              <w:snapToGrid w:val="0"/>
              <w:spacing w:line="360" w:lineRule="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磋商内容：</w:t>
            </w:r>
            <w:r>
              <w:rPr>
                <w:rFonts w:hint="eastAsia" w:ascii="方正仿宋_GB2312" w:hAnsi="方正仿宋_GB2312" w:eastAsia="方正仿宋_GB2312" w:cs="方正仿宋_GB2312"/>
                <w:bCs/>
                <w:snapToGrid w:val="0"/>
                <w:sz w:val="24"/>
                <w:szCs w:val="24"/>
              </w:rPr>
              <w:t>详见磋商文件第二章</w:t>
            </w:r>
          </w:p>
        </w:tc>
      </w:tr>
      <w:tr w14:paraId="22E228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 w:type="pct"/>
            <w:tcBorders>
              <w:top w:val="single" w:color="auto" w:sz="4" w:space="0"/>
              <w:left w:val="single" w:color="auto" w:sz="4" w:space="0"/>
              <w:bottom w:val="single" w:color="auto" w:sz="4" w:space="0"/>
              <w:right w:val="single" w:color="auto" w:sz="4" w:space="0"/>
            </w:tcBorders>
            <w:noWrap w:val="0"/>
            <w:vAlign w:val="center"/>
          </w:tcPr>
          <w:p w14:paraId="5782E3EE">
            <w:pPr>
              <w:snapToGrid w:val="0"/>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w:t>
            </w:r>
          </w:p>
        </w:tc>
        <w:tc>
          <w:tcPr>
            <w:tcW w:w="4569" w:type="pct"/>
            <w:tcBorders>
              <w:top w:val="single" w:color="auto" w:sz="4" w:space="0"/>
              <w:left w:val="single" w:color="auto" w:sz="4" w:space="0"/>
              <w:bottom w:val="single" w:color="auto" w:sz="4" w:space="0"/>
              <w:right w:val="single" w:color="auto" w:sz="4" w:space="0"/>
            </w:tcBorders>
            <w:noWrap w:val="0"/>
            <w:vAlign w:val="center"/>
          </w:tcPr>
          <w:p w14:paraId="29995345">
            <w:pPr>
              <w:snapToGrid w:val="0"/>
              <w:spacing w:line="360" w:lineRule="auto"/>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b/>
                <w:bCs/>
                <w:sz w:val="24"/>
                <w:szCs w:val="24"/>
              </w:rPr>
              <w:t>采购预算：</w:t>
            </w:r>
            <w:r>
              <w:rPr>
                <w:rFonts w:hint="eastAsia" w:ascii="方正仿宋_GB2312" w:hAnsi="方正仿宋_GB2312" w:eastAsia="方正仿宋_GB2312" w:cs="方正仿宋_GB2312"/>
                <w:bCs/>
                <w:snapToGrid w:val="0"/>
                <w:sz w:val="24"/>
                <w:szCs w:val="24"/>
                <w:lang w:val="en-US" w:eastAsia="zh-CN"/>
              </w:rPr>
              <w:t>61.5363万元</w:t>
            </w:r>
          </w:p>
        </w:tc>
      </w:tr>
      <w:tr w14:paraId="5E1A4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430" w:type="pct"/>
            <w:tcBorders>
              <w:top w:val="single" w:color="auto" w:sz="4" w:space="0"/>
              <w:left w:val="single" w:color="auto" w:sz="4" w:space="0"/>
              <w:bottom w:val="single" w:color="auto" w:sz="4" w:space="0"/>
              <w:right w:val="single" w:color="auto" w:sz="4" w:space="0"/>
            </w:tcBorders>
            <w:noWrap w:val="0"/>
            <w:vAlign w:val="center"/>
          </w:tcPr>
          <w:p w14:paraId="14AB5A87">
            <w:pPr>
              <w:snapToGrid w:val="0"/>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w:t>
            </w:r>
          </w:p>
        </w:tc>
        <w:tc>
          <w:tcPr>
            <w:tcW w:w="4569" w:type="pct"/>
            <w:tcBorders>
              <w:top w:val="single" w:color="auto" w:sz="4" w:space="0"/>
              <w:left w:val="single" w:color="auto" w:sz="4" w:space="0"/>
              <w:bottom w:val="single" w:color="auto" w:sz="4" w:space="0"/>
              <w:right w:val="single" w:color="auto" w:sz="4" w:space="0"/>
            </w:tcBorders>
            <w:noWrap w:val="0"/>
            <w:vAlign w:val="center"/>
          </w:tcPr>
          <w:p w14:paraId="725D946D">
            <w:pPr>
              <w:snapToGrid w:val="0"/>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rPr>
              <w:t>磋商报价及费用：</w:t>
            </w:r>
            <w:r>
              <w:rPr>
                <w:rFonts w:hint="eastAsia" w:ascii="方正仿宋_GB2312" w:hAnsi="方正仿宋_GB2312" w:eastAsia="方正仿宋_GB2312" w:cs="方正仿宋_GB2312"/>
                <w:sz w:val="24"/>
                <w:szCs w:val="24"/>
              </w:rPr>
              <w:t>本项目磋商应以人民币报价；2、不论磋商结果如何，磋商供应商均应自行承担所有与磋商有关的全部费用；3、本项目代理服务费人民为</w:t>
            </w:r>
            <w:r>
              <w:rPr>
                <w:rFonts w:hint="eastAsia" w:ascii="方正仿宋_GB2312" w:hAnsi="方正仿宋_GB2312" w:eastAsia="方正仿宋_GB2312" w:cs="方正仿宋_GB2312"/>
                <w:sz w:val="24"/>
                <w:szCs w:val="24"/>
                <w:lang w:val="en-US" w:eastAsia="zh-CN"/>
              </w:rPr>
              <w:t>元</w:t>
            </w:r>
            <w:r>
              <w:rPr>
                <w:rFonts w:hint="eastAsia" w:ascii="方正仿宋_GB2312" w:hAnsi="方正仿宋_GB2312" w:eastAsia="方正仿宋_GB2312" w:cs="方正仿宋_GB2312"/>
                <w:sz w:val="24"/>
                <w:szCs w:val="24"/>
              </w:rPr>
              <w:t>整，由成交供应商支付。</w:t>
            </w:r>
          </w:p>
        </w:tc>
      </w:tr>
      <w:tr w14:paraId="5543B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430" w:type="pct"/>
            <w:tcBorders>
              <w:top w:val="single" w:color="auto" w:sz="4" w:space="0"/>
              <w:left w:val="single" w:color="auto" w:sz="4" w:space="0"/>
              <w:bottom w:val="single" w:color="auto" w:sz="4" w:space="0"/>
              <w:right w:val="single" w:color="auto" w:sz="4" w:space="0"/>
            </w:tcBorders>
            <w:noWrap w:val="0"/>
            <w:vAlign w:val="center"/>
          </w:tcPr>
          <w:p w14:paraId="6981F048">
            <w:pPr>
              <w:snapToGrid w:val="0"/>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w:t>
            </w:r>
          </w:p>
        </w:tc>
        <w:tc>
          <w:tcPr>
            <w:tcW w:w="4569" w:type="pct"/>
            <w:tcBorders>
              <w:top w:val="single" w:color="auto" w:sz="4" w:space="0"/>
              <w:left w:val="single" w:color="auto" w:sz="4" w:space="0"/>
              <w:bottom w:val="single" w:color="auto" w:sz="4" w:space="0"/>
              <w:right w:val="single" w:color="auto" w:sz="4" w:space="0"/>
            </w:tcBorders>
            <w:noWrap w:val="0"/>
            <w:vAlign w:val="center"/>
          </w:tcPr>
          <w:p w14:paraId="28C86AEE">
            <w:pPr>
              <w:widowControl/>
              <w:spacing w:line="360" w:lineRule="auto"/>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color w:val="000000"/>
                <w:kern w:val="0"/>
                <w:sz w:val="24"/>
                <w:szCs w:val="24"/>
                <w:lang w:bidi="ar"/>
              </w:rPr>
              <w:t>答疑时间：</w:t>
            </w:r>
            <w:r>
              <w:rPr>
                <w:rFonts w:hint="eastAsia" w:ascii="方正仿宋_GB2312" w:hAnsi="方正仿宋_GB2312" w:eastAsia="方正仿宋_GB2312" w:cs="方正仿宋_GB2312"/>
                <w:color w:val="000000"/>
                <w:kern w:val="0"/>
                <w:sz w:val="24"/>
                <w:szCs w:val="24"/>
                <w:lang w:bidi="ar"/>
              </w:rPr>
              <w:t xml:space="preserve">供应商对磋商文件有异议的，应当在 </w:t>
            </w:r>
            <w:r>
              <w:rPr>
                <w:rFonts w:hint="eastAsia" w:ascii="方正仿宋_GB2312" w:hAnsi="方正仿宋_GB2312" w:eastAsia="方正仿宋_GB2312" w:cs="方正仿宋_GB2312"/>
                <w:color w:val="000000"/>
                <w:kern w:val="0"/>
                <w:sz w:val="24"/>
                <w:szCs w:val="24"/>
                <w:lang w:eastAsia="zh-CN" w:bidi="ar"/>
              </w:rPr>
              <w:t>202</w:t>
            </w:r>
            <w:r>
              <w:rPr>
                <w:rFonts w:hint="eastAsia" w:ascii="方正仿宋_GB2312" w:hAnsi="方正仿宋_GB2312" w:eastAsia="方正仿宋_GB2312" w:cs="方正仿宋_GB2312"/>
                <w:color w:val="000000"/>
                <w:kern w:val="0"/>
                <w:sz w:val="24"/>
                <w:szCs w:val="24"/>
                <w:lang w:val="en-US" w:eastAsia="zh-CN" w:bidi="ar"/>
              </w:rPr>
              <w:t>5</w:t>
            </w:r>
            <w:r>
              <w:rPr>
                <w:rFonts w:hint="eastAsia" w:ascii="方正仿宋_GB2312" w:hAnsi="方正仿宋_GB2312" w:eastAsia="方正仿宋_GB2312" w:cs="方正仿宋_GB2312"/>
                <w:color w:val="000000"/>
                <w:kern w:val="0"/>
                <w:sz w:val="24"/>
                <w:szCs w:val="24"/>
                <w:lang w:eastAsia="zh-CN" w:bidi="ar"/>
              </w:rPr>
              <w:t>年</w:t>
            </w:r>
            <w:r>
              <w:rPr>
                <w:rFonts w:hint="eastAsia" w:ascii="方正仿宋_GB2312" w:hAnsi="方正仿宋_GB2312" w:eastAsia="方正仿宋_GB2312" w:cs="方正仿宋_GB2312"/>
                <w:color w:val="000000"/>
                <w:kern w:val="0"/>
                <w:sz w:val="24"/>
                <w:szCs w:val="24"/>
                <w:lang w:bidi="ar"/>
              </w:rPr>
              <w:t xml:space="preserve"> </w:t>
            </w:r>
            <w:r>
              <w:rPr>
                <w:rFonts w:hint="eastAsia" w:ascii="方正仿宋_GB2312" w:hAnsi="方正仿宋_GB2312" w:eastAsia="方正仿宋_GB2312" w:cs="方正仿宋_GB2312"/>
                <w:color w:val="000000"/>
                <w:kern w:val="0"/>
                <w:sz w:val="24"/>
                <w:szCs w:val="24"/>
                <w:lang w:val="en-US" w:eastAsia="zh-CN" w:bidi="ar"/>
              </w:rPr>
              <w:t xml:space="preserve">  </w:t>
            </w:r>
            <w:r>
              <w:rPr>
                <w:rFonts w:hint="eastAsia" w:ascii="方正仿宋_GB2312" w:hAnsi="方正仿宋_GB2312" w:eastAsia="方正仿宋_GB2312" w:cs="方正仿宋_GB2312"/>
                <w:color w:val="000000"/>
                <w:kern w:val="0"/>
                <w:sz w:val="24"/>
                <w:szCs w:val="24"/>
                <w:lang w:bidi="ar"/>
              </w:rPr>
              <w:t>月</w:t>
            </w:r>
            <w:r>
              <w:rPr>
                <w:rFonts w:hint="eastAsia" w:ascii="方正仿宋_GB2312" w:hAnsi="方正仿宋_GB2312" w:eastAsia="方正仿宋_GB2312" w:cs="方正仿宋_GB2312"/>
                <w:color w:val="000000"/>
                <w:kern w:val="0"/>
                <w:sz w:val="24"/>
                <w:szCs w:val="24"/>
                <w:lang w:val="en-US" w:eastAsia="zh-CN" w:bidi="ar"/>
              </w:rPr>
              <w:t xml:space="preserve">  </w:t>
            </w:r>
            <w:r>
              <w:rPr>
                <w:rFonts w:hint="eastAsia" w:ascii="方正仿宋_GB2312" w:hAnsi="方正仿宋_GB2312" w:eastAsia="方正仿宋_GB2312" w:cs="方正仿宋_GB2312"/>
                <w:color w:val="000000"/>
                <w:kern w:val="0"/>
                <w:sz w:val="24"/>
                <w:szCs w:val="24"/>
                <w:lang w:bidi="ar"/>
              </w:rPr>
              <w:t>日 16：</w:t>
            </w:r>
            <w:r>
              <w:rPr>
                <w:rFonts w:hint="eastAsia" w:ascii="方正仿宋_GB2312" w:hAnsi="方正仿宋_GB2312" w:eastAsia="方正仿宋_GB2312" w:cs="方正仿宋_GB2312"/>
                <w:color w:val="000000"/>
                <w:kern w:val="0"/>
                <w:sz w:val="24"/>
                <w:szCs w:val="24"/>
                <w:lang w:val="en-US" w:eastAsia="zh-CN" w:bidi="ar"/>
              </w:rPr>
              <w:t>0</w:t>
            </w:r>
            <w:r>
              <w:rPr>
                <w:rFonts w:hint="eastAsia" w:ascii="方正仿宋_GB2312" w:hAnsi="方正仿宋_GB2312" w:eastAsia="方正仿宋_GB2312" w:cs="方正仿宋_GB2312"/>
                <w:color w:val="000000"/>
                <w:kern w:val="0"/>
                <w:sz w:val="24"/>
                <w:szCs w:val="24"/>
                <w:lang w:bidi="ar"/>
              </w:rPr>
              <w:t xml:space="preserve">0 时前以书面（含传真）形式一次性提出针对同一采购程序环节向采购代理机构提出质疑，采购代理机构有权拒绝第一次质疑以外其他所有质疑。采购代理机构将在规定的时间内统一进行澄清和修改。供应商未按规定要求提出的，则视同认可磋商文件，但法律法规及规范性文件有明确规定的除外。答疑内容是磋商文件的组成部分，并将在网上发布补充（答疑、澄清）文件，潜在供应商应自行关注网站公告，采购人不再一一通知，供应商因自身贻误行为导致投标失效的，责任自负。 </w:t>
            </w:r>
          </w:p>
        </w:tc>
      </w:tr>
      <w:tr w14:paraId="1DA44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430" w:type="pct"/>
            <w:tcBorders>
              <w:top w:val="single" w:color="auto" w:sz="4" w:space="0"/>
              <w:left w:val="single" w:color="auto" w:sz="4" w:space="0"/>
              <w:bottom w:val="single" w:color="auto" w:sz="4" w:space="0"/>
              <w:right w:val="single" w:color="auto" w:sz="4" w:space="0"/>
            </w:tcBorders>
            <w:noWrap w:val="0"/>
            <w:vAlign w:val="center"/>
          </w:tcPr>
          <w:p w14:paraId="4522A4F0">
            <w:pPr>
              <w:snapToGrid w:val="0"/>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w:t>
            </w:r>
          </w:p>
        </w:tc>
        <w:tc>
          <w:tcPr>
            <w:tcW w:w="4569" w:type="pct"/>
            <w:tcBorders>
              <w:top w:val="single" w:color="auto" w:sz="4" w:space="0"/>
              <w:left w:val="single" w:color="auto" w:sz="4" w:space="0"/>
              <w:bottom w:val="single" w:color="auto" w:sz="4" w:space="0"/>
              <w:right w:val="single" w:color="auto" w:sz="4" w:space="0"/>
            </w:tcBorders>
            <w:noWrap w:val="0"/>
            <w:vAlign w:val="center"/>
          </w:tcPr>
          <w:p w14:paraId="122FDAD8">
            <w:pPr>
              <w:snapToGrid w:val="0"/>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1.响应文件的制作：本项目实行电子招投标。</w:t>
            </w:r>
            <w:r>
              <w:rPr>
                <w:rFonts w:hint="eastAsia" w:ascii="方正仿宋_GB2312" w:hAnsi="方正仿宋_GB2312" w:eastAsia="方正仿宋_GB2312" w:cs="方正仿宋_GB2312"/>
                <w:sz w:val="24"/>
                <w:szCs w:val="24"/>
              </w:rPr>
              <w:t>供应商应先安装“政采云电子交易客户端”，并按照本磋商文件和“政府采购云平台”的要求，通过“政采云电子交易客户端”编制并加密</w:t>
            </w:r>
            <w:r>
              <w:rPr>
                <w:rFonts w:hint="eastAsia" w:ascii="方正仿宋_GB2312" w:hAnsi="方正仿宋_GB2312" w:eastAsia="方正仿宋_GB2312" w:cs="方正仿宋_GB2312"/>
                <w:color w:val="000000"/>
                <w:kern w:val="0"/>
                <w:sz w:val="24"/>
                <w:szCs w:val="24"/>
                <w:lang w:bidi="ar"/>
              </w:rPr>
              <w:t>响应</w:t>
            </w:r>
            <w:r>
              <w:rPr>
                <w:rFonts w:hint="eastAsia" w:ascii="方正仿宋_GB2312" w:hAnsi="方正仿宋_GB2312" w:eastAsia="方正仿宋_GB2312" w:cs="方正仿宋_GB2312"/>
                <w:sz w:val="24"/>
                <w:szCs w:val="24"/>
              </w:rPr>
              <w:t>文件。</w:t>
            </w:r>
          </w:p>
          <w:p w14:paraId="3970B67B">
            <w:pPr>
              <w:snapToGrid w:val="0"/>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kern w:val="0"/>
                <w:sz w:val="24"/>
                <w:szCs w:val="24"/>
                <w:lang w:bidi="ar"/>
              </w:rPr>
              <w:t>2.</w:t>
            </w:r>
            <w:r>
              <w:rPr>
                <w:rFonts w:hint="eastAsia" w:ascii="方正仿宋_GB2312" w:hAnsi="方正仿宋_GB2312" w:eastAsia="方正仿宋_GB2312" w:cs="方正仿宋_GB2312"/>
                <w:sz w:val="24"/>
                <w:szCs w:val="24"/>
              </w:rPr>
              <w:t xml:space="preserve"> </w:t>
            </w:r>
            <w:r>
              <w:rPr>
                <w:rFonts w:hint="eastAsia" w:ascii="方正仿宋_GB2312" w:hAnsi="方正仿宋_GB2312" w:eastAsia="方正仿宋_GB2312" w:cs="方正仿宋_GB2312"/>
                <w:color w:val="000000"/>
                <w:kern w:val="0"/>
                <w:sz w:val="24"/>
                <w:szCs w:val="24"/>
                <w:lang w:bidi="ar"/>
              </w:rPr>
              <w:t>响应</w:t>
            </w:r>
            <w:r>
              <w:rPr>
                <w:rFonts w:hint="eastAsia" w:ascii="方正仿宋_GB2312" w:hAnsi="方正仿宋_GB2312" w:eastAsia="方正仿宋_GB2312" w:cs="方正仿宋_GB2312"/>
                <w:sz w:val="24"/>
                <w:szCs w:val="24"/>
              </w:rPr>
              <w:t>文件的形式：电子</w:t>
            </w:r>
            <w:r>
              <w:rPr>
                <w:rFonts w:hint="eastAsia" w:ascii="方正仿宋_GB2312" w:hAnsi="方正仿宋_GB2312" w:eastAsia="方正仿宋_GB2312" w:cs="方正仿宋_GB2312"/>
                <w:color w:val="000000"/>
                <w:kern w:val="0"/>
                <w:sz w:val="24"/>
                <w:szCs w:val="24"/>
                <w:lang w:bidi="ar"/>
              </w:rPr>
              <w:t>响应</w:t>
            </w:r>
            <w:r>
              <w:rPr>
                <w:rFonts w:hint="eastAsia" w:ascii="方正仿宋_GB2312" w:hAnsi="方正仿宋_GB2312" w:eastAsia="方正仿宋_GB2312" w:cs="方正仿宋_GB2312"/>
                <w:sz w:val="24"/>
                <w:szCs w:val="24"/>
              </w:rPr>
              <w:t>文件（包括“电子加密</w:t>
            </w:r>
            <w:r>
              <w:rPr>
                <w:rFonts w:hint="eastAsia" w:ascii="方正仿宋_GB2312" w:hAnsi="方正仿宋_GB2312" w:eastAsia="方正仿宋_GB2312" w:cs="方正仿宋_GB2312"/>
                <w:color w:val="000000"/>
                <w:kern w:val="0"/>
                <w:sz w:val="24"/>
                <w:szCs w:val="24"/>
                <w:lang w:bidi="ar"/>
              </w:rPr>
              <w:t>响应</w:t>
            </w:r>
            <w:r>
              <w:rPr>
                <w:rFonts w:hint="eastAsia" w:ascii="方正仿宋_GB2312" w:hAnsi="方正仿宋_GB2312" w:eastAsia="方正仿宋_GB2312" w:cs="方正仿宋_GB2312"/>
                <w:sz w:val="24"/>
                <w:szCs w:val="24"/>
              </w:rPr>
              <w:t>文件”和“备份</w:t>
            </w:r>
            <w:r>
              <w:rPr>
                <w:rFonts w:hint="eastAsia" w:ascii="方正仿宋_GB2312" w:hAnsi="方正仿宋_GB2312" w:eastAsia="方正仿宋_GB2312" w:cs="方正仿宋_GB2312"/>
                <w:color w:val="000000"/>
                <w:kern w:val="0"/>
                <w:sz w:val="24"/>
                <w:szCs w:val="24"/>
                <w:lang w:bidi="ar"/>
              </w:rPr>
              <w:t>响应</w:t>
            </w:r>
            <w:r>
              <w:rPr>
                <w:rFonts w:hint="eastAsia" w:ascii="方正仿宋_GB2312" w:hAnsi="方正仿宋_GB2312" w:eastAsia="方正仿宋_GB2312" w:cs="方正仿宋_GB2312"/>
                <w:sz w:val="24"/>
                <w:szCs w:val="24"/>
              </w:rPr>
              <w:t>文件”，在</w:t>
            </w:r>
            <w:r>
              <w:rPr>
                <w:rFonts w:hint="eastAsia" w:ascii="方正仿宋_GB2312" w:hAnsi="方正仿宋_GB2312" w:eastAsia="方正仿宋_GB2312" w:cs="方正仿宋_GB2312"/>
                <w:color w:val="000000"/>
                <w:kern w:val="0"/>
                <w:sz w:val="24"/>
                <w:szCs w:val="24"/>
                <w:lang w:bidi="ar"/>
              </w:rPr>
              <w:t>响应</w:t>
            </w:r>
            <w:r>
              <w:rPr>
                <w:rFonts w:hint="eastAsia" w:ascii="方正仿宋_GB2312" w:hAnsi="方正仿宋_GB2312" w:eastAsia="方正仿宋_GB2312" w:cs="方正仿宋_GB2312"/>
                <w:sz w:val="24"/>
                <w:szCs w:val="24"/>
              </w:rPr>
              <w:t>文件编制完成后同时生成）；</w:t>
            </w:r>
          </w:p>
          <w:p w14:paraId="64166D5D">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（1）“电子加密</w:t>
            </w:r>
            <w:r>
              <w:rPr>
                <w:rFonts w:hint="eastAsia" w:ascii="方正仿宋_GB2312" w:hAnsi="方正仿宋_GB2312" w:eastAsia="方正仿宋_GB2312" w:cs="方正仿宋_GB2312"/>
                <w:color w:val="000000"/>
                <w:kern w:val="0"/>
                <w:sz w:val="24"/>
                <w:szCs w:val="24"/>
                <w:lang w:bidi="ar"/>
              </w:rPr>
              <w:t>响应</w:t>
            </w:r>
            <w:r>
              <w:rPr>
                <w:rFonts w:hint="eastAsia" w:ascii="方正仿宋_GB2312" w:hAnsi="方正仿宋_GB2312" w:eastAsia="方正仿宋_GB2312" w:cs="方正仿宋_GB2312"/>
                <w:sz w:val="24"/>
                <w:szCs w:val="24"/>
              </w:rPr>
              <w:t>文件”是指通过“政采云电子交易客户端”完成</w:t>
            </w:r>
            <w:r>
              <w:rPr>
                <w:rFonts w:hint="eastAsia" w:ascii="方正仿宋_GB2312" w:hAnsi="方正仿宋_GB2312" w:eastAsia="方正仿宋_GB2312" w:cs="方正仿宋_GB2312"/>
                <w:color w:val="000000"/>
                <w:kern w:val="0"/>
                <w:sz w:val="24"/>
                <w:szCs w:val="24"/>
                <w:lang w:bidi="ar"/>
              </w:rPr>
              <w:t>响应</w:t>
            </w:r>
            <w:r>
              <w:rPr>
                <w:rFonts w:hint="eastAsia" w:ascii="方正仿宋_GB2312" w:hAnsi="方正仿宋_GB2312" w:eastAsia="方正仿宋_GB2312" w:cs="方正仿宋_GB2312"/>
                <w:sz w:val="24"/>
                <w:szCs w:val="24"/>
              </w:rPr>
              <w:t>文件编制后生成并加密的数据电文形式的</w:t>
            </w:r>
            <w:r>
              <w:rPr>
                <w:rFonts w:hint="eastAsia" w:ascii="方正仿宋_GB2312" w:hAnsi="方正仿宋_GB2312" w:eastAsia="方正仿宋_GB2312" w:cs="方正仿宋_GB2312"/>
                <w:color w:val="000000"/>
                <w:kern w:val="0"/>
                <w:sz w:val="24"/>
                <w:szCs w:val="24"/>
                <w:lang w:bidi="ar"/>
              </w:rPr>
              <w:t>响应</w:t>
            </w:r>
            <w:r>
              <w:rPr>
                <w:rFonts w:hint="eastAsia" w:ascii="方正仿宋_GB2312" w:hAnsi="方正仿宋_GB2312" w:eastAsia="方正仿宋_GB2312" w:cs="方正仿宋_GB2312"/>
                <w:sz w:val="24"/>
                <w:szCs w:val="24"/>
              </w:rPr>
              <w:t>文件。</w:t>
            </w:r>
          </w:p>
          <w:p w14:paraId="3F3D2E0B">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（2）“备份</w:t>
            </w:r>
            <w:r>
              <w:rPr>
                <w:rFonts w:hint="eastAsia" w:ascii="方正仿宋_GB2312" w:hAnsi="方正仿宋_GB2312" w:eastAsia="方正仿宋_GB2312" w:cs="方正仿宋_GB2312"/>
                <w:color w:val="000000"/>
                <w:kern w:val="0"/>
                <w:sz w:val="24"/>
                <w:szCs w:val="24"/>
                <w:lang w:bidi="ar"/>
              </w:rPr>
              <w:t>响应</w:t>
            </w:r>
            <w:r>
              <w:rPr>
                <w:rFonts w:hint="eastAsia" w:ascii="方正仿宋_GB2312" w:hAnsi="方正仿宋_GB2312" w:eastAsia="方正仿宋_GB2312" w:cs="方正仿宋_GB2312"/>
                <w:sz w:val="24"/>
                <w:szCs w:val="24"/>
              </w:rPr>
              <w:t>文件”是指与“电子加密</w:t>
            </w:r>
            <w:r>
              <w:rPr>
                <w:rFonts w:hint="eastAsia" w:ascii="方正仿宋_GB2312" w:hAnsi="方正仿宋_GB2312" w:eastAsia="方正仿宋_GB2312" w:cs="方正仿宋_GB2312"/>
                <w:color w:val="000000"/>
                <w:kern w:val="0"/>
                <w:sz w:val="24"/>
                <w:szCs w:val="24"/>
                <w:lang w:bidi="ar"/>
              </w:rPr>
              <w:t>响应</w:t>
            </w:r>
            <w:r>
              <w:rPr>
                <w:rFonts w:hint="eastAsia" w:ascii="方正仿宋_GB2312" w:hAnsi="方正仿宋_GB2312" w:eastAsia="方正仿宋_GB2312" w:cs="方正仿宋_GB2312"/>
                <w:sz w:val="24"/>
                <w:szCs w:val="24"/>
              </w:rPr>
              <w:t>文件”同时生成的数据电文形式的电子文件（备份标书），其他方式编制的备份</w:t>
            </w:r>
            <w:r>
              <w:rPr>
                <w:rFonts w:hint="eastAsia" w:ascii="方正仿宋_GB2312" w:hAnsi="方正仿宋_GB2312" w:eastAsia="方正仿宋_GB2312" w:cs="方正仿宋_GB2312"/>
                <w:color w:val="000000"/>
                <w:kern w:val="0"/>
                <w:sz w:val="24"/>
                <w:szCs w:val="24"/>
                <w:lang w:bidi="ar"/>
              </w:rPr>
              <w:t>响应</w:t>
            </w:r>
            <w:r>
              <w:rPr>
                <w:rFonts w:hint="eastAsia" w:ascii="方正仿宋_GB2312" w:hAnsi="方正仿宋_GB2312" w:eastAsia="方正仿宋_GB2312" w:cs="方正仿宋_GB2312"/>
                <w:sz w:val="24"/>
                <w:szCs w:val="24"/>
              </w:rPr>
              <w:t>文件视为无效备份</w:t>
            </w:r>
            <w:r>
              <w:rPr>
                <w:rFonts w:hint="eastAsia" w:ascii="方正仿宋_GB2312" w:hAnsi="方正仿宋_GB2312" w:eastAsia="方正仿宋_GB2312" w:cs="方正仿宋_GB2312"/>
                <w:color w:val="000000"/>
                <w:kern w:val="0"/>
                <w:sz w:val="24"/>
                <w:szCs w:val="24"/>
                <w:lang w:bidi="ar"/>
              </w:rPr>
              <w:t>响应</w:t>
            </w:r>
            <w:r>
              <w:rPr>
                <w:rFonts w:hint="eastAsia" w:ascii="方正仿宋_GB2312" w:hAnsi="方正仿宋_GB2312" w:eastAsia="方正仿宋_GB2312" w:cs="方正仿宋_GB2312"/>
                <w:sz w:val="24"/>
                <w:szCs w:val="24"/>
              </w:rPr>
              <w:t>文件。</w:t>
            </w:r>
          </w:p>
          <w:p w14:paraId="075A701A">
            <w:pPr>
              <w:widowControl/>
              <w:spacing w:line="360" w:lineRule="auto"/>
              <w:jc w:val="left"/>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3.响应文件的份数：</w:t>
            </w:r>
          </w:p>
          <w:p w14:paraId="387C01D5">
            <w:pPr>
              <w:widowControl/>
              <w:spacing w:line="360" w:lineRule="auto"/>
              <w:ind w:firstLine="480" w:firstLineChars="200"/>
              <w:jc w:val="left"/>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 xml:space="preserve">（1）电子响应文件：在线上传递交、一份。 </w:t>
            </w:r>
          </w:p>
          <w:p w14:paraId="3B1FBF7A">
            <w:pPr>
              <w:widowControl/>
              <w:spacing w:line="360" w:lineRule="auto"/>
              <w:ind w:firstLine="480" w:firstLineChars="200"/>
              <w:jc w:val="left"/>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（2）“备份响应文件”：</w:t>
            </w:r>
            <w:r>
              <w:rPr>
                <w:rFonts w:hint="eastAsia" w:ascii="方正仿宋_GB2312" w:hAnsi="方正仿宋_GB2312" w:eastAsia="方正仿宋_GB2312" w:cs="方正仿宋_GB2312"/>
                <w:sz w:val="24"/>
                <w:szCs w:val="24"/>
              </w:rPr>
              <w:t>如果供应商在“政府采购云平台”完成的“电子加密响应文件”出现故障后，供应商提交了符合条件的备份响应文件的，可以在30分钟内上传数据电文形式的“备份响应文件”。</w:t>
            </w:r>
          </w:p>
          <w:p w14:paraId="157C1F7F">
            <w:pPr>
              <w:snapToGrid w:val="0"/>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w:t>
            </w:r>
            <w:r>
              <w:rPr>
                <w:rFonts w:hint="eastAsia" w:ascii="方正仿宋_GB2312" w:hAnsi="方正仿宋_GB2312" w:eastAsia="方正仿宋_GB2312" w:cs="方正仿宋_GB2312"/>
                <w:color w:val="000000"/>
                <w:kern w:val="0"/>
                <w:sz w:val="24"/>
                <w:szCs w:val="24"/>
                <w:lang w:bidi="ar"/>
              </w:rPr>
              <w:t xml:space="preserve"> 响应</w:t>
            </w:r>
            <w:r>
              <w:rPr>
                <w:rFonts w:hint="eastAsia" w:ascii="方正仿宋_GB2312" w:hAnsi="方正仿宋_GB2312" w:eastAsia="方正仿宋_GB2312" w:cs="方正仿宋_GB2312"/>
                <w:sz w:val="24"/>
                <w:szCs w:val="24"/>
              </w:rPr>
              <w:t>文件的上传和递交：</w:t>
            </w:r>
          </w:p>
          <w:p w14:paraId="49703123">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（1）“电子加密响应文件”的上传、递交：</w:t>
            </w:r>
          </w:p>
          <w:p w14:paraId="7F2A60FD">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a.供应商应在磋商截止时间前将“电子加密响应文件”成功上传递交至“政府采购云平台”，否则磋商无效。</w:t>
            </w:r>
          </w:p>
          <w:p w14:paraId="56D6738B">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b.“电子加密响应文件”成功上传递交后，供应商可自行打印响应文件接收回执。</w:t>
            </w:r>
          </w:p>
          <w:p w14:paraId="3112A81B">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（2）“备份响应文件”的上传、递交：</w:t>
            </w:r>
          </w:p>
          <w:p w14:paraId="31FE4573">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a.如果供应商在“政府采购云平台”完成的“电子加密响应文件”出现故障（</w:t>
            </w:r>
            <w:r>
              <w:rPr>
                <w:rFonts w:hint="eastAsia" w:ascii="方正仿宋_GB2312" w:hAnsi="方正仿宋_GB2312" w:eastAsia="方正仿宋_GB2312" w:cs="方正仿宋_GB2312"/>
                <w:kern w:val="0"/>
                <w:sz w:val="24"/>
                <w:szCs w:val="24"/>
              </w:rPr>
              <w:t>遗失CA或其他原因</w:t>
            </w:r>
            <w:r>
              <w:rPr>
                <w:rFonts w:hint="eastAsia" w:ascii="方正仿宋_GB2312" w:hAnsi="方正仿宋_GB2312" w:eastAsia="方正仿宋_GB2312" w:cs="方正仿宋_GB2312"/>
                <w:sz w:val="24"/>
                <w:szCs w:val="24"/>
              </w:rPr>
              <w:t>）后，须在30分钟内上传数据电文形式的“备份响应文件”；</w:t>
            </w:r>
          </w:p>
          <w:p w14:paraId="7337541C">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b.通过“政府采购云平台”成功上传递交的“电子加密响应文件”已按时解密的，“备份响应文件”自动失效。响应文件启用顺序和效力。响应文件的启用，按先后顺位分别为电子响应文件、数据电文形式的备份响应文件。</w:t>
            </w:r>
          </w:p>
          <w:p w14:paraId="3474B192">
            <w:pPr>
              <w:widowControl/>
              <w:spacing w:line="360" w:lineRule="auto"/>
              <w:jc w:val="left"/>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5.响应文件的组成</w:t>
            </w:r>
          </w:p>
          <w:p w14:paraId="736B66FC">
            <w:pPr>
              <w:widowControl/>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响应文件由</w:t>
            </w:r>
            <w:r>
              <w:rPr>
                <w:rFonts w:hint="eastAsia" w:ascii="方正仿宋_GB2312" w:hAnsi="方正仿宋_GB2312" w:eastAsia="方正仿宋_GB2312" w:cs="方正仿宋_GB2312"/>
                <w:color w:val="000000"/>
                <w:kern w:val="0"/>
                <w:sz w:val="24"/>
                <w:szCs w:val="24"/>
                <w:lang w:bidi="ar"/>
              </w:rPr>
              <w:t>《资格文件》、《技术、商务、资信及其他文件》、《首次报价文件》</w:t>
            </w:r>
            <w:r>
              <w:rPr>
                <w:rFonts w:hint="eastAsia" w:ascii="方正仿宋_GB2312" w:hAnsi="方正仿宋_GB2312" w:eastAsia="方正仿宋_GB2312" w:cs="方正仿宋_GB2312"/>
                <w:sz w:val="24"/>
                <w:szCs w:val="24"/>
              </w:rPr>
              <w:t>组成，其中电子响应文件中所须加盖公章部分均采用 CA 签章。二轮或最终《报价文件》是在代理机构电子系统平台上二轮报价开启后，供应商需在30分钟内上传提交。</w:t>
            </w:r>
            <w:r>
              <w:rPr>
                <w:rFonts w:hint="eastAsia" w:ascii="方正仿宋_GB2312" w:hAnsi="方正仿宋_GB2312" w:eastAsia="方正仿宋_GB2312" w:cs="方正仿宋_GB2312"/>
                <w:color w:val="000000"/>
                <w:kern w:val="0"/>
                <w:sz w:val="24"/>
                <w:szCs w:val="24"/>
                <w:lang w:bidi="ar"/>
              </w:rPr>
              <w:t>超过上传时间的视为放弃磋商资格，作无效标处理；</w:t>
            </w:r>
          </w:p>
        </w:tc>
      </w:tr>
      <w:tr w14:paraId="5A2189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30" w:type="pct"/>
            <w:tcBorders>
              <w:top w:val="single" w:color="auto" w:sz="4" w:space="0"/>
              <w:left w:val="single" w:color="auto" w:sz="4" w:space="0"/>
              <w:bottom w:val="single" w:color="auto" w:sz="4" w:space="0"/>
              <w:right w:val="single" w:color="auto" w:sz="4" w:space="0"/>
            </w:tcBorders>
            <w:noWrap w:val="0"/>
            <w:vAlign w:val="center"/>
          </w:tcPr>
          <w:p w14:paraId="78D9032C">
            <w:pPr>
              <w:snapToGrid w:val="0"/>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7</w:t>
            </w:r>
          </w:p>
        </w:tc>
        <w:tc>
          <w:tcPr>
            <w:tcW w:w="4569" w:type="pct"/>
            <w:tcBorders>
              <w:top w:val="single" w:color="auto" w:sz="4" w:space="0"/>
              <w:left w:val="single" w:color="auto" w:sz="4" w:space="0"/>
              <w:bottom w:val="single" w:color="auto" w:sz="4" w:space="0"/>
              <w:right w:val="single" w:color="auto" w:sz="4" w:space="0"/>
            </w:tcBorders>
            <w:noWrap w:val="0"/>
            <w:vAlign w:val="center"/>
          </w:tcPr>
          <w:p w14:paraId="15A12362">
            <w:pPr>
              <w:widowControl/>
              <w:spacing w:line="360" w:lineRule="auto"/>
              <w:jc w:val="left"/>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b/>
                <w:bCs/>
                <w:sz w:val="24"/>
                <w:szCs w:val="24"/>
              </w:rPr>
              <w:t>磋商截止时间</w:t>
            </w:r>
            <w:r>
              <w:rPr>
                <w:rFonts w:hint="eastAsia" w:ascii="方正仿宋_GB2312" w:hAnsi="方正仿宋_GB2312" w:eastAsia="方正仿宋_GB2312" w:cs="方正仿宋_GB2312"/>
                <w:color w:val="000000"/>
                <w:kern w:val="0"/>
                <w:sz w:val="24"/>
                <w:szCs w:val="24"/>
                <w:lang w:bidi="ar"/>
              </w:rPr>
              <w:t>：</w:t>
            </w:r>
            <w:r>
              <w:rPr>
                <w:rFonts w:hint="eastAsia" w:ascii="方正仿宋_GB2312" w:hAnsi="方正仿宋_GB2312" w:eastAsia="方正仿宋_GB2312" w:cs="方正仿宋_GB2312"/>
                <w:sz w:val="24"/>
                <w:szCs w:val="24"/>
              </w:rPr>
              <w:t>详见磋商公告；</w:t>
            </w:r>
          </w:p>
          <w:p w14:paraId="5B0A8314">
            <w:pPr>
              <w:widowControl/>
              <w:spacing w:line="360" w:lineRule="auto"/>
              <w:jc w:val="left"/>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b/>
                <w:bCs/>
                <w:color w:val="000000"/>
                <w:kern w:val="0"/>
                <w:sz w:val="24"/>
                <w:szCs w:val="24"/>
                <w:lang w:bidi="ar"/>
              </w:rPr>
              <w:t>磋商地点：</w:t>
            </w:r>
            <w:r>
              <w:rPr>
                <w:rFonts w:hint="eastAsia" w:ascii="方正仿宋_GB2312" w:hAnsi="方正仿宋_GB2312" w:eastAsia="方正仿宋_GB2312" w:cs="方正仿宋_GB2312"/>
                <w:sz w:val="24"/>
                <w:szCs w:val="24"/>
              </w:rPr>
              <w:t>详见磋商公告</w:t>
            </w:r>
            <w:r>
              <w:rPr>
                <w:rFonts w:hint="eastAsia" w:ascii="方正仿宋_GB2312" w:hAnsi="方正仿宋_GB2312" w:eastAsia="方正仿宋_GB2312" w:cs="方正仿宋_GB2312"/>
                <w:sz w:val="24"/>
                <w:szCs w:val="24"/>
                <w:lang w:eastAsia="zh-CN"/>
              </w:rPr>
              <w:t>。</w:t>
            </w:r>
          </w:p>
        </w:tc>
      </w:tr>
      <w:tr w14:paraId="27EB07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9" w:hRule="atLeast"/>
        </w:trPr>
        <w:tc>
          <w:tcPr>
            <w:tcW w:w="430" w:type="pct"/>
            <w:tcBorders>
              <w:top w:val="single" w:color="auto" w:sz="4" w:space="0"/>
              <w:left w:val="single" w:color="auto" w:sz="4" w:space="0"/>
              <w:bottom w:val="single" w:color="auto" w:sz="4" w:space="0"/>
              <w:right w:val="single" w:color="auto" w:sz="4" w:space="0"/>
            </w:tcBorders>
            <w:noWrap w:val="0"/>
            <w:vAlign w:val="center"/>
          </w:tcPr>
          <w:p w14:paraId="0C3BF0D3">
            <w:pPr>
              <w:snapToGrid w:val="0"/>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8</w:t>
            </w:r>
          </w:p>
        </w:tc>
        <w:tc>
          <w:tcPr>
            <w:tcW w:w="4569" w:type="pct"/>
            <w:tcBorders>
              <w:top w:val="single" w:color="auto" w:sz="4" w:space="0"/>
              <w:left w:val="single" w:color="auto" w:sz="4" w:space="0"/>
              <w:bottom w:val="single" w:color="auto" w:sz="4" w:space="0"/>
              <w:right w:val="single" w:color="auto" w:sz="4" w:space="0"/>
            </w:tcBorders>
            <w:noWrap w:val="0"/>
            <w:vAlign w:val="center"/>
          </w:tcPr>
          <w:p w14:paraId="7B858C0A">
            <w:pPr>
              <w:widowControl/>
              <w:spacing w:line="360" w:lineRule="auto"/>
              <w:jc w:val="left"/>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b/>
                <w:bCs/>
                <w:color w:val="000000"/>
                <w:kern w:val="0"/>
                <w:sz w:val="24"/>
                <w:szCs w:val="24"/>
                <w:lang w:bidi="ar"/>
              </w:rPr>
              <w:t>磋商时间：</w:t>
            </w:r>
            <w:r>
              <w:rPr>
                <w:rFonts w:hint="eastAsia" w:ascii="方正仿宋_GB2312" w:hAnsi="方正仿宋_GB2312" w:eastAsia="方正仿宋_GB2312" w:cs="方正仿宋_GB2312"/>
                <w:sz w:val="24"/>
                <w:szCs w:val="24"/>
              </w:rPr>
              <w:t>详见磋商公告；</w:t>
            </w:r>
          </w:p>
          <w:p w14:paraId="52DFCB0B">
            <w:pPr>
              <w:widowControl/>
              <w:spacing w:line="360" w:lineRule="auto"/>
              <w:jc w:val="left"/>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b/>
                <w:bCs/>
                <w:color w:val="000000"/>
                <w:kern w:val="0"/>
                <w:sz w:val="24"/>
                <w:szCs w:val="24"/>
                <w:lang w:bidi="ar"/>
              </w:rPr>
              <w:t>磋商地点：</w:t>
            </w:r>
            <w:r>
              <w:rPr>
                <w:rFonts w:hint="eastAsia" w:ascii="方正仿宋_GB2312" w:hAnsi="方正仿宋_GB2312" w:eastAsia="方正仿宋_GB2312" w:cs="方正仿宋_GB2312"/>
                <w:sz w:val="24"/>
                <w:szCs w:val="24"/>
              </w:rPr>
              <w:t>详见磋商公告</w:t>
            </w:r>
            <w:r>
              <w:rPr>
                <w:rFonts w:hint="eastAsia" w:ascii="方正仿宋_GB2312" w:hAnsi="方正仿宋_GB2312" w:eastAsia="方正仿宋_GB2312" w:cs="方正仿宋_GB2312"/>
                <w:sz w:val="24"/>
                <w:szCs w:val="24"/>
                <w:lang w:eastAsia="zh-CN"/>
              </w:rPr>
              <w:t>。</w:t>
            </w:r>
          </w:p>
        </w:tc>
      </w:tr>
      <w:tr w14:paraId="54708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430" w:type="pct"/>
            <w:tcBorders>
              <w:top w:val="single" w:color="auto" w:sz="4" w:space="0"/>
              <w:left w:val="single" w:color="auto" w:sz="4" w:space="0"/>
              <w:bottom w:val="single" w:color="auto" w:sz="4" w:space="0"/>
              <w:right w:val="single" w:color="auto" w:sz="4" w:space="0"/>
            </w:tcBorders>
            <w:noWrap w:val="0"/>
            <w:vAlign w:val="center"/>
          </w:tcPr>
          <w:p w14:paraId="62E89F4C">
            <w:pPr>
              <w:snapToGrid w:val="0"/>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9</w:t>
            </w:r>
          </w:p>
        </w:tc>
        <w:tc>
          <w:tcPr>
            <w:tcW w:w="4569" w:type="pct"/>
            <w:tcBorders>
              <w:top w:val="single" w:color="auto" w:sz="4" w:space="0"/>
              <w:left w:val="single" w:color="auto" w:sz="4" w:space="0"/>
              <w:bottom w:val="single" w:color="auto" w:sz="4" w:space="0"/>
              <w:right w:val="single" w:color="auto" w:sz="4" w:space="0"/>
            </w:tcBorders>
            <w:noWrap w:val="0"/>
            <w:vAlign w:val="center"/>
          </w:tcPr>
          <w:p w14:paraId="4803B51F">
            <w:pPr>
              <w:snapToGrid w:val="0"/>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rPr>
              <w:t>评标办法及评分标准</w:t>
            </w:r>
            <w:r>
              <w:rPr>
                <w:rFonts w:hint="eastAsia" w:ascii="方正仿宋_GB2312" w:hAnsi="方正仿宋_GB2312" w:eastAsia="方正仿宋_GB2312" w:cs="方正仿宋_GB2312"/>
                <w:sz w:val="24"/>
                <w:szCs w:val="24"/>
              </w:rPr>
              <w:t>：附后</w:t>
            </w:r>
          </w:p>
        </w:tc>
      </w:tr>
      <w:tr w14:paraId="5F2D0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5" w:hRule="atLeast"/>
        </w:trPr>
        <w:tc>
          <w:tcPr>
            <w:tcW w:w="430" w:type="pct"/>
            <w:tcBorders>
              <w:top w:val="single" w:color="auto" w:sz="4" w:space="0"/>
              <w:left w:val="single" w:color="auto" w:sz="4" w:space="0"/>
              <w:bottom w:val="single" w:color="auto" w:sz="4" w:space="0"/>
              <w:right w:val="single" w:color="auto" w:sz="4" w:space="0"/>
            </w:tcBorders>
            <w:noWrap w:val="0"/>
            <w:vAlign w:val="center"/>
          </w:tcPr>
          <w:p w14:paraId="290BB7C8">
            <w:pPr>
              <w:snapToGrid w:val="0"/>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10</w:t>
            </w:r>
          </w:p>
        </w:tc>
        <w:tc>
          <w:tcPr>
            <w:tcW w:w="4569" w:type="pct"/>
            <w:tcBorders>
              <w:top w:val="single" w:color="auto" w:sz="4" w:space="0"/>
              <w:left w:val="single" w:color="auto" w:sz="4" w:space="0"/>
              <w:bottom w:val="single" w:color="auto" w:sz="4" w:space="0"/>
              <w:right w:val="single" w:color="auto" w:sz="4" w:space="0"/>
            </w:tcBorders>
            <w:noWrap w:val="0"/>
            <w:vAlign w:val="center"/>
          </w:tcPr>
          <w:p w14:paraId="4041B6DD">
            <w:pPr>
              <w:autoSpaceDE w:val="0"/>
              <w:autoSpaceDN w:val="0"/>
              <w:snapToGrid w:val="0"/>
              <w:spacing w:line="360" w:lineRule="auto"/>
              <w:textAlignment w:val="bottom"/>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b/>
                <w:bCs/>
                <w:color w:val="000000"/>
                <w:kern w:val="0"/>
                <w:sz w:val="24"/>
                <w:szCs w:val="24"/>
                <w:lang w:bidi="ar"/>
              </w:rPr>
              <w:t>成交公示：</w:t>
            </w:r>
            <w:r>
              <w:rPr>
                <w:rFonts w:hint="eastAsia" w:ascii="方正仿宋_GB2312" w:hAnsi="方正仿宋_GB2312" w:eastAsia="方正仿宋_GB2312" w:cs="方正仿宋_GB2312"/>
                <w:color w:val="000000"/>
                <w:kern w:val="0"/>
                <w:sz w:val="24"/>
                <w:szCs w:val="24"/>
                <w:lang w:bidi="ar"/>
              </w:rPr>
              <w:t>成交公告于2个工作日内发布，并公示1个工作日，成交公示发布于：</w:t>
            </w:r>
            <w:r>
              <w:rPr>
                <w:rFonts w:hint="eastAsia" w:ascii="方正仿宋_GB2312" w:hAnsi="方正仿宋_GB2312" w:eastAsia="方正仿宋_GB2312" w:cs="方正仿宋_GB2312"/>
                <w:sz w:val="24"/>
              </w:rPr>
              <w:t>浙江政府采购网 （</w:t>
            </w:r>
            <w:r>
              <w:rPr>
                <w:rFonts w:hint="eastAsia" w:ascii="方正仿宋_GB2312" w:hAnsi="方正仿宋_GB2312" w:eastAsia="方正仿宋_GB2312" w:cs="方正仿宋_GB2312"/>
                <w:color w:val="333333"/>
                <w:sz w:val="24"/>
              </w:rPr>
              <w:t>http://zfcg.czt.zj.gov.cn/）</w:t>
            </w:r>
          </w:p>
          <w:p w14:paraId="102CB745">
            <w:pPr>
              <w:widowControl/>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0"/>
                <w:sz w:val="24"/>
                <w:lang w:val="en-US" w:eastAsia="zh-CN"/>
              </w:rPr>
              <w:t>湖州市公共资源交易网：http://ggzyjy.huzhou.gov.cn/</w:t>
            </w:r>
          </w:p>
        </w:tc>
      </w:tr>
      <w:tr w14:paraId="7D3F2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430" w:type="pct"/>
            <w:tcBorders>
              <w:top w:val="single" w:color="auto" w:sz="4" w:space="0"/>
              <w:left w:val="single" w:color="auto" w:sz="4" w:space="0"/>
              <w:bottom w:val="single" w:color="auto" w:sz="4" w:space="0"/>
              <w:right w:val="single" w:color="auto" w:sz="4" w:space="0"/>
            </w:tcBorders>
            <w:noWrap w:val="0"/>
            <w:vAlign w:val="center"/>
          </w:tcPr>
          <w:p w14:paraId="66A0F210">
            <w:pPr>
              <w:snapToGrid w:val="0"/>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11</w:t>
            </w:r>
          </w:p>
        </w:tc>
        <w:tc>
          <w:tcPr>
            <w:tcW w:w="4569" w:type="pct"/>
            <w:tcBorders>
              <w:top w:val="single" w:color="auto" w:sz="4" w:space="0"/>
              <w:left w:val="single" w:color="auto" w:sz="4" w:space="0"/>
              <w:bottom w:val="single" w:color="auto" w:sz="4" w:space="0"/>
              <w:right w:val="single" w:color="auto" w:sz="4" w:space="0"/>
            </w:tcBorders>
            <w:noWrap w:val="0"/>
            <w:vAlign w:val="center"/>
          </w:tcPr>
          <w:p w14:paraId="037B43CD">
            <w:pPr>
              <w:snapToGrid w:val="0"/>
              <w:spacing w:line="360" w:lineRule="auto"/>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rPr>
              <w:t>成交通知书领取时间：</w:t>
            </w:r>
            <w:r>
              <w:rPr>
                <w:rFonts w:hint="eastAsia" w:ascii="方正仿宋_GB2312" w:hAnsi="方正仿宋_GB2312" w:eastAsia="方正仿宋_GB2312" w:cs="方正仿宋_GB2312"/>
                <w:sz w:val="24"/>
                <w:szCs w:val="24"/>
              </w:rPr>
              <w:t>发布成交结果公告的同时发出成交通知书。</w:t>
            </w:r>
          </w:p>
        </w:tc>
      </w:tr>
      <w:tr w14:paraId="4C96D4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exact"/>
        </w:trPr>
        <w:tc>
          <w:tcPr>
            <w:tcW w:w="430" w:type="pct"/>
            <w:tcBorders>
              <w:top w:val="single" w:color="auto" w:sz="4" w:space="0"/>
              <w:left w:val="single" w:color="auto" w:sz="4" w:space="0"/>
              <w:bottom w:val="single" w:color="auto" w:sz="4" w:space="0"/>
              <w:right w:val="single" w:color="auto" w:sz="4" w:space="0"/>
            </w:tcBorders>
            <w:noWrap w:val="0"/>
            <w:vAlign w:val="center"/>
          </w:tcPr>
          <w:p w14:paraId="7DC8ADF5">
            <w:pPr>
              <w:snapToGrid w:val="0"/>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12</w:t>
            </w:r>
          </w:p>
        </w:tc>
        <w:tc>
          <w:tcPr>
            <w:tcW w:w="4569" w:type="pct"/>
            <w:tcBorders>
              <w:top w:val="single" w:color="auto" w:sz="4" w:space="0"/>
              <w:left w:val="single" w:color="auto" w:sz="4" w:space="0"/>
              <w:bottom w:val="single" w:color="auto" w:sz="4" w:space="0"/>
              <w:right w:val="single" w:color="auto" w:sz="4" w:space="0"/>
            </w:tcBorders>
            <w:noWrap w:val="0"/>
            <w:vAlign w:val="center"/>
          </w:tcPr>
          <w:p w14:paraId="708139FA">
            <w:pPr>
              <w:autoSpaceDE w:val="0"/>
              <w:autoSpaceDN w:val="0"/>
              <w:snapToGrid w:val="0"/>
              <w:spacing w:line="360" w:lineRule="auto"/>
              <w:jc w:val="both"/>
              <w:textAlignment w:val="bottom"/>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rPr>
              <w:t>签订合同时间：</w:t>
            </w:r>
            <w:r>
              <w:rPr>
                <w:rFonts w:hint="eastAsia" w:ascii="方正仿宋_GB2312" w:hAnsi="方正仿宋_GB2312" w:eastAsia="方正仿宋_GB2312" w:cs="方正仿宋_GB2312"/>
                <w:sz w:val="24"/>
                <w:szCs w:val="24"/>
              </w:rPr>
              <w:t>成交通知书发出后30日内。</w:t>
            </w:r>
          </w:p>
        </w:tc>
      </w:tr>
      <w:tr w14:paraId="3CC19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exact"/>
        </w:trPr>
        <w:tc>
          <w:tcPr>
            <w:tcW w:w="430" w:type="pct"/>
            <w:tcBorders>
              <w:top w:val="single" w:color="auto" w:sz="4" w:space="0"/>
              <w:left w:val="single" w:color="auto" w:sz="4" w:space="0"/>
              <w:bottom w:val="single" w:color="auto" w:sz="4" w:space="0"/>
              <w:right w:val="single" w:color="auto" w:sz="4" w:space="0"/>
            </w:tcBorders>
            <w:noWrap w:val="0"/>
            <w:vAlign w:val="center"/>
          </w:tcPr>
          <w:p w14:paraId="63410711">
            <w:pPr>
              <w:snapToGrid w:val="0"/>
              <w:spacing w:line="360" w:lineRule="auto"/>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val="en-US" w:eastAsia="zh-CN"/>
              </w:rPr>
              <w:t>3</w:t>
            </w:r>
          </w:p>
        </w:tc>
        <w:tc>
          <w:tcPr>
            <w:tcW w:w="4569" w:type="pct"/>
            <w:tcBorders>
              <w:top w:val="single" w:color="auto" w:sz="4" w:space="0"/>
              <w:left w:val="single" w:color="auto" w:sz="4" w:space="0"/>
              <w:bottom w:val="single" w:color="auto" w:sz="4" w:space="0"/>
              <w:right w:val="single" w:color="auto" w:sz="4" w:space="0"/>
            </w:tcBorders>
            <w:noWrap w:val="0"/>
            <w:vAlign w:val="center"/>
          </w:tcPr>
          <w:p w14:paraId="3F446E4D">
            <w:pPr>
              <w:pStyle w:val="49"/>
              <w:spacing w:line="360" w:lineRule="auto"/>
              <w:ind w:firstLine="0" w:firstLineChars="0"/>
              <w:jc w:val="both"/>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sz w:val="24"/>
                <w:szCs w:val="24"/>
              </w:rPr>
              <w:t>优先采购政策：</w:t>
            </w:r>
            <w:r>
              <w:rPr>
                <w:rFonts w:hint="eastAsia" w:ascii="方正仿宋_GB2312" w:hAnsi="方正仿宋_GB2312" w:eastAsia="方正仿宋_GB2312" w:cs="方正仿宋_GB2312"/>
                <w:sz w:val="24"/>
                <w:szCs w:val="24"/>
              </w:rPr>
              <w:t>经统一绿色论证，绿色能源制造认证产品应优先采购。</w:t>
            </w:r>
          </w:p>
        </w:tc>
      </w:tr>
      <w:tr w14:paraId="2101E4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exact"/>
        </w:trPr>
        <w:tc>
          <w:tcPr>
            <w:tcW w:w="430" w:type="pct"/>
            <w:tcBorders>
              <w:top w:val="single" w:color="auto" w:sz="4" w:space="0"/>
              <w:left w:val="single" w:color="auto" w:sz="4" w:space="0"/>
              <w:bottom w:val="single" w:color="auto" w:sz="4" w:space="0"/>
              <w:right w:val="single" w:color="auto" w:sz="4" w:space="0"/>
            </w:tcBorders>
            <w:noWrap w:val="0"/>
            <w:vAlign w:val="center"/>
          </w:tcPr>
          <w:p w14:paraId="1B6E0378">
            <w:pPr>
              <w:snapToGrid w:val="0"/>
              <w:spacing w:line="360" w:lineRule="auto"/>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val="en-US" w:eastAsia="zh-CN"/>
              </w:rPr>
              <w:t>4</w:t>
            </w:r>
          </w:p>
        </w:tc>
        <w:tc>
          <w:tcPr>
            <w:tcW w:w="4569" w:type="pct"/>
            <w:tcBorders>
              <w:top w:val="single" w:color="auto" w:sz="4" w:space="0"/>
              <w:left w:val="single" w:color="auto" w:sz="4" w:space="0"/>
              <w:bottom w:val="single" w:color="auto" w:sz="4" w:space="0"/>
              <w:right w:val="single" w:color="auto" w:sz="4" w:space="0"/>
            </w:tcBorders>
            <w:noWrap w:val="0"/>
            <w:vAlign w:val="center"/>
          </w:tcPr>
          <w:p w14:paraId="1FB5D06D">
            <w:pPr>
              <w:snapToGrid w:val="0"/>
              <w:spacing w:line="360" w:lineRule="auto"/>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rPr>
              <w:t>磋商文件有效期</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u w:val="single"/>
              </w:rPr>
              <w:t xml:space="preserve">60 </w:t>
            </w:r>
            <w:r>
              <w:rPr>
                <w:rFonts w:hint="eastAsia" w:ascii="方正仿宋_GB2312" w:hAnsi="方正仿宋_GB2312" w:eastAsia="方正仿宋_GB2312" w:cs="方正仿宋_GB2312"/>
                <w:sz w:val="24"/>
                <w:szCs w:val="24"/>
              </w:rPr>
              <w:t>天</w:t>
            </w:r>
          </w:p>
        </w:tc>
      </w:tr>
      <w:tr w14:paraId="28980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exact"/>
        </w:trPr>
        <w:tc>
          <w:tcPr>
            <w:tcW w:w="430" w:type="pct"/>
            <w:tcBorders>
              <w:top w:val="single" w:color="auto" w:sz="4" w:space="0"/>
              <w:left w:val="single" w:color="auto" w:sz="4" w:space="0"/>
              <w:bottom w:val="single" w:color="auto" w:sz="4" w:space="0"/>
              <w:right w:val="single" w:color="auto" w:sz="4" w:space="0"/>
            </w:tcBorders>
            <w:noWrap w:val="0"/>
            <w:vAlign w:val="center"/>
          </w:tcPr>
          <w:p w14:paraId="3D5EE6FF">
            <w:pPr>
              <w:snapToGrid w:val="0"/>
              <w:spacing w:line="360" w:lineRule="auto"/>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val="en-US" w:eastAsia="zh-CN"/>
              </w:rPr>
              <w:t>5</w:t>
            </w:r>
          </w:p>
        </w:tc>
        <w:tc>
          <w:tcPr>
            <w:tcW w:w="4569" w:type="pct"/>
            <w:tcBorders>
              <w:top w:val="single" w:color="auto" w:sz="4" w:space="0"/>
              <w:left w:val="single" w:color="auto" w:sz="4" w:space="0"/>
              <w:bottom w:val="single" w:color="auto" w:sz="4" w:space="0"/>
              <w:right w:val="single" w:color="auto" w:sz="4" w:space="0"/>
            </w:tcBorders>
            <w:noWrap w:val="0"/>
            <w:vAlign w:val="center"/>
          </w:tcPr>
          <w:p w14:paraId="751926EB">
            <w:pPr>
              <w:snapToGrid w:val="0"/>
              <w:spacing w:line="360" w:lineRule="auto"/>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在确定</w:t>
            </w:r>
            <w:r>
              <w:rPr>
                <w:rFonts w:hint="eastAsia" w:ascii="方正仿宋_GB2312" w:hAnsi="方正仿宋_GB2312" w:eastAsia="方正仿宋_GB2312" w:cs="方正仿宋_GB2312"/>
                <w:sz w:val="24"/>
                <w:szCs w:val="24"/>
                <w:lang w:val="en-US" w:eastAsia="zh-CN"/>
              </w:rPr>
              <w:t>成交</w:t>
            </w:r>
            <w:r>
              <w:rPr>
                <w:rFonts w:hint="eastAsia" w:ascii="方正仿宋_GB2312" w:hAnsi="方正仿宋_GB2312" w:eastAsia="方正仿宋_GB2312" w:cs="方正仿宋_GB2312"/>
                <w:sz w:val="24"/>
                <w:szCs w:val="24"/>
              </w:rPr>
              <w:t>供应商后，领取中标通知书前，</w:t>
            </w:r>
            <w:r>
              <w:rPr>
                <w:rFonts w:hint="eastAsia" w:ascii="方正仿宋_GB2312" w:hAnsi="方正仿宋_GB2312" w:eastAsia="方正仿宋_GB2312" w:cs="方正仿宋_GB2312"/>
                <w:sz w:val="24"/>
                <w:szCs w:val="24"/>
                <w:lang w:val="en-US" w:eastAsia="zh-CN"/>
              </w:rPr>
              <w:t>成交</w:t>
            </w:r>
            <w:r>
              <w:rPr>
                <w:rFonts w:hint="eastAsia" w:ascii="方正仿宋_GB2312" w:hAnsi="方正仿宋_GB2312" w:eastAsia="方正仿宋_GB2312" w:cs="方正仿宋_GB2312"/>
                <w:sz w:val="24"/>
                <w:szCs w:val="24"/>
              </w:rPr>
              <w:t>供应商须提供</w:t>
            </w:r>
            <w:r>
              <w:rPr>
                <w:rFonts w:hint="eastAsia" w:ascii="方正仿宋_GB2312" w:hAnsi="方正仿宋_GB2312" w:eastAsia="方正仿宋_GB2312" w:cs="方正仿宋_GB2312"/>
                <w:sz w:val="24"/>
                <w:szCs w:val="24"/>
                <w:lang w:val="en-US" w:eastAsia="zh-CN"/>
              </w:rPr>
              <w:t>二</w:t>
            </w:r>
            <w:r>
              <w:rPr>
                <w:rFonts w:hint="eastAsia" w:ascii="方正仿宋_GB2312" w:hAnsi="方正仿宋_GB2312" w:eastAsia="方正仿宋_GB2312" w:cs="方正仿宋_GB2312"/>
                <w:sz w:val="24"/>
                <w:szCs w:val="24"/>
              </w:rPr>
              <w:t>份完整的纸质</w:t>
            </w:r>
            <w:r>
              <w:rPr>
                <w:rFonts w:hint="eastAsia" w:ascii="方正仿宋_GB2312" w:hAnsi="方正仿宋_GB2312" w:eastAsia="方正仿宋_GB2312" w:cs="方正仿宋_GB2312"/>
                <w:sz w:val="24"/>
                <w:szCs w:val="24"/>
                <w:lang w:val="en-US" w:eastAsia="zh-CN"/>
              </w:rPr>
              <w:t>响应</w:t>
            </w:r>
            <w:r>
              <w:rPr>
                <w:rFonts w:hint="eastAsia" w:ascii="方正仿宋_GB2312" w:hAnsi="方正仿宋_GB2312" w:eastAsia="方正仿宋_GB2312" w:cs="方正仿宋_GB2312"/>
                <w:sz w:val="24"/>
                <w:szCs w:val="24"/>
              </w:rPr>
              <w:t>文件给</w:t>
            </w:r>
            <w:r>
              <w:rPr>
                <w:rFonts w:hint="eastAsia" w:ascii="方正仿宋_GB2312" w:hAnsi="方正仿宋_GB2312" w:eastAsia="方正仿宋_GB2312" w:cs="方正仿宋_GB2312"/>
                <w:sz w:val="24"/>
                <w:szCs w:val="24"/>
                <w:lang w:val="en-US" w:eastAsia="zh-CN"/>
              </w:rPr>
              <w:t>采购代理机构</w:t>
            </w:r>
            <w:r>
              <w:rPr>
                <w:rFonts w:hint="eastAsia" w:ascii="方正仿宋_GB2312" w:hAnsi="方正仿宋_GB2312" w:eastAsia="方正仿宋_GB2312" w:cs="方正仿宋_GB2312"/>
                <w:sz w:val="24"/>
                <w:szCs w:val="24"/>
              </w:rPr>
              <w:t>，纸质</w:t>
            </w:r>
            <w:r>
              <w:rPr>
                <w:rFonts w:hint="eastAsia" w:ascii="方正仿宋_GB2312" w:hAnsi="方正仿宋_GB2312" w:eastAsia="方正仿宋_GB2312" w:cs="方正仿宋_GB2312"/>
                <w:sz w:val="24"/>
                <w:szCs w:val="24"/>
                <w:lang w:eastAsia="zh-CN"/>
              </w:rPr>
              <w:t>响应</w:t>
            </w:r>
            <w:r>
              <w:rPr>
                <w:rFonts w:hint="eastAsia" w:ascii="方正仿宋_GB2312" w:hAnsi="方正仿宋_GB2312" w:eastAsia="方正仿宋_GB2312" w:cs="方正仿宋_GB2312"/>
                <w:sz w:val="24"/>
                <w:szCs w:val="24"/>
              </w:rPr>
              <w:t>文件须与电子</w:t>
            </w:r>
            <w:r>
              <w:rPr>
                <w:rFonts w:hint="eastAsia" w:ascii="方正仿宋_GB2312" w:hAnsi="方正仿宋_GB2312" w:eastAsia="方正仿宋_GB2312" w:cs="方正仿宋_GB2312"/>
                <w:sz w:val="24"/>
                <w:szCs w:val="24"/>
                <w:lang w:eastAsia="zh-CN"/>
              </w:rPr>
              <w:t>响应</w:t>
            </w:r>
            <w:r>
              <w:rPr>
                <w:rFonts w:hint="eastAsia" w:ascii="方正仿宋_GB2312" w:hAnsi="方正仿宋_GB2312" w:eastAsia="方正仿宋_GB2312" w:cs="方正仿宋_GB2312"/>
                <w:sz w:val="24"/>
                <w:szCs w:val="24"/>
              </w:rPr>
              <w:t xml:space="preserve">文件格式及内容一致。  </w:t>
            </w:r>
          </w:p>
        </w:tc>
      </w:tr>
      <w:tr w14:paraId="0F31B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exact"/>
        </w:trPr>
        <w:tc>
          <w:tcPr>
            <w:tcW w:w="430" w:type="pct"/>
            <w:tcBorders>
              <w:top w:val="single" w:color="auto" w:sz="4" w:space="0"/>
              <w:left w:val="single" w:color="auto" w:sz="4" w:space="0"/>
              <w:bottom w:val="single" w:color="auto" w:sz="4" w:space="0"/>
              <w:right w:val="single" w:color="auto" w:sz="4" w:space="0"/>
            </w:tcBorders>
            <w:noWrap w:val="0"/>
            <w:vAlign w:val="center"/>
          </w:tcPr>
          <w:p w14:paraId="7F0F821A">
            <w:pPr>
              <w:snapToGrid w:val="0"/>
              <w:spacing w:line="360" w:lineRule="auto"/>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val="en-US" w:eastAsia="zh-CN"/>
              </w:rPr>
              <w:t>6</w:t>
            </w:r>
          </w:p>
        </w:tc>
        <w:tc>
          <w:tcPr>
            <w:tcW w:w="4569" w:type="pct"/>
            <w:tcBorders>
              <w:top w:val="single" w:color="auto" w:sz="4" w:space="0"/>
              <w:left w:val="single" w:color="auto" w:sz="4" w:space="0"/>
              <w:bottom w:val="single" w:color="auto" w:sz="4" w:space="0"/>
              <w:right w:val="single" w:color="auto" w:sz="4" w:space="0"/>
            </w:tcBorders>
            <w:noWrap w:val="0"/>
            <w:vAlign w:val="center"/>
          </w:tcPr>
          <w:p w14:paraId="62BC2236">
            <w:pPr>
              <w:snapToGrid w:val="0"/>
              <w:spacing w:line="360" w:lineRule="auto"/>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解释：本竞争性磋商文件的解释权属于采购人或采购代理机构。</w:t>
            </w:r>
          </w:p>
        </w:tc>
      </w:tr>
    </w:tbl>
    <w:p w14:paraId="1E6823B3">
      <w:pPr>
        <w:pStyle w:val="2"/>
        <w:spacing w:before="0" w:after="0" w:line="360" w:lineRule="auto"/>
        <w:rPr>
          <w:rFonts w:hint="eastAsia" w:ascii="方正仿宋_GB2312" w:hAnsi="方正仿宋_GB2312" w:eastAsia="方正仿宋_GB2312" w:cs="方正仿宋_GB2312"/>
          <w:sz w:val="28"/>
          <w:szCs w:val="28"/>
        </w:rPr>
      </w:pPr>
    </w:p>
    <w:p w14:paraId="2137D142">
      <w:pPr>
        <w:rPr>
          <w:rFonts w:hint="eastAsia" w:ascii="方正仿宋_GB2312" w:hAnsi="方正仿宋_GB2312" w:eastAsia="方正仿宋_GB2312" w:cs="方正仿宋_GB2312"/>
          <w:sz w:val="28"/>
          <w:szCs w:val="28"/>
        </w:rPr>
      </w:pPr>
    </w:p>
    <w:p w14:paraId="1E7B43F9">
      <w:pPr>
        <w:rPr>
          <w:rFonts w:hint="eastAsia" w:ascii="方正仿宋_GB2312" w:hAnsi="方正仿宋_GB2312" w:eastAsia="方正仿宋_GB2312" w:cs="方正仿宋_GB2312"/>
          <w:sz w:val="28"/>
          <w:szCs w:val="28"/>
        </w:rPr>
      </w:pPr>
    </w:p>
    <w:p w14:paraId="5C3313B1">
      <w:pPr>
        <w:pStyle w:val="3"/>
        <w:shd w:val="clear"/>
        <w:spacing w:before="0" w:after="0" w:line="360" w:lineRule="auto"/>
        <w:jc w:val="center"/>
        <w:rPr>
          <w:rFonts w:hint="eastAsia" w:ascii="方正仿宋_GB2312" w:hAnsi="方正仿宋_GB2312" w:eastAsia="方正仿宋_GB2312" w:cs="方正仿宋_GB2312"/>
          <w:b w:val="0"/>
          <w:sz w:val="24"/>
          <w:szCs w:val="24"/>
        </w:rPr>
      </w:pPr>
      <w:r>
        <w:rPr>
          <w:rFonts w:hint="eastAsia" w:ascii="方正仿宋_GB2312" w:hAnsi="方正仿宋_GB2312" w:eastAsia="方正仿宋_GB2312" w:cs="方正仿宋_GB2312"/>
        </w:rPr>
        <w:br w:type="page"/>
      </w:r>
      <w:r>
        <w:rPr>
          <w:rFonts w:hint="eastAsia" w:ascii="方正仿宋_GB2312" w:hAnsi="方正仿宋_GB2312" w:eastAsia="方正仿宋_GB2312" w:cs="方正仿宋_GB2312"/>
          <w:kern w:val="44"/>
          <w:sz w:val="24"/>
          <w:szCs w:val="24"/>
        </w:rPr>
        <w:t>一、说明</w:t>
      </w:r>
    </w:p>
    <w:p w14:paraId="3630880B">
      <w:pPr>
        <w:shd w:val="clear"/>
        <w:spacing w:line="360" w:lineRule="auto"/>
        <w:ind w:firstLine="713" w:firstLineChars="296"/>
        <w:jc w:val="left"/>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（一）总则</w:t>
      </w:r>
    </w:p>
    <w:p w14:paraId="518B71D2">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1、本磋商文件已向湖州市</w:t>
      </w:r>
      <w:r>
        <w:rPr>
          <w:rFonts w:hint="eastAsia" w:ascii="方正仿宋_GB2312" w:hAnsi="方正仿宋_GB2312" w:eastAsia="方正仿宋_GB2312" w:cs="方正仿宋_GB2312"/>
          <w:sz w:val="24"/>
          <w:szCs w:val="24"/>
          <w:lang w:val="en-US" w:eastAsia="zh-CN"/>
        </w:rPr>
        <w:t>南浔区</w:t>
      </w:r>
      <w:r>
        <w:rPr>
          <w:rFonts w:hint="eastAsia" w:ascii="方正仿宋_GB2312" w:hAnsi="方正仿宋_GB2312" w:eastAsia="方正仿宋_GB2312" w:cs="方正仿宋_GB2312"/>
          <w:sz w:val="24"/>
          <w:szCs w:val="24"/>
        </w:rPr>
        <w:t>政府采购监管处备案。</w:t>
      </w:r>
    </w:p>
    <w:p w14:paraId="332A1BBD">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2、本磋商文件解释权归采购人或采购代理机构。</w:t>
      </w:r>
    </w:p>
    <w:p w14:paraId="6BFD0C8C">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3、本次磋商工作是按照《中华人民共和国政府采购法》、《政府采购竞争性磋商采购方式管理暂行办法》等相关规定组织和实施。</w:t>
      </w:r>
    </w:p>
    <w:p w14:paraId="4F78080B">
      <w:pPr>
        <w:shd w:val="clear"/>
        <w:spacing w:line="360" w:lineRule="auto"/>
        <w:ind w:firstLine="482"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sz w:val="24"/>
          <w:szCs w:val="24"/>
        </w:rPr>
        <w:t>▲（二）合格磋商供应商</w:t>
      </w:r>
    </w:p>
    <w:p w14:paraId="54444D7C">
      <w:pPr>
        <w:shd w:val="clea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1、符合《中华人民共和国政府采购法》第二十二条供应商应当具备的条件和浙财采监【2013】24号《关于规范政府采购供应商资格设定及资格审查的通知》第六条规定。</w:t>
      </w:r>
    </w:p>
    <w:p w14:paraId="23128A80">
      <w:pPr>
        <w:shd w:val="clea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2、未被“信用中国”（www.creditchina.gov.cn）、中国政府采购网（www.ccgp.gov.cn）列入失信被执行人、重大税收违法案件当事人名单、政府采购严 重违法失信行为记录名单。</w:t>
      </w:r>
    </w:p>
    <w:p w14:paraId="011336FA">
      <w:pPr>
        <w:widowControl/>
        <w:shd w:val="clear"/>
        <w:spacing w:line="360" w:lineRule="auto"/>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▲磋商人的特定条件：</w:t>
      </w:r>
    </w:p>
    <w:p w14:paraId="5919AB78">
      <w:pPr>
        <w:spacing w:line="360" w:lineRule="auto"/>
        <w:ind w:firstLine="480" w:firstLineChars="200"/>
        <w:outlineLvl w:val="1"/>
        <w:rPr>
          <w:rFonts w:hint="eastAsia" w:ascii="方正仿宋_GB2312" w:hAnsi="方正仿宋_GB2312" w:eastAsia="方正仿宋_GB2312" w:cs="方正仿宋_GB2312"/>
          <w:kern w:val="0"/>
          <w:sz w:val="24"/>
          <w:lang w:val="en-US" w:eastAsia="zh-CN"/>
        </w:rPr>
      </w:pPr>
      <w:r>
        <w:rPr>
          <w:rFonts w:hint="eastAsia" w:ascii="方正仿宋_GB2312" w:hAnsi="方正仿宋_GB2312" w:eastAsia="方正仿宋_GB2312" w:cs="方正仿宋_GB2312"/>
          <w:kern w:val="0"/>
          <w:sz w:val="24"/>
          <w:szCs w:val="24"/>
          <w:lang w:val="en-US" w:eastAsia="zh-CN"/>
        </w:rPr>
        <w:t>1、</w:t>
      </w:r>
      <w:r>
        <w:rPr>
          <w:rFonts w:hint="eastAsia" w:ascii="方正仿宋_GB2312" w:hAnsi="方正仿宋_GB2312" w:eastAsia="方正仿宋_GB2312" w:cs="方正仿宋_GB2312"/>
          <w:kern w:val="0"/>
          <w:sz w:val="24"/>
          <w:highlight w:val="red"/>
          <w:lang w:val="en-US" w:eastAsia="zh-CN"/>
        </w:rPr>
        <w:t>具备电力工程施工总承包三级以及上资质和取得五级及以上承装（修、试）电力设施许可证；或者同时具备输变电工程专业承包三级及以上资质和取得五级及以上承装（修、试）电力设施许可证；</w:t>
      </w:r>
    </w:p>
    <w:p w14:paraId="7CE0594D">
      <w:pPr>
        <w:shd w:val="clear"/>
        <w:spacing w:line="360" w:lineRule="auto"/>
        <w:ind w:firstLine="480" w:firstLineChars="200"/>
        <w:outlineLvl w:val="1"/>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kern w:val="0"/>
          <w:sz w:val="24"/>
          <w:szCs w:val="24"/>
          <w:lang w:val="en-US" w:eastAsia="zh-CN"/>
        </w:rPr>
        <w:t>2、本项目专门面向中小企业采购，供应商需提供符合《政府采购促进中小企业发展管理办法》（财库【2020】46号）和本采购文件规定的《中小企业声明函》。</w:t>
      </w:r>
      <w:r>
        <w:rPr>
          <w:rFonts w:hint="eastAsia" w:ascii="方正仿宋_GB2312" w:hAnsi="方正仿宋_GB2312" w:eastAsia="方正仿宋_GB2312" w:cs="方正仿宋_GB2312"/>
          <w:b/>
          <w:bCs/>
          <w:kern w:val="0"/>
          <w:sz w:val="24"/>
          <w:szCs w:val="24"/>
        </w:rPr>
        <w:t>本项目采购标的对应的中小企业划分标准所属行业为</w:t>
      </w:r>
      <w:r>
        <w:rPr>
          <w:rFonts w:hint="eastAsia" w:ascii="方正仿宋_GB2312" w:hAnsi="方正仿宋_GB2312" w:eastAsia="方正仿宋_GB2312" w:cs="方正仿宋_GB2312"/>
          <w:b/>
          <w:bCs/>
          <w:kern w:val="0"/>
          <w:sz w:val="24"/>
          <w:szCs w:val="24"/>
          <w:lang w:val="en-US" w:eastAsia="zh-CN"/>
        </w:rPr>
        <w:t>建筑</w:t>
      </w:r>
      <w:r>
        <w:rPr>
          <w:rFonts w:hint="eastAsia" w:ascii="方正仿宋_GB2312" w:hAnsi="方正仿宋_GB2312" w:eastAsia="方正仿宋_GB2312" w:cs="方正仿宋_GB2312"/>
          <w:b/>
          <w:bCs/>
          <w:kern w:val="0"/>
          <w:sz w:val="24"/>
          <w:szCs w:val="24"/>
        </w:rPr>
        <w:t>行业。</w:t>
      </w:r>
    </w:p>
    <w:p w14:paraId="54C10654">
      <w:pPr>
        <w:shd w:val="clea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3、</w:t>
      </w:r>
      <w:r>
        <w:rPr>
          <w:rFonts w:hint="eastAsia" w:ascii="方正仿宋_GB2312" w:hAnsi="方正仿宋_GB2312" w:eastAsia="方正仿宋_GB2312" w:cs="方正仿宋_GB2312"/>
          <w:sz w:val="24"/>
          <w:szCs w:val="24"/>
        </w:rPr>
        <w:t>本项目接受</w:t>
      </w:r>
      <w:r>
        <w:rPr>
          <w:rFonts w:hint="eastAsia" w:ascii="方正仿宋_GB2312" w:hAnsi="方正仿宋_GB2312" w:eastAsia="方正仿宋_GB2312" w:cs="方正仿宋_GB2312"/>
          <w:sz w:val="24"/>
          <w:szCs w:val="24"/>
          <w:lang w:val="en-US" w:eastAsia="zh-CN"/>
        </w:rPr>
        <w:t>不</w:t>
      </w:r>
      <w:r>
        <w:rPr>
          <w:rFonts w:hint="eastAsia" w:ascii="方正仿宋_GB2312" w:hAnsi="方正仿宋_GB2312" w:eastAsia="方正仿宋_GB2312" w:cs="方正仿宋_GB2312"/>
          <w:sz w:val="24"/>
          <w:szCs w:val="24"/>
        </w:rPr>
        <w:t>联合体磋商。</w:t>
      </w:r>
    </w:p>
    <w:p w14:paraId="0B79409C">
      <w:pPr>
        <w:shd w:val="clear"/>
        <w:spacing w:line="360" w:lineRule="auto"/>
        <w:ind w:firstLine="482" w:firstLineChars="200"/>
        <w:jc w:val="left"/>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（三）定义</w:t>
      </w:r>
    </w:p>
    <w:p w14:paraId="68E4AC37">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val="en-US" w:eastAsia="zh-CN"/>
        </w:rPr>
        <w:t>、</w:t>
      </w:r>
      <w:r>
        <w:rPr>
          <w:rFonts w:hint="eastAsia" w:ascii="方正仿宋_GB2312" w:hAnsi="方正仿宋_GB2312" w:eastAsia="方正仿宋_GB2312" w:cs="方正仿宋_GB2312"/>
          <w:sz w:val="24"/>
          <w:szCs w:val="24"/>
        </w:rPr>
        <w:t>“采购人”系指</w:t>
      </w:r>
      <w:r>
        <w:rPr>
          <w:rFonts w:hint="eastAsia" w:ascii="方正仿宋_GB2312" w:hAnsi="方正仿宋_GB2312" w:eastAsia="方正仿宋_GB2312" w:cs="方正仿宋_GB2312"/>
          <w:color w:val="auto"/>
          <w:sz w:val="24"/>
          <w:szCs w:val="24"/>
          <w:highlight w:val="none"/>
          <w:lang w:eastAsia="zh-CN"/>
        </w:rPr>
        <w:t>南浔区菱湖镇综合服务中心</w:t>
      </w:r>
      <w:r>
        <w:rPr>
          <w:rFonts w:hint="eastAsia" w:ascii="方正仿宋_GB2312" w:hAnsi="方正仿宋_GB2312" w:eastAsia="方正仿宋_GB2312" w:cs="方正仿宋_GB2312"/>
          <w:sz w:val="24"/>
          <w:szCs w:val="24"/>
        </w:rPr>
        <w:t>。</w:t>
      </w:r>
    </w:p>
    <w:p w14:paraId="47010DBB">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lang w:val="en-US" w:eastAsia="zh-CN"/>
        </w:rPr>
        <w:t>、</w:t>
      </w:r>
      <w:r>
        <w:rPr>
          <w:rFonts w:hint="eastAsia" w:ascii="方正仿宋_GB2312" w:hAnsi="方正仿宋_GB2312" w:eastAsia="方正仿宋_GB2312" w:cs="方正仿宋_GB2312"/>
          <w:sz w:val="24"/>
          <w:szCs w:val="24"/>
        </w:rPr>
        <w:t>“采购代理机构”系指受采购人委托组织磋商的</w:t>
      </w:r>
      <w:r>
        <w:rPr>
          <w:rFonts w:hint="eastAsia" w:ascii="方正仿宋_GB2312" w:hAnsi="方正仿宋_GB2312" w:eastAsia="方正仿宋_GB2312" w:cs="方正仿宋_GB2312"/>
          <w:sz w:val="24"/>
          <w:szCs w:val="24"/>
          <w:lang w:eastAsia="zh-CN"/>
        </w:rPr>
        <w:t>嘉兴市千秋工程咨询有限公司</w:t>
      </w:r>
      <w:r>
        <w:rPr>
          <w:rFonts w:hint="eastAsia" w:ascii="方正仿宋_GB2312" w:hAnsi="方正仿宋_GB2312" w:eastAsia="方正仿宋_GB2312" w:cs="方正仿宋_GB2312"/>
          <w:sz w:val="24"/>
          <w:szCs w:val="24"/>
        </w:rPr>
        <w:t>。</w:t>
      </w:r>
    </w:p>
    <w:p w14:paraId="6F1FCC2A">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w:t>
      </w:r>
      <w:r>
        <w:rPr>
          <w:rFonts w:hint="eastAsia" w:ascii="方正仿宋_GB2312" w:hAnsi="方正仿宋_GB2312" w:eastAsia="方正仿宋_GB2312" w:cs="方正仿宋_GB2312"/>
          <w:sz w:val="24"/>
          <w:szCs w:val="24"/>
          <w:lang w:val="en-US" w:eastAsia="zh-CN"/>
        </w:rPr>
        <w:t>、</w:t>
      </w:r>
      <w:r>
        <w:rPr>
          <w:rFonts w:hint="eastAsia" w:ascii="方正仿宋_GB2312" w:hAnsi="方正仿宋_GB2312" w:eastAsia="方正仿宋_GB2312" w:cs="方正仿宋_GB2312"/>
          <w:sz w:val="24"/>
          <w:szCs w:val="24"/>
        </w:rPr>
        <w:t>“磋商供应商”系指向采购人提交磋商响应文件的单位</w:t>
      </w:r>
    </w:p>
    <w:p w14:paraId="2C012352">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w:t>
      </w:r>
      <w:r>
        <w:rPr>
          <w:rFonts w:hint="eastAsia" w:ascii="方正仿宋_GB2312" w:hAnsi="方正仿宋_GB2312" w:eastAsia="方正仿宋_GB2312" w:cs="方正仿宋_GB2312"/>
          <w:sz w:val="24"/>
          <w:szCs w:val="24"/>
          <w:lang w:val="en-US" w:eastAsia="zh-CN"/>
        </w:rPr>
        <w:t>、</w:t>
      </w:r>
      <w:r>
        <w:rPr>
          <w:rFonts w:hint="eastAsia" w:ascii="方正仿宋_GB2312" w:hAnsi="方正仿宋_GB2312" w:eastAsia="方正仿宋_GB2312" w:cs="方正仿宋_GB2312"/>
          <w:sz w:val="24"/>
          <w:szCs w:val="24"/>
        </w:rPr>
        <w:t>“书面形式”包括信函、传真、邮件等。</w:t>
      </w:r>
    </w:p>
    <w:p w14:paraId="119DE411">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w:t>
      </w:r>
      <w:r>
        <w:rPr>
          <w:rFonts w:hint="eastAsia" w:ascii="方正仿宋_GB2312" w:hAnsi="方正仿宋_GB2312" w:eastAsia="方正仿宋_GB2312" w:cs="方正仿宋_GB2312"/>
          <w:sz w:val="24"/>
          <w:szCs w:val="24"/>
          <w:lang w:val="en-US" w:eastAsia="zh-CN"/>
        </w:rPr>
        <w:t>、</w:t>
      </w:r>
      <w:r>
        <w:rPr>
          <w:rFonts w:hint="eastAsia" w:ascii="方正仿宋_GB2312" w:hAnsi="方正仿宋_GB2312" w:eastAsia="方正仿宋_GB2312" w:cs="方正仿宋_GB2312"/>
          <w:sz w:val="24"/>
          <w:szCs w:val="24"/>
        </w:rPr>
        <w:t>“▲”系指实质性要求条款。</w:t>
      </w:r>
    </w:p>
    <w:p w14:paraId="7722D7F6">
      <w:pPr>
        <w:shd w:val="clear"/>
        <w:spacing w:line="360" w:lineRule="auto"/>
        <w:ind w:firstLine="482" w:firstLineChars="200"/>
        <w:jc w:val="left"/>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（四）采购方式</w:t>
      </w:r>
    </w:p>
    <w:p w14:paraId="532997AB">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本项目采用竞争性磋商方式进行。</w:t>
      </w:r>
    </w:p>
    <w:p w14:paraId="30C20B2D">
      <w:pPr>
        <w:shd w:val="clear"/>
        <w:spacing w:line="360" w:lineRule="auto"/>
        <w:ind w:firstLine="482" w:firstLineChars="200"/>
        <w:jc w:val="left"/>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（五）磋商费用</w:t>
      </w:r>
    </w:p>
    <w:p w14:paraId="77676A51">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不论磋商结果如何，磋商供应商均应自行承担所有与磋商有关的全部费用（磋商文件有相关规定除外）。</w:t>
      </w:r>
    </w:p>
    <w:p w14:paraId="01FC1416">
      <w:pPr>
        <w:shd w:val="clear"/>
        <w:spacing w:line="360" w:lineRule="auto"/>
        <w:ind w:firstLine="482" w:firstLineChars="200"/>
        <w:jc w:val="left"/>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2</w:t>
      </w:r>
      <w:r>
        <w:rPr>
          <w:rFonts w:hint="eastAsia" w:ascii="方正仿宋_GB2312" w:hAnsi="方正仿宋_GB2312" w:eastAsia="方正仿宋_GB2312" w:cs="方正仿宋_GB2312"/>
          <w:b/>
          <w:bCs/>
          <w:sz w:val="24"/>
          <w:szCs w:val="24"/>
          <w:lang w:eastAsia="zh-CN"/>
        </w:rPr>
        <w:t>、</w:t>
      </w:r>
      <w:r>
        <w:rPr>
          <w:rFonts w:hint="eastAsia" w:ascii="方正仿宋_GB2312" w:hAnsi="方正仿宋_GB2312" w:eastAsia="方正仿宋_GB2312" w:cs="方正仿宋_GB2312"/>
          <w:b/>
          <w:bCs/>
          <w:sz w:val="24"/>
          <w:szCs w:val="24"/>
        </w:rPr>
        <w:t xml:space="preserve"> 本项目招标代理服务费</w:t>
      </w:r>
      <w:r>
        <w:rPr>
          <w:rFonts w:hint="eastAsia" w:ascii="方正仿宋_GB2312" w:hAnsi="方正仿宋_GB2312" w:eastAsia="方正仿宋_GB2312" w:cs="方正仿宋_GB2312"/>
          <w:b/>
          <w:bCs/>
          <w:sz w:val="24"/>
          <w:szCs w:val="24"/>
          <w:highlight w:val="red"/>
        </w:rPr>
        <w:t>按</w:t>
      </w:r>
      <w:r>
        <w:rPr>
          <w:rFonts w:hint="eastAsia" w:ascii="方正仿宋_GB2312" w:hAnsi="方正仿宋_GB2312" w:eastAsia="方正仿宋_GB2312" w:cs="方正仿宋_GB2312"/>
          <w:b/>
          <w:bCs/>
          <w:sz w:val="24"/>
          <w:szCs w:val="24"/>
          <w:highlight w:val="red"/>
          <w:lang w:val="en-US" w:eastAsia="zh-CN"/>
        </w:rPr>
        <w:t xml:space="preserve">    元</w:t>
      </w:r>
      <w:r>
        <w:rPr>
          <w:rFonts w:hint="eastAsia" w:ascii="方正仿宋_GB2312" w:hAnsi="方正仿宋_GB2312" w:eastAsia="方正仿宋_GB2312" w:cs="方正仿宋_GB2312"/>
          <w:b/>
          <w:bCs/>
          <w:sz w:val="24"/>
          <w:szCs w:val="24"/>
        </w:rPr>
        <w:t>收取，由成交供应商支付，请各供应商自行考虑计入磋商报价。成交供应商在领取成交通知书前一次性支付给采购代理机构。</w:t>
      </w:r>
    </w:p>
    <w:p w14:paraId="4AF5C6EB">
      <w:pPr>
        <w:shd w:val="clear"/>
        <w:spacing w:line="360" w:lineRule="auto"/>
        <w:ind w:firstLine="482" w:firstLineChars="200"/>
        <w:jc w:val="left"/>
        <w:rPr>
          <w:rFonts w:hint="eastAsia" w:ascii="方正仿宋_GB2312" w:hAnsi="方正仿宋_GB2312" w:eastAsia="方正仿宋_GB2312" w:cs="方正仿宋_GB2312"/>
          <w:b/>
          <w:sz w:val="24"/>
          <w:szCs w:val="24"/>
          <w:lang w:eastAsia="zh-CN"/>
        </w:rPr>
      </w:pPr>
      <w:r>
        <w:rPr>
          <w:rFonts w:hint="eastAsia" w:ascii="方正仿宋_GB2312" w:hAnsi="方正仿宋_GB2312" w:eastAsia="方正仿宋_GB2312" w:cs="方正仿宋_GB2312"/>
          <w:b/>
          <w:sz w:val="24"/>
          <w:szCs w:val="24"/>
        </w:rPr>
        <w:t>（六）联合体磋商：</w:t>
      </w:r>
      <w:r>
        <w:rPr>
          <w:rFonts w:hint="eastAsia" w:ascii="方正仿宋_GB2312" w:hAnsi="方正仿宋_GB2312" w:eastAsia="方正仿宋_GB2312" w:cs="方正仿宋_GB2312"/>
          <w:sz w:val="24"/>
          <w:szCs w:val="24"/>
        </w:rPr>
        <w:t>本项目</w:t>
      </w:r>
      <w:r>
        <w:rPr>
          <w:rFonts w:hint="eastAsia" w:ascii="方正仿宋_GB2312" w:hAnsi="方正仿宋_GB2312" w:eastAsia="方正仿宋_GB2312" w:cs="方正仿宋_GB2312"/>
          <w:sz w:val="24"/>
          <w:szCs w:val="24"/>
          <w:lang w:val="en-US" w:eastAsia="zh-CN"/>
        </w:rPr>
        <w:t>不</w:t>
      </w:r>
      <w:r>
        <w:rPr>
          <w:rFonts w:hint="eastAsia" w:ascii="方正仿宋_GB2312" w:hAnsi="方正仿宋_GB2312" w:eastAsia="方正仿宋_GB2312" w:cs="方正仿宋_GB2312"/>
          <w:sz w:val="24"/>
          <w:szCs w:val="24"/>
        </w:rPr>
        <w:t>接受联合体磋商</w:t>
      </w:r>
      <w:r>
        <w:rPr>
          <w:rFonts w:hint="eastAsia" w:ascii="方正仿宋_GB2312" w:hAnsi="方正仿宋_GB2312" w:eastAsia="方正仿宋_GB2312" w:cs="方正仿宋_GB2312"/>
          <w:sz w:val="24"/>
          <w:szCs w:val="24"/>
          <w:lang w:eastAsia="zh-CN"/>
        </w:rPr>
        <w:t>。</w:t>
      </w:r>
    </w:p>
    <w:p w14:paraId="74944062">
      <w:pPr>
        <w:shd w:val="clear"/>
        <w:snapToGrid w:val="0"/>
        <w:spacing w:line="360" w:lineRule="auto"/>
        <w:ind w:firstLine="482" w:firstLineChars="2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（七）转包与分包：</w:t>
      </w:r>
    </w:p>
    <w:p w14:paraId="32C4A1C7">
      <w:pPr>
        <w:snapToGrid w:val="0"/>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本项目不允许转包或分包。</w:t>
      </w:r>
    </w:p>
    <w:p w14:paraId="0F1DC5BE">
      <w:pPr>
        <w:pStyle w:val="28"/>
        <w:shd w:val="clear"/>
        <w:snapToGrid w:val="0"/>
        <w:spacing w:before="120" w:after="120" w:line="360" w:lineRule="auto"/>
        <w:ind w:firstLine="482" w:firstLineChars="200"/>
        <w:outlineLvl w:val="1"/>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（八）质疑和投诉</w:t>
      </w:r>
    </w:p>
    <w:p w14:paraId="2DA1B9A5">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1</w:t>
      </w:r>
      <w:r>
        <w:rPr>
          <w:rFonts w:hint="eastAsia" w:ascii="方正仿宋_GB2312" w:hAnsi="方正仿宋_GB2312" w:eastAsia="方正仿宋_GB2312" w:cs="方正仿宋_GB2312"/>
          <w:kern w:val="0"/>
          <w:sz w:val="24"/>
          <w:szCs w:val="24"/>
          <w:lang w:eastAsia="zh-CN"/>
        </w:rPr>
        <w:t>、</w:t>
      </w:r>
      <w:r>
        <w:rPr>
          <w:rFonts w:hint="eastAsia" w:ascii="方正仿宋_GB2312" w:hAnsi="方正仿宋_GB2312" w:eastAsia="方正仿宋_GB2312" w:cs="方正仿宋_GB2312"/>
          <w:kern w:val="0"/>
          <w:sz w:val="24"/>
          <w:szCs w:val="24"/>
        </w:rPr>
        <w:t>供应商认为磋商文件、磋商过程、成交结果使自己的权益受到损害的，可以在知道或者应知其权益受到损害之日起7个工作日内，向采购人、采购代理机构提出质疑。供应商对采购代理机构的质疑答复不满意或者采购代理机构未在规定时间内作出答复的，可以在答复期满后十五个工作日内向同级采购监管部门提起投诉。</w:t>
      </w:r>
    </w:p>
    <w:p w14:paraId="277CADEE">
      <w:pPr>
        <w:shd w:val="clear"/>
        <w:snapToGrid w:val="0"/>
        <w:spacing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2</w:t>
      </w:r>
      <w:r>
        <w:rPr>
          <w:rFonts w:hint="eastAsia" w:ascii="方正仿宋_GB2312" w:hAnsi="方正仿宋_GB2312" w:eastAsia="方正仿宋_GB2312" w:cs="方正仿宋_GB2312"/>
          <w:kern w:val="0"/>
          <w:sz w:val="24"/>
          <w:szCs w:val="24"/>
          <w:lang w:eastAsia="zh-CN"/>
        </w:rPr>
        <w:t>、</w:t>
      </w:r>
      <w:r>
        <w:rPr>
          <w:rFonts w:hint="eastAsia" w:ascii="方正仿宋_GB2312" w:hAnsi="方正仿宋_GB2312" w:eastAsia="方正仿宋_GB2312" w:cs="方正仿宋_GB2312"/>
          <w:kern w:val="0"/>
          <w:sz w:val="24"/>
          <w:szCs w:val="24"/>
        </w:rPr>
        <w:t>供应商提出质疑应当提交质疑函和必要的证明材料。质疑函应当包括下列内容：</w:t>
      </w:r>
    </w:p>
    <w:p w14:paraId="25BDECF0">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lang w:val="en-US" w:eastAsia="zh-CN"/>
        </w:rPr>
        <w:t>2.1</w:t>
      </w:r>
      <w:r>
        <w:rPr>
          <w:rFonts w:hint="eastAsia" w:ascii="方正仿宋_GB2312" w:hAnsi="方正仿宋_GB2312" w:eastAsia="方正仿宋_GB2312" w:cs="方正仿宋_GB2312"/>
          <w:kern w:val="0"/>
          <w:sz w:val="24"/>
          <w:szCs w:val="24"/>
        </w:rPr>
        <w:t>供应商的姓名或者名称、地址、邮编、联系人及联系电话；</w:t>
      </w:r>
    </w:p>
    <w:p w14:paraId="56E95BB7">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lang w:val="en-US" w:eastAsia="zh-CN"/>
        </w:rPr>
        <w:t>2.2</w:t>
      </w:r>
      <w:r>
        <w:rPr>
          <w:rFonts w:hint="eastAsia" w:ascii="方正仿宋_GB2312" w:hAnsi="方正仿宋_GB2312" w:eastAsia="方正仿宋_GB2312" w:cs="方正仿宋_GB2312"/>
          <w:kern w:val="0"/>
          <w:sz w:val="24"/>
          <w:szCs w:val="24"/>
        </w:rPr>
        <w:t>质疑项目的名称、编号；</w:t>
      </w:r>
    </w:p>
    <w:p w14:paraId="4F444DF8">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lang w:val="en-US" w:eastAsia="zh-CN"/>
        </w:rPr>
        <w:t>2.3</w:t>
      </w:r>
      <w:r>
        <w:rPr>
          <w:rFonts w:hint="eastAsia" w:ascii="方正仿宋_GB2312" w:hAnsi="方正仿宋_GB2312" w:eastAsia="方正仿宋_GB2312" w:cs="方正仿宋_GB2312"/>
          <w:kern w:val="0"/>
          <w:sz w:val="24"/>
          <w:szCs w:val="24"/>
        </w:rPr>
        <w:t>具体、明确的质疑事项和与质疑事项相关的请求；</w:t>
      </w:r>
    </w:p>
    <w:p w14:paraId="048EBE58">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lang w:val="en-US" w:eastAsia="zh-CN"/>
        </w:rPr>
        <w:t>2.4</w:t>
      </w:r>
      <w:r>
        <w:rPr>
          <w:rFonts w:hint="eastAsia" w:ascii="方正仿宋_GB2312" w:hAnsi="方正仿宋_GB2312" w:eastAsia="方正仿宋_GB2312" w:cs="方正仿宋_GB2312"/>
          <w:kern w:val="0"/>
          <w:sz w:val="24"/>
          <w:szCs w:val="24"/>
        </w:rPr>
        <w:t>事实依据；</w:t>
      </w:r>
    </w:p>
    <w:p w14:paraId="3C5447C6">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lang w:val="en-US" w:eastAsia="zh-CN"/>
        </w:rPr>
        <w:t>2.5</w:t>
      </w:r>
      <w:r>
        <w:rPr>
          <w:rFonts w:hint="eastAsia" w:ascii="方正仿宋_GB2312" w:hAnsi="方正仿宋_GB2312" w:eastAsia="方正仿宋_GB2312" w:cs="方正仿宋_GB2312"/>
          <w:kern w:val="0"/>
          <w:sz w:val="24"/>
          <w:szCs w:val="24"/>
        </w:rPr>
        <w:t>必要的法律依据；</w:t>
      </w:r>
    </w:p>
    <w:p w14:paraId="057CC98B">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lang w:val="en-US" w:eastAsia="zh-CN"/>
        </w:rPr>
        <w:t>2.6</w:t>
      </w:r>
      <w:r>
        <w:rPr>
          <w:rFonts w:hint="eastAsia" w:ascii="方正仿宋_GB2312" w:hAnsi="方正仿宋_GB2312" w:eastAsia="方正仿宋_GB2312" w:cs="方正仿宋_GB2312"/>
          <w:kern w:val="0"/>
          <w:sz w:val="24"/>
          <w:szCs w:val="24"/>
        </w:rPr>
        <w:t>提出质疑的日期。</w:t>
      </w:r>
    </w:p>
    <w:p w14:paraId="29793081">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3</w:t>
      </w:r>
      <w:r>
        <w:rPr>
          <w:rFonts w:hint="eastAsia" w:ascii="方正仿宋_GB2312" w:hAnsi="方正仿宋_GB2312" w:eastAsia="方正仿宋_GB2312" w:cs="方正仿宋_GB2312"/>
          <w:kern w:val="0"/>
          <w:sz w:val="24"/>
          <w:szCs w:val="24"/>
          <w:lang w:eastAsia="zh-CN"/>
        </w:rPr>
        <w:t>、</w:t>
      </w:r>
      <w:r>
        <w:rPr>
          <w:rFonts w:hint="eastAsia" w:ascii="方正仿宋_GB2312" w:hAnsi="方正仿宋_GB2312" w:eastAsia="方正仿宋_GB2312" w:cs="方正仿宋_GB2312"/>
          <w:kern w:val="0"/>
          <w:sz w:val="24"/>
          <w:szCs w:val="24"/>
        </w:rPr>
        <w:t>投诉人提起投诉应当符合下列条件：</w:t>
      </w:r>
    </w:p>
    <w:p w14:paraId="3F9FE7E3">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lang w:val="en-US" w:eastAsia="zh-CN"/>
        </w:rPr>
        <w:t>3.1</w:t>
      </w:r>
      <w:r>
        <w:rPr>
          <w:rFonts w:hint="eastAsia" w:ascii="方正仿宋_GB2312" w:hAnsi="方正仿宋_GB2312" w:eastAsia="方正仿宋_GB2312" w:cs="方正仿宋_GB2312"/>
          <w:kern w:val="0"/>
          <w:sz w:val="24"/>
          <w:szCs w:val="24"/>
        </w:rPr>
        <w:t>提起投诉前已依法进行质疑；</w:t>
      </w:r>
    </w:p>
    <w:p w14:paraId="11DF8AC5">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lang w:val="en-US" w:eastAsia="zh-CN"/>
        </w:rPr>
        <w:t>3.2</w:t>
      </w:r>
      <w:r>
        <w:rPr>
          <w:rFonts w:hint="eastAsia" w:ascii="方正仿宋_GB2312" w:hAnsi="方正仿宋_GB2312" w:eastAsia="方正仿宋_GB2312" w:cs="方正仿宋_GB2312"/>
          <w:kern w:val="0"/>
          <w:sz w:val="24"/>
          <w:szCs w:val="24"/>
        </w:rPr>
        <w:t>投诉书内容符合本办法的规定；</w:t>
      </w:r>
    </w:p>
    <w:p w14:paraId="187A2C3F">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lang w:val="en-US" w:eastAsia="zh-CN"/>
        </w:rPr>
        <w:t>3.3</w:t>
      </w:r>
      <w:r>
        <w:rPr>
          <w:rFonts w:hint="eastAsia" w:ascii="方正仿宋_GB2312" w:hAnsi="方正仿宋_GB2312" w:eastAsia="方正仿宋_GB2312" w:cs="方正仿宋_GB2312"/>
          <w:kern w:val="0"/>
          <w:sz w:val="24"/>
          <w:szCs w:val="24"/>
        </w:rPr>
        <w:t>在投诉有效期限内提起投诉；</w:t>
      </w:r>
    </w:p>
    <w:p w14:paraId="11CB4D97">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lang w:val="en-US" w:eastAsia="zh-CN"/>
        </w:rPr>
        <w:t>3.4</w:t>
      </w:r>
      <w:r>
        <w:rPr>
          <w:rFonts w:hint="eastAsia" w:ascii="方正仿宋_GB2312" w:hAnsi="方正仿宋_GB2312" w:eastAsia="方正仿宋_GB2312" w:cs="方正仿宋_GB2312"/>
          <w:kern w:val="0"/>
          <w:sz w:val="24"/>
          <w:szCs w:val="24"/>
        </w:rPr>
        <w:t>同一投诉事项未经财政部门投诉处理；</w:t>
      </w:r>
    </w:p>
    <w:p w14:paraId="126EE780">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lang w:val="en-US" w:eastAsia="zh-CN"/>
        </w:rPr>
        <w:t>3.5</w:t>
      </w:r>
      <w:r>
        <w:rPr>
          <w:rFonts w:hint="eastAsia" w:ascii="方正仿宋_GB2312" w:hAnsi="方正仿宋_GB2312" w:eastAsia="方正仿宋_GB2312" w:cs="方正仿宋_GB2312"/>
          <w:kern w:val="0"/>
          <w:sz w:val="24"/>
          <w:szCs w:val="24"/>
        </w:rPr>
        <w:t>财政部规定的其他条件。</w:t>
      </w:r>
    </w:p>
    <w:p w14:paraId="0C780EC5">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4.投诉人投诉时,应当提交投诉书和必要的证明材料，并按照被投诉采购人、采购代理机构和与投诉事项有关的供应商数量提供投诉书的副本。投诉书应当包括下列内容：</w:t>
      </w:r>
    </w:p>
    <w:p w14:paraId="7835A377">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lang w:val="en-US" w:eastAsia="zh-CN"/>
        </w:rPr>
        <w:t>4.1</w:t>
      </w:r>
      <w:r>
        <w:rPr>
          <w:rFonts w:hint="eastAsia" w:ascii="方正仿宋_GB2312" w:hAnsi="方正仿宋_GB2312" w:eastAsia="方正仿宋_GB2312" w:cs="方正仿宋_GB2312"/>
          <w:kern w:val="0"/>
          <w:sz w:val="24"/>
          <w:szCs w:val="24"/>
        </w:rPr>
        <w:t>投诉人和被投诉人的姓名或者名称、通讯地址、邮编、联系人及联系电话；</w:t>
      </w:r>
    </w:p>
    <w:p w14:paraId="4FF4E059">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lang w:val="en-US" w:eastAsia="zh-CN"/>
        </w:rPr>
        <w:t>4.2</w:t>
      </w:r>
      <w:r>
        <w:rPr>
          <w:rFonts w:hint="eastAsia" w:ascii="方正仿宋_GB2312" w:hAnsi="方正仿宋_GB2312" w:eastAsia="方正仿宋_GB2312" w:cs="方正仿宋_GB2312"/>
          <w:kern w:val="0"/>
          <w:sz w:val="24"/>
          <w:szCs w:val="24"/>
        </w:rPr>
        <w:t>质疑和质疑答复情况说明及相关证明材料；</w:t>
      </w:r>
    </w:p>
    <w:p w14:paraId="2A0D42FA">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lang w:val="en-US" w:eastAsia="zh-CN"/>
        </w:rPr>
        <w:t>4.3</w:t>
      </w:r>
      <w:r>
        <w:rPr>
          <w:rFonts w:hint="eastAsia" w:ascii="方正仿宋_GB2312" w:hAnsi="方正仿宋_GB2312" w:eastAsia="方正仿宋_GB2312" w:cs="方正仿宋_GB2312"/>
          <w:kern w:val="0"/>
          <w:sz w:val="24"/>
          <w:szCs w:val="24"/>
        </w:rPr>
        <w:t>具体、明确的投诉事项和与投诉事项相关的投诉请求；</w:t>
      </w:r>
    </w:p>
    <w:p w14:paraId="13693BD0">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lang w:val="en-US" w:eastAsia="zh-CN"/>
        </w:rPr>
        <w:t>4.4</w:t>
      </w:r>
      <w:r>
        <w:rPr>
          <w:rFonts w:hint="eastAsia" w:ascii="方正仿宋_GB2312" w:hAnsi="方正仿宋_GB2312" w:eastAsia="方正仿宋_GB2312" w:cs="方正仿宋_GB2312"/>
          <w:kern w:val="0"/>
          <w:sz w:val="24"/>
          <w:szCs w:val="24"/>
        </w:rPr>
        <w:t>事实依据；</w:t>
      </w:r>
    </w:p>
    <w:p w14:paraId="2B40A6E9">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lang w:val="en-US" w:eastAsia="zh-CN"/>
        </w:rPr>
        <w:t>4.5</w:t>
      </w:r>
      <w:r>
        <w:rPr>
          <w:rFonts w:hint="eastAsia" w:ascii="方正仿宋_GB2312" w:hAnsi="方正仿宋_GB2312" w:eastAsia="方正仿宋_GB2312" w:cs="方正仿宋_GB2312"/>
          <w:kern w:val="0"/>
          <w:sz w:val="24"/>
          <w:szCs w:val="24"/>
        </w:rPr>
        <w:t>法律依据；</w:t>
      </w:r>
    </w:p>
    <w:p w14:paraId="08C8D14B">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lang w:val="en-US" w:eastAsia="zh-CN"/>
        </w:rPr>
        <w:t>4.6</w:t>
      </w:r>
      <w:r>
        <w:rPr>
          <w:rFonts w:hint="eastAsia" w:ascii="方正仿宋_GB2312" w:hAnsi="方正仿宋_GB2312" w:eastAsia="方正仿宋_GB2312" w:cs="方正仿宋_GB2312"/>
          <w:kern w:val="0"/>
          <w:sz w:val="24"/>
          <w:szCs w:val="24"/>
        </w:rPr>
        <w:t>提起投诉的日期。</w:t>
      </w:r>
    </w:p>
    <w:p w14:paraId="2EB5BC24">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质疑供应商对采购人、采购代理机构的答复不满意，或者采购人、采购代理机构未在规定时间内作出答复的，可以在答复期满后15个工作日内向本办法第六条规定的财政部门提起投诉。</w:t>
      </w:r>
    </w:p>
    <w:p w14:paraId="0569E851">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疫情防控期间，政府采购供应商可以通过登录“浙江政务服务网”（</w:t>
      </w: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HYPERLINK "http://www.zjzwfw.gov.cn/"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kern w:val="0"/>
          <w:sz w:val="24"/>
          <w:szCs w:val="24"/>
        </w:rPr>
        <w:t>http://www.zjzwfw.gov.cn/</w:t>
      </w:r>
      <w:r>
        <w:rPr>
          <w:rFonts w:hint="eastAsia" w:ascii="方正仿宋_GB2312" w:hAnsi="方正仿宋_GB2312" w:eastAsia="方正仿宋_GB2312" w:cs="方正仿宋_GB2312"/>
          <w:kern w:val="0"/>
          <w:sz w:val="24"/>
          <w:szCs w:val="24"/>
        </w:rPr>
        <w:fldChar w:fldCharType="end"/>
      </w:r>
      <w:r>
        <w:rPr>
          <w:rFonts w:hint="eastAsia" w:ascii="方正仿宋_GB2312" w:hAnsi="方正仿宋_GB2312" w:eastAsia="方正仿宋_GB2312" w:cs="方正仿宋_GB2312"/>
          <w:kern w:val="0"/>
          <w:sz w:val="24"/>
          <w:szCs w:val="24"/>
        </w:rPr>
        <w:t>），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14:paraId="0F80D206">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p>
    <w:p w14:paraId="47D2A89F">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5</w:t>
      </w:r>
      <w:r>
        <w:rPr>
          <w:rFonts w:hint="eastAsia" w:ascii="方正仿宋_GB2312" w:hAnsi="方正仿宋_GB2312" w:eastAsia="方正仿宋_GB2312" w:cs="方正仿宋_GB2312"/>
          <w:kern w:val="0"/>
          <w:sz w:val="24"/>
          <w:szCs w:val="24"/>
          <w:lang w:val="en-US" w:eastAsia="zh-CN"/>
        </w:rPr>
        <w:t>、</w:t>
      </w:r>
      <w:r>
        <w:rPr>
          <w:rFonts w:hint="eastAsia" w:ascii="方正仿宋_GB2312" w:hAnsi="方正仿宋_GB2312" w:eastAsia="方正仿宋_GB2312" w:cs="方正仿宋_GB2312"/>
          <w:kern w:val="0"/>
          <w:sz w:val="24"/>
          <w:szCs w:val="24"/>
        </w:rPr>
        <w:t>质疑函模板参照浙江政府采购网下载专区下载。</w:t>
      </w:r>
    </w:p>
    <w:p w14:paraId="379248DF">
      <w:pPr>
        <w:pStyle w:val="323"/>
        <w:shd w:val="clear"/>
        <w:ind w:firstLine="0" w:firstLineChars="0"/>
        <w:rPr>
          <w:rFonts w:hint="eastAsia" w:ascii="方正仿宋_GB2312" w:hAnsi="方正仿宋_GB2312" w:eastAsia="方正仿宋_GB2312" w:cs="方正仿宋_GB2312"/>
          <w:sz w:val="24"/>
          <w:szCs w:val="24"/>
        </w:rPr>
      </w:pPr>
    </w:p>
    <w:p w14:paraId="3E38AAF6">
      <w:pPr>
        <w:pStyle w:val="3"/>
        <w:shd w:val="clear"/>
        <w:spacing w:before="0" w:after="0"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44"/>
          <w:sz w:val="24"/>
          <w:szCs w:val="24"/>
        </w:rPr>
        <w:t>二、磋商文件的说明</w:t>
      </w:r>
    </w:p>
    <w:p w14:paraId="6561DD7C">
      <w:pPr>
        <w:shd w:val="clear"/>
        <w:spacing w:line="360" w:lineRule="auto"/>
        <w:ind w:firstLine="482" w:firstLineChars="200"/>
        <w:jc w:val="left"/>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（一）磋商文件的构成。本磋商文件由以下部份组成：</w:t>
      </w:r>
    </w:p>
    <w:p w14:paraId="67EF92EA">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竞争性磋商公告</w:t>
      </w:r>
    </w:p>
    <w:p w14:paraId="6ED5F5C0">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磋商需求</w:t>
      </w:r>
    </w:p>
    <w:p w14:paraId="18389A30">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磋商须知</w:t>
      </w:r>
    </w:p>
    <w:p w14:paraId="0D0E7EF8">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评标办法及标准</w:t>
      </w:r>
    </w:p>
    <w:p w14:paraId="773FAA74">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合同主要条款</w:t>
      </w:r>
    </w:p>
    <w:p w14:paraId="700F8294">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竞争性磋商响应文件格式</w:t>
      </w:r>
    </w:p>
    <w:p w14:paraId="1EC08805">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7</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本项目竞争性磋商响应文件的澄清、答复、修改、补充的内容</w:t>
      </w:r>
    </w:p>
    <w:p w14:paraId="5216B463">
      <w:pPr>
        <w:shd w:val="clear"/>
        <w:spacing w:line="360" w:lineRule="auto"/>
        <w:ind w:firstLine="482" w:firstLineChars="200"/>
        <w:jc w:val="left"/>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（二）磋商供应商的风险</w:t>
      </w:r>
    </w:p>
    <w:p w14:paraId="17DD0D2D">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磋商供应商没有按照磋商文件要求提供全部资料，或者磋商供应商没有对磋商文件在各方面作出实质性响应是磋商供应商的风险，并可能导致其磋商被拒绝。</w:t>
      </w:r>
    </w:p>
    <w:p w14:paraId="5F5150F7">
      <w:pPr>
        <w:shd w:val="clear"/>
        <w:spacing w:line="360" w:lineRule="auto"/>
        <w:ind w:firstLine="482" w:firstLineChars="200"/>
        <w:jc w:val="left"/>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 xml:space="preserve">（三）磋商文件的澄清与修改 </w:t>
      </w:r>
    </w:p>
    <w:p w14:paraId="389A1650">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1</w:t>
      </w:r>
      <w:r>
        <w:rPr>
          <w:rFonts w:hint="eastAsia" w:ascii="方正仿宋_GB2312" w:hAnsi="方正仿宋_GB2312" w:eastAsia="方正仿宋_GB2312" w:cs="方正仿宋_GB2312"/>
          <w:kern w:val="0"/>
          <w:sz w:val="24"/>
          <w:szCs w:val="24"/>
          <w:lang w:eastAsia="zh-CN"/>
        </w:rPr>
        <w:t>、</w:t>
      </w:r>
      <w:r>
        <w:rPr>
          <w:rFonts w:hint="eastAsia" w:ascii="方正仿宋_GB2312" w:hAnsi="方正仿宋_GB2312" w:eastAsia="方正仿宋_GB2312" w:cs="方正仿宋_GB2312"/>
          <w:kern w:val="0"/>
          <w:sz w:val="24"/>
          <w:szCs w:val="24"/>
        </w:rPr>
        <w:t xml:space="preserve">供应商对磋商文件有异议的，应当在 </w:t>
      </w:r>
      <w:r>
        <w:rPr>
          <w:rFonts w:hint="eastAsia" w:ascii="方正仿宋_GB2312" w:hAnsi="方正仿宋_GB2312" w:eastAsia="方正仿宋_GB2312" w:cs="方正仿宋_GB2312"/>
          <w:kern w:val="0"/>
          <w:sz w:val="24"/>
          <w:szCs w:val="24"/>
          <w:lang w:eastAsia="zh-CN"/>
        </w:rPr>
        <w:t>2025</w:t>
      </w:r>
      <w:r>
        <w:rPr>
          <w:rFonts w:hint="eastAsia" w:ascii="方正仿宋_GB2312" w:hAnsi="方正仿宋_GB2312" w:eastAsia="方正仿宋_GB2312" w:cs="方正仿宋_GB2312"/>
          <w:kern w:val="0"/>
          <w:sz w:val="24"/>
          <w:szCs w:val="24"/>
        </w:rPr>
        <w:t xml:space="preserve"> 年</w:t>
      </w:r>
      <w:r>
        <w:rPr>
          <w:rFonts w:hint="eastAsia" w:ascii="方正仿宋_GB2312" w:hAnsi="方正仿宋_GB2312" w:eastAsia="方正仿宋_GB2312" w:cs="方正仿宋_GB2312"/>
          <w:kern w:val="0"/>
          <w:sz w:val="24"/>
          <w:szCs w:val="24"/>
          <w:lang w:val="en-US" w:eastAsia="zh-CN"/>
        </w:rPr>
        <w:t xml:space="preserve">  </w:t>
      </w:r>
      <w:r>
        <w:rPr>
          <w:rFonts w:hint="eastAsia" w:ascii="方正仿宋_GB2312" w:hAnsi="方正仿宋_GB2312" w:eastAsia="方正仿宋_GB2312" w:cs="方正仿宋_GB2312"/>
          <w:kern w:val="0"/>
          <w:sz w:val="24"/>
          <w:szCs w:val="24"/>
        </w:rPr>
        <w:t>月</w:t>
      </w:r>
      <w:r>
        <w:rPr>
          <w:rFonts w:hint="eastAsia" w:ascii="方正仿宋_GB2312" w:hAnsi="方正仿宋_GB2312" w:eastAsia="方正仿宋_GB2312" w:cs="方正仿宋_GB2312"/>
          <w:kern w:val="0"/>
          <w:sz w:val="24"/>
          <w:szCs w:val="24"/>
          <w:lang w:val="en-US" w:eastAsia="zh-CN"/>
        </w:rPr>
        <w:t xml:space="preserve">   </w:t>
      </w:r>
      <w:r>
        <w:rPr>
          <w:rFonts w:hint="eastAsia" w:ascii="方正仿宋_GB2312" w:hAnsi="方正仿宋_GB2312" w:eastAsia="方正仿宋_GB2312" w:cs="方正仿宋_GB2312"/>
          <w:kern w:val="0"/>
          <w:sz w:val="24"/>
          <w:szCs w:val="24"/>
        </w:rPr>
        <w:t>日下午 17：00 时前一次性提出针对同一采购程序环节向采购代理机构提出质疑，采购代理机构有权拒绝第一次质疑以外其他所有质疑。采购代理机构将在规定的时间内统一进行澄清和修改。供应商未按规定要求提出的，则视同认可磋商文件，但法律法规及规范性文件有明确规定的除外。答疑内容是磋商文件的组成部分，并将在网上发布补充（答疑、澄清）文件，潜在供应商应自行关注网站公告，采购人不再一一通知，供应商因自身贻误行为导致</w:t>
      </w:r>
      <w:r>
        <w:rPr>
          <w:rFonts w:hint="eastAsia" w:ascii="方正仿宋_GB2312" w:hAnsi="方正仿宋_GB2312" w:eastAsia="方正仿宋_GB2312" w:cs="方正仿宋_GB2312"/>
          <w:kern w:val="0"/>
          <w:sz w:val="24"/>
          <w:szCs w:val="24"/>
          <w:lang w:eastAsia="zh-CN"/>
        </w:rPr>
        <w:t>磋商</w:t>
      </w:r>
      <w:r>
        <w:rPr>
          <w:rFonts w:hint="eastAsia" w:ascii="方正仿宋_GB2312" w:hAnsi="方正仿宋_GB2312" w:eastAsia="方正仿宋_GB2312" w:cs="方正仿宋_GB2312"/>
          <w:kern w:val="0"/>
          <w:sz w:val="24"/>
          <w:szCs w:val="24"/>
        </w:rPr>
        <w:t>失效的，责任自负。</w:t>
      </w:r>
    </w:p>
    <w:p w14:paraId="4A883ADD">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2</w:t>
      </w:r>
      <w:r>
        <w:rPr>
          <w:rFonts w:hint="eastAsia" w:ascii="方正仿宋_GB2312" w:hAnsi="方正仿宋_GB2312" w:eastAsia="方正仿宋_GB2312" w:cs="方正仿宋_GB2312"/>
          <w:kern w:val="0"/>
          <w:sz w:val="24"/>
          <w:szCs w:val="24"/>
          <w:lang w:eastAsia="zh-CN"/>
        </w:rPr>
        <w:t>、</w:t>
      </w:r>
      <w:r>
        <w:rPr>
          <w:rFonts w:hint="eastAsia" w:ascii="方正仿宋_GB2312" w:hAnsi="方正仿宋_GB2312" w:eastAsia="方正仿宋_GB2312" w:cs="方正仿宋_GB2312"/>
          <w:kern w:val="0"/>
          <w:sz w:val="24"/>
          <w:szCs w:val="24"/>
        </w:rPr>
        <w:t>答疑内容是磋商文件的组成部分，并将在网上发布补充（答疑、澄清）文件，潜在供应商应自行关注网站公告，采购人不再一一通知，供应商因自身贻误行为导致</w:t>
      </w:r>
      <w:r>
        <w:rPr>
          <w:rFonts w:hint="eastAsia" w:ascii="方正仿宋_GB2312" w:hAnsi="方正仿宋_GB2312" w:eastAsia="方正仿宋_GB2312" w:cs="方正仿宋_GB2312"/>
          <w:kern w:val="0"/>
          <w:sz w:val="24"/>
          <w:szCs w:val="24"/>
          <w:lang w:eastAsia="zh-CN"/>
        </w:rPr>
        <w:t>磋商</w:t>
      </w:r>
      <w:r>
        <w:rPr>
          <w:rFonts w:hint="eastAsia" w:ascii="方正仿宋_GB2312" w:hAnsi="方正仿宋_GB2312" w:eastAsia="方正仿宋_GB2312" w:cs="方正仿宋_GB2312"/>
          <w:kern w:val="0"/>
          <w:sz w:val="24"/>
          <w:szCs w:val="24"/>
        </w:rPr>
        <w:t>失效的，责任自负。</w:t>
      </w:r>
    </w:p>
    <w:p w14:paraId="44891094">
      <w:pPr>
        <w:pStyle w:val="28"/>
        <w:shd w:val="clear"/>
        <w:spacing w:before="120" w:after="120"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3</w:t>
      </w:r>
      <w:r>
        <w:rPr>
          <w:rFonts w:hint="eastAsia" w:ascii="方正仿宋_GB2312" w:hAnsi="方正仿宋_GB2312" w:eastAsia="方正仿宋_GB2312" w:cs="方正仿宋_GB2312"/>
          <w:kern w:val="0"/>
          <w:sz w:val="24"/>
          <w:szCs w:val="24"/>
          <w:lang w:eastAsia="zh-CN"/>
        </w:rPr>
        <w:t>、</w:t>
      </w:r>
      <w:r>
        <w:rPr>
          <w:rFonts w:hint="eastAsia" w:ascii="方正仿宋_GB2312" w:hAnsi="方正仿宋_GB2312" w:eastAsia="方正仿宋_GB2312" w:cs="方正仿宋_GB2312"/>
          <w:kern w:val="0"/>
          <w:sz w:val="24"/>
          <w:szCs w:val="24"/>
        </w:rPr>
        <w:t>磋商文件的澄清、答复、修改或补充都应该通过代理机构以法定形式发布，采购人非通过代理机构，不得擅自澄清、答复、修改或补充磋商文件。</w:t>
      </w:r>
    </w:p>
    <w:p w14:paraId="01DFD74D">
      <w:pPr>
        <w:shd w:val="clear"/>
        <w:spacing w:line="360" w:lineRule="auto"/>
        <w:ind w:firstLine="482" w:firstLineChars="200"/>
        <w:jc w:val="center"/>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三、响应文件的编制要求</w:t>
      </w:r>
    </w:p>
    <w:p w14:paraId="07F4147F">
      <w:pPr>
        <w:pStyle w:val="28"/>
        <w:shd w:val="clear"/>
        <w:snapToGrid w:val="0"/>
        <w:spacing w:before="120" w:after="120" w:line="360" w:lineRule="auto"/>
        <w:ind w:firstLine="482" w:firstLineChars="2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（一）响应文件的形式和效力：</w:t>
      </w:r>
    </w:p>
    <w:p w14:paraId="1862900F">
      <w:pPr>
        <w:pStyle w:val="28"/>
        <w:shd w:val="clear"/>
        <w:snapToGrid w:val="0"/>
        <w:spacing w:before="120" w:after="120"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响应文件的形式</w:t>
      </w:r>
    </w:p>
    <w:p w14:paraId="44DE2788">
      <w:pPr>
        <w:pStyle w:val="28"/>
        <w:shd w:val="clear"/>
        <w:snapToGrid w:val="0"/>
        <w:spacing w:before="120" w:after="120"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1.1</w:t>
      </w:r>
      <w:r>
        <w:rPr>
          <w:rFonts w:hint="eastAsia" w:ascii="方正仿宋_GB2312" w:hAnsi="方正仿宋_GB2312" w:eastAsia="方正仿宋_GB2312" w:cs="方正仿宋_GB2312"/>
          <w:sz w:val="24"/>
          <w:szCs w:val="24"/>
        </w:rPr>
        <w:t>电子响应文件：按政采云平台项目采购-电子交易操作指南及本磋商文件要求制作、加密并递交，供应商电子交易操作指南详见网址：</w:t>
      </w:r>
    </w:p>
    <w:p w14:paraId="52DC12FB">
      <w:pPr>
        <w:pStyle w:val="28"/>
        <w:shd w:val="clear"/>
        <w:snapToGrid w:val="0"/>
        <w:spacing w:before="120" w:after="120"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https://help.zcygov.cn/web/site_2/2018/12-28/2573.html）。</w:t>
      </w:r>
    </w:p>
    <w:p w14:paraId="195962F0">
      <w:pPr>
        <w:pStyle w:val="28"/>
        <w:shd w:val="clear"/>
        <w:snapToGrid w:val="0"/>
        <w:spacing w:before="120" w:after="120"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1.2</w:t>
      </w:r>
      <w:r>
        <w:rPr>
          <w:rFonts w:hint="eastAsia" w:ascii="方正仿宋_GB2312" w:hAnsi="方正仿宋_GB2312" w:eastAsia="方正仿宋_GB2312" w:cs="方正仿宋_GB2312"/>
          <w:sz w:val="24"/>
          <w:szCs w:val="24"/>
        </w:rPr>
        <w:t>备份响应文件（U 盘）：以 U 盘形式提供的数据电子备份响应文件格式及内容须与政采云平台项目采购-电子交易操作指南中制作、加密并递交的电子响应文件格式及内容一致。</w:t>
      </w:r>
    </w:p>
    <w:p w14:paraId="0AC9EFDB">
      <w:pPr>
        <w:pStyle w:val="28"/>
        <w:shd w:val="clear"/>
        <w:snapToGrid w:val="0"/>
        <w:spacing w:before="120" w:after="120"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响应文件的效力</w:t>
      </w:r>
    </w:p>
    <w:p w14:paraId="40E656F7">
      <w:pPr>
        <w:pStyle w:val="28"/>
        <w:shd w:val="clear"/>
        <w:snapToGrid w:val="0"/>
        <w:spacing w:before="120" w:after="120"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0"/>
          <w:sz w:val="24"/>
          <w:szCs w:val="24"/>
        </w:rPr>
        <w:t>通过“政府采购云平台”上传递交的“电子加密响应文件”无法按时解密，供应商递交了“备份响应文件”的，以“备份响应文件”为依据，否则视为响应文件撤回。通过“政府采购云平台”上传递交的“电子加密响应文件”已按时解密的，“备份响应文件”自动失效。</w:t>
      </w:r>
      <w:r>
        <w:rPr>
          <w:rFonts w:hint="eastAsia" w:ascii="方正仿宋_GB2312" w:hAnsi="方正仿宋_GB2312" w:eastAsia="方正仿宋_GB2312" w:cs="方正仿宋_GB2312"/>
          <w:b/>
          <w:kern w:val="0"/>
          <w:sz w:val="24"/>
          <w:szCs w:val="24"/>
        </w:rPr>
        <w:t>供应商仅提交“备份响应文件”的，</w:t>
      </w:r>
      <w:r>
        <w:rPr>
          <w:rFonts w:hint="eastAsia" w:ascii="方正仿宋_GB2312" w:hAnsi="方正仿宋_GB2312" w:eastAsia="方正仿宋_GB2312" w:cs="方正仿宋_GB2312"/>
          <w:b/>
          <w:kern w:val="0"/>
          <w:sz w:val="24"/>
          <w:szCs w:val="24"/>
          <w:lang w:eastAsia="zh-CN"/>
        </w:rPr>
        <w:t>磋商</w:t>
      </w:r>
      <w:r>
        <w:rPr>
          <w:rFonts w:hint="eastAsia" w:ascii="方正仿宋_GB2312" w:hAnsi="方正仿宋_GB2312" w:eastAsia="方正仿宋_GB2312" w:cs="方正仿宋_GB2312"/>
          <w:b/>
          <w:kern w:val="0"/>
          <w:sz w:val="24"/>
          <w:szCs w:val="24"/>
        </w:rPr>
        <w:t>无效。</w:t>
      </w:r>
    </w:p>
    <w:p w14:paraId="0DBACC34">
      <w:pPr>
        <w:shd w:val="clear"/>
        <w:spacing w:line="360" w:lineRule="auto"/>
        <w:ind w:firstLine="482" w:firstLineChars="2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（二）响应文件的组成（如无格式、格式自拟）</w:t>
      </w:r>
    </w:p>
    <w:p w14:paraId="213C1697">
      <w:pPr>
        <w:shd w:val="clear"/>
        <w:spacing w:line="360" w:lineRule="auto"/>
        <w:ind w:firstLine="480" w:firstLineChars="2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sz w:val="24"/>
          <w:szCs w:val="24"/>
        </w:rPr>
        <w:t>响应文件（包括电子响应文件及电子备份响应文件（U 盘））由《资格文件》、《技术、商务、资信及其他文件》、《首次报价文件》三部分组成，其中电子响应文件中所须加盖公章部分均采用 CA 签章</w:t>
      </w:r>
      <w:r>
        <w:rPr>
          <w:rFonts w:hint="eastAsia" w:ascii="方正仿宋_GB2312" w:hAnsi="方正仿宋_GB2312" w:eastAsia="方正仿宋_GB2312" w:cs="方正仿宋_GB2312"/>
          <w:b/>
          <w:sz w:val="24"/>
          <w:szCs w:val="24"/>
        </w:rPr>
        <w:t>。</w:t>
      </w:r>
    </w:p>
    <w:p w14:paraId="7A905179">
      <w:pPr>
        <w:pStyle w:val="28"/>
        <w:shd w:val="clear"/>
        <w:snapToGrid w:val="0"/>
        <w:spacing w:before="120" w:after="120" w:line="360" w:lineRule="auto"/>
        <w:ind w:firstLine="482" w:firstLineChars="2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1、资格文件</w:t>
      </w:r>
    </w:p>
    <w:p w14:paraId="329E5FBD">
      <w:pPr>
        <w:widowControl/>
        <w:shd w:val="clear"/>
        <w:tabs>
          <w:tab w:val="left" w:pos="801"/>
        </w:tabs>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1.1 </w:t>
      </w:r>
      <w:r>
        <w:rPr>
          <w:rFonts w:hint="eastAsia" w:ascii="方正仿宋_GB2312" w:hAnsi="方正仿宋_GB2312" w:eastAsia="方正仿宋_GB2312" w:cs="方正仿宋_GB2312"/>
          <w:sz w:val="24"/>
          <w:szCs w:val="24"/>
        </w:rPr>
        <w:t>有效的营业执照、税务登记证、组织机构代码证或“三证合一”的营业执照或“五证合一”的营业执照；</w:t>
      </w:r>
      <w:r>
        <w:rPr>
          <w:rFonts w:hint="eastAsia" w:ascii="方正仿宋_GB2312" w:hAnsi="方正仿宋_GB2312" w:eastAsia="方正仿宋_GB2312" w:cs="方正仿宋_GB2312"/>
          <w:b/>
          <w:sz w:val="24"/>
        </w:rPr>
        <w:t>（资格审查条款）</w:t>
      </w:r>
    </w:p>
    <w:p w14:paraId="3C0161C4">
      <w:pPr>
        <w:widowControl/>
        <w:shd w:val="clear"/>
        <w:tabs>
          <w:tab w:val="left" w:pos="801"/>
        </w:tabs>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1.2 </w:t>
      </w:r>
      <w:r>
        <w:rPr>
          <w:rFonts w:hint="eastAsia" w:ascii="方正仿宋_GB2312" w:hAnsi="方正仿宋_GB2312" w:eastAsia="方正仿宋_GB2312" w:cs="方正仿宋_GB2312"/>
          <w:sz w:val="24"/>
          <w:szCs w:val="24"/>
        </w:rPr>
        <w:t>法定代表人身份证明书或法定代表人授权委托书及授权代理人有效身份证明；</w:t>
      </w:r>
      <w:r>
        <w:rPr>
          <w:rFonts w:hint="eastAsia" w:ascii="方正仿宋_GB2312" w:hAnsi="方正仿宋_GB2312" w:eastAsia="方正仿宋_GB2312" w:cs="方正仿宋_GB2312"/>
          <w:b/>
          <w:sz w:val="24"/>
        </w:rPr>
        <w:t>（资格审查条款）</w:t>
      </w:r>
    </w:p>
    <w:p w14:paraId="5188B29C">
      <w:pPr>
        <w:widowControl/>
        <w:shd w:val="clear"/>
        <w:tabs>
          <w:tab w:val="left" w:pos="801"/>
        </w:tabs>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1.3 </w:t>
      </w:r>
      <w:r>
        <w:rPr>
          <w:rFonts w:hint="eastAsia" w:ascii="方正仿宋_GB2312" w:hAnsi="方正仿宋_GB2312" w:eastAsia="方正仿宋_GB2312" w:cs="方正仿宋_GB2312"/>
          <w:sz w:val="24"/>
          <w:szCs w:val="24"/>
        </w:rPr>
        <w:t>授权代理人提供</w:t>
      </w:r>
      <w:r>
        <w:rPr>
          <w:rFonts w:hint="eastAsia" w:ascii="方正仿宋_GB2312" w:hAnsi="方正仿宋_GB2312" w:eastAsia="方正仿宋_GB2312" w:cs="方正仿宋_GB2312"/>
          <w:sz w:val="24"/>
          <w:szCs w:val="24"/>
          <w:lang w:val="en-US" w:eastAsia="zh-CN"/>
        </w:rPr>
        <w:t>2025年2月至今</w:t>
      </w:r>
      <w:r>
        <w:rPr>
          <w:rFonts w:hint="eastAsia" w:ascii="方正仿宋_GB2312" w:hAnsi="方正仿宋_GB2312" w:eastAsia="方正仿宋_GB2312" w:cs="方正仿宋_GB2312"/>
          <w:sz w:val="24"/>
          <w:szCs w:val="24"/>
        </w:rPr>
        <w:t>任意一个月的社保证明；</w:t>
      </w:r>
      <w:r>
        <w:rPr>
          <w:rFonts w:hint="eastAsia" w:ascii="方正仿宋_GB2312" w:hAnsi="方正仿宋_GB2312" w:eastAsia="方正仿宋_GB2312" w:cs="方正仿宋_GB2312"/>
          <w:b/>
          <w:sz w:val="24"/>
        </w:rPr>
        <w:t>（资格审查条款）</w:t>
      </w:r>
    </w:p>
    <w:p w14:paraId="70D483BA">
      <w:pPr>
        <w:snapToGrid w:val="0"/>
        <w:spacing w:line="360" w:lineRule="auto"/>
        <w:ind w:firstLine="480" w:firstLineChars="200"/>
        <w:jc w:val="left"/>
        <w:rPr>
          <w:rFonts w:hint="eastAsia" w:ascii="仿宋" w:hAnsi="仿宋" w:eastAsia="仿宋" w:cs="仿宋"/>
          <w:b/>
          <w:sz w:val="24"/>
        </w:rPr>
      </w:pPr>
      <w:r>
        <w:rPr>
          <w:rFonts w:hint="eastAsia" w:ascii="方正仿宋_GB2312" w:hAnsi="方正仿宋_GB2312" w:eastAsia="方正仿宋_GB2312" w:cs="方正仿宋_GB2312"/>
          <w:sz w:val="24"/>
          <w:szCs w:val="24"/>
          <w:lang w:val="en-US" w:eastAsia="zh-CN"/>
        </w:rPr>
        <w:t xml:space="preserve">1.4 </w:t>
      </w:r>
      <w:r>
        <w:rPr>
          <w:rFonts w:hint="eastAsia" w:ascii="仿宋" w:hAnsi="仿宋" w:eastAsia="仿宋" w:cs="仿宋"/>
          <w:kern w:val="0"/>
          <w:sz w:val="24"/>
        </w:rPr>
        <w:t>承诺书（承诺符合参与政府采购活动的资格条件并且没有税收缴纳、社会保障等方面的失信记录，格式自拟）</w:t>
      </w:r>
      <w:r>
        <w:rPr>
          <w:rFonts w:hint="eastAsia" w:ascii="仿宋" w:hAnsi="仿宋" w:eastAsia="仿宋" w:cs="仿宋"/>
          <w:sz w:val="24"/>
        </w:rPr>
        <w:t>；</w:t>
      </w:r>
      <w:r>
        <w:rPr>
          <w:rFonts w:hint="eastAsia" w:ascii="仿宋" w:hAnsi="仿宋" w:eastAsia="仿宋" w:cs="仿宋"/>
          <w:b/>
          <w:sz w:val="24"/>
        </w:rPr>
        <w:t>（资格审查条款）</w:t>
      </w:r>
    </w:p>
    <w:p w14:paraId="70DCF1F4">
      <w:pPr>
        <w:widowControl/>
        <w:shd w:val="clear"/>
        <w:tabs>
          <w:tab w:val="left" w:pos="801"/>
        </w:tabs>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1.5 </w:t>
      </w:r>
      <w:r>
        <w:rPr>
          <w:rFonts w:hint="eastAsia" w:ascii="方正仿宋_GB2312" w:hAnsi="方正仿宋_GB2312" w:eastAsia="方正仿宋_GB2312" w:cs="方正仿宋_GB2312"/>
          <w:sz w:val="24"/>
          <w:szCs w:val="24"/>
        </w:rPr>
        <w:t>有效的企业资质证书</w:t>
      </w:r>
      <w:r>
        <w:rPr>
          <w:rFonts w:hint="eastAsia" w:ascii="方正仿宋_GB2312" w:hAnsi="方正仿宋_GB2312" w:eastAsia="方正仿宋_GB2312" w:cs="方正仿宋_GB2312"/>
          <w:sz w:val="24"/>
          <w:szCs w:val="24"/>
          <w:lang w:val="en-US" w:eastAsia="zh-CN"/>
        </w:rPr>
        <w:t>及</w:t>
      </w:r>
      <w:r>
        <w:rPr>
          <w:rFonts w:hint="eastAsia" w:ascii="方正仿宋_GB2312" w:hAnsi="方正仿宋_GB2312" w:eastAsia="方正仿宋_GB2312" w:cs="方正仿宋_GB2312"/>
          <w:kern w:val="0"/>
          <w:sz w:val="24"/>
          <w:szCs w:val="24"/>
          <w:lang w:val="en-US" w:eastAsia="zh-CN"/>
        </w:rPr>
        <w:t>电力设施许可证</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b/>
          <w:sz w:val="24"/>
        </w:rPr>
        <w:t>（资格审查条款）</w:t>
      </w:r>
    </w:p>
    <w:p w14:paraId="62FB496F">
      <w:pPr>
        <w:widowControl/>
        <w:tabs>
          <w:tab w:val="left" w:pos="801"/>
        </w:tabs>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szCs w:val="24"/>
          <w:lang w:val="en-US" w:eastAsia="zh-CN"/>
        </w:rPr>
        <w:t>1.6</w:t>
      </w:r>
      <w:r>
        <w:rPr>
          <w:rFonts w:hint="eastAsia" w:ascii="方正仿宋_GB2312" w:hAnsi="方正仿宋_GB2312" w:eastAsia="方正仿宋_GB2312" w:cs="方正仿宋_GB2312"/>
          <w:sz w:val="24"/>
        </w:rPr>
        <w:t>自磋商公告发布之日起至磋商截止日前任意时间的“信用中国”网站（www.creditchina.gov.cn）、中国政府采购网（www.ccgp.gov.cn） 磋商供应商信用查询网页截图。</w:t>
      </w:r>
      <w:r>
        <w:rPr>
          <w:rFonts w:hint="eastAsia" w:ascii="仿宋" w:hAnsi="仿宋" w:eastAsia="仿宋" w:cs="仿宋"/>
          <w:b w:val="0"/>
          <w:bCs/>
          <w:sz w:val="24"/>
        </w:rPr>
        <w:t>（二者缺一不可</w:t>
      </w:r>
      <w:r>
        <w:rPr>
          <w:rFonts w:hint="eastAsia" w:ascii="仿宋" w:hAnsi="仿宋" w:eastAsia="仿宋" w:cs="仿宋"/>
          <w:b w:val="0"/>
          <w:bCs/>
          <w:kern w:val="0"/>
          <w:sz w:val="24"/>
        </w:rPr>
        <w:t>，</w:t>
      </w:r>
      <w:r>
        <w:rPr>
          <w:rFonts w:hint="eastAsia" w:ascii="仿宋" w:hAnsi="仿宋" w:eastAsia="仿宋" w:cs="仿宋"/>
          <w:b w:val="0"/>
          <w:bCs/>
          <w:sz w:val="24"/>
        </w:rPr>
        <w:t>截图模板详见附件）</w:t>
      </w:r>
      <w:r>
        <w:rPr>
          <w:rFonts w:hint="eastAsia" w:ascii="方正仿宋_GB2312" w:hAnsi="方正仿宋_GB2312" w:eastAsia="方正仿宋_GB2312" w:cs="方正仿宋_GB2312"/>
          <w:b/>
          <w:sz w:val="24"/>
        </w:rPr>
        <w:t>（资格审查条款）</w:t>
      </w:r>
    </w:p>
    <w:p w14:paraId="24DB29F3">
      <w:pPr>
        <w:snapToGrid w:val="0"/>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szCs w:val="24"/>
          <w:lang w:val="en-US" w:eastAsia="zh-CN"/>
        </w:rPr>
        <w:t xml:space="preserve">1.7 </w:t>
      </w:r>
      <w:r>
        <w:rPr>
          <w:rFonts w:hint="eastAsia" w:ascii="方正仿宋_GB2312" w:hAnsi="方正仿宋_GB2312" w:eastAsia="方正仿宋_GB2312" w:cs="方正仿宋_GB2312"/>
          <w:sz w:val="24"/>
        </w:rPr>
        <w:t>中小企业声明函。 (监狱企业参加投标【提供《监狱企业声明函》及其相关的证明材料】、残疾人福利性单位参加投标【提供《残疾人福利性单位声明函》及其相关的证明材料】，视为小型、微型企业，享受小微企业政策扶持)；</w:t>
      </w:r>
      <w:r>
        <w:rPr>
          <w:rFonts w:hint="eastAsia" w:ascii="方正仿宋_GB2312" w:hAnsi="方正仿宋_GB2312" w:eastAsia="方正仿宋_GB2312" w:cs="方正仿宋_GB2312"/>
          <w:b/>
          <w:bCs/>
          <w:sz w:val="24"/>
        </w:rPr>
        <w:t>（资格审查条款）</w:t>
      </w:r>
    </w:p>
    <w:p w14:paraId="76D6A095">
      <w:pPr>
        <w:pStyle w:val="28"/>
        <w:shd w:val="clear"/>
        <w:spacing w:line="360" w:lineRule="auto"/>
        <w:ind w:firstLine="480" w:firstLineChars="200"/>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val="en-US" w:eastAsia="zh-CN"/>
        </w:rPr>
        <w:t>1.8</w:t>
      </w:r>
      <w:r>
        <w:rPr>
          <w:rFonts w:hint="eastAsia" w:ascii="方正仿宋_GB2312" w:hAnsi="方正仿宋_GB2312" w:eastAsia="方正仿宋_GB2312" w:cs="方正仿宋_GB2312"/>
          <w:sz w:val="24"/>
          <w:szCs w:val="24"/>
        </w:rPr>
        <w:t>信用承诺书</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b/>
          <w:sz w:val="24"/>
        </w:rPr>
        <w:t>（资格审查条款）</w:t>
      </w:r>
    </w:p>
    <w:p w14:paraId="09654833">
      <w:pPr>
        <w:shd w:val="clear"/>
        <w:spacing w:line="360" w:lineRule="auto"/>
        <w:ind w:firstLine="487" w:firstLineChars="202"/>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rPr>
        <w:t>2、技术文件：</w:t>
      </w:r>
    </w:p>
    <w:p w14:paraId="05F58FA2">
      <w:pPr>
        <w:shd w:val="clear"/>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 xml:space="preserve">2.1 </w:t>
      </w:r>
      <w:r>
        <w:rPr>
          <w:rFonts w:hint="eastAsia" w:ascii="方正仿宋_GB2312" w:hAnsi="方正仿宋_GB2312" w:eastAsia="方正仿宋_GB2312" w:cs="方正仿宋_GB2312"/>
          <w:color w:val="auto"/>
          <w:sz w:val="24"/>
          <w:szCs w:val="24"/>
          <w:highlight w:val="none"/>
        </w:rPr>
        <w:t>评分索引表（格式见附件，主要用于磋商小组对应评分内容，包括技术部分、商务部分、资信及其他部分）；</w:t>
      </w:r>
    </w:p>
    <w:p w14:paraId="3C33C6C9">
      <w:pPr>
        <w:shd w:val="clear"/>
        <w:spacing w:line="360" w:lineRule="auto"/>
        <w:ind w:firstLine="480" w:firstLineChars="20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val="en-US" w:eastAsia="zh-CN"/>
        </w:rPr>
        <w:t xml:space="preserve">2.2 </w:t>
      </w:r>
      <w:r>
        <w:rPr>
          <w:rFonts w:hint="eastAsia" w:ascii="方正仿宋_GB2312" w:hAnsi="方正仿宋_GB2312" w:eastAsia="方正仿宋_GB2312" w:cs="方正仿宋_GB2312"/>
          <w:color w:val="auto"/>
          <w:sz w:val="24"/>
          <w:szCs w:val="24"/>
          <w:highlight w:val="none"/>
          <w:lang w:eastAsia="zh-CN"/>
        </w:rPr>
        <w:t>施工方案；</w:t>
      </w:r>
    </w:p>
    <w:p w14:paraId="66C06CFB">
      <w:pPr>
        <w:shd w:val="clear"/>
        <w:spacing w:line="360" w:lineRule="auto"/>
        <w:ind w:firstLine="480" w:firstLineChars="20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val="en-US" w:eastAsia="zh-CN"/>
        </w:rPr>
        <w:t xml:space="preserve">2.3 </w:t>
      </w:r>
      <w:r>
        <w:rPr>
          <w:rFonts w:hint="eastAsia" w:ascii="方正仿宋_GB2312" w:hAnsi="方正仿宋_GB2312" w:eastAsia="方正仿宋_GB2312" w:cs="方正仿宋_GB2312"/>
          <w:bCs/>
          <w:sz w:val="24"/>
          <w:szCs w:val="24"/>
        </w:rPr>
        <w:t>安全文明施工方案</w:t>
      </w:r>
      <w:r>
        <w:rPr>
          <w:rFonts w:hint="eastAsia" w:ascii="方正仿宋_GB2312" w:hAnsi="方正仿宋_GB2312" w:eastAsia="方正仿宋_GB2312" w:cs="方正仿宋_GB2312"/>
          <w:bCs/>
          <w:sz w:val="24"/>
          <w:szCs w:val="24"/>
          <w:lang w:eastAsia="zh-CN"/>
        </w:rPr>
        <w:t>；</w:t>
      </w:r>
    </w:p>
    <w:p w14:paraId="0F272DD3">
      <w:pPr>
        <w:shd w:val="clear"/>
        <w:spacing w:line="360" w:lineRule="auto"/>
        <w:ind w:firstLine="480" w:firstLineChars="20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val="en-US" w:eastAsia="zh-CN"/>
        </w:rPr>
        <w:t xml:space="preserve">2.4 </w:t>
      </w:r>
      <w:r>
        <w:rPr>
          <w:rFonts w:hint="eastAsia" w:ascii="方正仿宋_GB2312" w:hAnsi="方正仿宋_GB2312" w:eastAsia="方正仿宋_GB2312" w:cs="方正仿宋_GB2312"/>
          <w:bCs/>
          <w:sz w:val="24"/>
          <w:szCs w:val="24"/>
        </w:rPr>
        <w:t>质量保证方案和措施</w:t>
      </w:r>
      <w:r>
        <w:rPr>
          <w:rFonts w:hint="eastAsia" w:ascii="方正仿宋_GB2312" w:hAnsi="方正仿宋_GB2312" w:eastAsia="方正仿宋_GB2312" w:cs="方正仿宋_GB2312"/>
          <w:bCs/>
          <w:sz w:val="24"/>
          <w:szCs w:val="24"/>
          <w:lang w:eastAsia="zh-CN"/>
        </w:rPr>
        <w:t>；</w:t>
      </w:r>
    </w:p>
    <w:p w14:paraId="44046CE6">
      <w:pPr>
        <w:shd w:val="clear"/>
        <w:spacing w:line="360" w:lineRule="auto"/>
        <w:ind w:firstLine="480" w:firstLineChars="20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val="en-US" w:eastAsia="zh-CN"/>
        </w:rPr>
        <w:t xml:space="preserve">2.5 </w:t>
      </w:r>
      <w:r>
        <w:rPr>
          <w:rFonts w:hint="eastAsia" w:ascii="方正仿宋_GB2312" w:hAnsi="方正仿宋_GB2312" w:eastAsia="方正仿宋_GB2312" w:cs="方正仿宋_GB2312"/>
          <w:bCs/>
          <w:sz w:val="24"/>
          <w:szCs w:val="24"/>
        </w:rPr>
        <w:t>施工工期进度控制措施</w:t>
      </w:r>
      <w:r>
        <w:rPr>
          <w:rFonts w:hint="eastAsia" w:ascii="方正仿宋_GB2312" w:hAnsi="方正仿宋_GB2312" w:eastAsia="方正仿宋_GB2312" w:cs="方正仿宋_GB2312"/>
          <w:bCs/>
          <w:sz w:val="24"/>
          <w:szCs w:val="24"/>
          <w:lang w:eastAsia="zh-CN"/>
        </w:rPr>
        <w:t>；</w:t>
      </w:r>
    </w:p>
    <w:p w14:paraId="2E75EA06">
      <w:pPr>
        <w:shd w:val="clear"/>
        <w:spacing w:line="360" w:lineRule="auto"/>
        <w:ind w:firstLine="480" w:firstLineChars="200"/>
        <w:rPr>
          <w:rFonts w:hint="eastAsia" w:ascii="方正仿宋_GB2312" w:hAnsi="方正仿宋_GB2312" w:eastAsia="方正仿宋_GB2312" w:cs="方正仿宋_GB2312"/>
          <w:bCs/>
          <w:sz w:val="24"/>
          <w:szCs w:val="24"/>
          <w:lang w:eastAsia="zh-CN"/>
        </w:rPr>
      </w:pPr>
      <w:r>
        <w:rPr>
          <w:rFonts w:hint="eastAsia" w:ascii="方正仿宋_GB2312" w:hAnsi="方正仿宋_GB2312" w:eastAsia="方正仿宋_GB2312" w:cs="方正仿宋_GB2312"/>
          <w:color w:val="auto"/>
          <w:sz w:val="24"/>
          <w:szCs w:val="24"/>
          <w:highlight w:val="none"/>
          <w:lang w:val="en-US" w:eastAsia="zh-CN"/>
        </w:rPr>
        <w:t xml:space="preserve">2.6 </w:t>
      </w:r>
      <w:r>
        <w:rPr>
          <w:rFonts w:hint="eastAsia" w:ascii="方正仿宋_GB2312" w:hAnsi="方正仿宋_GB2312" w:eastAsia="方正仿宋_GB2312" w:cs="方正仿宋_GB2312"/>
          <w:bCs/>
          <w:sz w:val="24"/>
          <w:szCs w:val="24"/>
        </w:rPr>
        <w:t>内部规章制度</w:t>
      </w:r>
      <w:r>
        <w:rPr>
          <w:rFonts w:hint="eastAsia" w:ascii="方正仿宋_GB2312" w:hAnsi="方正仿宋_GB2312" w:eastAsia="方正仿宋_GB2312" w:cs="方正仿宋_GB2312"/>
          <w:bCs/>
          <w:sz w:val="24"/>
          <w:szCs w:val="24"/>
          <w:lang w:eastAsia="zh-CN"/>
        </w:rPr>
        <w:t>；</w:t>
      </w:r>
    </w:p>
    <w:p w14:paraId="7262080D">
      <w:pPr>
        <w:shd w:val="clear"/>
        <w:spacing w:line="360" w:lineRule="auto"/>
        <w:ind w:firstLine="480" w:firstLineChars="200"/>
        <w:rPr>
          <w:rFonts w:hint="eastAsia" w:ascii="方正仿宋_GB2312" w:hAnsi="方正仿宋_GB2312" w:eastAsia="方正仿宋_GB2312" w:cs="方正仿宋_GB2312"/>
          <w:bCs/>
          <w:color w:val="auto"/>
          <w:sz w:val="24"/>
          <w:szCs w:val="24"/>
          <w:lang w:eastAsia="zh-CN"/>
        </w:rPr>
      </w:pPr>
      <w:r>
        <w:rPr>
          <w:rFonts w:hint="eastAsia" w:ascii="方正仿宋_GB2312" w:hAnsi="方正仿宋_GB2312" w:eastAsia="方正仿宋_GB2312" w:cs="方正仿宋_GB2312"/>
          <w:bCs/>
          <w:color w:val="auto"/>
          <w:sz w:val="24"/>
          <w:szCs w:val="24"/>
          <w:lang w:val="en-US" w:eastAsia="zh-CN"/>
        </w:rPr>
        <w:t xml:space="preserve">2.7 </w:t>
      </w:r>
      <w:r>
        <w:rPr>
          <w:rFonts w:hint="eastAsia" w:ascii="方正仿宋_GB2312" w:hAnsi="方正仿宋_GB2312" w:eastAsia="方正仿宋_GB2312" w:cs="方正仿宋_GB2312"/>
          <w:bCs/>
          <w:color w:val="auto"/>
          <w:sz w:val="24"/>
          <w:szCs w:val="24"/>
        </w:rPr>
        <w:t>关键点的特殊控制方案</w:t>
      </w:r>
      <w:r>
        <w:rPr>
          <w:rFonts w:hint="eastAsia" w:ascii="方正仿宋_GB2312" w:hAnsi="方正仿宋_GB2312" w:eastAsia="方正仿宋_GB2312" w:cs="方正仿宋_GB2312"/>
          <w:bCs/>
          <w:color w:val="auto"/>
          <w:sz w:val="24"/>
          <w:szCs w:val="24"/>
          <w:lang w:eastAsia="zh-CN"/>
        </w:rPr>
        <w:t>；</w:t>
      </w:r>
    </w:p>
    <w:p w14:paraId="67BFEB13">
      <w:pPr>
        <w:shd w:val="clear"/>
        <w:spacing w:line="360" w:lineRule="auto"/>
        <w:ind w:firstLine="480" w:firstLineChars="200"/>
        <w:rPr>
          <w:rFonts w:hint="eastAsia" w:ascii="方正仿宋_GB2312" w:hAnsi="方正仿宋_GB2312" w:eastAsia="方正仿宋_GB2312" w:cs="方正仿宋_GB2312"/>
          <w:bCs/>
          <w:color w:val="auto"/>
          <w:sz w:val="24"/>
          <w:szCs w:val="24"/>
          <w:lang w:eastAsia="zh-CN"/>
        </w:rPr>
      </w:pPr>
      <w:r>
        <w:rPr>
          <w:rFonts w:hint="eastAsia" w:ascii="方正仿宋_GB2312" w:hAnsi="方正仿宋_GB2312" w:eastAsia="方正仿宋_GB2312" w:cs="方正仿宋_GB2312"/>
          <w:bCs/>
          <w:color w:val="auto"/>
          <w:sz w:val="24"/>
          <w:szCs w:val="24"/>
          <w:lang w:val="en-US" w:eastAsia="zh-CN"/>
        </w:rPr>
        <w:t>2.8</w:t>
      </w:r>
      <w:r>
        <w:rPr>
          <w:rFonts w:hint="eastAsia" w:ascii="方正仿宋_GB2312" w:hAnsi="方正仿宋_GB2312" w:eastAsia="方正仿宋_GB2312" w:cs="方正仿宋_GB2312"/>
          <w:bCs/>
          <w:color w:val="auto"/>
          <w:sz w:val="24"/>
          <w:szCs w:val="24"/>
        </w:rPr>
        <w:t>施工机械设备</w:t>
      </w:r>
      <w:r>
        <w:rPr>
          <w:rFonts w:hint="eastAsia" w:ascii="方正仿宋_GB2312" w:hAnsi="方正仿宋_GB2312" w:eastAsia="方正仿宋_GB2312" w:cs="方正仿宋_GB2312"/>
          <w:bCs/>
          <w:color w:val="auto"/>
          <w:sz w:val="24"/>
          <w:szCs w:val="24"/>
          <w:lang w:eastAsia="zh-CN"/>
        </w:rPr>
        <w:t>；</w:t>
      </w:r>
    </w:p>
    <w:p w14:paraId="4D95EC68">
      <w:pPr>
        <w:shd w:val="clear"/>
        <w:spacing w:line="360" w:lineRule="auto"/>
        <w:ind w:firstLine="480" w:firstLineChars="200"/>
        <w:rPr>
          <w:rFonts w:hint="eastAsia" w:ascii="方正仿宋_GB2312" w:hAnsi="方正仿宋_GB2312" w:eastAsia="方正仿宋_GB2312" w:cs="方正仿宋_GB2312"/>
          <w:bCs/>
          <w:color w:val="auto"/>
          <w:sz w:val="24"/>
          <w:szCs w:val="24"/>
          <w:lang w:eastAsia="zh-CN"/>
        </w:rPr>
      </w:pPr>
      <w:r>
        <w:rPr>
          <w:rFonts w:hint="eastAsia" w:ascii="方正仿宋_GB2312" w:hAnsi="方正仿宋_GB2312" w:eastAsia="方正仿宋_GB2312" w:cs="方正仿宋_GB2312"/>
          <w:bCs/>
          <w:color w:val="auto"/>
          <w:sz w:val="24"/>
          <w:szCs w:val="24"/>
          <w:lang w:val="en-US" w:eastAsia="zh-CN"/>
        </w:rPr>
        <w:t>2.9</w:t>
      </w:r>
      <w:r>
        <w:rPr>
          <w:rFonts w:hint="eastAsia" w:ascii="方正仿宋_GB2312" w:hAnsi="方正仿宋_GB2312" w:eastAsia="方正仿宋_GB2312" w:cs="方正仿宋_GB2312"/>
          <w:bCs/>
          <w:color w:val="auto"/>
          <w:sz w:val="24"/>
          <w:szCs w:val="24"/>
        </w:rPr>
        <w:t>应急预案</w:t>
      </w:r>
      <w:r>
        <w:rPr>
          <w:rFonts w:hint="eastAsia" w:ascii="方正仿宋_GB2312" w:hAnsi="方正仿宋_GB2312" w:eastAsia="方正仿宋_GB2312" w:cs="方正仿宋_GB2312"/>
          <w:bCs/>
          <w:color w:val="auto"/>
          <w:sz w:val="24"/>
          <w:szCs w:val="24"/>
          <w:lang w:eastAsia="zh-CN"/>
        </w:rPr>
        <w:t>；</w:t>
      </w:r>
    </w:p>
    <w:p w14:paraId="6BC77070">
      <w:pPr>
        <w:shd w:val="clear"/>
        <w:spacing w:line="360" w:lineRule="auto"/>
        <w:ind w:firstLine="480" w:firstLineChars="200"/>
        <w:rPr>
          <w:rFonts w:hint="eastAsia" w:ascii="方正仿宋_GB2312" w:hAnsi="方正仿宋_GB2312" w:eastAsia="方正仿宋_GB2312" w:cs="方正仿宋_GB2312"/>
          <w:bCs/>
          <w:color w:val="auto"/>
          <w:sz w:val="24"/>
          <w:szCs w:val="24"/>
          <w:lang w:eastAsia="zh-CN"/>
        </w:rPr>
      </w:pPr>
      <w:r>
        <w:rPr>
          <w:rFonts w:hint="eastAsia" w:ascii="方正仿宋_GB2312" w:hAnsi="方正仿宋_GB2312" w:eastAsia="方正仿宋_GB2312" w:cs="方正仿宋_GB2312"/>
          <w:bCs/>
          <w:color w:val="auto"/>
          <w:sz w:val="24"/>
          <w:szCs w:val="24"/>
          <w:lang w:val="en-US" w:eastAsia="zh-CN"/>
        </w:rPr>
        <w:t>2.10</w:t>
      </w:r>
      <w:r>
        <w:rPr>
          <w:rFonts w:hint="eastAsia" w:ascii="方正仿宋_GB2312" w:hAnsi="方正仿宋_GB2312" w:eastAsia="方正仿宋_GB2312" w:cs="方正仿宋_GB2312"/>
          <w:bCs/>
          <w:color w:val="auto"/>
          <w:sz w:val="24"/>
          <w:szCs w:val="24"/>
          <w:lang w:eastAsia="zh-CN"/>
        </w:rPr>
        <w:t>验收方案</w:t>
      </w:r>
    </w:p>
    <w:p w14:paraId="4970CEC8">
      <w:pPr>
        <w:shd w:val="clear"/>
        <w:spacing w:line="360" w:lineRule="auto"/>
        <w:ind w:firstLine="480" w:firstLineChars="200"/>
        <w:rPr>
          <w:rFonts w:hint="eastAsia" w:ascii="方正仿宋_GB2312" w:hAnsi="方正仿宋_GB2312" w:eastAsia="方正仿宋_GB2312" w:cs="方正仿宋_GB2312"/>
          <w:bCs/>
          <w:color w:val="auto"/>
          <w:sz w:val="24"/>
          <w:szCs w:val="24"/>
        </w:rPr>
      </w:pPr>
      <w:r>
        <w:rPr>
          <w:rFonts w:hint="eastAsia" w:ascii="方正仿宋_GB2312" w:hAnsi="方正仿宋_GB2312" w:eastAsia="方正仿宋_GB2312" w:cs="方正仿宋_GB2312"/>
          <w:bCs/>
          <w:color w:val="auto"/>
          <w:sz w:val="24"/>
          <w:szCs w:val="24"/>
          <w:lang w:val="en-US" w:eastAsia="zh-CN"/>
        </w:rPr>
        <w:t>2.11</w:t>
      </w:r>
      <w:r>
        <w:rPr>
          <w:rFonts w:hint="eastAsia" w:ascii="方正仿宋_GB2312" w:hAnsi="方正仿宋_GB2312" w:eastAsia="方正仿宋_GB2312" w:cs="方正仿宋_GB2312"/>
          <w:bCs/>
          <w:color w:val="auto"/>
          <w:sz w:val="24"/>
          <w:szCs w:val="24"/>
        </w:rPr>
        <w:t>保证项目实施的技术力量和人力资源安排</w:t>
      </w:r>
    </w:p>
    <w:p w14:paraId="00B09BF0">
      <w:pPr>
        <w:shd w:val="clear"/>
        <w:spacing w:line="360" w:lineRule="auto"/>
        <w:ind w:firstLine="480" w:firstLineChars="200"/>
        <w:rPr>
          <w:rFonts w:hint="eastAsia" w:ascii="方正仿宋_GB2312" w:hAnsi="方正仿宋_GB2312" w:eastAsia="方正仿宋_GB2312" w:cs="方正仿宋_GB2312"/>
          <w:bCs/>
          <w:color w:val="auto"/>
          <w:sz w:val="24"/>
          <w:szCs w:val="24"/>
        </w:rPr>
      </w:pPr>
      <w:r>
        <w:rPr>
          <w:rFonts w:hint="eastAsia" w:ascii="方正仿宋_GB2312" w:hAnsi="方正仿宋_GB2312" w:eastAsia="方正仿宋_GB2312" w:cs="方正仿宋_GB2312"/>
          <w:bCs/>
          <w:color w:val="auto"/>
          <w:sz w:val="24"/>
          <w:szCs w:val="24"/>
          <w:lang w:val="en-US" w:eastAsia="zh-CN"/>
        </w:rPr>
        <w:t>2.12</w:t>
      </w:r>
      <w:r>
        <w:rPr>
          <w:rFonts w:hint="eastAsia" w:ascii="方正仿宋_GB2312" w:hAnsi="方正仿宋_GB2312" w:eastAsia="方正仿宋_GB2312" w:cs="方正仿宋_GB2312"/>
          <w:bCs/>
          <w:color w:val="auto"/>
          <w:sz w:val="24"/>
          <w:szCs w:val="24"/>
        </w:rPr>
        <w:t>合理化建议</w:t>
      </w:r>
    </w:p>
    <w:p w14:paraId="5CA4261C">
      <w:pPr>
        <w:shd w:val="clear"/>
        <w:spacing w:line="360" w:lineRule="auto"/>
        <w:ind w:firstLine="480" w:firstLineChars="200"/>
        <w:rPr>
          <w:rFonts w:hint="eastAsia" w:ascii="方正仿宋_GB2312" w:hAnsi="方正仿宋_GB2312" w:eastAsia="方正仿宋_GB2312" w:cs="方正仿宋_GB2312"/>
          <w:bCs/>
          <w:color w:val="auto"/>
          <w:sz w:val="24"/>
          <w:szCs w:val="24"/>
        </w:rPr>
      </w:pPr>
      <w:r>
        <w:rPr>
          <w:rFonts w:hint="eastAsia" w:ascii="方正仿宋_GB2312" w:hAnsi="方正仿宋_GB2312" w:eastAsia="方正仿宋_GB2312" w:cs="方正仿宋_GB2312"/>
          <w:bCs/>
          <w:color w:val="auto"/>
          <w:sz w:val="24"/>
          <w:szCs w:val="24"/>
          <w:lang w:val="en-US" w:eastAsia="zh-CN"/>
        </w:rPr>
        <w:t xml:space="preserve">2.13 </w:t>
      </w:r>
      <w:r>
        <w:rPr>
          <w:rFonts w:hint="eastAsia" w:ascii="方正仿宋_GB2312" w:hAnsi="方正仿宋_GB2312" w:eastAsia="方正仿宋_GB2312" w:cs="方正仿宋_GB2312"/>
          <w:bCs/>
          <w:color w:val="auto"/>
          <w:sz w:val="24"/>
          <w:szCs w:val="24"/>
        </w:rPr>
        <w:t>供应商认为需要提供的其他文件。</w:t>
      </w:r>
    </w:p>
    <w:p w14:paraId="3C8DC177">
      <w:pPr>
        <w:shd w:val="clear"/>
        <w:snapToGrid w:val="0"/>
        <w:spacing w:line="360" w:lineRule="auto"/>
        <w:ind w:firstLine="352" w:firstLineChars="146"/>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sz w:val="24"/>
          <w:szCs w:val="24"/>
        </w:rPr>
        <w:t>3</w:t>
      </w:r>
      <w:r>
        <w:rPr>
          <w:rFonts w:hint="eastAsia" w:ascii="方正仿宋_GB2312" w:hAnsi="方正仿宋_GB2312" w:eastAsia="方正仿宋_GB2312" w:cs="方正仿宋_GB2312"/>
          <w:b/>
          <w:sz w:val="24"/>
          <w:szCs w:val="24"/>
          <w:lang w:eastAsia="zh-CN"/>
        </w:rPr>
        <w:t>、</w:t>
      </w:r>
      <w:r>
        <w:rPr>
          <w:rFonts w:hint="eastAsia" w:ascii="方正仿宋_GB2312" w:hAnsi="方正仿宋_GB2312" w:eastAsia="方正仿宋_GB2312" w:cs="方正仿宋_GB2312"/>
          <w:b/>
          <w:sz w:val="24"/>
          <w:szCs w:val="24"/>
        </w:rPr>
        <w:t>商务文件</w:t>
      </w:r>
      <w:r>
        <w:rPr>
          <w:rFonts w:hint="eastAsia" w:ascii="方正仿宋_GB2312" w:hAnsi="方正仿宋_GB2312" w:eastAsia="方正仿宋_GB2312" w:cs="方正仿宋_GB2312"/>
          <w:b/>
          <w:bCs/>
          <w:sz w:val="24"/>
          <w:szCs w:val="24"/>
        </w:rPr>
        <w:t>：</w:t>
      </w:r>
    </w:p>
    <w:p w14:paraId="76D6B632">
      <w:pPr>
        <w:shd w:val="clear"/>
        <w:autoSpaceDE w:val="0"/>
        <w:autoSpaceDN w:val="0"/>
        <w:snapToGrid w:val="0"/>
        <w:spacing w:line="360" w:lineRule="auto"/>
        <w:ind w:left="360"/>
        <w:textAlignment w:val="bottom"/>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3.1 </w:t>
      </w:r>
      <w:r>
        <w:rPr>
          <w:rFonts w:hint="eastAsia" w:ascii="方正仿宋_GB2312" w:hAnsi="方正仿宋_GB2312" w:eastAsia="方正仿宋_GB2312" w:cs="方正仿宋_GB2312"/>
          <w:sz w:val="24"/>
          <w:szCs w:val="24"/>
        </w:rPr>
        <w:t>售后服务</w:t>
      </w:r>
      <w:r>
        <w:rPr>
          <w:rFonts w:hint="eastAsia" w:ascii="方正仿宋_GB2312" w:hAnsi="方正仿宋_GB2312" w:eastAsia="方正仿宋_GB2312" w:cs="方正仿宋_GB2312"/>
          <w:sz w:val="24"/>
          <w:szCs w:val="24"/>
          <w:lang w:val="en-US" w:eastAsia="zh-CN"/>
        </w:rPr>
        <w:t>及</w:t>
      </w:r>
      <w:r>
        <w:rPr>
          <w:rFonts w:hint="eastAsia" w:ascii="方正仿宋_GB2312" w:hAnsi="方正仿宋_GB2312" w:eastAsia="方正仿宋_GB2312" w:cs="方正仿宋_GB2312"/>
          <w:sz w:val="24"/>
          <w:szCs w:val="24"/>
        </w:rPr>
        <w:t>优惠承诺；</w:t>
      </w:r>
    </w:p>
    <w:p w14:paraId="324192B0">
      <w:pPr>
        <w:shd w:val="clear"/>
        <w:autoSpaceDE w:val="0"/>
        <w:autoSpaceDN w:val="0"/>
        <w:snapToGrid w:val="0"/>
        <w:spacing w:line="360" w:lineRule="auto"/>
        <w:ind w:left="360"/>
        <w:textAlignment w:val="bottom"/>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val="en-US" w:eastAsia="zh-CN"/>
        </w:rPr>
        <w:t xml:space="preserve">3.2 </w:t>
      </w:r>
      <w:r>
        <w:rPr>
          <w:rFonts w:hint="eastAsia" w:ascii="方正仿宋_GB2312" w:hAnsi="方正仿宋_GB2312" w:eastAsia="方正仿宋_GB2312" w:cs="方正仿宋_GB2312"/>
          <w:sz w:val="24"/>
          <w:szCs w:val="24"/>
        </w:rPr>
        <w:t>商务响应表</w:t>
      </w:r>
      <w:r>
        <w:rPr>
          <w:rFonts w:hint="eastAsia" w:ascii="方正仿宋_GB2312" w:hAnsi="方正仿宋_GB2312" w:eastAsia="方正仿宋_GB2312" w:cs="方正仿宋_GB2312"/>
          <w:sz w:val="24"/>
          <w:szCs w:val="24"/>
          <w:lang w:eastAsia="zh-CN"/>
        </w:rPr>
        <w:t>；</w:t>
      </w:r>
    </w:p>
    <w:p w14:paraId="3E3FC645">
      <w:pPr>
        <w:shd w:val="clear"/>
        <w:autoSpaceDE w:val="0"/>
        <w:autoSpaceDN w:val="0"/>
        <w:snapToGrid w:val="0"/>
        <w:spacing w:line="360" w:lineRule="auto"/>
        <w:ind w:left="360"/>
        <w:textAlignment w:val="bottom"/>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3.3 </w:t>
      </w:r>
      <w:r>
        <w:rPr>
          <w:rFonts w:hint="eastAsia" w:ascii="方正仿宋_GB2312" w:hAnsi="方正仿宋_GB2312" w:eastAsia="方正仿宋_GB2312" w:cs="方正仿宋_GB2312"/>
          <w:sz w:val="24"/>
          <w:szCs w:val="24"/>
        </w:rPr>
        <w:t>供应商认为需要提供的其他资料和文件。</w:t>
      </w:r>
    </w:p>
    <w:p w14:paraId="1AB742D1">
      <w:pPr>
        <w:shd w:val="clear"/>
        <w:autoSpaceDE w:val="0"/>
        <w:autoSpaceDN w:val="0"/>
        <w:snapToGrid w:val="0"/>
        <w:spacing w:line="360" w:lineRule="auto"/>
        <w:ind w:left="360"/>
        <w:textAlignment w:val="bottom"/>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lang w:val="en-US" w:eastAsia="zh-CN"/>
        </w:rPr>
        <w:t>4、</w:t>
      </w:r>
      <w:r>
        <w:rPr>
          <w:rFonts w:hint="eastAsia" w:ascii="方正仿宋_GB2312" w:hAnsi="方正仿宋_GB2312" w:eastAsia="方正仿宋_GB2312" w:cs="方正仿宋_GB2312"/>
          <w:b/>
          <w:sz w:val="24"/>
          <w:szCs w:val="24"/>
        </w:rPr>
        <w:t>资信及其他文件：</w:t>
      </w:r>
    </w:p>
    <w:p w14:paraId="0B91B762">
      <w:pPr>
        <w:shd w:val="clear"/>
        <w:autoSpaceDE w:val="0"/>
        <w:autoSpaceDN w:val="0"/>
        <w:snapToGrid w:val="0"/>
        <w:spacing w:line="360" w:lineRule="auto"/>
        <w:ind w:left="360"/>
        <w:textAlignment w:val="bottom"/>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4.1 </w:t>
      </w:r>
      <w:r>
        <w:rPr>
          <w:rFonts w:hint="eastAsia" w:ascii="方正仿宋_GB2312" w:hAnsi="方正仿宋_GB2312" w:eastAsia="方正仿宋_GB2312" w:cs="方正仿宋_GB2312"/>
          <w:sz w:val="24"/>
          <w:szCs w:val="24"/>
        </w:rPr>
        <w:t>响应声明书；</w:t>
      </w:r>
    </w:p>
    <w:p w14:paraId="5DBF10CA">
      <w:pPr>
        <w:shd w:val="clear"/>
        <w:autoSpaceDE w:val="0"/>
        <w:autoSpaceDN w:val="0"/>
        <w:snapToGrid w:val="0"/>
        <w:spacing w:line="360" w:lineRule="auto"/>
        <w:ind w:left="360"/>
        <w:textAlignment w:val="bottom"/>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4.2 </w:t>
      </w:r>
      <w:r>
        <w:rPr>
          <w:rFonts w:hint="eastAsia" w:ascii="方正仿宋_GB2312" w:hAnsi="方正仿宋_GB2312" w:eastAsia="方正仿宋_GB2312" w:cs="方正仿宋_GB2312"/>
          <w:sz w:val="24"/>
          <w:szCs w:val="24"/>
        </w:rPr>
        <w:t>磋商供应商情况介绍；</w:t>
      </w:r>
    </w:p>
    <w:p w14:paraId="3CC8DD9B">
      <w:pPr>
        <w:shd w:val="clear"/>
        <w:autoSpaceDE w:val="0"/>
        <w:autoSpaceDN w:val="0"/>
        <w:snapToGrid w:val="0"/>
        <w:spacing w:line="360" w:lineRule="auto"/>
        <w:ind w:left="360"/>
        <w:textAlignment w:val="bottom"/>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4.3 企业业绩；</w:t>
      </w:r>
    </w:p>
    <w:p w14:paraId="3F440173">
      <w:pPr>
        <w:shd w:val="clear"/>
        <w:autoSpaceDE w:val="0"/>
        <w:autoSpaceDN w:val="0"/>
        <w:snapToGrid w:val="0"/>
        <w:spacing w:line="360" w:lineRule="auto"/>
        <w:ind w:left="360"/>
        <w:textAlignment w:val="bottom"/>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val="en-US" w:eastAsia="zh-CN"/>
        </w:rPr>
        <w:t>4.4 企业认证</w:t>
      </w:r>
      <w:r>
        <w:rPr>
          <w:rFonts w:hint="eastAsia" w:ascii="方正仿宋_GB2312" w:hAnsi="方正仿宋_GB2312" w:eastAsia="方正仿宋_GB2312" w:cs="方正仿宋_GB2312"/>
          <w:sz w:val="24"/>
          <w:szCs w:val="24"/>
          <w:lang w:eastAsia="zh-CN"/>
        </w:rPr>
        <w:t>；</w:t>
      </w:r>
    </w:p>
    <w:p w14:paraId="78E08F61">
      <w:pPr>
        <w:shd w:val="clear"/>
        <w:autoSpaceDE w:val="0"/>
        <w:autoSpaceDN w:val="0"/>
        <w:snapToGrid w:val="0"/>
        <w:spacing w:line="360" w:lineRule="auto"/>
        <w:ind w:left="360"/>
        <w:textAlignment w:val="bottom"/>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4.5 </w:t>
      </w:r>
      <w:r>
        <w:rPr>
          <w:rFonts w:hint="eastAsia" w:ascii="方正仿宋_GB2312" w:hAnsi="方正仿宋_GB2312" w:eastAsia="方正仿宋_GB2312" w:cs="方正仿宋_GB2312"/>
          <w:sz w:val="24"/>
          <w:szCs w:val="24"/>
        </w:rPr>
        <w:t>采购代理服务费承诺函；</w:t>
      </w:r>
    </w:p>
    <w:p w14:paraId="2A1FEC77">
      <w:pPr>
        <w:shd w:val="clear"/>
        <w:autoSpaceDE w:val="0"/>
        <w:autoSpaceDN w:val="0"/>
        <w:snapToGrid w:val="0"/>
        <w:spacing w:line="360" w:lineRule="auto"/>
        <w:ind w:left="360"/>
        <w:textAlignment w:val="bottom"/>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4.6 </w:t>
      </w:r>
      <w:r>
        <w:rPr>
          <w:rFonts w:hint="eastAsia" w:ascii="方正仿宋_GB2312" w:hAnsi="方正仿宋_GB2312" w:eastAsia="方正仿宋_GB2312" w:cs="方正仿宋_GB2312"/>
          <w:sz w:val="24"/>
          <w:szCs w:val="24"/>
        </w:rPr>
        <w:t>磋商供应商需要说明的其他文件和说明信用承诺书；</w:t>
      </w:r>
    </w:p>
    <w:p w14:paraId="1B7204E1">
      <w:pPr>
        <w:shd w:val="clear"/>
        <w:snapToGrid w:val="0"/>
        <w:spacing w:line="360" w:lineRule="auto"/>
        <w:ind w:firstLine="482" w:firstLineChars="200"/>
        <w:jc w:val="left"/>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lang w:val="en-US" w:eastAsia="zh-CN"/>
        </w:rPr>
        <w:t>5、</w:t>
      </w:r>
      <w:r>
        <w:rPr>
          <w:rFonts w:hint="eastAsia" w:ascii="方正仿宋_GB2312" w:hAnsi="方正仿宋_GB2312" w:eastAsia="方正仿宋_GB2312" w:cs="方正仿宋_GB2312"/>
          <w:b/>
          <w:sz w:val="24"/>
          <w:szCs w:val="24"/>
        </w:rPr>
        <w:t>报价文件（首轮报价）</w:t>
      </w:r>
    </w:p>
    <w:p w14:paraId="15984E33">
      <w:pPr>
        <w:shd w:val="clear"/>
        <w:spacing w:line="360" w:lineRule="auto"/>
        <w:ind w:firstLine="480" w:firstLineChars="200"/>
        <w:rPr>
          <w:rFonts w:hint="eastAsia" w:ascii="方正仿宋_GB2312" w:hAnsi="方正仿宋_GB2312" w:eastAsia="方正仿宋_GB2312" w:cs="方正仿宋_GB2312"/>
          <w:color w:val="auto"/>
          <w:sz w:val="24"/>
          <w:szCs w:val="24"/>
          <w:highlight w:val="none"/>
          <w:lang w:val="zh-CN"/>
        </w:rPr>
      </w:pPr>
      <w:r>
        <w:rPr>
          <w:rFonts w:hint="eastAsia" w:ascii="方正仿宋_GB2312" w:hAnsi="方正仿宋_GB2312" w:eastAsia="方正仿宋_GB2312" w:cs="方正仿宋_GB2312"/>
          <w:color w:val="auto"/>
          <w:sz w:val="24"/>
          <w:szCs w:val="24"/>
          <w:highlight w:val="none"/>
          <w:lang w:val="en-US" w:eastAsia="zh-CN"/>
        </w:rPr>
        <w:t xml:space="preserve">5.1 </w:t>
      </w:r>
      <w:r>
        <w:rPr>
          <w:rFonts w:hint="eastAsia" w:ascii="方正仿宋_GB2312" w:hAnsi="方正仿宋_GB2312" w:eastAsia="方正仿宋_GB2312" w:cs="方正仿宋_GB2312"/>
          <w:color w:val="auto"/>
          <w:sz w:val="24"/>
          <w:szCs w:val="24"/>
          <w:highlight w:val="none"/>
          <w:lang w:val="zh-CN"/>
        </w:rPr>
        <w:t>响应函</w:t>
      </w:r>
    </w:p>
    <w:p w14:paraId="25FA4D09">
      <w:pPr>
        <w:shd w:val="clear"/>
        <w:spacing w:line="360" w:lineRule="auto"/>
        <w:ind w:firstLine="480" w:firstLineChars="200"/>
        <w:rPr>
          <w:rFonts w:hint="eastAsia" w:ascii="方正仿宋_GB2312" w:hAnsi="方正仿宋_GB2312" w:eastAsia="方正仿宋_GB2312" w:cs="方正仿宋_GB2312"/>
          <w:color w:val="auto"/>
          <w:sz w:val="24"/>
          <w:szCs w:val="24"/>
          <w:highlight w:val="none"/>
          <w:lang w:val="zh-CN"/>
        </w:rPr>
      </w:pPr>
      <w:r>
        <w:rPr>
          <w:rFonts w:hint="eastAsia" w:ascii="方正仿宋_GB2312" w:hAnsi="方正仿宋_GB2312" w:eastAsia="方正仿宋_GB2312" w:cs="方正仿宋_GB2312"/>
          <w:color w:val="auto"/>
          <w:sz w:val="24"/>
          <w:szCs w:val="24"/>
          <w:highlight w:val="none"/>
          <w:lang w:val="en-US" w:eastAsia="zh-CN"/>
        </w:rPr>
        <w:t xml:space="preserve">5.2 </w:t>
      </w:r>
      <w:r>
        <w:rPr>
          <w:rFonts w:hint="eastAsia" w:ascii="方正仿宋_GB2312" w:hAnsi="方正仿宋_GB2312" w:eastAsia="方正仿宋_GB2312" w:cs="方正仿宋_GB2312"/>
          <w:color w:val="auto"/>
          <w:sz w:val="24"/>
          <w:szCs w:val="24"/>
          <w:highlight w:val="none"/>
          <w:lang w:val="zh-CN"/>
        </w:rPr>
        <w:t>磋商报价一览表（首次报价）；</w:t>
      </w:r>
    </w:p>
    <w:p w14:paraId="61FF89D1">
      <w:pPr>
        <w:shd w:val="clear"/>
        <w:spacing w:line="360" w:lineRule="auto"/>
        <w:ind w:firstLine="480" w:firstLineChars="20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val="en-US" w:eastAsia="zh-CN"/>
        </w:rPr>
        <w:t xml:space="preserve">5.3 </w:t>
      </w:r>
      <w:r>
        <w:rPr>
          <w:rFonts w:hint="eastAsia" w:ascii="方正仿宋_GB2312" w:hAnsi="方正仿宋_GB2312" w:eastAsia="方正仿宋_GB2312" w:cs="方正仿宋_GB2312"/>
          <w:color w:val="auto"/>
          <w:sz w:val="24"/>
          <w:szCs w:val="24"/>
          <w:highlight w:val="none"/>
          <w:lang w:eastAsia="zh-CN"/>
        </w:rPr>
        <w:t>磋商报价明细表（工程量清单报价格式）；</w:t>
      </w:r>
    </w:p>
    <w:p w14:paraId="63F4AB6A">
      <w:pPr>
        <w:shd w:val="clear"/>
        <w:spacing w:line="360" w:lineRule="auto"/>
        <w:ind w:firstLine="480" w:firstLineChars="200"/>
        <w:rPr>
          <w:rFonts w:hint="default"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5.4</w:t>
      </w:r>
      <w:r>
        <w:rPr>
          <w:rFonts w:hint="eastAsia" w:ascii="方正仿宋_GB2312" w:hAnsi="方正仿宋_GB2312" w:eastAsia="方正仿宋_GB2312" w:cs="方正仿宋_GB2312"/>
          <w:color w:val="auto"/>
          <w:sz w:val="24"/>
          <w:szCs w:val="24"/>
          <w:highlight w:val="none"/>
          <w:lang w:eastAsia="zh-CN"/>
        </w:rPr>
        <w:t>磋商供应商需要说明的其他文件和说明。</w:t>
      </w:r>
    </w:p>
    <w:p w14:paraId="078891C2">
      <w:pPr>
        <w:widowControl/>
        <w:shd w:val="clear"/>
        <w:snapToGrid w:val="0"/>
        <w:spacing w:line="360" w:lineRule="auto"/>
        <w:ind w:firstLine="602" w:firstLineChars="250"/>
        <w:jc w:val="left"/>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注：以上响应文件组成内容中的复印件均须加盖供应商公章（或 CA 电子签章）。</w:t>
      </w:r>
    </w:p>
    <w:p w14:paraId="5BCB03F9">
      <w:pPr>
        <w:shd w:val="clear"/>
        <w:spacing w:line="360" w:lineRule="auto"/>
        <w:ind w:firstLine="482" w:firstLineChars="200"/>
        <w:jc w:val="left"/>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w:t>
      </w:r>
      <w:r>
        <w:rPr>
          <w:rFonts w:hint="eastAsia" w:ascii="方正仿宋_GB2312" w:hAnsi="方正仿宋_GB2312" w:eastAsia="方正仿宋_GB2312" w:cs="方正仿宋_GB2312"/>
          <w:b/>
          <w:sz w:val="24"/>
          <w:szCs w:val="24"/>
          <w:lang w:val="en-US" w:eastAsia="zh-CN"/>
        </w:rPr>
        <w:t>三</w:t>
      </w:r>
      <w:r>
        <w:rPr>
          <w:rFonts w:hint="eastAsia" w:ascii="方正仿宋_GB2312" w:hAnsi="方正仿宋_GB2312" w:eastAsia="方正仿宋_GB2312" w:cs="方正仿宋_GB2312"/>
          <w:b/>
          <w:sz w:val="24"/>
          <w:szCs w:val="24"/>
        </w:rPr>
        <w:t>）响应文件的语言及计量</w:t>
      </w:r>
    </w:p>
    <w:p w14:paraId="35093B65">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val="en-US" w:eastAsia="zh-CN"/>
        </w:rPr>
        <w:t>、</w:t>
      </w:r>
      <w:r>
        <w:rPr>
          <w:rFonts w:hint="eastAsia" w:ascii="方正仿宋_GB2312" w:hAnsi="方正仿宋_GB2312" w:eastAsia="方正仿宋_GB2312" w:cs="方正仿宋_GB2312"/>
          <w:sz w:val="24"/>
          <w:szCs w:val="24"/>
        </w:rPr>
        <w:t>响应文件以及供应商与采购人就有关磋商事宜的所有来往函电，均应以中文汉语书写。除签名、盖章、专用名称等特殊情形外，以中文汉语以外的文字表述的响应文件视同未提供。</w:t>
      </w:r>
    </w:p>
    <w:p w14:paraId="7E92206A">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lang w:val="en-US" w:eastAsia="zh-CN"/>
        </w:rPr>
        <w:t>、</w:t>
      </w:r>
      <w:r>
        <w:rPr>
          <w:rFonts w:hint="eastAsia" w:ascii="方正仿宋_GB2312" w:hAnsi="方正仿宋_GB2312" w:eastAsia="方正仿宋_GB2312" w:cs="方正仿宋_GB2312"/>
          <w:sz w:val="24"/>
          <w:szCs w:val="24"/>
        </w:rPr>
        <w:t>磋商计量单位，应采用中华人民共和国法定计量单位（货币单位：人民币元），否则视同未响应。</w:t>
      </w:r>
    </w:p>
    <w:p w14:paraId="22E63837">
      <w:pPr>
        <w:shd w:val="clear"/>
        <w:spacing w:line="360" w:lineRule="auto"/>
        <w:ind w:firstLine="482" w:firstLineChars="200"/>
        <w:jc w:val="left"/>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w:t>
      </w:r>
      <w:r>
        <w:rPr>
          <w:rFonts w:hint="eastAsia" w:ascii="方正仿宋_GB2312" w:hAnsi="方正仿宋_GB2312" w:eastAsia="方正仿宋_GB2312" w:cs="方正仿宋_GB2312"/>
          <w:b/>
          <w:sz w:val="24"/>
          <w:szCs w:val="24"/>
          <w:lang w:val="en-US" w:eastAsia="zh-CN"/>
        </w:rPr>
        <w:t>四</w:t>
      </w:r>
      <w:r>
        <w:rPr>
          <w:rFonts w:hint="eastAsia" w:ascii="方正仿宋_GB2312" w:hAnsi="方正仿宋_GB2312" w:eastAsia="方正仿宋_GB2312" w:cs="方正仿宋_GB2312"/>
          <w:b/>
          <w:sz w:val="24"/>
          <w:szCs w:val="24"/>
        </w:rPr>
        <w:t>）磋商报价说明</w:t>
      </w:r>
    </w:p>
    <w:p w14:paraId="792B218C">
      <w:pPr>
        <w:shd w:val="clear"/>
        <w:spacing w:line="360" w:lineRule="auto"/>
        <w:ind w:firstLine="482" w:firstLineChars="200"/>
        <w:jc w:val="left"/>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w:t>
      </w:r>
      <w:r>
        <w:rPr>
          <w:rFonts w:hint="eastAsia" w:ascii="方正仿宋_GB2312" w:hAnsi="方正仿宋_GB2312" w:eastAsia="方正仿宋_GB2312" w:cs="方正仿宋_GB2312"/>
          <w:b/>
          <w:sz w:val="24"/>
          <w:szCs w:val="24"/>
          <w:lang w:val="en-US" w:eastAsia="zh-CN"/>
        </w:rPr>
        <w:t>五</w:t>
      </w:r>
      <w:r>
        <w:rPr>
          <w:rFonts w:hint="eastAsia" w:ascii="方正仿宋_GB2312" w:hAnsi="方正仿宋_GB2312" w:eastAsia="方正仿宋_GB2312" w:cs="方正仿宋_GB2312"/>
          <w:b/>
          <w:sz w:val="24"/>
          <w:szCs w:val="24"/>
        </w:rPr>
        <w:t>）磋商报价</w:t>
      </w:r>
    </w:p>
    <w:p w14:paraId="57AC5D62">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所有报价均应使用人民币（元）表示；</w:t>
      </w:r>
    </w:p>
    <w:p w14:paraId="4B1A2019">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本工程由</w:t>
      </w:r>
      <w:r>
        <w:rPr>
          <w:rFonts w:hint="eastAsia" w:ascii="方正仿宋_GB2312" w:hAnsi="方正仿宋_GB2312" w:eastAsia="方正仿宋_GB2312" w:cs="方正仿宋_GB2312"/>
          <w:sz w:val="24"/>
          <w:szCs w:val="24"/>
          <w:lang w:eastAsia="zh-CN"/>
        </w:rPr>
        <w:t>采购</w:t>
      </w:r>
      <w:r>
        <w:rPr>
          <w:rFonts w:hint="eastAsia" w:ascii="方正仿宋_GB2312" w:hAnsi="方正仿宋_GB2312" w:eastAsia="方正仿宋_GB2312" w:cs="方正仿宋_GB2312"/>
          <w:sz w:val="24"/>
          <w:szCs w:val="24"/>
        </w:rPr>
        <w:t>人负责编制工程量清单，各供应商根据</w:t>
      </w:r>
      <w:r>
        <w:rPr>
          <w:rFonts w:hint="eastAsia" w:ascii="方正仿宋_GB2312" w:hAnsi="方正仿宋_GB2312" w:eastAsia="方正仿宋_GB2312" w:cs="方正仿宋_GB2312"/>
          <w:sz w:val="24"/>
          <w:szCs w:val="24"/>
          <w:lang w:eastAsia="zh-CN"/>
        </w:rPr>
        <w:t>采购人</w:t>
      </w:r>
      <w:r>
        <w:rPr>
          <w:rFonts w:hint="eastAsia" w:ascii="方正仿宋_GB2312" w:hAnsi="方正仿宋_GB2312" w:eastAsia="方正仿宋_GB2312" w:cs="方正仿宋_GB2312"/>
          <w:sz w:val="24"/>
          <w:szCs w:val="24"/>
        </w:rPr>
        <w:t>提供的工程量清单内容进行综合单价报价。工程量清单中所列的工程数量是设计的预计数量，仅作为竞标的共同基础，不能作为最终结算与支付的依据。结算与支付应以监理工程师签证、</w:t>
      </w:r>
      <w:r>
        <w:rPr>
          <w:rFonts w:hint="eastAsia" w:ascii="方正仿宋_GB2312" w:hAnsi="方正仿宋_GB2312" w:eastAsia="方正仿宋_GB2312" w:cs="方正仿宋_GB2312"/>
          <w:sz w:val="24"/>
          <w:szCs w:val="24"/>
          <w:lang w:eastAsia="zh-CN"/>
        </w:rPr>
        <w:t>采购人</w:t>
      </w:r>
      <w:r>
        <w:rPr>
          <w:rFonts w:hint="eastAsia" w:ascii="方正仿宋_GB2312" w:hAnsi="方正仿宋_GB2312" w:eastAsia="方正仿宋_GB2312" w:cs="方正仿宋_GB2312"/>
          <w:sz w:val="24"/>
          <w:szCs w:val="24"/>
        </w:rPr>
        <w:t>认可的，按技术规范要求完成的实际工程数量为依据，按供应商竞标报价中的综合单价和磋商文件规定的计算方式进行结算与支付。</w:t>
      </w:r>
    </w:p>
    <w:p w14:paraId="06B46E3E">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工程量清单报价中的综合单价是指完成工程量清单中的一个规定计量单位项目所需的人工费、材料费、机械使用费、企业管理费、利润和风险费用之和。</w:t>
      </w:r>
    </w:p>
    <w:p w14:paraId="3DF7A636">
      <w:pPr>
        <w:shd w:val="clear"/>
        <w:spacing w:line="360" w:lineRule="auto"/>
        <w:ind w:firstLine="480" w:firstLineChars="200"/>
        <w:jc w:val="left"/>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sz w:val="24"/>
          <w:szCs w:val="24"/>
        </w:rPr>
        <w:t>4</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供应商的竞标报价，应是完成本须知第3条和合同条款上所列招标工程范围及工期的全部。</w:t>
      </w:r>
      <w:r>
        <w:rPr>
          <w:rFonts w:hint="eastAsia" w:ascii="方正仿宋_GB2312" w:hAnsi="方正仿宋_GB2312" w:eastAsia="方正仿宋_GB2312" w:cs="方正仿宋_GB2312"/>
          <w:b/>
          <w:sz w:val="24"/>
          <w:szCs w:val="24"/>
        </w:rPr>
        <w:t>供应商竞标报价的计算应符合《建设工程工程量清单计价规范》（2013版）、《建设工程工程量清单计价规范（2013）浙江省补充规定》、建设工程工程量清单计价规范（2013）浙江省补充规定（二）》、《浙江省建设工程计价规则》（2018版）有关规定，按招标文件的有关要求和工程量清单、结合施工现场实际情况、拟定的施工方案或施工组织设计、供应商自身情况，依据企业定额和市场价格信息进行编制。</w:t>
      </w:r>
    </w:p>
    <w:p w14:paraId="4B797E1C">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除非</w:t>
      </w:r>
      <w:r>
        <w:rPr>
          <w:rFonts w:hint="eastAsia" w:ascii="方正仿宋_GB2312" w:hAnsi="方正仿宋_GB2312" w:eastAsia="方正仿宋_GB2312" w:cs="方正仿宋_GB2312"/>
          <w:sz w:val="24"/>
          <w:szCs w:val="24"/>
          <w:lang w:eastAsia="zh-CN"/>
        </w:rPr>
        <w:t>采购</w:t>
      </w:r>
      <w:r>
        <w:rPr>
          <w:rFonts w:hint="eastAsia" w:ascii="方正仿宋_GB2312" w:hAnsi="方正仿宋_GB2312" w:eastAsia="方正仿宋_GB2312" w:cs="方正仿宋_GB2312"/>
          <w:sz w:val="24"/>
          <w:szCs w:val="24"/>
        </w:rPr>
        <w:t>人对</w:t>
      </w:r>
      <w:r>
        <w:rPr>
          <w:rFonts w:hint="eastAsia" w:ascii="方正仿宋_GB2312" w:hAnsi="方正仿宋_GB2312" w:eastAsia="方正仿宋_GB2312" w:cs="方正仿宋_GB2312"/>
          <w:sz w:val="24"/>
          <w:szCs w:val="24"/>
          <w:lang w:eastAsia="zh-CN"/>
        </w:rPr>
        <w:t>采购</w:t>
      </w:r>
      <w:r>
        <w:rPr>
          <w:rFonts w:hint="eastAsia" w:ascii="方正仿宋_GB2312" w:hAnsi="方正仿宋_GB2312" w:eastAsia="方正仿宋_GB2312" w:cs="方正仿宋_GB2312"/>
          <w:sz w:val="24"/>
          <w:szCs w:val="24"/>
        </w:rPr>
        <w:t>文件予以修改，供应商应按</w:t>
      </w:r>
      <w:r>
        <w:rPr>
          <w:rFonts w:hint="eastAsia" w:ascii="方正仿宋_GB2312" w:hAnsi="方正仿宋_GB2312" w:eastAsia="方正仿宋_GB2312" w:cs="方正仿宋_GB2312"/>
          <w:sz w:val="24"/>
          <w:szCs w:val="24"/>
          <w:lang w:eastAsia="zh-CN"/>
        </w:rPr>
        <w:t>采购</w:t>
      </w:r>
      <w:r>
        <w:rPr>
          <w:rFonts w:hint="eastAsia" w:ascii="方正仿宋_GB2312" w:hAnsi="方正仿宋_GB2312" w:eastAsia="方正仿宋_GB2312" w:cs="方正仿宋_GB2312"/>
          <w:sz w:val="24"/>
          <w:szCs w:val="24"/>
        </w:rPr>
        <w:t>人提供的工程量清单中列出的工程项目和工程量填报综合单价和合价。每一项目只允许有一个报价。任何有选择的报价将不予接受。供应商未填单价或合价的工程项目，在实施后，</w:t>
      </w:r>
      <w:r>
        <w:rPr>
          <w:rFonts w:hint="eastAsia" w:ascii="方正仿宋_GB2312" w:hAnsi="方正仿宋_GB2312" w:eastAsia="方正仿宋_GB2312" w:cs="方正仿宋_GB2312"/>
          <w:sz w:val="24"/>
          <w:szCs w:val="24"/>
          <w:lang w:eastAsia="zh-CN"/>
        </w:rPr>
        <w:t>采购人</w:t>
      </w:r>
      <w:r>
        <w:rPr>
          <w:rFonts w:hint="eastAsia" w:ascii="方正仿宋_GB2312" w:hAnsi="方正仿宋_GB2312" w:eastAsia="方正仿宋_GB2312" w:cs="方正仿宋_GB2312"/>
          <w:sz w:val="24"/>
          <w:szCs w:val="24"/>
        </w:rPr>
        <w:t>将不予以支付，并视为该项费用已包括在其他有价款的单价或合价内。</w:t>
      </w:r>
      <w:r>
        <w:rPr>
          <w:rFonts w:hint="eastAsia" w:ascii="方正仿宋_GB2312" w:hAnsi="方正仿宋_GB2312" w:eastAsia="方正仿宋_GB2312" w:cs="方正仿宋_GB2312"/>
          <w:sz w:val="24"/>
          <w:szCs w:val="24"/>
          <w:lang w:eastAsia="zh-CN"/>
        </w:rPr>
        <w:t>采购人</w:t>
      </w:r>
      <w:r>
        <w:rPr>
          <w:rFonts w:hint="eastAsia" w:ascii="方正仿宋_GB2312" w:hAnsi="方正仿宋_GB2312" w:eastAsia="方正仿宋_GB2312" w:cs="方正仿宋_GB2312"/>
          <w:sz w:val="24"/>
          <w:szCs w:val="24"/>
        </w:rPr>
        <w:t>不接受备选方案和一次性降价，所有降价均应体现在综合单价中。</w:t>
      </w:r>
    </w:p>
    <w:p w14:paraId="4CA74163">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工程量清单</w:t>
      </w:r>
      <w:r>
        <w:rPr>
          <w:rFonts w:hint="eastAsia" w:ascii="方正仿宋_GB2312" w:hAnsi="方正仿宋_GB2312" w:eastAsia="方正仿宋_GB2312" w:cs="方正仿宋_GB2312"/>
          <w:sz w:val="24"/>
          <w:szCs w:val="24"/>
          <w:lang w:eastAsia="zh-CN"/>
        </w:rPr>
        <w:t>除（数字法庭专用设备</w:t>
      </w:r>
      <w:r>
        <w:rPr>
          <w:rFonts w:hint="eastAsia" w:ascii="方正仿宋_GB2312" w:hAnsi="方正仿宋_GB2312" w:eastAsia="方正仿宋_GB2312" w:cs="方正仿宋_GB2312"/>
          <w:sz w:val="24"/>
          <w:szCs w:val="24"/>
        </w:rPr>
        <w:t>项目特征</w:t>
      </w:r>
      <w:r>
        <w:rPr>
          <w:rFonts w:hint="eastAsia" w:ascii="方正仿宋_GB2312" w:hAnsi="方正仿宋_GB2312" w:eastAsia="方正仿宋_GB2312" w:cs="方正仿宋_GB2312"/>
          <w:sz w:val="24"/>
          <w:szCs w:val="24"/>
          <w:lang w:eastAsia="zh-CN"/>
        </w:rPr>
        <w:t>可以修改外）其他</w:t>
      </w:r>
      <w:r>
        <w:rPr>
          <w:rFonts w:hint="eastAsia" w:ascii="方正仿宋_GB2312" w:hAnsi="方正仿宋_GB2312" w:eastAsia="方正仿宋_GB2312" w:cs="方正仿宋_GB2312"/>
          <w:sz w:val="24"/>
          <w:szCs w:val="24"/>
        </w:rPr>
        <w:t>作为供应商竞标报价的共同依据，供应商对工程量清单中所列的项目编码、项目名称、项目特征、计量单位、工程数量均不能更改，否则视为不响应招标文件。</w:t>
      </w:r>
    </w:p>
    <w:p w14:paraId="1CAECBA2">
      <w:pPr>
        <w:shd w:val="clear"/>
        <w:spacing w:line="500" w:lineRule="exact"/>
        <w:ind w:firstLine="480" w:firstLineChars="2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sz w:val="24"/>
          <w:szCs w:val="24"/>
        </w:rPr>
        <w:t>7</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b/>
          <w:sz w:val="24"/>
          <w:szCs w:val="24"/>
        </w:rPr>
        <w:t>安全文明施工费不得低于《浙江省建设工程计价规则》（2018版）规定的下限，否则按无效标处理。</w:t>
      </w:r>
    </w:p>
    <w:p w14:paraId="149F7AFC">
      <w:pPr>
        <w:shd w:val="clear"/>
        <w:spacing w:line="500" w:lineRule="exact"/>
        <w:ind w:firstLine="482" w:firstLineChars="2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8</w:t>
      </w:r>
      <w:r>
        <w:rPr>
          <w:rFonts w:hint="eastAsia" w:ascii="方正仿宋_GB2312" w:hAnsi="方正仿宋_GB2312" w:eastAsia="方正仿宋_GB2312" w:cs="方正仿宋_GB2312"/>
          <w:b/>
          <w:sz w:val="24"/>
          <w:szCs w:val="24"/>
          <w:lang w:eastAsia="zh-CN"/>
        </w:rPr>
        <w:t>、</w:t>
      </w:r>
      <w:r>
        <w:rPr>
          <w:rFonts w:hint="eastAsia" w:ascii="方正仿宋_GB2312" w:hAnsi="方正仿宋_GB2312" w:eastAsia="方正仿宋_GB2312" w:cs="方正仿宋_GB2312"/>
          <w:b/>
          <w:sz w:val="24"/>
          <w:szCs w:val="24"/>
        </w:rPr>
        <w:t>规费由供应商根据国家法律法规及自身缴纳规费的实际情况，自主确定其</w:t>
      </w:r>
      <w:r>
        <w:rPr>
          <w:rFonts w:hint="eastAsia" w:ascii="方正仿宋_GB2312" w:hAnsi="方正仿宋_GB2312" w:eastAsia="方正仿宋_GB2312" w:cs="方正仿宋_GB2312"/>
          <w:b/>
          <w:sz w:val="24"/>
          <w:szCs w:val="24"/>
          <w:lang w:eastAsia="zh-CN"/>
        </w:rPr>
        <w:t>磋商</w:t>
      </w:r>
      <w:r>
        <w:rPr>
          <w:rFonts w:hint="eastAsia" w:ascii="方正仿宋_GB2312" w:hAnsi="方正仿宋_GB2312" w:eastAsia="方正仿宋_GB2312" w:cs="方正仿宋_GB2312"/>
          <w:b/>
          <w:sz w:val="24"/>
          <w:szCs w:val="24"/>
        </w:rPr>
        <w:t>费率，但不得低于《浙江省建设工程计价规则》（2018版）规定的标准费率的30%；</w:t>
      </w:r>
    </w:p>
    <w:p w14:paraId="58C33BE6">
      <w:pPr>
        <w:shd w:val="clear"/>
        <w:spacing w:line="500" w:lineRule="exact"/>
        <w:ind w:firstLine="482" w:firstLineChars="2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9</w:t>
      </w:r>
      <w:r>
        <w:rPr>
          <w:rFonts w:hint="eastAsia" w:ascii="方正仿宋_GB2312" w:hAnsi="方正仿宋_GB2312" w:eastAsia="方正仿宋_GB2312" w:cs="方正仿宋_GB2312"/>
          <w:b/>
          <w:sz w:val="24"/>
          <w:szCs w:val="24"/>
          <w:lang w:eastAsia="zh-CN"/>
        </w:rPr>
        <w:t>、</w:t>
      </w:r>
      <w:r>
        <w:rPr>
          <w:rFonts w:hint="eastAsia" w:ascii="方正仿宋_GB2312" w:hAnsi="方正仿宋_GB2312" w:eastAsia="方正仿宋_GB2312" w:cs="方正仿宋_GB2312"/>
          <w:b/>
          <w:sz w:val="24"/>
          <w:szCs w:val="24"/>
        </w:rPr>
        <w:t>税金为不可竞争费用，按9%计取。</w:t>
      </w:r>
    </w:p>
    <w:p w14:paraId="60884C88">
      <w:pPr>
        <w:shd w:val="clear"/>
        <w:spacing w:line="500" w:lineRule="exact"/>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eastAsia="zh-CN"/>
        </w:rPr>
        <w:t>10、供应商的竞标材料价格，除暂定价材料及采购人提供的材料外，均由各供应商根据各自的市场采购价格，考虑市场变化因素自行确定或参考</w:t>
      </w:r>
      <w:r>
        <w:rPr>
          <w:rFonts w:hint="eastAsia" w:ascii="方正仿宋_GB2312" w:hAnsi="方正仿宋_GB2312" w:eastAsia="方正仿宋_GB2312" w:cs="方正仿宋_GB2312"/>
          <w:b/>
          <w:bCs/>
          <w:sz w:val="24"/>
          <w:szCs w:val="24"/>
        </w:rPr>
        <w:t>《湖州市建设工程造价信息》</w:t>
      </w:r>
      <w:r>
        <w:rPr>
          <w:rFonts w:hint="eastAsia" w:ascii="方正仿宋_GB2312" w:hAnsi="方正仿宋_GB2312" w:eastAsia="方正仿宋_GB2312" w:cs="方正仿宋_GB2312"/>
          <w:b/>
          <w:color w:val="FF0000"/>
          <w:sz w:val="24"/>
          <w:szCs w:val="24"/>
          <w:u w:val="single"/>
          <w:lang w:eastAsia="zh-CN"/>
        </w:rPr>
        <w:t>2025年</w:t>
      </w:r>
      <w:r>
        <w:rPr>
          <w:rFonts w:hint="eastAsia" w:ascii="方正仿宋_GB2312" w:hAnsi="方正仿宋_GB2312" w:eastAsia="方正仿宋_GB2312" w:cs="方正仿宋_GB2312"/>
          <w:b/>
          <w:color w:val="FF0000"/>
          <w:sz w:val="24"/>
          <w:szCs w:val="24"/>
          <w:u w:val="single"/>
        </w:rPr>
        <w:t>第</w:t>
      </w:r>
      <w:r>
        <w:rPr>
          <w:rFonts w:hint="eastAsia" w:ascii="方正仿宋_GB2312" w:hAnsi="方正仿宋_GB2312" w:eastAsia="方正仿宋_GB2312" w:cs="方正仿宋_GB2312"/>
          <w:b/>
          <w:color w:val="FF0000"/>
          <w:sz w:val="24"/>
          <w:szCs w:val="24"/>
          <w:u w:val="single"/>
          <w:lang w:val="en-US" w:eastAsia="zh-CN"/>
        </w:rPr>
        <w:t xml:space="preserve"> 4 </w:t>
      </w:r>
      <w:r>
        <w:rPr>
          <w:rFonts w:hint="eastAsia" w:ascii="方正仿宋_GB2312" w:hAnsi="方正仿宋_GB2312" w:eastAsia="方正仿宋_GB2312" w:cs="方正仿宋_GB2312"/>
          <w:b/>
          <w:color w:val="FF0000"/>
          <w:sz w:val="24"/>
          <w:szCs w:val="24"/>
          <w:u w:val="single"/>
        </w:rPr>
        <w:t>期计</w:t>
      </w:r>
      <w:r>
        <w:rPr>
          <w:rFonts w:hint="eastAsia" w:ascii="方正仿宋_GB2312" w:hAnsi="方正仿宋_GB2312" w:eastAsia="方正仿宋_GB2312" w:cs="方正仿宋_GB2312"/>
          <w:sz w:val="24"/>
          <w:szCs w:val="24"/>
        </w:rPr>
        <w:t>取；</w:t>
      </w:r>
    </w:p>
    <w:p w14:paraId="4D2AE68A">
      <w:pPr>
        <w:shd w:val="clear"/>
        <w:spacing w:line="500" w:lineRule="exact"/>
        <w:ind w:firstLine="5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11</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供应商的</w:t>
      </w:r>
      <w:r>
        <w:rPr>
          <w:rFonts w:hint="eastAsia" w:ascii="方正仿宋_GB2312" w:hAnsi="方正仿宋_GB2312" w:eastAsia="方正仿宋_GB2312" w:cs="方正仿宋_GB2312"/>
          <w:sz w:val="24"/>
          <w:szCs w:val="24"/>
          <w:lang w:eastAsia="zh-CN"/>
        </w:rPr>
        <w:t>磋商</w:t>
      </w:r>
      <w:r>
        <w:rPr>
          <w:rFonts w:hint="eastAsia" w:ascii="方正仿宋_GB2312" w:hAnsi="方正仿宋_GB2312" w:eastAsia="方正仿宋_GB2312" w:cs="方正仿宋_GB2312"/>
          <w:sz w:val="24"/>
          <w:szCs w:val="24"/>
        </w:rPr>
        <w:t>人工费，由各供应商根据</w:t>
      </w:r>
      <w:r>
        <w:rPr>
          <w:rFonts w:hint="eastAsia" w:ascii="方正仿宋_GB2312" w:hAnsi="方正仿宋_GB2312" w:eastAsia="方正仿宋_GB2312" w:cs="方正仿宋_GB2312"/>
          <w:b/>
          <w:color w:val="FF0000"/>
          <w:sz w:val="24"/>
          <w:szCs w:val="24"/>
          <w:u w:val="single"/>
          <w:lang w:eastAsia="zh-CN"/>
        </w:rPr>
        <w:t>2025年</w:t>
      </w:r>
      <w:r>
        <w:rPr>
          <w:rFonts w:hint="eastAsia" w:ascii="方正仿宋_GB2312" w:hAnsi="方正仿宋_GB2312" w:eastAsia="方正仿宋_GB2312" w:cs="方正仿宋_GB2312"/>
          <w:color w:val="FF0000"/>
          <w:sz w:val="24"/>
          <w:szCs w:val="24"/>
        </w:rPr>
        <w:t>第</w:t>
      </w:r>
      <w:r>
        <w:rPr>
          <w:rFonts w:hint="eastAsia" w:ascii="方正仿宋_GB2312" w:hAnsi="方正仿宋_GB2312" w:eastAsia="方正仿宋_GB2312" w:cs="方正仿宋_GB2312"/>
          <w:color w:val="FF0000"/>
          <w:sz w:val="24"/>
          <w:szCs w:val="24"/>
          <w:u w:val="single"/>
          <w:lang w:val="en-US" w:eastAsia="zh-CN"/>
        </w:rPr>
        <w:t xml:space="preserve"> 4</w:t>
      </w:r>
      <w:r>
        <w:rPr>
          <w:rFonts w:hint="eastAsia" w:ascii="方正仿宋_GB2312" w:hAnsi="方正仿宋_GB2312" w:eastAsia="方正仿宋_GB2312" w:cs="方正仿宋_GB2312"/>
          <w:b/>
          <w:color w:val="FF0000"/>
          <w:sz w:val="24"/>
          <w:szCs w:val="24"/>
          <w:u w:val="single"/>
          <w:lang w:val="en-US" w:eastAsia="zh-CN"/>
        </w:rPr>
        <w:t xml:space="preserve"> </w:t>
      </w:r>
      <w:r>
        <w:rPr>
          <w:rFonts w:hint="eastAsia" w:ascii="方正仿宋_GB2312" w:hAnsi="方正仿宋_GB2312" w:eastAsia="方正仿宋_GB2312" w:cs="方正仿宋_GB2312"/>
          <w:color w:val="FF0000"/>
          <w:sz w:val="24"/>
          <w:szCs w:val="24"/>
        </w:rPr>
        <w:t>期</w:t>
      </w:r>
      <w:r>
        <w:rPr>
          <w:rFonts w:hint="eastAsia" w:ascii="方正仿宋_GB2312" w:hAnsi="方正仿宋_GB2312" w:eastAsia="方正仿宋_GB2312" w:cs="方正仿宋_GB2312"/>
          <w:sz w:val="24"/>
          <w:szCs w:val="24"/>
        </w:rPr>
        <w:t>计取；</w:t>
      </w:r>
    </w:p>
    <w:p w14:paraId="0770FBC3">
      <w:pPr>
        <w:shd w:val="clear"/>
        <w:spacing w:line="500" w:lineRule="exact"/>
        <w:ind w:firstLine="5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12</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本工程控制价根据施工图纸、工程量清单、浙江省建设工程计价规则（2018版）以及有关政策性文件规定、结合本招标项目施工现场实际情况、常规施工方案和施工组织设计编制。主要材料价格按《湖州市建设工程造价信息》</w:t>
      </w:r>
      <w:r>
        <w:rPr>
          <w:rFonts w:hint="eastAsia" w:ascii="方正仿宋_GB2312" w:hAnsi="方正仿宋_GB2312" w:eastAsia="方正仿宋_GB2312" w:cs="方正仿宋_GB2312"/>
          <w:b/>
          <w:color w:val="FF0000"/>
          <w:sz w:val="24"/>
          <w:szCs w:val="24"/>
          <w:u w:val="single"/>
          <w:lang w:eastAsia="zh-CN"/>
        </w:rPr>
        <w:t>2025年</w:t>
      </w:r>
      <w:r>
        <w:rPr>
          <w:rFonts w:hint="eastAsia" w:ascii="方正仿宋_GB2312" w:hAnsi="方正仿宋_GB2312" w:eastAsia="方正仿宋_GB2312" w:cs="方正仿宋_GB2312"/>
          <w:b/>
          <w:color w:val="FF0000"/>
          <w:sz w:val="24"/>
          <w:szCs w:val="24"/>
          <w:u w:val="single"/>
        </w:rPr>
        <w:t>第</w:t>
      </w:r>
      <w:r>
        <w:rPr>
          <w:rFonts w:hint="eastAsia" w:ascii="方正仿宋_GB2312" w:hAnsi="方正仿宋_GB2312" w:eastAsia="方正仿宋_GB2312" w:cs="方正仿宋_GB2312"/>
          <w:b/>
          <w:color w:val="FF0000"/>
          <w:sz w:val="24"/>
          <w:szCs w:val="24"/>
          <w:u w:val="single"/>
          <w:lang w:val="en-US" w:eastAsia="zh-CN"/>
        </w:rPr>
        <w:t xml:space="preserve"> 4 </w:t>
      </w:r>
      <w:r>
        <w:rPr>
          <w:rFonts w:hint="eastAsia" w:ascii="方正仿宋_GB2312" w:hAnsi="方正仿宋_GB2312" w:eastAsia="方正仿宋_GB2312" w:cs="方正仿宋_GB2312"/>
          <w:b/>
          <w:color w:val="FF0000"/>
          <w:sz w:val="24"/>
          <w:szCs w:val="24"/>
          <w:u w:val="single"/>
        </w:rPr>
        <w:t>期</w:t>
      </w:r>
      <w:r>
        <w:rPr>
          <w:rFonts w:hint="eastAsia" w:ascii="方正仿宋_GB2312" w:hAnsi="方正仿宋_GB2312" w:eastAsia="方正仿宋_GB2312" w:cs="方正仿宋_GB2312"/>
          <w:sz w:val="24"/>
          <w:szCs w:val="24"/>
        </w:rPr>
        <w:t>，暂定价材料价格按暂定价材料清单中相应价格计取，其他无价材料按市场价格计取；人工费按》</w:t>
      </w:r>
      <w:r>
        <w:rPr>
          <w:rFonts w:hint="eastAsia" w:ascii="方正仿宋_GB2312" w:hAnsi="方正仿宋_GB2312" w:eastAsia="方正仿宋_GB2312" w:cs="方正仿宋_GB2312"/>
          <w:b/>
          <w:color w:val="FF0000"/>
          <w:sz w:val="24"/>
          <w:szCs w:val="24"/>
          <w:u w:val="single"/>
          <w:lang w:eastAsia="zh-CN"/>
        </w:rPr>
        <w:t>2025年</w:t>
      </w:r>
      <w:r>
        <w:rPr>
          <w:rFonts w:hint="eastAsia" w:ascii="方正仿宋_GB2312" w:hAnsi="方正仿宋_GB2312" w:eastAsia="方正仿宋_GB2312" w:cs="方正仿宋_GB2312"/>
          <w:b/>
          <w:color w:val="FF0000"/>
          <w:sz w:val="24"/>
          <w:szCs w:val="24"/>
          <w:u w:val="single"/>
        </w:rPr>
        <w:t>第</w:t>
      </w:r>
      <w:r>
        <w:rPr>
          <w:rFonts w:hint="eastAsia" w:ascii="方正仿宋_GB2312" w:hAnsi="方正仿宋_GB2312" w:eastAsia="方正仿宋_GB2312" w:cs="方正仿宋_GB2312"/>
          <w:b/>
          <w:color w:val="FF0000"/>
          <w:sz w:val="24"/>
          <w:szCs w:val="24"/>
          <w:u w:val="single"/>
          <w:lang w:val="en-US" w:eastAsia="zh-CN"/>
        </w:rPr>
        <w:t xml:space="preserve"> 4 </w:t>
      </w:r>
      <w:r>
        <w:rPr>
          <w:rFonts w:hint="eastAsia" w:ascii="方正仿宋_GB2312" w:hAnsi="方正仿宋_GB2312" w:eastAsia="方正仿宋_GB2312" w:cs="方正仿宋_GB2312"/>
          <w:b/>
          <w:color w:val="FF0000"/>
          <w:sz w:val="24"/>
          <w:szCs w:val="24"/>
          <w:u w:val="single"/>
        </w:rPr>
        <w:t>期</w:t>
      </w:r>
      <w:r>
        <w:rPr>
          <w:rFonts w:hint="eastAsia" w:ascii="方正仿宋_GB2312" w:hAnsi="方正仿宋_GB2312" w:eastAsia="方正仿宋_GB2312" w:cs="方正仿宋_GB2312"/>
          <w:sz w:val="24"/>
          <w:szCs w:val="24"/>
        </w:rPr>
        <w:t>计取；安全文明施工费的取费不得低于《浙江省建设工程计价规则》（2018版）规定的下限。规费按《浙江省建设工程计价规则》（2018版）规定计取。税金为不可竞争费用，按《浙江省建设工程计价规则》（2018版）规定计取。供应商经核算发现招标控制价偏差在2%以上的，在竞标截止时间前3天以不署名的形式发传真向</w:t>
      </w:r>
      <w:r>
        <w:rPr>
          <w:rFonts w:hint="eastAsia" w:ascii="方正仿宋_GB2312" w:hAnsi="方正仿宋_GB2312" w:eastAsia="方正仿宋_GB2312" w:cs="方正仿宋_GB2312"/>
          <w:sz w:val="24"/>
          <w:szCs w:val="24"/>
          <w:lang w:eastAsia="zh-CN"/>
        </w:rPr>
        <w:t>采购人</w:t>
      </w:r>
      <w:r>
        <w:rPr>
          <w:rFonts w:hint="eastAsia" w:ascii="方正仿宋_GB2312" w:hAnsi="方正仿宋_GB2312" w:eastAsia="方正仿宋_GB2312" w:cs="方正仿宋_GB2312"/>
          <w:sz w:val="24"/>
          <w:szCs w:val="24"/>
        </w:rPr>
        <w:t>或招标代理机构提出；</w:t>
      </w:r>
    </w:p>
    <w:p w14:paraId="5E7BA7B4">
      <w:pPr>
        <w:shd w:val="clear"/>
        <w:spacing w:line="360" w:lineRule="auto"/>
        <w:ind w:firstLine="5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13</w:t>
      </w:r>
      <w:r>
        <w:rPr>
          <w:rFonts w:hint="eastAsia" w:ascii="方正仿宋_GB2312" w:hAnsi="方正仿宋_GB2312" w:eastAsia="方正仿宋_GB2312" w:cs="方正仿宋_GB2312"/>
          <w:b/>
          <w:bCs/>
          <w:sz w:val="24"/>
          <w:szCs w:val="24"/>
          <w:lang w:eastAsia="zh-CN"/>
        </w:rPr>
        <w:t>、采购</w:t>
      </w:r>
      <w:r>
        <w:rPr>
          <w:rFonts w:hint="eastAsia" w:ascii="方正仿宋_GB2312" w:hAnsi="方正仿宋_GB2312" w:eastAsia="方正仿宋_GB2312" w:cs="方正仿宋_GB2312"/>
          <w:b/>
          <w:bCs/>
          <w:sz w:val="24"/>
          <w:szCs w:val="24"/>
        </w:rPr>
        <w:t>人拒绝接受首次竞标报价或最终竞标报价高于最高限价的供应商成为成交候选人；</w:t>
      </w:r>
    </w:p>
    <w:p w14:paraId="61409662">
      <w:pPr>
        <w:shd w:val="clear"/>
        <w:spacing w:line="360" w:lineRule="auto"/>
        <w:ind w:firstLine="5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1</w:t>
      </w:r>
      <w:r>
        <w:rPr>
          <w:rFonts w:hint="eastAsia" w:ascii="方正仿宋_GB2312" w:hAnsi="方正仿宋_GB2312" w:eastAsia="方正仿宋_GB2312" w:cs="方正仿宋_GB2312"/>
          <w:b/>
          <w:bCs/>
          <w:sz w:val="24"/>
          <w:szCs w:val="24"/>
          <w:lang w:val="en-US" w:eastAsia="zh-CN"/>
        </w:rPr>
        <w:t>4</w:t>
      </w:r>
      <w:r>
        <w:rPr>
          <w:rFonts w:hint="eastAsia" w:ascii="方正仿宋_GB2312" w:hAnsi="方正仿宋_GB2312" w:eastAsia="方正仿宋_GB2312" w:cs="方正仿宋_GB2312"/>
          <w:b/>
          <w:bCs/>
          <w:sz w:val="24"/>
          <w:szCs w:val="24"/>
          <w:lang w:eastAsia="zh-CN"/>
        </w:rPr>
        <w:t>、</w:t>
      </w:r>
      <w:r>
        <w:rPr>
          <w:rFonts w:hint="eastAsia" w:ascii="方正仿宋_GB2312" w:hAnsi="方正仿宋_GB2312" w:eastAsia="方正仿宋_GB2312" w:cs="方正仿宋_GB2312"/>
          <w:b/>
          <w:bCs/>
          <w:sz w:val="24"/>
          <w:szCs w:val="24"/>
        </w:rPr>
        <w:t>磋商分二轮进行，首次报价在响应文件中体现；二次（最终）报价由所有参加磋商的供应商在规定的时间内通过系统报价。</w:t>
      </w:r>
    </w:p>
    <w:p w14:paraId="10697076">
      <w:pPr>
        <w:shd w:val="clear"/>
        <w:spacing w:line="360" w:lineRule="auto"/>
        <w:ind w:firstLine="5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1</w:t>
      </w:r>
      <w:r>
        <w:rPr>
          <w:rFonts w:hint="eastAsia" w:ascii="方正仿宋_GB2312" w:hAnsi="方正仿宋_GB2312" w:eastAsia="方正仿宋_GB2312" w:cs="方正仿宋_GB2312"/>
          <w:b/>
          <w:bCs/>
          <w:sz w:val="24"/>
          <w:szCs w:val="24"/>
          <w:lang w:val="en-US" w:eastAsia="zh-CN"/>
        </w:rPr>
        <w:t>5</w:t>
      </w:r>
      <w:r>
        <w:rPr>
          <w:rFonts w:hint="eastAsia" w:ascii="方正仿宋_GB2312" w:hAnsi="方正仿宋_GB2312" w:eastAsia="方正仿宋_GB2312" w:cs="方正仿宋_GB2312"/>
          <w:b/>
          <w:bCs/>
          <w:sz w:val="24"/>
          <w:szCs w:val="24"/>
          <w:lang w:eastAsia="zh-CN"/>
        </w:rPr>
        <w:t>、</w:t>
      </w:r>
      <w:r>
        <w:rPr>
          <w:rFonts w:hint="eastAsia" w:ascii="方正仿宋_GB2312" w:hAnsi="方正仿宋_GB2312" w:eastAsia="方正仿宋_GB2312" w:cs="方正仿宋_GB2312"/>
          <w:b/>
          <w:bCs/>
          <w:sz w:val="24"/>
          <w:szCs w:val="24"/>
        </w:rPr>
        <w:t>成交公示结束后，成交供应商须提供与响应文件一致的工程量清单、最终报价金额明细表，并经采购单位确认签字后方可签订合同。（与最终报价金额一致的工程量清单其各项综合单价金额不得高于首次报价时提供的工程量清单各项综合单价金额）。</w:t>
      </w:r>
    </w:p>
    <w:p w14:paraId="7E4A7B41">
      <w:pPr>
        <w:shd w:val="clear"/>
        <w:spacing w:line="360" w:lineRule="auto"/>
        <w:ind w:firstLine="5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1</w:t>
      </w:r>
      <w:r>
        <w:rPr>
          <w:rFonts w:hint="eastAsia" w:ascii="方正仿宋_GB2312" w:hAnsi="方正仿宋_GB2312" w:eastAsia="方正仿宋_GB2312" w:cs="方正仿宋_GB2312"/>
          <w:b/>
          <w:bCs/>
          <w:sz w:val="24"/>
          <w:szCs w:val="24"/>
          <w:lang w:val="en-US" w:eastAsia="zh-CN"/>
        </w:rPr>
        <w:t>6</w:t>
      </w:r>
      <w:r>
        <w:rPr>
          <w:rFonts w:hint="eastAsia" w:ascii="方正仿宋_GB2312" w:hAnsi="方正仿宋_GB2312" w:eastAsia="方正仿宋_GB2312" w:cs="方正仿宋_GB2312"/>
          <w:b/>
          <w:bCs/>
          <w:sz w:val="24"/>
          <w:szCs w:val="24"/>
          <w:lang w:eastAsia="zh-CN"/>
        </w:rPr>
        <w:t>、</w:t>
      </w:r>
      <w:r>
        <w:rPr>
          <w:rFonts w:hint="eastAsia" w:ascii="方正仿宋_GB2312" w:hAnsi="方正仿宋_GB2312" w:eastAsia="方正仿宋_GB2312" w:cs="方正仿宋_GB2312"/>
          <w:b/>
          <w:bCs/>
          <w:sz w:val="24"/>
          <w:szCs w:val="24"/>
        </w:rPr>
        <w:t>首次竞标报价或最终竞标报价不得高于最高限价；</w:t>
      </w:r>
    </w:p>
    <w:p w14:paraId="480F8417">
      <w:pPr>
        <w:shd w:val="clear"/>
        <w:spacing w:line="360" w:lineRule="auto"/>
        <w:ind w:firstLine="482" w:firstLineChars="200"/>
        <w:jc w:val="left"/>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w:t>
      </w:r>
      <w:r>
        <w:rPr>
          <w:rFonts w:hint="eastAsia" w:ascii="方正仿宋_GB2312" w:hAnsi="方正仿宋_GB2312" w:eastAsia="方正仿宋_GB2312" w:cs="方正仿宋_GB2312"/>
          <w:b/>
          <w:sz w:val="24"/>
          <w:szCs w:val="24"/>
          <w:lang w:val="en-US" w:eastAsia="zh-CN"/>
        </w:rPr>
        <w:t>六</w:t>
      </w:r>
      <w:r>
        <w:rPr>
          <w:rFonts w:hint="eastAsia" w:ascii="方正仿宋_GB2312" w:hAnsi="方正仿宋_GB2312" w:eastAsia="方正仿宋_GB2312" w:cs="方正仿宋_GB2312"/>
          <w:b/>
          <w:sz w:val="24"/>
          <w:szCs w:val="24"/>
        </w:rPr>
        <w:t>）磋商文件的有效期</w:t>
      </w:r>
    </w:p>
    <w:p w14:paraId="29237023">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自磋商截止日起60天响应文件应保持有效。有效期不足的响应文件将被拒绝。</w:t>
      </w:r>
    </w:p>
    <w:p w14:paraId="289DAB67">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在特殊情况下，采购人可与磋商供应商协商延长响应文件的有效期，这种要求和答复均以书面形式进行。</w:t>
      </w:r>
    </w:p>
    <w:p w14:paraId="50B07A12">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磋商供应商可拒绝接受延期要求。</w:t>
      </w:r>
    </w:p>
    <w:p w14:paraId="2F93EC9A">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成交供应商的响应文件自磋商之日起至合同履行完毕止均应保持有效。</w:t>
      </w:r>
    </w:p>
    <w:p w14:paraId="060E1A20">
      <w:pPr>
        <w:shd w:val="clear"/>
        <w:spacing w:line="360" w:lineRule="auto"/>
        <w:ind w:firstLine="482" w:firstLineChars="200"/>
        <w:jc w:val="left"/>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w:t>
      </w:r>
      <w:r>
        <w:rPr>
          <w:rFonts w:hint="eastAsia" w:ascii="方正仿宋_GB2312" w:hAnsi="方正仿宋_GB2312" w:eastAsia="方正仿宋_GB2312" w:cs="方正仿宋_GB2312"/>
          <w:b/>
          <w:sz w:val="24"/>
          <w:szCs w:val="24"/>
          <w:lang w:val="en-US" w:eastAsia="zh-CN"/>
        </w:rPr>
        <w:t>七</w:t>
      </w:r>
      <w:r>
        <w:rPr>
          <w:rFonts w:hint="eastAsia" w:ascii="方正仿宋_GB2312" w:hAnsi="方正仿宋_GB2312" w:eastAsia="方正仿宋_GB2312" w:cs="方正仿宋_GB2312"/>
          <w:b/>
          <w:sz w:val="24"/>
          <w:szCs w:val="24"/>
        </w:rPr>
        <w:t>）响应文件的签署和份数</w:t>
      </w:r>
    </w:p>
    <w:p w14:paraId="5D5DFB18">
      <w:pPr>
        <w:shd w:val="clear"/>
        <w:snapToGrid w:val="0"/>
        <w:spacing w:line="360" w:lineRule="auto"/>
        <w:ind w:firstLine="470" w:firstLineChars="196"/>
        <w:jc w:val="left"/>
        <w:outlineLvl w:val="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sz w:val="24"/>
          <w:szCs w:val="24"/>
        </w:rPr>
        <w:t>本项目通过“政府采购云平台（www.zcygov.cn）”实行在线投标（电子投标）。供应商应通过“政采云电子交易客户端”，并按照本磋商文件和“政府采购云平台”的要求编制并加密响应文件。</w:t>
      </w:r>
    </w:p>
    <w:p w14:paraId="4AFBEA1A">
      <w:pPr>
        <w:shd w:val="clear"/>
        <w:snapToGrid w:val="0"/>
        <w:spacing w:line="360" w:lineRule="auto"/>
        <w:ind w:firstLine="470" w:firstLineChars="196"/>
        <w:jc w:val="left"/>
        <w:outlineLvl w:val="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供应商应当按照本章节 “响应文件组成”规定的内容及顺序在“政采云电子交易客户端”编制响应文件。其中《资格文件》、《技术、商务、资信及其他文件》中不得出现本项目磋商报价，如因供应商原因提前泄露磋商报价，是供应商的责任。</w:t>
      </w:r>
    </w:p>
    <w:p w14:paraId="1B90B275">
      <w:pPr>
        <w:shd w:val="clear"/>
        <w:snapToGrid w:val="0"/>
        <w:spacing w:line="360" w:lineRule="auto"/>
        <w:ind w:firstLine="470" w:firstLineChars="196"/>
        <w:jc w:val="left"/>
        <w:outlineLvl w:val="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本文件《第六章 响应文件格式》中有提供格式的，供应商须参照格式进行编制（格式中要求提供相关证明材料的还需后附相关证明材料），并按格式要求在指定位置根据要求进行签章，否则视为未提供；本文件《第六章  响应文件格式》未提供格式的，请各供应商自行拟定格式，并加盖单位公章并由法定代表人或其授权代表签署（签字或盖章），否则视为未提供。</w:t>
      </w:r>
    </w:p>
    <w:p w14:paraId="5470EA1D">
      <w:pPr>
        <w:shd w:val="clear"/>
        <w:snapToGrid w:val="0"/>
        <w:spacing w:line="360" w:lineRule="auto"/>
        <w:ind w:firstLine="470" w:firstLineChars="196"/>
        <w:jc w:val="left"/>
        <w:outlineLvl w:val="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sz w:val="24"/>
          <w:szCs w:val="24"/>
        </w:rPr>
        <w:t>3</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《响应文件》内容不完整、编排混乱导致《响应文件》被误读、漏读或者查找不到相关内容的，是供应商的责任。</w:t>
      </w:r>
    </w:p>
    <w:p w14:paraId="15DB8056">
      <w:pPr>
        <w:shd w:val="clear"/>
        <w:snapToGrid w:val="0"/>
        <w:spacing w:line="360" w:lineRule="auto"/>
        <w:ind w:firstLine="470" w:firstLineChars="196"/>
        <w:jc w:val="left"/>
        <w:outlineLvl w:val="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sz w:val="24"/>
          <w:szCs w:val="24"/>
        </w:rPr>
        <w:t>4</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供应商没有按照本章节“响应文件组成”要求提供全部资料，或者没有仔细阅读磋商文件，或者没有对磋商文件在各方面的要求作出实质性响应是供应商的风险，由此造成的一切后果由供应商自行承担。</w:t>
      </w:r>
    </w:p>
    <w:p w14:paraId="558FA379">
      <w:pPr>
        <w:shd w:val="clear"/>
        <w:snapToGrid w:val="0"/>
        <w:spacing w:line="360" w:lineRule="auto"/>
        <w:ind w:firstLine="470" w:firstLineChars="196"/>
        <w:jc w:val="left"/>
        <w:outlineLvl w:val="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其他：响应文件需按磋商文件要求的格式填写并签字（或盖章）。</w:t>
      </w:r>
    </w:p>
    <w:p w14:paraId="184D1E8C">
      <w:pPr>
        <w:shd w:val="clear"/>
        <w:snapToGrid w:val="0"/>
        <w:spacing w:line="360" w:lineRule="auto"/>
        <w:ind w:firstLine="470" w:firstLineChars="196"/>
        <w:jc w:val="left"/>
        <w:outlineLvl w:val="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响应文件的形式：见《前附表》；</w:t>
      </w:r>
    </w:p>
    <w:p w14:paraId="1402CE50">
      <w:pPr>
        <w:shd w:val="clear"/>
        <w:snapToGrid w:val="0"/>
        <w:spacing w:line="360" w:lineRule="auto"/>
        <w:ind w:firstLine="470" w:firstLineChars="196"/>
        <w:jc w:val="left"/>
        <w:outlineLvl w:val="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6.1</w:t>
      </w:r>
      <w:r>
        <w:rPr>
          <w:rFonts w:hint="eastAsia" w:ascii="方正仿宋_GB2312" w:hAnsi="方正仿宋_GB2312" w:eastAsia="方正仿宋_GB2312" w:cs="方正仿宋_GB2312"/>
          <w:sz w:val="24"/>
          <w:szCs w:val="24"/>
        </w:rPr>
        <w:t>“电子加密响应文件”：“电子加密响应文件”是指通过“政采云电子交易客户端”完成响应文件编制后生成并加密的数据电文形式的响应文件。</w:t>
      </w:r>
    </w:p>
    <w:p w14:paraId="15E8435F">
      <w:pPr>
        <w:shd w:val="clear"/>
        <w:snapToGrid w:val="0"/>
        <w:spacing w:line="360" w:lineRule="auto"/>
        <w:ind w:firstLine="470" w:firstLineChars="196"/>
        <w:jc w:val="left"/>
        <w:outlineLvl w:val="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6.2</w:t>
      </w:r>
      <w:r>
        <w:rPr>
          <w:rFonts w:hint="eastAsia" w:ascii="方正仿宋_GB2312" w:hAnsi="方正仿宋_GB2312" w:eastAsia="方正仿宋_GB2312" w:cs="方正仿宋_GB2312"/>
          <w:sz w:val="24"/>
          <w:szCs w:val="24"/>
        </w:rPr>
        <w:t>“备份响应文件”：“备份响应文件”是指与“电子加密响应文件”同时生成的数据电文形式的电子文件（备份标书），其他方式编制的“备份响应文件”视为无效的“备份响应文件”。</w:t>
      </w:r>
    </w:p>
    <w:p w14:paraId="2C5D9262">
      <w:pPr>
        <w:shd w:val="clear"/>
        <w:snapToGrid w:val="0"/>
        <w:spacing w:line="360" w:lineRule="auto"/>
        <w:ind w:firstLine="470" w:firstLineChars="196"/>
        <w:jc w:val="left"/>
        <w:outlineLvl w:val="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7</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响应文件的份数：见《前附表》。</w:t>
      </w:r>
    </w:p>
    <w:p w14:paraId="29AE2CBC">
      <w:pPr>
        <w:shd w:val="clear"/>
        <w:snapToGrid w:val="0"/>
        <w:spacing w:line="360" w:lineRule="auto"/>
        <w:ind w:firstLine="470" w:firstLineChars="196"/>
        <w:jc w:val="left"/>
        <w:outlineLvl w:val="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8</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响应文件的上传和递交：见《前附表》。</w:t>
      </w:r>
    </w:p>
    <w:p w14:paraId="327F71A8">
      <w:pPr>
        <w:shd w:val="clear"/>
        <w:snapToGrid w:val="0"/>
        <w:spacing w:line="360" w:lineRule="auto"/>
        <w:ind w:firstLine="470" w:firstLineChars="196"/>
        <w:jc w:val="left"/>
        <w:outlineLvl w:val="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9</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“电子加密响应文件”解密和异常情况处理：见《前附表》。</w:t>
      </w:r>
    </w:p>
    <w:p w14:paraId="73D968A7">
      <w:pPr>
        <w:shd w:val="clear"/>
        <w:spacing w:line="360" w:lineRule="auto"/>
        <w:ind w:firstLine="482" w:firstLineChars="200"/>
        <w:jc w:val="left"/>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w:t>
      </w:r>
      <w:r>
        <w:rPr>
          <w:rFonts w:hint="eastAsia" w:ascii="方正仿宋_GB2312" w:hAnsi="方正仿宋_GB2312" w:eastAsia="方正仿宋_GB2312" w:cs="方正仿宋_GB2312"/>
          <w:b/>
          <w:sz w:val="24"/>
          <w:szCs w:val="24"/>
          <w:lang w:val="en-US" w:eastAsia="zh-CN"/>
        </w:rPr>
        <w:t>八</w:t>
      </w:r>
      <w:r>
        <w:rPr>
          <w:rFonts w:hint="eastAsia" w:ascii="方正仿宋_GB2312" w:hAnsi="方正仿宋_GB2312" w:eastAsia="方正仿宋_GB2312" w:cs="方正仿宋_GB2312"/>
          <w:b/>
          <w:sz w:val="24"/>
          <w:szCs w:val="24"/>
        </w:rPr>
        <w:t>）响应文件的包装、递交、修改和撤回</w:t>
      </w:r>
    </w:p>
    <w:p w14:paraId="1E7E4926">
      <w:pPr>
        <w:shd w:val="clear"/>
        <w:snapToGrid w:val="0"/>
        <w:spacing w:line="360" w:lineRule="auto"/>
        <w:ind w:firstLine="470" w:firstLineChars="196"/>
        <w:jc w:val="left"/>
        <w:outlineLvl w:val="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供应商应当在磋商截止时间前完成电子响应文件的传输递交，并可以补充、修改或者撤回电子响应文件。补充或者修改电子响应文件的，应当先行撤回源文件，补充、修改后重新传输递交，磋商截止时间止未完成传输的，视为撤回响应文件，磋商截止时间后送达的响应文件，将被政采云平台拒收，作无效标处理。</w:t>
      </w:r>
    </w:p>
    <w:p w14:paraId="60721577">
      <w:pPr>
        <w:shd w:val="clear"/>
        <w:snapToGrid w:val="0"/>
        <w:spacing w:line="360" w:lineRule="auto"/>
        <w:ind w:firstLine="472" w:firstLineChars="196"/>
        <w:jc w:val="left"/>
        <w:outlineLvl w:val="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2</w:t>
      </w:r>
      <w:r>
        <w:rPr>
          <w:rFonts w:hint="eastAsia" w:ascii="方正仿宋_GB2312" w:hAnsi="方正仿宋_GB2312" w:eastAsia="方正仿宋_GB2312" w:cs="方正仿宋_GB2312"/>
          <w:b/>
          <w:sz w:val="24"/>
          <w:szCs w:val="24"/>
          <w:lang w:eastAsia="zh-CN"/>
        </w:rPr>
        <w:t>、</w:t>
      </w:r>
      <w:r>
        <w:rPr>
          <w:rFonts w:hint="eastAsia" w:ascii="方正仿宋_GB2312" w:hAnsi="方正仿宋_GB2312" w:eastAsia="方正仿宋_GB2312" w:cs="方正仿宋_GB2312"/>
          <w:b/>
          <w:sz w:val="24"/>
          <w:szCs w:val="24"/>
        </w:rPr>
        <w:t>供应商如需递交“备份响应文件”，应在磋商截止时间前将“备份响应文件”递交至：</w:t>
      </w:r>
      <w:r>
        <w:rPr>
          <w:rFonts w:hint="eastAsia" w:ascii="方正仿宋_GB2312" w:hAnsi="方正仿宋_GB2312" w:eastAsia="方正仿宋_GB2312" w:cs="方正仿宋_GB2312"/>
          <w:b/>
          <w:sz w:val="24"/>
          <w:szCs w:val="24"/>
          <w:lang w:eastAsia="zh-CN"/>
        </w:rPr>
        <w:t>嘉兴市千秋工程咨询有限公司</w:t>
      </w:r>
      <w:r>
        <w:rPr>
          <w:rFonts w:hint="eastAsia" w:ascii="方正仿宋_GB2312" w:hAnsi="方正仿宋_GB2312" w:eastAsia="方正仿宋_GB2312" w:cs="方正仿宋_GB2312"/>
          <w:b/>
          <w:sz w:val="24"/>
          <w:szCs w:val="24"/>
        </w:rPr>
        <w:t>（</w:t>
      </w:r>
      <w:r>
        <w:rPr>
          <w:rFonts w:hint="eastAsia" w:ascii="方正仿宋_GB2312" w:hAnsi="方正仿宋_GB2312" w:eastAsia="方正仿宋_GB2312" w:cs="方正仿宋_GB2312"/>
          <w:b/>
          <w:sz w:val="24"/>
          <w:szCs w:val="24"/>
          <w:lang w:eastAsia="zh-CN"/>
        </w:rPr>
        <w:t>湖州市</w:t>
      </w:r>
      <w:r>
        <w:rPr>
          <w:rFonts w:hint="eastAsia" w:ascii="方正仿宋_GB2312" w:hAnsi="方正仿宋_GB2312" w:eastAsia="方正仿宋_GB2312" w:cs="方正仿宋_GB2312"/>
          <w:b/>
          <w:sz w:val="24"/>
          <w:szCs w:val="24"/>
          <w:lang w:val="en-US" w:eastAsia="zh-CN"/>
        </w:rPr>
        <w:t>创业大道中屹大厦15楼1510室</w:t>
      </w:r>
      <w:r>
        <w:rPr>
          <w:rFonts w:hint="eastAsia" w:ascii="方正仿宋_GB2312" w:hAnsi="方正仿宋_GB2312" w:eastAsia="方正仿宋_GB2312" w:cs="方正仿宋_GB2312"/>
          <w:b/>
          <w:sz w:val="24"/>
          <w:szCs w:val="24"/>
        </w:rPr>
        <w:t>），联系人：</w:t>
      </w:r>
      <w:r>
        <w:rPr>
          <w:rFonts w:hint="eastAsia" w:ascii="方正仿宋_GB2312" w:hAnsi="方正仿宋_GB2312" w:eastAsia="方正仿宋_GB2312" w:cs="方正仿宋_GB2312"/>
          <w:b/>
          <w:sz w:val="24"/>
          <w:szCs w:val="24"/>
          <w:lang w:val="en-US" w:eastAsia="zh-CN"/>
        </w:rPr>
        <w:t>徐玉妹</w:t>
      </w:r>
      <w:r>
        <w:rPr>
          <w:rFonts w:hint="eastAsia" w:ascii="方正仿宋_GB2312" w:hAnsi="方正仿宋_GB2312" w:eastAsia="方正仿宋_GB2312" w:cs="方正仿宋_GB2312"/>
          <w:b/>
          <w:sz w:val="24"/>
          <w:szCs w:val="24"/>
        </w:rPr>
        <w:t>，电话：</w:t>
      </w:r>
      <w:r>
        <w:rPr>
          <w:rFonts w:hint="eastAsia" w:ascii="方正仿宋_GB2312" w:hAnsi="方正仿宋_GB2312" w:eastAsia="方正仿宋_GB2312" w:cs="方正仿宋_GB2312"/>
          <w:b/>
          <w:sz w:val="24"/>
          <w:szCs w:val="24"/>
          <w:lang w:val="en-US" w:eastAsia="zh-CN"/>
        </w:rPr>
        <w:t>13567285674</w:t>
      </w:r>
      <w:r>
        <w:rPr>
          <w:rFonts w:hint="eastAsia" w:ascii="方正仿宋_GB2312" w:hAnsi="方正仿宋_GB2312" w:eastAsia="方正仿宋_GB2312" w:cs="方正仿宋_GB2312"/>
          <w:b/>
          <w:sz w:val="24"/>
          <w:szCs w:val="24"/>
        </w:rPr>
        <w:t>或在磋商截止时间前至磋商地点现场递交（建议供应商现场递交“备份响应文件”）。</w:t>
      </w:r>
    </w:p>
    <w:p w14:paraId="53F03A89">
      <w:pPr>
        <w:shd w:val="clear"/>
        <w:snapToGrid w:val="0"/>
        <w:spacing w:line="360" w:lineRule="auto"/>
        <w:ind w:firstLine="472" w:firstLineChars="196"/>
        <w:jc w:val="left"/>
        <w:outlineLvl w:val="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备份响应文件”包括《资格文件》、《技术、商务、资信及其他文件》和《首次报价文件》一份并密封、包装。“备份响应文件”的包装封面上应注明供应商名称、供应商地址、响应文件名称、项目名称、标项及项目编号，并加盖供应商公章。未按规定密封、包装或标记的，由此造成“备份响应文件”被误投或提前拆封的风险由</w:t>
      </w:r>
      <w:r>
        <w:rPr>
          <w:rFonts w:hint="eastAsia" w:ascii="方正仿宋_GB2312" w:hAnsi="方正仿宋_GB2312" w:eastAsia="方正仿宋_GB2312" w:cs="方正仿宋_GB2312"/>
          <w:b/>
          <w:sz w:val="24"/>
          <w:szCs w:val="24"/>
          <w:lang w:eastAsia="zh-CN"/>
        </w:rPr>
        <w:t>磋商</w:t>
      </w:r>
      <w:r>
        <w:rPr>
          <w:rFonts w:hint="eastAsia" w:ascii="方正仿宋_GB2312" w:hAnsi="方正仿宋_GB2312" w:eastAsia="方正仿宋_GB2312" w:cs="方正仿宋_GB2312"/>
          <w:b/>
          <w:sz w:val="24"/>
          <w:szCs w:val="24"/>
        </w:rPr>
        <w:t>供应商承担。</w:t>
      </w:r>
    </w:p>
    <w:p w14:paraId="38146833">
      <w:pPr>
        <w:shd w:val="clear"/>
        <w:snapToGrid w:val="0"/>
        <w:spacing w:line="360" w:lineRule="auto"/>
        <w:ind w:firstLine="470" w:firstLineChars="196"/>
        <w:outlineLvl w:val="2"/>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b/>
          <w:sz w:val="24"/>
          <w:szCs w:val="24"/>
        </w:rPr>
        <w:t>（</w:t>
      </w:r>
      <w:r>
        <w:rPr>
          <w:rFonts w:hint="eastAsia" w:ascii="方正仿宋_GB2312" w:hAnsi="方正仿宋_GB2312" w:eastAsia="方正仿宋_GB2312" w:cs="方正仿宋_GB2312"/>
          <w:b/>
          <w:sz w:val="24"/>
          <w:szCs w:val="24"/>
          <w:lang w:val="en-US" w:eastAsia="zh-CN"/>
        </w:rPr>
        <w:t>九</w:t>
      </w:r>
      <w:r>
        <w:rPr>
          <w:rFonts w:hint="eastAsia" w:ascii="方正仿宋_GB2312" w:hAnsi="方正仿宋_GB2312" w:eastAsia="方正仿宋_GB2312" w:cs="方正仿宋_GB2312"/>
          <w:b/>
          <w:sz w:val="24"/>
          <w:szCs w:val="24"/>
        </w:rPr>
        <w:t>）响应无效的情形</w:t>
      </w:r>
    </w:p>
    <w:p w14:paraId="37CBA240">
      <w:pPr>
        <w:shd w:val="clear"/>
        <w:snapToGrid w:val="0"/>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实质上没有响应磋商文件要求的响应将被视为无效</w:t>
      </w:r>
      <w:r>
        <w:rPr>
          <w:rFonts w:hint="eastAsia" w:ascii="方正仿宋_GB2312" w:hAnsi="方正仿宋_GB2312" w:eastAsia="方正仿宋_GB2312" w:cs="方正仿宋_GB2312"/>
          <w:bCs/>
          <w:sz w:val="24"/>
          <w:szCs w:val="24"/>
          <w:lang w:eastAsia="zh-CN"/>
        </w:rPr>
        <w:t>磋商</w:t>
      </w:r>
      <w:r>
        <w:rPr>
          <w:rFonts w:hint="eastAsia" w:ascii="方正仿宋_GB2312" w:hAnsi="方正仿宋_GB2312" w:eastAsia="方正仿宋_GB2312" w:cs="方正仿宋_GB2312"/>
          <w:bCs/>
          <w:sz w:val="24"/>
          <w:szCs w:val="24"/>
        </w:rPr>
        <w:t>。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响应文件必须以书面形式进行，并应在成交结果公告之前查核原件。限期内不补正或经补正后仍不符合磋商文件要求的，应认定其响应无效。供应商修改、补正响应文件后，不影响磋商小组对其响应文件所作的评价和评分结果。</w:t>
      </w:r>
    </w:p>
    <w:p w14:paraId="34639AB2">
      <w:pPr>
        <w:shd w:val="clear"/>
        <w:snapToGrid w:val="0"/>
        <w:spacing w:line="360" w:lineRule="auto"/>
        <w:ind w:firstLine="482"/>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bCs/>
          <w:sz w:val="24"/>
          <w:szCs w:val="24"/>
        </w:rPr>
        <w:t>1</w:t>
      </w:r>
      <w:r>
        <w:rPr>
          <w:rFonts w:hint="eastAsia" w:ascii="方正仿宋_GB2312" w:hAnsi="方正仿宋_GB2312" w:eastAsia="方正仿宋_GB2312" w:cs="方正仿宋_GB2312"/>
          <w:b/>
          <w:bCs/>
          <w:sz w:val="24"/>
          <w:szCs w:val="24"/>
          <w:lang w:eastAsia="zh-CN"/>
        </w:rPr>
        <w:t>、</w:t>
      </w:r>
      <w:r>
        <w:rPr>
          <w:rFonts w:hint="eastAsia" w:ascii="方正仿宋_GB2312" w:hAnsi="方正仿宋_GB2312" w:eastAsia="方正仿宋_GB2312" w:cs="方正仿宋_GB2312"/>
          <w:b/>
          <w:sz w:val="24"/>
          <w:szCs w:val="24"/>
        </w:rPr>
        <w:t xml:space="preserve"> 在“技术、商务、资信及其他文件”开标前，采购人或采购代理机构对供应商的资格进行审查，如发现下列情形之一的，响应文件将被视为无效，不在进行下一步评审：</w:t>
      </w:r>
    </w:p>
    <w:p w14:paraId="0C6C5DE4">
      <w:pPr>
        <w:shd w:val="clear"/>
        <w:snapToGrid w:val="0"/>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1.1 </w:t>
      </w:r>
      <w:r>
        <w:rPr>
          <w:rFonts w:hint="eastAsia" w:ascii="方正仿宋_GB2312" w:hAnsi="方正仿宋_GB2312" w:eastAsia="方正仿宋_GB2312" w:cs="方正仿宋_GB2312"/>
          <w:sz w:val="24"/>
          <w:szCs w:val="24"/>
        </w:rPr>
        <w:t>未提供有效的营业执照、税务登记证、组织机构代码证或“三证合一”的营业执照或“五证合一”的营业执照的 ；</w:t>
      </w:r>
    </w:p>
    <w:p w14:paraId="39E9417E">
      <w:pPr>
        <w:shd w:val="clear"/>
        <w:snapToGrid w:val="0"/>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1.2 </w:t>
      </w:r>
      <w:r>
        <w:rPr>
          <w:rFonts w:hint="eastAsia" w:ascii="方正仿宋_GB2312" w:hAnsi="方正仿宋_GB2312" w:eastAsia="方正仿宋_GB2312" w:cs="方正仿宋_GB2312"/>
          <w:sz w:val="24"/>
          <w:szCs w:val="24"/>
        </w:rPr>
        <w:t>未提供</w:t>
      </w:r>
      <w:r>
        <w:rPr>
          <w:rFonts w:hint="eastAsia" w:ascii="仿宋" w:hAnsi="仿宋" w:eastAsia="仿宋" w:cs="仿宋"/>
          <w:kern w:val="0"/>
          <w:sz w:val="24"/>
        </w:rPr>
        <w:t>承诺书（承诺符合参与政府采购活动的资格条件并且没有税收缴纳、社会保障等方面的失信记录）</w:t>
      </w:r>
      <w:r>
        <w:rPr>
          <w:rFonts w:hint="eastAsia" w:ascii="仿宋" w:hAnsi="仿宋" w:eastAsia="仿宋" w:cs="仿宋"/>
          <w:kern w:val="0"/>
          <w:sz w:val="24"/>
          <w:lang w:val="en-US" w:eastAsia="zh-CN"/>
        </w:rPr>
        <w:t>的</w:t>
      </w:r>
      <w:r>
        <w:rPr>
          <w:rFonts w:hint="eastAsia" w:ascii="方正仿宋_GB2312" w:hAnsi="方正仿宋_GB2312" w:eastAsia="方正仿宋_GB2312" w:cs="方正仿宋_GB2312"/>
          <w:sz w:val="24"/>
          <w:szCs w:val="24"/>
        </w:rPr>
        <w:t>；</w:t>
      </w:r>
    </w:p>
    <w:p w14:paraId="2A28784E">
      <w:pPr>
        <w:shd w:val="clear"/>
        <w:snapToGrid w:val="0"/>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1.3 </w:t>
      </w:r>
      <w:r>
        <w:rPr>
          <w:rFonts w:hint="eastAsia" w:ascii="方正仿宋_GB2312" w:hAnsi="方正仿宋_GB2312" w:eastAsia="方正仿宋_GB2312" w:cs="方正仿宋_GB2312"/>
          <w:sz w:val="24"/>
          <w:szCs w:val="24"/>
        </w:rPr>
        <w:t>未提供法定代表人身份证明书或其授权代理人的授权证书及身份证明、社保证明的；</w:t>
      </w:r>
    </w:p>
    <w:p w14:paraId="5938991F">
      <w:pPr>
        <w:shd w:val="clear"/>
        <w:snapToGrid w:val="0"/>
        <w:spacing w:line="360" w:lineRule="auto"/>
        <w:ind w:left="479" w:leftChars="228"/>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1.4 </w:t>
      </w:r>
      <w:r>
        <w:rPr>
          <w:rFonts w:hint="eastAsia" w:ascii="方正仿宋_GB2312" w:hAnsi="方正仿宋_GB2312" w:eastAsia="方正仿宋_GB2312" w:cs="方正仿宋_GB2312"/>
          <w:sz w:val="24"/>
          <w:szCs w:val="24"/>
        </w:rPr>
        <w:t>供应商资质不满足磋商文件要求的；</w:t>
      </w:r>
    </w:p>
    <w:p w14:paraId="52731383">
      <w:pPr>
        <w:shd w:val="clear"/>
        <w:snapToGrid w:val="0"/>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1.5 </w:t>
      </w:r>
      <w:r>
        <w:rPr>
          <w:rFonts w:hint="eastAsia" w:ascii="方正仿宋_GB2312" w:hAnsi="方正仿宋_GB2312" w:eastAsia="方正仿宋_GB2312" w:cs="方正仿宋_GB2312"/>
          <w:sz w:val="24"/>
          <w:szCs w:val="24"/>
        </w:rPr>
        <w:t>未提供自磋商公告发布之日起至磋商截止日前任意时间的“信用中国”网站（www.creditchina.gov.cn）、中国政府采购网（www.ccgp.gov.cn） 磋商供应商信用查询网页截图的。</w:t>
      </w:r>
    </w:p>
    <w:p w14:paraId="530FA686">
      <w:pPr>
        <w:shd w:val="clear"/>
        <w:snapToGrid w:val="0"/>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1.6 </w:t>
      </w:r>
      <w:r>
        <w:rPr>
          <w:rFonts w:hint="eastAsia" w:ascii="方正仿宋_GB2312" w:hAnsi="方正仿宋_GB2312" w:eastAsia="方正仿宋_GB2312" w:cs="方正仿宋_GB2312"/>
          <w:sz w:val="24"/>
          <w:szCs w:val="24"/>
        </w:rPr>
        <w:t>被“信用中国”（www.creditchina.gov.cn）、中国政府采购网（www.ccgp.gov.cn）列入失信被执行人、重大税收违法案件当事人名单、政府采购严 重违法失信行为记录名单的。</w:t>
      </w:r>
    </w:p>
    <w:p w14:paraId="6D3DF352">
      <w:pPr>
        <w:pStyle w:val="28"/>
        <w:shd w:val="clea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1.7 未</w:t>
      </w:r>
      <w:r>
        <w:rPr>
          <w:rFonts w:hint="eastAsia" w:ascii="方正仿宋_GB2312" w:hAnsi="方正仿宋_GB2312" w:eastAsia="方正仿宋_GB2312" w:cs="方正仿宋_GB2312"/>
          <w:sz w:val="24"/>
          <w:szCs w:val="24"/>
        </w:rPr>
        <w:t>提供《中小企业声明函》。</w:t>
      </w:r>
    </w:p>
    <w:p w14:paraId="01CA916F">
      <w:pPr>
        <w:pStyle w:val="28"/>
        <w:shd w:val="clea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1.8 </w:t>
      </w:r>
      <w:r>
        <w:rPr>
          <w:rFonts w:hint="eastAsia" w:ascii="方正仿宋_GB2312" w:hAnsi="方正仿宋_GB2312" w:eastAsia="方正仿宋_GB2312" w:cs="方正仿宋_GB2312"/>
          <w:sz w:val="24"/>
          <w:szCs w:val="24"/>
        </w:rPr>
        <w:t>提供的《中小企业声明函》未采用本采购文件附件的模板；</w:t>
      </w:r>
    </w:p>
    <w:p w14:paraId="5C2ECC60">
      <w:pPr>
        <w:shd w:val="clea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1.9 </w:t>
      </w:r>
      <w:r>
        <w:rPr>
          <w:rFonts w:hint="eastAsia" w:ascii="方正仿宋_GB2312" w:hAnsi="方正仿宋_GB2312" w:eastAsia="方正仿宋_GB2312" w:cs="方正仿宋_GB2312"/>
          <w:sz w:val="24"/>
          <w:szCs w:val="24"/>
        </w:rPr>
        <w:t>提供的《中小企业声明函》未填写完整的；</w:t>
      </w:r>
    </w:p>
    <w:p w14:paraId="6A84A9E4">
      <w:pPr>
        <w:shd w:val="clear"/>
        <w:snapToGrid w:val="0"/>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1.10 </w:t>
      </w:r>
      <w:r>
        <w:rPr>
          <w:rFonts w:hint="eastAsia" w:ascii="方正仿宋_GB2312" w:hAnsi="方正仿宋_GB2312" w:eastAsia="方正仿宋_GB2312" w:cs="方正仿宋_GB2312"/>
          <w:sz w:val="24"/>
          <w:szCs w:val="24"/>
        </w:rPr>
        <w:t>供应商未如实填写《中小企业声明函》的。</w:t>
      </w:r>
    </w:p>
    <w:p w14:paraId="26F0FBDF">
      <w:pPr>
        <w:pStyle w:val="28"/>
        <w:shd w:val="clear"/>
        <w:spacing w:line="360" w:lineRule="auto"/>
        <w:ind w:firstLine="480" w:firstLineChars="20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1.11供应商如为联合体磋商的未提供</w:t>
      </w:r>
      <w:r>
        <w:rPr>
          <w:rFonts w:hint="eastAsia" w:ascii="方正仿宋_GB2312" w:hAnsi="方正仿宋_GB2312" w:eastAsia="方正仿宋_GB2312" w:cs="方正仿宋_GB2312"/>
          <w:sz w:val="24"/>
          <w:szCs w:val="24"/>
        </w:rPr>
        <w:t>联合体各方共同磋商协议或分包意向协议</w:t>
      </w:r>
      <w:r>
        <w:rPr>
          <w:rFonts w:hint="eastAsia" w:ascii="方正仿宋_GB2312" w:hAnsi="方正仿宋_GB2312" w:eastAsia="方正仿宋_GB2312" w:cs="方正仿宋_GB2312"/>
          <w:sz w:val="24"/>
          <w:szCs w:val="24"/>
          <w:lang w:val="en-US" w:eastAsia="zh-CN"/>
        </w:rPr>
        <w:t>的；</w:t>
      </w:r>
    </w:p>
    <w:p w14:paraId="3609ADD7">
      <w:pPr>
        <w:pStyle w:val="28"/>
        <w:shd w:val="clear"/>
        <w:spacing w:line="360" w:lineRule="auto"/>
        <w:ind w:firstLine="480" w:firstLineChars="20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1.12 供应商未提供信用承诺书或未签字盖章的。</w:t>
      </w:r>
    </w:p>
    <w:p w14:paraId="2416E8AF">
      <w:pPr>
        <w:pStyle w:val="28"/>
        <w:shd w:val="clear"/>
        <w:spacing w:line="360" w:lineRule="auto"/>
        <w:ind w:firstLine="482"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lang w:val="en-US" w:eastAsia="zh-CN"/>
        </w:rPr>
        <w:t>2、</w:t>
      </w:r>
      <w:r>
        <w:rPr>
          <w:rFonts w:hint="eastAsia" w:ascii="方正仿宋_GB2312" w:hAnsi="方正仿宋_GB2312" w:eastAsia="方正仿宋_GB2312" w:cs="方正仿宋_GB2312"/>
          <w:b/>
          <w:bCs/>
          <w:sz w:val="24"/>
          <w:szCs w:val="24"/>
        </w:rPr>
        <w:t>在符合性审查和商务评审时，如发现下列情形之一的，响应文件将被视为无效：</w:t>
      </w:r>
    </w:p>
    <w:p w14:paraId="6BEF45B8">
      <w:pPr>
        <w:shd w:val="clear"/>
        <w:snapToGrid w:val="0"/>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2.1 </w:t>
      </w:r>
      <w:r>
        <w:rPr>
          <w:rFonts w:hint="eastAsia" w:ascii="方正仿宋_GB2312" w:hAnsi="方正仿宋_GB2312" w:eastAsia="方正仿宋_GB2312" w:cs="方正仿宋_GB2312"/>
          <w:sz w:val="24"/>
          <w:szCs w:val="24"/>
        </w:rPr>
        <w:t>响应文件未按磋商文件要求签署、盖章的；</w:t>
      </w:r>
    </w:p>
    <w:p w14:paraId="464217AD">
      <w:pPr>
        <w:shd w:val="clear"/>
        <w:snapToGrid w:val="0"/>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2.2 </w:t>
      </w:r>
      <w:r>
        <w:rPr>
          <w:rFonts w:hint="eastAsia" w:ascii="方正仿宋_GB2312" w:hAnsi="方正仿宋_GB2312" w:eastAsia="方正仿宋_GB2312" w:cs="方正仿宋_GB2312"/>
          <w:sz w:val="24"/>
          <w:szCs w:val="24"/>
        </w:rPr>
        <w:t>未在浙江政府采购网（政采云平台）完成本项目网上报名的；</w:t>
      </w:r>
    </w:p>
    <w:p w14:paraId="7DF7A307">
      <w:pPr>
        <w:shd w:val="clear"/>
        <w:snapToGrid w:val="0"/>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2.3 </w:t>
      </w:r>
      <w:r>
        <w:rPr>
          <w:rFonts w:hint="eastAsia" w:ascii="方正仿宋_GB2312" w:hAnsi="方正仿宋_GB2312" w:eastAsia="方正仿宋_GB2312" w:cs="方正仿宋_GB2312"/>
          <w:sz w:val="24"/>
          <w:szCs w:val="24"/>
        </w:rPr>
        <w:t>资格审查条款文件不全的，或者不符合磋商文件标明的资格要求的；</w:t>
      </w:r>
    </w:p>
    <w:p w14:paraId="5575BC63">
      <w:pPr>
        <w:shd w:val="clear"/>
        <w:snapToGrid w:val="0"/>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2.4 </w:t>
      </w:r>
      <w:r>
        <w:rPr>
          <w:rFonts w:hint="eastAsia" w:ascii="方正仿宋_GB2312" w:hAnsi="方正仿宋_GB2312" w:eastAsia="方正仿宋_GB2312" w:cs="方正仿宋_GB2312"/>
          <w:sz w:val="24"/>
          <w:szCs w:val="24"/>
        </w:rPr>
        <w:t>响应文件未提供法定代表人授权委托书、</w:t>
      </w:r>
      <w:r>
        <w:rPr>
          <w:rFonts w:hint="eastAsia" w:ascii="方正仿宋_GB2312" w:hAnsi="方正仿宋_GB2312" w:eastAsia="方正仿宋_GB2312" w:cs="方正仿宋_GB2312"/>
          <w:sz w:val="24"/>
          <w:szCs w:val="24"/>
          <w:lang w:eastAsia="zh-CN"/>
        </w:rPr>
        <w:t>磋商</w:t>
      </w:r>
      <w:r>
        <w:rPr>
          <w:rFonts w:hint="eastAsia" w:ascii="方正仿宋_GB2312" w:hAnsi="方正仿宋_GB2312" w:eastAsia="方正仿宋_GB2312" w:cs="方正仿宋_GB2312"/>
          <w:sz w:val="24"/>
          <w:szCs w:val="24"/>
        </w:rPr>
        <w:t>声明书或者填写项目不齐全的；</w:t>
      </w:r>
    </w:p>
    <w:p w14:paraId="4E48DBFA">
      <w:pPr>
        <w:shd w:val="clear"/>
        <w:snapToGrid w:val="0"/>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2.5 </w:t>
      </w:r>
      <w:r>
        <w:rPr>
          <w:rFonts w:hint="eastAsia" w:ascii="方正仿宋_GB2312" w:hAnsi="方正仿宋_GB2312" w:eastAsia="方正仿宋_GB2312" w:cs="方正仿宋_GB2312"/>
          <w:sz w:val="24"/>
          <w:szCs w:val="24"/>
        </w:rPr>
        <w:t>在磋商截止时间以后传送的电子响应文件的；</w:t>
      </w:r>
    </w:p>
    <w:p w14:paraId="42A3BBDC">
      <w:pPr>
        <w:shd w:val="clear"/>
        <w:snapToGrid w:val="0"/>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2.6 </w:t>
      </w:r>
      <w:r>
        <w:rPr>
          <w:rFonts w:hint="eastAsia" w:ascii="方正仿宋_GB2312" w:hAnsi="方正仿宋_GB2312" w:eastAsia="方正仿宋_GB2312" w:cs="方正仿宋_GB2312"/>
          <w:sz w:val="24"/>
          <w:szCs w:val="24"/>
        </w:rPr>
        <w:t>响应文件格式不规范、项目不齐全或者内容虚假的；</w:t>
      </w:r>
    </w:p>
    <w:p w14:paraId="0787B91B">
      <w:pPr>
        <w:shd w:val="clear"/>
        <w:snapToGrid w:val="0"/>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2.7 </w:t>
      </w:r>
      <w:r>
        <w:rPr>
          <w:rFonts w:hint="eastAsia" w:ascii="方正仿宋_GB2312" w:hAnsi="方正仿宋_GB2312" w:eastAsia="方正仿宋_GB2312" w:cs="方正仿宋_GB2312"/>
          <w:sz w:val="24"/>
          <w:szCs w:val="24"/>
        </w:rPr>
        <w:t>响应文件的实质性内容未使用中文表述、意思表述不明确、前后矛盾或者使用计量单位不符合磋商文件要求的（经评标委员会认定并允许其当场更正的笔误除外）</w:t>
      </w:r>
    </w:p>
    <w:p w14:paraId="3A06550B">
      <w:pPr>
        <w:shd w:val="clear"/>
        <w:snapToGrid w:val="0"/>
        <w:spacing w:line="360" w:lineRule="auto"/>
        <w:ind w:left="479" w:leftChars="228"/>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2.8 </w:t>
      </w:r>
      <w:r>
        <w:rPr>
          <w:rFonts w:hint="eastAsia" w:ascii="方正仿宋_GB2312" w:hAnsi="方正仿宋_GB2312" w:eastAsia="方正仿宋_GB2312" w:cs="方正仿宋_GB2312"/>
          <w:sz w:val="24"/>
          <w:szCs w:val="24"/>
        </w:rPr>
        <w:t>响应有效期、服务期、质保期等商务条款不能满足磋商文件要求的；</w:t>
      </w:r>
    </w:p>
    <w:p w14:paraId="4F480B09">
      <w:pPr>
        <w:shd w:val="clear"/>
        <w:snapToGrid w:val="0"/>
        <w:spacing w:line="360" w:lineRule="auto"/>
        <w:ind w:left="479" w:leftChars="228"/>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2.9 </w:t>
      </w:r>
      <w:r>
        <w:rPr>
          <w:rFonts w:hint="eastAsia" w:ascii="方正仿宋_GB2312" w:hAnsi="方正仿宋_GB2312" w:eastAsia="方正仿宋_GB2312" w:cs="方正仿宋_GB2312"/>
          <w:sz w:val="24"/>
          <w:szCs w:val="24"/>
        </w:rPr>
        <w:t>未实质性响应磋商文件要求或者响应文件有采购人不能接受的附加条件的；</w:t>
      </w:r>
    </w:p>
    <w:p w14:paraId="61142728">
      <w:pPr>
        <w:shd w:val="clear"/>
        <w:snapToGrid w:val="0"/>
        <w:spacing w:line="360" w:lineRule="auto"/>
        <w:ind w:left="479" w:leftChars="228"/>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lang w:val="en-US" w:eastAsia="zh-CN"/>
        </w:rPr>
        <w:t>3、</w:t>
      </w:r>
      <w:r>
        <w:rPr>
          <w:rFonts w:hint="eastAsia" w:ascii="方正仿宋_GB2312" w:hAnsi="方正仿宋_GB2312" w:eastAsia="方正仿宋_GB2312" w:cs="方正仿宋_GB2312"/>
          <w:b/>
          <w:bCs/>
          <w:sz w:val="24"/>
          <w:szCs w:val="24"/>
        </w:rPr>
        <w:t>在技术评审时，如发现下列情形之一的，响应文件将被视为无效：</w:t>
      </w:r>
    </w:p>
    <w:p w14:paraId="5F6C5889">
      <w:pPr>
        <w:shd w:val="clea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3.1 </w:t>
      </w:r>
      <w:r>
        <w:rPr>
          <w:rFonts w:hint="eastAsia" w:ascii="方正仿宋_GB2312" w:hAnsi="方正仿宋_GB2312" w:eastAsia="方正仿宋_GB2312" w:cs="方正仿宋_GB2312"/>
          <w:sz w:val="24"/>
          <w:szCs w:val="24"/>
        </w:rPr>
        <w:t>未提供或未如实提供货物的技术参数，或者响应文件标明的响应或偏离与事实不符或虚假</w:t>
      </w:r>
      <w:r>
        <w:rPr>
          <w:rFonts w:hint="eastAsia" w:ascii="方正仿宋_GB2312" w:hAnsi="方正仿宋_GB2312" w:eastAsia="方正仿宋_GB2312" w:cs="方正仿宋_GB2312"/>
          <w:sz w:val="24"/>
          <w:szCs w:val="24"/>
          <w:lang w:eastAsia="zh-CN"/>
        </w:rPr>
        <w:t>响应</w:t>
      </w:r>
      <w:r>
        <w:rPr>
          <w:rFonts w:hint="eastAsia" w:ascii="方正仿宋_GB2312" w:hAnsi="方正仿宋_GB2312" w:eastAsia="方正仿宋_GB2312" w:cs="方正仿宋_GB2312"/>
          <w:sz w:val="24"/>
          <w:szCs w:val="24"/>
        </w:rPr>
        <w:t>的；</w:t>
      </w:r>
    </w:p>
    <w:p w14:paraId="6E1977CC">
      <w:pPr>
        <w:shd w:val="clea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3.2 </w:t>
      </w:r>
      <w:r>
        <w:rPr>
          <w:rFonts w:hint="eastAsia" w:ascii="方正仿宋_GB2312" w:hAnsi="方正仿宋_GB2312" w:eastAsia="方正仿宋_GB2312" w:cs="方正仿宋_GB2312"/>
          <w:sz w:val="24"/>
          <w:szCs w:val="24"/>
        </w:rPr>
        <w:t>明显不符合磋商文件要求的规格型号、质量标准的；</w:t>
      </w:r>
    </w:p>
    <w:p w14:paraId="385DCE23">
      <w:pPr>
        <w:shd w:val="clea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3.3 </w:t>
      </w:r>
      <w:r>
        <w:rPr>
          <w:rFonts w:hint="eastAsia" w:ascii="方正仿宋_GB2312" w:hAnsi="方正仿宋_GB2312" w:eastAsia="方正仿宋_GB2312" w:cs="方正仿宋_GB2312"/>
          <w:sz w:val="24"/>
          <w:szCs w:val="24"/>
        </w:rPr>
        <w:t>竞标技术方案不明确，存在一个或一个以上备选（替代）</w:t>
      </w:r>
      <w:r>
        <w:rPr>
          <w:rFonts w:hint="eastAsia" w:ascii="方正仿宋_GB2312" w:hAnsi="方正仿宋_GB2312" w:eastAsia="方正仿宋_GB2312" w:cs="方正仿宋_GB2312"/>
          <w:sz w:val="24"/>
          <w:szCs w:val="24"/>
          <w:lang w:eastAsia="zh-CN"/>
        </w:rPr>
        <w:t>磋商</w:t>
      </w:r>
      <w:r>
        <w:rPr>
          <w:rFonts w:hint="eastAsia" w:ascii="方正仿宋_GB2312" w:hAnsi="方正仿宋_GB2312" w:eastAsia="方正仿宋_GB2312" w:cs="方正仿宋_GB2312"/>
          <w:sz w:val="24"/>
          <w:szCs w:val="24"/>
        </w:rPr>
        <w:t>供应商</w:t>
      </w:r>
      <w:r>
        <w:rPr>
          <w:rFonts w:hint="eastAsia" w:ascii="方正仿宋_GB2312" w:hAnsi="方正仿宋_GB2312" w:eastAsia="方正仿宋_GB2312" w:cs="方正仿宋_GB2312"/>
          <w:sz w:val="24"/>
          <w:szCs w:val="24"/>
          <w:lang w:val="en-US" w:eastAsia="zh-CN"/>
        </w:rPr>
        <w:t>方</w:t>
      </w:r>
      <w:r>
        <w:rPr>
          <w:rFonts w:hint="eastAsia" w:ascii="方正仿宋_GB2312" w:hAnsi="方正仿宋_GB2312" w:eastAsia="方正仿宋_GB2312" w:cs="方正仿宋_GB2312"/>
          <w:sz w:val="24"/>
          <w:szCs w:val="24"/>
        </w:rPr>
        <w:t>案的；</w:t>
      </w:r>
    </w:p>
    <w:p w14:paraId="64DDE02C">
      <w:pPr>
        <w:snapToGrid w:val="0"/>
        <w:spacing w:line="360" w:lineRule="auto"/>
        <w:ind w:firstLine="480" w:firstLineChars="200"/>
        <w:jc w:val="left"/>
        <w:rPr>
          <w:rFonts w:hint="eastAsia" w:ascii="方正仿宋_GB2312" w:hAnsi="方正仿宋_GB2312" w:eastAsia="方正仿宋_GB2312" w:cs="方正仿宋_GB2312"/>
          <w:b w:val="0"/>
          <w:bCs w:val="0"/>
          <w:color w:val="auto"/>
          <w:sz w:val="24"/>
          <w:highlight w:val="none"/>
          <w:lang w:val="en-US" w:eastAsia="zh-CN"/>
        </w:rPr>
      </w:pPr>
      <w:r>
        <w:rPr>
          <w:rFonts w:hint="eastAsia" w:ascii="方正仿宋_GB2312" w:hAnsi="方正仿宋_GB2312" w:eastAsia="方正仿宋_GB2312" w:cs="方正仿宋_GB2312"/>
          <w:sz w:val="24"/>
          <w:szCs w:val="24"/>
          <w:lang w:val="en-US" w:eastAsia="zh-CN"/>
        </w:rPr>
        <w:t xml:space="preserve">3.4 </w:t>
      </w:r>
      <w:r>
        <w:rPr>
          <w:rFonts w:hint="eastAsia" w:ascii="方正仿宋_GB2312" w:hAnsi="方正仿宋_GB2312" w:eastAsia="方正仿宋_GB2312" w:cs="方正仿宋_GB2312"/>
          <w:b w:val="0"/>
          <w:bCs w:val="0"/>
          <w:color w:val="auto"/>
          <w:sz w:val="24"/>
          <w:highlight w:val="none"/>
        </w:rPr>
        <w:t>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方正仿宋_GB2312" w:hAnsi="方正仿宋_GB2312" w:eastAsia="方正仿宋_GB2312" w:cs="方正仿宋_GB2312"/>
          <w:b w:val="0"/>
          <w:bCs w:val="0"/>
          <w:color w:val="auto"/>
          <w:sz w:val="24"/>
          <w:highlight w:val="none"/>
          <w:lang w:eastAsia="zh-CN"/>
        </w:rPr>
        <w:t>。</w:t>
      </w:r>
    </w:p>
    <w:p w14:paraId="1E00C0A4">
      <w:pPr>
        <w:shd w:val="clear"/>
        <w:spacing w:line="360" w:lineRule="auto"/>
        <w:ind w:firstLine="480" w:firstLineChars="200"/>
        <w:rPr>
          <w:rFonts w:hint="eastAsia" w:ascii="方正仿宋_GB2312" w:hAnsi="方正仿宋_GB2312" w:eastAsia="方正仿宋_GB2312" w:cs="方正仿宋_GB2312"/>
          <w:sz w:val="24"/>
          <w:szCs w:val="24"/>
        </w:rPr>
      </w:pPr>
    </w:p>
    <w:p w14:paraId="2E21397B">
      <w:pPr>
        <w:shd w:val="clear"/>
        <w:spacing w:line="360" w:lineRule="auto"/>
        <w:ind w:firstLine="482"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lang w:val="en-US" w:eastAsia="zh-CN"/>
        </w:rPr>
        <w:t>4、</w:t>
      </w:r>
      <w:r>
        <w:rPr>
          <w:rFonts w:hint="eastAsia" w:ascii="方正仿宋_GB2312" w:hAnsi="方正仿宋_GB2312" w:eastAsia="方正仿宋_GB2312" w:cs="方正仿宋_GB2312"/>
          <w:b/>
          <w:bCs/>
          <w:sz w:val="24"/>
          <w:szCs w:val="24"/>
        </w:rPr>
        <w:t>在报价评审时，如发现下列情形之一的，响应文件将被视为无效：</w:t>
      </w:r>
    </w:p>
    <w:p w14:paraId="31A5870B">
      <w:pPr>
        <w:shd w:val="clea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4.1 </w:t>
      </w:r>
      <w:r>
        <w:rPr>
          <w:rFonts w:hint="eastAsia" w:ascii="方正仿宋_GB2312" w:hAnsi="方正仿宋_GB2312" w:eastAsia="方正仿宋_GB2312" w:cs="方正仿宋_GB2312"/>
          <w:sz w:val="24"/>
          <w:szCs w:val="24"/>
        </w:rPr>
        <w:t>未采用人民币报价或者未按照磋商文件标明的币种报价的；</w:t>
      </w:r>
    </w:p>
    <w:p w14:paraId="41A0DE6B">
      <w:pPr>
        <w:shd w:val="clea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4.2 </w:t>
      </w:r>
      <w:r>
        <w:rPr>
          <w:rFonts w:hint="eastAsia" w:ascii="方正仿宋_GB2312" w:hAnsi="方正仿宋_GB2312" w:eastAsia="方正仿宋_GB2312" w:cs="方正仿宋_GB2312"/>
          <w:sz w:val="24"/>
          <w:szCs w:val="24"/>
        </w:rPr>
        <w:t>报价超出最高限价的，采购人不能支付的；</w:t>
      </w:r>
    </w:p>
    <w:p w14:paraId="349FD319">
      <w:pPr>
        <w:shd w:val="clea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4.3</w:t>
      </w:r>
      <w:r>
        <w:rPr>
          <w:rFonts w:hint="eastAsia" w:ascii="方正仿宋_GB2312" w:hAnsi="方正仿宋_GB2312" w:eastAsia="方正仿宋_GB2312" w:cs="方正仿宋_GB2312"/>
          <w:sz w:val="24"/>
          <w:szCs w:val="24"/>
        </w:rPr>
        <w:t>磋商报价具有选择性；</w:t>
      </w:r>
    </w:p>
    <w:p w14:paraId="6EE59EE3">
      <w:pPr>
        <w:shd w:val="clea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4.4</w:t>
      </w:r>
      <w:r>
        <w:rPr>
          <w:rFonts w:hint="eastAsia" w:ascii="方正仿宋_GB2312" w:hAnsi="方正仿宋_GB2312" w:eastAsia="方正仿宋_GB2312" w:cs="方正仿宋_GB2312"/>
          <w:sz w:val="24"/>
          <w:szCs w:val="24"/>
        </w:rPr>
        <w:t>磋商报价明细总额与磋商一览表总价不一致的；</w:t>
      </w:r>
    </w:p>
    <w:p w14:paraId="62BCCE8D">
      <w:pPr>
        <w:shd w:val="clea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4.5</w:t>
      </w:r>
      <w:r>
        <w:rPr>
          <w:rFonts w:hint="eastAsia" w:ascii="方正仿宋_GB2312" w:hAnsi="方正仿宋_GB2312" w:eastAsia="方正仿宋_GB2312" w:cs="方正仿宋_GB2312"/>
          <w:sz w:val="24"/>
          <w:szCs w:val="24"/>
        </w:rPr>
        <w:t>未按磋商文件规定在规定时间提交符合要求的最终报价。</w:t>
      </w:r>
    </w:p>
    <w:p w14:paraId="15AAA6EA">
      <w:pPr>
        <w:shd w:val="clear"/>
        <w:spacing w:line="360" w:lineRule="auto"/>
        <w:ind w:firstLine="482"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sz w:val="24"/>
          <w:szCs w:val="24"/>
          <w:lang w:val="en-US" w:eastAsia="zh-CN"/>
        </w:rPr>
        <w:t>5、</w:t>
      </w:r>
      <w:r>
        <w:rPr>
          <w:rFonts w:hint="eastAsia" w:ascii="方正仿宋_GB2312" w:hAnsi="方正仿宋_GB2312" w:eastAsia="方正仿宋_GB2312" w:cs="方正仿宋_GB2312"/>
          <w:b/>
          <w:sz w:val="24"/>
          <w:szCs w:val="24"/>
        </w:rPr>
        <w:t>被拒绝的响应文件为无效。</w:t>
      </w:r>
    </w:p>
    <w:p w14:paraId="1D667DFF">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6、</w:t>
      </w:r>
      <w:r>
        <w:rPr>
          <w:rFonts w:hint="eastAsia" w:ascii="方正仿宋_GB2312" w:hAnsi="方正仿宋_GB2312" w:eastAsia="方正仿宋_GB2312" w:cs="方正仿宋_GB2312"/>
          <w:sz w:val="24"/>
          <w:szCs w:val="24"/>
        </w:rPr>
        <w:t xml:space="preserve">出现以下情形，导致电子交易平台无法正常进行，或者无法保证电子交易的公平、公正和安全时，中止电子交易活动： </w:t>
      </w:r>
    </w:p>
    <w:p w14:paraId="529188B4">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6.1 </w:t>
      </w:r>
      <w:r>
        <w:rPr>
          <w:rFonts w:hint="eastAsia" w:ascii="方正仿宋_GB2312" w:hAnsi="方正仿宋_GB2312" w:eastAsia="方正仿宋_GB2312" w:cs="方正仿宋_GB2312"/>
          <w:sz w:val="24"/>
          <w:szCs w:val="24"/>
        </w:rPr>
        <w:t xml:space="preserve">电子交易平台发生故障而无法登录访问的； </w:t>
      </w:r>
    </w:p>
    <w:p w14:paraId="12A74883">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6.2 </w:t>
      </w:r>
      <w:r>
        <w:rPr>
          <w:rFonts w:hint="eastAsia" w:ascii="方正仿宋_GB2312" w:hAnsi="方正仿宋_GB2312" w:eastAsia="方正仿宋_GB2312" w:cs="方正仿宋_GB2312"/>
          <w:sz w:val="24"/>
          <w:szCs w:val="24"/>
        </w:rPr>
        <w:t xml:space="preserve">电子交易平台应用或数据库出现错误，不能进行正常操作的； </w:t>
      </w:r>
    </w:p>
    <w:p w14:paraId="5A557E95">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6.3 </w:t>
      </w:r>
      <w:r>
        <w:rPr>
          <w:rFonts w:hint="eastAsia" w:ascii="方正仿宋_GB2312" w:hAnsi="方正仿宋_GB2312" w:eastAsia="方正仿宋_GB2312" w:cs="方正仿宋_GB2312"/>
          <w:sz w:val="24"/>
          <w:szCs w:val="24"/>
        </w:rPr>
        <w:t xml:space="preserve">电子交易平台发现严重安全漏洞，有潜在泄密危险的； </w:t>
      </w:r>
    </w:p>
    <w:p w14:paraId="09C7040E">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6.4 </w:t>
      </w:r>
      <w:r>
        <w:rPr>
          <w:rFonts w:hint="eastAsia" w:ascii="方正仿宋_GB2312" w:hAnsi="方正仿宋_GB2312" w:eastAsia="方正仿宋_GB2312" w:cs="方正仿宋_GB2312"/>
          <w:sz w:val="24"/>
          <w:szCs w:val="24"/>
        </w:rPr>
        <w:t xml:space="preserve">病毒发作导致不能进行正常操作的； </w:t>
      </w:r>
    </w:p>
    <w:p w14:paraId="39B926AF">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 xml:space="preserve">6.5 </w:t>
      </w:r>
      <w:r>
        <w:rPr>
          <w:rFonts w:hint="eastAsia" w:ascii="方正仿宋_GB2312" w:hAnsi="方正仿宋_GB2312" w:eastAsia="方正仿宋_GB2312" w:cs="方正仿宋_GB2312"/>
          <w:sz w:val="24"/>
          <w:szCs w:val="24"/>
        </w:rPr>
        <w:t xml:space="preserve">其他无法保证电子交易的公平、公正和安全的情况。 </w:t>
      </w:r>
    </w:p>
    <w:p w14:paraId="4FAE8AD8">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出现以上规定情形，不影响采购公平、公正性的，采购代理机构可以待上述情形消除后继续组织电子交易活动，也可以决定某些环节以纸质形式进行；影响或可能影响采购公平、公正性的，重新采购。</w:t>
      </w:r>
    </w:p>
    <w:p w14:paraId="2773D5C1">
      <w:pPr>
        <w:shd w:val="clear"/>
        <w:spacing w:line="360" w:lineRule="auto"/>
        <w:ind w:firstLine="482" w:firstLineChars="200"/>
        <w:jc w:val="center"/>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四、磋商</w:t>
      </w:r>
    </w:p>
    <w:p w14:paraId="4629642F">
      <w:pPr>
        <w:shd w:val="clear"/>
        <w:spacing w:line="360" w:lineRule="auto"/>
        <w:ind w:firstLine="482" w:firstLineChars="2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（一）磋商准备</w:t>
      </w:r>
    </w:p>
    <w:p w14:paraId="261C9755">
      <w:pPr>
        <w:shd w:val="clea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采购代理机构将按照磋商文件规定的时间通过“政府采购云平台”组织开标、开启响应文件，所有供应商均应当准时在线参加。供应商如不在线参加磋商大会的，视同认可磋商结果，事后不得对采购相关人员、磋商过程和磋商结果提出异议，同时供应商因未在线参加磋商而导致响应文件无法按时解密等一切后果由供应商自己承担。</w:t>
      </w:r>
    </w:p>
    <w:p w14:paraId="0F67522B">
      <w:pPr>
        <w:shd w:val="clear"/>
        <w:spacing w:line="360" w:lineRule="auto"/>
        <w:ind w:firstLine="482" w:firstLineChars="2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（二）电子开标及评审程序</w:t>
      </w:r>
    </w:p>
    <w:p w14:paraId="39F735C5">
      <w:pPr>
        <w:shd w:val="clea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代理机构向各供应商发出电子加密响应文件【开始解密】通知，由供应商按磋商文件规定的时间内自行进行响应文件解密。供应商在规定的时间内无法完成已递交的“电子加密响应文件”解密的，如已按规定递交了备份响应文件的，将由采购代理机构按“政府采购云平台”操作规范点击“异常处理”，由供应商将备份响应文件上传至“政府采购云平台”，上传成功后，“电子加密响应文件”自动失效；</w:t>
      </w:r>
    </w:p>
    <w:p w14:paraId="0CEBF76B">
      <w:pPr>
        <w:shd w:val="clea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评标委员会对商务技术响应文件进行评审；</w:t>
      </w:r>
    </w:p>
    <w:p w14:paraId="4E2691D5">
      <w:pPr>
        <w:shd w:val="clea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在系统上开启二轮报价，30分钟内供应商需完成并提交。</w:t>
      </w:r>
    </w:p>
    <w:p w14:paraId="6739B53E">
      <w:pPr>
        <w:shd w:val="clea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磋商小组对最终报价情况进行评审；</w:t>
      </w:r>
    </w:p>
    <w:p w14:paraId="5A125C5C">
      <w:pPr>
        <w:shd w:val="clea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在系统上公布评审结果及无效供应商和无效原因。</w:t>
      </w:r>
    </w:p>
    <w:p w14:paraId="6A9A0B6B">
      <w:pPr>
        <w:shd w:val="clea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磋商会议结束。</w:t>
      </w:r>
    </w:p>
    <w:p w14:paraId="17C7B448">
      <w:pPr>
        <w:shd w:val="clea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特别说明：政采云公司如对电子化开标及评审程序有调整的，按调整后的程序操作。</w:t>
      </w:r>
    </w:p>
    <w:p w14:paraId="2BC928CC">
      <w:pPr>
        <w:shd w:val="clear"/>
        <w:spacing w:line="360" w:lineRule="auto"/>
        <w:ind w:firstLine="482" w:firstLineChars="200"/>
        <w:jc w:val="center"/>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五、评标</w:t>
      </w:r>
    </w:p>
    <w:p w14:paraId="08436417">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（一）组建磋商小组</w:t>
      </w:r>
    </w:p>
    <w:p w14:paraId="2DFA1C79">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本项目磋商小组由政府采购评审专家三人组成（采购人代表不超过总人数的三分之一）；</w:t>
      </w:r>
    </w:p>
    <w:p w14:paraId="07ACDF4E">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（二）评标的方式</w:t>
      </w:r>
    </w:p>
    <w:p w14:paraId="6C884C94">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本项目采用公开方式评标，评标的依据为磋商文件和磋商供应商提交的响应文件。</w:t>
      </w:r>
    </w:p>
    <w:p w14:paraId="3DFE735F">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（三）评标程序</w:t>
      </w:r>
    </w:p>
    <w:p w14:paraId="7E81704B">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形式审查</w:t>
      </w:r>
    </w:p>
    <w:p w14:paraId="5242055C">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采购人代表和采购代理机构工作人员协助磋商小组对磋商供应商的响应文件的完整性、合法性等进行审查。</w:t>
      </w:r>
    </w:p>
    <w:p w14:paraId="55E87952">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实质审查与比较</w:t>
      </w:r>
    </w:p>
    <w:p w14:paraId="43DD85D4">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2.1</w:t>
      </w:r>
      <w:r>
        <w:rPr>
          <w:rFonts w:hint="eastAsia" w:ascii="方正仿宋_GB2312" w:hAnsi="方正仿宋_GB2312" w:eastAsia="方正仿宋_GB2312" w:cs="方正仿宋_GB2312"/>
          <w:sz w:val="24"/>
          <w:szCs w:val="24"/>
        </w:rPr>
        <w:t>磋商小组审查响应文件的实质性内容是否符合磋商文件的实质性要求。</w:t>
      </w:r>
    </w:p>
    <w:p w14:paraId="38BBE7AE">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2.2</w:t>
      </w:r>
      <w:r>
        <w:rPr>
          <w:rFonts w:hint="eastAsia" w:ascii="方正仿宋_GB2312" w:hAnsi="方正仿宋_GB2312" w:eastAsia="方正仿宋_GB2312" w:cs="方正仿宋_GB2312"/>
          <w:sz w:val="24"/>
          <w:szCs w:val="24"/>
        </w:rPr>
        <w:t>磋商小组将根据磋商供应商的响应文件进行审查、核对,如有疑问,将对磋商供应商进行系统询标。</w:t>
      </w:r>
    </w:p>
    <w:p w14:paraId="4A0C2FCE">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2.3</w:t>
      </w:r>
      <w:r>
        <w:rPr>
          <w:rFonts w:hint="eastAsia" w:ascii="方正仿宋_GB2312" w:hAnsi="方正仿宋_GB2312" w:eastAsia="方正仿宋_GB2312" w:cs="方正仿宋_GB2312"/>
          <w:sz w:val="24"/>
          <w:szCs w:val="24"/>
        </w:rPr>
        <w:t>各磋商供应商的技术得分为所有磋商小组的有效评分的算术平均数，由指定专人进行计算复核。</w:t>
      </w:r>
    </w:p>
    <w:p w14:paraId="0FA8981D">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2.4</w:t>
      </w:r>
      <w:r>
        <w:rPr>
          <w:rFonts w:hint="eastAsia" w:ascii="方正仿宋_GB2312" w:hAnsi="方正仿宋_GB2312" w:eastAsia="方正仿宋_GB2312" w:cs="方正仿宋_GB2312"/>
          <w:sz w:val="24"/>
          <w:szCs w:val="24"/>
        </w:rPr>
        <w:t>采购代理机构工作人员协助磋商小组根据本项目的评分标准计算各磋商供应商的商务报价得分。</w:t>
      </w:r>
    </w:p>
    <w:p w14:paraId="29BE0CA1">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2.5</w:t>
      </w:r>
      <w:r>
        <w:rPr>
          <w:rFonts w:hint="eastAsia" w:ascii="方正仿宋_GB2312" w:hAnsi="方正仿宋_GB2312" w:eastAsia="方正仿宋_GB2312" w:cs="方正仿宋_GB2312"/>
          <w:sz w:val="24"/>
          <w:szCs w:val="24"/>
        </w:rPr>
        <w:t>磋商小组完成评标后,磋商小组对各部分得分汇总,计算出本项目最终得分。磋商小组按评标原则推荐成交候选人同时起草评标报告。</w:t>
      </w:r>
    </w:p>
    <w:p w14:paraId="5517771E">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（四）澄清问题的形式</w:t>
      </w:r>
    </w:p>
    <w:p w14:paraId="66D6ABC3">
      <w:pPr>
        <w:widowControl/>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对响应文件中含义不明确、同类问题表述不一致或者有明显文字和计算错误的内容，磋商小组可要求磋商供应商作出必要的澄清、说明或者纠正。</w:t>
      </w:r>
    </w:p>
    <w:p w14:paraId="194A848B">
      <w:pPr>
        <w:widowControl/>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评审中需要供应商对响应文件作出澄清、说明或者补正的，评审小组和供应商应当通过电子交易平台交换数据电文。给予供应商提交澄清说明或补正的时间为半小时，供应商已经明确表示澄清说明或补正完毕的除外。</w:t>
      </w:r>
    </w:p>
    <w:p w14:paraId="5E164DE5">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（五）错误修正</w:t>
      </w:r>
    </w:p>
    <w:p w14:paraId="4843F390">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响应文件如果出现计算或表达上的错误，修正错误的原则如下：</w:t>
      </w:r>
    </w:p>
    <w:p w14:paraId="3CB9466A">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磋商一览表总价与磋商报价明细表汇总数不一致的，以磋商一览表为准；</w:t>
      </w:r>
    </w:p>
    <w:p w14:paraId="3CE2C4E9">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响应文件的大写金额和小写金额不一致的，以大写金额为准；</w:t>
      </w:r>
    </w:p>
    <w:p w14:paraId="6B47010E">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总价金额与按单价汇总金额不一致的，以单价金额计算结果为准；</w:t>
      </w:r>
    </w:p>
    <w:p w14:paraId="5B7B3ACD">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对不同文字文本响应文件的解释发生异议的，以中文文本为准。</w:t>
      </w:r>
    </w:p>
    <w:p w14:paraId="4FA84457">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按上述修正错误的原则及方法调整或修正响应文件的磋商报价，磋商供应商同意并签字确认后，调整后的磋商报价对磋商供应商具有约束作用。如果磋商供应商不接受修正后的报价，则其磋商将作为无效磋商处理。</w:t>
      </w:r>
    </w:p>
    <w:p w14:paraId="4A904452">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（六）评标原则和评标办法</w:t>
      </w:r>
    </w:p>
    <w:p w14:paraId="4A511624">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评标原则。磋商小组必须公平、公正、客观，不带任何倾向性和启发性；不得向外界透露任何与评标有关的内容；任何单位和个人不得干扰、影响评标的正常进行；磋商小组及所有工作人员不得私下与磋商供应商接触。</w:t>
      </w:r>
    </w:p>
    <w:p w14:paraId="53F641E3">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评标办法。本项目评标办法是综合评分法 ，确定三名成交候选人。具体评标内容及评分标准等详见《第四章：评标办法及评分标准》。</w:t>
      </w:r>
    </w:p>
    <w:p w14:paraId="3B6B37DA">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（七）评标过程的监控</w:t>
      </w:r>
    </w:p>
    <w:p w14:paraId="39910BB3">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本项目评标过程实行全程录音、录像监控，同时湖州市政府采购督导员进行现场监督，磋商供应商在评标过程中所进行的试图影响评标结果的不公正活动，可能导致其磋商被拒绝。</w:t>
      </w:r>
    </w:p>
    <w:p w14:paraId="2CAB191C">
      <w:pPr>
        <w:shd w:val="clear"/>
        <w:spacing w:line="360" w:lineRule="auto"/>
        <w:ind w:firstLine="482" w:firstLineChars="200"/>
        <w:jc w:val="center"/>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六、定标</w:t>
      </w:r>
    </w:p>
    <w:p w14:paraId="4CAEF85A">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（一）确定成交供应商。按照磋商评审报告中推荐的排列顺序依法确定成交供应商。</w:t>
      </w:r>
    </w:p>
    <w:p w14:paraId="753DC898">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采购代理机构在评标结束后2个工作日内将评标报告交采购人确认。</w:t>
      </w:r>
    </w:p>
    <w:p w14:paraId="291824FD">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采购人应在收到评标报告后5个工作日内对评标结果按成交候选人排序进行确认。如有磋商供应商对评标结果提出质疑的，采购人可在质疑处理完毕后确定成交供应商。</w:t>
      </w:r>
    </w:p>
    <w:p w14:paraId="2CEF24CA">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采购人依法确定成交供应商后2个工作日内，采购代理机构应当在收到采购人书面确定的成交供应商通知后将成交结果在原发布磋商公告的媒体上予以公告。公告期按有关规定执行。并同时以书面形式发出《成交通知书》。</w:t>
      </w:r>
    </w:p>
    <w:p w14:paraId="5BFA58F8">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（二）成交通知书</w:t>
      </w:r>
    </w:p>
    <w:p w14:paraId="7952B3F2">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确定成交供应商后，采购人将以书面形式发出成交通知书，通知成交的磋商供应商其磋商被接受。</w:t>
      </w:r>
    </w:p>
    <w:p w14:paraId="42B72743">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2.成交通知书为双方签订合同的依据。</w:t>
      </w:r>
    </w:p>
    <w:p w14:paraId="1FBCBE37">
      <w:pPr>
        <w:shd w:val="clea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成交供应商应根据成交通知书中规定的时间内，由法定代表人或其授权代理人与采购人签订合同。</w:t>
      </w:r>
    </w:p>
    <w:p w14:paraId="64687809">
      <w:pPr>
        <w:shd w:val="clear"/>
        <w:spacing w:line="360" w:lineRule="auto"/>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sz w:val="24"/>
          <w:szCs w:val="24"/>
        </w:rPr>
        <w:t xml:space="preserve">    （三）</w:t>
      </w:r>
      <w:r>
        <w:rPr>
          <w:rFonts w:hint="eastAsia" w:ascii="方正仿宋_GB2312" w:hAnsi="方正仿宋_GB2312" w:eastAsia="方正仿宋_GB2312" w:cs="方正仿宋_GB2312"/>
          <w:bCs/>
          <w:sz w:val="24"/>
          <w:szCs w:val="24"/>
        </w:rPr>
        <w:t>废标</w:t>
      </w:r>
    </w:p>
    <w:p w14:paraId="60CBBECC">
      <w:pPr>
        <w:shd w:val="clea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在磋商中，出现下列情形之一的，应予废标：</w:t>
      </w:r>
    </w:p>
    <w:p w14:paraId="4F37B707">
      <w:pPr>
        <w:shd w:val="clea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1</w:t>
      </w:r>
      <w:r>
        <w:rPr>
          <w:rFonts w:hint="eastAsia" w:ascii="方正仿宋_GB2312" w:hAnsi="方正仿宋_GB2312" w:eastAsia="方正仿宋_GB2312" w:cs="方正仿宋_GB2312"/>
          <w:bCs/>
          <w:sz w:val="24"/>
          <w:szCs w:val="24"/>
          <w:lang w:eastAsia="zh-CN"/>
        </w:rPr>
        <w:t>、</w:t>
      </w:r>
      <w:r>
        <w:rPr>
          <w:rFonts w:hint="eastAsia" w:ascii="方正仿宋_GB2312" w:hAnsi="方正仿宋_GB2312" w:eastAsia="方正仿宋_GB2312" w:cs="方正仿宋_GB2312"/>
          <w:bCs/>
          <w:sz w:val="24"/>
          <w:szCs w:val="24"/>
        </w:rPr>
        <w:t>出现影响采购公正的违法、违规行为的；</w:t>
      </w:r>
    </w:p>
    <w:p w14:paraId="036E4725">
      <w:pPr>
        <w:shd w:val="clea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2</w:t>
      </w:r>
      <w:r>
        <w:rPr>
          <w:rFonts w:hint="eastAsia" w:ascii="方正仿宋_GB2312" w:hAnsi="方正仿宋_GB2312" w:eastAsia="方正仿宋_GB2312" w:cs="方正仿宋_GB2312"/>
          <w:bCs/>
          <w:sz w:val="24"/>
          <w:szCs w:val="24"/>
          <w:lang w:eastAsia="zh-CN"/>
        </w:rPr>
        <w:t>、</w:t>
      </w:r>
      <w:r>
        <w:rPr>
          <w:rFonts w:hint="eastAsia" w:ascii="方正仿宋_GB2312" w:hAnsi="方正仿宋_GB2312" w:eastAsia="方正仿宋_GB2312" w:cs="方正仿宋_GB2312"/>
          <w:bCs/>
          <w:sz w:val="24"/>
          <w:szCs w:val="24"/>
        </w:rPr>
        <w:t>因重大变故，采购任务取消的；</w:t>
      </w:r>
    </w:p>
    <w:p w14:paraId="0241FB38">
      <w:pPr>
        <w:shd w:val="clea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3</w:t>
      </w:r>
      <w:r>
        <w:rPr>
          <w:rFonts w:hint="eastAsia" w:ascii="方正仿宋_GB2312" w:hAnsi="方正仿宋_GB2312" w:eastAsia="方正仿宋_GB2312" w:cs="方正仿宋_GB2312"/>
          <w:bCs/>
          <w:sz w:val="24"/>
          <w:szCs w:val="24"/>
          <w:lang w:eastAsia="zh-CN"/>
        </w:rPr>
        <w:t>、</w:t>
      </w:r>
      <w:r>
        <w:rPr>
          <w:rFonts w:hint="eastAsia" w:ascii="方正仿宋_GB2312" w:hAnsi="方正仿宋_GB2312" w:eastAsia="方正仿宋_GB2312" w:cs="方正仿宋_GB2312"/>
          <w:bCs/>
          <w:sz w:val="24"/>
          <w:szCs w:val="24"/>
        </w:rPr>
        <w:t>供应商的报价均超最高限价的，采购人不能支付的；</w:t>
      </w:r>
    </w:p>
    <w:p w14:paraId="01C0D234">
      <w:pPr>
        <w:shd w:val="clea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Cs/>
          <w:sz w:val="24"/>
          <w:szCs w:val="24"/>
        </w:rPr>
        <w:t>4</w:t>
      </w:r>
      <w:r>
        <w:rPr>
          <w:rFonts w:hint="eastAsia" w:ascii="方正仿宋_GB2312" w:hAnsi="方正仿宋_GB2312" w:eastAsia="方正仿宋_GB2312" w:cs="方正仿宋_GB2312"/>
          <w:bCs/>
          <w:sz w:val="24"/>
          <w:szCs w:val="24"/>
          <w:lang w:eastAsia="zh-CN"/>
        </w:rPr>
        <w:t>、</w:t>
      </w:r>
      <w:r>
        <w:rPr>
          <w:rFonts w:hint="eastAsia" w:ascii="方正仿宋_GB2312" w:hAnsi="方正仿宋_GB2312" w:eastAsia="方正仿宋_GB2312" w:cs="方正仿宋_GB2312"/>
          <w:bCs/>
          <w:snapToGrid w:val="0"/>
          <w:sz w:val="24"/>
          <w:szCs w:val="24"/>
        </w:rPr>
        <w:t>法律、法规、规章等规定的其他情形除外。</w:t>
      </w:r>
    </w:p>
    <w:p w14:paraId="7D40B1EF">
      <w:pPr>
        <w:shd w:val="clear"/>
        <w:spacing w:line="360" w:lineRule="auto"/>
        <w:ind w:firstLine="536" w:firstLineChars="200"/>
        <w:rPr>
          <w:rFonts w:hint="eastAsia" w:ascii="方正仿宋_GB2312" w:hAnsi="方正仿宋_GB2312" w:eastAsia="方正仿宋_GB2312" w:cs="方正仿宋_GB2312"/>
          <w:bCs/>
          <w:spacing w:val="14"/>
          <w:sz w:val="24"/>
          <w:szCs w:val="24"/>
        </w:rPr>
      </w:pPr>
      <w:r>
        <w:rPr>
          <w:rFonts w:hint="eastAsia" w:ascii="方正仿宋_GB2312" w:hAnsi="方正仿宋_GB2312" w:eastAsia="方正仿宋_GB2312" w:cs="方正仿宋_GB2312"/>
          <w:bCs/>
          <w:spacing w:val="14"/>
          <w:sz w:val="24"/>
          <w:szCs w:val="24"/>
        </w:rPr>
        <w:t>本磋商规则及</w:t>
      </w:r>
      <w:r>
        <w:rPr>
          <w:rFonts w:hint="eastAsia" w:ascii="方正仿宋_GB2312" w:hAnsi="方正仿宋_GB2312" w:eastAsia="方正仿宋_GB2312" w:cs="方正仿宋_GB2312"/>
          <w:bCs/>
          <w:sz w:val="24"/>
          <w:szCs w:val="24"/>
        </w:rPr>
        <w:t>程序</w:t>
      </w:r>
      <w:r>
        <w:rPr>
          <w:rFonts w:hint="eastAsia" w:ascii="方正仿宋_GB2312" w:hAnsi="方正仿宋_GB2312" w:eastAsia="方正仿宋_GB2312" w:cs="方正仿宋_GB2312"/>
          <w:bCs/>
          <w:spacing w:val="14"/>
          <w:sz w:val="24"/>
          <w:szCs w:val="24"/>
        </w:rPr>
        <w:t>只适用于</w:t>
      </w:r>
      <w:r>
        <w:rPr>
          <w:rFonts w:hint="eastAsia" w:ascii="方正仿宋_GB2312" w:hAnsi="方正仿宋_GB2312" w:eastAsia="方正仿宋_GB2312" w:cs="方正仿宋_GB2312"/>
          <w:bCs/>
          <w:spacing w:val="14"/>
          <w:sz w:val="24"/>
          <w:szCs w:val="24"/>
          <w:lang w:val="en-US" w:eastAsia="zh-CN"/>
        </w:rPr>
        <w:t>掩猪坝闸站坝桥闸站10kV配电工程</w:t>
      </w:r>
      <w:r>
        <w:rPr>
          <w:rFonts w:hint="eastAsia" w:ascii="方正仿宋_GB2312" w:hAnsi="方正仿宋_GB2312" w:eastAsia="方正仿宋_GB2312" w:cs="方正仿宋_GB2312"/>
          <w:b/>
          <w:spacing w:val="14"/>
          <w:sz w:val="24"/>
          <w:szCs w:val="24"/>
          <w:u w:val="single"/>
        </w:rPr>
        <w:t>磋商文件</w:t>
      </w:r>
      <w:r>
        <w:rPr>
          <w:rFonts w:hint="eastAsia" w:ascii="方正仿宋_GB2312" w:hAnsi="方正仿宋_GB2312" w:eastAsia="方正仿宋_GB2312" w:cs="方正仿宋_GB2312"/>
          <w:bCs/>
          <w:spacing w:val="14"/>
          <w:sz w:val="24"/>
          <w:szCs w:val="24"/>
        </w:rPr>
        <w:t>”。</w:t>
      </w:r>
    </w:p>
    <w:p w14:paraId="07BC0813">
      <w:pPr>
        <w:pStyle w:val="323"/>
        <w:shd w:val="clear"/>
        <w:ind w:firstLine="420"/>
        <w:rPr>
          <w:rFonts w:hint="eastAsia" w:ascii="方正仿宋_GB2312" w:hAnsi="方正仿宋_GB2312" w:eastAsia="方正仿宋_GB2312" w:cs="方正仿宋_GB2312"/>
          <w:sz w:val="24"/>
          <w:szCs w:val="24"/>
          <w:lang w:val="en-US"/>
        </w:rPr>
      </w:pPr>
    </w:p>
    <w:p w14:paraId="06CB4CCC">
      <w:pPr>
        <w:pStyle w:val="323"/>
        <w:shd w:val="clear"/>
        <w:ind w:firstLine="420"/>
        <w:rPr>
          <w:rFonts w:hint="eastAsia" w:ascii="方正仿宋_GB2312" w:hAnsi="方正仿宋_GB2312" w:eastAsia="方正仿宋_GB2312" w:cs="方正仿宋_GB2312"/>
          <w:sz w:val="24"/>
          <w:szCs w:val="24"/>
          <w:lang w:val="en-US"/>
        </w:rPr>
      </w:pPr>
    </w:p>
    <w:p w14:paraId="608F394F">
      <w:pPr>
        <w:shd w:val="clear"/>
        <w:spacing w:line="360" w:lineRule="auto"/>
        <w:ind w:firstLine="482" w:firstLineChars="200"/>
        <w:jc w:val="center"/>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七、合同授予</w:t>
      </w:r>
    </w:p>
    <w:p w14:paraId="7E889C00">
      <w:pPr>
        <w:shd w:val="clear"/>
        <w:spacing w:line="360" w:lineRule="auto"/>
        <w:ind w:firstLine="482" w:firstLineChars="200"/>
        <w:jc w:val="left"/>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（一）签订合同</w:t>
      </w:r>
    </w:p>
    <w:p w14:paraId="1BE9A26F">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成交供应商与采购人应按成交通知书中规定的时间、地点签订合同，否则应承担相应的法律责任。</w:t>
      </w:r>
    </w:p>
    <w:p w14:paraId="09DC2508">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磋商文件、成交供应商的响应文件及磋商过程中有关澄清文件和承诺均为合同附件。</w:t>
      </w:r>
    </w:p>
    <w:p w14:paraId="0DD1DF26">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 xml:space="preserve">采购人与成交供应商将根据《中华人民共和国合同法》的规定，依据磋商文件和成交供应商的响应文件签订书面合同。 </w:t>
      </w:r>
    </w:p>
    <w:p w14:paraId="020078F9">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采购人如不与成交供应商订立合同，或者采购人、成交供应商订立背离合同实质性内容的协议，由政府有关部门责令改正，同时依法承担相应法律责任；</w:t>
      </w:r>
    </w:p>
    <w:p w14:paraId="06B47902">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成交供应商如不按规定与采购人订立合同，则采购人将废除授标，给采购人造成的损失超过磋商担保数额的，还应当对超过部分予以赔偿，同时依法承担相应法律责任。</w:t>
      </w:r>
    </w:p>
    <w:p w14:paraId="5097DA16">
      <w:pPr>
        <w:pStyle w:val="28"/>
        <w:shd w:val="clear"/>
        <w:spacing w:before="120" w:after="120" w:line="360" w:lineRule="auto"/>
        <w:ind w:firstLine="482" w:firstLineChars="200"/>
        <w:rPr>
          <w:rFonts w:hint="eastAsia" w:ascii="方正仿宋_GB2312" w:hAnsi="方正仿宋_GB2312" w:eastAsia="方正仿宋_GB2312" w:cs="方正仿宋_GB2312"/>
          <w:b/>
          <w:color w:val="FF0000"/>
          <w:sz w:val="24"/>
          <w:szCs w:val="24"/>
        </w:rPr>
      </w:pPr>
      <w:r>
        <w:rPr>
          <w:rFonts w:hint="eastAsia" w:ascii="方正仿宋_GB2312" w:hAnsi="方正仿宋_GB2312" w:eastAsia="方正仿宋_GB2312" w:cs="方正仿宋_GB2312"/>
          <w:b/>
          <w:sz w:val="24"/>
          <w:szCs w:val="24"/>
        </w:rPr>
        <w:t>（二）履约保证金</w:t>
      </w:r>
    </w:p>
    <w:p w14:paraId="68BBAFC9">
      <w:pPr>
        <w:shd w:val="clear"/>
        <w:spacing w:line="360" w:lineRule="auto"/>
        <w:ind w:firstLine="480" w:firstLineChars="200"/>
        <w:jc w:val="left"/>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本项目部缴纳。</w:t>
      </w:r>
    </w:p>
    <w:p w14:paraId="42F8C41F">
      <w:pPr>
        <w:shd w:val="clear"/>
        <w:spacing w:line="360" w:lineRule="auto"/>
        <w:ind w:firstLine="482" w:firstLineChars="20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八、其他内容</w:t>
      </w:r>
    </w:p>
    <w:p w14:paraId="28BFBD58">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供应商有下列情形之一的，自愿接受取消</w:t>
      </w:r>
      <w:r>
        <w:rPr>
          <w:rFonts w:hint="eastAsia" w:ascii="方正仿宋_GB2312" w:hAnsi="方正仿宋_GB2312" w:eastAsia="方正仿宋_GB2312" w:cs="方正仿宋_GB2312"/>
          <w:sz w:val="24"/>
          <w:szCs w:val="24"/>
          <w:lang w:eastAsia="zh-CN"/>
        </w:rPr>
        <w:t>磋商</w:t>
      </w:r>
      <w:r>
        <w:rPr>
          <w:rFonts w:hint="eastAsia" w:ascii="方正仿宋_GB2312" w:hAnsi="方正仿宋_GB2312" w:eastAsia="方正仿宋_GB2312" w:cs="方正仿宋_GB2312"/>
          <w:sz w:val="24"/>
          <w:szCs w:val="24"/>
        </w:rPr>
        <w:t xml:space="preserve">资格、计入信用档案、媒体通报、1-3年内禁止参与政府采购等处罚；如已成交的，自动放弃成交资格，并承担全部法律责任； </w:t>
      </w:r>
    </w:p>
    <w:p w14:paraId="0FDD5A7C">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给采购人造成损失的，依法承担赔偿责任： </w:t>
      </w:r>
    </w:p>
    <w:p w14:paraId="3E980D37">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（1）供应商在提交响应文件截止时间后撤回响应文件的； </w:t>
      </w:r>
    </w:p>
    <w:p w14:paraId="16FBC2FF">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（2）供应商在响应文件中提供虚假材料的； </w:t>
      </w:r>
    </w:p>
    <w:p w14:paraId="7941F769">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（3）除因不可抗力或磋商文件认可的情形以外，成交供应商不与采购人签订合同的； </w:t>
      </w:r>
    </w:p>
    <w:p w14:paraId="508673BC">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（4）供应商与采购人、其他供应商或者采购代理机构恶意串通的； </w:t>
      </w:r>
    </w:p>
    <w:p w14:paraId="55DDE56B">
      <w:pPr>
        <w:shd w:val="clear"/>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（5）成交供应商拒绝缴纳</w:t>
      </w:r>
      <w:r>
        <w:rPr>
          <w:rFonts w:hint="eastAsia" w:ascii="方正仿宋_GB2312" w:hAnsi="方正仿宋_GB2312" w:eastAsia="方正仿宋_GB2312" w:cs="方正仿宋_GB2312"/>
          <w:sz w:val="24"/>
          <w:szCs w:val="24"/>
          <w:lang w:eastAsia="zh-CN"/>
        </w:rPr>
        <w:t>磋商</w:t>
      </w:r>
      <w:r>
        <w:rPr>
          <w:rFonts w:hint="eastAsia" w:ascii="方正仿宋_GB2312" w:hAnsi="方正仿宋_GB2312" w:eastAsia="方正仿宋_GB2312" w:cs="方正仿宋_GB2312"/>
          <w:sz w:val="24"/>
          <w:szCs w:val="24"/>
        </w:rPr>
        <w:t xml:space="preserve">代理服务费的； </w:t>
      </w:r>
    </w:p>
    <w:p w14:paraId="484E3917">
      <w:pPr>
        <w:shd w:val="clear"/>
        <w:spacing w:line="360" w:lineRule="auto"/>
        <w:ind w:firstLine="480" w:firstLineChars="200"/>
        <w:jc w:val="left"/>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sz w:val="24"/>
          <w:szCs w:val="24"/>
        </w:rPr>
        <w:t>（6）磋商文件规定的其他情形。</w:t>
      </w:r>
      <w:bookmarkStart w:id="39" w:name="_Toc25750_WPSOffice_Level1"/>
      <w:bookmarkStart w:id="40" w:name="_Toc23129"/>
    </w:p>
    <w:p w14:paraId="7689EAEB">
      <w:pPr>
        <w:shd w:val="clear"/>
        <w:rPr>
          <w:rFonts w:hint="eastAsia" w:ascii="宋体" w:hAnsi="宋体" w:cs="宋体"/>
          <w:b/>
          <w:bCs/>
          <w:sz w:val="32"/>
          <w:szCs w:val="32"/>
        </w:rPr>
      </w:pPr>
      <w:r>
        <w:rPr>
          <w:rFonts w:hint="eastAsia" w:ascii="宋体" w:hAnsi="宋体" w:cs="宋体"/>
          <w:b/>
          <w:bCs/>
          <w:sz w:val="32"/>
          <w:szCs w:val="32"/>
        </w:rPr>
        <w:br w:type="page"/>
      </w:r>
    </w:p>
    <w:p w14:paraId="756B53CA">
      <w:pPr>
        <w:spacing w:line="360" w:lineRule="auto"/>
        <w:ind w:firstLine="562" w:firstLineChars="20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第四章评标办法及评分标准</w:t>
      </w:r>
      <w:bookmarkEnd w:id="39"/>
      <w:bookmarkEnd w:id="40"/>
    </w:p>
    <w:p w14:paraId="772FCB2B">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为公正、公平、科学地选择成交供应商，根据《中华人民共和国政府采购法》等有关法律法规的规定，并结合本项目的实际，制定本办法。</w:t>
      </w:r>
    </w:p>
    <w:p w14:paraId="0F4419B6">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一、总则</w:t>
      </w:r>
    </w:p>
    <w:p w14:paraId="7A3F14DB">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本次评标采用综合评分法，总分为100分，其中价格分</w:t>
      </w:r>
      <w:r>
        <w:rPr>
          <w:rFonts w:hint="eastAsia" w:ascii="方正仿宋_GB2312" w:hAnsi="方正仿宋_GB2312" w:eastAsia="方正仿宋_GB2312" w:cs="方正仿宋_GB2312"/>
          <w:sz w:val="24"/>
          <w:szCs w:val="24"/>
          <w:lang w:val="en-US" w:eastAsia="zh-CN"/>
        </w:rPr>
        <w:t>20</w:t>
      </w:r>
      <w:r>
        <w:rPr>
          <w:rFonts w:hint="eastAsia" w:ascii="方正仿宋_GB2312" w:hAnsi="方正仿宋_GB2312" w:eastAsia="方正仿宋_GB2312" w:cs="方正仿宋_GB2312"/>
          <w:sz w:val="24"/>
          <w:szCs w:val="24"/>
        </w:rPr>
        <w:t>分</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技术</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商务及资信及其他</w:t>
      </w:r>
      <w:r>
        <w:rPr>
          <w:rFonts w:hint="eastAsia" w:ascii="方正仿宋_GB2312" w:hAnsi="方正仿宋_GB2312" w:eastAsia="方正仿宋_GB2312" w:cs="方正仿宋_GB2312"/>
          <w:sz w:val="24"/>
          <w:szCs w:val="24"/>
          <w:lang w:val="en-US" w:eastAsia="zh-CN"/>
        </w:rPr>
        <w:t>80</w:t>
      </w:r>
      <w:r>
        <w:rPr>
          <w:rFonts w:hint="eastAsia" w:ascii="方正仿宋_GB2312" w:hAnsi="方正仿宋_GB2312" w:eastAsia="方正仿宋_GB2312" w:cs="方正仿宋_GB2312"/>
          <w:sz w:val="24"/>
          <w:szCs w:val="24"/>
        </w:rPr>
        <w:t>分等</w:t>
      </w:r>
      <w:r>
        <w:rPr>
          <w:rFonts w:hint="eastAsia" w:ascii="方正仿宋_GB2312" w:hAnsi="方正仿宋_GB2312" w:eastAsia="方正仿宋_GB2312" w:cs="方正仿宋_GB2312"/>
          <w:sz w:val="24"/>
          <w:szCs w:val="24"/>
          <w:lang w:val="en-US" w:eastAsia="zh-CN"/>
        </w:rPr>
        <w:t>两</w:t>
      </w:r>
      <w:r>
        <w:rPr>
          <w:rFonts w:hint="eastAsia" w:ascii="方正仿宋_GB2312" w:hAnsi="方正仿宋_GB2312" w:eastAsia="方正仿宋_GB2312" w:cs="方正仿宋_GB2312"/>
          <w:sz w:val="24"/>
          <w:szCs w:val="24"/>
        </w:rPr>
        <w:t>部分。合格磋商供应商的评标得分为各评审项目的汇总得分。本项目第一成交候选人放弃成交或者因不可抗力提出不能履行合同，采购人可以确定第二成交候选人为成交供应商，排名第二的成交候选人因前款同样的原因不能签订合同，采购人可以确定排名第三的成交候选人为成交供应商。评分过程中采用四舍五入法，并保留小数2位。</w:t>
      </w:r>
    </w:p>
    <w:p w14:paraId="379EA929">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磋商人评标综合得分=价格分+(技术分+商务分+资信及其他分)</w:t>
      </w:r>
    </w:p>
    <w:p w14:paraId="4DB687FC">
      <w:pPr>
        <w:spacing w:line="360" w:lineRule="auto"/>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二、评标内容及标准</w:t>
      </w:r>
    </w:p>
    <w:p w14:paraId="02442E23">
      <w:pPr>
        <w:spacing w:line="360" w:lineRule="auto"/>
        <w:ind w:firstLine="482" w:firstLineChars="2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（一）价格分（</w:t>
      </w:r>
      <w:r>
        <w:rPr>
          <w:rFonts w:hint="eastAsia" w:ascii="方正仿宋_GB2312" w:hAnsi="方正仿宋_GB2312" w:eastAsia="方正仿宋_GB2312" w:cs="方正仿宋_GB2312"/>
          <w:b/>
          <w:sz w:val="24"/>
          <w:szCs w:val="24"/>
          <w:lang w:val="en-US" w:eastAsia="zh-CN"/>
        </w:rPr>
        <w:t>20</w:t>
      </w:r>
      <w:r>
        <w:rPr>
          <w:rFonts w:hint="eastAsia" w:ascii="方正仿宋_GB2312" w:hAnsi="方正仿宋_GB2312" w:eastAsia="方正仿宋_GB2312" w:cs="方正仿宋_GB2312"/>
          <w:b/>
          <w:sz w:val="24"/>
          <w:szCs w:val="24"/>
        </w:rPr>
        <w:t>分）</w:t>
      </w:r>
    </w:p>
    <w:p w14:paraId="1688C9F8">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价格分采用低价优先法计算，即满足磋商文件要求且最后磋商价格最低的最终有效磋商报价为磋商基准价，其他磋商供应商的价格分按照下列公式计算：</w:t>
      </w:r>
    </w:p>
    <w:p w14:paraId="2450E0E6">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价格分=（磋商基准价/最终报价）×</w:t>
      </w:r>
      <w:r>
        <w:rPr>
          <w:rFonts w:hint="eastAsia" w:ascii="方正仿宋_GB2312" w:hAnsi="方正仿宋_GB2312" w:eastAsia="方正仿宋_GB2312" w:cs="方正仿宋_GB2312"/>
          <w:sz w:val="24"/>
          <w:szCs w:val="24"/>
          <w:lang w:val="en-US" w:eastAsia="zh-CN"/>
        </w:rPr>
        <w:t>20</w:t>
      </w:r>
      <w:r>
        <w:rPr>
          <w:rFonts w:hint="eastAsia" w:ascii="方正仿宋_GB2312" w:hAnsi="方正仿宋_GB2312" w:eastAsia="方正仿宋_GB2312" w:cs="方正仿宋_GB2312"/>
          <w:sz w:val="24"/>
          <w:szCs w:val="24"/>
        </w:rPr>
        <w:t>%×100。</w:t>
      </w:r>
    </w:p>
    <w:p w14:paraId="7CE12668">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此项由</w:t>
      </w:r>
      <w:r>
        <w:rPr>
          <w:rFonts w:hint="eastAsia" w:ascii="方正仿宋_GB2312" w:hAnsi="方正仿宋_GB2312" w:eastAsia="方正仿宋_GB2312" w:cs="方正仿宋_GB2312"/>
          <w:sz w:val="24"/>
          <w:szCs w:val="24"/>
          <w:lang w:val="en-US" w:eastAsia="zh-CN"/>
        </w:rPr>
        <w:t>磋商小组</w:t>
      </w:r>
      <w:r>
        <w:rPr>
          <w:rFonts w:hint="eastAsia" w:ascii="方正仿宋_GB2312" w:hAnsi="方正仿宋_GB2312" w:eastAsia="方正仿宋_GB2312" w:cs="方正仿宋_GB2312"/>
          <w:sz w:val="24"/>
          <w:szCs w:val="24"/>
        </w:rPr>
        <w:t>集体核实后统一打分。</w:t>
      </w:r>
    </w:p>
    <w:p w14:paraId="6819070E">
      <w:pPr>
        <w:spacing w:line="360" w:lineRule="auto"/>
        <w:ind w:firstLine="472" w:firstLineChars="196"/>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（二）技术分、商务分、资信及其他分（</w:t>
      </w:r>
      <w:r>
        <w:rPr>
          <w:rFonts w:hint="eastAsia" w:ascii="方正仿宋_GB2312" w:hAnsi="方正仿宋_GB2312" w:eastAsia="方正仿宋_GB2312" w:cs="方正仿宋_GB2312"/>
          <w:b/>
          <w:sz w:val="24"/>
          <w:szCs w:val="24"/>
          <w:lang w:val="en-US" w:eastAsia="zh-CN"/>
        </w:rPr>
        <w:t>80</w:t>
      </w:r>
      <w:r>
        <w:rPr>
          <w:rFonts w:hint="eastAsia" w:ascii="方正仿宋_GB2312" w:hAnsi="方正仿宋_GB2312" w:eastAsia="方正仿宋_GB2312" w:cs="方正仿宋_GB2312"/>
          <w:b/>
          <w:sz w:val="24"/>
          <w:szCs w:val="24"/>
        </w:rPr>
        <w:t>分）</w:t>
      </w:r>
    </w:p>
    <w:p w14:paraId="663AB0A0">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本项目设技术分</w:t>
      </w:r>
      <w:r>
        <w:rPr>
          <w:rFonts w:hint="eastAsia" w:ascii="方正仿宋_GB2312" w:hAnsi="方正仿宋_GB2312" w:eastAsia="方正仿宋_GB2312" w:cs="方正仿宋_GB2312"/>
          <w:sz w:val="24"/>
          <w:szCs w:val="24"/>
          <w:lang w:val="en-US" w:eastAsia="zh-CN"/>
        </w:rPr>
        <w:t>63</w:t>
      </w:r>
      <w:r>
        <w:rPr>
          <w:rFonts w:hint="eastAsia" w:ascii="方正仿宋_GB2312" w:hAnsi="方正仿宋_GB2312" w:eastAsia="方正仿宋_GB2312" w:cs="方正仿宋_GB2312"/>
          <w:sz w:val="24"/>
          <w:szCs w:val="24"/>
        </w:rPr>
        <w:t>分、商务及资信及其他分</w:t>
      </w:r>
      <w:r>
        <w:rPr>
          <w:rFonts w:hint="eastAsia" w:ascii="方正仿宋_GB2312" w:hAnsi="方正仿宋_GB2312" w:eastAsia="方正仿宋_GB2312" w:cs="方正仿宋_GB2312"/>
          <w:sz w:val="24"/>
          <w:szCs w:val="24"/>
          <w:lang w:val="en-US" w:eastAsia="zh-CN"/>
        </w:rPr>
        <w:t>17</w:t>
      </w:r>
      <w:r>
        <w:rPr>
          <w:rFonts w:hint="eastAsia" w:ascii="方正仿宋_GB2312" w:hAnsi="方正仿宋_GB2312" w:eastAsia="方正仿宋_GB2312" w:cs="方正仿宋_GB2312"/>
          <w:sz w:val="24"/>
          <w:szCs w:val="24"/>
        </w:rPr>
        <w:t>分。</w:t>
      </w:r>
    </w:p>
    <w:p w14:paraId="4C60FB7D">
      <w:pPr>
        <w:spacing w:line="360" w:lineRule="auto"/>
        <w:ind w:firstLine="472" w:firstLineChars="196"/>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（三）技术、商务、资信及其他分的计算</w:t>
      </w:r>
    </w:p>
    <w:p w14:paraId="0517FD57">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技术、商务、资信及其他分按照磋商小组成员的独立评分结果汇总数的算术平均分计算，计算公式为：</w:t>
      </w:r>
    </w:p>
    <w:p w14:paraId="5C16D341">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技术、商务、资信及其他分=（磋商小组所有成员评分合计数）/（磋商小组组成人员数）</w:t>
      </w:r>
    </w:p>
    <w:p w14:paraId="336DC493">
      <w:pPr>
        <w:spacing w:line="360" w:lineRule="auto"/>
        <w:ind w:firstLine="480" w:firstLineChars="20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附件：</w:t>
      </w:r>
    </w:p>
    <w:p w14:paraId="46CB404D">
      <w:pPr>
        <w:pStyle w:val="33"/>
        <w:rPr>
          <w:rFonts w:hint="eastAsia"/>
          <w:lang w:val="en-US" w:eastAsia="zh-CN"/>
        </w:rPr>
      </w:pPr>
    </w:p>
    <w:tbl>
      <w:tblPr>
        <w:tblStyle w:val="51"/>
        <w:tblW w:w="8988" w:type="dxa"/>
        <w:tblInd w:w="2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775"/>
        <w:gridCol w:w="1149"/>
        <w:gridCol w:w="5642"/>
        <w:gridCol w:w="1422"/>
      </w:tblGrid>
      <w:tr w14:paraId="302098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8" w:hRule="atLeast"/>
          <w:tblHeader/>
        </w:trPr>
        <w:tc>
          <w:tcPr>
            <w:tcW w:w="775" w:type="dxa"/>
            <w:vMerge w:val="restart"/>
            <w:tcBorders>
              <w:top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629CECD">
            <w:pPr>
              <w:widowControl/>
              <w:spacing w:line="360" w:lineRule="auto"/>
              <w:jc w:val="center"/>
              <w:textAlignment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kern w:val="0"/>
                <w:sz w:val="24"/>
                <w:lang w:bidi="ar"/>
              </w:rPr>
              <w:t>序号</w:t>
            </w:r>
          </w:p>
        </w:tc>
        <w:tc>
          <w:tcPr>
            <w:tcW w:w="1149"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E704D70">
            <w:pPr>
              <w:widowControl/>
              <w:spacing w:line="360" w:lineRule="auto"/>
              <w:jc w:val="center"/>
              <w:textAlignment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kern w:val="0"/>
                <w:sz w:val="24"/>
                <w:lang w:bidi="ar"/>
              </w:rPr>
              <w:t>评审内容</w:t>
            </w:r>
          </w:p>
        </w:tc>
        <w:tc>
          <w:tcPr>
            <w:tcW w:w="5642"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CC2DB77">
            <w:pPr>
              <w:widowControl/>
              <w:spacing w:line="360" w:lineRule="auto"/>
              <w:jc w:val="center"/>
              <w:textAlignment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kern w:val="0"/>
                <w:sz w:val="24"/>
                <w:lang w:bidi="ar"/>
              </w:rPr>
              <w:t>评分标准</w:t>
            </w:r>
          </w:p>
        </w:tc>
        <w:tc>
          <w:tcPr>
            <w:tcW w:w="1422" w:type="dxa"/>
            <w:vMerge w:val="restart"/>
            <w:tcBorders>
              <w:top w:val="single" w:color="auto" w:sz="4" w:space="0"/>
              <w:left w:val="single" w:color="auto" w:sz="4" w:space="0"/>
              <w:bottom w:val="single" w:color="auto" w:sz="4" w:space="0"/>
            </w:tcBorders>
            <w:shd w:val="clear" w:color="auto" w:fill="FFFFFF"/>
            <w:noWrap w:val="0"/>
            <w:tcMar>
              <w:top w:w="15" w:type="dxa"/>
              <w:left w:w="15" w:type="dxa"/>
              <w:right w:w="15" w:type="dxa"/>
            </w:tcMar>
            <w:vAlign w:val="center"/>
          </w:tcPr>
          <w:p w14:paraId="33898695">
            <w:pPr>
              <w:widowControl/>
              <w:spacing w:line="360" w:lineRule="auto"/>
              <w:jc w:val="center"/>
              <w:textAlignment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kern w:val="0"/>
                <w:sz w:val="24"/>
                <w:lang w:bidi="ar"/>
              </w:rPr>
              <w:t>分值</w:t>
            </w:r>
          </w:p>
        </w:tc>
      </w:tr>
      <w:tr w14:paraId="08FF89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CellMar>
            <w:top w:w="0" w:type="dxa"/>
            <w:left w:w="0" w:type="dxa"/>
            <w:bottom w:w="0" w:type="dxa"/>
            <w:right w:w="0" w:type="dxa"/>
          </w:tblCellMar>
        </w:tblPrEx>
        <w:trPr>
          <w:trHeight w:val="312" w:hRule="atLeast"/>
        </w:trPr>
        <w:tc>
          <w:tcPr>
            <w:tcW w:w="775" w:type="dxa"/>
            <w:vMerge w:val="continue"/>
            <w:tcBorders>
              <w:top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D643A09">
            <w:pPr>
              <w:spacing w:line="360" w:lineRule="auto"/>
              <w:jc w:val="center"/>
              <w:rPr>
                <w:rFonts w:hint="eastAsia" w:ascii="方正仿宋_GB2312" w:hAnsi="方正仿宋_GB2312" w:eastAsia="方正仿宋_GB2312" w:cs="方正仿宋_GB2312"/>
                <w:b/>
                <w:sz w:val="24"/>
              </w:rPr>
            </w:pPr>
          </w:p>
        </w:tc>
        <w:tc>
          <w:tcPr>
            <w:tcW w:w="114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D0E7B95">
            <w:pPr>
              <w:spacing w:line="360" w:lineRule="auto"/>
              <w:jc w:val="center"/>
              <w:rPr>
                <w:rFonts w:hint="eastAsia" w:ascii="方正仿宋_GB2312" w:hAnsi="方正仿宋_GB2312" w:eastAsia="方正仿宋_GB2312" w:cs="方正仿宋_GB2312"/>
                <w:b/>
                <w:sz w:val="24"/>
              </w:rPr>
            </w:pPr>
          </w:p>
        </w:tc>
        <w:tc>
          <w:tcPr>
            <w:tcW w:w="5642"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CD1312F">
            <w:pPr>
              <w:spacing w:line="360" w:lineRule="auto"/>
              <w:jc w:val="center"/>
              <w:rPr>
                <w:rFonts w:hint="eastAsia" w:ascii="方正仿宋_GB2312" w:hAnsi="方正仿宋_GB2312" w:eastAsia="方正仿宋_GB2312" w:cs="方正仿宋_GB2312"/>
                <w:b/>
                <w:sz w:val="24"/>
              </w:rPr>
            </w:pPr>
          </w:p>
        </w:tc>
        <w:tc>
          <w:tcPr>
            <w:tcW w:w="1422" w:type="dxa"/>
            <w:vMerge w:val="continue"/>
            <w:tcBorders>
              <w:top w:val="single" w:color="auto" w:sz="4" w:space="0"/>
              <w:left w:val="single" w:color="auto" w:sz="4" w:space="0"/>
              <w:bottom w:val="single" w:color="auto" w:sz="4" w:space="0"/>
            </w:tcBorders>
            <w:shd w:val="clear" w:color="auto" w:fill="FFFFFF"/>
            <w:noWrap w:val="0"/>
            <w:tcMar>
              <w:top w:w="15" w:type="dxa"/>
              <w:left w:w="15" w:type="dxa"/>
              <w:right w:w="15" w:type="dxa"/>
            </w:tcMar>
            <w:vAlign w:val="center"/>
          </w:tcPr>
          <w:p w14:paraId="4CF9A63B">
            <w:pPr>
              <w:spacing w:line="360" w:lineRule="auto"/>
              <w:jc w:val="center"/>
              <w:rPr>
                <w:rFonts w:hint="eastAsia" w:ascii="方正仿宋_GB2312" w:hAnsi="方正仿宋_GB2312" w:eastAsia="方正仿宋_GB2312" w:cs="方正仿宋_GB2312"/>
                <w:b/>
                <w:sz w:val="24"/>
              </w:rPr>
            </w:pPr>
          </w:p>
        </w:tc>
      </w:tr>
      <w:tr w14:paraId="16360D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CellMar>
            <w:top w:w="0" w:type="dxa"/>
            <w:left w:w="0" w:type="dxa"/>
            <w:bottom w:w="0" w:type="dxa"/>
            <w:right w:w="0" w:type="dxa"/>
          </w:tblCellMar>
        </w:tblPrEx>
        <w:trPr>
          <w:trHeight w:val="270" w:hRule="atLeast"/>
        </w:trPr>
        <w:tc>
          <w:tcPr>
            <w:tcW w:w="7566" w:type="dxa"/>
            <w:gridSpan w:val="3"/>
            <w:tcBorders>
              <w:top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23D6EFD">
            <w:pPr>
              <w:widowControl/>
              <w:spacing w:line="360" w:lineRule="auto"/>
              <w:jc w:val="center"/>
              <w:textAlignment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b/>
                <w:bCs/>
                <w:kern w:val="0"/>
                <w:sz w:val="24"/>
                <w:lang w:bidi="ar"/>
              </w:rPr>
              <w:t>技术分</w:t>
            </w:r>
          </w:p>
        </w:tc>
        <w:tc>
          <w:tcPr>
            <w:tcW w:w="1422" w:type="dxa"/>
            <w:tcBorders>
              <w:top w:val="single" w:color="auto" w:sz="4" w:space="0"/>
              <w:left w:val="single" w:color="auto" w:sz="4" w:space="0"/>
              <w:bottom w:val="single" w:color="auto" w:sz="4" w:space="0"/>
            </w:tcBorders>
            <w:shd w:val="clear" w:color="auto" w:fill="FFFFFF"/>
            <w:noWrap w:val="0"/>
            <w:tcMar>
              <w:top w:w="15" w:type="dxa"/>
              <w:left w:w="15" w:type="dxa"/>
              <w:right w:w="15" w:type="dxa"/>
            </w:tcMar>
            <w:vAlign w:val="center"/>
          </w:tcPr>
          <w:p w14:paraId="7C68533C">
            <w:pPr>
              <w:widowControl/>
              <w:spacing w:line="360" w:lineRule="auto"/>
              <w:jc w:val="center"/>
              <w:textAlignment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kern w:val="0"/>
                <w:sz w:val="24"/>
                <w:lang w:val="en-US" w:eastAsia="zh-CN" w:bidi="ar"/>
              </w:rPr>
              <w:t>63</w:t>
            </w:r>
            <w:r>
              <w:rPr>
                <w:rFonts w:hint="eastAsia" w:ascii="方正仿宋_GB2312" w:hAnsi="方正仿宋_GB2312" w:eastAsia="方正仿宋_GB2312" w:cs="方正仿宋_GB2312"/>
                <w:b/>
                <w:kern w:val="0"/>
                <w:sz w:val="24"/>
                <w:lang w:bidi="ar"/>
              </w:rPr>
              <w:t>分</w:t>
            </w:r>
          </w:p>
        </w:tc>
      </w:tr>
      <w:tr w14:paraId="292422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8" w:hRule="atLeast"/>
        </w:trPr>
        <w:tc>
          <w:tcPr>
            <w:tcW w:w="775" w:type="dxa"/>
            <w:vMerge w:val="restart"/>
            <w:tcBorders>
              <w:top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1EA1A80">
            <w:pPr>
              <w:widowControl/>
              <w:spacing w:line="360" w:lineRule="auto"/>
              <w:jc w:val="center"/>
              <w:textAlignment w:val="center"/>
              <w:rPr>
                <w:rFonts w:hint="eastAsia" w:ascii="方正仿宋_GB2312" w:hAnsi="方正仿宋_GB2312" w:eastAsia="方正仿宋_GB2312" w:cs="方正仿宋_GB2312"/>
                <w:b/>
                <w:bCs/>
                <w:kern w:val="0"/>
                <w:sz w:val="24"/>
                <w:lang w:bidi="ar"/>
              </w:rPr>
            </w:pPr>
            <w:r>
              <w:rPr>
                <w:rFonts w:hint="eastAsia" w:ascii="方正仿宋_GB2312" w:hAnsi="方正仿宋_GB2312" w:eastAsia="方正仿宋_GB2312" w:cs="方正仿宋_GB2312"/>
                <w:b/>
                <w:bCs/>
                <w:kern w:val="0"/>
                <w:sz w:val="24"/>
                <w:lang w:bidi="ar"/>
              </w:rPr>
              <w:t>1.1</w:t>
            </w:r>
          </w:p>
        </w:tc>
        <w:tc>
          <w:tcPr>
            <w:tcW w:w="1149"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B3020A7">
            <w:pPr>
              <w:tabs>
                <w:tab w:val="left" w:pos="1080"/>
              </w:tabs>
              <w:spacing w:line="360" w:lineRule="auto"/>
              <w:jc w:val="center"/>
              <w:rPr>
                <w:rFonts w:hint="eastAsia" w:ascii="方正仿宋_GB2312" w:hAnsi="方正仿宋_GB2312" w:eastAsia="方正仿宋_GB2312" w:cs="方正仿宋_GB2312"/>
                <w:b/>
                <w:bCs/>
                <w:kern w:val="0"/>
                <w:sz w:val="24"/>
                <w:lang w:bidi="ar"/>
              </w:rPr>
            </w:pPr>
            <w:r>
              <w:rPr>
                <w:rFonts w:hint="eastAsia" w:ascii="方正仿宋_GB2312" w:hAnsi="方正仿宋_GB2312" w:eastAsia="方正仿宋_GB2312" w:cs="方正仿宋_GB2312"/>
                <w:b/>
                <w:bCs/>
                <w:sz w:val="24"/>
                <w:szCs w:val="24"/>
              </w:rPr>
              <w:t>施工方案</w:t>
            </w:r>
          </w:p>
        </w:tc>
        <w:tc>
          <w:tcPr>
            <w:tcW w:w="5642"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8B74709">
            <w:pPr>
              <w:tabs>
                <w:tab w:val="left" w:pos="1080"/>
              </w:tabs>
              <w:spacing w:line="360" w:lineRule="auto"/>
              <w:ind w:firstLine="48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bCs/>
                <w:sz w:val="24"/>
                <w:szCs w:val="24"/>
              </w:rPr>
              <w:t>由磋商小组根据供应商提供的项目</w:t>
            </w:r>
            <w:r>
              <w:rPr>
                <w:rFonts w:hint="eastAsia" w:ascii="方正仿宋_GB2312" w:hAnsi="方正仿宋_GB2312" w:eastAsia="方正仿宋_GB2312" w:cs="方正仿宋_GB2312"/>
                <w:bCs/>
                <w:sz w:val="24"/>
                <w:szCs w:val="24"/>
                <w:lang w:val="en-US" w:eastAsia="zh-CN"/>
              </w:rPr>
              <w:t>总体</w:t>
            </w:r>
            <w:r>
              <w:rPr>
                <w:rFonts w:hint="eastAsia" w:ascii="方正仿宋_GB2312" w:hAnsi="方正仿宋_GB2312" w:eastAsia="方正仿宋_GB2312" w:cs="方正仿宋_GB2312"/>
                <w:bCs/>
                <w:sz w:val="24"/>
                <w:szCs w:val="24"/>
              </w:rPr>
              <w:t>实施方案的科学性、严密性、合理性进行评定。</w:t>
            </w:r>
            <w:r>
              <w:rPr>
                <w:rFonts w:hint="eastAsia" w:ascii="方正仿宋_GB2312" w:hAnsi="方正仿宋_GB2312" w:eastAsia="方正仿宋_GB2312" w:cs="方正仿宋_GB2312"/>
                <w:sz w:val="24"/>
              </w:rPr>
              <w:t>方案系统架构科学、合理的得6分；方案系统架构比较科学、合理的得</w:t>
            </w:r>
            <w:r>
              <w:rPr>
                <w:rFonts w:hint="eastAsia" w:ascii="方正仿宋_GB2312" w:hAnsi="方正仿宋_GB2312" w:eastAsia="方正仿宋_GB2312" w:cs="方正仿宋_GB2312"/>
                <w:sz w:val="24"/>
                <w:lang w:val="en-US" w:eastAsia="zh-CN"/>
              </w:rPr>
              <w:t>5</w:t>
            </w:r>
            <w:r>
              <w:rPr>
                <w:rFonts w:hint="eastAsia" w:ascii="方正仿宋_GB2312" w:hAnsi="方正仿宋_GB2312" w:eastAsia="方正仿宋_GB2312" w:cs="方正仿宋_GB2312"/>
                <w:sz w:val="24"/>
              </w:rPr>
              <w:t>分；方案完整，可行性一般的得</w:t>
            </w:r>
            <w:r>
              <w:rPr>
                <w:rFonts w:hint="eastAsia" w:ascii="方正仿宋_GB2312" w:hAnsi="方正仿宋_GB2312" w:eastAsia="方正仿宋_GB2312" w:cs="方正仿宋_GB2312"/>
                <w:sz w:val="24"/>
                <w:lang w:val="en-US" w:eastAsia="zh-CN"/>
              </w:rPr>
              <w:t>4</w:t>
            </w:r>
            <w:r>
              <w:rPr>
                <w:rFonts w:hint="eastAsia" w:ascii="方正仿宋_GB2312" w:hAnsi="方正仿宋_GB2312" w:eastAsia="方正仿宋_GB2312" w:cs="方正仿宋_GB2312"/>
                <w:sz w:val="24"/>
              </w:rPr>
              <w:t>分；方案一般，可行性不确定的得</w:t>
            </w:r>
            <w:r>
              <w:rPr>
                <w:rFonts w:hint="eastAsia" w:ascii="方正仿宋_GB2312" w:hAnsi="方正仿宋_GB2312" w:eastAsia="方正仿宋_GB2312" w:cs="方正仿宋_GB2312"/>
                <w:sz w:val="24"/>
                <w:lang w:val="en-US" w:eastAsia="zh-CN"/>
              </w:rPr>
              <w:t>3</w:t>
            </w:r>
            <w:r>
              <w:rPr>
                <w:rFonts w:hint="eastAsia" w:ascii="方正仿宋_GB2312" w:hAnsi="方正仿宋_GB2312" w:eastAsia="方正仿宋_GB2312" w:cs="方正仿宋_GB2312"/>
                <w:sz w:val="24"/>
              </w:rPr>
              <w:t>分；方案提供但有缺失的得</w:t>
            </w:r>
            <w:r>
              <w:rPr>
                <w:rFonts w:hint="eastAsia" w:ascii="方正仿宋_GB2312" w:hAnsi="方正仿宋_GB2312" w:eastAsia="方正仿宋_GB2312" w:cs="方正仿宋_GB2312"/>
                <w:sz w:val="24"/>
                <w:lang w:val="en-US" w:eastAsia="zh-CN"/>
              </w:rPr>
              <w:t>2</w:t>
            </w:r>
            <w:r>
              <w:rPr>
                <w:rFonts w:hint="eastAsia" w:ascii="方正仿宋_GB2312" w:hAnsi="方正仿宋_GB2312" w:eastAsia="方正仿宋_GB2312" w:cs="方正仿宋_GB2312"/>
                <w:sz w:val="24"/>
              </w:rPr>
              <w:t>分；不提供不得分。</w:t>
            </w:r>
          </w:p>
        </w:tc>
        <w:tc>
          <w:tcPr>
            <w:tcW w:w="1422" w:type="dxa"/>
            <w:vMerge w:val="restart"/>
            <w:tcBorders>
              <w:top w:val="single" w:color="auto" w:sz="4" w:space="0"/>
              <w:left w:val="single" w:color="auto" w:sz="4" w:space="0"/>
              <w:bottom w:val="single" w:color="auto" w:sz="4" w:space="0"/>
            </w:tcBorders>
            <w:shd w:val="clear" w:color="auto" w:fill="FFFFFF"/>
            <w:noWrap w:val="0"/>
            <w:tcMar>
              <w:top w:w="15" w:type="dxa"/>
              <w:left w:w="15" w:type="dxa"/>
              <w:right w:w="15" w:type="dxa"/>
            </w:tcMar>
            <w:vAlign w:val="center"/>
          </w:tcPr>
          <w:p w14:paraId="02BCE119">
            <w:pPr>
              <w:tabs>
                <w:tab w:val="left" w:pos="1080"/>
              </w:tabs>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bCs/>
                <w:sz w:val="24"/>
                <w:szCs w:val="24"/>
                <w:lang w:val="en-US" w:eastAsia="zh-CN"/>
              </w:rPr>
              <w:t>0-6</w:t>
            </w:r>
            <w:r>
              <w:rPr>
                <w:rFonts w:hint="eastAsia" w:ascii="方正仿宋_GB2312" w:hAnsi="方正仿宋_GB2312" w:eastAsia="方正仿宋_GB2312" w:cs="方正仿宋_GB2312"/>
                <w:bCs/>
                <w:sz w:val="24"/>
                <w:szCs w:val="24"/>
              </w:rPr>
              <w:t>分</w:t>
            </w:r>
          </w:p>
        </w:tc>
      </w:tr>
      <w:tr w14:paraId="30C5A5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8" w:hRule="atLeast"/>
        </w:trPr>
        <w:tc>
          <w:tcPr>
            <w:tcW w:w="775" w:type="dxa"/>
            <w:vMerge w:val="continue"/>
            <w:tcBorders>
              <w:top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1164355F">
            <w:pPr>
              <w:spacing w:line="360" w:lineRule="auto"/>
              <w:jc w:val="center"/>
              <w:rPr>
                <w:rFonts w:hint="eastAsia" w:ascii="方正仿宋_GB2312" w:hAnsi="方正仿宋_GB2312" w:eastAsia="方正仿宋_GB2312" w:cs="方正仿宋_GB2312"/>
                <w:sz w:val="24"/>
              </w:rPr>
            </w:pPr>
          </w:p>
        </w:tc>
        <w:tc>
          <w:tcPr>
            <w:tcW w:w="114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1E48B1DC">
            <w:pPr>
              <w:spacing w:line="360" w:lineRule="auto"/>
              <w:jc w:val="center"/>
              <w:rPr>
                <w:rFonts w:hint="eastAsia" w:ascii="方正仿宋_GB2312" w:hAnsi="方正仿宋_GB2312" w:eastAsia="方正仿宋_GB2312" w:cs="方正仿宋_GB2312"/>
                <w:sz w:val="24"/>
              </w:rPr>
            </w:pPr>
          </w:p>
        </w:tc>
        <w:tc>
          <w:tcPr>
            <w:tcW w:w="5642"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2FFD796">
            <w:pPr>
              <w:pStyle w:val="50"/>
              <w:spacing w:after="0"/>
              <w:ind w:firstLine="464" w:firstLineChars="200"/>
              <w:jc w:val="center"/>
              <w:rPr>
                <w:rFonts w:hint="eastAsia" w:ascii="方正仿宋_GB2312" w:hAnsi="方正仿宋_GB2312" w:eastAsia="方正仿宋_GB2312" w:cs="方正仿宋_GB2312"/>
                <w:bCs/>
                <w:sz w:val="24"/>
              </w:rPr>
            </w:pPr>
          </w:p>
        </w:tc>
        <w:tc>
          <w:tcPr>
            <w:tcW w:w="1422" w:type="dxa"/>
            <w:vMerge w:val="continue"/>
            <w:tcBorders>
              <w:top w:val="single" w:color="auto" w:sz="4" w:space="0"/>
              <w:left w:val="single" w:color="auto" w:sz="4" w:space="0"/>
              <w:bottom w:val="single" w:color="auto" w:sz="4" w:space="0"/>
            </w:tcBorders>
            <w:shd w:val="clear" w:color="auto" w:fill="FFFFFF"/>
            <w:noWrap w:val="0"/>
            <w:tcMar>
              <w:top w:w="15" w:type="dxa"/>
              <w:left w:w="15" w:type="dxa"/>
              <w:right w:w="15" w:type="dxa"/>
            </w:tcMar>
            <w:vAlign w:val="center"/>
          </w:tcPr>
          <w:p w14:paraId="6EB8C048">
            <w:pPr>
              <w:spacing w:line="360" w:lineRule="auto"/>
              <w:jc w:val="center"/>
              <w:rPr>
                <w:rFonts w:hint="eastAsia" w:ascii="方正仿宋_GB2312" w:hAnsi="方正仿宋_GB2312" w:eastAsia="方正仿宋_GB2312" w:cs="方正仿宋_GB2312"/>
                <w:sz w:val="24"/>
              </w:rPr>
            </w:pPr>
          </w:p>
        </w:tc>
      </w:tr>
      <w:tr w14:paraId="5AA45A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18" w:hRule="atLeast"/>
        </w:trPr>
        <w:tc>
          <w:tcPr>
            <w:tcW w:w="775" w:type="dxa"/>
            <w:tcBorders>
              <w:top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F6F6E2B">
            <w:pPr>
              <w:spacing w:line="360" w:lineRule="auto"/>
              <w:jc w:val="center"/>
              <w:rPr>
                <w:rFonts w:hint="default"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1.2</w:t>
            </w:r>
          </w:p>
        </w:tc>
        <w:tc>
          <w:tcPr>
            <w:tcW w:w="114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0EF9E2C">
            <w:pPr>
              <w:tabs>
                <w:tab w:val="left" w:pos="1080"/>
              </w:tabs>
              <w:spacing w:line="360" w:lineRule="auto"/>
              <w:jc w:val="center"/>
              <w:rPr>
                <w:rFonts w:hint="eastAsia" w:ascii="方正仿宋_GB2312" w:hAnsi="方正仿宋_GB2312" w:eastAsia="方正仿宋_GB2312" w:cs="方正仿宋_GB2312"/>
                <w:b/>
                <w:bCs/>
                <w:kern w:val="2"/>
                <w:sz w:val="24"/>
                <w:szCs w:val="24"/>
                <w:lang w:val="en-US" w:eastAsia="zh-CN" w:bidi="ar-SA"/>
              </w:rPr>
            </w:pPr>
            <w:r>
              <w:rPr>
                <w:rFonts w:hint="eastAsia" w:ascii="方正仿宋_GB2312" w:hAnsi="方正仿宋_GB2312" w:eastAsia="方正仿宋_GB2312" w:cs="方正仿宋_GB2312"/>
                <w:b/>
                <w:bCs/>
                <w:sz w:val="24"/>
                <w:szCs w:val="24"/>
              </w:rPr>
              <w:t>安全文明施工方案</w:t>
            </w:r>
          </w:p>
        </w:tc>
        <w:tc>
          <w:tcPr>
            <w:tcW w:w="564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F08AC4F">
            <w:pPr>
              <w:tabs>
                <w:tab w:val="left" w:pos="1080"/>
              </w:tabs>
              <w:spacing w:line="360" w:lineRule="auto"/>
              <w:ind w:firstLine="480" w:firstLineChars="200"/>
              <w:jc w:val="left"/>
              <w:rPr>
                <w:rFonts w:hint="eastAsia" w:ascii="方正仿宋_GB2312" w:hAnsi="方正仿宋_GB2312" w:eastAsia="方正仿宋_GB2312" w:cs="方正仿宋_GB2312"/>
                <w:bCs/>
                <w:kern w:val="2"/>
                <w:sz w:val="24"/>
                <w:szCs w:val="24"/>
                <w:lang w:val="en-US" w:eastAsia="zh-CN" w:bidi="ar-SA"/>
              </w:rPr>
            </w:pPr>
            <w:r>
              <w:rPr>
                <w:rFonts w:hint="eastAsia" w:ascii="方正仿宋_GB2312" w:hAnsi="方正仿宋_GB2312" w:eastAsia="方正仿宋_GB2312" w:cs="方正仿宋_GB2312"/>
                <w:sz w:val="24"/>
              </w:rPr>
              <w:t>根据供应商提供的供货、施工、安装、质保以及后期维修期间，针对工作人员持证上岗、安全装置齐全、防护到位，外电防护措施有效、配电线路无破损、符合规范规定、线路过道有保护，针对实施地点的独特性、施工周边环境的处理等相关方面进行综合评定，思路清晰，措施完善且能有利于本项目开展的得</w:t>
            </w:r>
            <w:r>
              <w:rPr>
                <w:rFonts w:hint="eastAsia" w:ascii="方正仿宋_GB2312" w:hAnsi="方正仿宋_GB2312" w:eastAsia="方正仿宋_GB2312" w:cs="方正仿宋_GB2312"/>
                <w:sz w:val="24"/>
                <w:lang w:val="en-US" w:eastAsia="zh-CN"/>
              </w:rPr>
              <w:t>6</w:t>
            </w:r>
            <w:r>
              <w:rPr>
                <w:rFonts w:hint="eastAsia" w:ascii="方正仿宋_GB2312" w:hAnsi="方正仿宋_GB2312" w:eastAsia="方正仿宋_GB2312" w:cs="方正仿宋_GB2312"/>
                <w:sz w:val="24"/>
              </w:rPr>
              <w:t>分；方案完整，可行性一般的得</w:t>
            </w:r>
            <w:r>
              <w:rPr>
                <w:rFonts w:hint="eastAsia" w:ascii="方正仿宋_GB2312" w:hAnsi="方正仿宋_GB2312" w:eastAsia="方正仿宋_GB2312" w:cs="方正仿宋_GB2312"/>
                <w:sz w:val="24"/>
                <w:lang w:val="en-US" w:eastAsia="zh-CN"/>
              </w:rPr>
              <w:t>5</w:t>
            </w:r>
            <w:r>
              <w:rPr>
                <w:rFonts w:hint="eastAsia" w:ascii="方正仿宋_GB2312" w:hAnsi="方正仿宋_GB2312" w:eastAsia="方正仿宋_GB2312" w:cs="方正仿宋_GB2312"/>
                <w:sz w:val="24"/>
              </w:rPr>
              <w:t>分；方案一般，可行性不确定的得</w:t>
            </w:r>
            <w:r>
              <w:rPr>
                <w:rFonts w:hint="eastAsia" w:ascii="方正仿宋_GB2312" w:hAnsi="方正仿宋_GB2312" w:eastAsia="方正仿宋_GB2312" w:cs="方正仿宋_GB2312"/>
                <w:sz w:val="24"/>
                <w:lang w:val="en-US" w:eastAsia="zh-CN"/>
              </w:rPr>
              <w:t>4</w:t>
            </w:r>
            <w:r>
              <w:rPr>
                <w:rFonts w:hint="eastAsia" w:ascii="方正仿宋_GB2312" w:hAnsi="方正仿宋_GB2312" w:eastAsia="方正仿宋_GB2312" w:cs="方正仿宋_GB2312"/>
                <w:sz w:val="24"/>
              </w:rPr>
              <w:t>分；方案提供但有缺失的得</w:t>
            </w:r>
            <w:r>
              <w:rPr>
                <w:rFonts w:hint="eastAsia" w:ascii="方正仿宋_GB2312" w:hAnsi="方正仿宋_GB2312" w:eastAsia="方正仿宋_GB2312" w:cs="方正仿宋_GB2312"/>
                <w:sz w:val="24"/>
                <w:lang w:val="en-US" w:eastAsia="zh-CN"/>
              </w:rPr>
              <w:t>3</w:t>
            </w:r>
            <w:r>
              <w:rPr>
                <w:rFonts w:hint="eastAsia" w:ascii="方正仿宋_GB2312" w:hAnsi="方正仿宋_GB2312" w:eastAsia="方正仿宋_GB2312" w:cs="方正仿宋_GB2312"/>
                <w:sz w:val="24"/>
              </w:rPr>
              <w:t>分；不提供不得分。</w:t>
            </w:r>
          </w:p>
        </w:tc>
        <w:tc>
          <w:tcPr>
            <w:tcW w:w="1422" w:type="dxa"/>
            <w:tcBorders>
              <w:top w:val="single" w:color="auto" w:sz="4" w:space="0"/>
              <w:left w:val="single" w:color="auto" w:sz="4" w:space="0"/>
              <w:bottom w:val="single" w:color="auto" w:sz="4" w:space="0"/>
            </w:tcBorders>
            <w:shd w:val="clear" w:color="auto" w:fill="FFFFFF"/>
            <w:noWrap w:val="0"/>
            <w:tcMar>
              <w:top w:w="15" w:type="dxa"/>
              <w:left w:w="15" w:type="dxa"/>
              <w:right w:w="15" w:type="dxa"/>
            </w:tcMar>
            <w:vAlign w:val="center"/>
          </w:tcPr>
          <w:p w14:paraId="251277EE">
            <w:pPr>
              <w:tabs>
                <w:tab w:val="left" w:pos="1080"/>
              </w:tabs>
              <w:spacing w:line="360" w:lineRule="auto"/>
              <w:jc w:val="center"/>
              <w:rPr>
                <w:rFonts w:hint="eastAsia" w:ascii="方正仿宋_GB2312" w:hAnsi="方正仿宋_GB2312" w:eastAsia="方正仿宋_GB2312" w:cs="方正仿宋_GB2312"/>
                <w:bCs/>
                <w:kern w:val="2"/>
                <w:sz w:val="24"/>
                <w:szCs w:val="24"/>
                <w:lang w:val="en-US" w:eastAsia="zh-CN" w:bidi="ar-SA"/>
              </w:rPr>
            </w:pPr>
            <w:r>
              <w:rPr>
                <w:rFonts w:hint="eastAsia" w:ascii="方正仿宋_GB2312" w:hAnsi="方正仿宋_GB2312" w:eastAsia="方正仿宋_GB2312" w:cs="方正仿宋_GB2312"/>
                <w:bCs/>
                <w:sz w:val="24"/>
                <w:szCs w:val="24"/>
                <w:lang w:val="en-US" w:eastAsia="zh-CN"/>
              </w:rPr>
              <w:t>0-6</w:t>
            </w:r>
            <w:r>
              <w:rPr>
                <w:rFonts w:hint="eastAsia" w:ascii="方正仿宋_GB2312" w:hAnsi="方正仿宋_GB2312" w:eastAsia="方正仿宋_GB2312" w:cs="方正仿宋_GB2312"/>
                <w:bCs/>
                <w:sz w:val="24"/>
                <w:szCs w:val="24"/>
              </w:rPr>
              <w:t>分</w:t>
            </w:r>
          </w:p>
        </w:tc>
      </w:tr>
      <w:tr w14:paraId="2DBA13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18" w:hRule="atLeast"/>
        </w:trPr>
        <w:tc>
          <w:tcPr>
            <w:tcW w:w="775" w:type="dxa"/>
            <w:tcBorders>
              <w:top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4974E36C">
            <w:pPr>
              <w:spacing w:line="360" w:lineRule="auto"/>
              <w:jc w:val="center"/>
              <w:rPr>
                <w:rFonts w:hint="default"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1.3</w:t>
            </w:r>
          </w:p>
        </w:tc>
        <w:tc>
          <w:tcPr>
            <w:tcW w:w="114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7F6B586">
            <w:pPr>
              <w:tabs>
                <w:tab w:val="left" w:pos="1080"/>
              </w:tabs>
              <w:spacing w:line="360" w:lineRule="auto"/>
              <w:jc w:val="center"/>
              <w:rPr>
                <w:rFonts w:hint="eastAsia" w:ascii="方正仿宋_GB2312" w:hAnsi="方正仿宋_GB2312" w:eastAsia="方正仿宋_GB2312" w:cs="方正仿宋_GB2312"/>
                <w:b/>
                <w:bCs/>
                <w:kern w:val="2"/>
                <w:sz w:val="24"/>
                <w:szCs w:val="24"/>
                <w:lang w:val="en-US" w:eastAsia="zh-CN" w:bidi="ar-SA"/>
              </w:rPr>
            </w:pPr>
            <w:r>
              <w:rPr>
                <w:rFonts w:hint="eastAsia" w:ascii="方正仿宋_GB2312" w:hAnsi="方正仿宋_GB2312" w:eastAsia="方正仿宋_GB2312" w:cs="方正仿宋_GB2312"/>
                <w:b/>
                <w:bCs/>
                <w:sz w:val="24"/>
                <w:szCs w:val="24"/>
              </w:rPr>
              <w:t>质量保证方案和措施</w:t>
            </w:r>
          </w:p>
        </w:tc>
        <w:tc>
          <w:tcPr>
            <w:tcW w:w="564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347D939">
            <w:pPr>
              <w:tabs>
                <w:tab w:val="left" w:pos="1080"/>
              </w:tabs>
              <w:spacing w:line="360" w:lineRule="auto"/>
              <w:ind w:firstLine="480" w:firstLineChars="200"/>
              <w:jc w:val="left"/>
              <w:rPr>
                <w:rFonts w:hint="eastAsia" w:ascii="方正仿宋_GB2312" w:hAnsi="方正仿宋_GB2312" w:eastAsia="方正仿宋_GB2312" w:cs="方正仿宋_GB2312"/>
                <w:bCs/>
                <w:kern w:val="2"/>
                <w:sz w:val="24"/>
                <w:szCs w:val="24"/>
                <w:lang w:val="en-US" w:eastAsia="zh-CN" w:bidi="ar-SA"/>
              </w:rPr>
            </w:pPr>
            <w:r>
              <w:rPr>
                <w:rFonts w:hint="eastAsia" w:ascii="方正仿宋_GB2312" w:hAnsi="方正仿宋_GB2312" w:eastAsia="方正仿宋_GB2312" w:cs="方正仿宋_GB2312"/>
                <w:sz w:val="24"/>
                <w:lang w:val="en-US" w:eastAsia="zh-CN"/>
              </w:rPr>
              <w:t>具有明确的质量目标、施工质量管理体系、质量控制计划、现场质量检查措施；相关施工组织设计（包括对本项目的施工重点、难点的理解、描述等）的编制切实可行，考虑全面的得6分，方案较科学、合理的得5分；方案完整，可行性一般的得4分；方案一般，可行性不确定的得3分；方案提供但有缺失的得2分；不提供不得分。</w:t>
            </w:r>
          </w:p>
        </w:tc>
        <w:tc>
          <w:tcPr>
            <w:tcW w:w="1422" w:type="dxa"/>
            <w:tcBorders>
              <w:top w:val="single" w:color="auto" w:sz="4" w:space="0"/>
              <w:left w:val="single" w:color="auto" w:sz="4" w:space="0"/>
              <w:bottom w:val="single" w:color="auto" w:sz="4" w:space="0"/>
            </w:tcBorders>
            <w:shd w:val="clear" w:color="auto" w:fill="FFFFFF"/>
            <w:noWrap w:val="0"/>
            <w:tcMar>
              <w:top w:w="15" w:type="dxa"/>
              <w:left w:w="15" w:type="dxa"/>
              <w:right w:w="15" w:type="dxa"/>
            </w:tcMar>
            <w:vAlign w:val="center"/>
          </w:tcPr>
          <w:p w14:paraId="450386CE">
            <w:pPr>
              <w:tabs>
                <w:tab w:val="left" w:pos="1080"/>
              </w:tabs>
              <w:spacing w:line="360" w:lineRule="auto"/>
              <w:jc w:val="center"/>
              <w:rPr>
                <w:rFonts w:hint="eastAsia" w:ascii="方正仿宋_GB2312" w:hAnsi="方正仿宋_GB2312" w:eastAsia="方正仿宋_GB2312" w:cs="方正仿宋_GB2312"/>
                <w:bCs/>
                <w:kern w:val="2"/>
                <w:sz w:val="24"/>
                <w:szCs w:val="24"/>
                <w:lang w:val="en-US" w:eastAsia="zh-CN" w:bidi="ar-SA"/>
              </w:rPr>
            </w:pPr>
            <w:r>
              <w:rPr>
                <w:rFonts w:hint="eastAsia" w:ascii="方正仿宋_GB2312" w:hAnsi="方正仿宋_GB2312" w:eastAsia="方正仿宋_GB2312" w:cs="方正仿宋_GB2312"/>
                <w:bCs/>
                <w:sz w:val="24"/>
                <w:szCs w:val="24"/>
                <w:lang w:val="en-US" w:eastAsia="zh-CN"/>
              </w:rPr>
              <w:t>0-6</w:t>
            </w:r>
            <w:r>
              <w:rPr>
                <w:rFonts w:hint="eastAsia" w:ascii="方正仿宋_GB2312" w:hAnsi="方正仿宋_GB2312" w:eastAsia="方正仿宋_GB2312" w:cs="方正仿宋_GB2312"/>
                <w:bCs/>
                <w:sz w:val="24"/>
                <w:szCs w:val="24"/>
              </w:rPr>
              <w:t>分</w:t>
            </w:r>
          </w:p>
        </w:tc>
      </w:tr>
      <w:tr w14:paraId="1FB4B9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18" w:hRule="atLeast"/>
        </w:trPr>
        <w:tc>
          <w:tcPr>
            <w:tcW w:w="775" w:type="dxa"/>
            <w:tcBorders>
              <w:top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878173A">
            <w:pPr>
              <w:spacing w:line="360" w:lineRule="auto"/>
              <w:jc w:val="center"/>
              <w:rPr>
                <w:rFonts w:hint="default"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1.4</w:t>
            </w:r>
          </w:p>
        </w:tc>
        <w:tc>
          <w:tcPr>
            <w:tcW w:w="114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105A9A08">
            <w:pPr>
              <w:tabs>
                <w:tab w:val="left" w:pos="1080"/>
              </w:tabs>
              <w:spacing w:line="360" w:lineRule="auto"/>
              <w:jc w:val="center"/>
              <w:rPr>
                <w:rFonts w:hint="eastAsia" w:ascii="方正仿宋_GB2312" w:hAnsi="方正仿宋_GB2312" w:eastAsia="方正仿宋_GB2312" w:cs="方正仿宋_GB2312"/>
                <w:b/>
                <w:bCs/>
                <w:kern w:val="2"/>
                <w:sz w:val="24"/>
                <w:szCs w:val="24"/>
                <w:lang w:val="en-US" w:eastAsia="zh-CN" w:bidi="ar-SA"/>
              </w:rPr>
            </w:pPr>
            <w:r>
              <w:rPr>
                <w:rFonts w:hint="eastAsia" w:ascii="方正仿宋_GB2312" w:hAnsi="方正仿宋_GB2312" w:eastAsia="方正仿宋_GB2312" w:cs="方正仿宋_GB2312"/>
                <w:b/>
                <w:bCs/>
                <w:sz w:val="24"/>
                <w:szCs w:val="24"/>
              </w:rPr>
              <w:t>施工工期进度控制措施</w:t>
            </w:r>
          </w:p>
        </w:tc>
        <w:tc>
          <w:tcPr>
            <w:tcW w:w="564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68E9028">
            <w:pPr>
              <w:tabs>
                <w:tab w:val="left" w:pos="1080"/>
              </w:tabs>
              <w:spacing w:line="360" w:lineRule="auto"/>
              <w:ind w:firstLine="480" w:firstLineChars="200"/>
              <w:jc w:val="left"/>
              <w:rPr>
                <w:rFonts w:hint="eastAsia" w:ascii="方正仿宋_GB2312" w:hAnsi="方正仿宋_GB2312" w:eastAsia="方正仿宋_GB2312" w:cs="方正仿宋_GB2312"/>
                <w:bCs/>
                <w:kern w:val="2"/>
                <w:sz w:val="24"/>
                <w:szCs w:val="24"/>
                <w:lang w:val="en-US" w:eastAsia="zh-CN" w:bidi="ar-SA"/>
              </w:rPr>
            </w:pPr>
            <w:r>
              <w:rPr>
                <w:rFonts w:hint="eastAsia" w:ascii="方正仿宋_GB2312" w:hAnsi="方正仿宋_GB2312" w:eastAsia="方正仿宋_GB2312" w:cs="方正仿宋_GB2312"/>
                <w:sz w:val="24"/>
              </w:rPr>
              <w:t>根据供应商针对本项目实际需要的项目施工节点进度和周期计划、提供准确的进度分析报告、进度控制建议和分项进度计划表及网络图等综合打分。进度措施安排主次分明、合理，措施全面、严密、符合项目实际要求、有网络图且能直观体现项目工序安排的得</w:t>
            </w:r>
            <w:r>
              <w:rPr>
                <w:rFonts w:hint="eastAsia" w:ascii="方正仿宋_GB2312" w:hAnsi="方正仿宋_GB2312" w:eastAsia="方正仿宋_GB2312" w:cs="方正仿宋_GB2312"/>
                <w:sz w:val="24"/>
                <w:lang w:val="en-US" w:eastAsia="zh-CN"/>
              </w:rPr>
              <w:t>6</w:t>
            </w:r>
            <w:r>
              <w:rPr>
                <w:rFonts w:hint="eastAsia" w:ascii="方正仿宋_GB2312" w:hAnsi="方正仿宋_GB2312" w:eastAsia="方正仿宋_GB2312" w:cs="方正仿宋_GB2312"/>
                <w:sz w:val="24"/>
              </w:rPr>
              <w:t>分；方案和措施较全面、严密的得</w:t>
            </w:r>
            <w:r>
              <w:rPr>
                <w:rFonts w:hint="eastAsia" w:ascii="方正仿宋_GB2312" w:hAnsi="方正仿宋_GB2312" w:eastAsia="方正仿宋_GB2312" w:cs="方正仿宋_GB2312"/>
                <w:sz w:val="24"/>
                <w:lang w:val="en-US" w:eastAsia="zh-CN"/>
              </w:rPr>
              <w:t>5</w:t>
            </w:r>
            <w:r>
              <w:rPr>
                <w:rFonts w:hint="eastAsia" w:ascii="方正仿宋_GB2312" w:hAnsi="方正仿宋_GB2312" w:eastAsia="方正仿宋_GB2312" w:cs="方正仿宋_GB2312"/>
                <w:sz w:val="24"/>
              </w:rPr>
              <w:t>分；方案和措施基本可行的得</w:t>
            </w:r>
            <w:r>
              <w:rPr>
                <w:rFonts w:hint="eastAsia" w:ascii="方正仿宋_GB2312" w:hAnsi="方正仿宋_GB2312" w:eastAsia="方正仿宋_GB2312" w:cs="方正仿宋_GB2312"/>
                <w:sz w:val="24"/>
                <w:lang w:val="en-US" w:eastAsia="zh-CN"/>
              </w:rPr>
              <w:t>4</w:t>
            </w:r>
            <w:r>
              <w:rPr>
                <w:rFonts w:hint="eastAsia" w:ascii="方正仿宋_GB2312" w:hAnsi="方正仿宋_GB2312" w:eastAsia="方正仿宋_GB2312" w:cs="方正仿宋_GB2312"/>
                <w:sz w:val="24"/>
              </w:rPr>
              <w:t>分；方案和措施一般的得</w:t>
            </w:r>
            <w:r>
              <w:rPr>
                <w:rFonts w:hint="eastAsia" w:ascii="方正仿宋_GB2312" w:hAnsi="方正仿宋_GB2312" w:eastAsia="方正仿宋_GB2312" w:cs="方正仿宋_GB2312"/>
                <w:sz w:val="24"/>
                <w:lang w:val="en-US" w:eastAsia="zh-CN"/>
              </w:rPr>
              <w:t>3</w:t>
            </w:r>
            <w:r>
              <w:rPr>
                <w:rFonts w:hint="eastAsia" w:ascii="方正仿宋_GB2312" w:hAnsi="方正仿宋_GB2312" w:eastAsia="方正仿宋_GB2312" w:cs="方正仿宋_GB2312"/>
                <w:sz w:val="24"/>
              </w:rPr>
              <w:t>分，方案和措施简单，可行性不强的得</w:t>
            </w:r>
            <w:r>
              <w:rPr>
                <w:rFonts w:hint="eastAsia" w:ascii="方正仿宋_GB2312" w:hAnsi="方正仿宋_GB2312" w:eastAsia="方正仿宋_GB2312" w:cs="方正仿宋_GB2312"/>
                <w:sz w:val="24"/>
                <w:lang w:val="en-US" w:eastAsia="zh-CN"/>
              </w:rPr>
              <w:t>2</w:t>
            </w:r>
            <w:r>
              <w:rPr>
                <w:rFonts w:hint="eastAsia" w:ascii="方正仿宋_GB2312" w:hAnsi="方正仿宋_GB2312" w:eastAsia="方正仿宋_GB2312" w:cs="方正仿宋_GB2312"/>
                <w:sz w:val="24"/>
              </w:rPr>
              <w:t>分；不提供不得分。</w:t>
            </w:r>
          </w:p>
        </w:tc>
        <w:tc>
          <w:tcPr>
            <w:tcW w:w="1422" w:type="dxa"/>
            <w:tcBorders>
              <w:top w:val="single" w:color="auto" w:sz="4" w:space="0"/>
              <w:left w:val="single" w:color="auto" w:sz="4" w:space="0"/>
              <w:bottom w:val="single" w:color="auto" w:sz="4" w:space="0"/>
            </w:tcBorders>
            <w:shd w:val="clear" w:color="auto" w:fill="FFFFFF"/>
            <w:noWrap w:val="0"/>
            <w:tcMar>
              <w:top w:w="15" w:type="dxa"/>
              <w:left w:w="15" w:type="dxa"/>
              <w:right w:w="15" w:type="dxa"/>
            </w:tcMar>
            <w:vAlign w:val="center"/>
          </w:tcPr>
          <w:p w14:paraId="333E73AE">
            <w:pPr>
              <w:tabs>
                <w:tab w:val="left" w:pos="1080"/>
              </w:tabs>
              <w:spacing w:line="360" w:lineRule="auto"/>
              <w:jc w:val="center"/>
              <w:rPr>
                <w:rFonts w:hint="eastAsia" w:ascii="方正仿宋_GB2312" w:hAnsi="方正仿宋_GB2312" w:eastAsia="方正仿宋_GB2312" w:cs="方正仿宋_GB2312"/>
                <w:bCs/>
                <w:kern w:val="2"/>
                <w:sz w:val="24"/>
                <w:szCs w:val="24"/>
                <w:lang w:val="en-US" w:eastAsia="zh-CN" w:bidi="ar-SA"/>
              </w:rPr>
            </w:pPr>
            <w:r>
              <w:rPr>
                <w:rFonts w:hint="eastAsia" w:ascii="方正仿宋_GB2312" w:hAnsi="方正仿宋_GB2312" w:eastAsia="方正仿宋_GB2312" w:cs="方正仿宋_GB2312"/>
                <w:bCs/>
                <w:sz w:val="24"/>
                <w:szCs w:val="24"/>
                <w:lang w:val="en-US" w:eastAsia="zh-CN"/>
              </w:rPr>
              <w:t>0-6</w:t>
            </w:r>
            <w:r>
              <w:rPr>
                <w:rFonts w:hint="eastAsia" w:ascii="方正仿宋_GB2312" w:hAnsi="方正仿宋_GB2312" w:eastAsia="方正仿宋_GB2312" w:cs="方正仿宋_GB2312"/>
                <w:bCs/>
                <w:sz w:val="24"/>
                <w:szCs w:val="24"/>
              </w:rPr>
              <w:t>分</w:t>
            </w:r>
          </w:p>
        </w:tc>
      </w:tr>
      <w:tr w14:paraId="5A7609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8" w:hRule="atLeast"/>
        </w:trPr>
        <w:tc>
          <w:tcPr>
            <w:tcW w:w="775" w:type="dxa"/>
            <w:tcBorders>
              <w:top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45BA6E72">
            <w:pPr>
              <w:spacing w:line="360" w:lineRule="auto"/>
              <w:jc w:val="center"/>
              <w:rPr>
                <w:rFonts w:hint="default"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1.5</w:t>
            </w:r>
          </w:p>
        </w:tc>
        <w:tc>
          <w:tcPr>
            <w:tcW w:w="114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4CC07A6">
            <w:pPr>
              <w:tabs>
                <w:tab w:val="left" w:pos="1080"/>
              </w:tabs>
              <w:spacing w:line="360" w:lineRule="auto"/>
              <w:jc w:val="center"/>
              <w:rPr>
                <w:rFonts w:hint="eastAsia" w:ascii="方正仿宋_GB2312" w:hAnsi="方正仿宋_GB2312" w:eastAsia="方正仿宋_GB2312" w:cs="方正仿宋_GB2312"/>
                <w:b/>
                <w:bCs/>
                <w:kern w:val="2"/>
                <w:sz w:val="24"/>
                <w:szCs w:val="24"/>
                <w:lang w:val="en-US" w:eastAsia="zh-CN" w:bidi="ar-SA"/>
              </w:rPr>
            </w:pPr>
            <w:r>
              <w:rPr>
                <w:rFonts w:hint="eastAsia" w:ascii="方正仿宋_GB2312" w:hAnsi="方正仿宋_GB2312" w:eastAsia="方正仿宋_GB2312" w:cs="方正仿宋_GB2312"/>
                <w:b/>
                <w:bCs/>
                <w:sz w:val="24"/>
                <w:szCs w:val="24"/>
              </w:rPr>
              <w:t>内部规章制度</w:t>
            </w:r>
          </w:p>
        </w:tc>
        <w:tc>
          <w:tcPr>
            <w:tcW w:w="564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47DDB608">
            <w:pPr>
              <w:spacing w:line="360" w:lineRule="auto"/>
              <w:ind w:firstLine="480" w:firstLineChars="200"/>
              <w:rPr>
                <w:rFonts w:hint="eastAsia" w:ascii="方正仿宋_GB2312" w:hAnsi="方正仿宋_GB2312" w:eastAsia="方正仿宋_GB2312" w:cs="方正仿宋_GB2312"/>
                <w:bCs/>
                <w:kern w:val="2"/>
                <w:sz w:val="24"/>
                <w:szCs w:val="24"/>
                <w:lang w:val="en-US" w:eastAsia="zh-CN" w:bidi="ar-SA"/>
              </w:rPr>
            </w:pPr>
            <w:r>
              <w:rPr>
                <w:rFonts w:hint="eastAsia" w:ascii="方正仿宋_GB2312" w:hAnsi="方正仿宋_GB2312" w:eastAsia="方正仿宋_GB2312" w:cs="方正仿宋_GB2312"/>
                <w:bCs/>
                <w:sz w:val="24"/>
                <w:szCs w:val="24"/>
              </w:rPr>
              <w:t>供应商内部规章制度（包括但不限于内部管理制度、质量监督管理制度、内部岗位责任制度、管理运作制度、人员管理、考核制度等）要求符合规范，体现高标准、高档次、科学合理、详细完善等情况综合考虑，综合打分</w:t>
            </w:r>
            <w:r>
              <w:rPr>
                <w:rFonts w:hint="eastAsia" w:ascii="方正仿宋_GB2312" w:hAnsi="方正仿宋_GB2312" w:eastAsia="方正仿宋_GB2312" w:cs="方正仿宋_GB2312"/>
                <w:bCs/>
                <w:sz w:val="24"/>
                <w:szCs w:val="24"/>
                <w:lang w:eastAsia="zh-CN"/>
              </w:rPr>
              <w:t>：</w:t>
            </w:r>
            <w:r>
              <w:rPr>
                <w:rFonts w:hint="eastAsia" w:ascii="方正仿宋_GB2312" w:hAnsi="方正仿宋_GB2312" w:eastAsia="方正仿宋_GB2312" w:cs="方正仿宋_GB2312"/>
                <w:bCs/>
                <w:sz w:val="24"/>
                <w:szCs w:val="24"/>
              </w:rPr>
              <w:t>规章制度详细且具有操作性的得</w:t>
            </w:r>
            <w:r>
              <w:rPr>
                <w:rFonts w:hint="eastAsia" w:ascii="方正仿宋_GB2312" w:hAnsi="方正仿宋_GB2312" w:eastAsia="方正仿宋_GB2312" w:cs="方正仿宋_GB2312"/>
                <w:bCs/>
                <w:sz w:val="24"/>
                <w:szCs w:val="24"/>
                <w:lang w:val="en-US" w:eastAsia="zh-CN"/>
              </w:rPr>
              <w:t>6</w:t>
            </w:r>
            <w:r>
              <w:rPr>
                <w:rFonts w:hint="eastAsia" w:ascii="方正仿宋_GB2312" w:hAnsi="方正仿宋_GB2312" w:eastAsia="方正仿宋_GB2312" w:cs="方正仿宋_GB2312"/>
                <w:bCs/>
                <w:sz w:val="24"/>
                <w:szCs w:val="24"/>
              </w:rPr>
              <w:t>分；规章制度内容较为简易或是无法与采购需求相关的得</w:t>
            </w:r>
            <w:r>
              <w:rPr>
                <w:rFonts w:hint="eastAsia" w:ascii="方正仿宋_GB2312" w:hAnsi="方正仿宋_GB2312" w:eastAsia="方正仿宋_GB2312" w:cs="方正仿宋_GB2312"/>
                <w:bCs/>
                <w:sz w:val="24"/>
                <w:szCs w:val="24"/>
                <w:lang w:val="en-US" w:eastAsia="zh-CN"/>
              </w:rPr>
              <w:t>5</w:t>
            </w:r>
            <w:r>
              <w:rPr>
                <w:rFonts w:hint="eastAsia" w:ascii="方正仿宋_GB2312" w:hAnsi="方正仿宋_GB2312" w:eastAsia="方正仿宋_GB2312" w:cs="方正仿宋_GB2312"/>
                <w:bCs/>
                <w:sz w:val="24"/>
                <w:szCs w:val="24"/>
              </w:rPr>
              <w:t>分；内部规章制度</w:t>
            </w:r>
            <w:r>
              <w:rPr>
                <w:rFonts w:hint="eastAsia" w:ascii="方正仿宋_GB2312" w:hAnsi="方正仿宋_GB2312" w:eastAsia="方正仿宋_GB2312" w:cs="方正仿宋_GB2312"/>
                <w:bCs/>
                <w:sz w:val="24"/>
                <w:szCs w:val="24"/>
                <w:lang w:val="en-US" w:eastAsia="zh-CN"/>
              </w:rPr>
              <w:t>不完善的得4分</w:t>
            </w:r>
            <w:r>
              <w:rPr>
                <w:rFonts w:hint="eastAsia" w:ascii="方正仿宋_GB2312" w:hAnsi="方正仿宋_GB2312" w:eastAsia="方正仿宋_GB2312" w:cs="方正仿宋_GB2312"/>
                <w:bCs/>
                <w:sz w:val="24"/>
                <w:szCs w:val="24"/>
              </w:rPr>
              <w:t>；无方案的不得分。</w:t>
            </w:r>
          </w:p>
        </w:tc>
        <w:tc>
          <w:tcPr>
            <w:tcW w:w="1422" w:type="dxa"/>
            <w:tcBorders>
              <w:top w:val="single" w:color="auto" w:sz="4" w:space="0"/>
              <w:left w:val="single" w:color="auto" w:sz="4" w:space="0"/>
              <w:bottom w:val="single" w:color="auto" w:sz="4" w:space="0"/>
            </w:tcBorders>
            <w:shd w:val="clear" w:color="auto" w:fill="FFFFFF"/>
            <w:noWrap w:val="0"/>
            <w:tcMar>
              <w:top w:w="15" w:type="dxa"/>
              <w:left w:w="15" w:type="dxa"/>
              <w:right w:w="15" w:type="dxa"/>
            </w:tcMar>
            <w:vAlign w:val="center"/>
          </w:tcPr>
          <w:p w14:paraId="0CFA36B0">
            <w:pPr>
              <w:pStyle w:val="28"/>
              <w:spacing w:line="360" w:lineRule="auto"/>
              <w:jc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lang w:val="en-US" w:eastAsia="zh-CN"/>
              </w:rPr>
              <w:t>0-6</w:t>
            </w:r>
            <w:r>
              <w:rPr>
                <w:rFonts w:hint="eastAsia" w:ascii="方正仿宋_GB2312" w:hAnsi="方正仿宋_GB2312" w:eastAsia="方正仿宋_GB2312" w:cs="方正仿宋_GB2312"/>
                <w:sz w:val="24"/>
                <w:szCs w:val="24"/>
              </w:rPr>
              <w:t>分</w:t>
            </w:r>
          </w:p>
        </w:tc>
      </w:tr>
      <w:tr w14:paraId="7A0A90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8" w:hRule="atLeast"/>
        </w:trPr>
        <w:tc>
          <w:tcPr>
            <w:tcW w:w="775" w:type="dxa"/>
            <w:tcBorders>
              <w:top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487BD21">
            <w:pPr>
              <w:spacing w:line="360" w:lineRule="auto"/>
              <w:jc w:val="center"/>
              <w:rPr>
                <w:rFonts w:hint="default"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1.6</w:t>
            </w:r>
          </w:p>
        </w:tc>
        <w:tc>
          <w:tcPr>
            <w:tcW w:w="114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11C6667">
            <w:pPr>
              <w:tabs>
                <w:tab w:val="left" w:pos="1080"/>
              </w:tabs>
              <w:spacing w:line="360" w:lineRule="auto"/>
              <w:jc w:val="center"/>
              <w:rPr>
                <w:rFonts w:hint="eastAsia" w:ascii="方正仿宋_GB2312" w:hAnsi="方正仿宋_GB2312" w:eastAsia="方正仿宋_GB2312" w:cs="方正仿宋_GB2312"/>
                <w:b/>
                <w:bCs/>
                <w:kern w:val="2"/>
                <w:sz w:val="24"/>
                <w:szCs w:val="24"/>
                <w:lang w:val="en-US" w:eastAsia="zh-CN" w:bidi="ar-SA"/>
              </w:rPr>
            </w:pPr>
            <w:r>
              <w:rPr>
                <w:rFonts w:hint="eastAsia" w:ascii="方正仿宋_GB2312" w:hAnsi="方正仿宋_GB2312" w:eastAsia="方正仿宋_GB2312" w:cs="方正仿宋_GB2312"/>
                <w:b/>
                <w:bCs/>
                <w:sz w:val="24"/>
                <w:szCs w:val="24"/>
              </w:rPr>
              <w:t>关键点的特殊控制方案</w:t>
            </w:r>
          </w:p>
        </w:tc>
        <w:tc>
          <w:tcPr>
            <w:tcW w:w="564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EDC99B6">
            <w:pPr>
              <w:spacing w:line="360" w:lineRule="auto"/>
              <w:ind w:firstLine="480" w:firstLineChars="200"/>
              <w:rPr>
                <w:rFonts w:hint="eastAsia" w:ascii="方正仿宋_GB2312" w:hAnsi="方正仿宋_GB2312" w:eastAsia="方正仿宋_GB2312" w:cs="方正仿宋_GB2312"/>
                <w:bCs/>
                <w:kern w:val="2"/>
                <w:sz w:val="24"/>
                <w:szCs w:val="24"/>
                <w:lang w:val="en-US" w:eastAsia="zh-CN" w:bidi="ar-SA"/>
              </w:rPr>
            </w:pPr>
            <w:r>
              <w:rPr>
                <w:rFonts w:hint="eastAsia" w:ascii="方正仿宋_GB2312" w:hAnsi="方正仿宋_GB2312" w:eastAsia="方正仿宋_GB2312" w:cs="方正仿宋_GB2312"/>
                <w:bCs/>
                <w:sz w:val="24"/>
                <w:szCs w:val="24"/>
              </w:rPr>
              <w:t xml:space="preserve">根据供应商提供的针对本项目情况找准关键点、并提出切实可行的特殊控制措施的科学性、有效性、可行性、合理性综合评分。提出的技术难点及解决方案贴近于本项目的得 </w:t>
            </w:r>
            <w:r>
              <w:rPr>
                <w:rFonts w:hint="eastAsia" w:ascii="方正仿宋_GB2312" w:hAnsi="方正仿宋_GB2312" w:eastAsia="方正仿宋_GB2312" w:cs="方正仿宋_GB2312"/>
                <w:bCs/>
                <w:sz w:val="24"/>
                <w:szCs w:val="24"/>
                <w:lang w:val="en-US" w:eastAsia="zh-CN"/>
              </w:rPr>
              <w:t>6</w:t>
            </w:r>
            <w:r>
              <w:rPr>
                <w:rFonts w:hint="eastAsia" w:ascii="方正仿宋_GB2312" w:hAnsi="方正仿宋_GB2312" w:eastAsia="方正仿宋_GB2312" w:cs="方正仿宋_GB2312"/>
                <w:bCs/>
                <w:sz w:val="24"/>
                <w:szCs w:val="24"/>
              </w:rPr>
              <w:t>分；提出的技术难点及解决方案有所欠缺的得</w:t>
            </w:r>
            <w:r>
              <w:rPr>
                <w:rFonts w:hint="eastAsia" w:ascii="方正仿宋_GB2312" w:hAnsi="方正仿宋_GB2312" w:eastAsia="方正仿宋_GB2312" w:cs="方正仿宋_GB2312"/>
                <w:bCs/>
                <w:sz w:val="24"/>
                <w:szCs w:val="24"/>
                <w:lang w:val="en-US" w:eastAsia="zh-CN"/>
              </w:rPr>
              <w:t>5</w:t>
            </w:r>
            <w:r>
              <w:rPr>
                <w:rFonts w:hint="eastAsia" w:ascii="方正仿宋_GB2312" w:hAnsi="方正仿宋_GB2312" w:eastAsia="方正仿宋_GB2312" w:cs="方正仿宋_GB2312"/>
                <w:bCs/>
                <w:sz w:val="24"/>
                <w:szCs w:val="24"/>
              </w:rPr>
              <w:t>分；技术关键点分析不到位或控制措施存在不足的得</w:t>
            </w:r>
            <w:r>
              <w:rPr>
                <w:rFonts w:hint="eastAsia" w:ascii="方正仿宋_GB2312" w:hAnsi="方正仿宋_GB2312" w:eastAsia="方正仿宋_GB2312" w:cs="方正仿宋_GB2312"/>
                <w:bCs/>
                <w:sz w:val="24"/>
                <w:szCs w:val="24"/>
                <w:lang w:val="en-US" w:eastAsia="zh-CN"/>
              </w:rPr>
              <w:t>4</w:t>
            </w:r>
            <w:r>
              <w:rPr>
                <w:rFonts w:hint="eastAsia" w:ascii="方正仿宋_GB2312" w:hAnsi="方正仿宋_GB2312" w:eastAsia="方正仿宋_GB2312" w:cs="方正仿宋_GB2312"/>
                <w:bCs/>
                <w:sz w:val="24"/>
                <w:szCs w:val="24"/>
              </w:rPr>
              <w:t>分；无方案的不得分。</w:t>
            </w:r>
          </w:p>
        </w:tc>
        <w:tc>
          <w:tcPr>
            <w:tcW w:w="1422" w:type="dxa"/>
            <w:tcBorders>
              <w:top w:val="single" w:color="auto" w:sz="4" w:space="0"/>
              <w:left w:val="single" w:color="auto" w:sz="4" w:space="0"/>
              <w:bottom w:val="single" w:color="auto" w:sz="4" w:space="0"/>
            </w:tcBorders>
            <w:shd w:val="clear" w:color="auto" w:fill="FFFFFF"/>
            <w:noWrap w:val="0"/>
            <w:tcMar>
              <w:top w:w="15" w:type="dxa"/>
              <w:left w:w="15" w:type="dxa"/>
              <w:right w:w="15" w:type="dxa"/>
            </w:tcMar>
            <w:vAlign w:val="center"/>
          </w:tcPr>
          <w:p w14:paraId="7F5FE3A3">
            <w:pPr>
              <w:pStyle w:val="28"/>
              <w:spacing w:line="360" w:lineRule="auto"/>
              <w:jc w:val="center"/>
              <w:rPr>
                <w:rFonts w:hint="eastAsia" w:ascii="方正仿宋_GB2312" w:hAnsi="方正仿宋_GB2312" w:eastAsia="方正仿宋_GB2312" w:cs="方正仿宋_GB2312"/>
                <w:bCs/>
                <w:kern w:val="2"/>
                <w:sz w:val="24"/>
                <w:szCs w:val="24"/>
                <w:lang w:val="en-US" w:eastAsia="zh-CN" w:bidi="ar-SA"/>
              </w:rPr>
            </w:pPr>
            <w:r>
              <w:rPr>
                <w:rFonts w:hint="eastAsia" w:ascii="方正仿宋_GB2312" w:hAnsi="方正仿宋_GB2312" w:eastAsia="方正仿宋_GB2312" w:cs="方正仿宋_GB2312"/>
                <w:sz w:val="24"/>
                <w:szCs w:val="24"/>
                <w:lang w:val="en-US" w:eastAsia="zh-CN"/>
              </w:rPr>
              <w:t>0-6</w:t>
            </w:r>
            <w:r>
              <w:rPr>
                <w:rFonts w:hint="eastAsia" w:ascii="方正仿宋_GB2312" w:hAnsi="方正仿宋_GB2312" w:eastAsia="方正仿宋_GB2312" w:cs="方正仿宋_GB2312"/>
                <w:sz w:val="24"/>
                <w:szCs w:val="24"/>
              </w:rPr>
              <w:t>分</w:t>
            </w:r>
          </w:p>
        </w:tc>
      </w:tr>
      <w:tr w14:paraId="70AA02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8" w:hRule="atLeast"/>
        </w:trPr>
        <w:tc>
          <w:tcPr>
            <w:tcW w:w="775" w:type="dxa"/>
            <w:tcBorders>
              <w:top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1999CF28">
            <w:pPr>
              <w:spacing w:line="360" w:lineRule="auto"/>
              <w:jc w:val="center"/>
              <w:rPr>
                <w:rFonts w:hint="default"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1.7</w:t>
            </w:r>
          </w:p>
        </w:tc>
        <w:tc>
          <w:tcPr>
            <w:tcW w:w="114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463112F">
            <w:pPr>
              <w:spacing w:line="360" w:lineRule="auto"/>
              <w:jc w:val="center"/>
              <w:rPr>
                <w:rFonts w:hint="eastAsia" w:ascii="方正仿宋_GB2312" w:hAnsi="方正仿宋_GB2312" w:eastAsia="方正仿宋_GB2312" w:cs="方正仿宋_GB2312"/>
                <w:b/>
                <w:bCs/>
                <w:kern w:val="2"/>
                <w:sz w:val="24"/>
                <w:szCs w:val="24"/>
                <w:lang w:val="en-US" w:eastAsia="zh-CN" w:bidi="ar-SA"/>
              </w:rPr>
            </w:pPr>
            <w:r>
              <w:rPr>
                <w:rFonts w:hint="eastAsia" w:ascii="方正仿宋_GB2312" w:hAnsi="方正仿宋_GB2312" w:eastAsia="方正仿宋_GB2312" w:cs="方正仿宋_GB2312"/>
                <w:b/>
                <w:bCs/>
                <w:sz w:val="24"/>
                <w:szCs w:val="24"/>
              </w:rPr>
              <w:t>施工机械设备</w:t>
            </w:r>
          </w:p>
        </w:tc>
        <w:tc>
          <w:tcPr>
            <w:tcW w:w="564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20A7020">
            <w:pPr>
              <w:spacing w:line="360" w:lineRule="auto"/>
              <w:ind w:firstLine="480" w:firstLineChars="200"/>
              <w:rPr>
                <w:rFonts w:hint="eastAsia" w:ascii="方正仿宋_GB2312" w:hAnsi="方正仿宋_GB2312" w:eastAsia="方正仿宋_GB2312" w:cs="方正仿宋_GB2312"/>
                <w:bCs/>
                <w:kern w:val="2"/>
                <w:sz w:val="24"/>
                <w:szCs w:val="24"/>
                <w:lang w:val="en-US" w:eastAsia="zh-CN" w:bidi="ar-SA"/>
              </w:rPr>
            </w:pPr>
            <w:r>
              <w:rPr>
                <w:rFonts w:hint="eastAsia" w:ascii="方正仿宋_GB2312" w:hAnsi="方正仿宋_GB2312" w:eastAsia="方正仿宋_GB2312" w:cs="方正仿宋_GB2312"/>
                <w:bCs/>
                <w:sz w:val="24"/>
                <w:szCs w:val="24"/>
              </w:rPr>
              <w:t>施工机械设备选用合理、专业、能保障项目实施，投入计划编制有序合理的得</w:t>
            </w:r>
            <w:r>
              <w:rPr>
                <w:rFonts w:hint="eastAsia" w:ascii="方正仿宋_GB2312" w:hAnsi="方正仿宋_GB2312" w:eastAsia="方正仿宋_GB2312" w:cs="方正仿宋_GB2312"/>
                <w:bCs/>
                <w:sz w:val="24"/>
                <w:szCs w:val="24"/>
                <w:lang w:val="en-US" w:eastAsia="zh-CN"/>
              </w:rPr>
              <w:t>6</w:t>
            </w:r>
            <w:r>
              <w:rPr>
                <w:rFonts w:hint="eastAsia" w:ascii="方正仿宋_GB2312" w:hAnsi="方正仿宋_GB2312" w:eastAsia="方正仿宋_GB2312" w:cs="方正仿宋_GB2312"/>
                <w:bCs/>
                <w:sz w:val="24"/>
                <w:szCs w:val="24"/>
              </w:rPr>
              <w:t>分，施工机械设备选用较合理、</w:t>
            </w:r>
            <w:r>
              <w:rPr>
                <w:rFonts w:hint="eastAsia" w:ascii="方正仿宋_GB2312" w:hAnsi="方正仿宋_GB2312" w:eastAsia="方正仿宋_GB2312" w:cs="方正仿宋_GB2312"/>
                <w:bCs/>
                <w:sz w:val="24"/>
                <w:szCs w:val="24"/>
                <w:lang w:eastAsia="zh-CN"/>
              </w:rPr>
              <w:t>较</w:t>
            </w:r>
            <w:r>
              <w:rPr>
                <w:rFonts w:hint="eastAsia" w:ascii="方正仿宋_GB2312" w:hAnsi="方正仿宋_GB2312" w:eastAsia="方正仿宋_GB2312" w:cs="方正仿宋_GB2312"/>
                <w:bCs/>
                <w:sz w:val="24"/>
                <w:szCs w:val="24"/>
              </w:rPr>
              <w:t>能保障项目实施，投入计划编制较为有序合理的得</w:t>
            </w:r>
            <w:r>
              <w:rPr>
                <w:rFonts w:hint="eastAsia" w:ascii="方正仿宋_GB2312" w:hAnsi="方正仿宋_GB2312" w:eastAsia="方正仿宋_GB2312" w:cs="方正仿宋_GB2312"/>
                <w:bCs/>
                <w:sz w:val="24"/>
                <w:szCs w:val="24"/>
                <w:lang w:val="en-US" w:eastAsia="zh-CN"/>
              </w:rPr>
              <w:t>5</w:t>
            </w:r>
            <w:r>
              <w:rPr>
                <w:rFonts w:hint="eastAsia" w:ascii="方正仿宋_GB2312" w:hAnsi="方正仿宋_GB2312" w:eastAsia="方正仿宋_GB2312" w:cs="方正仿宋_GB2312"/>
                <w:bCs/>
                <w:sz w:val="24"/>
                <w:szCs w:val="24"/>
              </w:rPr>
              <w:t>分，施工机械设备选用一般、</w:t>
            </w:r>
            <w:r>
              <w:rPr>
                <w:rFonts w:hint="eastAsia" w:ascii="方正仿宋_GB2312" w:hAnsi="方正仿宋_GB2312" w:eastAsia="方正仿宋_GB2312" w:cs="方正仿宋_GB2312"/>
                <w:bCs/>
                <w:sz w:val="24"/>
                <w:szCs w:val="24"/>
                <w:lang w:eastAsia="zh-CN"/>
              </w:rPr>
              <w:t>不</w:t>
            </w:r>
            <w:r>
              <w:rPr>
                <w:rFonts w:hint="eastAsia" w:ascii="方正仿宋_GB2312" w:hAnsi="方正仿宋_GB2312" w:eastAsia="方正仿宋_GB2312" w:cs="方正仿宋_GB2312"/>
                <w:bCs/>
                <w:sz w:val="24"/>
                <w:szCs w:val="24"/>
              </w:rPr>
              <w:t>能保障项目实施，投入计划编制有序性、合理性较差的得</w:t>
            </w:r>
            <w:r>
              <w:rPr>
                <w:rFonts w:hint="eastAsia" w:ascii="方正仿宋_GB2312" w:hAnsi="方正仿宋_GB2312" w:eastAsia="方正仿宋_GB2312" w:cs="方正仿宋_GB2312"/>
                <w:bCs/>
                <w:sz w:val="24"/>
                <w:szCs w:val="24"/>
                <w:lang w:val="en-US" w:eastAsia="zh-CN"/>
              </w:rPr>
              <w:t>4</w:t>
            </w:r>
            <w:r>
              <w:rPr>
                <w:rFonts w:hint="eastAsia" w:ascii="方正仿宋_GB2312" w:hAnsi="方正仿宋_GB2312" w:eastAsia="方正仿宋_GB2312" w:cs="方正仿宋_GB2312"/>
                <w:bCs/>
                <w:sz w:val="24"/>
                <w:szCs w:val="24"/>
              </w:rPr>
              <w:t>分。不提供不得分。</w:t>
            </w:r>
          </w:p>
        </w:tc>
        <w:tc>
          <w:tcPr>
            <w:tcW w:w="1422" w:type="dxa"/>
            <w:tcBorders>
              <w:top w:val="single" w:color="auto" w:sz="4" w:space="0"/>
              <w:left w:val="single" w:color="auto" w:sz="4" w:space="0"/>
              <w:bottom w:val="single" w:color="auto" w:sz="4" w:space="0"/>
            </w:tcBorders>
            <w:shd w:val="clear" w:color="auto" w:fill="FFFFFF"/>
            <w:noWrap w:val="0"/>
            <w:tcMar>
              <w:top w:w="15" w:type="dxa"/>
              <w:left w:w="15" w:type="dxa"/>
              <w:right w:w="15" w:type="dxa"/>
            </w:tcMar>
            <w:vAlign w:val="center"/>
          </w:tcPr>
          <w:p w14:paraId="098C73B2">
            <w:pPr>
              <w:pStyle w:val="28"/>
              <w:spacing w:line="360" w:lineRule="auto"/>
              <w:jc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lang w:val="en-US" w:eastAsia="zh-CN"/>
              </w:rPr>
              <w:t>0-6</w:t>
            </w:r>
            <w:r>
              <w:rPr>
                <w:rFonts w:hint="eastAsia" w:ascii="方正仿宋_GB2312" w:hAnsi="方正仿宋_GB2312" w:eastAsia="方正仿宋_GB2312" w:cs="方正仿宋_GB2312"/>
                <w:sz w:val="24"/>
                <w:szCs w:val="24"/>
              </w:rPr>
              <w:t>分</w:t>
            </w:r>
          </w:p>
        </w:tc>
      </w:tr>
      <w:tr w14:paraId="002817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8" w:hRule="atLeast"/>
        </w:trPr>
        <w:tc>
          <w:tcPr>
            <w:tcW w:w="775" w:type="dxa"/>
            <w:tcBorders>
              <w:top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AC57999">
            <w:pPr>
              <w:spacing w:line="360" w:lineRule="auto"/>
              <w:jc w:val="center"/>
              <w:rPr>
                <w:rFonts w:hint="default"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1.8</w:t>
            </w:r>
          </w:p>
        </w:tc>
        <w:tc>
          <w:tcPr>
            <w:tcW w:w="114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75227CE">
            <w:pPr>
              <w:tabs>
                <w:tab w:val="left" w:pos="1080"/>
              </w:tabs>
              <w:spacing w:line="360" w:lineRule="auto"/>
              <w:jc w:val="center"/>
              <w:rPr>
                <w:rFonts w:hint="eastAsia" w:ascii="方正仿宋_GB2312" w:hAnsi="方正仿宋_GB2312" w:eastAsia="方正仿宋_GB2312" w:cs="方正仿宋_GB2312"/>
                <w:b/>
                <w:bCs/>
                <w:kern w:val="2"/>
                <w:sz w:val="24"/>
                <w:szCs w:val="24"/>
                <w:lang w:val="en-US" w:eastAsia="zh-CN" w:bidi="ar-SA"/>
              </w:rPr>
            </w:pPr>
            <w:r>
              <w:rPr>
                <w:rFonts w:hint="eastAsia" w:ascii="方正仿宋_GB2312" w:hAnsi="方正仿宋_GB2312" w:eastAsia="方正仿宋_GB2312" w:cs="方正仿宋_GB2312"/>
                <w:b/>
                <w:bCs/>
                <w:sz w:val="24"/>
                <w:szCs w:val="24"/>
              </w:rPr>
              <w:t>应急预案</w:t>
            </w:r>
          </w:p>
        </w:tc>
        <w:tc>
          <w:tcPr>
            <w:tcW w:w="564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672BE55">
            <w:pPr>
              <w:spacing w:line="360" w:lineRule="auto"/>
              <w:ind w:firstLine="480" w:firstLineChars="200"/>
              <w:rPr>
                <w:rFonts w:hint="eastAsia" w:ascii="方正仿宋_GB2312" w:hAnsi="方正仿宋_GB2312" w:eastAsia="方正仿宋_GB2312" w:cs="方正仿宋_GB2312"/>
                <w:bCs/>
                <w:kern w:val="2"/>
                <w:sz w:val="24"/>
                <w:szCs w:val="24"/>
                <w:lang w:val="en-US" w:eastAsia="zh-CN" w:bidi="ar-SA"/>
              </w:rPr>
            </w:pPr>
            <w:r>
              <w:rPr>
                <w:rFonts w:hint="eastAsia" w:ascii="方正仿宋_GB2312" w:hAnsi="方正仿宋_GB2312" w:eastAsia="方正仿宋_GB2312" w:cs="方正仿宋_GB2312"/>
                <w:bCs/>
                <w:sz w:val="24"/>
                <w:szCs w:val="24"/>
              </w:rPr>
              <w:t>供应商具有明确的应急预案，合理规范针对性强，包含但不限于突发天气、突发事件（重大节庆假日、大型活动、上级督查考核、采购人安排的突击任务）、设备故障等工作中可能遇到的突发性情况所制定的应急预案。</w:t>
            </w:r>
            <w:r>
              <w:rPr>
                <w:rFonts w:hint="eastAsia" w:ascii="方正仿宋_GB2312" w:hAnsi="方正仿宋_GB2312" w:eastAsia="方正仿宋_GB2312" w:cs="方正仿宋_GB2312"/>
                <w:sz w:val="24"/>
                <w:lang w:val="en-US" w:eastAsia="zh-CN"/>
              </w:rPr>
              <w:t>科学、合理、务实、完善的方案得6分；对于临时性、突发性等服务项目考虑全面，有一定的风险管控措施的得5分；风险管控措施基本满足项目需求的得4分；风险管控措施不能有效解决应急事件的得3分；不提供不得分。</w:t>
            </w:r>
          </w:p>
        </w:tc>
        <w:tc>
          <w:tcPr>
            <w:tcW w:w="1422" w:type="dxa"/>
            <w:tcBorders>
              <w:top w:val="single" w:color="auto" w:sz="4" w:space="0"/>
              <w:left w:val="single" w:color="auto" w:sz="4" w:space="0"/>
              <w:bottom w:val="single" w:color="auto" w:sz="4" w:space="0"/>
            </w:tcBorders>
            <w:shd w:val="clear" w:color="auto" w:fill="FFFFFF"/>
            <w:noWrap w:val="0"/>
            <w:tcMar>
              <w:top w:w="15" w:type="dxa"/>
              <w:left w:w="15" w:type="dxa"/>
              <w:right w:w="15" w:type="dxa"/>
            </w:tcMar>
            <w:vAlign w:val="center"/>
          </w:tcPr>
          <w:p w14:paraId="25FA3BB0">
            <w:pPr>
              <w:pStyle w:val="28"/>
              <w:spacing w:line="360" w:lineRule="auto"/>
              <w:jc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lang w:val="en-US" w:eastAsia="zh-CN"/>
              </w:rPr>
              <w:t>0-6</w:t>
            </w:r>
            <w:r>
              <w:rPr>
                <w:rFonts w:hint="eastAsia" w:ascii="方正仿宋_GB2312" w:hAnsi="方正仿宋_GB2312" w:eastAsia="方正仿宋_GB2312" w:cs="方正仿宋_GB2312"/>
                <w:sz w:val="24"/>
                <w:szCs w:val="24"/>
              </w:rPr>
              <w:t>分</w:t>
            </w:r>
          </w:p>
        </w:tc>
      </w:tr>
      <w:tr w14:paraId="179157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8" w:hRule="atLeast"/>
        </w:trPr>
        <w:tc>
          <w:tcPr>
            <w:tcW w:w="775" w:type="dxa"/>
            <w:tcBorders>
              <w:top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DCDF758">
            <w:pPr>
              <w:spacing w:line="360" w:lineRule="auto"/>
              <w:jc w:val="center"/>
              <w:rPr>
                <w:rFonts w:hint="default"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1.9</w:t>
            </w:r>
          </w:p>
        </w:tc>
        <w:tc>
          <w:tcPr>
            <w:tcW w:w="114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7836F12">
            <w:pPr>
              <w:tabs>
                <w:tab w:val="left" w:pos="1080"/>
              </w:tabs>
              <w:spacing w:line="360" w:lineRule="auto"/>
              <w:jc w:val="center"/>
              <w:rPr>
                <w:rFonts w:hint="eastAsia" w:ascii="方正仿宋_GB2312" w:hAnsi="方正仿宋_GB2312" w:eastAsia="方正仿宋_GB2312" w:cs="方正仿宋_GB2312"/>
                <w:b/>
                <w:bCs/>
                <w:kern w:val="2"/>
                <w:sz w:val="24"/>
                <w:szCs w:val="24"/>
                <w:lang w:val="en-US" w:eastAsia="zh-CN" w:bidi="ar-SA"/>
              </w:rPr>
            </w:pPr>
            <w:r>
              <w:rPr>
                <w:rFonts w:hint="eastAsia" w:ascii="方正仿宋_GB2312" w:hAnsi="方正仿宋_GB2312" w:eastAsia="方正仿宋_GB2312" w:cs="方正仿宋_GB2312"/>
                <w:b/>
                <w:bCs/>
                <w:color w:val="auto"/>
                <w:sz w:val="24"/>
                <w:szCs w:val="24"/>
                <w:highlight w:val="none"/>
              </w:rPr>
              <w:t>保证项目实施的技术力量和人力资源安排</w:t>
            </w:r>
          </w:p>
        </w:tc>
        <w:tc>
          <w:tcPr>
            <w:tcW w:w="564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202DF9E">
            <w:pPr>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lang w:val="en-US" w:eastAsia="zh-CN"/>
              </w:rPr>
              <w:t>1.</w:t>
            </w:r>
            <w:r>
              <w:rPr>
                <w:rFonts w:hint="eastAsia" w:ascii="方正仿宋_GB2312" w:hAnsi="方正仿宋_GB2312" w:eastAsia="方正仿宋_GB2312" w:cs="方正仿宋_GB2312"/>
                <w:bCs/>
                <w:sz w:val="24"/>
                <w:szCs w:val="24"/>
              </w:rPr>
              <w:t>项目负责人具有</w:t>
            </w:r>
            <w:r>
              <w:rPr>
                <w:rFonts w:hint="eastAsia" w:ascii="方正仿宋_GB2312" w:hAnsi="方正仿宋_GB2312" w:eastAsia="方正仿宋_GB2312" w:cs="方正仿宋_GB2312"/>
                <w:bCs/>
                <w:sz w:val="24"/>
                <w:szCs w:val="24"/>
                <w:lang w:val="en-US" w:eastAsia="zh-CN"/>
              </w:rPr>
              <w:t>一级建造师证(机电专业）的得3分，</w:t>
            </w:r>
            <w:r>
              <w:rPr>
                <w:rFonts w:hint="eastAsia" w:ascii="方正仿宋_GB2312" w:hAnsi="方正仿宋_GB2312" w:eastAsia="方正仿宋_GB2312" w:cs="方正仿宋_GB2312"/>
                <w:bCs/>
                <w:sz w:val="24"/>
                <w:szCs w:val="24"/>
              </w:rPr>
              <w:t>二级建造师证（机电</w:t>
            </w:r>
            <w:r>
              <w:rPr>
                <w:rFonts w:hint="eastAsia" w:ascii="方正仿宋_GB2312" w:hAnsi="方正仿宋_GB2312" w:eastAsia="方正仿宋_GB2312" w:cs="方正仿宋_GB2312"/>
                <w:bCs/>
                <w:sz w:val="24"/>
                <w:szCs w:val="24"/>
                <w:lang w:val="en-US" w:eastAsia="zh-CN"/>
              </w:rPr>
              <w:t>专业</w:t>
            </w:r>
            <w:r>
              <w:rPr>
                <w:rFonts w:hint="eastAsia" w:ascii="方正仿宋_GB2312" w:hAnsi="方正仿宋_GB2312" w:eastAsia="方正仿宋_GB2312" w:cs="方正仿宋_GB2312"/>
                <w:bCs/>
                <w:sz w:val="24"/>
                <w:szCs w:val="24"/>
              </w:rPr>
              <w:t>）的得</w:t>
            </w:r>
            <w:r>
              <w:rPr>
                <w:rFonts w:hint="eastAsia" w:ascii="方正仿宋_GB2312" w:hAnsi="方正仿宋_GB2312" w:eastAsia="方正仿宋_GB2312" w:cs="方正仿宋_GB2312"/>
                <w:bCs/>
                <w:sz w:val="24"/>
                <w:szCs w:val="24"/>
                <w:lang w:val="en-US" w:eastAsia="zh-CN"/>
              </w:rPr>
              <w:t>2</w:t>
            </w:r>
            <w:r>
              <w:rPr>
                <w:rFonts w:hint="eastAsia" w:ascii="方正仿宋_GB2312" w:hAnsi="方正仿宋_GB2312" w:eastAsia="方正仿宋_GB2312" w:cs="方正仿宋_GB2312"/>
                <w:bCs/>
                <w:sz w:val="24"/>
                <w:szCs w:val="24"/>
              </w:rPr>
              <w:t>分；</w:t>
            </w:r>
          </w:p>
          <w:p w14:paraId="53D0EEF1">
            <w:pPr>
              <w:spacing w:line="360" w:lineRule="auto"/>
              <w:ind w:firstLine="480" w:firstLineChars="200"/>
              <w:rPr>
                <w:rFonts w:hint="eastAsia" w:ascii="仿宋" w:hAnsi="仿宋" w:eastAsia="仿宋" w:cs="仿宋"/>
                <w:b/>
                <w:bCs/>
                <w:spacing w:val="8"/>
                <w:szCs w:val="21"/>
                <w:shd w:val="clear" w:color="auto" w:fill="FFFFFF"/>
              </w:rPr>
            </w:pPr>
            <w:r>
              <w:rPr>
                <w:rFonts w:hint="eastAsia" w:ascii="方正仿宋_GB2312" w:hAnsi="方正仿宋_GB2312" w:eastAsia="方正仿宋_GB2312" w:cs="方正仿宋_GB2312"/>
                <w:bCs/>
                <w:sz w:val="24"/>
                <w:szCs w:val="24"/>
                <w:lang w:val="en-US" w:eastAsia="zh-CN"/>
              </w:rPr>
              <w:t>2.</w:t>
            </w:r>
            <w:r>
              <w:rPr>
                <w:rFonts w:hint="eastAsia" w:ascii="方正仿宋_GB2312" w:hAnsi="方正仿宋_GB2312" w:eastAsia="方正仿宋_GB2312" w:cs="方正仿宋_GB2312"/>
                <w:bCs/>
                <w:sz w:val="24"/>
                <w:szCs w:val="24"/>
              </w:rPr>
              <w:t>项目组成员中</w:t>
            </w:r>
            <w:r>
              <w:rPr>
                <w:rFonts w:hint="eastAsia" w:ascii="方正仿宋_GB2312" w:hAnsi="方正仿宋_GB2312" w:eastAsia="方正仿宋_GB2312" w:cs="方正仿宋_GB2312"/>
                <w:bCs/>
                <w:sz w:val="24"/>
                <w:szCs w:val="24"/>
                <w:lang w:eastAsia="zh-CN"/>
              </w:rPr>
              <w:t>（</w:t>
            </w:r>
            <w:r>
              <w:rPr>
                <w:rFonts w:hint="eastAsia" w:ascii="方正仿宋_GB2312" w:hAnsi="方正仿宋_GB2312" w:eastAsia="方正仿宋_GB2312" w:cs="方正仿宋_GB2312"/>
                <w:bCs/>
                <w:sz w:val="24"/>
                <w:szCs w:val="24"/>
                <w:lang w:val="en-US" w:eastAsia="zh-CN"/>
              </w:rPr>
              <w:t>含项目负责人</w:t>
            </w:r>
            <w:r>
              <w:rPr>
                <w:rFonts w:hint="eastAsia" w:ascii="方正仿宋_GB2312" w:hAnsi="方正仿宋_GB2312" w:eastAsia="方正仿宋_GB2312" w:cs="方正仿宋_GB2312"/>
                <w:bCs/>
                <w:sz w:val="24"/>
                <w:szCs w:val="24"/>
                <w:lang w:eastAsia="zh-CN"/>
              </w:rPr>
              <w:t>）</w:t>
            </w:r>
            <w:r>
              <w:rPr>
                <w:rFonts w:hint="eastAsia" w:ascii="方正仿宋_GB2312" w:hAnsi="方正仿宋_GB2312" w:eastAsia="方正仿宋_GB2312" w:cs="方正仿宋_GB2312"/>
                <w:bCs/>
                <w:sz w:val="24"/>
                <w:szCs w:val="24"/>
              </w:rPr>
              <w:t>具有</w:t>
            </w:r>
            <w:r>
              <w:rPr>
                <w:rFonts w:hint="eastAsia" w:ascii="方正仿宋_GB2312" w:hAnsi="方正仿宋_GB2312" w:eastAsia="方正仿宋_GB2312" w:cs="方正仿宋_GB2312"/>
                <w:bCs/>
                <w:sz w:val="24"/>
                <w:szCs w:val="24"/>
                <w:lang w:val="en-US" w:eastAsia="zh-CN"/>
              </w:rPr>
              <w:t>高级工程师</w:t>
            </w:r>
            <w:r>
              <w:rPr>
                <w:rFonts w:hint="eastAsia" w:ascii="方正仿宋_GB2312" w:hAnsi="方正仿宋_GB2312" w:eastAsia="方正仿宋_GB2312" w:cs="方正仿宋_GB2312"/>
                <w:bCs/>
                <w:sz w:val="24"/>
                <w:szCs w:val="24"/>
              </w:rPr>
              <w:t>职称</w:t>
            </w:r>
            <w:r>
              <w:rPr>
                <w:rFonts w:hint="eastAsia" w:ascii="方正仿宋_GB2312" w:hAnsi="方正仿宋_GB2312" w:eastAsia="方正仿宋_GB2312" w:cs="方正仿宋_GB2312"/>
                <w:bCs/>
                <w:sz w:val="24"/>
                <w:szCs w:val="24"/>
                <w:lang w:val="en-US" w:eastAsia="zh-CN"/>
              </w:rPr>
              <w:t>证</w:t>
            </w:r>
            <w:r>
              <w:rPr>
                <w:rFonts w:hint="eastAsia" w:ascii="方正仿宋_GB2312" w:hAnsi="方正仿宋_GB2312" w:eastAsia="方正仿宋_GB2312" w:cs="方正仿宋_GB2312"/>
                <w:bCs/>
                <w:sz w:val="24"/>
                <w:szCs w:val="24"/>
              </w:rPr>
              <w:t>（电力专业）</w:t>
            </w:r>
            <w:r>
              <w:rPr>
                <w:rFonts w:hint="eastAsia" w:ascii="方正仿宋_GB2312" w:hAnsi="方正仿宋_GB2312" w:eastAsia="方正仿宋_GB2312" w:cs="方正仿宋_GB2312"/>
                <w:bCs/>
                <w:sz w:val="24"/>
                <w:szCs w:val="24"/>
                <w:lang w:val="en-US" w:eastAsia="zh-CN"/>
              </w:rPr>
              <w:t>的，每个得1分，</w:t>
            </w:r>
            <w:r>
              <w:rPr>
                <w:rFonts w:hint="eastAsia" w:ascii="方正仿宋_GB2312" w:hAnsi="方正仿宋_GB2312" w:eastAsia="方正仿宋_GB2312" w:cs="方正仿宋_GB2312"/>
                <w:bCs/>
                <w:sz w:val="24"/>
                <w:szCs w:val="24"/>
              </w:rPr>
              <w:t>中级工程师职称</w:t>
            </w:r>
            <w:r>
              <w:rPr>
                <w:rFonts w:hint="eastAsia" w:ascii="方正仿宋_GB2312" w:hAnsi="方正仿宋_GB2312" w:eastAsia="方正仿宋_GB2312" w:cs="方正仿宋_GB2312"/>
                <w:bCs/>
                <w:sz w:val="24"/>
                <w:szCs w:val="24"/>
                <w:lang w:val="en-US" w:eastAsia="zh-CN"/>
              </w:rPr>
              <w:t>证</w:t>
            </w:r>
            <w:r>
              <w:rPr>
                <w:rFonts w:hint="eastAsia" w:ascii="方正仿宋_GB2312" w:hAnsi="方正仿宋_GB2312" w:eastAsia="方正仿宋_GB2312" w:cs="方正仿宋_GB2312"/>
                <w:bCs/>
                <w:sz w:val="24"/>
                <w:szCs w:val="24"/>
              </w:rPr>
              <w:t>（电力专业）的，每个得</w:t>
            </w:r>
            <w:r>
              <w:rPr>
                <w:rFonts w:hint="eastAsia" w:ascii="方正仿宋_GB2312" w:hAnsi="方正仿宋_GB2312" w:eastAsia="方正仿宋_GB2312" w:cs="方正仿宋_GB2312"/>
                <w:bCs/>
                <w:sz w:val="24"/>
                <w:szCs w:val="24"/>
                <w:lang w:val="en-US" w:eastAsia="zh-CN"/>
              </w:rPr>
              <w:t>0.5</w:t>
            </w:r>
            <w:r>
              <w:rPr>
                <w:rFonts w:hint="eastAsia" w:ascii="方正仿宋_GB2312" w:hAnsi="方正仿宋_GB2312" w:eastAsia="方正仿宋_GB2312" w:cs="方正仿宋_GB2312"/>
                <w:bCs/>
                <w:sz w:val="24"/>
                <w:szCs w:val="24"/>
              </w:rPr>
              <w:t>分，最高得</w:t>
            </w:r>
            <w:r>
              <w:rPr>
                <w:rFonts w:hint="eastAsia" w:ascii="方正仿宋_GB2312" w:hAnsi="方正仿宋_GB2312" w:eastAsia="方正仿宋_GB2312" w:cs="方正仿宋_GB2312"/>
                <w:bCs/>
                <w:sz w:val="24"/>
                <w:szCs w:val="24"/>
                <w:lang w:val="en-US" w:eastAsia="zh-CN"/>
              </w:rPr>
              <w:t>3</w:t>
            </w:r>
            <w:r>
              <w:rPr>
                <w:rFonts w:hint="eastAsia" w:ascii="方正仿宋_GB2312" w:hAnsi="方正仿宋_GB2312" w:eastAsia="方正仿宋_GB2312" w:cs="方正仿宋_GB2312"/>
                <w:bCs/>
                <w:sz w:val="24"/>
                <w:szCs w:val="24"/>
              </w:rPr>
              <w:t>分；</w:t>
            </w:r>
          </w:p>
          <w:p w14:paraId="347A1B8B">
            <w:pPr>
              <w:spacing w:line="360" w:lineRule="auto"/>
              <w:ind w:firstLine="482" w:firstLineChars="200"/>
              <w:rPr>
                <w:rFonts w:hint="eastAsia" w:ascii="方正仿宋_GB2312" w:hAnsi="方正仿宋_GB2312" w:eastAsia="方正仿宋_GB2312" w:cs="方正仿宋_GB2312"/>
                <w:bCs/>
                <w:kern w:val="2"/>
                <w:sz w:val="24"/>
                <w:szCs w:val="24"/>
                <w:lang w:val="en-US" w:eastAsia="zh-CN" w:bidi="ar-SA"/>
              </w:rPr>
            </w:pPr>
            <w:r>
              <w:rPr>
                <w:rFonts w:hint="eastAsia" w:ascii="方正仿宋_GB2312" w:hAnsi="方正仿宋_GB2312" w:eastAsia="方正仿宋_GB2312" w:cs="方正仿宋_GB2312"/>
                <w:b/>
                <w:bCs w:val="0"/>
                <w:sz w:val="24"/>
                <w:szCs w:val="24"/>
              </w:rPr>
              <w:t>注：</w:t>
            </w:r>
            <w:r>
              <w:rPr>
                <w:rFonts w:hint="eastAsia" w:ascii="方正仿宋_GB2312" w:hAnsi="方正仿宋_GB2312" w:eastAsia="方正仿宋_GB2312" w:cs="方正仿宋_GB2312"/>
                <w:b/>
                <w:bCs w:val="0"/>
                <w:sz w:val="24"/>
                <w:szCs w:val="24"/>
                <w:lang w:val="en-US" w:eastAsia="zh-CN"/>
              </w:rPr>
              <w:t>响应文件中</w:t>
            </w:r>
            <w:r>
              <w:rPr>
                <w:rFonts w:hint="eastAsia" w:ascii="方正仿宋_GB2312" w:hAnsi="方正仿宋_GB2312" w:eastAsia="方正仿宋_GB2312" w:cs="方正仿宋_GB2312"/>
                <w:b/>
                <w:bCs w:val="0"/>
                <w:sz w:val="24"/>
                <w:szCs w:val="24"/>
              </w:rPr>
              <w:t xml:space="preserve">提供人员证书的须提供近三个月内任意一个月的社保缴纳证明扫描件。 </w:t>
            </w:r>
          </w:p>
        </w:tc>
        <w:tc>
          <w:tcPr>
            <w:tcW w:w="1422" w:type="dxa"/>
            <w:tcBorders>
              <w:top w:val="single" w:color="auto" w:sz="4" w:space="0"/>
              <w:left w:val="single" w:color="auto" w:sz="4" w:space="0"/>
              <w:bottom w:val="single" w:color="auto" w:sz="4" w:space="0"/>
            </w:tcBorders>
            <w:shd w:val="clear" w:color="auto" w:fill="FFFFFF"/>
            <w:noWrap w:val="0"/>
            <w:tcMar>
              <w:top w:w="15" w:type="dxa"/>
              <w:left w:w="15" w:type="dxa"/>
              <w:right w:w="15" w:type="dxa"/>
            </w:tcMar>
            <w:vAlign w:val="center"/>
          </w:tcPr>
          <w:p w14:paraId="5887EE48">
            <w:pPr>
              <w:pStyle w:val="28"/>
              <w:spacing w:line="360" w:lineRule="auto"/>
              <w:jc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lang w:val="en-US" w:eastAsia="zh-CN"/>
              </w:rPr>
              <w:t>0-6分</w:t>
            </w:r>
          </w:p>
        </w:tc>
      </w:tr>
      <w:tr w14:paraId="7E58FC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8" w:hRule="atLeast"/>
        </w:trPr>
        <w:tc>
          <w:tcPr>
            <w:tcW w:w="775" w:type="dxa"/>
            <w:tcBorders>
              <w:top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0D53451">
            <w:pPr>
              <w:spacing w:line="360" w:lineRule="auto"/>
              <w:jc w:val="center"/>
              <w:rPr>
                <w:rFonts w:hint="default"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1.10</w:t>
            </w:r>
          </w:p>
        </w:tc>
        <w:tc>
          <w:tcPr>
            <w:tcW w:w="114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19288813">
            <w:pPr>
              <w:tabs>
                <w:tab w:val="left" w:pos="1080"/>
              </w:tabs>
              <w:spacing w:line="360" w:lineRule="auto"/>
              <w:jc w:val="center"/>
              <w:rPr>
                <w:rFonts w:hint="eastAsia" w:ascii="方正仿宋_GB2312" w:hAnsi="方正仿宋_GB2312" w:eastAsia="方正仿宋_GB2312" w:cs="方正仿宋_GB2312"/>
                <w:b/>
                <w:bCs/>
                <w:color w:val="auto"/>
                <w:kern w:val="2"/>
                <w:sz w:val="24"/>
                <w:szCs w:val="24"/>
                <w:lang w:val="en-US" w:eastAsia="zh-CN" w:bidi="ar-SA"/>
              </w:rPr>
            </w:pPr>
            <w:r>
              <w:rPr>
                <w:rFonts w:hint="eastAsia" w:ascii="方正仿宋_GB2312" w:hAnsi="方正仿宋_GB2312" w:eastAsia="方正仿宋_GB2312" w:cs="方正仿宋_GB2312"/>
                <w:b/>
                <w:bCs/>
                <w:color w:val="auto"/>
                <w:sz w:val="24"/>
                <w:szCs w:val="24"/>
                <w:lang w:eastAsia="zh-CN"/>
              </w:rPr>
              <w:t>验收方案</w:t>
            </w:r>
          </w:p>
        </w:tc>
        <w:tc>
          <w:tcPr>
            <w:tcW w:w="564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492BA18E">
            <w:pPr>
              <w:spacing w:line="360" w:lineRule="auto"/>
              <w:ind w:firstLine="480" w:firstLineChars="200"/>
              <w:rPr>
                <w:rFonts w:hint="eastAsia" w:ascii="方正仿宋_GB2312" w:hAnsi="方正仿宋_GB2312" w:eastAsia="方正仿宋_GB2312" w:cs="方正仿宋_GB2312"/>
                <w:bCs/>
                <w:color w:val="auto"/>
                <w:kern w:val="2"/>
                <w:sz w:val="24"/>
                <w:szCs w:val="24"/>
                <w:lang w:val="en-US" w:eastAsia="zh-CN" w:bidi="ar-SA"/>
              </w:rPr>
            </w:pPr>
            <w:r>
              <w:rPr>
                <w:rFonts w:hint="eastAsia" w:ascii="方正仿宋_GB2312" w:hAnsi="方正仿宋_GB2312" w:eastAsia="方正仿宋_GB2312" w:cs="方正仿宋_GB2312"/>
                <w:bCs/>
                <w:color w:val="auto"/>
                <w:sz w:val="24"/>
                <w:szCs w:val="24"/>
                <w:lang w:eastAsia="zh-CN"/>
              </w:rPr>
              <w:t>供</w:t>
            </w:r>
            <w:r>
              <w:rPr>
                <w:rFonts w:hint="eastAsia" w:ascii="方正仿宋_GB2312" w:hAnsi="方正仿宋_GB2312" w:eastAsia="方正仿宋_GB2312" w:cs="方正仿宋_GB2312"/>
                <w:sz w:val="24"/>
                <w:lang w:val="en-US" w:eastAsia="zh-CN"/>
              </w:rPr>
              <w:t>供应商根据国家及本省、市现行施工及验收规范和质量评定标准，以及有关条例、实施办法编制验收方案（包括验收标准、验收方式、工作程序和步骤、管理和协调方法等内容）。验收方案科学合理、切实满足采购人需求得6分；方案完整，可行性一般的得5分；方案一般，可行性不确定的得4分；方案提供但有缺失的得3分；不提供不得分。</w:t>
            </w:r>
          </w:p>
        </w:tc>
        <w:tc>
          <w:tcPr>
            <w:tcW w:w="1422" w:type="dxa"/>
            <w:tcBorders>
              <w:top w:val="single" w:color="auto" w:sz="4" w:space="0"/>
              <w:left w:val="single" w:color="auto" w:sz="4" w:space="0"/>
              <w:bottom w:val="single" w:color="auto" w:sz="4" w:space="0"/>
            </w:tcBorders>
            <w:shd w:val="clear" w:color="auto" w:fill="FFFFFF"/>
            <w:noWrap w:val="0"/>
            <w:tcMar>
              <w:top w:w="15" w:type="dxa"/>
              <w:left w:w="15" w:type="dxa"/>
              <w:right w:w="15" w:type="dxa"/>
            </w:tcMar>
            <w:vAlign w:val="center"/>
          </w:tcPr>
          <w:p w14:paraId="588F8151">
            <w:pPr>
              <w:pStyle w:val="28"/>
              <w:spacing w:line="360" w:lineRule="auto"/>
              <w:jc w:val="center"/>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sz w:val="24"/>
                <w:szCs w:val="24"/>
                <w:lang w:val="en-US" w:eastAsia="zh-CN"/>
              </w:rPr>
              <w:t>0-6分</w:t>
            </w:r>
          </w:p>
        </w:tc>
      </w:tr>
      <w:tr w14:paraId="45C76C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8" w:hRule="atLeast"/>
        </w:trPr>
        <w:tc>
          <w:tcPr>
            <w:tcW w:w="775" w:type="dxa"/>
            <w:tcBorders>
              <w:top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E11D62E">
            <w:pPr>
              <w:spacing w:line="360" w:lineRule="auto"/>
              <w:jc w:val="center"/>
              <w:rPr>
                <w:rFonts w:hint="default"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1.11</w:t>
            </w:r>
          </w:p>
        </w:tc>
        <w:tc>
          <w:tcPr>
            <w:tcW w:w="114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B49446D">
            <w:pPr>
              <w:tabs>
                <w:tab w:val="left" w:pos="1080"/>
              </w:tabs>
              <w:spacing w:line="360" w:lineRule="auto"/>
              <w:jc w:val="center"/>
              <w:rPr>
                <w:rFonts w:hint="eastAsia" w:ascii="方正仿宋_GB2312" w:hAnsi="方正仿宋_GB2312" w:eastAsia="方正仿宋_GB2312" w:cs="方正仿宋_GB2312"/>
                <w:b/>
                <w:bCs/>
                <w:kern w:val="2"/>
                <w:sz w:val="24"/>
                <w:szCs w:val="24"/>
                <w:lang w:val="en-US" w:eastAsia="zh-CN" w:bidi="ar-SA"/>
              </w:rPr>
            </w:pPr>
            <w:r>
              <w:rPr>
                <w:rFonts w:hint="eastAsia" w:ascii="方正仿宋_GB2312" w:hAnsi="方正仿宋_GB2312" w:eastAsia="方正仿宋_GB2312" w:cs="方正仿宋_GB2312"/>
                <w:b/>
                <w:bCs/>
                <w:sz w:val="24"/>
                <w:szCs w:val="24"/>
              </w:rPr>
              <w:t>合理化建议</w:t>
            </w:r>
          </w:p>
        </w:tc>
        <w:tc>
          <w:tcPr>
            <w:tcW w:w="564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81F21B0">
            <w:pPr>
              <w:tabs>
                <w:tab w:val="left" w:pos="1080"/>
              </w:tabs>
              <w:spacing w:line="360" w:lineRule="auto"/>
              <w:ind w:firstLine="480" w:firstLineChars="200"/>
              <w:rPr>
                <w:rFonts w:hint="eastAsia" w:ascii="方正仿宋_GB2312" w:hAnsi="方正仿宋_GB2312" w:eastAsia="方正仿宋_GB2312" w:cs="方正仿宋_GB2312"/>
                <w:bCs/>
                <w:kern w:val="2"/>
                <w:sz w:val="24"/>
                <w:szCs w:val="24"/>
                <w:lang w:val="en-US" w:eastAsia="zh-CN" w:bidi="ar-SA"/>
              </w:rPr>
            </w:pPr>
            <w:r>
              <w:rPr>
                <w:rFonts w:hint="eastAsia" w:ascii="方正仿宋_GB2312" w:hAnsi="方正仿宋_GB2312" w:eastAsia="方正仿宋_GB2312" w:cs="方正仿宋_GB2312"/>
                <w:bCs/>
                <w:sz w:val="24"/>
                <w:szCs w:val="24"/>
              </w:rPr>
              <w:t>符合采购人需求的有效建议和措施 （包括但不仅限于针对能否有效的在保证质量的前提下节约工程造价、能否在保证质量的前提下合理安排机械设备、合理安排施工进度等相关的针对本项目实际情况改进措施及合理化建议），综合评审，有效建议或措施的每项得1分，最多得</w:t>
            </w:r>
            <w:r>
              <w:rPr>
                <w:rFonts w:hint="eastAsia" w:ascii="方正仿宋_GB2312" w:hAnsi="方正仿宋_GB2312" w:eastAsia="方正仿宋_GB2312" w:cs="方正仿宋_GB2312"/>
                <w:bCs/>
                <w:sz w:val="24"/>
                <w:szCs w:val="24"/>
                <w:lang w:val="en-US" w:eastAsia="zh-CN"/>
              </w:rPr>
              <w:t>3</w:t>
            </w:r>
            <w:r>
              <w:rPr>
                <w:rFonts w:hint="eastAsia" w:ascii="方正仿宋_GB2312" w:hAnsi="方正仿宋_GB2312" w:eastAsia="方正仿宋_GB2312" w:cs="方正仿宋_GB2312"/>
                <w:bCs/>
                <w:sz w:val="24"/>
                <w:szCs w:val="24"/>
              </w:rPr>
              <w:t>分，未提供不得分。</w:t>
            </w:r>
          </w:p>
        </w:tc>
        <w:tc>
          <w:tcPr>
            <w:tcW w:w="1422" w:type="dxa"/>
            <w:tcBorders>
              <w:top w:val="single" w:color="auto" w:sz="4" w:space="0"/>
              <w:left w:val="single" w:color="auto" w:sz="4" w:space="0"/>
              <w:bottom w:val="single" w:color="auto" w:sz="4" w:space="0"/>
            </w:tcBorders>
            <w:shd w:val="clear" w:color="auto" w:fill="FFFFFF"/>
            <w:noWrap w:val="0"/>
            <w:tcMar>
              <w:top w:w="15" w:type="dxa"/>
              <w:left w:w="15" w:type="dxa"/>
              <w:right w:w="15" w:type="dxa"/>
            </w:tcMar>
            <w:vAlign w:val="center"/>
          </w:tcPr>
          <w:p w14:paraId="0C57BF9B">
            <w:pPr>
              <w:tabs>
                <w:tab w:val="left" w:pos="1080"/>
              </w:tabs>
              <w:spacing w:line="360" w:lineRule="auto"/>
              <w:jc w:val="center"/>
              <w:rPr>
                <w:rFonts w:hint="eastAsia" w:ascii="方正仿宋_GB2312" w:hAnsi="方正仿宋_GB2312" w:eastAsia="方正仿宋_GB2312" w:cs="方正仿宋_GB2312"/>
                <w:bCs/>
                <w:kern w:val="2"/>
                <w:sz w:val="24"/>
                <w:szCs w:val="24"/>
                <w:lang w:val="en-US" w:eastAsia="zh-CN" w:bidi="ar-SA"/>
              </w:rPr>
            </w:pPr>
            <w:r>
              <w:rPr>
                <w:rFonts w:hint="eastAsia" w:ascii="方正仿宋_GB2312" w:hAnsi="方正仿宋_GB2312" w:eastAsia="方正仿宋_GB2312" w:cs="方正仿宋_GB2312"/>
                <w:bCs/>
                <w:sz w:val="24"/>
                <w:szCs w:val="24"/>
                <w:lang w:val="en-US" w:eastAsia="zh-CN"/>
              </w:rPr>
              <w:t>0-3</w:t>
            </w:r>
            <w:r>
              <w:rPr>
                <w:rFonts w:hint="eastAsia" w:ascii="方正仿宋_GB2312" w:hAnsi="方正仿宋_GB2312" w:eastAsia="方正仿宋_GB2312" w:cs="方正仿宋_GB2312"/>
                <w:bCs/>
                <w:sz w:val="24"/>
                <w:szCs w:val="24"/>
              </w:rPr>
              <w:t>分</w:t>
            </w:r>
          </w:p>
        </w:tc>
      </w:tr>
      <w:tr w14:paraId="4895C4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CellMar>
            <w:top w:w="0" w:type="dxa"/>
            <w:left w:w="0" w:type="dxa"/>
            <w:bottom w:w="0" w:type="dxa"/>
            <w:right w:w="0" w:type="dxa"/>
          </w:tblCellMar>
        </w:tblPrEx>
        <w:trPr>
          <w:trHeight w:val="270" w:hRule="atLeast"/>
        </w:trPr>
        <w:tc>
          <w:tcPr>
            <w:tcW w:w="7566" w:type="dxa"/>
            <w:gridSpan w:val="3"/>
            <w:tcBorders>
              <w:top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5CDBE29">
            <w:pPr>
              <w:spacing w:line="360" w:lineRule="auto"/>
              <w:jc w:val="center"/>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商务资信分</w:t>
            </w:r>
          </w:p>
        </w:tc>
        <w:tc>
          <w:tcPr>
            <w:tcW w:w="1422" w:type="dxa"/>
            <w:tcBorders>
              <w:top w:val="single" w:color="auto" w:sz="4" w:space="0"/>
              <w:left w:val="single" w:color="auto" w:sz="4" w:space="0"/>
              <w:bottom w:val="single" w:color="auto" w:sz="4" w:space="0"/>
            </w:tcBorders>
            <w:shd w:val="clear" w:color="auto" w:fill="FFFFFF"/>
            <w:noWrap w:val="0"/>
            <w:tcMar>
              <w:top w:w="15" w:type="dxa"/>
              <w:left w:w="15" w:type="dxa"/>
              <w:right w:w="15" w:type="dxa"/>
            </w:tcMar>
            <w:vAlign w:val="center"/>
          </w:tcPr>
          <w:p w14:paraId="56875FAA">
            <w:pPr>
              <w:tabs>
                <w:tab w:val="left" w:pos="1080"/>
              </w:tabs>
              <w:spacing w:line="360" w:lineRule="auto"/>
              <w:jc w:val="center"/>
              <w:rPr>
                <w:rFonts w:hint="default" w:ascii="方正仿宋_GB2312" w:hAnsi="方正仿宋_GB2312" w:eastAsia="方正仿宋_GB2312" w:cs="方正仿宋_GB2312"/>
                <w:bCs/>
                <w:kern w:val="2"/>
                <w:sz w:val="24"/>
                <w:szCs w:val="24"/>
                <w:lang w:val="en-US" w:eastAsia="zh-CN" w:bidi="ar-SA"/>
              </w:rPr>
            </w:pPr>
            <w:r>
              <w:rPr>
                <w:rFonts w:hint="eastAsia" w:ascii="方正仿宋_GB2312" w:hAnsi="方正仿宋_GB2312" w:eastAsia="方正仿宋_GB2312" w:cs="方正仿宋_GB2312"/>
                <w:bCs/>
                <w:kern w:val="2"/>
                <w:sz w:val="24"/>
                <w:szCs w:val="24"/>
                <w:lang w:val="en-US" w:eastAsia="zh-CN" w:bidi="ar-SA"/>
              </w:rPr>
              <w:t>17分</w:t>
            </w:r>
          </w:p>
        </w:tc>
      </w:tr>
      <w:tr w14:paraId="1C4251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765" w:hRule="atLeast"/>
        </w:trPr>
        <w:tc>
          <w:tcPr>
            <w:tcW w:w="775" w:type="dxa"/>
            <w:tcBorders>
              <w:top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CFF619F">
            <w:pPr>
              <w:pStyle w:val="50"/>
              <w:spacing w:after="0"/>
              <w:ind w:left="0" w:leftChars="0" w:firstLine="0" w:firstLineChars="0"/>
              <w:jc w:val="center"/>
              <w:rPr>
                <w:rFonts w:hint="default"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2.1</w:t>
            </w:r>
          </w:p>
        </w:tc>
        <w:tc>
          <w:tcPr>
            <w:tcW w:w="114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D440DC8">
            <w:pPr>
              <w:adjustRightInd w:val="0"/>
              <w:snapToGrid w:val="0"/>
              <w:spacing w:before="120" w:after="120" w:line="360" w:lineRule="auto"/>
              <w:jc w:val="center"/>
              <w:rPr>
                <w:rFonts w:hint="eastAsia" w:ascii="仿宋" w:hAnsi="仿宋" w:eastAsia="仿宋" w:cs="仿宋"/>
                <w:b/>
                <w:bCs/>
                <w:kern w:val="0"/>
                <w:sz w:val="24"/>
              </w:rPr>
            </w:pPr>
            <w:r>
              <w:rPr>
                <w:rFonts w:hint="eastAsia" w:ascii="方正仿宋_GB2312" w:hAnsi="方正仿宋_GB2312" w:eastAsia="方正仿宋_GB2312" w:cs="方正仿宋_GB2312"/>
                <w:b/>
                <w:bCs/>
                <w:sz w:val="24"/>
                <w:szCs w:val="24"/>
              </w:rPr>
              <w:t>售后服务</w:t>
            </w:r>
            <w:r>
              <w:rPr>
                <w:rFonts w:hint="eastAsia" w:ascii="方正仿宋_GB2312" w:hAnsi="方正仿宋_GB2312" w:eastAsia="方正仿宋_GB2312" w:cs="方正仿宋_GB2312"/>
                <w:b/>
                <w:bCs/>
                <w:sz w:val="24"/>
                <w:szCs w:val="24"/>
                <w:lang w:val="en-US" w:eastAsia="zh-CN"/>
              </w:rPr>
              <w:t>方案</w:t>
            </w:r>
          </w:p>
        </w:tc>
        <w:tc>
          <w:tcPr>
            <w:tcW w:w="564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A2286DB">
            <w:pPr>
              <w:tabs>
                <w:tab w:val="left" w:pos="1080"/>
              </w:tabs>
              <w:spacing w:line="360" w:lineRule="auto"/>
              <w:ind w:firstLine="480" w:firstLineChars="200"/>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1.磋商小组根据工程质量保修期根据《房屋建筑工程质量保修办法》及有关规定执行，售后服务方案完整、可行，落实保障措施等全面周到的得6分；售后服务方案比较完整、可行，落实保障措施等得5分；售后服务方案不全面，落实保障措施欠缺的得4分，除磋商文件规定内容外无其他售后服务承诺的，该项不得分。</w:t>
            </w:r>
          </w:p>
          <w:p w14:paraId="22A1D6DA">
            <w:pPr>
              <w:spacing w:line="360" w:lineRule="auto"/>
              <w:ind w:firstLine="480" w:firstLineChars="200"/>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2.售后维修响应时间及服务保障：接到采购人报修通知（电话、短信等）后 2小时内到现场维修的，得1分；每提前0.5小时加1分，最高得3分；未提供不得分。</w:t>
            </w:r>
          </w:p>
          <w:p w14:paraId="00731A4F">
            <w:pPr>
              <w:spacing w:line="360" w:lineRule="auto"/>
              <w:ind w:firstLine="480" w:firstLineChars="20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color w:val="auto"/>
                <w:sz w:val="24"/>
                <w:szCs w:val="24"/>
                <w:lang w:val="en-US" w:eastAsia="zh-CN"/>
              </w:rPr>
              <w:t>3.满足磋商文件质保要求的不得分，每增加一年加2分，最多加4分，本项最高得4分。</w:t>
            </w:r>
          </w:p>
          <w:p w14:paraId="6C21C44E">
            <w:pPr>
              <w:spacing w:line="360" w:lineRule="auto"/>
              <w:ind w:firstLine="482" w:firstLineChars="200"/>
              <w:rPr>
                <w:rFonts w:hint="eastAsia" w:ascii="仿宋" w:hAnsi="仿宋" w:eastAsia="仿宋" w:cs="仿宋"/>
                <w:kern w:val="0"/>
                <w:sz w:val="24"/>
              </w:rPr>
            </w:pPr>
            <w:r>
              <w:rPr>
                <w:rFonts w:hint="eastAsia" w:ascii="方正仿宋_GB2312" w:hAnsi="方正仿宋_GB2312" w:eastAsia="方正仿宋_GB2312" w:cs="方正仿宋_GB2312"/>
                <w:b/>
                <w:bCs/>
                <w:color w:val="auto"/>
                <w:sz w:val="24"/>
                <w:szCs w:val="24"/>
                <w:lang w:val="en-US" w:eastAsia="zh-CN"/>
              </w:rPr>
              <w:t>注：响应文件中须提供质保承诺或在商务响应表中明确，未提供承诺或未明确的不得分。</w:t>
            </w:r>
          </w:p>
        </w:tc>
        <w:tc>
          <w:tcPr>
            <w:tcW w:w="1422" w:type="dxa"/>
            <w:tcBorders>
              <w:top w:val="single" w:color="auto" w:sz="4" w:space="0"/>
              <w:left w:val="single" w:color="auto" w:sz="4" w:space="0"/>
              <w:bottom w:val="single" w:color="auto" w:sz="4" w:space="0"/>
            </w:tcBorders>
            <w:shd w:val="clear" w:color="auto" w:fill="FFFFFF"/>
            <w:noWrap w:val="0"/>
            <w:tcMar>
              <w:top w:w="15" w:type="dxa"/>
              <w:left w:w="15" w:type="dxa"/>
              <w:right w:w="15" w:type="dxa"/>
            </w:tcMar>
            <w:vAlign w:val="center"/>
          </w:tcPr>
          <w:p w14:paraId="5696531D">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color w:val="auto"/>
                <w:sz w:val="24"/>
                <w:szCs w:val="24"/>
                <w:lang w:val="en-US" w:eastAsia="zh-CN"/>
              </w:rPr>
              <w:t>0-13</w:t>
            </w:r>
            <w:r>
              <w:rPr>
                <w:rFonts w:hint="eastAsia" w:ascii="方正仿宋_GB2312" w:hAnsi="方正仿宋_GB2312" w:eastAsia="方正仿宋_GB2312" w:cs="方正仿宋_GB2312"/>
                <w:color w:val="auto"/>
                <w:sz w:val="24"/>
                <w:szCs w:val="24"/>
              </w:rPr>
              <w:t>分</w:t>
            </w:r>
          </w:p>
        </w:tc>
      </w:tr>
      <w:tr w14:paraId="2EF98D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CellMar>
            <w:top w:w="0" w:type="dxa"/>
            <w:left w:w="0" w:type="dxa"/>
            <w:bottom w:w="0" w:type="dxa"/>
            <w:right w:w="0" w:type="dxa"/>
          </w:tblCellMar>
        </w:tblPrEx>
        <w:trPr>
          <w:trHeight w:val="765" w:hRule="atLeast"/>
        </w:trPr>
        <w:tc>
          <w:tcPr>
            <w:tcW w:w="775" w:type="dxa"/>
            <w:tcBorders>
              <w:top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A293132">
            <w:pPr>
              <w:pStyle w:val="50"/>
              <w:spacing w:after="0"/>
              <w:ind w:left="0" w:leftChars="0" w:firstLine="0" w:firstLineChars="0"/>
              <w:jc w:val="center"/>
              <w:rPr>
                <w:rFonts w:hint="default"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2.2</w:t>
            </w:r>
          </w:p>
        </w:tc>
        <w:tc>
          <w:tcPr>
            <w:tcW w:w="114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64E0664">
            <w:pPr>
              <w:widowControl/>
              <w:spacing w:line="360" w:lineRule="auto"/>
              <w:jc w:val="center"/>
              <w:rPr>
                <w:rFonts w:hint="eastAsia" w:ascii="仿宋" w:hAnsi="仿宋" w:eastAsia="仿宋" w:cs="仿宋"/>
                <w:b/>
                <w:bCs/>
                <w:kern w:val="0"/>
                <w:sz w:val="24"/>
              </w:rPr>
            </w:pPr>
            <w:r>
              <w:rPr>
                <w:rFonts w:hint="eastAsia" w:ascii="方正仿宋_GB2312" w:hAnsi="方正仿宋_GB2312" w:eastAsia="方正仿宋_GB2312" w:cs="方正仿宋_GB2312"/>
                <w:b/>
                <w:bCs/>
                <w:color w:val="auto"/>
                <w:sz w:val="24"/>
                <w:szCs w:val="24"/>
              </w:rPr>
              <w:t>企业业绩</w:t>
            </w:r>
          </w:p>
        </w:tc>
        <w:tc>
          <w:tcPr>
            <w:tcW w:w="564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E9957C2">
            <w:pPr>
              <w:tabs>
                <w:tab w:val="left" w:pos="1080"/>
              </w:tabs>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lang w:val="en-US" w:eastAsia="zh-CN"/>
              </w:rPr>
              <w:t>2022</w:t>
            </w:r>
            <w:r>
              <w:rPr>
                <w:rFonts w:hint="eastAsia" w:ascii="方正仿宋_GB2312" w:hAnsi="方正仿宋_GB2312" w:eastAsia="方正仿宋_GB2312" w:cs="方正仿宋_GB2312"/>
                <w:bCs/>
                <w:sz w:val="24"/>
                <w:szCs w:val="24"/>
              </w:rPr>
              <w:t>年1月至今，供应商承接过同类项目业绩的，每提供1个得</w:t>
            </w:r>
            <w:r>
              <w:rPr>
                <w:rFonts w:hint="eastAsia" w:ascii="方正仿宋_GB2312" w:hAnsi="方正仿宋_GB2312" w:eastAsia="方正仿宋_GB2312" w:cs="方正仿宋_GB2312"/>
                <w:bCs/>
                <w:sz w:val="24"/>
                <w:szCs w:val="24"/>
                <w:lang w:val="en-US" w:eastAsia="zh-CN"/>
              </w:rPr>
              <w:t>0.5</w:t>
            </w:r>
            <w:r>
              <w:rPr>
                <w:rFonts w:hint="eastAsia" w:ascii="方正仿宋_GB2312" w:hAnsi="方正仿宋_GB2312" w:eastAsia="方正仿宋_GB2312" w:cs="方正仿宋_GB2312"/>
                <w:bCs/>
                <w:sz w:val="24"/>
                <w:szCs w:val="24"/>
              </w:rPr>
              <w:t>分，最高得</w:t>
            </w:r>
            <w:r>
              <w:rPr>
                <w:rFonts w:hint="eastAsia" w:ascii="方正仿宋_GB2312" w:hAnsi="方正仿宋_GB2312" w:eastAsia="方正仿宋_GB2312" w:cs="方正仿宋_GB2312"/>
                <w:bCs/>
                <w:sz w:val="24"/>
                <w:szCs w:val="24"/>
                <w:lang w:val="en-US" w:eastAsia="zh-CN"/>
              </w:rPr>
              <w:t>1</w:t>
            </w:r>
            <w:r>
              <w:rPr>
                <w:rFonts w:hint="eastAsia" w:ascii="方正仿宋_GB2312" w:hAnsi="方正仿宋_GB2312" w:eastAsia="方正仿宋_GB2312" w:cs="方正仿宋_GB2312"/>
                <w:bCs/>
                <w:sz w:val="24"/>
                <w:szCs w:val="24"/>
              </w:rPr>
              <w:t>分。</w:t>
            </w:r>
          </w:p>
          <w:p w14:paraId="5BCD7811">
            <w:pPr>
              <w:spacing w:line="360" w:lineRule="auto"/>
              <w:ind w:firstLine="482" w:firstLineChars="200"/>
              <w:rPr>
                <w:rFonts w:hint="eastAsia" w:ascii="仿宋" w:hAnsi="仿宋" w:eastAsia="仿宋" w:cs="仿宋"/>
                <w:b/>
                <w:bCs/>
                <w:color w:val="auto"/>
                <w:kern w:val="0"/>
                <w:sz w:val="24"/>
              </w:rPr>
            </w:pPr>
            <w:r>
              <w:rPr>
                <w:rFonts w:hint="eastAsia" w:ascii="方正仿宋_GB2312" w:hAnsi="方正仿宋_GB2312" w:eastAsia="方正仿宋_GB2312" w:cs="方正仿宋_GB2312"/>
                <w:b/>
                <w:bCs/>
                <w:color w:val="auto"/>
                <w:sz w:val="24"/>
                <w:szCs w:val="24"/>
                <w:lang w:val="en-US" w:eastAsia="zh-CN"/>
              </w:rPr>
              <w:t>注：响应文件中须提供合同和中标/成交通知书扫描件/复印件，缺项或不提供的不得分。</w:t>
            </w:r>
          </w:p>
        </w:tc>
        <w:tc>
          <w:tcPr>
            <w:tcW w:w="1422" w:type="dxa"/>
            <w:tcBorders>
              <w:top w:val="single" w:color="auto" w:sz="4" w:space="0"/>
              <w:left w:val="single" w:color="auto" w:sz="4" w:space="0"/>
              <w:bottom w:val="single" w:color="auto" w:sz="4" w:space="0"/>
            </w:tcBorders>
            <w:shd w:val="clear" w:color="auto" w:fill="FFFFFF"/>
            <w:noWrap w:val="0"/>
            <w:tcMar>
              <w:top w:w="15" w:type="dxa"/>
              <w:left w:w="15" w:type="dxa"/>
              <w:right w:w="15" w:type="dxa"/>
            </w:tcMar>
            <w:vAlign w:val="center"/>
          </w:tcPr>
          <w:p w14:paraId="67A09419">
            <w:pPr>
              <w:pStyle w:val="28"/>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color w:val="auto"/>
                <w:sz w:val="24"/>
                <w:szCs w:val="24"/>
                <w:lang w:val="en-US" w:eastAsia="zh-CN"/>
              </w:rPr>
              <w:t>0-1</w:t>
            </w:r>
            <w:r>
              <w:rPr>
                <w:rFonts w:hint="eastAsia" w:ascii="方正仿宋_GB2312" w:hAnsi="方正仿宋_GB2312" w:eastAsia="方正仿宋_GB2312" w:cs="方正仿宋_GB2312"/>
                <w:color w:val="auto"/>
                <w:sz w:val="24"/>
                <w:szCs w:val="24"/>
              </w:rPr>
              <w:t>分</w:t>
            </w:r>
          </w:p>
        </w:tc>
      </w:tr>
      <w:tr w14:paraId="255543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765" w:hRule="atLeast"/>
        </w:trPr>
        <w:tc>
          <w:tcPr>
            <w:tcW w:w="775" w:type="dxa"/>
            <w:tcBorders>
              <w:top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15C2435">
            <w:pPr>
              <w:pStyle w:val="50"/>
              <w:spacing w:after="0"/>
              <w:ind w:left="0" w:leftChars="0" w:firstLine="0" w:firstLineChars="0"/>
              <w:jc w:val="center"/>
              <w:rPr>
                <w:rFonts w:hint="default"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2.3</w:t>
            </w:r>
          </w:p>
        </w:tc>
        <w:tc>
          <w:tcPr>
            <w:tcW w:w="114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412F0AE4">
            <w:pPr>
              <w:adjustRightInd w:val="0"/>
              <w:snapToGrid w:val="0"/>
              <w:spacing w:before="120" w:after="120" w:line="360" w:lineRule="auto"/>
              <w:jc w:val="center"/>
              <w:rPr>
                <w:rFonts w:hint="eastAsia" w:ascii="仿宋" w:hAnsi="仿宋" w:eastAsia="仿宋" w:cs="仿宋"/>
                <w:b/>
                <w:bCs/>
                <w:kern w:val="0"/>
                <w:sz w:val="24"/>
              </w:rPr>
            </w:pPr>
            <w:r>
              <w:rPr>
                <w:rFonts w:hint="eastAsia" w:ascii="方正仿宋_GB2312" w:hAnsi="方正仿宋_GB2312" w:eastAsia="方正仿宋_GB2312" w:cs="方正仿宋_GB2312"/>
                <w:b/>
                <w:bCs/>
                <w:sz w:val="24"/>
                <w:szCs w:val="24"/>
                <w:lang w:val="en-US" w:eastAsia="zh-CN"/>
              </w:rPr>
              <w:t>企业认证</w:t>
            </w:r>
          </w:p>
        </w:tc>
        <w:tc>
          <w:tcPr>
            <w:tcW w:w="564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15DB3D2">
            <w:pPr>
              <w:tabs>
                <w:tab w:val="left" w:pos="1080"/>
              </w:tabs>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lang w:val="en-US" w:eastAsia="zh-CN"/>
              </w:rPr>
              <w:t>1.</w:t>
            </w:r>
            <w:r>
              <w:rPr>
                <w:rFonts w:hint="eastAsia" w:ascii="方正仿宋_GB2312" w:hAnsi="方正仿宋_GB2312" w:eastAsia="方正仿宋_GB2312" w:cs="方正仿宋_GB2312"/>
                <w:bCs/>
                <w:sz w:val="24"/>
                <w:szCs w:val="24"/>
              </w:rPr>
              <w:t>供应商具有有效的质量管理体系认证证书的得</w:t>
            </w:r>
            <w:r>
              <w:rPr>
                <w:rFonts w:hint="eastAsia" w:ascii="方正仿宋_GB2312" w:hAnsi="方正仿宋_GB2312" w:eastAsia="方正仿宋_GB2312" w:cs="方正仿宋_GB2312"/>
                <w:bCs/>
                <w:sz w:val="24"/>
                <w:szCs w:val="24"/>
                <w:lang w:val="en-US" w:eastAsia="zh-CN"/>
              </w:rPr>
              <w:t>1</w:t>
            </w:r>
            <w:r>
              <w:rPr>
                <w:rFonts w:hint="eastAsia" w:ascii="方正仿宋_GB2312" w:hAnsi="方正仿宋_GB2312" w:eastAsia="方正仿宋_GB2312" w:cs="方正仿宋_GB2312"/>
                <w:bCs/>
                <w:sz w:val="24"/>
                <w:szCs w:val="24"/>
              </w:rPr>
              <w:t>分；</w:t>
            </w:r>
          </w:p>
          <w:p w14:paraId="71AB6C9D">
            <w:pPr>
              <w:tabs>
                <w:tab w:val="left" w:pos="1080"/>
              </w:tabs>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lang w:val="en-US" w:eastAsia="zh-CN"/>
              </w:rPr>
              <w:t>2.</w:t>
            </w:r>
            <w:r>
              <w:rPr>
                <w:rFonts w:hint="eastAsia" w:ascii="方正仿宋_GB2312" w:hAnsi="方正仿宋_GB2312" w:eastAsia="方正仿宋_GB2312" w:cs="方正仿宋_GB2312"/>
                <w:bCs/>
                <w:sz w:val="24"/>
                <w:szCs w:val="24"/>
              </w:rPr>
              <w:t>供应商具有有效的环境管理体系认证证书的得</w:t>
            </w:r>
            <w:r>
              <w:rPr>
                <w:rFonts w:hint="eastAsia" w:ascii="方正仿宋_GB2312" w:hAnsi="方正仿宋_GB2312" w:eastAsia="方正仿宋_GB2312" w:cs="方正仿宋_GB2312"/>
                <w:bCs/>
                <w:sz w:val="24"/>
                <w:szCs w:val="24"/>
                <w:lang w:val="en-US" w:eastAsia="zh-CN"/>
              </w:rPr>
              <w:t>1</w:t>
            </w:r>
            <w:r>
              <w:rPr>
                <w:rFonts w:hint="eastAsia" w:ascii="方正仿宋_GB2312" w:hAnsi="方正仿宋_GB2312" w:eastAsia="方正仿宋_GB2312" w:cs="方正仿宋_GB2312"/>
                <w:bCs/>
                <w:sz w:val="24"/>
                <w:szCs w:val="24"/>
              </w:rPr>
              <w:t>分；</w:t>
            </w:r>
          </w:p>
          <w:p w14:paraId="1F385684">
            <w:pPr>
              <w:tabs>
                <w:tab w:val="left" w:pos="1080"/>
              </w:tabs>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lang w:val="en-US" w:eastAsia="zh-CN"/>
              </w:rPr>
              <w:t>3.</w:t>
            </w:r>
            <w:r>
              <w:rPr>
                <w:rFonts w:hint="eastAsia" w:ascii="方正仿宋_GB2312" w:hAnsi="方正仿宋_GB2312" w:eastAsia="方正仿宋_GB2312" w:cs="方正仿宋_GB2312"/>
                <w:bCs/>
                <w:sz w:val="24"/>
                <w:szCs w:val="24"/>
              </w:rPr>
              <w:t>供应商具有有效的职业健康安全管理体系认证证书的得</w:t>
            </w:r>
            <w:r>
              <w:rPr>
                <w:rFonts w:hint="eastAsia" w:ascii="方正仿宋_GB2312" w:hAnsi="方正仿宋_GB2312" w:eastAsia="方正仿宋_GB2312" w:cs="方正仿宋_GB2312"/>
                <w:bCs/>
                <w:sz w:val="24"/>
                <w:szCs w:val="24"/>
                <w:lang w:val="en-US" w:eastAsia="zh-CN"/>
              </w:rPr>
              <w:t>1</w:t>
            </w:r>
            <w:r>
              <w:rPr>
                <w:rFonts w:hint="eastAsia" w:ascii="方正仿宋_GB2312" w:hAnsi="方正仿宋_GB2312" w:eastAsia="方正仿宋_GB2312" w:cs="方正仿宋_GB2312"/>
                <w:bCs/>
                <w:sz w:val="24"/>
                <w:szCs w:val="24"/>
              </w:rPr>
              <w:t>分。</w:t>
            </w:r>
          </w:p>
          <w:p w14:paraId="19301EFB">
            <w:pPr>
              <w:tabs>
                <w:tab w:val="left" w:pos="1080"/>
              </w:tabs>
              <w:spacing w:line="360" w:lineRule="auto"/>
              <w:ind w:firstLine="482" w:firstLineChars="200"/>
              <w:rPr>
                <w:rFonts w:hint="eastAsia" w:ascii="仿宋" w:hAnsi="仿宋" w:eastAsia="仿宋" w:cs="仿宋"/>
                <w:b/>
                <w:bCs/>
                <w:color w:val="auto"/>
                <w:kern w:val="0"/>
                <w:sz w:val="24"/>
              </w:rPr>
            </w:pPr>
            <w:r>
              <w:rPr>
                <w:rFonts w:hint="eastAsia" w:ascii="方正仿宋_GB2312" w:hAnsi="方正仿宋_GB2312" w:eastAsia="方正仿宋_GB2312" w:cs="方正仿宋_GB2312"/>
                <w:b/>
                <w:bCs w:val="0"/>
                <w:sz w:val="24"/>
                <w:szCs w:val="24"/>
                <w:lang w:val="zh-CN"/>
              </w:rPr>
              <w:t>注：</w:t>
            </w:r>
            <w:r>
              <w:rPr>
                <w:rFonts w:hint="eastAsia" w:ascii="方正仿宋_GB2312" w:hAnsi="方正仿宋_GB2312" w:eastAsia="方正仿宋_GB2312" w:cs="方正仿宋_GB2312"/>
                <w:b/>
                <w:bCs/>
                <w:color w:val="auto"/>
                <w:sz w:val="24"/>
                <w:szCs w:val="24"/>
                <w:lang w:val="en-US" w:eastAsia="zh-CN"/>
              </w:rPr>
              <w:t>响应文件中须</w:t>
            </w:r>
            <w:r>
              <w:rPr>
                <w:rFonts w:hint="eastAsia" w:ascii="方正仿宋_GB2312" w:hAnsi="方正仿宋_GB2312" w:eastAsia="方正仿宋_GB2312" w:cs="方正仿宋_GB2312"/>
                <w:b/>
                <w:bCs w:val="0"/>
                <w:sz w:val="24"/>
                <w:szCs w:val="24"/>
                <w:lang w:val="zh-CN"/>
              </w:rPr>
              <w:t>提供在有效期内的证书</w:t>
            </w:r>
            <w:r>
              <w:rPr>
                <w:rFonts w:hint="eastAsia" w:ascii="方正仿宋_GB2312" w:hAnsi="方正仿宋_GB2312" w:eastAsia="方正仿宋_GB2312" w:cs="方正仿宋_GB2312"/>
                <w:b/>
                <w:bCs w:val="0"/>
                <w:sz w:val="24"/>
                <w:szCs w:val="24"/>
              </w:rPr>
              <w:t>复印件（或扫描件）和国家认证认可监督管理委员会官方网站上相关证书有效的网页截图或网站打印页</w:t>
            </w:r>
            <w:r>
              <w:rPr>
                <w:rFonts w:hint="eastAsia" w:ascii="方正仿宋_GB2312" w:hAnsi="方正仿宋_GB2312" w:eastAsia="方正仿宋_GB2312" w:cs="方正仿宋_GB2312"/>
                <w:b/>
                <w:bCs w:val="0"/>
                <w:sz w:val="24"/>
                <w:szCs w:val="24"/>
                <w:lang w:eastAsia="zh-CN"/>
              </w:rPr>
              <w:t>，</w:t>
            </w:r>
            <w:r>
              <w:rPr>
                <w:rFonts w:hint="eastAsia" w:ascii="方正仿宋_GB2312" w:hAnsi="方正仿宋_GB2312" w:eastAsia="方正仿宋_GB2312" w:cs="方正仿宋_GB2312"/>
                <w:b/>
                <w:bCs w:val="0"/>
                <w:sz w:val="24"/>
                <w:szCs w:val="24"/>
                <w:lang w:val="en-US" w:eastAsia="zh-CN"/>
              </w:rPr>
              <w:t>缺项或不提供的不得分。</w:t>
            </w:r>
          </w:p>
        </w:tc>
        <w:tc>
          <w:tcPr>
            <w:tcW w:w="1422" w:type="dxa"/>
            <w:tcBorders>
              <w:top w:val="single" w:color="auto" w:sz="4" w:space="0"/>
              <w:left w:val="single" w:color="auto" w:sz="4" w:space="0"/>
              <w:bottom w:val="single" w:color="auto" w:sz="4" w:space="0"/>
            </w:tcBorders>
            <w:shd w:val="clear" w:color="auto" w:fill="FFFFFF"/>
            <w:noWrap w:val="0"/>
            <w:tcMar>
              <w:top w:w="15" w:type="dxa"/>
              <w:left w:w="15" w:type="dxa"/>
              <w:right w:w="15" w:type="dxa"/>
            </w:tcMar>
            <w:vAlign w:val="center"/>
          </w:tcPr>
          <w:p w14:paraId="0EA54ECE">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color w:val="auto"/>
                <w:sz w:val="24"/>
                <w:szCs w:val="24"/>
                <w:lang w:val="en-US" w:eastAsia="zh-CN"/>
              </w:rPr>
              <w:t>0-3分</w:t>
            </w:r>
          </w:p>
        </w:tc>
      </w:tr>
    </w:tbl>
    <w:p w14:paraId="47E2E62F">
      <w:pPr>
        <w:pStyle w:val="33"/>
        <w:rPr>
          <w:rFonts w:hint="eastAsia" w:ascii="方正仿宋_GB2312" w:hAnsi="方正仿宋_GB2312" w:eastAsia="方正仿宋_GB2312" w:cs="方正仿宋_GB2312"/>
          <w:sz w:val="24"/>
          <w:szCs w:val="24"/>
          <w:lang w:val="en-US" w:eastAsia="zh-CN"/>
        </w:rPr>
      </w:pPr>
    </w:p>
    <w:p w14:paraId="744F0A30">
      <w:pPr>
        <w:pStyle w:val="33"/>
        <w:rPr>
          <w:rFonts w:hint="eastAsia" w:ascii="方正仿宋_GB2312" w:hAnsi="方正仿宋_GB2312" w:eastAsia="方正仿宋_GB2312" w:cs="方正仿宋_GB2312"/>
          <w:sz w:val="24"/>
          <w:szCs w:val="24"/>
          <w:lang w:val="en-US" w:eastAsia="zh-CN"/>
        </w:rPr>
      </w:pPr>
    </w:p>
    <w:p w14:paraId="6206719C">
      <w:pPr>
        <w:spacing w:line="360" w:lineRule="auto"/>
        <w:rPr>
          <w:rFonts w:hint="eastAsia" w:ascii="方正仿宋_GB2312" w:hAnsi="方正仿宋_GB2312" w:eastAsia="方正仿宋_GB2312" w:cs="方正仿宋_GB2312"/>
          <w:sz w:val="24"/>
          <w:szCs w:val="24"/>
          <w:lang w:val="en-US" w:eastAsia="zh-CN"/>
        </w:rPr>
      </w:pPr>
    </w:p>
    <w:p w14:paraId="65D3B274">
      <w:pPr>
        <w:spacing w:line="360" w:lineRule="auto"/>
        <w:jc w:val="both"/>
        <w:rPr>
          <w:rFonts w:hint="eastAsia" w:ascii="方正仿宋_GB2312" w:hAnsi="方正仿宋_GB2312" w:eastAsia="方正仿宋_GB2312" w:cs="方正仿宋_GB2312"/>
          <w:sz w:val="24"/>
          <w:szCs w:val="24"/>
        </w:rPr>
      </w:pPr>
      <w:bookmarkStart w:id="41" w:name="_Toc483208105"/>
      <w:bookmarkStart w:id="42" w:name="_Toc25111_WPSOffice_Level1"/>
      <w:bookmarkStart w:id="43" w:name="_Toc9212"/>
      <w:bookmarkStart w:id="44" w:name="_Toc28128"/>
    </w:p>
    <w:bookmarkEnd w:id="41"/>
    <w:bookmarkEnd w:id="42"/>
    <w:bookmarkEnd w:id="43"/>
    <w:bookmarkEnd w:id="44"/>
    <w:p w14:paraId="2F284A44">
      <w:pPr>
        <w:rPr>
          <w:rFonts w:hint="eastAsia" w:ascii="方正仿宋_GB2312" w:hAnsi="方正仿宋_GB2312" w:eastAsia="方正仿宋_GB2312" w:cs="方正仿宋_GB2312"/>
          <w:b/>
          <w:bCs/>
          <w:color w:val="auto"/>
          <w:sz w:val="32"/>
          <w:szCs w:val="32"/>
          <w:highlight w:val="none"/>
          <w:lang w:eastAsia="zh-CN"/>
        </w:rPr>
      </w:pPr>
      <w:bookmarkStart w:id="45" w:name="_Toc2132"/>
      <w:bookmarkStart w:id="46" w:name="_Toc5811_WPSOffice_Level1"/>
      <w:r>
        <w:rPr>
          <w:rFonts w:hint="eastAsia" w:ascii="方正仿宋_GB2312" w:hAnsi="方正仿宋_GB2312" w:eastAsia="方正仿宋_GB2312" w:cs="方正仿宋_GB2312"/>
          <w:b/>
          <w:bCs/>
          <w:color w:val="auto"/>
          <w:sz w:val="32"/>
          <w:szCs w:val="32"/>
          <w:highlight w:val="none"/>
          <w:lang w:eastAsia="zh-CN"/>
        </w:rPr>
        <w:br w:type="page"/>
      </w:r>
    </w:p>
    <w:p w14:paraId="39283F5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方正仿宋_GB2312" w:hAnsi="方正仿宋_GB2312" w:eastAsia="方正仿宋_GB2312" w:cs="方正仿宋_GB2312"/>
          <w:b/>
          <w:bCs/>
          <w:color w:val="auto"/>
          <w:sz w:val="24"/>
          <w:highlight w:val="none"/>
        </w:rPr>
      </w:pPr>
      <w:r>
        <w:rPr>
          <w:rFonts w:hint="eastAsia" w:ascii="方正仿宋_GB2312" w:hAnsi="方正仿宋_GB2312" w:eastAsia="方正仿宋_GB2312" w:cs="方正仿宋_GB2312"/>
          <w:b/>
          <w:bCs/>
          <w:color w:val="auto"/>
          <w:sz w:val="32"/>
          <w:szCs w:val="32"/>
          <w:highlight w:val="none"/>
          <w:lang w:eastAsia="zh-CN"/>
        </w:rPr>
        <w:t>第</w:t>
      </w:r>
      <w:r>
        <w:rPr>
          <w:rFonts w:hint="eastAsia" w:ascii="方正仿宋_GB2312" w:hAnsi="方正仿宋_GB2312" w:eastAsia="方正仿宋_GB2312" w:cs="方正仿宋_GB2312"/>
          <w:b/>
          <w:bCs/>
          <w:color w:val="auto"/>
          <w:sz w:val="32"/>
          <w:szCs w:val="32"/>
          <w:highlight w:val="none"/>
          <w:lang w:val="en-US" w:eastAsia="zh-CN"/>
        </w:rPr>
        <w:t>五</w:t>
      </w:r>
      <w:r>
        <w:rPr>
          <w:rFonts w:hint="eastAsia" w:ascii="方正仿宋_GB2312" w:hAnsi="方正仿宋_GB2312" w:eastAsia="方正仿宋_GB2312" w:cs="方正仿宋_GB2312"/>
          <w:b/>
          <w:bCs/>
          <w:color w:val="auto"/>
          <w:sz w:val="32"/>
          <w:szCs w:val="32"/>
          <w:highlight w:val="none"/>
          <w:lang w:eastAsia="zh-CN"/>
        </w:rPr>
        <w:t>章</w:t>
      </w:r>
      <w:r>
        <w:rPr>
          <w:rFonts w:hint="eastAsia" w:ascii="方正仿宋_GB2312" w:hAnsi="方正仿宋_GB2312" w:eastAsia="方正仿宋_GB2312" w:cs="方正仿宋_GB2312"/>
          <w:b/>
          <w:bCs/>
          <w:color w:val="auto"/>
          <w:sz w:val="32"/>
          <w:szCs w:val="32"/>
          <w:highlight w:val="none"/>
        </w:rPr>
        <w:t xml:space="preserve"> 合同主要条款</w:t>
      </w:r>
      <w:bookmarkEnd w:id="45"/>
    </w:p>
    <w:p w14:paraId="733D73EC">
      <w:pPr>
        <w:pStyle w:val="2"/>
        <w:pageBreakBefore w:val="0"/>
        <w:kinsoku/>
        <w:wordWrap/>
        <w:overflowPunct/>
        <w:topLinePunct w:val="0"/>
        <w:bidi w:val="0"/>
        <w:spacing w:before="0" w:after="0" w:line="440" w:lineRule="exact"/>
        <w:jc w:val="center"/>
        <w:textAlignment w:val="auto"/>
        <w:rPr>
          <w:rFonts w:hint="eastAsia" w:ascii="方正仿宋_GB2312" w:hAnsi="方正仿宋_GB2312" w:eastAsia="方正仿宋_GB2312" w:cs="方正仿宋_GB2312"/>
          <w:b w:val="0"/>
          <w:bCs w:val="0"/>
          <w:snapToGrid w:val="0"/>
          <w:color w:val="auto"/>
          <w:sz w:val="24"/>
          <w:szCs w:val="24"/>
        </w:rPr>
      </w:pPr>
      <w:bookmarkStart w:id="47" w:name="_Toc7196"/>
      <w:r>
        <w:rPr>
          <w:rFonts w:hint="eastAsia" w:ascii="方正仿宋_GB2312" w:hAnsi="方正仿宋_GB2312" w:eastAsia="方正仿宋_GB2312" w:cs="方正仿宋_GB2312"/>
          <w:color w:val="auto"/>
          <w:sz w:val="24"/>
          <w:szCs w:val="24"/>
        </w:rPr>
        <w:t>（仅供参考，以正式合同为准）</w:t>
      </w:r>
      <w:bookmarkEnd w:id="47"/>
    </w:p>
    <w:p w14:paraId="310DCCE5">
      <w:pPr>
        <w:pageBreakBefore w:val="0"/>
        <w:kinsoku/>
        <w:wordWrap/>
        <w:overflowPunct/>
        <w:topLinePunct w:val="0"/>
        <w:bidi w:val="0"/>
        <w:spacing w:before="156" w:beforeLines="50" w:line="440" w:lineRule="exact"/>
        <w:ind w:firstLine="472" w:firstLineChars="196"/>
        <w:textAlignment w:val="auto"/>
        <w:rPr>
          <w:rFonts w:hint="eastAsia" w:ascii="方正仿宋_GB2312" w:hAnsi="方正仿宋_GB2312" w:eastAsia="方正仿宋_GB2312" w:cs="方正仿宋_GB2312"/>
          <w:b/>
          <w:sz w:val="24"/>
          <w:szCs w:val="24"/>
          <w:u w:val="single"/>
        </w:rPr>
      </w:pPr>
      <w:r>
        <w:rPr>
          <w:rFonts w:hint="eastAsia" w:ascii="方正仿宋_GB2312" w:hAnsi="方正仿宋_GB2312" w:eastAsia="方正仿宋_GB2312" w:cs="方正仿宋_GB2312"/>
          <w:b/>
          <w:sz w:val="24"/>
          <w:szCs w:val="24"/>
        </w:rPr>
        <w:t>发包人（全称）：</w:t>
      </w:r>
      <w:r>
        <w:rPr>
          <w:rFonts w:hint="eastAsia" w:ascii="方正仿宋_GB2312" w:hAnsi="方正仿宋_GB2312" w:eastAsia="方正仿宋_GB2312" w:cs="方正仿宋_GB2312"/>
          <w:b/>
          <w:sz w:val="24"/>
          <w:szCs w:val="24"/>
          <w:u w:val="single"/>
        </w:rPr>
        <w:t xml:space="preserve">                       </w:t>
      </w:r>
      <w:r>
        <w:rPr>
          <w:rFonts w:hint="eastAsia" w:ascii="方正仿宋_GB2312" w:hAnsi="方正仿宋_GB2312" w:eastAsia="方正仿宋_GB2312" w:cs="方正仿宋_GB2312"/>
          <w:b/>
          <w:sz w:val="24"/>
          <w:szCs w:val="24"/>
        </w:rPr>
        <w:t>（以下简称甲方）</w:t>
      </w:r>
    </w:p>
    <w:p w14:paraId="0FEA279F">
      <w:pPr>
        <w:pageBreakBefore w:val="0"/>
        <w:kinsoku/>
        <w:wordWrap/>
        <w:overflowPunct/>
        <w:topLinePunct w:val="0"/>
        <w:bidi w:val="0"/>
        <w:spacing w:line="440" w:lineRule="exact"/>
        <w:ind w:firstLine="472" w:firstLineChars="196"/>
        <w:textAlignment w:val="auto"/>
        <w:rPr>
          <w:rFonts w:hint="eastAsia" w:ascii="方正仿宋_GB2312" w:hAnsi="方正仿宋_GB2312" w:eastAsia="方正仿宋_GB2312" w:cs="方正仿宋_GB2312"/>
          <w:b/>
          <w:sz w:val="24"/>
          <w:szCs w:val="24"/>
          <w:u w:val="single"/>
        </w:rPr>
      </w:pPr>
      <w:r>
        <w:rPr>
          <w:rFonts w:hint="eastAsia" w:ascii="方正仿宋_GB2312" w:hAnsi="方正仿宋_GB2312" w:eastAsia="方正仿宋_GB2312" w:cs="方正仿宋_GB2312"/>
          <w:b/>
          <w:sz w:val="24"/>
          <w:szCs w:val="24"/>
        </w:rPr>
        <w:t>承包人（全称）：</w:t>
      </w:r>
      <w:r>
        <w:rPr>
          <w:rFonts w:hint="eastAsia" w:ascii="方正仿宋_GB2312" w:hAnsi="方正仿宋_GB2312" w:eastAsia="方正仿宋_GB2312" w:cs="方正仿宋_GB2312"/>
          <w:b/>
          <w:sz w:val="24"/>
          <w:szCs w:val="24"/>
          <w:u w:val="single"/>
        </w:rPr>
        <w:t xml:space="preserve">                      </w:t>
      </w:r>
      <w:r>
        <w:rPr>
          <w:rFonts w:hint="eastAsia" w:ascii="方正仿宋_GB2312" w:hAnsi="方正仿宋_GB2312" w:eastAsia="方正仿宋_GB2312" w:cs="方正仿宋_GB2312"/>
          <w:b/>
          <w:sz w:val="24"/>
          <w:szCs w:val="24"/>
        </w:rPr>
        <w:t>（以下简称乙方）</w:t>
      </w:r>
    </w:p>
    <w:p w14:paraId="478D64F1">
      <w:pPr>
        <w:pageBreakBefore w:val="0"/>
        <w:kinsoku/>
        <w:wordWrap/>
        <w:overflowPunct/>
        <w:topLinePunct w:val="0"/>
        <w:bidi w:val="0"/>
        <w:spacing w:before="156" w:beforeLines="50"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根据《中华人民共和国民法典》、《中华人民共和国建筑法》本次发包结果及有关法律规定，遵循平等、自愿、公平和诚实信用的原则，双方就</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工程施工及有关事项协商一致，共同达成如下协议：</w:t>
      </w:r>
      <w:bookmarkStart w:id="48" w:name="_Toc351203481"/>
    </w:p>
    <w:p w14:paraId="37E3F695">
      <w:pPr>
        <w:pageBreakBefore w:val="0"/>
        <w:kinsoku/>
        <w:wordWrap/>
        <w:overflowPunct/>
        <w:topLinePunct w:val="0"/>
        <w:bidi w:val="0"/>
        <w:spacing w:line="440"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sz w:val="24"/>
          <w:szCs w:val="24"/>
        </w:rPr>
        <w:t>一、工程概况</w:t>
      </w:r>
      <w:bookmarkEnd w:id="48"/>
    </w:p>
    <w:p w14:paraId="5518BAEA">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bCs/>
          <w:sz w:val="24"/>
          <w:szCs w:val="24"/>
        </w:rPr>
        <w:t>1、工程名称</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bCs/>
          <w:snapToGrid w:val="0"/>
          <w:sz w:val="24"/>
          <w:szCs w:val="24"/>
          <w:u w:val="single"/>
        </w:rPr>
        <w:t xml:space="preserve"> </w:t>
      </w:r>
    </w:p>
    <w:p w14:paraId="3783E48A">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2、工程地点：</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bCs/>
          <w:snapToGrid w:val="0"/>
          <w:sz w:val="24"/>
          <w:szCs w:val="24"/>
          <w:u w:val="single"/>
        </w:rPr>
        <w:t xml:space="preserve">                               </w:t>
      </w:r>
    </w:p>
    <w:p w14:paraId="4D5A658D">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3、资金来源：</w:t>
      </w:r>
      <w:r>
        <w:rPr>
          <w:rFonts w:hint="eastAsia" w:ascii="方正仿宋_GB2312" w:hAnsi="方正仿宋_GB2312" w:eastAsia="方正仿宋_GB2312" w:cs="方正仿宋_GB2312"/>
          <w:sz w:val="24"/>
          <w:szCs w:val="24"/>
          <w:u w:val="single"/>
        </w:rPr>
        <w:t xml:space="preserve">                                   </w:t>
      </w:r>
    </w:p>
    <w:p w14:paraId="4CAF0AF7">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4、工程内容：</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bCs/>
          <w:sz w:val="24"/>
          <w:szCs w:val="24"/>
          <w:u w:val="single"/>
        </w:rPr>
        <w:t xml:space="preserve"> </w:t>
      </w:r>
      <w:bookmarkStart w:id="49" w:name="_Toc351203482"/>
      <w:r>
        <w:rPr>
          <w:rFonts w:hint="eastAsia" w:ascii="方正仿宋_GB2312" w:hAnsi="方正仿宋_GB2312" w:eastAsia="方正仿宋_GB2312" w:cs="方正仿宋_GB2312"/>
          <w:bCs/>
          <w:sz w:val="24"/>
          <w:szCs w:val="24"/>
          <w:u w:val="single"/>
        </w:rPr>
        <w:t xml:space="preserve">        </w:t>
      </w:r>
    </w:p>
    <w:p w14:paraId="32BD59DE">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i/>
          <w:sz w:val="24"/>
          <w:szCs w:val="24"/>
          <w:shd w:val="clear" w:color="auto" w:fill="CCFFFF"/>
        </w:rPr>
      </w:pPr>
      <w:r>
        <w:rPr>
          <w:rFonts w:hint="eastAsia" w:ascii="方正仿宋_GB2312" w:hAnsi="方正仿宋_GB2312" w:eastAsia="方正仿宋_GB2312" w:cs="方正仿宋_GB2312"/>
          <w:bCs/>
          <w:sz w:val="24"/>
          <w:szCs w:val="24"/>
        </w:rPr>
        <w:t>5、建设规模：</w:t>
      </w:r>
      <w:r>
        <w:rPr>
          <w:rFonts w:hint="eastAsia" w:ascii="方正仿宋_GB2312" w:hAnsi="方正仿宋_GB2312" w:eastAsia="方正仿宋_GB2312" w:cs="方正仿宋_GB2312"/>
          <w:bCs/>
          <w:sz w:val="24"/>
          <w:szCs w:val="24"/>
          <w:u w:val="single"/>
        </w:rPr>
        <w:t xml:space="preserve"> </w:t>
      </w:r>
      <w:r>
        <w:rPr>
          <w:rFonts w:hint="eastAsia" w:ascii="方正仿宋_GB2312" w:hAnsi="方正仿宋_GB2312" w:eastAsia="方正仿宋_GB2312" w:cs="方正仿宋_GB2312"/>
          <w:sz w:val="24"/>
          <w:szCs w:val="24"/>
          <w:u w:val="single"/>
        </w:rPr>
        <w:t xml:space="preserve">                                  </w:t>
      </w:r>
    </w:p>
    <w:p w14:paraId="2DFB1FCF">
      <w:pPr>
        <w:pageBreakBefore w:val="0"/>
        <w:kinsoku/>
        <w:wordWrap/>
        <w:overflowPunct/>
        <w:topLinePunct w:val="0"/>
        <w:bidi w:val="0"/>
        <w:spacing w:line="440" w:lineRule="exact"/>
        <w:textAlignment w:val="auto"/>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二、合同金额</w:t>
      </w:r>
    </w:p>
    <w:p w14:paraId="6A006E32">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本工程签约合同价为：人民币（大写）</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 xml:space="preserve"> (¥</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元)。</w:t>
      </w:r>
    </w:p>
    <w:p w14:paraId="533EBE1C">
      <w:pPr>
        <w:pageBreakBefore w:val="0"/>
        <w:kinsoku/>
        <w:wordWrap/>
        <w:overflowPunct/>
        <w:topLinePunct w:val="0"/>
        <w:bidi w:val="0"/>
        <w:spacing w:line="440" w:lineRule="exact"/>
        <w:textAlignment w:val="auto"/>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
          <w:sz w:val="24"/>
          <w:szCs w:val="24"/>
        </w:rPr>
        <w:t>三、工期</w:t>
      </w:r>
      <w:bookmarkEnd w:id="49"/>
      <w:r>
        <w:rPr>
          <w:rFonts w:hint="eastAsia" w:ascii="方正仿宋_GB2312" w:hAnsi="方正仿宋_GB2312" w:eastAsia="方正仿宋_GB2312" w:cs="方正仿宋_GB2312"/>
          <w:b/>
          <w:sz w:val="24"/>
          <w:szCs w:val="24"/>
        </w:rPr>
        <w:t>和进度</w:t>
      </w:r>
    </w:p>
    <w:p w14:paraId="3409E62E">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1、计划开工日期：</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年</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月</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日。</w:t>
      </w:r>
    </w:p>
    <w:p w14:paraId="77FF8517">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2、计划竣工日期：</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年</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月</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日。</w:t>
      </w:r>
    </w:p>
    <w:p w14:paraId="30998CE1">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3、工期总日历天数：</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天。工期总日历天数与根据前述计划开竣工日期计算的工期天数不一致的，以工期总日历天数为准。</w:t>
      </w:r>
      <w:bookmarkStart w:id="50" w:name="_Toc351203483"/>
    </w:p>
    <w:p w14:paraId="0B8D71FE">
      <w:pPr>
        <w:pageBreakBefore w:val="0"/>
        <w:kinsoku/>
        <w:wordWrap/>
        <w:overflowPunct/>
        <w:topLinePunct w:val="0"/>
        <w:autoSpaceDE w:val="0"/>
        <w:autoSpaceDN w:val="0"/>
        <w:bidi w:val="0"/>
        <w:adjustRightInd w:val="0"/>
        <w:spacing w:line="440" w:lineRule="exact"/>
        <w:ind w:firstLine="480" w:firstLineChars="200"/>
        <w:jc w:val="left"/>
        <w:textAlignment w:val="auto"/>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rPr>
        <w:t>4、合</w:t>
      </w:r>
      <w:r>
        <w:rPr>
          <w:rFonts w:hint="eastAsia" w:ascii="方正仿宋_GB2312" w:hAnsi="方正仿宋_GB2312" w:eastAsia="方正仿宋_GB2312" w:cs="方正仿宋_GB2312"/>
          <w:kern w:val="0"/>
          <w:sz w:val="24"/>
          <w:szCs w:val="24"/>
        </w:rPr>
        <w:t>同当事人约定的施工组织设计应包括的其他内容：</w:t>
      </w:r>
      <w:r>
        <w:rPr>
          <w:rFonts w:hint="eastAsia" w:ascii="方正仿宋_GB2312" w:hAnsi="方正仿宋_GB2312" w:eastAsia="方正仿宋_GB2312" w:cs="方正仿宋_GB2312"/>
          <w:sz w:val="24"/>
          <w:szCs w:val="24"/>
          <w:u w:val="single"/>
        </w:rPr>
        <w:t>1、施工方案；2、施工现场平面布置图；3、施工进度计划和保证措施；4、劳动力及材料供应计划；5、施工机械设备的选用；6、质量保证体系及措施；7、安全生产、文明施工措施；8、环境保护、成本控制措施；9、施工进度计划横道图；10、其他</w:t>
      </w:r>
      <w:r>
        <w:rPr>
          <w:rFonts w:hint="eastAsia" w:ascii="方正仿宋_GB2312" w:hAnsi="方正仿宋_GB2312" w:eastAsia="方正仿宋_GB2312" w:cs="方正仿宋_GB2312"/>
          <w:sz w:val="24"/>
          <w:szCs w:val="24"/>
        </w:rPr>
        <w:t>。</w:t>
      </w:r>
    </w:p>
    <w:p w14:paraId="46232E45">
      <w:pPr>
        <w:pageBreakBefore w:val="0"/>
        <w:kinsoku/>
        <w:wordWrap/>
        <w:overflowPunct/>
        <w:topLinePunct w:val="0"/>
        <w:bidi w:val="0"/>
        <w:spacing w:line="440" w:lineRule="exact"/>
        <w:ind w:firstLine="480" w:firstLineChars="200"/>
        <w:jc w:val="left"/>
        <w:textAlignment w:val="auto"/>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rPr>
        <w:t>5、因承包人原因造成工期延误，逾期竣工违约金的计算方法为：</w:t>
      </w:r>
      <w:r>
        <w:rPr>
          <w:rFonts w:hint="eastAsia" w:ascii="方正仿宋_GB2312" w:hAnsi="方正仿宋_GB2312" w:eastAsia="方正仿宋_GB2312" w:cs="方正仿宋_GB2312"/>
          <w:sz w:val="24"/>
          <w:szCs w:val="24"/>
          <w:u w:val="single"/>
        </w:rPr>
        <w:t>承包人应按竞包文件中承诺工期完成。如由于承包人原因而引起延期承诺工期，承包人则按每延期一天承担500元/天的违约金。</w:t>
      </w:r>
    </w:p>
    <w:p w14:paraId="01C3B780">
      <w:pPr>
        <w:pageBreakBefore w:val="0"/>
        <w:kinsoku/>
        <w:wordWrap/>
        <w:overflowPunct/>
        <w:topLinePunct w:val="0"/>
        <w:bidi w:val="0"/>
        <w:spacing w:line="440" w:lineRule="exact"/>
        <w:ind w:firstLine="480" w:firstLineChars="20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6、发包人和承包人同意以下情形视为异常恶劣的气候条件：</w:t>
      </w:r>
    </w:p>
    <w:p w14:paraId="7C3DF4BA">
      <w:pPr>
        <w:pageBreakBefore w:val="0"/>
        <w:kinsoku/>
        <w:wordWrap/>
        <w:overflowPunct/>
        <w:topLinePunct w:val="0"/>
        <w:bidi w:val="0"/>
        <w:spacing w:line="440" w:lineRule="exact"/>
        <w:ind w:firstLine="480" w:firstLineChars="20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u w:val="single"/>
        </w:rPr>
        <w:t xml:space="preserve">  24小时内降水量达到50mm以上的暴雨        </w:t>
      </w:r>
      <w:r>
        <w:rPr>
          <w:rFonts w:hint="eastAsia" w:ascii="方正仿宋_GB2312" w:hAnsi="方正仿宋_GB2312" w:eastAsia="方正仿宋_GB2312" w:cs="方正仿宋_GB2312"/>
          <w:sz w:val="24"/>
          <w:szCs w:val="24"/>
        </w:rPr>
        <w:t>；</w:t>
      </w:r>
    </w:p>
    <w:p w14:paraId="3E195847">
      <w:pPr>
        <w:pageBreakBefore w:val="0"/>
        <w:kinsoku/>
        <w:wordWrap/>
        <w:overflowPunct/>
        <w:topLinePunct w:val="0"/>
        <w:bidi w:val="0"/>
        <w:spacing w:line="440" w:lineRule="exact"/>
        <w:ind w:firstLine="480" w:firstLineChars="20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u w:val="single"/>
        </w:rPr>
        <w:t xml:space="preserve">  8级以上的台风                           </w:t>
      </w:r>
      <w:r>
        <w:rPr>
          <w:rFonts w:hint="eastAsia" w:ascii="方正仿宋_GB2312" w:hAnsi="方正仿宋_GB2312" w:eastAsia="方正仿宋_GB2312" w:cs="方正仿宋_GB2312"/>
          <w:sz w:val="24"/>
          <w:szCs w:val="24"/>
        </w:rPr>
        <w:t>。</w:t>
      </w:r>
    </w:p>
    <w:p w14:paraId="382E9725">
      <w:pPr>
        <w:pageBreakBefore w:val="0"/>
        <w:kinsoku/>
        <w:wordWrap/>
        <w:overflowPunct/>
        <w:topLinePunct w:val="0"/>
        <w:bidi w:val="0"/>
        <w:spacing w:line="440" w:lineRule="exact"/>
        <w:ind w:firstLine="480" w:firstLineChars="200"/>
        <w:jc w:val="left"/>
        <w:textAlignment w:val="auto"/>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rPr>
        <w:t>（3）</w:t>
      </w:r>
      <w:r>
        <w:rPr>
          <w:rFonts w:hint="eastAsia" w:ascii="方正仿宋_GB2312" w:hAnsi="方正仿宋_GB2312" w:eastAsia="方正仿宋_GB2312" w:cs="方正仿宋_GB2312"/>
          <w:sz w:val="24"/>
          <w:szCs w:val="24"/>
          <w:u w:val="single"/>
        </w:rPr>
        <w:t xml:space="preserve">  地震                                     </w:t>
      </w:r>
      <w:r>
        <w:rPr>
          <w:rFonts w:hint="eastAsia" w:ascii="方正仿宋_GB2312" w:hAnsi="方正仿宋_GB2312" w:eastAsia="方正仿宋_GB2312" w:cs="方正仿宋_GB2312"/>
          <w:sz w:val="24"/>
          <w:szCs w:val="24"/>
        </w:rPr>
        <w:t>。</w:t>
      </w:r>
    </w:p>
    <w:p w14:paraId="4864AA19">
      <w:pPr>
        <w:pageBreakBefore w:val="0"/>
        <w:kinsoku/>
        <w:wordWrap/>
        <w:overflowPunct/>
        <w:topLinePunct w:val="0"/>
        <w:bidi w:val="0"/>
        <w:spacing w:line="440" w:lineRule="exact"/>
        <w:textAlignment w:val="auto"/>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四、缺陷责任期</w:t>
      </w:r>
    </w:p>
    <w:p w14:paraId="63233076">
      <w:pPr>
        <w:pageBreakBefore w:val="0"/>
        <w:kinsoku/>
        <w:wordWrap/>
        <w:overflowPunct/>
        <w:topLinePunct w:val="0"/>
        <w:bidi w:val="0"/>
        <w:spacing w:line="440" w:lineRule="exact"/>
        <w:ind w:firstLine="480" w:firstLineChars="20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1、缺陷责任期的具体期限：</w:t>
      </w:r>
      <w:r>
        <w:rPr>
          <w:rFonts w:hint="eastAsia" w:ascii="方正仿宋_GB2312" w:hAnsi="方正仿宋_GB2312" w:eastAsia="方正仿宋_GB2312" w:cs="方正仿宋_GB2312"/>
          <w:sz w:val="24"/>
          <w:szCs w:val="24"/>
          <w:u w:val="single"/>
        </w:rPr>
        <w:t>自实际竣工日期起，24个月</w:t>
      </w:r>
      <w:r>
        <w:rPr>
          <w:rFonts w:hint="eastAsia" w:ascii="方正仿宋_GB2312" w:hAnsi="方正仿宋_GB2312" w:eastAsia="方正仿宋_GB2312" w:cs="方正仿宋_GB2312"/>
          <w:sz w:val="24"/>
          <w:szCs w:val="24"/>
        </w:rPr>
        <w:t xml:space="preserve">。  </w:t>
      </w:r>
    </w:p>
    <w:p w14:paraId="4877EF91">
      <w:pPr>
        <w:pageBreakBefore w:val="0"/>
        <w:kinsoku/>
        <w:wordWrap/>
        <w:overflowPunct/>
        <w:topLinePunct w:val="0"/>
        <w:bidi w:val="0"/>
        <w:spacing w:line="440" w:lineRule="exact"/>
        <w:ind w:firstLine="482" w:firstLineChars="200"/>
        <w:jc w:val="left"/>
        <w:textAlignment w:val="auto"/>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五、质量标准</w:t>
      </w:r>
      <w:bookmarkEnd w:id="50"/>
    </w:p>
    <w:p w14:paraId="068C8CEA">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1、工程质量符合</w:t>
      </w:r>
      <w:r>
        <w:rPr>
          <w:rFonts w:hint="eastAsia" w:ascii="方正仿宋_GB2312" w:hAnsi="方正仿宋_GB2312" w:eastAsia="方正仿宋_GB2312" w:cs="方正仿宋_GB2312"/>
          <w:sz w:val="24"/>
          <w:szCs w:val="24"/>
          <w:u w:val="single"/>
        </w:rPr>
        <w:t xml:space="preserve">   合格 </w:t>
      </w:r>
      <w:r>
        <w:rPr>
          <w:rFonts w:hint="eastAsia" w:ascii="方正仿宋_GB2312" w:hAnsi="方正仿宋_GB2312" w:eastAsia="方正仿宋_GB2312" w:cs="方正仿宋_GB2312"/>
          <w:sz w:val="24"/>
          <w:szCs w:val="24"/>
        </w:rPr>
        <w:t>标准。</w:t>
      </w:r>
      <w:bookmarkStart w:id="51" w:name="_Toc351203484"/>
    </w:p>
    <w:p w14:paraId="2A3341C2">
      <w:pPr>
        <w:pageBreakBefore w:val="0"/>
        <w:kinsoku/>
        <w:wordWrap/>
        <w:overflowPunct/>
        <w:topLinePunct w:val="0"/>
        <w:bidi w:val="0"/>
        <w:spacing w:line="440" w:lineRule="exact"/>
        <w:ind w:firstLine="480" w:firstLineChars="20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2、特殊质量标准和要求：</w:t>
      </w:r>
      <w:r>
        <w:rPr>
          <w:rFonts w:hint="eastAsia" w:ascii="方正仿宋_GB2312" w:hAnsi="方正仿宋_GB2312" w:eastAsia="方正仿宋_GB2312" w:cs="方正仿宋_GB2312"/>
          <w:sz w:val="24"/>
          <w:szCs w:val="24"/>
          <w:u w:val="single"/>
        </w:rPr>
        <w:t>竣工验收合格标准，如达不到，须无条件返工以达到合格目标；承包人还应承担因返工造成的工期延误责任</w:t>
      </w:r>
      <w:r>
        <w:rPr>
          <w:rFonts w:hint="eastAsia" w:ascii="方正仿宋_GB2312" w:hAnsi="方正仿宋_GB2312" w:eastAsia="方正仿宋_GB2312" w:cs="方正仿宋_GB2312"/>
          <w:sz w:val="24"/>
          <w:szCs w:val="24"/>
        </w:rPr>
        <w:t>。</w:t>
      </w:r>
    </w:p>
    <w:p w14:paraId="1771F1A8">
      <w:pPr>
        <w:pageBreakBefore w:val="0"/>
        <w:kinsoku/>
        <w:wordWrap/>
        <w:overflowPunct/>
        <w:topLinePunct w:val="0"/>
        <w:bidi w:val="0"/>
        <w:spacing w:line="440" w:lineRule="exact"/>
        <w:ind w:firstLine="480" w:firstLineChars="20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3、关于是否扣留质量保证金的约定：</w:t>
      </w:r>
      <w:r>
        <w:rPr>
          <w:rFonts w:hint="eastAsia" w:ascii="方正仿宋_GB2312" w:hAnsi="方正仿宋_GB2312" w:eastAsia="方正仿宋_GB2312" w:cs="方正仿宋_GB2312"/>
          <w:sz w:val="24"/>
          <w:szCs w:val="24"/>
          <w:u w:val="single"/>
        </w:rPr>
        <w:t>无</w:t>
      </w:r>
      <w:r>
        <w:rPr>
          <w:rFonts w:hint="eastAsia" w:ascii="方正仿宋_GB2312" w:hAnsi="方正仿宋_GB2312" w:eastAsia="方正仿宋_GB2312" w:cs="方正仿宋_GB2312"/>
          <w:sz w:val="24"/>
          <w:szCs w:val="24"/>
        </w:rPr>
        <w:t>。</w:t>
      </w:r>
    </w:p>
    <w:p w14:paraId="0C56BAC6">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0"/>
          <w:sz w:val="24"/>
          <w:szCs w:val="24"/>
        </w:rPr>
        <w:t>4、</w:t>
      </w:r>
      <w:r>
        <w:rPr>
          <w:rFonts w:hint="eastAsia" w:ascii="方正仿宋_GB2312" w:hAnsi="方正仿宋_GB2312" w:eastAsia="方正仿宋_GB2312" w:cs="方正仿宋_GB2312"/>
          <w:sz w:val="24"/>
          <w:szCs w:val="24"/>
        </w:rPr>
        <w:t>工程保修期为：</w:t>
      </w:r>
      <w:r>
        <w:rPr>
          <w:rFonts w:hint="eastAsia" w:ascii="方正仿宋_GB2312" w:hAnsi="方正仿宋_GB2312" w:eastAsia="方正仿宋_GB2312" w:cs="方正仿宋_GB2312"/>
          <w:kern w:val="0"/>
          <w:sz w:val="24"/>
          <w:szCs w:val="24"/>
          <w:u w:val="single"/>
        </w:rPr>
        <w:t>按现行国家相关规定执行</w:t>
      </w:r>
      <w:r>
        <w:rPr>
          <w:rFonts w:hint="eastAsia" w:ascii="方正仿宋_GB2312" w:hAnsi="方正仿宋_GB2312" w:eastAsia="方正仿宋_GB2312" w:cs="方正仿宋_GB2312"/>
          <w:kern w:val="0"/>
          <w:sz w:val="24"/>
          <w:szCs w:val="24"/>
        </w:rPr>
        <w:t>。</w:t>
      </w:r>
    </w:p>
    <w:bookmarkEnd w:id="51"/>
    <w:p w14:paraId="6E90E5B0">
      <w:pPr>
        <w:pageBreakBefore w:val="0"/>
        <w:kinsoku/>
        <w:wordWrap/>
        <w:overflowPunct/>
        <w:topLinePunct w:val="0"/>
        <w:bidi w:val="0"/>
        <w:spacing w:line="440" w:lineRule="exact"/>
        <w:textAlignment w:val="auto"/>
        <w:rPr>
          <w:rFonts w:hint="eastAsia" w:ascii="方正仿宋_GB2312" w:hAnsi="方正仿宋_GB2312" w:eastAsia="方正仿宋_GB2312" w:cs="方正仿宋_GB2312"/>
          <w:b/>
          <w:sz w:val="24"/>
          <w:szCs w:val="24"/>
        </w:rPr>
      </w:pPr>
      <w:bookmarkStart w:id="52" w:name="_Toc351203486"/>
      <w:r>
        <w:rPr>
          <w:rFonts w:hint="eastAsia" w:ascii="方正仿宋_GB2312" w:hAnsi="方正仿宋_GB2312" w:eastAsia="方正仿宋_GB2312" w:cs="方正仿宋_GB2312"/>
          <w:b/>
          <w:sz w:val="24"/>
          <w:szCs w:val="24"/>
        </w:rPr>
        <w:t>六、工程进度款支付</w:t>
      </w:r>
    </w:p>
    <w:p w14:paraId="7ABA9668">
      <w:pPr>
        <w:pageBreakBefore w:val="0"/>
        <w:numPr>
          <w:ilvl w:val="0"/>
          <w:numId w:val="0"/>
        </w:numPr>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根据《保障中小企业款项支付条例》、省财政厅《浙江省财政厅关于进一步发挥政府采购政策功能全力推动经济稳进提质的通知》（浙财采监〔2022〕3号）要求，制定如下付款方式：</w:t>
      </w:r>
    </w:p>
    <w:p w14:paraId="7D5F4B64">
      <w:pPr>
        <w:pageBreakBefore w:val="0"/>
        <w:numPr>
          <w:ilvl w:val="0"/>
          <w:numId w:val="0"/>
        </w:numPr>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采购人在合同生效以及具备实施条件后7个工作日内支付合同金额的40%预付款；项目竣工验收合格后支付至合同价的75%，工程的整体资料移交采购人，经采购人对整体资料复核完整后支付至合同款的100%，工程最终结算价款以采购人委托的工程造价咨询单位审核为准。乙方根据甲方每期的支付金额提供正规税务发票。</w:t>
      </w:r>
    </w:p>
    <w:p w14:paraId="6E62A134">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注：若成交供应商明确表示无需预付款或者主动要求降低预付款比例的，采购人可不适用前述规定。</w:t>
      </w:r>
    </w:p>
    <w:p w14:paraId="094E0F74">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rPr>
        <w:t>承包人必须全额支付民工工资，并且发包人有监督的权利；如承包人未按规定兑现，发包人有权直接从工程款中扣除该费用，用于直接支付民工工资，并扣罚双倍的费用</w:t>
      </w:r>
      <w:r>
        <w:rPr>
          <w:rFonts w:hint="eastAsia" w:ascii="方正仿宋_GB2312" w:hAnsi="方正仿宋_GB2312" w:eastAsia="方正仿宋_GB2312" w:cs="方正仿宋_GB2312"/>
          <w:sz w:val="24"/>
          <w:szCs w:val="24"/>
        </w:rPr>
        <w:t>。</w:t>
      </w:r>
    </w:p>
    <w:p w14:paraId="1E20819C">
      <w:pPr>
        <w:pageBreakBefore w:val="0"/>
        <w:kinsoku/>
        <w:wordWrap/>
        <w:overflowPunct/>
        <w:topLinePunct w:val="0"/>
        <w:bidi w:val="0"/>
        <w:spacing w:line="440" w:lineRule="exact"/>
        <w:textAlignment w:val="auto"/>
        <w:rPr>
          <w:rFonts w:hint="eastAsia" w:ascii="方正仿宋_GB2312" w:hAnsi="方正仿宋_GB2312" w:eastAsia="方正仿宋_GB2312" w:cs="方正仿宋_GB2312"/>
          <w:b/>
          <w:kern w:val="0"/>
          <w:sz w:val="24"/>
          <w:szCs w:val="24"/>
        </w:rPr>
      </w:pPr>
      <w:r>
        <w:rPr>
          <w:rFonts w:hint="eastAsia" w:ascii="方正仿宋_GB2312" w:hAnsi="方正仿宋_GB2312" w:eastAsia="方正仿宋_GB2312" w:cs="方正仿宋_GB2312"/>
          <w:b/>
          <w:sz w:val="24"/>
          <w:szCs w:val="24"/>
        </w:rPr>
        <w:t>七、安全文明施工与环境保护</w:t>
      </w:r>
    </w:p>
    <w:p w14:paraId="3823501E">
      <w:pPr>
        <w:pageBreakBefore w:val="0"/>
        <w:kinsoku/>
        <w:wordWrap/>
        <w:overflowPunct/>
        <w:topLinePunct w:val="0"/>
        <w:bidi w:val="0"/>
        <w:adjustRightInd w:val="0"/>
        <w:snapToGrid w:val="0"/>
        <w:spacing w:line="440" w:lineRule="exact"/>
        <w:ind w:firstLine="511" w:firstLineChars="213"/>
        <w:textAlignment w:val="auto"/>
        <w:rPr>
          <w:rFonts w:hint="eastAsia" w:ascii="方正仿宋_GB2312" w:hAnsi="方正仿宋_GB2312" w:eastAsia="方正仿宋_GB2312" w:cs="方正仿宋_GB2312"/>
          <w:bCs/>
          <w:sz w:val="24"/>
          <w:szCs w:val="24"/>
          <w:u w:val="single"/>
        </w:rPr>
      </w:pPr>
      <w:r>
        <w:rPr>
          <w:rFonts w:hint="eastAsia" w:ascii="方正仿宋_GB2312" w:hAnsi="方正仿宋_GB2312" w:eastAsia="方正仿宋_GB2312" w:cs="方正仿宋_GB2312"/>
          <w:kern w:val="0"/>
          <w:sz w:val="24"/>
          <w:szCs w:val="24"/>
        </w:rPr>
        <w:t>1、</w:t>
      </w:r>
      <w:r>
        <w:rPr>
          <w:rFonts w:hint="eastAsia" w:ascii="方正仿宋_GB2312" w:hAnsi="方正仿宋_GB2312" w:eastAsia="方正仿宋_GB2312" w:cs="方正仿宋_GB2312"/>
          <w:sz w:val="24"/>
          <w:szCs w:val="24"/>
        </w:rPr>
        <w:t>项目安全生产的达标目标及相应事项的约定：</w:t>
      </w:r>
    </w:p>
    <w:p w14:paraId="39786AEB">
      <w:pPr>
        <w:pageBreakBefore w:val="0"/>
        <w:kinsoku/>
        <w:wordWrap/>
        <w:overflowPunct/>
        <w:topLinePunct w:val="0"/>
        <w:bidi w:val="0"/>
        <w:adjustRightInd w:val="0"/>
        <w:snapToGrid w:val="0"/>
        <w:spacing w:line="440" w:lineRule="exact"/>
        <w:ind w:firstLine="480" w:firstLineChars="200"/>
        <w:textAlignment w:val="auto"/>
        <w:rPr>
          <w:rFonts w:hint="eastAsia" w:ascii="方正仿宋_GB2312" w:hAnsi="方正仿宋_GB2312" w:eastAsia="方正仿宋_GB2312" w:cs="方正仿宋_GB2312"/>
          <w:bCs/>
          <w:sz w:val="24"/>
          <w:szCs w:val="24"/>
          <w:u w:val="single"/>
        </w:rPr>
      </w:pPr>
      <w:r>
        <w:rPr>
          <w:rFonts w:hint="eastAsia" w:ascii="方正仿宋_GB2312" w:hAnsi="方正仿宋_GB2312" w:eastAsia="方正仿宋_GB2312" w:cs="方正仿宋_GB2312"/>
          <w:bCs/>
          <w:sz w:val="24"/>
          <w:szCs w:val="24"/>
        </w:rPr>
        <w:t>①</w:t>
      </w:r>
      <w:r>
        <w:rPr>
          <w:rFonts w:hint="eastAsia" w:ascii="方正仿宋_GB2312" w:hAnsi="方正仿宋_GB2312" w:eastAsia="方正仿宋_GB2312" w:cs="方正仿宋_GB2312"/>
          <w:bCs/>
          <w:sz w:val="24"/>
          <w:szCs w:val="24"/>
          <w:u w:val="single"/>
        </w:rPr>
        <w:t>承包人应严格要求按照浙江省建筑工程安全文明标准化工地的要求组织施工，遵守工程建设安全文明施工的有关规定。认真落实各项安全保护措施，并随时接受发包人、监理工程师及有关部门的监督检查</w:t>
      </w:r>
      <w:r>
        <w:rPr>
          <w:rFonts w:hint="eastAsia" w:ascii="方正仿宋_GB2312" w:hAnsi="方正仿宋_GB2312" w:eastAsia="方正仿宋_GB2312" w:cs="方正仿宋_GB2312"/>
          <w:bCs/>
          <w:sz w:val="24"/>
          <w:szCs w:val="24"/>
        </w:rPr>
        <w:t>。</w:t>
      </w:r>
    </w:p>
    <w:p w14:paraId="62E53A46">
      <w:pPr>
        <w:pageBreakBefore w:val="0"/>
        <w:kinsoku/>
        <w:wordWrap/>
        <w:overflowPunct/>
        <w:topLinePunct w:val="0"/>
        <w:bidi w:val="0"/>
        <w:adjustRightInd w:val="0"/>
        <w:snapToGrid w:val="0"/>
        <w:spacing w:line="440" w:lineRule="exact"/>
        <w:ind w:firstLine="511" w:firstLineChars="213"/>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②</w:t>
      </w:r>
      <w:r>
        <w:rPr>
          <w:rFonts w:hint="eastAsia" w:ascii="方正仿宋_GB2312" w:hAnsi="方正仿宋_GB2312" w:eastAsia="方正仿宋_GB2312" w:cs="方正仿宋_GB2312"/>
          <w:sz w:val="24"/>
          <w:szCs w:val="24"/>
          <w:u w:val="single"/>
        </w:rPr>
        <w:t>承包人应对进入施工现场的施工人员进行安全文明施工教育，配备必要的劳动保护用具，保证工程的施工安全和人身安全</w:t>
      </w:r>
      <w:r>
        <w:rPr>
          <w:rFonts w:hint="eastAsia" w:ascii="方正仿宋_GB2312" w:hAnsi="方正仿宋_GB2312" w:eastAsia="方正仿宋_GB2312" w:cs="方正仿宋_GB2312"/>
          <w:sz w:val="24"/>
          <w:szCs w:val="24"/>
        </w:rPr>
        <w:t>。</w:t>
      </w:r>
    </w:p>
    <w:p w14:paraId="08548451">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bCs/>
          <w:sz w:val="24"/>
          <w:szCs w:val="24"/>
          <w:u w:val="single"/>
        </w:rPr>
      </w:pPr>
      <w:r>
        <w:rPr>
          <w:rFonts w:hint="eastAsia" w:ascii="方正仿宋_GB2312" w:hAnsi="方正仿宋_GB2312" w:eastAsia="方正仿宋_GB2312" w:cs="方正仿宋_GB2312"/>
          <w:bCs/>
          <w:sz w:val="24"/>
          <w:szCs w:val="24"/>
        </w:rPr>
        <w:t>③</w:t>
      </w:r>
      <w:r>
        <w:rPr>
          <w:rFonts w:hint="eastAsia" w:ascii="方正仿宋_GB2312" w:hAnsi="方正仿宋_GB2312" w:eastAsia="方正仿宋_GB2312" w:cs="方正仿宋_GB2312"/>
          <w:bCs/>
          <w:sz w:val="24"/>
          <w:szCs w:val="24"/>
          <w:u w:val="single"/>
        </w:rPr>
        <w:t>施工单位要做好安全防护工作，应建立有效安全责任制，落实到人，加强现场施工人员安全教育，提高安全意识。如由于承包人安全措施不力造成事故的责任和由此发生的费用，由承包人承担</w:t>
      </w:r>
      <w:r>
        <w:rPr>
          <w:rFonts w:hint="eastAsia" w:ascii="方正仿宋_GB2312" w:hAnsi="方正仿宋_GB2312" w:eastAsia="方正仿宋_GB2312" w:cs="方正仿宋_GB2312"/>
          <w:bCs/>
          <w:sz w:val="24"/>
          <w:szCs w:val="24"/>
        </w:rPr>
        <w:t>。</w:t>
      </w:r>
    </w:p>
    <w:p w14:paraId="275AAC56">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bCs/>
          <w:sz w:val="24"/>
          <w:szCs w:val="24"/>
          <w:u w:val="single"/>
        </w:rPr>
      </w:pPr>
      <w:r>
        <w:rPr>
          <w:rFonts w:hint="eastAsia" w:ascii="方正仿宋_GB2312" w:hAnsi="方正仿宋_GB2312" w:eastAsia="方正仿宋_GB2312" w:cs="方正仿宋_GB2312"/>
          <w:bCs/>
          <w:sz w:val="24"/>
          <w:szCs w:val="24"/>
        </w:rPr>
        <w:t>④</w:t>
      </w:r>
      <w:r>
        <w:rPr>
          <w:rFonts w:hint="eastAsia" w:ascii="方正仿宋_GB2312" w:hAnsi="方正仿宋_GB2312" w:eastAsia="方正仿宋_GB2312" w:cs="方正仿宋_GB2312"/>
          <w:bCs/>
          <w:sz w:val="24"/>
          <w:szCs w:val="24"/>
          <w:u w:val="single"/>
        </w:rPr>
        <w:t>承包人在施工区域内应做好前期协调工作，以保证工程顺利进行</w:t>
      </w:r>
      <w:r>
        <w:rPr>
          <w:rFonts w:hint="eastAsia" w:ascii="方正仿宋_GB2312" w:hAnsi="方正仿宋_GB2312" w:eastAsia="方正仿宋_GB2312" w:cs="方正仿宋_GB2312"/>
          <w:bCs/>
          <w:sz w:val="24"/>
          <w:szCs w:val="24"/>
        </w:rPr>
        <w:t>。</w:t>
      </w:r>
    </w:p>
    <w:p w14:paraId="086F6A61">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Cs/>
          <w:sz w:val="24"/>
          <w:szCs w:val="24"/>
        </w:rPr>
        <w:t>⑤</w:t>
      </w:r>
      <w:r>
        <w:rPr>
          <w:rFonts w:hint="eastAsia" w:ascii="方正仿宋_GB2312" w:hAnsi="方正仿宋_GB2312" w:eastAsia="方正仿宋_GB2312" w:cs="方正仿宋_GB2312"/>
          <w:sz w:val="24"/>
          <w:szCs w:val="24"/>
          <w:u w:val="single"/>
        </w:rPr>
        <w:t>承包人应注意保护施工现场已完建筑物的安全，防止因施工不当造成工程事故。如由于承包人安全措施不力造成包括人员伤亡在内的所有事故的责任和由此发生的费用，由承包人承担，发包人概不负责</w:t>
      </w:r>
      <w:r>
        <w:rPr>
          <w:rFonts w:hint="eastAsia" w:ascii="方正仿宋_GB2312" w:hAnsi="方正仿宋_GB2312" w:eastAsia="方正仿宋_GB2312" w:cs="方正仿宋_GB2312"/>
          <w:sz w:val="24"/>
          <w:szCs w:val="24"/>
        </w:rPr>
        <w:t>。</w:t>
      </w:r>
    </w:p>
    <w:p w14:paraId="6BE05547">
      <w:pPr>
        <w:pageBreakBefore w:val="0"/>
        <w:kinsoku/>
        <w:wordWrap/>
        <w:overflowPunct/>
        <w:topLinePunct w:val="0"/>
        <w:bidi w:val="0"/>
        <w:adjustRightInd w:val="0"/>
        <w:snapToGrid w:val="0"/>
        <w:spacing w:line="440" w:lineRule="exact"/>
        <w:ind w:firstLine="511" w:firstLineChars="213"/>
        <w:textAlignment w:val="auto"/>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bCs/>
          <w:sz w:val="24"/>
          <w:szCs w:val="24"/>
        </w:rPr>
        <w:t>⑥</w:t>
      </w:r>
      <w:r>
        <w:rPr>
          <w:rFonts w:hint="eastAsia" w:ascii="方正仿宋_GB2312" w:hAnsi="方正仿宋_GB2312" w:eastAsia="方正仿宋_GB2312" w:cs="方正仿宋_GB2312"/>
          <w:bCs/>
          <w:sz w:val="24"/>
          <w:szCs w:val="24"/>
          <w:u w:val="single"/>
        </w:rPr>
        <w:t>合同期内（竣工验收并移交发包人前）发生人员死亡事故，受到建设行政主管部门书面下达通报批评及以上处罚或停工整改通知，视承包人在安全生产方面违约，承担相应责任及处罚</w:t>
      </w:r>
      <w:r>
        <w:rPr>
          <w:rFonts w:hint="eastAsia" w:ascii="方正仿宋_GB2312" w:hAnsi="方正仿宋_GB2312" w:eastAsia="方正仿宋_GB2312" w:cs="方正仿宋_GB2312"/>
          <w:bCs/>
          <w:sz w:val="24"/>
          <w:szCs w:val="24"/>
        </w:rPr>
        <w:t>；</w:t>
      </w:r>
    </w:p>
    <w:p w14:paraId="154BD569">
      <w:pPr>
        <w:pStyle w:val="14"/>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rPr>
        <w:t>⑦</w:t>
      </w:r>
      <w:r>
        <w:rPr>
          <w:rFonts w:hint="eastAsia" w:ascii="方正仿宋_GB2312" w:hAnsi="方正仿宋_GB2312" w:eastAsia="方正仿宋_GB2312" w:cs="方正仿宋_GB2312"/>
          <w:sz w:val="24"/>
          <w:szCs w:val="24"/>
          <w:u w:val="single"/>
        </w:rPr>
        <w:t>承包人施工范围内场地清洁卫生由承包人负责，并要求做到“工完、料净、场地清”。工程竣工验收合格后或应发包人的要求，承包人应立即拆除所有临建、撤走机具、人员，并按发包人要求清理现场。否则，发包人有权采取任何措施进行处理。所产生的费用由承包人承担，在文明施工履约保证金中扣除</w:t>
      </w:r>
      <w:r>
        <w:rPr>
          <w:rFonts w:hint="eastAsia" w:ascii="方正仿宋_GB2312" w:hAnsi="方正仿宋_GB2312" w:eastAsia="方正仿宋_GB2312" w:cs="方正仿宋_GB2312"/>
          <w:sz w:val="24"/>
          <w:szCs w:val="24"/>
        </w:rPr>
        <w:t>。</w:t>
      </w:r>
    </w:p>
    <w:p w14:paraId="1BFE603A">
      <w:pPr>
        <w:pStyle w:val="14"/>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rPr>
        <w:t>⑧</w:t>
      </w:r>
      <w:r>
        <w:rPr>
          <w:rFonts w:hint="eastAsia" w:ascii="方正仿宋_GB2312" w:hAnsi="方正仿宋_GB2312" w:eastAsia="方正仿宋_GB2312" w:cs="方正仿宋_GB2312"/>
          <w:sz w:val="24"/>
          <w:szCs w:val="24"/>
          <w:u w:val="single"/>
        </w:rPr>
        <w:t>遵守地方政府及有关部门对施工现场交通、环卫和施工噪音等管理规定，并办理相关审批手续。所有手续的费用由承包人承担。承包人应采取有效措施尽量减小尘土和噪音污染，需要进行夜间作业需经发包人批准，场地内按安全监督站要求办，所需费用由承包人承担</w:t>
      </w:r>
      <w:r>
        <w:rPr>
          <w:rFonts w:hint="eastAsia" w:ascii="方正仿宋_GB2312" w:hAnsi="方正仿宋_GB2312" w:eastAsia="方正仿宋_GB2312" w:cs="方正仿宋_GB2312"/>
          <w:sz w:val="24"/>
          <w:szCs w:val="24"/>
        </w:rPr>
        <w:t>。</w:t>
      </w:r>
    </w:p>
    <w:p w14:paraId="71F65592">
      <w:pPr>
        <w:pageBreakBefore w:val="0"/>
        <w:kinsoku/>
        <w:wordWrap/>
        <w:overflowPunct/>
        <w:topLinePunct w:val="0"/>
        <w:bidi w:val="0"/>
        <w:spacing w:line="440" w:lineRule="exact"/>
        <w:ind w:firstLine="480" w:firstLineChars="200"/>
        <w:jc w:val="left"/>
        <w:textAlignment w:val="auto"/>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kern w:val="0"/>
          <w:sz w:val="24"/>
          <w:szCs w:val="24"/>
        </w:rPr>
        <w:t>2、</w:t>
      </w:r>
      <w:r>
        <w:rPr>
          <w:rFonts w:hint="eastAsia" w:ascii="方正仿宋_GB2312" w:hAnsi="方正仿宋_GB2312" w:eastAsia="方正仿宋_GB2312" w:cs="方正仿宋_GB2312"/>
          <w:sz w:val="24"/>
          <w:szCs w:val="24"/>
        </w:rPr>
        <w:t>关于治安保卫的特别约定：</w:t>
      </w:r>
      <w:r>
        <w:rPr>
          <w:rFonts w:hint="eastAsia" w:ascii="方正仿宋_GB2312" w:hAnsi="方正仿宋_GB2312" w:eastAsia="方正仿宋_GB2312" w:cs="方正仿宋_GB2312"/>
          <w:sz w:val="24"/>
          <w:szCs w:val="24"/>
          <w:u w:val="single"/>
        </w:rPr>
        <w:t xml:space="preserve">   由承包人负责   </w:t>
      </w:r>
      <w:r>
        <w:rPr>
          <w:rFonts w:hint="eastAsia" w:ascii="方正仿宋_GB2312" w:hAnsi="方正仿宋_GB2312" w:eastAsia="方正仿宋_GB2312" w:cs="方正仿宋_GB2312"/>
          <w:sz w:val="24"/>
          <w:szCs w:val="24"/>
        </w:rPr>
        <w:t>。</w:t>
      </w:r>
    </w:p>
    <w:p w14:paraId="4DC2788E">
      <w:pPr>
        <w:pageBreakBefore w:val="0"/>
        <w:kinsoku/>
        <w:wordWrap/>
        <w:overflowPunct/>
        <w:topLinePunct w:val="0"/>
        <w:bidi w:val="0"/>
        <w:spacing w:line="440" w:lineRule="exact"/>
        <w:ind w:firstLine="480" w:firstLineChars="200"/>
        <w:jc w:val="left"/>
        <w:textAlignment w:val="auto"/>
        <w:rPr>
          <w:rFonts w:hint="eastAsia" w:ascii="方正仿宋_GB2312" w:hAnsi="方正仿宋_GB2312" w:eastAsia="方正仿宋_GB2312" w:cs="方正仿宋_GB2312"/>
          <w:bCs/>
          <w:sz w:val="24"/>
          <w:szCs w:val="24"/>
          <w:u w:val="single"/>
        </w:rPr>
      </w:pPr>
      <w:r>
        <w:rPr>
          <w:rFonts w:hint="eastAsia" w:ascii="方正仿宋_GB2312" w:hAnsi="方正仿宋_GB2312" w:eastAsia="方正仿宋_GB2312" w:cs="方正仿宋_GB2312"/>
          <w:kern w:val="0"/>
          <w:sz w:val="24"/>
          <w:szCs w:val="24"/>
        </w:rPr>
        <w:t>3、</w:t>
      </w:r>
      <w:r>
        <w:rPr>
          <w:rFonts w:hint="eastAsia" w:ascii="方正仿宋_GB2312" w:hAnsi="方正仿宋_GB2312" w:eastAsia="方正仿宋_GB2312" w:cs="方正仿宋_GB2312"/>
          <w:sz w:val="24"/>
          <w:szCs w:val="24"/>
        </w:rPr>
        <w:t>合同当事人对文明施工的要求：</w:t>
      </w:r>
      <w:r>
        <w:rPr>
          <w:rFonts w:hint="eastAsia" w:ascii="方正仿宋_GB2312" w:hAnsi="方正仿宋_GB2312" w:eastAsia="方正仿宋_GB2312" w:cs="方正仿宋_GB2312"/>
          <w:bCs/>
          <w:sz w:val="24"/>
          <w:szCs w:val="24"/>
          <w:u w:val="single"/>
        </w:rPr>
        <w:t>承办人应当切实做好施工场地扬尘治理工作</w:t>
      </w:r>
      <w:r>
        <w:rPr>
          <w:rFonts w:hint="eastAsia" w:ascii="方正仿宋_GB2312" w:hAnsi="方正仿宋_GB2312" w:eastAsia="方正仿宋_GB2312" w:cs="方正仿宋_GB2312"/>
          <w:bCs/>
          <w:sz w:val="24"/>
          <w:szCs w:val="24"/>
        </w:rPr>
        <w:t xml:space="preserve">。 </w:t>
      </w:r>
    </w:p>
    <w:p w14:paraId="282FF584">
      <w:pPr>
        <w:pageBreakBefore w:val="0"/>
        <w:kinsoku/>
        <w:wordWrap/>
        <w:overflowPunct/>
        <w:topLinePunct w:val="0"/>
        <w:bidi w:val="0"/>
        <w:spacing w:line="440" w:lineRule="exact"/>
        <w:textAlignment w:val="auto"/>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八、承包人应履行的其他义务</w:t>
      </w:r>
    </w:p>
    <w:p w14:paraId="01125235">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承包人应加强施工过程中的现场管理，若因为现场管理问题，业主或监理工程师或建设行政主管部门发出书面整改通知书，每发一次业主有权扣罚800元/次，同一问题若被连续要求，则每加发一张督促单，罚金较前次翻倍，在当期进度款中予以扣除；受到建设行政主管部门书面下达通报批评及以上处罚或停工整改通知，承担相应处罚；</w:t>
      </w:r>
    </w:p>
    <w:p w14:paraId="3A623B71">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施工工程中，承包人接到发包方、设计单位、监理的书面整改通知而未在合理时间内实施整改或整改不到位的，发包人将每次扣罚800元，若连续三次整改无效的，发包人有权委托有资质的单位完成需整改部分工程的施工，所发生的费用由承包人承担，并由发包人直接在工程款中扣除；</w:t>
      </w:r>
    </w:p>
    <w:p w14:paraId="7AB5212F">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在合同实施中，如承包人的施工队伍素质、力量、机械配备等不符合发包文件、竞包书的要约、承诺，造成现场管理混乱，工程质量和进度达不到要求时，发包人即有权要求其调整充实力量，加强管理，并止付工程进度款直至整改完成或划出工程量由其他企业承包，承包人必须接受，否则作违约处理，直至终止合同；</w:t>
      </w:r>
    </w:p>
    <w:p w14:paraId="0F9D494F">
      <w:pPr>
        <w:pageBreakBefore w:val="0"/>
        <w:widowControl/>
        <w:kinsoku/>
        <w:wordWrap/>
        <w:overflowPunct/>
        <w:topLinePunct w:val="0"/>
        <w:bidi w:val="0"/>
        <w:spacing w:line="440" w:lineRule="exact"/>
        <w:ind w:firstLine="480" w:firstLineChars="20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由承包人负责按国家的有关规定对施工场地周围地下管线和邻近建筑物、构筑物等采取合理的保护措施，费用由双方协商处理。对由于承包人在施工过程中造成的地下管线和各类建筑物、构筑物的损坏，承包人应负全部责任，并承担由此产生的一切赔偿。承包人应按情节轻重向发包人支付违约金，该违约金数额，承包人同意由发包人确定并在结算工程款时直接扣除。</w:t>
      </w:r>
    </w:p>
    <w:p w14:paraId="4F5D5F2C">
      <w:pPr>
        <w:pageBreakBefore w:val="0"/>
        <w:widowControl/>
        <w:kinsoku/>
        <w:wordWrap/>
        <w:overflowPunct/>
        <w:topLinePunct w:val="0"/>
        <w:bidi w:val="0"/>
        <w:spacing w:line="440" w:lineRule="exact"/>
        <w:ind w:firstLine="480" w:firstLineChars="200"/>
        <w:jc w:val="left"/>
        <w:textAlignment w:val="auto"/>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sz w:val="24"/>
          <w:szCs w:val="24"/>
        </w:rPr>
        <w:t>5、双方约定承包人应做的其他工作：①在施工、完成工程及保修过程中，承包人所必需的一切操作均不应对公众的便利及公用道路以及通往属于发包人或他人财产的人行道的进入，使用或占有，产生不必要或不适当的干扰。如造成损失或破换，由承包人负责修复，发生的一切费用都由承包人自行承担。②承包人应全权负责其劳务及职员的雇佣、工资的支付、房屋、膳食及运输的安排。承包人在任何时候应采取一切合理的预防措施，以防止其劳务及职员发生任何违法的、妨碍治安的行为，并维护治安和保护工程及个人或财产免遭上述行为的破坏。承包方建立工资发放签字制度，并将劳务及职员签收文件送业主。由于劳务及职员工资问题引起的纠纷或问题，经确认后，业主有权将劳务工资直接从工程全中扣除发放给劳务及职员，情节严重或造成不良影响的，业主有权视严重程度对其进行罚款。</w:t>
      </w:r>
    </w:p>
    <w:p w14:paraId="56E76E5F">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0"/>
          <w:sz w:val="24"/>
          <w:szCs w:val="24"/>
        </w:rPr>
        <w:t>6、</w:t>
      </w:r>
      <w:r>
        <w:rPr>
          <w:rFonts w:hint="eastAsia" w:ascii="方正仿宋_GB2312" w:hAnsi="方正仿宋_GB2312" w:eastAsia="方正仿宋_GB2312" w:cs="方正仿宋_GB2312"/>
          <w:sz w:val="24"/>
          <w:szCs w:val="24"/>
        </w:rPr>
        <w:t>施工责任</w:t>
      </w:r>
    </w:p>
    <w:p w14:paraId="248AF19D">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①乙方应对承包的工程施工安全负全部责任。</w:t>
      </w:r>
    </w:p>
    <w:p w14:paraId="409FEEFB">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②乙方应以“安全第一，预防为主”的方针，严格遵守安全生产的法律、法规和行业安全规章、规程。乙方必须建立健全安全生产责任制度。如在施工中发生一切安全事故，造成人员伤亡，由乙方承担全部责任，甲方不承担任何责任。</w:t>
      </w:r>
    </w:p>
    <w:p w14:paraId="5AABA497">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③乙方应建立健全劳动安全生产教育培训制度，加强对安装操作人员安全生产的教育培训；未经安全生产教育培训的人员，不得上岗作业。</w:t>
      </w:r>
    </w:p>
    <w:p w14:paraId="2ABE3E0A">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④乙方在施工现场必须符合安全、防火的要求，并服从业主的管理。现场内材料堆放必须按规定的地点分类堆放整齐稳固。</w:t>
      </w:r>
    </w:p>
    <w:p w14:paraId="546BE2AD">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⑤乙方在施工现场应设置安全宣传牌、警示牌、安全护栏，还要在危险部位悬挂明显的规定标志，夜间还应设警示红灯、人员穿着反光背心。</w:t>
      </w:r>
    </w:p>
    <w:p w14:paraId="5B1B57D6">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⑥乙方在施工现场的配电、保护装置、用电安全措施等要严格按照规定进行，由专业人员操作。</w:t>
      </w:r>
    </w:p>
    <w:p w14:paraId="1F09DEC2">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⑦施工完成以后，乙方应做好施工现场清扫，做到工完场清。</w:t>
      </w:r>
    </w:p>
    <w:p w14:paraId="2CFAF699">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pacing w:val="-6"/>
          <w:sz w:val="24"/>
          <w:szCs w:val="24"/>
        </w:rPr>
      </w:pPr>
      <w:r>
        <w:rPr>
          <w:rFonts w:hint="eastAsia" w:ascii="方正仿宋_GB2312" w:hAnsi="方正仿宋_GB2312" w:eastAsia="方正仿宋_GB2312" w:cs="方正仿宋_GB2312"/>
          <w:sz w:val="24"/>
          <w:szCs w:val="24"/>
        </w:rPr>
        <w:t>⑧</w:t>
      </w:r>
      <w:r>
        <w:rPr>
          <w:rFonts w:hint="eastAsia" w:ascii="方正仿宋_GB2312" w:hAnsi="方正仿宋_GB2312" w:eastAsia="方正仿宋_GB2312" w:cs="方正仿宋_GB2312"/>
          <w:spacing w:val="-6"/>
          <w:sz w:val="24"/>
          <w:szCs w:val="24"/>
        </w:rPr>
        <w:t>甲方应对乙方安装操作人员进行安全内容的交底，甲方将对乙方施工过程定期检查和不定期抽查，对安全生产进行监督管理和验收。</w:t>
      </w:r>
    </w:p>
    <w:p w14:paraId="5F30553C">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⑨乙方在施工时应配备安全管理人员及安全设备。非甲方原因施工中造成其它设施的损坏，应承担一切责任。</w:t>
      </w:r>
    </w:p>
    <w:p w14:paraId="7A36C48F">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⑩乙方必须无条件接受甲方管理。施工场地周围地下管线和领近建筑物、构筑物（含文物保护建筑）、古树名木的保护要求及费用承担：按有关文件由承包方负责保护、费用由发包方承担，不再另外补偿。如保护不力由承包方负责赔偿。</w:t>
      </w:r>
    </w:p>
    <w:p w14:paraId="1D3DCAB5">
      <w:pPr>
        <w:pageBreakBefore w:val="0"/>
        <w:kinsoku/>
        <w:wordWrap/>
        <w:overflowPunct/>
        <w:topLinePunct w:val="0"/>
        <w:bidi w:val="0"/>
        <w:spacing w:line="440" w:lineRule="exact"/>
        <w:jc w:val="left"/>
        <w:textAlignment w:val="auto"/>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九、材料与设备</w:t>
      </w:r>
    </w:p>
    <w:p w14:paraId="316AEB6B">
      <w:pPr>
        <w:pageBreakBefore w:val="0"/>
        <w:kinsoku/>
        <w:wordWrap/>
        <w:overflowPunct/>
        <w:topLinePunct w:val="0"/>
        <w:bidi w:val="0"/>
        <w:spacing w:line="440" w:lineRule="exact"/>
        <w:ind w:firstLine="480" w:firstLineChars="200"/>
        <w:jc w:val="left"/>
        <w:textAlignment w:val="auto"/>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kern w:val="0"/>
          <w:sz w:val="24"/>
          <w:szCs w:val="24"/>
        </w:rPr>
        <w:t>1、</w:t>
      </w:r>
      <w:r>
        <w:rPr>
          <w:rFonts w:hint="eastAsia" w:ascii="方正仿宋_GB2312" w:hAnsi="方正仿宋_GB2312" w:eastAsia="方正仿宋_GB2312" w:cs="方正仿宋_GB2312"/>
          <w:sz w:val="24"/>
          <w:szCs w:val="24"/>
        </w:rPr>
        <w:t>包人供应的材料设备的保管费用的承担：</w:t>
      </w:r>
      <w:r>
        <w:rPr>
          <w:rFonts w:hint="eastAsia" w:ascii="方正仿宋_GB2312" w:hAnsi="方正仿宋_GB2312" w:eastAsia="方正仿宋_GB2312" w:cs="方正仿宋_GB2312"/>
          <w:sz w:val="24"/>
          <w:szCs w:val="24"/>
          <w:u w:val="single"/>
        </w:rPr>
        <w:t>发包人清点后由承包人妥善保管，保管费用由承包人承担，因承包人原因发生丢失毁损的，由承包人负责赔偿</w:t>
      </w:r>
      <w:r>
        <w:rPr>
          <w:rFonts w:hint="eastAsia" w:ascii="方正仿宋_GB2312" w:hAnsi="方正仿宋_GB2312" w:eastAsia="方正仿宋_GB2312" w:cs="方正仿宋_GB2312"/>
          <w:sz w:val="24"/>
          <w:szCs w:val="24"/>
        </w:rPr>
        <w:t>。</w:t>
      </w:r>
    </w:p>
    <w:p w14:paraId="04366B7B">
      <w:pPr>
        <w:pageBreakBefore w:val="0"/>
        <w:kinsoku/>
        <w:wordWrap/>
        <w:overflowPunct/>
        <w:topLinePunct w:val="0"/>
        <w:autoSpaceDE w:val="0"/>
        <w:autoSpaceDN w:val="0"/>
        <w:bidi w:val="0"/>
        <w:adjustRightInd w:val="0"/>
        <w:spacing w:line="440" w:lineRule="exact"/>
        <w:ind w:firstLine="480" w:firstLineChars="20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2、承包人自行采购部分：</w:t>
      </w:r>
    </w:p>
    <w:p w14:paraId="70C05477">
      <w:pPr>
        <w:pageBreakBefore w:val="0"/>
        <w:kinsoku/>
        <w:wordWrap/>
        <w:overflowPunct/>
        <w:topLinePunct w:val="0"/>
        <w:bidi w:val="0"/>
        <w:adjustRightInd w:val="0"/>
        <w:snapToGrid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①</w:t>
      </w:r>
      <w:r>
        <w:rPr>
          <w:rFonts w:hint="eastAsia" w:ascii="方正仿宋_GB2312" w:hAnsi="方正仿宋_GB2312" w:eastAsia="方正仿宋_GB2312" w:cs="方正仿宋_GB2312"/>
          <w:sz w:val="24"/>
          <w:szCs w:val="24"/>
          <w:u w:val="single"/>
        </w:rPr>
        <w:t>工程所需材料均由承包人自行采购，应满足设计图纸和发包文件规定的产品技术规范要求的质量等级且主要材料需一次性进场，承包人选定的材料须经发包人和监理人认可方可进场，且应提供产品合格证明和检验资料，否则将不予接收</w:t>
      </w:r>
      <w:r>
        <w:rPr>
          <w:rFonts w:hint="eastAsia" w:ascii="方正仿宋_GB2312" w:hAnsi="方正仿宋_GB2312" w:eastAsia="方正仿宋_GB2312" w:cs="方正仿宋_GB2312"/>
          <w:sz w:val="24"/>
          <w:szCs w:val="24"/>
        </w:rPr>
        <w:t>。</w:t>
      </w:r>
    </w:p>
    <w:p w14:paraId="4874A013">
      <w:pPr>
        <w:pageBreakBefore w:val="0"/>
        <w:kinsoku/>
        <w:wordWrap/>
        <w:overflowPunct/>
        <w:topLinePunct w:val="0"/>
        <w:bidi w:val="0"/>
        <w:adjustRightInd w:val="0"/>
        <w:snapToGrid w:val="0"/>
        <w:spacing w:line="440" w:lineRule="exact"/>
        <w:ind w:firstLine="480" w:firstLineChars="200"/>
        <w:textAlignment w:val="auto"/>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rPr>
        <w:t>②</w:t>
      </w:r>
      <w:r>
        <w:rPr>
          <w:rFonts w:hint="eastAsia" w:ascii="方正仿宋_GB2312" w:hAnsi="方正仿宋_GB2312" w:eastAsia="方正仿宋_GB2312" w:cs="方正仿宋_GB2312"/>
          <w:sz w:val="24"/>
          <w:szCs w:val="24"/>
          <w:u w:val="single"/>
        </w:rPr>
        <w:t>因承包人自行采购的材料（设备）质量引起的工程质量问题由承包人承担所造成的一切损失。如发包人和监理人对某种或某些材料（设备）的质量有异议，有权提出停止使用的要求，承包人必须服从该要求。若该材料经法定检验部门鉴定确有质量问题，由此而发生的一切费用由承包人负责</w:t>
      </w:r>
      <w:r>
        <w:rPr>
          <w:rFonts w:hint="eastAsia" w:ascii="方正仿宋_GB2312" w:hAnsi="方正仿宋_GB2312" w:eastAsia="方正仿宋_GB2312" w:cs="方正仿宋_GB2312"/>
          <w:sz w:val="24"/>
          <w:szCs w:val="24"/>
        </w:rPr>
        <w:t>。</w:t>
      </w:r>
    </w:p>
    <w:p w14:paraId="71DE0099">
      <w:pPr>
        <w:pageBreakBefore w:val="0"/>
        <w:kinsoku/>
        <w:wordWrap/>
        <w:overflowPunct/>
        <w:topLinePunct w:val="0"/>
        <w:bidi w:val="0"/>
        <w:adjustRightInd w:val="0"/>
        <w:snapToGrid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single"/>
        </w:rPr>
        <w:t>③本工程以设计图纸、图纸会审记录、设计变更通知书、技术联系单、隐蔽工程记录、各类试验报告等有关资料和合同规定的条款为依据，按国家颁布的现行建筑工程施工验收技术规范进行验收</w:t>
      </w:r>
      <w:r>
        <w:rPr>
          <w:rFonts w:hint="eastAsia" w:ascii="方正仿宋_GB2312" w:hAnsi="方正仿宋_GB2312" w:eastAsia="方正仿宋_GB2312" w:cs="方正仿宋_GB2312"/>
          <w:sz w:val="24"/>
          <w:szCs w:val="24"/>
        </w:rPr>
        <w:t>。</w:t>
      </w:r>
    </w:p>
    <w:p w14:paraId="7C263A52">
      <w:pPr>
        <w:pageBreakBefore w:val="0"/>
        <w:kinsoku/>
        <w:wordWrap/>
        <w:overflowPunct/>
        <w:topLinePunct w:val="0"/>
        <w:autoSpaceDE w:val="0"/>
        <w:autoSpaceDN w:val="0"/>
        <w:bidi w:val="0"/>
        <w:adjustRightInd w:val="0"/>
        <w:spacing w:line="440" w:lineRule="exact"/>
        <w:ind w:firstLine="480" w:firstLineChars="20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④</w:t>
      </w:r>
      <w:r>
        <w:rPr>
          <w:rFonts w:hint="eastAsia" w:ascii="方正仿宋_GB2312" w:hAnsi="方正仿宋_GB2312" w:eastAsia="方正仿宋_GB2312" w:cs="方正仿宋_GB2312"/>
          <w:sz w:val="24"/>
          <w:szCs w:val="24"/>
          <w:u w:val="single"/>
        </w:rPr>
        <w:t>若发现承包人以伪劣产品充抵或与发包人确认的材料设备不符，发包人有权让承包人更换直到发包人和监理工程师确认验收合格，并按该批材料、设备价格总额的10%对承包人进行罚款，由发包人从合同价款中直接扣抵；发包方有权在项目施工中对材料、设备等进行数量、规格或品种的调整，其产生的施工单位利润变化和其他风险包含在竞包总价中。对发包方的上述要求，承包方不得以任何理由拒绝，承包方在发包方规定时间内拒绝调整的，发包方有权委托第三方施工，所发生的费用由承包方承担，在工程款中扣除，同时发包方也可以解除合同</w:t>
      </w:r>
      <w:r>
        <w:rPr>
          <w:rFonts w:hint="eastAsia" w:ascii="方正仿宋_GB2312" w:hAnsi="方正仿宋_GB2312" w:eastAsia="方正仿宋_GB2312" w:cs="方正仿宋_GB2312"/>
          <w:sz w:val="24"/>
          <w:szCs w:val="24"/>
        </w:rPr>
        <w:t>。</w:t>
      </w:r>
    </w:p>
    <w:p w14:paraId="65F383B6">
      <w:pPr>
        <w:pageBreakBefore w:val="0"/>
        <w:kinsoku/>
        <w:wordWrap/>
        <w:overflowPunct/>
        <w:topLinePunct w:val="0"/>
        <w:bidi w:val="0"/>
        <w:adjustRightInd w:val="0"/>
        <w:snapToGrid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⑤</w:t>
      </w:r>
      <w:r>
        <w:rPr>
          <w:rFonts w:hint="eastAsia" w:ascii="方正仿宋_GB2312" w:hAnsi="方正仿宋_GB2312" w:eastAsia="方正仿宋_GB2312" w:cs="方正仿宋_GB2312"/>
          <w:sz w:val="24"/>
          <w:szCs w:val="24"/>
          <w:u w:val="single"/>
        </w:rPr>
        <w:t>承包方采购的材料都必须经发包方质量管理代表、监理工程师及设计方验收合格后方能进场，并开具质保检验单。任何材料在工厂或采集地，经承包方自检后，并经监理工程师同意运到工地后在使用前经监理工程师在工地现场检验不合格的，这些材料仍可被拒绝使用，费用由承包人负责，工期不得顺延。承包方拒绝更换的，甲方有权委托第三方施工，所发生的费用由承包人承担，在工程款中扣除，承包单位必须无条件接受</w:t>
      </w:r>
      <w:r>
        <w:rPr>
          <w:rFonts w:hint="eastAsia" w:ascii="方正仿宋_GB2312" w:hAnsi="方正仿宋_GB2312" w:eastAsia="方正仿宋_GB2312" w:cs="方正仿宋_GB2312"/>
          <w:sz w:val="24"/>
          <w:szCs w:val="24"/>
        </w:rPr>
        <w:t>。</w:t>
      </w:r>
    </w:p>
    <w:p w14:paraId="792A5C37">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rPr>
        <w:t>⑥</w:t>
      </w:r>
      <w:r>
        <w:rPr>
          <w:rFonts w:hint="eastAsia" w:ascii="方正仿宋_GB2312" w:hAnsi="方正仿宋_GB2312" w:eastAsia="方正仿宋_GB2312" w:cs="方正仿宋_GB2312"/>
          <w:sz w:val="24"/>
          <w:szCs w:val="24"/>
          <w:u w:val="single"/>
        </w:rPr>
        <w:t>承包方要求用别的材料代替合同中指定的材料时，必须向监理工程师或业主递交高于合同指定材料的质量证明，经发包方和监理工程师同意后方能替换，承包方不得由此变更提高单价的要求</w:t>
      </w:r>
      <w:r>
        <w:rPr>
          <w:rFonts w:hint="eastAsia" w:ascii="方正仿宋_GB2312" w:hAnsi="方正仿宋_GB2312" w:eastAsia="方正仿宋_GB2312" w:cs="方正仿宋_GB2312"/>
          <w:sz w:val="24"/>
          <w:szCs w:val="24"/>
        </w:rPr>
        <w:t>。</w:t>
      </w:r>
    </w:p>
    <w:p w14:paraId="47C347E4">
      <w:pPr>
        <w:pageBreakBefore w:val="0"/>
        <w:kinsoku/>
        <w:wordWrap/>
        <w:overflowPunct/>
        <w:topLinePunct w:val="0"/>
        <w:bidi w:val="0"/>
        <w:spacing w:line="440" w:lineRule="exact"/>
        <w:textAlignment w:val="auto"/>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kern w:val="0"/>
          <w:sz w:val="24"/>
          <w:szCs w:val="24"/>
        </w:rPr>
        <w:t>十、</w:t>
      </w:r>
      <w:r>
        <w:rPr>
          <w:rFonts w:hint="eastAsia" w:ascii="方正仿宋_GB2312" w:hAnsi="方正仿宋_GB2312" w:eastAsia="方正仿宋_GB2312" w:cs="方正仿宋_GB2312"/>
          <w:b/>
          <w:sz w:val="24"/>
          <w:szCs w:val="24"/>
        </w:rPr>
        <w:t>适用的标准规范</w:t>
      </w:r>
    </w:p>
    <w:p w14:paraId="5A9AAFAF">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1、适用于工程的标准规范包括：</w:t>
      </w:r>
      <w:r>
        <w:rPr>
          <w:rFonts w:hint="eastAsia" w:ascii="方正仿宋_GB2312" w:hAnsi="方正仿宋_GB2312" w:eastAsia="方正仿宋_GB2312" w:cs="方正仿宋_GB2312"/>
          <w:sz w:val="24"/>
          <w:szCs w:val="24"/>
          <w:u w:val="single"/>
        </w:rPr>
        <w:t>以施工图明确的标准或规范为准，包括国家标准、行业标准、地方标准以及相应的规范、规程。如遇设计或施工规范和标准对同一问题的处理出现矛盾的情况时，承包人应及时通知监理工程师，并提出解决办法，征得总监和发包人的同意后实施</w:t>
      </w:r>
      <w:r>
        <w:rPr>
          <w:rFonts w:hint="eastAsia" w:ascii="方正仿宋_GB2312" w:hAnsi="方正仿宋_GB2312" w:eastAsia="方正仿宋_GB2312" w:cs="方正仿宋_GB2312"/>
          <w:sz w:val="24"/>
          <w:szCs w:val="24"/>
        </w:rPr>
        <w:t>。</w:t>
      </w:r>
    </w:p>
    <w:p w14:paraId="38423C25">
      <w:pPr>
        <w:pageBreakBefore w:val="0"/>
        <w:kinsoku/>
        <w:wordWrap/>
        <w:overflowPunct/>
        <w:topLinePunct w:val="0"/>
        <w:bidi w:val="0"/>
        <w:spacing w:line="440" w:lineRule="exact"/>
        <w:textAlignment w:val="auto"/>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十一、合同文件构成</w:t>
      </w:r>
      <w:bookmarkEnd w:id="52"/>
    </w:p>
    <w:p w14:paraId="2C07F384">
      <w:pPr>
        <w:pageBreakBefore w:val="0"/>
        <w:kinsoku/>
        <w:wordWrap/>
        <w:overflowPunct/>
        <w:topLinePunct w:val="0"/>
        <w:autoSpaceDE w:val="0"/>
        <w:autoSpaceDN w:val="0"/>
        <w:bidi w:val="0"/>
        <w:adjustRightInd w:val="0"/>
        <w:spacing w:line="440" w:lineRule="exact"/>
        <w:ind w:firstLine="480" w:firstLineChars="20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（1）中标通知书；</w:t>
      </w:r>
    </w:p>
    <w:p w14:paraId="35E994B5">
      <w:pPr>
        <w:pageBreakBefore w:val="0"/>
        <w:kinsoku/>
        <w:wordWrap/>
        <w:overflowPunct/>
        <w:topLinePunct w:val="0"/>
        <w:autoSpaceDE w:val="0"/>
        <w:autoSpaceDN w:val="0"/>
        <w:bidi w:val="0"/>
        <w:adjustRightInd w:val="0"/>
        <w:spacing w:line="440" w:lineRule="exact"/>
        <w:ind w:firstLine="480" w:firstLineChars="20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（2）投标函及其附录； </w:t>
      </w:r>
    </w:p>
    <w:p w14:paraId="7A0CA809">
      <w:pPr>
        <w:pageBreakBefore w:val="0"/>
        <w:kinsoku/>
        <w:wordWrap/>
        <w:overflowPunct/>
        <w:topLinePunct w:val="0"/>
        <w:autoSpaceDE w:val="0"/>
        <w:autoSpaceDN w:val="0"/>
        <w:bidi w:val="0"/>
        <w:adjustRightInd w:val="0"/>
        <w:spacing w:line="440" w:lineRule="exact"/>
        <w:ind w:firstLine="480" w:firstLineChars="20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（3）本合同条款；</w:t>
      </w:r>
    </w:p>
    <w:p w14:paraId="4F3695D1">
      <w:pPr>
        <w:pageBreakBefore w:val="0"/>
        <w:kinsoku/>
        <w:wordWrap/>
        <w:overflowPunct/>
        <w:topLinePunct w:val="0"/>
        <w:autoSpaceDE w:val="0"/>
        <w:autoSpaceDN w:val="0"/>
        <w:bidi w:val="0"/>
        <w:adjustRightInd w:val="0"/>
        <w:spacing w:line="440" w:lineRule="exact"/>
        <w:ind w:firstLine="480" w:firstLineChars="20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（4）图纸；</w:t>
      </w:r>
    </w:p>
    <w:p w14:paraId="654B292D">
      <w:pPr>
        <w:pageBreakBefore w:val="0"/>
        <w:kinsoku/>
        <w:wordWrap/>
        <w:overflowPunct/>
        <w:topLinePunct w:val="0"/>
        <w:autoSpaceDE w:val="0"/>
        <w:autoSpaceDN w:val="0"/>
        <w:bidi w:val="0"/>
        <w:adjustRightInd w:val="0"/>
        <w:spacing w:line="440" w:lineRule="exact"/>
        <w:ind w:firstLine="480" w:firstLineChars="20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（5）投标文件；</w:t>
      </w:r>
    </w:p>
    <w:p w14:paraId="5647CA52">
      <w:pPr>
        <w:pageBreakBefore w:val="0"/>
        <w:kinsoku/>
        <w:wordWrap/>
        <w:overflowPunct/>
        <w:topLinePunct w:val="0"/>
        <w:autoSpaceDE w:val="0"/>
        <w:autoSpaceDN w:val="0"/>
        <w:bidi w:val="0"/>
        <w:adjustRightInd w:val="0"/>
        <w:spacing w:line="440" w:lineRule="exact"/>
        <w:ind w:firstLine="480" w:firstLineChars="200"/>
        <w:jc w:val="left"/>
        <w:textAlignment w:val="auto"/>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bCs/>
          <w:sz w:val="24"/>
          <w:szCs w:val="24"/>
        </w:rPr>
        <w:t>6）补充协议；</w:t>
      </w:r>
    </w:p>
    <w:p w14:paraId="0099F271">
      <w:pPr>
        <w:pageBreakBefore w:val="0"/>
        <w:kinsoku/>
        <w:wordWrap/>
        <w:overflowPunct/>
        <w:topLinePunct w:val="0"/>
        <w:autoSpaceDE w:val="0"/>
        <w:autoSpaceDN w:val="0"/>
        <w:bidi w:val="0"/>
        <w:adjustRightInd w:val="0"/>
        <w:spacing w:line="440" w:lineRule="exact"/>
        <w:ind w:firstLine="480" w:firstLineChars="200"/>
        <w:jc w:val="left"/>
        <w:textAlignment w:val="auto"/>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（7）其他相关资料。</w:t>
      </w:r>
    </w:p>
    <w:p w14:paraId="1DC1A490">
      <w:pPr>
        <w:pageBreakBefore w:val="0"/>
        <w:kinsoku/>
        <w:wordWrap/>
        <w:overflowPunct/>
        <w:topLinePunct w:val="0"/>
        <w:autoSpaceDE w:val="0"/>
        <w:autoSpaceDN w:val="0"/>
        <w:bidi w:val="0"/>
        <w:adjustRightInd w:val="0"/>
        <w:spacing w:line="440" w:lineRule="exact"/>
        <w:ind w:firstLine="480" w:firstLineChars="200"/>
        <w:jc w:val="left"/>
        <w:textAlignment w:val="auto"/>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在合同订立及履行过程中形成的与合同有关的文件均构成合同文件组成部分。</w:t>
      </w:r>
    </w:p>
    <w:p w14:paraId="5FD74BB8">
      <w:pPr>
        <w:pageBreakBefore w:val="0"/>
        <w:kinsoku/>
        <w:wordWrap/>
        <w:overflowPunct/>
        <w:topLinePunct w:val="0"/>
        <w:autoSpaceDE w:val="0"/>
        <w:autoSpaceDN w:val="0"/>
        <w:bidi w:val="0"/>
        <w:adjustRightInd w:val="0"/>
        <w:spacing w:line="440" w:lineRule="exact"/>
        <w:ind w:firstLine="480" w:firstLineChars="200"/>
        <w:jc w:val="left"/>
        <w:textAlignment w:val="auto"/>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上述各项合同文件包括合同当事人就该项合同文件所作出的补充和修改，属于同一类内容的文件，应以最新签署的为准。专用合同条款及其附件须经合同当事人签字或盖章。</w:t>
      </w:r>
      <w:bookmarkStart w:id="53" w:name="_Toc351203487"/>
    </w:p>
    <w:p w14:paraId="2991ECCD">
      <w:pPr>
        <w:pageBreakBefore w:val="0"/>
        <w:kinsoku/>
        <w:wordWrap/>
        <w:overflowPunct/>
        <w:topLinePunct w:val="0"/>
        <w:autoSpaceDE w:val="0"/>
        <w:autoSpaceDN w:val="0"/>
        <w:bidi w:val="0"/>
        <w:adjustRightInd w:val="0"/>
        <w:spacing w:line="440" w:lineRule="exact"/>
        <w:jc w:val="left"/>
        <w:textAlignment w:val="auto"/>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十二、承诺</w:t>
      </w:r>
      <w:bookmarkEnd w:id="53"/>
    </w:p>
    <w:p w14:paraId="01187A13">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1、发包人承诺按照法律规定履行项目审批手续、筹集工程建设资金并按照合同约定的期限和方式支付合同价款。</w:t>
      </w:r>
    </w:p>
    <w:p w14:paraId="135BD11D">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2、承包人承诺按照法律规定及合同约定组织完成工程施工，确保工程质量和安全，不进行转包及违法分包，并在缺陷责任期及保修期内承担相应的工程维修责任。</w:t>
      </w:r>
    </w:p>
    <w:p w14:paraId="7CB1F729">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3、发包人和承包人通过招竞包形式签订合同的，双方理解并承诺不再就同一工程另行签订与合同实质性内容相背离的协议。</w:t>
      </w:r>
    </w:p>
    <w:p w14:paraId="61177320">
      <w:pPr>
        <w:pageBreakBefore w:val="0"/>
        <w:kinsoku/>
        <w:wordWrap/>
        <w:overflowPunct/>
        <w:topLinePunct w:val="0"/>
        <w:bidi w:val="0"/>
        <w:spacing w:line="440" w:lineRule="exact"/>
        <w:textAlignment w:val="auto"/>
        <w:rPr>
          <w:rFonts w:hint="eastAsia" w:ascii="方正仿宋_GB2312" w:hAnsi="方正仿宋_GB2312" w:eastAsia="方正仿宋_GB2312" w:cs="方正仿宋_GB2312"/>
          <w:b/>
          <w:kern w:val="0"/>
          <w:sz w:val="24"/>
          <w:szCs w:val="24"/>
        </w:rPr>
      </w:pPr>
      <w:r>
        <w:rPr>
          <w:rFonts w:hint="eastAsia" w:ascii="方正仿宋_GB2312" w:hAnsi="方正仿宋_GB2312" w:eastAsia="方正仿宋_GB2312" w:cs="方正仿宋_GB2312"/>
          <w:b/>
          <w:kern w:val="0"/>
          <w:sz w:val="24"/>
          <w:szCs w:val="24"/>
        </w:rPr>
        <w:t>十三、其他约定条款</w:t>
      </w:r>
    </w:p>
    <w:p w14:paraId="4FDF0EC4">
      <w:pPr>
        <w:pageBreakBefore w:val="0"/>
        <w:tabs>
          <w:tab w:val="left" w:pos="0"/>
          <w:tab w:val="left" w:pos="1080"/>
        </w:tabs>
        <w:kinsoku/>
        <w:wordWrap/>
        <w:overflowPunct/>
        <w:topLinePunct w:val="0"/>
        <w:bidi w:val="0"/>
        <w:adjustRightInd w:val="0"/>
        <w:snapToGrid w:val="0"/>
        <w:spacing w:line="440" w:lineRule="exact"/>
        <w:ind w:firstLine="482" w:firstLineChars="200"/>
        <w:textAlignment w:val="auto"/>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1、承包人应自行踏勘现场并仔细审查施工图，根据招标文件、图纸、招标人、监理单位所提供的资料保质、保量、按期完成施工图所包含的全部工程量，不得以任何理由影响工期和质量。</w:t>
      </w:r>
    </w:p>
    <w:p w14:paraId="38B7C01B">
      <w:pPr>
        <w:pageBreakBefore w:val="0"/>
        <w:kinsoku/>
        <w:wordWrap/>
        <w:overflowPunct/>
        <w:topLinePunct w:val="0"/>
        <w:bidi w:val="0"/>
        <w:spacing w:line="440" w:lineRule="exact"/>
        <w:ind w:firstLine="472" w:firstLineChars="196"/>
        <w:textAlignment w:val="auto"/>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2、本工程施工所需用水、用电由承包人自行负责接水口及接电口、自行接出，所需费用综合考虑在竞包报价中。</w:t>
      </w:r>
    </w:p>
    <w:p w14:paraId="0AEB1D14">
      <w:pPr>
        <w:pageBreakBefore w:val="0"/>
        <w:kinsoku/>
        <w:wordWrap/>
        <w:overflowPunct/>
        <w:topLinePunct w:val="0"/>
        <w:bidi w:val="0"/>
        <w:spacing w:line="440" w:lineRule="exact"/>
        <w:textAlignment w:val="auto"/>
        <w:rPr>
          <w:rFonts w:hint="eastAsia" w:ascii="方正仿宋_GB2312" w:hAnsi="方正仿宋_GB2312" w:eastAsia="方正仿宋_GB2312" w:cs="方正仿宋_GB2312"/>
          <w:bCs/>
          <w:sz w:val="24"/>
          <w:szCs w:val="24"/>
        </w:rPr>
      </w:pPr>
      <w:bookmarkStart w:id="54" w:name="_Toc351203489"/>
      <w:r>
        <w:rPr>
          <w:rFonts w:hint="eastAsia" w:ascii="方正仿宋_GB2312" w:hAnsi="方正仿宋_GB2312" w:eastAsia="方正仿宋_GB2312" w:cs="方正仿宋_GB2312"/>
          <w:b/>
          <w:sz w:val="24"/>
          <w:szCs w:val="24"/>
        </w:rPr>
        <w:t>十四、争议解决</w:t>
      </w:r>
    </w:p>
    <w:p w14:paraId="032C567E">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因合同及合同有关事项发生的争议，按下列第</w:t>
      </w:r>
      <w:r>
        <w:rPr>
          <w:rFonts w:hint="eastAsia" w:ascii="方正仿宋_GB2312" w:hAnsi="方正仿宋_GB2312" w:eastAsia="方正仿宋_GB2312" w:cs="方正仿宋_GB2312"/>
          <w:sz w:val="24"/>
          <w:szCs w:val="24"/>
          <w:u w:val="single"/>
        </w:rPr>
        <w:t xml:space="preserve">  （2） </w:t>
      </w:r>
      <w:r>
        <w:rPr>
          <w:rFonts w:hint="eastAsia" w:ascii="方正仿宋_GB2312" w:hAnsi="方正仿宋_GB2312" w:eastAsia="方正仿宋_GB2312" w:cs="方正仿宋_GB2312"/>
          <w:sz w:val="24"/>
          <w:szCs w:val="24"/>
        </w:rPr>
        <w:t>种方式解决：</w:t>
      </w:r>
    </w:p>
    <w:p w14:paraId="44C28526">
      <w:pPr>
        <w:pageBreakBefore w:val="0"/>
        <w:kinsoku/>
        <w:wordWrap/>
        <w:overflowPunct/>
        <w:topLinePunct w:val="0"/>
        <w:bidi w:val="0"/>
        <w:spacing w:line="440" w:lineRule="exact"/>
        <w:ind w:firstLine="480" w:firstLineChars="200"/>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（1）向</w:t>
      </w:r>
      <w:r>
        <w:rPr>
          <w:rFonts w:hint="eastAsia" w:ascii="方正仿宋_GB2312" w:hAnsi="方正仿宋_GB2312" w:eastAsia="方正仿宋_GB2312" w:cs="方正仿宋_GB2312"/>
          <w:sz w:val="24"/>
          <w:szCs w:val="24"/>
          <w:u w:val="single"/>
        </w:rPr>
        <w:t xml:space="preserve">    湖州市   </w:t>
      </w:r>
      <w:r>
        <w:rPr>
          <w:rFonts w:hint="eastAsia" w:ascii="方正仿宋_GB2312" w:hAnsi="方正仿宋_GB2312" w:eastAsia="方正仿宋_GB2312" w:cs="方正仿宋_GB2312"/>
          <w:sz w:val="24"/>
          <w:szCs w:val="24"/>
        </w:rPr>
        <w:t>仲裁委员会申请仲裁；（2）向</w:t>
      </w:r>
      <w:r>
        <w:rPr>
          <w:rFonts w:hint="eastAsia" w:ascii="方正仿宋_GB2312" w:hAnsi="方正仿宋_GB2312" w:eastAsia="方正仿宋_GB2312" w:cs="方正仿宋_GB2312"/>
          <w:sz w:val="24"/>
          <w:szCs w:val="24"/>
          <w:u w:val="single"/>
        </w:rPr>
        <w:t xml:space="preserve">  湖州市  </w:t>
      </w:r>
      <w:r>
        <w:rPr>
          <w:rFonts w:hint="eastAsia" w:ascii="方正仿宋_GB2312" w:hAnsi="方正仿宋_GB2312" w:eastAsia="方正仿宋_GB2312" w:cs="方正仿宋_GB2312"/>
          <w:sz w:val="24"/>
          <w:szCs w:val="24"/>
        </w:rPr>
        <w:t>人民法院起诉。</w:t>
      </w:r>
    </w:p>
    <w:p w14:paraId="582CF50E">
      <w:pPr>
        <w:pageBreakBefore w:val="0"/>
        <w:kinsoku/>
        <w:wordWrap/>
        <w:overflowPunct/>
        <w:topLinePunct w:val="0"/>
        <w:bidi w:val="0"/>
        <w:spacing w:line="440" w:lineRule="exact"/>
        <w:textAlignment w:val="auto"/>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十五、补充协议</w:t>
      </w:r>
    </w:p>
    <w:p w14:paraId="052B93A2">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合同未尽事宜，合同当事人另行签订补充协议，补充协议是合同的组成部分。</w:t>
      </w:r>
    </w:p>
    <w:p w14:paraId="49CD69E2">
      <w:pPr>
        <w:pageBreakBefore w:val="0"/>
        <w:kinsoku/>
        <w:wordWrap/>
        <w:overflowPunct/>
        <w:topLinePunct w:val="0"/>
        <w:bidi w:val="0"/>
        <w:spacing w:line="440" w:lineRule="exact"/>
        <w:textAlignment w:val="auto"/>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十六、</w:t>
      </w:r>
      <w:bookmarkEnd w:id="54"/>
      <w:r>
        <w:rPr>
          <w:rFonts w:hint="eastAsia" w:ascii="方正仿宋_GB2312" w:hAnsi="方正仿宋_GB2312" w:eastAsia="方正仿宋_GB2312" w:cs="方正仿宋_GB2312"/>
          <w:b/>
          <w:sz w:val="24"/>
          <w:szCs w:val="24"/>
        </w:rPr>
        <w:t>合同生效</w:t>
      </w:r>
    </w:p>
    <w:p w14:paraId="2B2B1D59">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本合同于</w:t>
      </w:r>
      <w:r>
        <w:rPr>
          <w:rFonts w:hint="eastAsia" w:ascii="方正仿宋_GB2312" w:hAnsi="方正仿宋_GB2312" w:eastAsia="方正仿宋_GB2312" w:cs="方正仿宋_GB2312"/>
          <w:bCs/>
          <w:sz w:val="24"/>
          <w:szCs w:val="24"/>
          <w:u w:val="single"/>
        </w:rPr>
        <w:t xml:space="preserve">      </w:t>
      </w:r>
      <w:r>
        <w:rPr>
          <w:rFonts w:hint="eastAsia" w:ascii="方正仿宋_GB2312" w:hAnsi="方正仿宋_GB2312" w:eastAsia="方正仿宋_GB2312" w:cs="方正仿宋_GB2312"/>
          <w:bCs/>
          <w:sz w:val="24"/>
          <w:szCs w:val="24"/>
        </w:rPr>
        <w:t>年</w:t>
      </w:r>
      <w:r>
        <w:rPr>
          <w:rFonts w:hint="eastAsia" w:ascii="方正仿宋_GB2312" w:hAnsi="方正仿宋_GB2312" w:eastAsia="方正仿宋_GB2312" w:cs="方正仿宋_GB2312"/>
          <w:bCs/>
          <w:sz w:val="24"/>
          <w:szCs w:val="24"/>
          <w:u w:val="single"/>
        </w:rPr>
        <w:t xml:space="preserve">    </w:t>
      </w:r>
      <w:r>
        <w:rPr>
          <w:rFonts w:hint="eastAsia" w:ascii="方正仿宋_GB2312" w:hAnsi="方正仿宋_GB2312" w:eastAsia="方正仿宋_GB2312" w:cs="方正仿宋_GB2312"/>
          <w:bCs/>
          <w:sz w:val="24"/>
          <w:szCs w:val="24"/>
        </w:rPr>
        <w:t>月</w:t>
      </w:r>
      <w:r>
        <w:rPr>
          <w:rFonts w:hint="eastAsia" w:ascii="方正仿宋_GB2312" w:hAnsi="方正仿宋_GB2312" w:eastAsia="方正仿宋_GB2312" w:cs="方正仿宋_GB2312"/>
          <w:bCs/>
          <w:sz w:val="24"/>
          <w:szCs w:val="24"/>
          <w:u w:val="single"/>
        </w:rPr>
        <w:t xml:space="preserve">    </w:t>
      </w:r>
      <w:r>
        <w:rPr>
          <w:rFonts w:hint="eastAsia" w:ascii="方正仿宋_GB2312" w:hAnsi="方正仿宋_GB2312" w:eastAsia="方正仿宋_GB2312" w:cs="方正仿宋_GB2312"/>
          <w:bCs/>
          <w:sz w:val="24"/>
          <w:szCs w:val="24"/>
        </w:rPr>
        <w:t>日签订，本合同在</w:t>
      </w:r>
      <w:r>
        <w:rPr>
          <w:rFonts w:hint="eastAsia" w:ascii="方正仿宋_GB2312" w:hAnsi="方正仿宋_GB2312" w:eastAsia="方正仿宋_GB2312" w:cs="方正仿宋_GB2312"/>
          <w:bCs/>
          <w:sz w:val="24"/>
          <w:szCs w:val="24"/>
          <w:u w:val="single"/>
        </w:rPr>
        <w:t xml:space="preserve">                    </w:t>
      </w:r>
      <w:r>
        <w:rPr>
          <w:rFonts w:hint="eastAsia" w:ascii="方正仿宋_GB2312" w:hAnsi="方正仿宋_GB2312" w:eastAsia="方正仿宋_GB2312" w:cs="方正仿宋_GB2312"/>
          <w:bCs/>
          <w:sz w:val="24"/>
          <w:szCs w:val="24"/>
        </w:rPr>
        <w:t>签订。</w:t>
      </w:r>
      <w:bookmarkStart w:id="55" w:name="_Toc351203491"/>
    </w:p>
    <w:bookmarkEnd w:id="55"/>
    <w:p w14:paraId="7CA14766">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本合同自</w:t>
      </w:r>
      <w:r>
        <w:rPr>
          <w:rFonts w:hint="eastAsia" w:ascii="方正仿宋_GB2312" w:hAnsi="方正仿宋_GB2312" w:eastAsia="方正仿宋_GB2312" w:cs="方正仿宋_GB2312"/>
          <w:bCs/>
          <w:sz w:val="24"/>
          <w:szCs w:val="24"/>
          <w:u w:val="single"/>
        </w:rPr>
        <w:t xml:space="preserve"> 双方签字盖章确认后 </w:t>
      </w:r>
      <w:r>
        <w:rPr>
          <w:rFonts w:hint="eastAsia" w:ascii="方正仿宋_GB2312" w:hAnsi="方正仿宋_GB2312" w:eastAsia="方正仿宋_GB2312" w:cs="方正仿宋_GB2312"/>
          <w:bCs/>
          <w:sz w:val="24"/>
          <w:szCs w:val="24"/>
        </w:rPr>
        <w:t>生效。</w:t>
      </w:r>
      <w:bookmarkStart w:id="56" w:name="_Toc351203493"/>
    </w:p>
    <w:bookmarkEnd w:id="56"/>
    <w:p w14:paraId="1CF8564D">
      <w:pPr>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bCs/>
          <w:sz w:val="24"/>
          <w:szCs w:val="24"/>
        </w:rPr>
        <w:t>本合同一式</w:t>
      </w:r>
      <w:r>
        <w:rPr>
          <w:rFonts w:hint="eastAsia" w:ascii="方正仿宋_GB2312" w:hAnsi="方正仿宋_GB2312" w:eastAsia="方正仿宋_GB2312" w:cs="方正仿宋_GB2312"/>
          <w:bCs/>
          <w:sz w:val="24"/>
          <w:szCs w:val="24"/>
          <w:u w:val="single"/>
        </w:rPr>
        <w:t xml:space="preserve">    </w:t>
      </w:r>
      <w:r>
        <w:rPr>
          <w:rFonts w:hint="eastAsia" w:ascii="方正仿宋_GB2312" w:hAnsi="方正仿宋_GB2312" w:eastAsia="方正仿宋_GB2312" w:cs="方正仿宋_GB2312"/>
          <w:bCs/>
          <w:sz w:val="24"/>
          <w:szCs w:val="24"/>
        </w:rPr>
        <w:t>份，均具有同等法律效力，发包人执</w:t>
      </w:r>
      <w:r>
        <w:rPr>
          <w:rFonts w:hint="eastAsia" w:ascii="方正仿宋_GB2312" w:hAnsi="方正仿宋_GB2312" w:eastAsia="方正仿宋_GB2312" w:cs="方正仿宋_GB2312"/>
          <w:bCs/>
          <w:sz w:val="24"/>
          <w:szCs w:val="24"/>
          <w:u w:val="single"/>
        </w:rPr>
        <w:t xml:space="preserve">    </w:t>
      </w:r>
      <w:r>
        <w:rPr>
          <w:rFonts w:hint="eastAsia" w:ascii="方正仿宋_GB2312" w:hAnsi="方正仿宋_GB2312" w:eastAsia="方正仿宋_GB2312" w:cs="方正仿宋_GB2312"/>
          <w:bCs/>
          <w:sz w:val="24"/>
          <w:szCs w:val="24"/>
        </w:rPr>
        <w:t>份，承包人执</w:t>
      </w:r>
      <w:r>
        <w:rPr>
          <w:rFonts w:hint="eastAsia" w:ascii="方正仿宋_GB2312" w:hAnsi="方正仿宋_GB2312" w:eastAsia="方正仿宋_GB2312" w:cs="方正仿宋_GB2312"/>
          <w:bCs/>
          <w:sz w:val="24"/>
          <w:szCs w:val="24"/>
          <w:u w:val="single"/>
        </w:rPr>
        <w:t xml:space="preserve">    </w:t>
      </w:r>
      <w:r>
        <w:rPr>
          <w:rFonts w:hint="eastAsia" w:ascii="方正仿宋_GB2312" w:hAnsi="方正仿宋_GB2312" w:eastAsia="方正仿宋_GB2312" w:cs="方正仿宋_GB2312"/>
          <w:bCs/>
          <w:sz w:val="24"/>
          <w:szCs w:val="24"/>
        </w:rPr>
        <w:t>份。</w:t>
      </w:r>
    </w:p>
    <w:p w14:paraId="2B698D1B">
      <w:pPr>
        <w:pageBreakBefore w:val="0"/>
        <w:tabs>
          <w:tab w:val="left" w:pos="1440"/>
        </w:tabs>
        <w:kinsoku/>
        <w:wordWrap/>
        <w:overflowPunct/>
        <w:topLinePunct w:val="0"/>
        <w:bidi w:val="0"/>
        <w:spacing w:line="44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甲方：                                   乙方：</w:t>
      </w:r>
    </w:p>
    <w:p w14:paraId="3F32C5C6">
      <w:pPr>
        <w:pageBreakBefore w:val="0"/>
        <w:tabs>
          <w:tab w:val="left" w:pos="1440"/>
        </w:tabs>
        <w:kinsoku/>
        <w:wordWrap/>
        <w:overflowPunct/>
        <w:topLinePunct w:val="0"/>
        <w:bidi w:val="0"/>
        <w:spacing w:line="44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地址：                                   地址：</w:t>
      </w:r>
    </w:p>
    <w:p w14:paraId="504A1CE5">
      <w:pPr>
        <w:pageBreakBefore w:val="0"/>
        <w:tabs>
          <w:tab w:val="left" w:pos="1440"/>
        </w:tabs>
        <w:kinsoku/>
        <w:wordWrap/>
        <w:overflowPunct/>
        <w:topLinePunct w:val="0"/>
        <w:bidi w:val="0"/>
        <w:spacing w:line="44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法定（授权）代表人：                     法定（授权）代表人：</w:t>
      </w:r>
    </w:p>
    <w:p w14:paraId="003CDE47">
      <w:pPr>
        <w:pageBreakBefore w:val="0"/>
        <w:tabs>
          <w:tab w:val="left" w:pos="1440"/>
        </w:tabs>
        <w:kinsoku/>
        <w:wordWrap/>
        <w:overflowPunct/>
        <w:topLinePunct w:val="0"/>
        <w:bidi w:val="0"/>
        <w:spacing w:line="44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电话：                                   电话：</w:t>
      </w:r>
    </w:p>
    <w:p w14:paraId="00C742F6">
      <w:pPr>
        <w:pageBreakBefore w:val="0"/>
        <w:tabs>
          <w:tab w:val="left" w:pos="1440"/>
        </w:tabs>
        <w:kinsoku/>
        <w:wordWrap/>
        <w:overflowPunct/>
        <w:topLinePunct w:val="0"/>
        <w:bidi w:val="0"/>
        <w:spacing w:line="44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传真：                                   传真：</w:t>
      </w:r>
    </w:p>
    <w:p w14:paraId="29F23651">
      <w:pPr>
        <w:pageBreakBefore w:val="0"/>
        <w:tabs>
          <w:tab w:val="left" w:pos="1440"/>
        </w:tabs>
        <w:kinsoku/>
        <w:wordWrap/>
        <w:overflowPunct/>
        <w:topLinePunct w:val="0"/>
        <w:bidi w:val="0"/>
        <w:spacing w:line="44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邮编：                                   邮编：</w:t>
      </w:r>
    </w:p>
    <w:p w14:paraId="5315122D">
      <w:pPr>
        <w:pageBreakBefore w:val="0"/>
        <w:tabs>
          <w:tab w:val="left" w:pos="1440"/>
        </w:tabs>
        <w:kinsoku/>
        <w:wordWrap/>
        <w:overflowPunct/>
        <w:topLinePunct w:val="0"/>
        <w:bidi w:val="0"/>
        <w:spacing w:line="44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开户银行：                    </w:t>
      </w:r>
      <w:r>
        <w:rPr>
          <w:rFonts w:hint="eastAsia" w:ascii="方正仿宋_GB2312" w:hAnsi="方正仿宋_GB2312" w:eastAsia="方正仿宋_GB2312" w:cs="方正仿宋_GB2312"/>
          <w:sz w:val="24"/>
          <w:szCs w:val="24"/>
          <w:lang w:val="en-US" w:eastAsia="zh-CN"/>
        </w:rPr>
        <w:t xml:space="preserve">         </w:t>
      </w:r>
      <w:r>
        <w:rPr>
          <w:rFonts w:hint="eastAsia" w:ascii="方正仿宋_GB2312" w:hAnsi="方正仿宋_GB2312" w:eastAsia="方正仿宋_GB2312" w:cs="方正仿宋_GB2312"/>
          <w:sz w:val="24"/>
          <w:szCs w:val="24"/>
        </w:rPr>
        <w:t xml:space="preserve">  开户银行：</w:t>
      </w:r>
    </w:p>
    <w:p w14:paraId="2AEA6973">
      <w:pPr>
        <w:pageBreakBefore w:val="0"/>
        <w:tabs>
          <w:tab w:val="left" w:pos="1440"/>
        </w:tabs>
        <w:kinsoku/>
        <w:wordWrap/>
        <w:overflowPunct/>
        <w:topLinePunct w:val="0"/>
        <w:bidi w:val="0"/>
        <w:spacing w:line="44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帐号：                 </w:t>
      </w:r>
      <w:r>
        <w:rPr>
          <w:rFonts w:hint="eastAsia" w:ascii="方正仿宋_GB2312" w:hAnsi="方正仿宋_GB2312" w:eastAsia="方正仿宋_GB2312" w:cs="方正仿宋_GB2312"/>
          <w:sz w:val="24"/>
          <w:szCs w:val="24"/>
          <w:lang w:val="en-US" w:eastAsia="zh-CN"/>
        </w:rPr>
        <w:t xml:space="preserve">                  </w:t>
      </w:r>
      <w:r>
        <w:rPr>
          <w:rFonts w:hint="eastAsia" w:ascii="方正仿宋_GB2312" w:hAnsi="方正仿宋_GB2312" w:eastAsia="方正仿宋_GB2312" w:cs="方正仿宋_GB2312"/>
          <w:sz w:val="24"/>
          <w:szCs w:val="24"/>
        </w:rPr>
        <w:t xml:space="preserve">帐号： </w:t>
      </w:r>
    </w:p>
    <w:p w14:paraId="38562A80">
      <w:pPr>
        <w:pageBreakBefore w:val="0"/>
        <w:tabs>
          <w:tab w:val="left" w:pos="1440"/>
        </w:tabs>
        <w:kinsoku/>
        <w:wordWrap/>
        <w:overflowPunct/>
        <w:topLinePunct w:val="0"/>
        <w:bidi w:val="0"/>
        <w:spacing w:line="44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日期：                                   日期：</w:t>
      </w:r>
    </w:p>
    <w:p w14:paraId="5DF60CA7">
      <w:pPr>
        <w:pageBreakBefore w:val="0"/>
        <w:kinsoku/>
        <w:wordWrap/>
        <w:overflowPunct/>
        <w:topLinePunct w:val="0"/>
        <w:bidi w:val="0"/>
        <w:spacing w:line="360"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br w:type="page"/>
      </w:r>
    </w:p>
    <w:p w14:paraId="6FE5CEC2">
      <w:pPr>
        <w:pageBreakBefore w:val="0"/>
        <w:kinsoku/>
        <w:wordWrap/>
        <w:overflowPunct/>
        <w:topLinePunct w:val="0"/>
        <w:bidi w:val="0"/>
        <w:spacing w:line="360"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附件1：    </w:t>
      </w:r>
    </w:p>
    <w:p w14:paraId="76032DE5">
      <w:pPr>
        <w:pageBreakBefore w:val="0"/>
        <w:tabs>
          <w:tab w:val="left" w:pos="1440"/>
        </w:tabs>
        <w:kinsoku/>
        <w:wordWrap/>
        <w:overflowPunct/>
        <w:topLinePunct w:val="0"/>
        <w:bidi w:val="0"/>
        <w:spacing w:line="360" w:lineRule="exact"/>
        <w:ind w:firstLine="600" w:firstLineChars="25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工程质量保修书</w:t>
      </w:r>
    </w:p>
    <w:p w14:paraId="04CACB2E">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发包人（全称）：</w:t>
      </w:r>
    </w:p>
    <w:p w14:paraId="2FDA903C">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承包人（全称）：</w:t>
      </w:r>
    </w:p>
    <w:p w14:paraId="74A817A3">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p>
    <w:p w14:paraId="218D1A33">
      <w:pPr>
        <w:pageBreakBefore w:val="0"/>
        <w:tabs>
          <w:tab w:val="left" w:pos="1440"/>
        </w:tabs>
        <w:kinsoku/>
        <w:wordWrap/>
        <w:overflowPunct/>
        <w:topLinePunct w:val="0"/>
        <w:bidi w:val="0"/>
        <w:spacing w:line="36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发包人和承包人根据《中华人民共和国建筑法》和《建设工程质量管理条例》，经协商一致就</w:t>
      </w:r>
      <w:r>
        <w:rPr>
          <w:rFonts w:hint="eastAsia" w:ascii="方正仿宋_GB2312" w:hAnsi="方正仿宋_GB2312" w:eastAsia="方正仿宋_GB2312" w:cs="方正仿宋_GB2312"/>
          <w:sz w:val="24"/>
          <w:szCs w:val="24"/>
          <w:u w:val="single"/>
          <w:lang w:eastAsia="zh-CN"/>
        </w:rPr>
        <w:t>掩猪坝闸站坝桥闸站10kV配电工程</w:t>
      </w:r>
      <w:r>
        <w:rPr>
          <w:rFonts w:hint="eastAsia" w:ascii="方正仿宋_GB2312" w:hAnsi="方正仿宋_GB2312" w:eastAsia="方正仿宋_GB2312" w:cs="方正仿宋_GB2312"/>
          <w:sz w:val="24"/>
          <w:szCs w:val="24"/>
        </w:rPr>
        <w:t>（工程全称）签订工程质量保修书。</w:t>
      </w:r>
    </w:p>
    <w:p w14:paraId="1993863C">
      <w:pPr>
        <w:pageBreakBefore w:val="0"/>
        <w:tabs>
          <w:tab w:val="left" w:pos="1440"/>
        </w:tabs>
        <w:kinsoku/>
        <w:wordWrap/>
        <w:overflowPunct/>
        <w:topLinePunct w:val="0"/>
        <w:bidi w:val="0"/>
        <w:spacing w:line="360" w:lineRule="exact"/>
        <w:ind w:firstLine="480" w:firstLineChars="200"/>
        <w:textAlignment w:val="auto"/>
        <w:rPr>
          <w:rFonts w:hint="eastAsia" w:ascii="方正仿宋_GB2312" w:hAnsi="方正仿宋_GB2312" w:eastAsia="方正仿宋_GB2312" w:cs="方正仿宋_GB2312"/>
          <w:sz w:val="24"/>
          <w:szCs w:val="24"/>
        </w:rPr>
      </w:pPr>
      <w:bookmarkStart w:id="57" w:name="_Toc535502701"/>
      <w:r>
        <w:rPr>
          <w:rFonts w:hint="eastAsia" w:ascii="方正仿宋_GB2312" w:hAnsi="方正仿宋_GB2312" w:eastAsia="方正仿宋_GB2312" w:cs="方正仿宋_GB2312"/>
          <w:sz w:val="24"/>
          <w:szCs w:val="24"/>
        </w:rPr>
        <w:t>一、工程质量保修范围和内容</w:t>
      </w:r>
      <w:bookmarkEnd w:id="57"/>
    </w:p>
    <w:p w14:paraId="414E27C2">
      <w:pPr>
        <w:pageBreakBefore w:val="0"/>
        <w:tabs>
          <w:tab w:val="left" w:pos="1440"/>
        </w:tabs>
        <w:kinsoku/>
        <w:wordWrap/>
        <w:overflowPunct/>
        <w:topLinePunct w:val="0"/>
        <w:bidi w:val="0"/>
        <w:spacing w:line="36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承包人在质量保修期内，按照有关法律规定和合同约定，承担工程质量保修责任。</w:t>
      </w:r>
    </w:p>
    <w:p w14:paraId="0AB2E308">
      <w:pPr>
        <w:pageBreakBefore w:val="0"/>
        <w:tabs>
          <w:tab w:val="left" w:pos="1440"/>
        </w:tabs>
        <w:kinsoku/>
        <w:wordWrap/>
        <w:overflowPunct/>
        <w:topLinePunct w:val="0"/>
        <w:bidi w:val="0"/>
        <w:spacing w:line="36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030C5678">
      <w:pPr>
        <w:pageBreakBefore w:val="0"/>
        <w:tabs>
          <w:tab w:val="left" w:pos="1440"/>
        </w:tabs>
        <w:kinsoku/>
        <w:wordWrap/>
        <w:overflowPunct/>
        <w:topLinePunct w:val="0"/>
        <w:bidi w:val="0"/>
        <w:spacing w:line="36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承包人在质量保修期内按照有关法律、法规、规章的管理规定和双方约定，承担本工程质量保修责任。</w:t>
      </w:r>
    </w:p>
    <w:p w14:paraId="357C95B6">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质量保修范围包括本次发包范围内的所有工程   。</w:t>
      </w:r>
    </w:p>
    <w:p w14:paraId="61BE59D6">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bookmarkStart w:id="58" w:name="_Toc535502702"/>
      <w:r>
        <w:rPr>
          <w:rFonts w:hint="eastAsia" w:ascii="方正仿宋_GB2312" w:hAnsi="方正仿宋_GB2312" w:eastAsia="方正仿宋_GB2312" w:cs="方正仿宋_GB2312"/>
          <w:sz w:val="24"/>
          <w:szCs w:val="24"/>
        </w:rPr>
        <w:t>二、质量保修期</w:t>
      </w:r>
      <w:bookmarkEnd w:id="58"/>
    </w:p>
    <w:p w14:paraId="3D91B91E">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根据《建设工程质量管理条例》及有关规定，工程的质量保修期如下：</w:t>
      </w:r>
    </w:p>
    <w:p w14:paraId="2A1CC010">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bookmarkStart w:id="59" w:name="_Toc535502703"/>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地基基础工程和主体结构工程为设计文件规定的工程合理使用年限；</w:t>
      </w:r>
    </w:p>
    <w:p w14:paraId="62DF908E">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屋面防水工程、有防水要求的卫生间、房间和外墙面的防渗为5年；</w:t>
      </w:r>
    </w:p>
    <w:p w14:paraId="57622970">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装修工程为2年；</w:t>
      </w:r>
    </w:p>
    <w:p w14:paraId="76289DD0">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电气管线、给排水管道、设备安装工程为2年；</w:t>
      </w:r>
    </w:p>
    <w:p w14:paraId="649A6675">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供热与供冷系统为2个采暖期、供冷期；</w:t>
      </w:r>
    </w:p>
    <w:p w14:paraId="36224C33">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住宅小区内的给排水设施、道路等配套工程为2年；</w:t>
      </w:r>
    </w:p>
    <w:p w14:paraId="1E44E3D5">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7</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保温工程的保修期为2年；</w:t>
      </w:r>
    </w:p>
    <w:p w14:paraId="01806FA1">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8</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其他项目保修期限约定如下：质量保修期自工程竣工验收合格之日起计算，保修期两年。</w:t>
      </w:r>
    </w:p>
    <w:p w14:paraId="11A03398">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三、缺陷责任期</w:t>
      </w:r>
      <w:bookmarkEnd w:id="59"/>
    </w:p>
    <w:p w14:paraId="4145B580">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工程缺陷责任期为  24 个月，缺陷责任期自工程通过竣工验收之日起计算。单位工程先于全部工程进行验收，单位工程缺陷责任期自单位工程验收合格之日起算。</w:t>
      </w:r>
    </w:p>
    <w:p w14:paraId="6965BC09">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bookmarkStart w:id="60" w:name="_Toc535502704"/>
      <w:r>
        <w:rPr>
          <w:rFonts w:hint="eastAsia" w:ascii="方正仿宋_GB2312" w:hAnsi="方正仿宋_GB2312" w:eastAsia="方正仿宋_GB2312" w:cs="方正仿宋_GB2312"/>
          <w:sz w:val="24"/>
          <w:szCs w:val="24"/>
        </w:rPr>
        <w:t>四、质量保修责任</w:t>
      </w:r>
      <w:bookmarkEnd w:id="60"/>
    </w:p>
    <w:p w14:paraId="749E8EA5">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属于保修范围、内容的项目，承包人应当在接到保修通知之日起24小时内派人保修。承包人不在约定期限内派人保修的，发包人可以委托他人修理。</w:t>
      </w:r>
    </w:p>
    <w:p w14:paraId="34AE5E84">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发生紧急事故需抢修的，承包人在接到事故通知后，应当立即到达事故现场抢修。</w:t>
      </w:r>
    </w:p>
    <w:p w14:paraId="1DB63CE6">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A57C0D1">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质量保修完成后，由发包人组织验收。</w:t>
      </w:r>
    </w:p>
    <w:p w14:paraId="5F08690D">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bookmarkStart w:id="61" w:name="_Toc535502705"/>
      <w:r>
        <w:rPr>
          <w:rFonts w:hint="eastAsia" w:ascii="方正仿宋_GB2312" w:hAnsi="方正仿宋_GB2312" w:eastAsia="方正仿宋_GB2312" w:cs="方正仿宋_GB2312"/>
          <w:sz w:val="24"/>
          <w:szCs w:val="24"/>
        </w:rPr>
        <w:t>五、保修费用</w:t>
      </w:r>
      <w:bookmarkEnd w:id="61"/>
    </w:p>
    <w:p w14:paraId="50C1D991">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保修费用由造成质量缺陷的责任方承担。</w:t>
      </w:r>
      <w:bookmarkStart w:id="62" w:name="_Toc535502706"/>
    </w:p>
    <w:p w14:paraId="189B0CA7">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六、双方约定的其他工程质量保修事项缺陷责任期满后，承包人仍应按合同约定的工程各保修年限承担保修义务。</w:t>
      </w:r>
      <w:bookmarkEnd w:id="62"/>
    </w:p>
    <w:p w14:paraId="696600C0">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工程质量保修书由发包人、承包人在工程竣工验收前共同签署，作为施工合同附件，其有效期限至保修期满。</w:t>
      </w:r>
    </w:p>
    <w:p w14:paraId="57726A7C">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发包人(公章)：         承包人(公章)：           </w:t>
      </w:r>
    </w:p>
    <w:p w14:paraId="37BA57CE">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地  址：      地  址：       </w:t>
      </w:r>
    </w:p>
    <w:p w14:paraId="32C0468B">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法定代表人(签字)：       法定代表人(签字)：       </w:t>
      </w:r>
    </w:p>
    <w:p w14:paraId="5FD00358">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委托代理人(签字)：       委托代理人(签字)：       </w:t>
      </w:r>
    </w:p>
    <w:p w14:paraId="5EDD73B6">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电  话：    电  话：     </w:t>
      </w:r>
    </w:p>
    <w:p w14:paraId="124A973E">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传  真：    传  真：     </w:t>
      </w:r>
    </w:p>
    <w:p w14:paraId="01E2A8CF">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开户银行：    开户银行：   </w:t>
      </w:r>
    </w:p>
    <w:p w14:paraId="23588FE6">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账  号：         账  号：     </w:t>
      </w:r>
    </w:p>
    <w:p w14:paraId="261BD49E">
      <w:pPr>
        <w:pageBreakBefore w:val="0"/>
        <w:tabs>
          <w:tab w:val="left" w:pos="1440"/>
        </w:tabs>
        <w:kinsoku/>
        <w:wordWrap/>
        <w:overflowPunct/>
        <w:topLinePunct w:val="0"/>
        <w:bidi w:val="0"/>
        <w:spacing w:line="360" w:lineRule="exact"/>
        <w:ind w:firstLine="600" w:firstLineChars="250"/>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szCs w:val="24"/>
        </w:rPr>
        <w:t>邮政编码：      邮政编码：</w:t>
      </w:r>
      <w:r>
        <w:rPr>
          <w:rFonts w:hint="eastAsia" w:ascii="方正仿宋_GB2312" w:hAnsi="方正仿宋_GB2312" w:eastAsia="方正仿宋_GB2312" w:cs="方正仿宋_GB2312"/>
          <w:sz w:val="24"/>
        </w:rPr>
        <w:t xml:space="preserve">   </w:t>
      </w:r>
    </w:p>
    <w:p w14:paraId="4025C468">
      <w:pPr>
        <w:tabs>
          <w:tab w:val="left" w:pos="1440"/>
        </w:tabs>
        <w:spacing w:line="360" w:lineRule="auto"/>
        <w:ind w:firstLine="600" w:firstLineChars="25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4"/>
        </w:rPr>
        <w:br w:type="page"/>
      </w:r>
      <w:r>
        <w:rPr>
          <w:rFonts w:hint="eastAsia" w:ascii="方正仿宋_GB2312" w:hAnsi="方正仿宋_GB2312" w:eastAsia="方正仿宋_GB2312" w:cs="方正仿宋_GB2312"/>
          <w:sz w:val="24"/>
        </w:rPr>
        <w:t>附件2：</w:t>
      </w:r>
    </w:p>
    <w:p w14:paraId="1A3CC91B">
      <w:pPr>
        <w:tabs>
          <w:tab w:val="left" w:pos="1440"/>
        </w:tabs>
        <w:spacing w:line="360" w:lineRule="auto"/>
        <w:ind w:firstLine="700" w:firstLineChars="25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工程建设项目廉政合同</w:t>
      </w:r>
    </w:p>
    <w:p w14:paraId="304C8B68">
      <w:pPr>
        <w:tabs>
          <w:tab w:val="left" w:pos="1440"/>
        </w:tabs>
        <w:spacing w:line="360" w:lineRule="auto"/>
        <w:ind w:firstLine="600" w:firstLineChars="250"/>
        <w:rPr>
          <w:rFonts w:hint="eastAsia" w:ascii="方正仿宋_GB2312" w:hAnsi="方正仿宋_GB2312" w:eastAsia="方正仿宋_GB2312" w:cs="方正仿宋_GB2312"/>
          <w:sz w:val="24"/>
        </w:rPr>
      </w:pPr>
    </w:p>
    <w:p w14:paraId="5612074D">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工程项目名称：                    工程建设地址：</w:t>
      </w:r>
    </w:p>
    <w:p w14:paraId="45627C02">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建设单位：                         施工单位：</w:t>
      </w:r>
    </w:p>
    <w:p w14:paraId="20DC937D">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为加强工程建设中的廉政建设，规范工程建设项目发包双方的各项活动，防止发生各种谋取不正当利益的违法违纪行为，保护国家、集体和当事人的合法权益，根据国家有关工程建设的法律法规和廉政建设责任制规定，特订立本廉政合同。</w:t>
      </w:r>
    </w:p>
    <w:p w14:paraId="05370835">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第一条   甲乙双方的责任</w:t>
      </w:r>
    </w:p>
    <w:p w14:paraId="5051596F">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（一）应严格遵守国家关于市场准入、项目采购、工程建设、施工安装和市场活动等有关法律、法规、政策以及廉政建设的各项规定。</w:t>
      </w:r>
    </w:p>
    <w:p w14:paraId="32A5AFB0">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（二）严格执行建设工程项目承发包合同文件，自觉按合同办事。</w:t>
      </w:r>
    </w:p>
    <w:p w14:paraId="19A31A71">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（三）业务活动必须坚持公开、公平、公正、诚信、透明的原则（除法律法规另有规定者外），不得为获取不正当的利益，损害国家、集体和对方利益，不得违反工程建设管理、施工安装等方面的规章制度。</w:t>
      </w:r>
    </w:p>
    <w:p w14:paraId="122C0366">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（四）发现对方在业务活动中有违规、违纪、违法行为的，应及时提醒对方，情节严重的，应向其上级主管部门或纪检监察、司法等有关机关举报。</w:t>
      </w:r>
    </w:p>
    <w:p w14:paraId="47CC686F">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第二条   甲方的责任</w:t>
      </w:r>
    </w:p>
    <w:p w14:paraId="26A0048A">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甲方负责人为该项目党风廉政建设第一责任人，对该项目工程质量和廉政建设负总责。甲方的领导和从事该建设工程项目的工作人员，在工程建设的事前、事中、事后应遵守以下规定：</w:t>
      </w:r>
    </w:p>
    <w:p w14:paraId="7FF5CAB9">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（一）不准向乙方和相关单位索要或接受回扣、礼金、有价证券、贵重物品和好处费、感谢费。</w:t>
      </w:r>
    </w:p>
    <w:p w14:paraId="29E12126">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（二）不准在乙方和相关单位报销任何应由甲方或个人支付的费用。</w:t>
      </w:r>
    </w:p>
    <w:p w14:paraId="3D40DE7A">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（三）不准要求、暗示和接受乙方和相关单位为个人装修住房、婚丧嫁娶、配偶子女的工作安排以及出国（境）、旅游等提供方便。</w:t>
      </w:r>
    </w:p>
    <w:p w14:paraId="35177999">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（四）不准参加有可能影响公正执行公务的乙方和相关单位的宴请和健身、娱乐等活动。</w:t>
      </w:r>
    </w:p>
    <w:p w14:paraId="34614B3B">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五）不准向乙方介绍或为配偶、子女、亲属参与同甲方项目工程施工合同有关的设备、材料、工程分包、劳务等经济活动。不得以任何理由向乙方和相关单位推荐分包单位和要求乙方购买项目工程施工合同规定外的材料、设备等。</w:t>
      </w:r>
    </w:p>
    <w:p w14:paraId="1D5921FC">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乙方的责任</w:t>
      </w:r>
    </w:p>
    <w:p w14:paraId="2FFC0A69">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乙方负责人在职责范围内对该项目工程质量和廉政建设负责。乙方应与甲方保持正常的业务交往，按照有关法律法规和程序开展业务工作，严格执行工程建设的有关方针、政策和规定，尤其是有关建筑施工安装的强制性标准和规范，并遵守以下规定：</w:t>
      </w:r>
    </w:p>
    <w:p w14:paraId="32490384">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（一）不准以任何理由向甲方、相关单位及其工作人员索要、接受或赠送礼金、有价证券、贵重物品和回扣、好处费、感谢费。</w:t>
      </w:r>
    </w:p>
    <w:p w14:paraId="6562EEF7">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（二）不准以任何理由为甲方和相关单位报销应由对方或个人支付的费用。</w:t>
      </w:r>
    </w:p>
    <w:p w14:paraId="1B00117A">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（三）不准接受或暗示为甲方、相关单位或个人装修住房、婚丧嫁娶、配偶子女的工作安排以及出国（境）、旅游等提供方便。</w:t>
      </w:r>
    </w:p>
    <w:p w14:paraId="0C2483BD">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（四）不准以任何理由为甲方、相关单位或个人组织有可能影响公正执行的宴请、健身、娱乐等活动。 </w:t>
      </w:r>
    </w:p>
    <w:p w14:paraId="04EB0B85">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违约责任</w:t>
      </w:r>
    </w:p>
    <w:p w14:paraId="52446A68">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甲方工作人员有违反本廉政合同第一、二条责任行为的，按照管理权限，依据有关法律法规和规定给予党纪、政纪处分或组织处理；涉嫌犯罪的，移交司法机关追究刑事责任；给乙方单位造成经济损失的，应予以赔偿。</w:t>
      </w:r>
    </w:p>
    <w:p w14:paraId="316D789A">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乙方工作人员有违反本廉政合同第一、三条责任行为的，按照管理权限，依据有关法律法规和规定给予党纪、政纪处分或组织处理；涉嫌犯罪的，移交司法机关追究刑事责任；给甲方单位造成经济损失的，应予以赔偿。</w:t>
      </w:r>
    </w:p>
    <w:p w14:paraId="35F9D2F8">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（三）乙方工作人员有违反本廉政合同上述有关条款行为和其他有关法规的，作为其不良记录载入有关数据库，形成相关信用档案，在一定范围内予以公布，并成为其能否准入建设市场的基本依据。</w:t>
      </w:r>
    </w:p>
    <w:p w14:paraId="01CFC8E2">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（四）本廉政合同作为工程施工合同的附件，与工程施工合同具有同等法律效力。经双方签署后立即生效。</w:t>
      </w:r>
    </w:p>
    <w:p w14:paraId="01B3ABAB">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（五）本廉政合同的有效期为双方签署之日起至该工程项目竣工验收合格时止。</w:t>
      </w:r>
    </w:p>
    <w:p w14:paraId="7E2C08D6">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（六）本廉政合同一式四份，由甲乙双方各执一份，送交监督单位一份，并送区建设工程项目廉政保障工作联席会议备案一份。</w:t>
      </w:r>
    </w:p>
    <w:p w14:paraId="259FA5A6">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甲方单位： （盖章）           乙方单位： （盖章）</w:t>
      </w:r>
    </w:p>
    <w:p w14:paraId="27ACC33F">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法人代表人：                  法人代表人</w:t>
      </w:r>
    </w:p>
    <w:p w14:paraId="7041D59C">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地址：                        地址：</w:t>
      </w:r>
    </w:p>
    <w:p w14:paraId="4F79DB6E">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电话：                        电话：</w:t>
      </w:r>
    </w:p>
    <w:p w14:paraId="547A6275">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年   月   日                  年   月   日</w:t>
      </w:r>
    </w:p>
    <w:p w14:paraId="24BFDC8F">
      <w:pPr>
        <w:tabs>
          <w:tab w:val="left" w:pos="1440"/>
        </w:tabs>
        <w:spacing w:line="360" w:lineRule="auto"/>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监督单位（盖章）               年   月   日</w:t>
      </w:r>
    </w:p>
    <w:p w14:paraId="0DC69E86">
      <w:pP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br w:type="page"/>
      </w:r>
    </w:p>
    <w:p w14:paraId="2971A900">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附件3</w:t>
      </w:r>
    </w:p>
    <w:p w14:paraId="73A11356">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安全管理协议</w:t>
      </w:r>
    </w:p>
    <w:p w14:paraId="49A2DAAC">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甲方：（以下简称为甲方）  </w:t>
      </w:r>
    </w:p>
    <w:p w14:paraId="5F564A26">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乙方：（以下简称为乙方）</w:t>
      </w:r>
    </w:p>
    <w:p w14:paraId="4F6BF201">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为了贯彻“安全第一、预防为主、综合治理”的安全生产方针，根据国家有关安全生产法律、法规，明确各自管理范围内的安全生产责任，确保实现安全生产管理目标。甲乙双方在签订合同的同时，双方就安全管理责任事项协商达成一致，签订本协议，双方必须严格执行。</w:t>
      </w:r>
    </w:p>
    <w:p w14:paraId="0AECAAAD">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一、项目名称： </w:t>
      </w:r>
    </w:p>
    <w:p w14:paraId="677F9EED">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二、工程地点： </w:t>
      </w:r>
    </w:p>
    <w:p w14:paraId="724B1743">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三、甲方责任： </w:t>
      </w:r>
    </w:p>
    <w:p w14:paraId="21F260DF">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1、贯彻执行国家有关安全生产、劳动保护、消防安全、环境保护等法律、法规。</w:t>
      </w:r>
    </w:p>
    <w:p w14:paraId="6B74D752">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2、施工期间，甲方指派 （联系方式： ）同志负责联系、检查、督促乙方执行有关安全、防火等相关事宜。组织监理单位、施工单位等各参建单位进行安全、技术交底会。</w:t>
      </w:r>
    </w:p>
    <w:p w14:paraId="3C0792DC">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3、甲方不得要求乙方违反安全管理规定进行施工，因甲方违反安全管理规定原因导致的事故由甲方承担责任。</w:t>
      </w:r>
    </w:p>
    <w:p w14:paraId="165ECA7B">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4、有权监督检查乙方安全生产组织机构的建立，专职安全管理人员的配备，安全管理目标分解落实情况。    </w:t>
      </w:r>
    </w:p>
    <w:p w14:paraId="53ABDB56">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5、有权监督检查乙方各级人员安全生产责任制的落实，安全规章制度执行等情况。    </w:t>
      </w:r>
    </w:p>
    <w:p w14:paraId="112851C1">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6、有权检查乙方有关管理人员安全生产培训持证情况及特种作业人员持证上岗情况。    </w:t>
      </w:r>
    </w:p>
    <w:p w14:paraId="05EDDBF8">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7、监督并促进乙方对安全生产、文明施工各项活动的开展。</w:t>
      </w:r>
    </w:p>
    <w:p w14:paraId="14BE1820">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8、督促乙方做好环境保护和职业病防治工作。    </w:t>
      </w:r>
    </w:p>
    <w:p w14:paraId="23B0B9C5">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9、有权组织安全生产定期不定期检查，专项治理检查，文明施工创建检查，及时消除生产安全事故隐患。</w:t>
      </w:r>
    </w:p>
    <w:p w14:paraId="49574E82">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10、甲方在施工前应根据工程项目内容、特点等要求，认真审查乙方编制的施工组织设计，检查和评审乙方编制的生产安全事故应急预案。 </w:t>
      </w:r>
    </w:p>
    <w:p w14:paraId="6D4DC235">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11、当乙方出现安全、文明施工严重失控或发生下列情况之一时，甲方有权作出停工整顿，限期整改、直到清退出场的决定：</w:t>
      </w:r>
    </w:p>
    <w:p w14:paraId="3315456A">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11.1、发生人身伤亡事故；</w:t>
      </w:r>
    </w:p>
    <w:p w14:paraId="21A56E97">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11.2、发生施工机械、生产主设备损坏造成安全事故；</w:t>
      </w:r>
    </w:p>
    <w:p w14:paraId="5420AF06">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11.3、发生火灾事故；</w:t>
      </w:r>
    </w:p>
    <w:p w14:paraId="222C2675">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11.4、重复发生性质恶劣的事故；</w:t>
      </w:r>
    </w:p>
    <w:p w14:paraId="3CB16DAE">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11.5、多次不听从劝告的。施工现场脏、乱、差，不能满足安全和文明施工要求的。</w:t>
      </w:r>
    </w:p>
    <w:p w14:paraId="2E33F4A5">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12、由甲方提供的机械设备、安全设施，在安装完毕提交使用前，经双方共同验收，验收合格后，出具书面的验收及交付使用的书面手续。</w:t>
      </w:r>
    </w:p>
    <w:p w14:paraId="37E2AC5C">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四、乙方责任</w:t>
      </w:r>
    </w:p>
    <w:p w14:paraId="22E83E0E">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1、乙方必须遵守国家有关安全生产、劳动保护、消防安全、环境保护等相关法律、法规及条例，贯彻执行安全生产责任制，安全规章制度，安全技术操作规程，严格按照上述法律、法规、条例、安全规章制度、安全技术操作规程、质量、环境、职业健康安全管理体系组织施工。承担由于自身管理缺陷、安全措施不力造成的案件、事故、事件等责任和因此发生的所有费用。  </w:t>
      </w:r>
    </w:p>
    <w:p w14:paraId="3B29E540">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2、乙方明确由 （联系方式： ）同志为乙方主要负责人，并对本单位施工范围内的安全生产管理工作负全面责任。    </w:t>
      </w:r>
    </w:p>
    <w:p w14:paraId="617ADFBA">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3、乙方应有安全管理组织体制，包括分管安全生产的领导，各级专职和兼职的安全员；应有各工种的安全操作规程，特种作业工人的审证考核制度及各级安全生产岗位责任制和定期安全检查制度。</w:t>
      </w:r>
    </w:p>
    <w:p w14:paraId="79679F0E">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4、按有关要求对项目危险源、环境因素进行辩识评价，针对评价出的重大危险源、重大环境因素制定管理方案，经批准后组织实施。     </w:t>
      </w:r>
    </w:p>
    <w:p w14:paraId="3FCAA8E0">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5、保证项目足够的安全生产投入并有效实施。    </w:t>
      </w:r>
    </w:p>
    <w:p w14:paraId="50C8283B">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6、乙方为所有从业人员办理合法的用工手续。管理人员必须具备安全教育培训合格证。特种作业人员具备特种作业操作证。从业人员经过三级安全教育培训，并经考核合格。乙方因违反上述规定造成的案件、事故、事件等，乙方承担其法律责任和因此发生的一切费用。    </w:t>
      </w:r>
    </w:p>
    <w:p w14:paraId="3494443F">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7、采取一切合理的措施，防止其劳务人员发生任何违法和妨碍治安的行为。保持安定局面并且保护工程周边人员和财产不受上述行为的危害。否则，乙方承担由此造成的一切损失及费用。 </w:t>
      </w:r>
    </w:p>
    <w:p w14:paraId="4745E198">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8、施工单位对现场的安全负全面责任。 </w:t>
      </w:r>
    </w:p>
    <w:p w14:paraId="21C8E9AD">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8.1 乙方在施工前要认真勘察现场；</w:t>
      </w:r>
    </w:p>
    <w:p w14:paraId="7A48D3CC">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8.2 针对工程项目由乙方自行编制施工组织设计，制订有针对性的安全技术措施，乙方必须严格按施工组织设计的要求施工。  </w:t>
      </w:r>
    </w:p>
    <w:p w14:paraId="53EA3911">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9、乙方必须认真对本单位职工进行安全生产制度及安全技术知识教育，增强法制观念，提高职工的安全生产意识和自我保护能力，督促职工自觉遵守安全纪律、制度法规。    </w:t>
      </w:r>
    </w:p>
    <w:p w14:paraId="692D8EDE">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10、施工前，乙方应组织召开现场安全生产教育会议，并通知甲方委派有关人员出席会议。介绍施工中有关安全施工等规章制度及要求，乙方必须检查、督促施工人员严格遵守、认真执行。  </w:t>
      </w:r>
    </w:p>
    <w:p w14:paraId="2B582605">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11、乙方在施工期间必须严格执行和遵守国家有关的安全生产、防火防毒等各类规定，接受甲方的督促、检查和指导。甲方有协助乙方搞好安全生产管理以及督促定期检查的义务，对于查出隐患，乙方必须限期整改，并书面回复监理及甲方。  </w:t>
      </w:r>
    </w:p>
    <w:p w14:paraId="66360933">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12、在生产操作过程中的个人安全防护用品，由各方自理，甲乙双方都应督促施工现场人员自觉穿带好安全防护用品。   </w:t>
      </w:r>
    </w:p>
    <w:p w14:paraId="3A6F8130">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13、乙方应对所处的施工区域、作业环境、操作设施设备、工具用具等必须认真检查，发现隐患，应立即停止施工，并由有关单位落实整改后方准施工。施工单位对施工过程中产生的后果自行负责。  </w:t>
      </w:r>
    </w:p>
    <w:p w14:paraId="147FD9BE">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14、施工单位的机械设备、脚手架等设备，在搭设、安装完毕提交使用前，应会同相关单位按规定验收，并做好验收及交付使用手续。严禁在未经验收或验收不合格的情况下投入使用，否则由此发生的后果概由擅自使用方负责。  </w:t>
      </w:r>
    </w:p>
    <w:p w14:paraId="3FEC8CC5">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15、乙方必须严格执行保安制度，门卫管理制度。做好工人和管理人员的行为规范，遵章守纪等方面的管理。严禁上班前喝酒，寻衅闹事。乙方承担因自身管理不善造成的法律责任和经济损失。  </w:t>
      </w:r>
    </w:p>
    <w:p w14:paraId="28324AFE">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16、乙方必须按照国家规定，为从业人员办理工伤保险，为从事危险作业人员办理意外伤害保险。  </w:t>
      </w:r>
    </w:p>
    <w:p w14:paraId="5F5ACC96">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17、乙方在施工期间所使用的各种设备以及工具等均应由乙方自备。设备和工具的保管、维修以及在使用过程中发生的故障损坏遗失或造成伤亡事故均由施工单位来承担责任。  </w:t>
      </w:r>
    </w:p>
    <w:p w14:paraId="116D2903">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18、乙方必须按照国家规定，为从业人员配备符合国家标准和行业标准及劳动保护用品。  </w:t>
      </w:r>
    </w:p>
    <w:p w14:paraId="72D7D31E">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19、乙方必须执行安全技术交底制度、班前安全活动制度，告知作业人员相应的作业环境、操作规程、防范及紧急避险措施，并做好跟踪检查管理工作和安全检查记录工作。  </w:t>
      </w:r>
    </w:p>
    <w:p w14:paraId="37BE4876">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20、施工单位人员，对施工现场的脚手架、各类安全防护措施、安全标志和警告牌等不得擅自拆除、变动。如确定需要拆除变动的，必须经工地施工负责人和指派的安全员同意，并采取必要、可靠的安全措施后方能拆除。擅自拆除所造成的后果，由施工单位自行承担。  </w:t>
      </w:r>
    </w:p>
    <w:p w14:paraId="0720F7F1">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21、特种作业必须执行国家制定的《特种作业人员安全技术培训考核管理办法》，经省、市、地区的特种作业安全技术考核站培训考核后持证上岗，并按规定定期审证；中、小型机械的操作人员必须按规定做到“定机定人”和持证操作；起重吊装作业人员必须遵守“十不吊”规定，严禁违章、无证操作；严禁不懂电器、机械设备的人，擅自操作使用电器、机械设备。  </w:t>
      </w:r>
    </w:p>
    <w:p w14:paraId="0C895DD0">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22、乙方配置特种作业人员必须满足施工要求，所配置的特种工作业人员必须经上级有关部门安全教育培训，做到100%持有效的特种作业操作证上岗。 </w:t>
      </w:r>
    </w:p>
    <w:p w14:paraId="5A49D382">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23、施工单位必须严格执行各项安全责任制度，易燃易爆场所严禁吸烟及动用明火。消防器材不准挪作他用，不准任意玩弄，损坏偷盗。动用明火必须三级动火审批手续，并制定防火监护人员，签发监护工作交底书，落实监护措施。焊工必须持有效证件上岗作业，严禁无证操作。生活区内，严禁使用电炉，严禁使用碘钨灯照明取暖，烘烤衣服。不准私自使用液化石油气。不准私自拉接电线插座，不准躺在床上吸烟。</w:t>
      </w:r>
    </w:p>
    <w:p w14:paraId="0B3C40E4">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24、乙方需用甲方提供的电气设备，在使用前应先进行检测，如不符合安全规定的应及时向甲方提出，甲方应积极整改，整改合格方准使用，违反本规定或不经甲方许可，擅自乱拉电气线路造成后果均由肇事者单位负责。    </w:t>
      </w:r>
    </w:p>
    <w:p w14:paraId="7B785357">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25、甲乙双方在施工中，应注意地下管线及高低压架空线路的保护。甲方对地下管线和障碍物应详细交底。乙方应贯彻交底要求，如遇有情况，应及时向甲方和有关部门联系，采取保护措施。   </w:t>
      </w:r>
    </w:p>
    <w:p w14:paraId="64803CFA">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26、乙方施工人员违反有关安全生产规程制度时，甲方应予制止并报相关主管部门按照有关规定进行处罚。在发生乙方责任的人身死亡或重伤事故时，由甲方根据违章程度、工程规模和工期，报相关主管部门按照有关规定进行处罚，直至停止乙方工作。</w:t>
      </w:r>
    </w:p>
    <w:p w14:paraId="30FEC213">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27、乙方必须建立定期不定期的安全生产检查制度，组织技术、安全人员自查、巡逻，自觉接受和配合上级及甲方有关部门的安全检查，及时消除安全事故隐患。   </w:t>
      </w:r>
    </w:p>
    <w:p w14:paraId="51E31F86">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28、乙方必须严格执行安全检查、事故隐患整改不符合要求的，甲方有权按规定处罚。    </w:t>
      </w:r>
    </w:p>
    <w:p w14:paraId="0E836B84">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29、乙方应按有关要求设置施工现场安全防护设施。执行安全防护设施、设备验收制度和施工作业交接班制度。安全防护设施、设备，不验收或验收不合格不得使用。    </w:t>
      </w:r>
    </w:p>
    <w:p w14:paraId="2C1B3CDE">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30、乙方自备及租赁的各类施工机械设备，必须符合国家技术标准和行业技术标准，且机械性能良好，各种安全防护装置齐全、灵敏、可靠，负责保管和使用以上设备并对安全负全责。</w:t>
      </w:r>
    </w:p>
    <w:p w14:paraId="7244C44A">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31、乙方必须在施工现场危险部位、场所悬挂安全标志和和警示牌，并认真维护和管理，不得随意拆除和挪动。</w:t>
      </w:r>
    </w:p>
    <w:p w14:paraId="10A78DEC">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32、乙方必须严格按照甲方消防管理规定组织施工，明确消防负责人，自觉接受上级及甲方的消防安全检查，乙方承担由于消防管理缺陷和自身消防措施不力造成的火灾事故责任和经济损失。    </w:t>
      </w:r>
    </w:p>
    <w:p w14:paraId="403C52CF">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33、乙方必须认真执行文明施工和卫生管理制度，保护环境，做到水、气、声、渣达标排放，保持场容场貌整洁和办公区、生活区的卫生整洁，做好职业病的防治工作，力争所确定的文明创建目标的实现。    </w:t>
      </w:r>
    </w:p>
    <w:p w14:paraId="0591DC56">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34、乙方如果发生生产安全事故，应立即向甲方主要负责人报告，同时积极组织抢救，采取相应的措施保护好现场，如因抢救伤者必须移动现场设备、设施时要做好记录或拍照摄像。  </w:t>
      </w:r>
    </w:p>
    <w:p w14:paraId="7ACCC18B">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35、乙方要积极配合政府部门、甲方对事故的调查和现场勘查。凡因乙方隐瞒不报，做伪证或擅自损毁事故现场，乙方承担所造成的法律责任和经济责任。  </w:t>
      </w:r>
    </w:p>
    <w:p w14:paraId="64F1C882">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36、乙方如果发生生产安全事故，必须负责伤亡者及其家属接待和善后处理工作。乙方承担因此而发生的一切经济费用。  </w:t>
      </w:r>
    </w:p>
    <w:p w14:paraId="062CEBC7">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37、乙方若为供货安装单位，则供货过程中的交通安全事故由乙方对其负全责，安装过程的安全事故由乙方负全责，质保期内若因为货物质量和缺陷问题造成安全事故，乙方负全责。  </w:t>
      </w:r>
    </w:p>
    <w:p w14:paraId="3F20F2CD">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38、贯彻谁施工谁负责安全的原则，乙方人员在施工期间，造成伤亡、火警、火灾、机械等事故（包括由乙方责任造成甲方人员、他方人员、行人伤亡等），甲方有协助紧急抢救伤员的义务，乙方负责事故上报，经济赔偿及善后处理。  </w:t>
      </w:r>
    </w:p>
    <w:p w14:paraId="2114C900">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五、甲、乙双方严格遵守本合同条款，履行各自的安全职责，搞好文明施工作业。  </w:t>
      </w:r>
    </w:p>
    <w:p w14:paraId="7868A8BB">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六、其他</w:t>
      </w:r>
    </w:p>
    <w:p w14:paraId="78797C0F">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1、本协议执行过程中如遇有与国家和地方政府的有关规定不一致时以及协议中未提及的其他事项，按照国家和地方的有关规定执行。</w:t>
      </w:r>
    </w:p>
    <w:p w14:paraId="7273ADB8">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2、甲、乙双方必须严格执行本协议，因违反本协议而造成设备、伤亡等事故，由违约方承担一切经济损失。</w:t>
      </w:r>
    </w:p>
    <w:p w14:paraId="4D9E983B">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3、本合同执行过程中有关其他未尽事宜，双方协商解决。 </w:t>
      </w:r>
    </w:p>
    <w:p w14:paraId="2E1FAFB5">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4、本协议自签订之日起生效，质保期满、资料交付完整后终止。   </w:t>
      </w:r>
    </w:p>
    <w:p w14:paraId="537E54D4">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bookmarkStart w:id="63" w:name="_Toc19333"/>
      <w:r>
        <w:rPr>
          <w:rFonts w:hint="eastAsia" w:ascii="方正仿宋_GB2312" w:hAnsi="方正仿宋_GB2312" w:eastAsia="方正仿宋_GB2312" w:cs="方正仿宋_GB2312"/>
          <w:sz w:val="24"/>
          <w:szCs w:val="24"/>
        </w:rPr>
        <w:t xml:space="preserve">甲方：（章）             法定代表人（或授权代表）：          （签字） </w:t>
      </w:r>
    </w:p>
    <w:p w14:paraId="0C9DA706">
      <w:pPr>
        <w:keepNext w:val="0"/>
        <w:keepLines w:val="0"/>
        <w:pageBreakBefore w:val="0"/>
        <w:widowControl w:val="0"/>
        <w:tabs>
          <w:tab w:val="left" w:pos="1440"/>
        </w:tabs>
        <w:kinsoku/>
        <w:wordWrap/>
        <w:overflowPunct/>
        <w:topLinePunct w:val="0"/>
        <w:autoSpaceDE/>
        <w:autoSpaceDN/>
        <w:bidi w:val="0"/>
        <w:snapToGrid/>
        <w:spacing w:line="360" w:lineRule="auto"/>
        <w:ind w:firstLine="600" w:firstLineChars="25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乙方：（章）             法定代表人（或授权代表）：          （签字） </w:t>
      </w:r>
    </w:p>
    <w:p w14:paraId="3E665E4F">
      <w:pPr>
        <w:keepNext w:val="0"/>
        <w:keepLines w:val="0"/>
        <w:pageBreakBefore w:val="0"/>
        <w:widowControl w:val="0"/>
        <w:tabs>
          <w:tab w:val="left" w:pos="1440"/>
        </w:tabs>
        <w:kinsoku/>
        <w:wordWrap/>
        <w:overflowPunct/>
        <w:topLinePunct w:val="0"/>
        <w:autoSpaceDE/>
        <w:autoSpaceDN/>
        <w:bidi w:val="0"/>
        <w:snapToGrid/>
        <w:spacing w:line="360" w:lineRule="auto"/>
        <w:jc w:val="left"/>
        <w:textAlignment w:val="auto"/>
        <w:outlineLvl w:val="0"/>
        <w:rPr>
          <w:rFonts w:hint="eastAsia" w:ascii="方正仿宋_GB2312" w:hAnsi="方正仿宋_GB2312" w:eastAsia="方正仿宋_GB2312" w:cs="方正仿宋_GB2312"/>
          <w:bCs/>
          <w:color w:val="auto"/>
          <w:sz w:val="24"/>
          <w:szCs w:val="24"/>
        </w:rPr>
      </w:pPr>
      <w:r>
        <w:rPr>
          <w:rFonts w:hint="eastAsia" w:ascii="方正仿宋_GB2312" w:hAnsi="方正仿宋_GB2312" w:eastAsia="方正仿宋_GB2312" w:cs="方正仿宋_GB2312"/>
          <w:b/>
          <w:color w:val="auto"/>
          <w:sz w:val="24"/>
          <w:szCs w:val="24"/>
        </w:rPr>
        <w:t>注：本合同仅作示范文本，具体以双方签定的正式合同为准，合同内容不得违背本招标</w:t>
      </w:r>
      <w:bookmarkEnd w:id="63"/>
      <w:bookmarkStart w:id="64" w:name="_Toc11938"/>
      <w:r>
        <w:rPr>
          <w:rFonts w:hint="eastAsia" w:ascii="方正仿宋_GB2312" w:hAnsi="方正仿宋_GB2312" w:eastAsia="方正仿宋_GB2312" w:cs="方正仿宋_GB2312"/>
          <w:b/>
          <w:color w:val="auto"/>
          <w:sz w:val="24"/>
          <w:szCs w:val="24"/>
        </w:rPr>
        <w:t>文件实质性要求。</w:t>
      </w:r>
      <w:bookmarkEnd w:id="64"/>
    </w:p>
    <w:p w14:paraId="388FDF48">
      <w:pPr>
        <w:pageBreakBefore/>
        <w:snapToGrid w:val="0"/>
        <w:spacing w:before="120" w:beforeLines="50" w:after="120" w:afterLines="50"/>
        <w:jc w:val="cente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第六章　响应文件格式</w:t>
      </w:r>
      <w:bookmarkEnd w:id="46"/>
    </w:p>
    <w:p w14:paraId="04F98BD4">
      <w:pPr>
        <w:tabs>
          <w:tab w:val="left" w:pos="0"/>
        </w:tabs>
        <w:snapToGrid w:val="0"/>
        <w:spacing w:line="360" w:lineRule="auto"/>
        <w:rPr>
          <w:rFonts w:hint="eastAsia" w:ascii="方正仿宋_GB2312" w:hAnsi="方正仿宋_GB2312" w:eastAsia="方正仿宋_GB2312" w:cs="方正仿宋_GB2312"/>
          <w:bCs/>
          <w:sz w:val="24"/>
          <w:szCs w:val="32"/>
        </w:rPr>
      </w:pPr>
    </w:p>
    <w:p w14:paraId="57A6D7E6">
      <w:pPr>
        <w:snapToGrid w:val="0"/>
        <w:spacing w:before="120" w:beforeLines="50" w:after="5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技术、商务、资信及其他文件包装封面格式</w:t>
      </w:r>
    </w:p>
    <w:p w14:paraId="15CF9964">
      <w:pPr>
        <w:snapToGrid w:val="0"/>
        <w:spacing w:before="120" w:beforeLines="50" w:after="50"/>
        <w:rPr>
          <w:rFonts w:hint="eastAsia" w:ascii="方正仿宋_GB2312" w:hAnsi="方正仿宋_GB2312" w:eastAsia="方正仿宋_GB2312" w:cs="方正仿宋_GB2312"/>
          <w:b/>
          <w:bCs/>
          <w:sz w:val="32"/>
          <w:szCs w:val="20"/>
        </w:rPr>
      </w:pPr>
    </w:p>
    <w:p w14:paraId="4626B2A1">
      <w:pPr>
        <w:snapToGrid w:val="0"/>
        <w:spacing w:before="120" w:beforeLines="50" w:after="50"/>
        <w:rPr>
          <w:rFonts w:hint="eastAsia" w:ascii="方正仿宋_GB2312" w:hAnsi="方正仿宋_GB2312" w:eastAsia="方正仿宋_GB2312" w:cs="方正仿宋_GB2312"/>
          <w:bCs/>
          <w:sz w:val="24"/>
          <w:szCs w:val="20"/>
        </w:rPr>
      </w:pPr>
    </w:p>
    <w:p w14:paraId="36B90F4C">
      <w:pPr>
        <w:snapToGrid w:val="0"/>
        <w:spacing w:before="120" w:beforeLines="50" w:after="50" w:line="360" w:lineRule="auto"/>
        <w:jc w:val="center"/>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资格文件/技术文件/商务、资信及其他文件</w:t>
      </w:r>
    </w:p>
    <w:p w14:paraId="695162C8">
      <w:pPr>
        <w:snapToGrid w:val="0"/>
        <w:spacing w:before="120" w:beforeLines="50" w:after="50" w:line="360" w:lineRule="auto"/>
        <w:rPr>
          <w:rFonts w:hint="eastAsia" w:ascii="方正仿宋_GB2312" w:hAnsi="方正仿宋_GB2312" w:eastAsia="方正仿宋_GB2312" w:cs="方正仿宋_GB2312"/>
          <w:bCs/>
          <w:sz w:val="24"/>
          <w:szCs w:val="24"/>
        </w:rPr>
      </w:pPr>
    </w:p>
    <w:p w14:paraId="5B105A7E">
      <w:pPr>
        <w:snapToGrid w:val="0"/>
        <w:spacing w:before="120" w:beforeLines="50" w:after="50" w:line="360" w:lineRule="auto"/>
        <w:ind w:firstLine="1068" w:firstLineChars="445"/>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项目名称：</w:t>
      </w:r>
    </w:p>
    <w:p w14:paraId="3BDE61AF">
      <w:pPr>
        <w:snapToGrid w:val="0"/>
        <w:spacing w:before="120" w:beforeLines="50" w:after="50" w:line="360" w:lineRule="auto"/>
        <w:ind w:firstLine="1068" w:firstLineChars="445"/>
        <w:rPr>
          <w:rFonts w:hint="eastAsia" w:ascii="方正仿宋_GB2312" w:hAnsi="方正仿宋_GB2312" w:eastAsia="方正仿宋_GB2312" w:cs="方正仿宋_GB2312"/>
          <w:bCs/>
          <w:sz w:val="24"/>
          <w:szCs w:val="24"/>
          <w:lang w:val="en-US" w:eastAsia="zh-CN"/>
        </w:rPr>
      </w:pPr>
      <w:r>
        <w:rPr>
          <w:rFonts w:hint="eastAsia" w:ascii="方正仿宋_GB2312" w:hAnsi="方正仿宋_GB2312" w:eastAsia="方正仿宋_GB2312" w:cs="方正仿宋_GB2312"/>
          <w:bCs/>
          <w:sz w:val="24"/>
          <w:szCs w:val="24"/>
        </w:rPr>
        <w:t>项目编号：</w:t>
      </w:r>
      <w:r>
        <w:rPr>
          <w:rFonts w:hint="eastAsia" w:ascii="方正仿宋_GB2312" w:hAnsi="方正仿宋_GB2312" w:eastAsia="方正仿宋_GB2312" w:cs="方正仿宋_GB2312"/>
          <w:bCs/>
          <w:sz w:val="24"/>
          <w:szCs w:val="24"/>
          <w:lang w:val="en-US" w:eastAsia="zh-CN"/>
        </w:rPr>
        <w:t xml:space="preserve"> </w:t>
      </w:r>
    </w:p>
    <w:p w14:paraId="0EF4F469">
      <w:pPr>
        <w:snapToGrid w:val="0"/>
        <w:spacing w:before="120" w:beforeLines="50" w:after="50" w:line="360" w:lineRule="auto"/>
        <w:ind w:firstLine="1068" w:firstLineChars="445"/>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lang w:eastAsia="zh-CN"/>
        </w:rPr>
        <w:t>磋商</w:t>
      </w:r>
      <w:r>
        <w:rPr>
          <w:rFonts w:hint="eastAsia" w:ascii="方正仿宋_GB2312" w:hAnsi="方正仿宋_GB2312" w:eastAsia="方正仿宋_GB2312" w:cs="方正仿宋_GB2312"/>
          <w:bCs/>
          <w:sz w:val="24"/>
          <w:szCs w:val="24"/>
        </w:rPr>
        <w:t>供应商名称：</w:t>
      </w:r>
    </w:p>
    <w:p w14:paraId="04C7110A">
      <w:pPr>
        <w:snapToGrid w:val="0"/>
        <w:spacing w:before="120" w:beforeLines="50" w:after="50" w:line="360" w:lineRule="auto"/>
        <w:ind w:firstLine="1068" w:firstLineChars="445"/>
        <w:rPr>
          <w:rFonts w:hint="eastAsia" w:ascii="方正仿宋_GB2312" w:hAnsi="方正仿宋_GB2312" w:eastAsia="方正仿宋_GB2312" w:cs="方正仿宋_GB2312"/>
          <w:bCs/>
          <w:sz w:val="24"/>
          <w:szCs w:val="24"/>
          <w:lang w:eastAsia="zh-CN"/>
        </w:rPr>
      </w:pPr>
      <w:r>
        <w:rPr>
          <w:rFonts w:hint="eastAsia" w:ascii="方正仿宋_GB2312" w:hAnsi="方正仿宋_GB2312" w:eastAsia="方正仿宋_GB2312" w:cs="方正仿宋_GB2312"/>
          <w:bCs/>
          <w:sz w:val="24"/>
          <w:szCs w:val="24"/>
          <w:lang w:eastAsia="zh-CN"/>
        </w:rPr>
        <w:t>磋商供应商地址：</w:t>
      </w:r>
    </w:p>
    <w:p w14:paraId="55C4205C">
      <w:pPr>
        <w:snapToGrid w:val="0"/>
        <w:spacing w:before="120" w:beforeLines="50" w:after="50" w:line="360" w:lineRule="auto"/>
        <w:ind w:firstLine="1428" w:firstLineChars="595"/>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在  年  月  日  时  分之前不得启封</w:t>
      </w:r>
    </w:p>
    <w:p w14:paraId="1BF3DD73">
      <w:pPr>
        <w:tabs>
          <w:tab w:val="left" w:pos="0"/>
        </w:tabs>
        <w:snapToGrid w:val="0"/>
        <w:spacing w:line="360" w:lineRule="auto"/>
        <w:rPr>
          <w:rFonts w:hint="eastAsia" w:ascii="方正仿宋_GB2312" w:hAnsi="方正仿宋_GB2312" w:eastAsia="方正仿宋_GB2312" w:cs="方正仿宋_GB2312"/>
          <w:bCs/>
          <w:sz w:val="24"/>
          <w:szCs w:val="32"/>
        </w:rPr>
      </w:pPr>
    </w:p>
    <w:p w14:paraId="3391B859">
      <w:pPr>
        <w:tabs>
          <w:tab w:val="left" w:pos="0"/>
        </w:tabs>
        <w:snapToGrid w:val="0"/>
        <w:spacing w:line="360" w:lineRule="auto"/>
        <w:rPr>
          <w:bCs/>
          <w:sz w:val="24"/>
          <w:szCs w:val="32"/>
        </w:rPr>
      </w:pPr>
    </w:p>
    <w:p w14:paraId="6409D4EB">
      <w:pPr>
        <w:tabs>
          <w:tab w:val="left" w:pos="0"/>
        </w:tabs>
        <w:snapToGrid w:val="0"/>
        <w:spacing w:line="360" w:lineRule="auto"/>
        <w:rPr>
          <w:bCs/>
          <w:sz w:val="24"/>
          <w:szCs w:val="32"/>
        </w:rPr>
      </w:pPr>
    </w:p>
    <w:p w14:paraId="1FA6C56C">
      <w:pPr>
        <w:pStyle w:val="323"/>
        <w:rPr>
          <w:rFonts w:ascii="Tahoma" w:hAnsi="Tahoma"/>
          <w:sz w:val="24"/>
          <w:lang w:val="en-US"/>
        </w:rPr>
      </w:pPr>
    </w:p>
    <w:p w14:paraId="287DC5EA">
      <w:pPr>
        <w:pStyle w:val="323"/>
        <w:rPr>
          <w:rFonts w:ascii="Tahoma" w:hAnsi="Tahoma"/>
          <w:sz w:val="24"/>
          <w:lang w:val="en-US"/>
        </w:rPr>
      </w:pPr>
    </w:p>
    <w:p w14:paraId="5855C269">
      <w:pPr>
        <w:pStyle w:val="323"/>
        <w:rPr>
          <w:rFonts w:ascii="Tahoma" w:hAnsi="Tahoma"/>
          <w:sz w:val="24"/>
          <w:lang w:val="en-US"/>
        </w:rPr>
      </w:pPr>
    </w:p>
    <w:p w14:paraId="0D42B9AB">
      <w:pPr>
        <w:pStyle w:val="323"/>
        <w:rPr>
          <w:rFonts w:ascii="Tahoma" w:hAnsi="Tahoma"/>
          <w:sz w:val="24"/>
          <w:lang w:val="en-US"/>
        </w:rPr>
      </w:pPr>
    </w:p>
    <w:p w14:paraId="2C930D29">
      <w:pPr>
        <w:pStyle w:val="323"/>
        <w:rPr>
          <w:rFonts w:ascii="Tahoma" w:hAnsi="Tahoma"/>
          <w:sz w:val="24"/>
          <w:lang w:val="en-US"/>
        </w:rPr>
      </w:pPr>
    </w:p>
    <w:p w14:paraId="5FDAC49E">
      <w:pPr>
        <w:pStyle w:val="323"/>
        <w:rPr>
          <w:rFonts w:ascii="Tahoma" w:hAnsi="Tahoma"/>
          <w:sz w:val="24"/>
          <w:lang w:val="en-US"/>
        </w:rPr>
      </w:pPr>
    </w:p>
    <w:p w14:paraId="6BFBC9D2">
      <w:pPr>
        <w:pStyle w:val="323"/>
        <w:rPr>
          <w:rFonts w:ascii="Tahoma" w:hAnsi="Tahoma"/>
          <w:sz w:val="24"/>
          <w:lang w:val="en-US"/>
        </w:rPr>
      </w:pPr>
    </w:p>
    <w:p w14:paraId="2B6D4F83">
      <w:pPr>
        <w:pStyle w:val="323"/>
        <w:rPr>
          <w:rFonts w:ascii="Tahoma" w:hAnsi="Tahoma"/>
          <w:sz w:val="24"/>
          <w:lang w:val="en-US"/>
        </w:rPr>
      </w:pPr>
    </w:p>
    <w:p w14:paraId="367578FA">
      <w:pPr>
        <w:pStyle w:val="323"/>
        <w:rPr>
          <w:rFonts w:ascii="Tahoma" w:hAnsi="Tahoma"/>
          <w:sz w:val="24"/>
          <w:lang w:val="en-US"/>
        </w:rPr>
      </w:pPr>
    </w:p>
    <w:p w14:paraId="5C21CDB0">
      <w:pPr>
        <w:pStyle w:val="323"/>
        <w:rPr>
          <w:rFonts w:ascii="Tahoma" w:hAnsi="Tahoma"/>
          <w:sz w:val="24"/>
          <w:lang w:val="en-US"/>
        </w:rPr>
      </w:pPr>
    </w:p>
    <w:p w14:paraId="0605AA54">
      <w:pPr>
        <w:pStyle w:val="323"/>
        <w:rPr>
          <w:rFonts w:ascii="Tahoma" w:hAnsi="Tahoma"/>
          <w:sz w:val="24"/>
          <w:lang w:val="en-US"/>
        </w:rPr>
      </w:pPr>
    </w:p>
    <w:p w14:paraId="1E584C83">
      <w:pPr>
        <w:pStyle w:val="323"/>
        <w:rPr>
          <w:rFonts w:ascii="Tahoma" w:hAnsi="Tahoma"/>
          <w:sz w:val="24"/>
          <w:lang w:val="en-US"/>
        </w:rPr>
      </w:pPr>
    </w:p>
    <w:p w14:paraId="2A855534">
      <w:pPr>
        <w:pStyle w:val="323"/>
        <w:rPr>
          <w:rFonts w:ascii="Tahoma" w:hAnsi="Tahoma"/>
          <w:sz w:val="24"/>
          <w:lang w:val="en-US"/>
        </w:rPr>
      </w:pPr>
    </w:p>
    <w:p w14:paraId="4EBC1B11">
      <w:pPr>
        <w:pStyle w:val="323"/>
        <w:rPr>
          <w:rFonts w:ascii="Tahoma" w:hAnsi="Tahoma"/>
          <w:sz w:val="24"/>
          <w:lang w:val="en-US"/>
        </w:rPr>
      </w:pPr>
    </w:p>
    <w:p w14:paraId="585612FA">
      <w:pPr>
        <w:pStyle w:val="323"/>
        <w:rPr>
          <w:rFonts w:ascii="Tahoma" w:hAnsi="Tahoma"/>
          <w:sz w:val="24"/>
          <w:lang w:val="en-US"/>
        </w:rPr>
      </w:pPr>
    </w:p>
    <w:p w14:paraId="6B6D60B1">
      <w:pPr>
        <w:pStyle w:val="323"/>
        <w:rPr>
          <w:rFonts w:ascii="Tahoma" w:hAnsi="Tahoma"/>
          <w:sz w:val="24"/>
          <w:lang w:val="en-US"/>
        </w:rPr>
      </w:pPr>
    </w:p>
    <w:p w14:paraId="7EE5C263">
      <w:pPr>
        <w:pStyle w:val="323"/>
        <w:rPr>
          <w:rFonts w:ascii="Tahoma" w:hAnsi="Tahoma"/>
          <w:sz w:val="24"/>
          <w:lang w:val="en-US"/>
        </w:rPr>
      </w:pPr>
    </w:p>
    <w:p w14:paraId="0E598D56">
      <w:pPr>
        <w:pStyle w:val="323"/>
        <w:rPr>
          <w:rFonts w:ascii="Tahoma" w:hAnsi="Tahoma"/>
          <w:sz w:val="24"/>
          <w:lang w:val="en-US"/>
        </w:rPr>
      </w:pPr>
    </w:p>
    <w:p w14:paraId="01908B75">
      <w:pPr>
        <w:numPr>
          <w:ilvl w:val="0"/>
          <w:numId w:val="0"/>
        </w:numPr>
        <w:spacing w:line="360" w:lineRule="auto"/>
        <w:rPr>
          <w:rFonts w:hint="eastAsia" w:ascii="方正仿宋_GB2312" w:hAnsi="方正仿宋_GB2312" w:eastAsia="方正仿宋_GB2312" w:cs="方正仿宋_GB2312"/>
          <w:b/>
          <w:bCs w:val="0"/>
          <w:sz w:val="28"/>
          <w:szCs w:val="28"/>
        </w:rPr>
      </w:pPr>
      <w:r>
        <w:rPr>
          <w:rFonts w:hint="eastAsia" w:ascii="方正仿宋_GB2312" w:hAnsi="方正仿宋_GB2312" w:eastAsia="方正仿宋_GB2312" w:cs="方正仿宋_GB2312"/>
          <w:b/>
          <w:bCs w:val="0"/>
          <w:sz w:val="28"/>
          <w:szCs w:val="28"/>
        </w:rPr>
        <w:t>资格文件格式：（具体参考第</w:t>
      </w:r>
      <w:r>
        <w:rPr>
          <w:rFonts w:hint="eastAsia" w:ascii="方正仿宋_GB2312" w:hAnsi="方正仿宋_GB2312" w:eastAsia="方正仿宋_GB2312" w:cs="方正仿宋_GB2312"/>
          <w:b/>
          <w:bCs w:val="0"/>
          <w:sz w:val="28"/>
          <w:szCs w:val="28"/>
          <w:lang w:val="en-US" w:eastAsia="zh-CN"/>
        </w:rPr>
        <w:t>三</w:t>
      </w:r>
      <w:r>
        <w:rPr>
          <w:rFonts w:hint="eastAsia" w:ascii="方正仿宋_GB2312" w:hAnsi="方正仿宋_GB2312" w:eastAsia="方正仿宋_GB2312" w:cs="方正仿宋_GB2312"/>
          <w:b/>
          <w:bCs w:val="0"/>
          <w:sz w:val="28"/>
          <w:szCs w:val="28"/>
        </w:rPr>
        <w:t>章供应商须知“响应文件的组成”）</w:t>
      </w:r>
    </w:p>
    <w:p w14:paraId="5798ECF9">
      <w:pPr>
        <w:snapToGrid w:val="0"/>
        <w:spacing w:line="360" w:lineRule="auto"/>
        <w:jc w:val="center"/>
        <w:rPr>
          <w:rFonts w:hint="eastAsia" w:ascii="方正仿宋_GB2312" w:hAnsi="方正仿宋_GB2312" w:eastAsia="方正仿宋_GB2312" w:cs="方正仿宋_GB2312"/>
          <w:b/>
          <w:sz w:val="24"/>
        </w:rPr>
      </w:pPr>
    </w:p>
    <w:p w14:paraId="69123E9C">
      <w:pPr>
        <w:snapToGrid w:val="0"/>
        <w:spacing w:line="360" w:lineRule="auto"/>
        <w:jc w:val="both"/>
        <w:rPr>
          <w:rFonts w:hint="eastAsia" w:ascii="方正仿宋_GB2312" w:hAnsi="方正仿宋_GB2312" w:eastAsia="方正仿宋_GB2312" w:cs="方正仿宋_GB2312"/>
          <w:b/>
          <w:sz w:val="24"/>
        </w:rPr>
      </w:pPr>
    </w:p>
    <w:p w14:paraId="7989061E">
      <w:pPr>
        <w:snapToGrid w:val="0"/>
        <w:spacing w:line="360" w:lineRule="auto"/>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法定代表人身份证明书或其授权代理人的授权委托书及身份证明</w:t>
      </w:r>
    </w:p>
    <w:p w14:paraId="7C2840D3">
      <w:pPr>
        <w:snapToGrid w:val="0"/>
        <w:spacing w:line="360" w:lineRule="auto"/>
        <w:ind w:firstLine="482" w:firstLineChars="200"/>
        <w:jc w:val="center"/>
        <w:rPr>
          <w:rFonts w:hint="eastAsia" w:ascii="方正仿宋_GB2312" w:hAnsi="方正仿宋_GB2312" w:eastAsia="方正仿宋_GB2312" w:cs="方正仿宋_GB2312"/>
          <w:b/>
          <w:sz w:val="24"/>
        </w:rPr>
      </w:pPr>
    </w:p>
    <w:p w14:paraId="3AAE92D5">
      <w:pPr>
        <w:snapToGrid w:val="0"/>
        <w:spacing w:line="360" w:lineRule="auto"/>
        <w:ind w:firstLine="482" w:firstLineChars="200"/>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法定代表人有效身份证明书</w:t>
      </w:r>
    </w:p>
    <w:p w14:paraId="4BAF2AEA">
      <w:pPr>
        <w:pStyle w:val="14"/>
        <w:spacing w:line="360" w:lineRule="auto"/>
        <w:ind w:firstLine="511" w:firstLineChars="156"/>
        <w:jc w:val="center"/>
        <w:rPr>
          <w:rFonts w:hint="eastAsia" w:ascii="方正仿宋_GB2312" w:hAnsi="方正仿宋_GB2312" w:eastAsia="方正仿宋_GB2312" w:cs="方正仿宋_GB2312"/>
          <w:bCs/>
          <w:spacing w:val="24"/>
          <w:sz w:val="28"/>
          <w:szCs w:val="28"/>
        </w:rPr>
      </w:pPr>
    </w:p>
    <w:p w14:paraId="04793CF7">
      <w:pPr>
        <w:pStyle w:val="14"/>
        <w:spacing w:line="360" w:lineRule="auto"/>
        <w:ind w:firstLine="449" w:firstLineChars="156"/>
        <w:jc w:val="center"/>
        <w:rPr>
          <w:rFonts w:hint="eastAsia" w:ascii="方正仿宋_GB2312" w:hAnsi="方正仿宋_GB2312" w:eastAsia="方正仿宋_GB2312" w:cs="方正仿宋_GB2312"/>
          <w:bCs/>
          <w:spacing w:val="24"/>
          <w:sz w:val="24"/>
          <w:szCs w:val="24"/>
        </w:rPr>
      </w:pPr>
    </w:p>
    <w:p w14:paraId="7A39B591">
      <w:pPr>
        <w:pStyle w:val="14"/>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（姓名）是（单位全称）的法定代表人，身份证号码为。</w:t>
      </w:r>
    </w:p>
    <w:p w14:paraId="3FB3E156">
      <w:pPr>
        <w:pStyle w:val="14"/>
        <w:spacing w:line="360" w:lineRule="auto"/>
        <w:ind w:firstLine="374" w:firstLineChars="156"/>
        <w:rPr>
          <w:rFonts w:hint="eastAsia" w:ascii="方正仿宋_GB2312" w:hAnsi="方正仿宋_GB2312" w:eastAsia="方正仿宋_GB2312" w:cs="方正仿宋_GB2312"/>
          <w:sz w:val="24"/>
          <w:szCs w:val="24"/>
        </w:rPr>
      </w:pPr>
    </w:p>
    <w:p w14:paraId="5D28B2DF">
      <w:pPr>
        <w:pStyle w:val="14"/>
        <w:spacing w:line="360" w:lineRule="auto"/>
        <w:ind w:firstLine="374" w:firstLineChars="156"/>
        <w:rPr>
          <w:rFonts w:hint="eastAsia" w:ascii="方正仿宋_GB2312" w:hAnsi="方正仿宋_GB2312" w:eastAsia="方正仿宋_GB2312" w:cs="方正仿宋_GB2312"/>
          <w:sz w:val="24"/>
          <w:szCs w:val="24"/>
        </w:rPr>
      </w:pPr>
    </w:p>
    <w:p w14:paraId="1C83CC76">
      <w:pPr>
        <w:pStyle w:val="14"/>
        <w:spacing w:line="360" w:lineRule="auto"/>
        <w:ind w:firstLine="374" w:firstLineChars="156"/>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特此证明</w:t>
      </w:r>
    </w:p>
    <w:p w14:paraId="394DACD0">
      <w:pPr>
        <w:pStyle w:val="14"/>
        <w:spacing w:line="360" w:lineRule="auto"/>
        <w:ind w:firstLine="374" w:firstLineChars="156"/>
        <w:rPr>
          <w:rFonts w:hint="eastAsia" w:ascii="方正仿宋_GB2312" w:hAnsi="方正仿宋_GB2312" w:eastAsia="方正仿宋_GB2312" w:cs="方正仿宋_GB2312"/>
          <w:sz w:val="24"/>
          <w:szCs w:val="24"/>
        </w:rPr>
      </w:pPr>
    </w:p>
    <w:p w14:paraId="64A2BBAA">
      <w:pPr>
        <w:pStyle w:val="14"/>
        <w:spacing w:line="360" w:lineRule="auto"/>
        <w:ind w:firstLine="0"/>
        <w:rPr>
          <w:rFonts w:hint="eastAsia" w:ascii="方正仿宋_GB2312" w:hAnsi="方正仿宋_GB2312" w:eastAsia="方正仿宋_GB2312" w:cs="方正仿宋_GB2312"/>
          <w:sz w:val="24"/>
          <w:szCs w:val="24"/>
        </w:rPr>
      </w:pPr>
    </w:p>
    <w:p w14:paraId="3A216E98">
      <w:pPr>
        <w:pStyle w:val="14"/>
        <w:spacing w:line="360" w:lineRule="auto"/>
        <w:ind w:firstLine="374" w:firstLineChars="156"/>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磋商供应商：（盖章）</w:t>
      </w:r>
    </w:p>
    <w:p w14:paraId="481A7023">
      <w:pPr>
        <w:pStyle w:val="14"/>
        <w:spacing w:line="360" w:lineRule="auto"/>
        <w:ind w:firstLine="374" w:firstLineChars="156"/>
        <w:rPr>
          <w:rFonts w:hint="eastAsia" w:ascii="方正仿宋_GB2312" w:hAnsi="方正仿宋_GB2312" w:eastAsia="方正仿宋_GB2312" w:cs="方正仿宋_GB2312"/>
          <w:sz w:val="24"/>
          <w:szCs w:val="24"/>
        </w:rPr>
      </w:pPr>
    </w:p>
    <w:p w14:paraId="322DB881">
      <w:pPr>
        <w:pStyle w:val="14"/>
        <w:spacing w:line="360" w:lineRule="auto"/>
        <w:ind w:firstLine="3012" w:firstLineChars="125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法定代表人：（签名或盖章）</w:t>
      </w:r>
    </w:p>
    <w:p w14:paraId="495D6D2B">
      <w:pPr>
        <w:pStyle w:val="14"/>
        <w:spacing w:line="360" w:lineRule="auto"/>
        <w:ind w:firstLine="374" w:firstLineChars="156"/>
        <w:jc w:val="center"/>
        <w:rPr>
          <w:rFonts w:hint="eastAsia" w:ascii="方正仿宋_GB2312" w:hAnsi="方正仿宋_GB2312" w:eastAsia="方正仿宋_GB2312" w:cs="方正仿宋_GB2312"/>
          <w:sz w:val="24"/>
          <w:szCs w:val="24"/>
        </w:rPr>
      </w:pPr>
    </w:p>
    <w:p w14:paraId="11016678">
      <w:pPr>
        <w:pStyle w:val="14"/>
        <w:spacing w:line="360" w:lineRule="auto"/>
        <w:ind w:firstLine="374" w:firstLineChars="156"/>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日期：    年   月   日</w:t>
      </w:r>
    </w:p>
    <w:p w14:paraId="4D448B09">
      <w:pPr>
        <w:pStyle w:val="14"/>
        <w:spacing w:line="360" w:lineRule="auto"/>
        <w:ind w:firstLine="374" w:firstLineChars="156"/>
        <w:jc w:val="center"/>
        <w:rPr>
          <w:rFonts w:hint="eastAsia" w:ascii="方正仿宋_GB2312" w:hAnsi="方正仿宋_GB2312" w:eastAsia="方正仿宋_GB2312" w:cs="方正仿宋_GB2312"/>
          <w:sz w:val="24"/>
          <w:szCs w:val="24"/>
        </w:rPr>
      </w:pPr>
    </w:p>
    <w:p w14:paraId="2749D050">
      <w:pPr>
        <w:pStyle w:val="14"/>
        <w:spacing w:line="360" w:lineRule="auto"/>
        <w:ind w:firstLine="374" w:firstLineChars="156"/>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w:t>
      </w:r>
    </w:p>
    <w:p w14:paraId="0B243291">
      <w:pPr>
        <w:pStyle w:val="14"/>
        <w:spacing w:line="360" w:lineRule="auto"/>
        <w:ind w:firstLine="374" w:firstLineChars="156"/>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有效身份证明</w:t>
      </w:r>
    </w:p>
    <w:p w14:paraId="26B2DFEE">
      <w:pPr>
        <w:spacing w:line="360" w:lineRule="auto"/>
        <w:jc w:val="left"/>
        <w:rPr>
          <w:rFonts w:hint="eastAsia" w:ascii="方正仿宋_GB2312" w:hAnsi="方正仿宋_GB2312" w:eastAsia="方正仿宋_GB2312" w:cs="方正仿宋_GB2312"/>
          <w:b/>
          <w:sz w:val="24"/>
        </w:rPr>
      </w:pPr>
    </w:p>
    <w:p w14:paraId="018409DE">
      <w:pPr>
        <w:widowControl/>
        <w:tabs>
          <w:tab w:val="left" w:pos="801"/>
        </w:tabs>
        <w:spacing w:line="360" w:lineRule="auto"/>
        <w:ind w:firstLine="482" w:firstLineChars="200"/>
        <w:jc w:val="center"/>
        <w:rPr>
          <w:rFonts w:hint="eastAsia" w:ascii="方正仿宋_GB2312" w:hAnsi="方正仿宋_GB2312" w:eastAsia="方正仿宋_GB2312" w:cs="方正仿宋_GB2312"/>
          <w:b/>
          <w:sz w:val="24"/>
        </w:rPr>
      </w:pPr>
    </w:p>
    <w:p w14:paraId="50F47781">
      <w:pPr>
        <w:widowControl/>
        <w:tabs>
          <w:tab w:val="left" w:pos="801"/>
        </w:tabs>
        <w:spacing w:line="360" w:lineRule="auto"/>
        <w:ind w:firstLine="482" w:firstLineChars="200"/>
        <w:jc w:val="center"/>
        <w:rPr>
          <w:rFonts w:hint="eastAsia" w:ascii="方正仿宋_GB2312" w:hAnsi="方正仿宋_GB2312" w:eastAsia="方正仿宋_GB2312" w:cs="方正仿宋_GB2312"/>
          <w:b/>
          <w:sz w:val="24"/>
        </w:rPr>
      </w:pPr>
    </w:p>
    <w:p w14:paraId="3BB7D99E">
      <w:pPr>
        <w:pStyle w:val="28"/>
        <w:spacing w:before="120" w:after="120" w:line="360" w:lineRule="auto"/>
        <w:rPr>
          <w:rFonts w:hint="eastAsia" w:ascii="方正仿宋_GB2312" w:hAnsi="方正仿宋_GB2312" w:eastAsia="方正仿宋_GB2312" w:cs="方正仿宋_GB2312"/>
          <w:b/>
        </w:rPr>
      </w:pPr>
    </w:p>
    <w:p w14:paraId="60758688">
      <w:pPr>
        <w:widowControl/>
        <w:tabs>
          <w:tab w:val="left" w:pos="801"/>
        </w:tabs>
        <w:spacing w:line="360" w:lineRule="auto"/>
        <w:ind w:firstLine="482" w:firstLineChars="200"/>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法定代表人授权书及授权人身份证</w:t>
      </w:r>
    </w:p>
    <w:p w14:paraId="3C24ADC1">
      <w:pPr>
        <w:snapToGrid w:val="0"/>
        <w:spacing w:before="120" w:beforeLines="50" w:after="50" w:line="360" w:lineRule="auto"/>
        <w:rPr>
          <w:rFonts w:hint="eastAsia" w:ascii="方正仿宋_GB2312" w:hAnsi="方正仿宋_GB2312" w:eastAsia="方正仿宋_GB2312" w:cs="方正仿宋_GB2312"/>
          <w:bCs/>
          <w:sz w:val="24"/>
        </w:rPr>
      </w:pPr>
    </w:p>
    <w:p w14:paraId="5BAA18EC">
      <w:pPr>
        <w:snapToGrid w:val="0"/>
        <w:spacing w:before="120" w:beforeLines="50" w:after="50" w:line="360" w:lineRule="auto"/>
        <w:rPr>
          <w:rFonts w:hint="eastAsia" w:ascii="方正仿宋_GB2312" w:hAnsi="方正仿宋_GB2312" w:eastAsia="方正仿宋_GB2312" w:cs="方正仿宋_GB2312"/>
          <w:b/>
          <w:bCs/>
          <w:sz w:val="24"/>
          <w:szCs w:val="20"/>
        </w:rPr>
      </w:pPr>
      <w:r>
        <w:rPr>
          <w:rFonts w:hint="eastAsia" w:ascii="方正仿宋_GB2312" w:hAnsi="方正仿宋_GB2312" w:eastAsia="方正仿宋_GB2312" w:cs="方正仿宋_GB2312"/>
          <w:bCs/>
          <w:sz w:val="24"/>
        </w:rPr>
        <w:t>致：</w:t>
      </w:r>
      <w:r>
        <w:rPr>
          <w:rFonts w:hint="eastAsia" w:ascii="方正仿宋_GB2312" w:hAnsi="方正仿宋_GB2312" w:eastAsia="方正仿宋_GB2312" w:cs="方正仿宋_GB2312"/>
          <w:bCs/>
          <w:sz w:val="24"/>
          <w:u w:val="single"/>
        </w:rPr>
        <w:t xml:space="preserve">            </w:t>
      </w:r>
      <w:r>
        <w:rPr>
          <w:rFonts w:hint="eastAsia" w:ascii="方正仿宋_GB2312" w:hAnsi="方正仿宋_GB2312" w:eastAsia="方正仿宋_GB2312" w:cs="方正仿宋_GB2312"/>
          <w:sz w:val="24"/>
        </w:rPr>
        <w:t>（采购人名称）</w:t>
      </w:r>
      <w:r>
        <w:rPr>
          <w:rFonts w:hint="eastAsia" w:ascii="方正仿宋_GB2312" w:hAnsi="方正仿宋_GB2312" w:eastAsia="方正仿宋_GB2312" w:cs="方正仿宋_GB2312"/>
          <w:b/>
          <w:bCs/>
          <w:sz w:val="24"/>
        </w:rPr>
        <w:t xml:space="preserve"> </w:t>
      </w:r>
      <w:r>
        <w:rPr>
          <w:rFonts w:hint="eastAsia" w:ascii="方正仿宋_GB2312" w:hAnsi="方正仿宋_GB2312" w:eastAsia="方正仿宋_GB2312" w:cs="方正仿宋_GB2312"/>
          <w:sz w:val="24"/>
        </w:rPr>
        <w:t>：</w:t>
      </w:r>
    </w:p>
    <w:p w14:paraId="13BEBB08">
      <w:pPr>
        <w:snapToGrid w:val="0"/>
        <w:spacing w:before="120" w:beforeLines="50" w:after="50" w:line="360" w:lineRule="auto"/>
        <w:ind w:firstLine="720" w:firstLineChars="300"/>
        <w:rPr>
          <w:rFonts w:hint="eastAsia"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我</w:t>
      </w:r>
      <w:r>
        <w:rPr>
          <w:rFonts w:hint="eastAsia" w:ascii="方正仿宋_GB2312" w:hAnsi="方正仿宋_GB2312" w:eastAsia="方正仿宋_GB2312" w:cs="方正仿宋_GB2312"/>
          <w:bCs/>
          <w:sz w:val="24"/>
          <w:u w:val="single"/>
        </w:rPr>
        <w:t xml:space="preserve">            </w:t>
      </w:r>
      <w:r>
        <w:rPr>
          <w:rFonts w:hint="eastAsia" w:ascii="方正仿宋_GB2312" w:hAnsi="方正仿宋_GB2312" w:eastAsia="方正仿宋_GB2312" w:cs="方正仿宋_GB2312"/>
          <w:sz w:val="24"/>
        </w:rPr>
        <w:t>（姓名）系</w:t>
      </w:r>
      <w:r>
        <w:rPr>
          <w:rFonts w:hint="eastAsia" w:ascii="方正仿宋_GB2312" w:hAnsi="方正仿宋_GB2312" w:eastAsia="方正仿宋_GB2312" w:cs="方正仿宋_GB2312"/>
          <w:bCs/>
          <w:sz w:val="24"/>
        </w:rPr>
        <w:t>：</w:t>
      </w:r>
      <w:r>
        <w:rPr>
          <w:rFonts w:hint="eastAsia" w:ascii="方正仿宋_GB2312" w:hAnsi="方正仿宋_GB2312" w:eastAsia="方正仿宋_GB2312" w:cs="方正仿宋_GB2312"/>
          <w:bCs/>
          <w:sz w:val="24"/>
          <w:u w:val="single"/>
        </w:rPr>
        <w:t xml:space="preserve">            </w:t>
      </w:r>
      <w:r>
        <w:rPr>
          <w:rFonts w:hint="eastAsia" w:ascii="方正仿宋_GB2312" w:hAnsi="方正仿宋_GB2312" w:eastAsia="方正仿宋_GB2312" w:cs="方正仿宋_GB2312"/>
          <w:sz w:val="24"/>
        </w:rPr>
        <w:t xml:space="preserve">（ 磋商供应商名称）的法定代表人，现授权委托本单位在职职工 </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（姓名）以我方的名义参加</w:t>
      </w:r>
      <w:r>
        <w:rPr>
          <w:rFonts w:hint="eastAsia" w:ascii="方正仿宋_GB2312" w:hAnsi="方正仿宋_GB2312" w:eastAsia="方正仿宋_GB2312" w:cs="方正仿宋_GB2312"/>
          <w:bCs/>
          <w:sz w:val="24"/>
          <w:u w:val="single"/>
          <w:lang w:eastAsia="zh-CN"/>
        </w:rPr>
        <w:t>掩猪坝闸站坝桥闸站10kV配电工程</w:t>
      </w:r>
      <w:r>
        <w:rPr>
          <w:rFonts w:hint="eastAsia" w:ascii="方正仿宋_GB2312" w:hAnsi="方正仿宋_GB2312" w:eastAsia="方正仿宋_GB2312" w:cs="方正仿宋_GB2312"/>
          <w:sz w:val="24"/>
        </w:rPr>
        <w:t>的磋商活动，并代表我方全权办理针对上述项目的磋商、开标、评标、签约等具体事务和签署相关文件。</w:t>
      </w:r>
    </w:p>
    <w:p w14:paraId="210B6EC1">
      <w:pPr>
        <w:snapToGrid w:val="0"/>
        <w:spacing w:before="120" w:beforeLines="50" w:after="50" w:line="360" w:lineRule="auto"/>
        <w:rPr>
          <w:rFonts w:hint="eastAsia"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 xml:space="preserve">    我方对被授权人的签名事项负全部责任。</w:t>
      </w:r>
    </w:p>
    <w:p w14:paraId="04B46D96">
      <w:pPr>
        <w:snapToGrid w:val="0"/>
        <w:spacing w:before="120" w:beforeLines="50" w:after="50" w:line="360" w:lineRule="auto"/>
        <w:ind w:firstLine="480"/>
        <w:rPr>
          <w:rFonts w:hint="eastAsia"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u w:val="single"/>
        </w:rPr>
        <w:t>在撤销授权的书面通知以前，本授权书一直有效。</w:t>
      </w:r>
      <w:r>
        <w:rPr>
          <w:rFonts w:hint="eastAsia" w:ascii="方正仿宋_GB2312" w:hAnsi="方正仿宋_GB2312" w:eastAsia="方正仿宋_GB2312" w:cs="方正仿宋_GB2312"/>
          <w:sz w:val="24"/>
        </w:rPr>
        <w:t>被授权人在授权书有效期内签署的所有文件不因授权的撤销而失效。</w:t>
      </w:r>
    </w:p>
    <w:p w14:paraId="6093FB47">
      <w:pPr>
        <w:snapToGrid w:val="0"/>
        <w:spacing w:before="120" w:beforeLines="50" w:after="50" w:line="360" w:lineRule="auto"/>
        <w:ind w:firstLine="480"/>
        <w:rPr>
          <w:rFonts w:hint="eastAsia"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被授权人无转委托权，特此委托。</w:t>
      </w:r>
    </w:p>
    <w:p w14:paraId="366F850A">
      <w:pPr>
        <w:snapToGrid w:val="0"/>
        <w:spacing w:before="120" w:beforeLines="50" w:after="50" w:line="360" w:lineRule="auto"/>
        <w:rPr>
          <w:rFonts w:hint="eastAsia" w:ascii="方正仿宋_GB2312" w:hAnsi="方正仿宋_GB2312" w:eastAsia="方正仿宋_GB2312" w:cs="方正仿宋_GB2312"/>
          <w:sz w:val="24"/>
          <w:szCs w:val="20"/>
        </w:rPr>
      </w:pPr>
    </w:p>
    <w:p w14:paraId="0EA12449">
      <w:pPr>
        <w:snapToGrid w:val="0"/>
        <w:spacing w:before="120" w:beforeLines="50" w:after="50" w:line="360" w:lineRule="auto"/>
        <w:rPr>
          <w:rFonts w:hint="eastAsia" w:ascii="方正仿宋_GB2312" w:hAnsi="方正仿宋_GB2312" w:eastAsia="方正仿宋_GB2312" w:cs="方正仿宋_GB2312"/>
          <w:sz w:val="24"/>
          <w:szCs w:val="20"/>
          <w:u w:val="single"/>
        </w:rPr>
      </w:pPr>
      <w:r>
        <w:rPr>
          <w:rFonts w:hint="eastAsia" w:ascii="方正仿宋_GB2312" w:hAnsi="方正仿宋_GB2312" w:eastAsia="方正仿宋_GB2312" w:cs="方正仿宋_GB2312"/>
          <w:sz w:val="24"/>
        </w:rPr>
        <w:t>被授权人签名：</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 xml:space="preserve">                 法定代表人签名：</w:t>
      </w:r>
      <w:r>
        <w:rPr>
          <w:rFonts w:hint="eastAsia" w:ascii="方正仿宋_GB2312" w:hAnsi="方正仿宋_GB2312" w:eastAsia="方正仿宋_GB2312" w:cs="方正仿宋_GB2312"/>
          <w:sz w:val="24"/>
          <w:u w:val="single"/>
        </w:rPr>
        <w:t xml:space="preserve">           </w:t>
      </w:r>
    </w:p>
    <w:p w14:paraId="6EB17316">
      <w:pPr>
        <w:snapToGrid w:val="0"/>
        <w:spacing w:before="120" w:beforeLines="50" w:after="50" w:line="360" w:lineRule="auto"/>
        <w:ind w:firstLine="960" w:firstLineChars="400"/>
        <w:rPr>
          <w:rFonts w:hint="eastAsia"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职务：</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 xml:space="preserve">                          职务：</w:t>
      </w:r>
      <w:r>
        <w:rPr>
          <w:rFonts w:hint="eastAsia" w:ascii="方正仿宋_GB2312" w:hAnsi="方正仿宋_GB2312" w:eastAsia="方正仿宋_GB2312" w:cs="方正仿宋_GB2312"/>
          <w:sz w:val="24"/>
          <w:u w:val="single"/>
        </w:rPr>
        <w:t xml:space="preserve">           </w:t>
      </w:r>
    </w:p>
    <w:p w14:paraId="53EB22C6">
      <w:pPr>
        <w:snapToGrid w:val="0"/>
        <w:spacing w:before="120" w:beforeLines="50" w:after="50" w:line="360" w:lineRule="auto"/>
        <w:rPr>
          <w:rFonts w:hint="eastAsia"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被授权人身份证号码：</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 xml:space="preserve"> </w:t>
      </w:r>
    </w:p>
    <w:p w14:paraId="3EF2171A">
      <w:pPr>
        <w:snapToGrid w:val="0"/>
        <w:spacing w:before="120" w:beforeLines="50" w:after="50"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磋商供应商公章：</w:t>
      </w:r>
    </w:p>
    <w:p w14:paraId="7192B045">
      <w:pPr>
        <w:pStyle w:val="14"/>
        <w:spacing w:line="360" w:lineRule="auto"/>
        <w:ind w:firstLine="374" w:firstLineChars="156"/>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w:t>
      </w:r>
    </w:p>
    <w:p w14:paraId="3F2A935A">
      <w:pPr>
        <w:pStyle w:val="14"/>
        <w:spacing w:line="360" w:lineRule="auto"/>
        <w:ind w:firstLine="374" w:firstLineChars="156"/>
        <w:jc w:val="center"/>
        <w:rPr>
          <w:rFonts w:hint="eastAsia" w:ascii="方正仿宋_GB2312" w:hAnsi="方正仿宋_GB2312" w:eastAsia="方正仿宋_GB2312" w:cs="方正仿宋_GB2312"/>
          <w:sz w:val="24"/>
          <w:szCs w:val="24"/>
        </w:rPr>
      </w:pPr>
    </w:p>
    <w:p w14:paraId="51DDB045">
      <w:pPr>
        <w:pStyle w:val="14"/>
        <w:spacing w:line="360" w:lineRule="auto"/>
        <w:ind w:firstLine="374" w:firstLineChars="156"/>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授权代理人有效身份证明</w:t>
      </w:r>
    </w:p>
    <w:p w14:paraId="640F8176">
      <w:pPr>
        <w:snapToGrid w:val="0"/>
        <w:spacing w:before="120" w:beforeLines="50" w:after="50" w:line="360" w:lineRule="auto"/>
        <w:rPr>
          <w:rFonts w:hint="eastAsia" w:ascii="方正仿宋_GB2312" w:hAnsi="方正仿宋_GB2312" w:eastAsia="方正仿宋_GB2312" w:cs="方正仿宋_GB2312"/>
          <w:sz w:val="24"/>
        </w:rPr>
      </w:pPr>
    </w:p>
    <w:p w14:paraId="1D49C86B">
      <w:pPr>
        <w:snapToGrid w:val="0"/>
        <w:spacing w:before="120" w:beforeLines="50" w:after="50" w:line="360" w:lineRule="auto"/>
        <w:rPr>
          <w:rFonts w:hint="eastAsia" w:ascii="方正仿宋_GB2312" w:hAnsi="方正仿宋_GB2312" w:eastAsia="方正仿宋_GB2312" w:cs="方正仿宋_GB2312"/>
          <w:sz w:val="24"/>
        </w:rPr>
      </w:pPr>
    </w:p>
    <w:p w14:paraId="09566CFC">
      <w:pPr>
        <w:snapToGrid w:val="0"/>
        <w:spacing w:line="360" w:lineRule="auto"/>
        <w:ind w:firstLine="482" w:firstLineChars="200"/>
        <w:jc w:val="center"/>
        <w:rPr>
          <w:rFonts w:hint="eastAsia" w:ascii="方正仿宋_GB2312" w:hAnsi="方正仿宋_GB2312" w:eastAsia="方正仿宋_GB2312" w:cs="方正仿宋_GB2312"/>
          <w:b/>
          <w:sz w:val="24"/>
        </w:rPr>
      </w:pPr>
    </w:p>
    <w:p w14:paraId="5A2B8C70">
      <w:pPr>
        <w:snapToGrid w:val="0"/>
        <w:spacing w:line="360" w:lineRule="auto"/>
        <w:ind w:firstLine="482" w:firstLineChars="200"/>
        <w:jc w:val="center"/>
        <w:rPr>
          <w:rFonts w:hint="eastAsia" w:ascii="方正仿宋_GB2312" w:hAnsi="方正仿宋_GB2312" w:eastAsia="方正仿宋_GB2312" w:cs="方正仿宋_GB2312"/>
          <w:b/>
          <w:sz w:val="24"/>
        </w:rPr>
      </w:pPr>
    </w:p>
    <w:p w14:paraId="7E063E32">
      <w:pPr>
        <w:snapToGrid w:val="0"/>
        <w:spacing w:line="360" w:lineRule="auto"/>
        <w:jc w:val="center"/>
        <w:rPr>
          <w:rFonts w:hint="eastAsia" w:ascii="方正仿宋_GB2312" w:hAnsi="方正仿宋_GB2312" w:eastAsia="方正仿宋_GB2312" w:cs="方正仿宋_GB2312"/>
          <w:b/>
          <w:sz w:val="24"/>
          <w:lang w:eastAsia="zh-CN"/>
        </w:rPr>
      </w:pPr>
      <w:r>
        <w:rPr>
          <w:rFonts w:hint="eastAsia" w:ascii="方正仿宋_GB2312" w:hAnsi="方正仿宋_GB2312" w:eastAsia="方正仿宋_GB2312" w:cs="方正仿宋_GB2312"/>
          <w:b/>
          <w:sz w:val="24"/>
        </w:rPr>
        <w:t>提供自磋商公告发布之日起至磋商截止日前任意时间的“信用中国”网站（www.creditchina.gov.cn）、中国政府采购网（www.ccgp.gov.cn） 磋商供应商信用查询网页截图模板</w:t>
      </w:r>
      <w:r>
        <w:rPr>
          <w:rFonts w:hint="eastAsia" w:ascii="方正仿宋_GB2312" w:hAnsi="方正仿宋_GB2312" w:eastAsia="方正仿宋_GB2312" w:cs="方正仿宋_GB2312"/>
          <w:b/>
          <w:sz w:val="24"/>
          <w:lang w:eastAsia="zh-CN"/>
        </w:rPr>
        <w:t>。</w:t>
      </w:r>
    </w:p>
    <w:p w14:paraId="2B60238D">
      <w:pPr>
        <w:spacing w:line="360" w:lineRule="auto"/>
        <w:rPr>
          <w:rFonts w:hint="eastAsia" w:ascii="方正仿宋_GB2312" w:hAnsi="方正仿宋_GB2312" w:eastAsia="方正仿宋_GB2312" w:cs="方正仿宋_GB2312"/>
          <w:b/>
          <w:sz w:val="30"/>
        </w:rPr>
      </w:pPr>
      <w:r>
        <w:rPr>
          <w:rFonts w:hint="eastAsia" w:ascii="方正仿宋_GB2312" w:hAnsi="方正仿宋_GB2312" w:eastAsia="方正仿宋_GB2312" w:cs="方正仿宋_GB2312"/>
          <w:b/>
          <w:szCs w:val="28"/>
        </w:rPr>
        <w:drawing>
          <wp:anchor distT="0" distB="0" distL="114300" distR="114300" simplePos="0" relativeHeight="251660288" behindDoc="0" locked="0" layoutInCell="1" allowOverlap="1">
            <wp:simplePos x="0" y="0"/>
            <wp:positionH relativeFrom="column">
              <wp:posOffset>497840</wp:posOffset>
            </wp:positionH>
            <wp:positionV relativeFrom="paragraph">
              <wp:posOffset>121920</wp:posOffset>
            </wp:positionV>
            <wp:extent cx="4763135" cy="6230620"/>
            <wp:effectExtent l="0" t="0" r="18415" b="17780"/>
            <wp:wrapSquare wrapText="bothSides"/>
            <wp:docPr id="1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pic:cNvPicPr>
                      <a:picLocks noChangeAspect="1"/>
                    </pic:cNvPicPr>
                  </pic:nvPicPr>
                  <pic:blipFill>
                    <a:blip r:embed="rId18"/>
                    <a:stretch>
                      <a:fillRect/>
                    </a:stretch>
                  </pic:blipFill>
                  <pic:spPr>
                    <a:xfrm>
                      <a:off x="0" y="0"/>
                      <a:ext cx="4763135" cy="6230620"/>
                    </a:xfrm>
                    <a:prstGeom prst="rect">
                      <a:avLst/>
                    </a:prstGeom>
                    <a:noFill/>
                    <a:ln>
                      <a:noFill/>
                    </a:ln>
                  </pic:spPr>
                </pic:pic>
              </a:graphicData>
            </a:graphic>
          </wp:anchor>
        </w:drawing>
      </w:r>
    </w:p>
    <w:p w14:paraId="738D543E">
      <w:pPr>
        <w:spacing w:line="360" w:lineRule="auto"/>
        <w:rPr>
          <w:rFonts w:hint="eastAsia" w:ascii="方正仿宋_GB2312" w:hAnsi="方正仿宋_GB2312" w:eastAsia="方正仿宋_GB2312" w:cs="方正仿宋_GB2312"/>
          <w:b/>
          <w:sz w:val="30"/>
        </w:rPr>
      </w:pPr>
    </w:p>
    <w:p w14:paraId="770D1F03">
      <w:pPr>
        <w:spacing w:line="360" w:lineRule="auto"/>
        <w:rPr>
          <w:rFonts w:hint="eastAsia" w:ascii="方正仿宋_GB2312" w:hAnsi="方正仿宋_GB2312" w:eastAsia="方正仿宋_GB2312" w:cs="方正仿宋_GB2312"/>
          <w:b/>
          <w:sz w:val="30"/>
        </w:rPr>
      </w:pPr>
    </w:p>
    <w:p w14:paraId="5B6CD5E2">
      <w:pPr>
        <w:spacing w:line="360" w:lineRule="auto"/>
        <w:rPr>
          <w:rFonts w:hint="eastAsia" w:ascii="方正仿宋_GB2312" w:hAnsi="方正仿宋_GB2312" w:eastAsia="方正仿宋_GB2312" w:cs="方正仿宋_GB2312"/>
          <w:b/>
          <w:sz w:val="30"/>
        </w:rPr>
      </w:pPr>
    </w:p>
    <w:p w14:paraId="4AE7C33E">
      <w:pPr>
        <w:spacing w:line="360" w:lineRule="auto"/>
        <w:rPr>
          <w:rFonts w:hint="eastAsia" w:ascii="方正仿宋_GB2312" w:hAnsi="方正仿宋_GB2312" w:eastAsia="方正仿宋_GB2312" w:cs="方正仿宋_GB2312"/>
          <w:b/>
          <w:sz w:val="30"/>
        </w:rPr>
      </w:pPr>
    </w:p>
    <w:p w14:paraId="04B55C35">
      <w:pPr>
        <w:pStyle w:val="50"/>
        <w:rPr>
          <w:rFonts w:hint="eastAsia" w:ascii="方正仿宋_GB2312" w:hAnsi="方正仿宋_GB2312" w:eastAsia="方正仿宋_GB2312" w:cs="方正仿宋_GB2312"/>
          <w:b/>
          <w:sz w:val="30"/>
        </w:rPr>
      </w:pPr>
    </w:p>
    <w:p w14:paraId="125029E9">
      <w:pPr>
        <w:pStyle w:val="50"/>
        <w:rPr>
          <w:rFonts w:hint="eastAsia" w:ascii="方正仿宋_GB2312" w:hAnsi="方正仿宋_GB2312" w:eastAsia="方正仿宋_GB2312" w:cs="方正仿宋_GB2312"/>
          <w:b/>
          <w:sz w:val="30"/>
        </w:rPr>
      </w:pPr>
    </w:p>
    <w:p w14:paraId="2806FDD7">
      <w:pPr>
        <w:snapToGrid w:val="0"/>
        <w:spacing w:line="360" w:lineRule="auto"/>
        <w:ind w:firstLine="420" w:firstLineChars="20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drawing>
          <wp:inline distT="0" distB="0" distL="114300" distR="114300">
            <wp:extent cx="8319135" cy="4788535"/>
            <wp:effectExtent l="0" t="0" r="12065"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9"/>
                    <a:stretch>
                      <a:fillRect/>
                    </a:stretch>
                  </pic:blipFill>
                  <pic:spPr>
                    <a:xfrm rot="-5400000">
                      <a:off x="0" y="0"/>
                      <a:ext cx="8319135" cy="4788535"/>
                    </a:xfrm>
                    <a:prstGeom prst="rect">
                      <a:avLst/>
                    </a:prstGeom>
                    <a:noFill/>
                    <a:ln>
                      <a:noFill/>
                    </a:ln>
                  </pic:spPr>
                </pic:pic>
              </a:graphicData>
            </a:graphic>
          </wp:inline>
        </w:drawing>
      </w:r>
    </w:p>
    <w:p w14:paraId="07BE5C5B">
      <w:pPr>
        <w:snapToGrid w:val="0"/>
        <w:spacing w:line="360" w:lineRule="auto"/>
        <w:ind w:firstLine="482" w:firstLineChars="200"/>
        <w:jc w:val="center"/>
        <w:rPr>
          <w:rFonts w:hint="eastAsia" w:ascii="方正仿宋_GB2312" w:hAnsi="方正仿宋_GB2312" w:eastAsia="方正仿宋_GB2312" w:cs="方正仿宋_GB2312"/>
          <w:b/>
          <w:bCs/>
          <w:sz w:val="24"/>
        </w:rPr>
      </w:pPr>
    </w:p>
    <w:p w14:paraId="2380D128">
      <w:pPr>
        <w:snapToGrid w:val="0"/>
        <w:spacing w:line="360" w:lineRule="auto"/>
        <w:ind w:firstLine="482" w:firstLineChars="200"/>
        <w:jc w:val="center"/>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信用承诺书；</w:t>
      </w:r>
    </w:p>
    <w:p w14:paraId="3C91C30B">
      <w:pPr>
        <w:widowControl/>
        <w:spacing w:line="360" w:lineRule="auto"/>
        <w:ind w:firstLine="480" w:firstLineChars="200"/>
        <w:rPr>
          <w:rFonts w:hint="eastAsia" w:ascii="方正仿宋_GB2312" w:hAnsi="方正仿宋_GB2312" w:eastAsia="方正仿宋_GB2312" w:cs="方正仿宋_GB2312"/>
          <w:bCs/>
          <w:color w:val="000000"/>
          <w:kern w:val="0"/>
          <w:sz w:val="24"/>
        </w:rPr>
      </w:pPr>
    </w:p>
    <w:p w14:paraId="3ABD306A">
      <w:pPr>
        <w:widowControl/>
        <w:spacing w:line="360" w:lineRule="auto"/>
        <w:ind w:firstLine="480" w:firstLineChars="200"/>
        <w:rPr>
          <w:rFonts w:hint="eastAsia" w:ascii="方正仿宋_GB2312" w:hAnsi="方正仿宋_GB2312" w:eastAsia="方正仿宋_GB2312" w:cs="方正仿宋_GB2312"/>
          <w:bCs/>
          <w:color w:val="000000"/>
          <w:kern w:val="0"/>
          <w:sz w:val="24"/>
        </w:rPr>
      </w:pPr>
      <w:r>
        <w:rPr>
          <w:rFonts w:hint="eastAsia" w:ascii="方正仿宋_GB2312" w:hAnsi="方正仿宋_GB2312" w:eastAsia="方正仿宋_GB2312" w:cs="方正仿宋_GB2312"/>
          <w:bCs/>
          <w:color w:val="000000"/>
          <w:kern w:val="0"/>
          <w:sz w:val="24"/>
        </w:rPr>
        <w:t>（投标供应商）现参加（采购项目）政府采购活动，郑重承诺如下：</w:t>
      </w:r>
    </w:p>
    <w:p w14:paraId="4CC8A015">
      <w:pPr>
        <w:widowControl/>
        <w:spacing w:line="360" w:lineRule="auto"/>
        <w:ind w:firstLine="480" w:firstLineChars="200"/>
        <w:rPr>
          <w:rFonts w:hint="eastAsia" w:ascii="方正仿宋_GB2312" w:hAnsi="方正仿宋_GB2312" w:eastAsia="方正仿宋_GB2312" w:cs="方正仿宋_GB2312"/>
          <w:bCs/>
          <w:color w:val="000000"/>
          <w:kern w:val="0"/>
          <w:sz w:val="24"/>
        </w:rPr>
      </w:pPr>
      <w:r>
        <w:rPr>
          <w:rFonts w:hint="eastAsia" w:ascii="方正仿宋_GB2312" w:hAnsi="方正仿宋_GB2312" w:eastAsia="方正仿宋_GB2312" w:cs="方正仿宋_GB2312"/>
          <w:bCs/>
          <w:color w:val="000000"/>
          <w:kern w:val="0"/>
          <w:sz w:val="24"/>
        </w:rPr>
        <w:t>对所提供的资料合法性、真实性、准确性和有效性负责；</w:t>
      </w:r>
    </w:p>
    <w:p w14:paraId="7CA680FE">
      <w:pPr>
        <w:widowControl/>
        <w:spacing w:line="360" w:lineRule="auto"/>
        <w:ind w:firstLine="480" w:firstLineChars="200"/>
        <w:rPr>
          <w:rFonts w:hint="eastAsia" w:ascii="方正仿宋_GB2312" w:hAnsi="方正仿宋_GB2312" w:eastAsia="方正仿宋_GB2312" w:cs="方正仿宋_GB2312"/>
          <w:bCs/>
          <w:color w:val="000000"/>
          <w:kern w:val="0"/>
          <w:sz w:val="24"/>
        </w:rPr>
      </w:pPr>
      <w:r>
        <w:rPr>
          <w:rFonts w:hint="eastAsia" w:ascii="方正仿宋_GB2312" w:hAnsi="方正仿宋_GB2312" w:eastAsia="方正仿宋_GB2312" w:cs="方正仿宋_GB2312"/>
          <w:bCs/>
          <w:color w:val="000000"/>
          <w:kern w:val="0"/>
          <w:sz w:val="24"/>
        </w:rPr>
        <w:t>严格按照国家法律、法规和规章，依法开展相关经济活动，全面履行应尽的责任和义务；</w:t>
      </w:r>
    </w:p>
    <w:p w14:paraId="6FCF228B">
      <w:pPr>
        <w:widowControl/>
        <w:spacing w:line="360" w:lineRule="auto"/>
        <w:ind w:firstLine="480" w:firstLineChars="200"/>
        <w:rPr>
          <w:rFonts w:hint="eastAsia" w:ascii="方正仿宋_GB2312" w:hAnsi="方正仿宋_GB2312" w:eastAsia="方正仿宋_GB2312" w:cs="方正仿宋_GB2312"/>
          <w:bCs/>
          <w:color w:val="000000"/>
          <w:kern w:val="0"/>
          <w:sz w:val="24"/>
        </w:rPr>
      </w:pPr>
      <w:r>
        <w:rPr>
          <w:rFonts w:hint="eastAsia" w:ascii="方正仿宋_GB2312" w:hAnsi="方正仿宋_GB2312" w:eastAsia="方正仿宋_GB2312" w:cs="方正仿宋_GB2312"/>
          <w:bCs/>
          <w:color w:val="000000"/>
          <w:kern w:val="0"/>
          <w:sz w:val="24"/>
        </w:rPr>
        <w:t>加强自我约束、自我规范、自我管理，不制假售假、不虚假宣传、不违约毁约、不恶意逃债、不偷税漏税，诚信依法经营；</w:t>
      </w:r>
    </w:p>
    <w:p w14:paraId="564FC7C9">
      <w:pPr>
        <w:widowControl/>
        <w:spacing w:line="360" w:lineRule="auto"/>
        <w:ind w:firstLine="480" w:firstLineChars="200"/>
        <w:rPr>
          <w:rFonts w:hint="eastAsia" w:ascii="方正仿宋_GB2312" w:hAnsi="方正仿宋_GB2312" w:eastAsia="方正仿宋_GB2312" w:cs="方正仿宋_GB2312"/>
          <w:bCs/>
          <w:color w:val="000000"/>
          <w:kern w:val="0"/>
          <w:sz w:val="24"/>
        </w:rPr>
      </w:pPr>
      <w:r>
        <w:rPr>
          <w:rFonts w:hint="eastAsia" w:ascii="方正仿宋_GB2312" w:hAnsi="方正仿宋_GB2312" w:eastAsia="方正仿宋_GB2312" w:cs="方正仿宋_GB2312"/>
          <w:bCs/>
          <w:color w:val="000000"/>
          <w:kern w:val="0"/>
          <w:sz w:val="24"/>
        </w:rPr>
        <w:t>自愿接受行政主管部门的依法检查、违背承诺约定将自愿承担违约责任，并接受法律法规和相关部门规章制度的惩戒和约束；</w:t>
      </w:r>
    </w:p>
    <w:p w14:paraId="79314AAD">
      <w:pPr>
        <w:widowControl/>
        <w:spacing w:line="360" w:lineRule="auto"/>
        <w:ind w:firstLine="480" w:firstLineChars="200"/>
        <w:rPr>
          <w:rFonts w:hint="eastAsia" w:ascii="方正仿宋_GB2312" w:hAnsi="方正仿宋_GB2312" w:eastAsia="方正仿宋_GB2312" w:cs="方正仿宋_GB2312"/>
          <w:bCs/>
          <w:color w:val="000000"/>
          <w:kern w:val="0"/>
          <w:sz w:val="24"/>
        </w:rPr>
      </w:pPr>
      <w:r>
        <w:rPr>
          <w:rFonts w:hint="eastAsia" w:ascii="方正仿宋_GB2312" w:hAnsi="方正仿宋_GB2312" w:eastAsia="方正仿宋_GB2312" w:cs="方正仿宋_GB2312"/>
          <w:bCs/>
          <w:color w:val="000000"/>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3ADC040B">
      <w:pPr>
        <w:widowControl/>
        <w:spacing w:line="360" w:lineRule="auto"/>
        <w:ind w:firstLine="480" w:firstLineChars="200"/>
        <w:rPr>
          <w:rFonts w:hint="eastAsia" w:ascii="方正仿宋_GB2312" w:hAnsi="方正仿宋_GB2312" w:eastAsia="方正仿宋_GB2312" w:cs="方正仿宋_GB2312"/>
          <w:bCs/>
          <w:color w:val="000000"/>
          <w:kern w:val="0"/>
          <w:sz w:val="24"/>
        </w:rPr>
      </w:pPr>
    </w:p>
    <w:p w14:paraId="451056FB">
      <w:pPr>
        <w:widowControl/>
        <w:spacing w:line="360" w:lineRule="auto"/>
        <w:ind w:firstLine="480" w:firstLineChars="200"/>
        <w:rPr>
          <w:rFonts w:hint="eastAsia" w:ascii="方正仿宋_GB2312" w:hAnsi="方正仿宋_GB2312" w:eastAsia="方正仿宋_GB2312" w:cs="方正仿宋_GB2312"/>
          <w:bCs/>
          <w:color w:val="000000"/>
          <w:kern w:val="0"/>
          <w:sz w:val="24"/>
        </w:rPr>
      </w:pPr>
    </w:p>
    <w:p w14:paraId="131A4532">
      <w:pPr>
        <w:widowControl/>
        <w:spacing w:line="360" w:lineRule="auto"/>
        <w:ind w:firstLine="480" w:firstLineChars="200"/>
        <w:rPr>
          <w:rFonts w:hint="eastAsia" w:ascii="方正仿宋_GB2312" w:hAnsi="方正仿宋_GB2312" w:eastAsia="方正仿宋_GB2312" w:cs="方正仿宋_GB2312"/>
          <w:bCs/>
          <w:color w:val="000000"/>
          <w:kern w:val="0"/>
          <w:sz w:val="24"/>
        </w:rPr>
      </w:pPr>
      <w:r>
        <w:rPr>
          <w:rFonts w:hint="eastAsia" w:ascii="方正仿宋_GB2312" w:hAnsi="方正仿宋_GB2312" w:eastAsia="方正仿宋_GB2312" w:cs="方正仿宋_GB2312"/>
          <w:bCs/>
          <w:color w:val="000000"/>
          <w:kern w:val="0"/>
          <w:sz w:val="24"/>
        </w:rPr>
        <w:t>统一社会信用代码：</w:t>
      </w:r>
    </w:p>
    <w:p w14:paraId="0F82CAF8">
      <w:pPr>
        <w:widowControl/>
        <w:spacing w:line="360" w:lineRule="auto"/>
        <w:ind w:firstLine="480" w:firstLineChars="200"/>
        <w:rPr>
          <w:rFonts w:hint="eastAsia" w:ascii="方正仿宋_GB2312" w:hAnsi="方正仿宋_GB2312" w:eastAsia="方正仿宋_GB2312" w:cs="方正仿宋_GB2312"/>
          <w:bCs/>
          <w:color w:val="000000"/>
          <w:kern w:val="0"/>
          <w:sz w:val="24"/>
        </w:rPr>
      </w:pPr>
    </w:p>
    <w:p w14:paraId="559CE0AD">
      <w:pPr>
        <w:widowControl/>
        <w:spacing w:line="360" w:lineRule="auto"/>
        <w:ind w:firstLine="480" w:firstLineChars="200"/>
        <w:rPr>
          <w:rFonts w:hint="eastAsia" w:ascii="方正仿宋_GB2312" w:hAnsi="方正仿宋_GB2312" w:eastAsia="方正仿宋_GB2312" w:cs="方正仿宋_GB2312"/>
          <w:bCs/>
          <w:color w:val="000000"/>
          <w:kern w:val="0"/>
          <w:sz w:val="24"/>
        </w:rPr>
      </w:pPr>
      <w:r>
        <w:rPr>
          <w:rFonts w:hint="eastAsia" w:ascii="方正仿宋_GB2312" w:hAnsi="方正仿宋_GB2312" w:eastAsia="方正仿宋_GB2312" w:cs="方正仿宋_GB2312"/>
          <w:bCs/>
          <w:color w:val="000000"/>
          <w:kern w:val="0"/>
          <w:sz w:val="24"/>
        </w:rPr>
        <w:t>承诺单位/个人（盖章/签名）</w:t>
      </w:r>
    </w:p>
    <w:p w14:paraId="38B17D83">
      <w:pPr>
        <w:widowControl/>
        <w:spacing w:line="360" w:lineRule="auto"/>
        <w:ind w:firstLine="480" w:firstLineChars="200"/>
        <w:rPr>
          <w:rFonts w:hint="eastAsia" w:ascii="方正仿宋_GB2312" w:hAnsi="方正仿宋_GB2312" w:eastAsia="方正仿宋_GB2312" w:cs="方正仿宋_GB2312"/>
          <w:bCs/>
          <w:color w:val="000000"/>
          <w:kern w:val="0"/>
          <w:sz w:val="24"/>
        </w:rPr>
      </w:pPr>
      <w:r>
        <w:rPr>
          <w:rFonts w:hint="eastAsia" w:ascii="方正仿宋_GB2312" w:hAnsi="方正仿宋_GB2312" w:eastAsia="方正仿宋_GB2312" w:cs="方正仿宋_GB2312"/>
          <w:bCs/>
          <w:color w:val="000000"/>
          <w:kern w:val="0"/>
          <w:sz w:val="24"/>
        </w:rPr>
        <w:t>时间：2021年 月 日</w:t>
      </w:r>
    </w:p>
    <w:p w14:paraId="3EBD7ABD">
      <w:pPr>
        <w:pStyle w:val="28"/>
        <w:spacing w:before="120" w:after="120" w:line="360" w:lineRule="auto"/>
        <w:ind w:firstLine="482" w:firstLineChars="200"/>
        <w:jc w:val="center"/>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rPr>
        <w:br w:type="page"/>
      </w:r>
      <w:r>
        <w:rPr>
          <w:rFonts w:hint="eastAsia" w:ascii="方正仿宋_GB2312" w:hAnsi="方正仿宋_GB2312" w:eastAsia="方正仿宋_GB2312" w:cs="方正仿宋_GB2312"/>
          <w:b/>
          <w:bCs/>
          <w:sz w:val="28"/>
          <w:szCs w:val="28"/>
        </w:rPr>
        <w:t>提供《中小企业声明函》</w:t>
      </w:r>
    </w:p>
    <w:p w14:paraId="77CC66CC">
      <w:pPr>
        <w:pStyle w:val="28"/>
        <w:spacing w:before="120" w:after="120" w:line="360" w:lineRule="auto"/>
        <w:ind w:firstLine="482" w:firstLineChars="200"/>
        <w:jc w:val="center"/>
        <w:rPr>
          <w:rFonts w:hint="eastAsia" w:ascii="方正仿宋_GB2312" w:hAnsi="方正仿宋_GB2312" w:eastAsia="方正仿宋_GB2312" w:cs="方正仿宋_GB2312"/>
          <w:b/>
          <w:bCs/>
          <w:lang w:eastAsia="zh-CN"/>
        </w:rPr>
      </w:pPr>
      <w:r>
        <w:rPr>
          <w:rFonts w:hint="eastAsia" w:ascii="方正仿宋_GB2312" w:hAnsi="方正仿宋_GB2312" w:eastAsia="方正仿宋_GB2312" w:cs="方正仿宋_GB2312"/>
          <w:b/>
          <w:bCs/>
          <w:lang w:eastAsia="zh-CN"/>
        </w:rPr>
        <w:t>（</w:t>
      </w:r>
      <w:r>
        <w:rPr>
          <w:rFonts w:hint="eastAsia" w:ascii="方正仿宋_GB2312" w:hAnsi="方正仿宋_GB2312" w:eastAsia="方正仿宋_GB2312" w:cs="方正仿宋_GB2312"/>
          <w:b/>
          <w:bCs/>
          <w:lang w:val="en-US" w:eastAsia="zh-CN"/>
        </w:rPr>
        <w:t>服务、工程</w:t>
      </w:r>
      <w:r>
        <w:rPr>
          <w:rFonts w:hint="eastAsia" w:ascii="方正仿宋_GB2312" w:hAnsi="方正仿宋_GB2312" w:eastAsia="方正仿宋_GB2312" w:cs="方正仿宋_GB2312"/>
          <w:b/>
          <w:bCs/>
          <w:lang w:eastAsia="zh-CN"/>
        </w:rPr>
        <w:t>）</w:t>
      </w:r>
    </w:p>
    <w:p w14:paraId="250BA437">
      <w:pPr>
        <w:spacing w:line="52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本公司（联合体）郑重声明，根据《政府采购促进中小企业发展管理办法》（财库﹝2020﹞46 号）的规定，本公司（联合体）参加</w:t>
      </w:r>
      <w:r>
        <w:rPr>
          <w:rFonts w:hint="eastAsia" w:ascii="方正仿宋_GB2312" w:hAnsi="方正仿宋_GB2312" w:eastAsia="方正仿宋_GB2312" w:cs="方正仿宋_GB2312"/>
          <w:sz w:val="24"/>
          <w:u w:val="single"/>
        </w:rPr>
        <w:t>（单位名称）</w:t>
      </w:r>
      <w:r>
        <w:rPr>
          <w:rFonts w:hint="eastAsia" w:ascii="方正仿宋_GB2312" w:hAnsi="方正仿宋_GB2312" w:eastAsia="方正仿宋_GB2312" w:cs="方正仿宋_GB2312"/>
          <w:sz w:val="24"/>
        </w:rPr>
        <w:t>的</w:t>
      </w:r>
      <w:r>
        <w:rPr>
          <w:rFonts w:hint="eastAsia" w:ascii="方正仿宋_GB2312" w:hAnsi="方正仿宋_GB2312" w:eastAsia="方正仿宋_GB2312" w:cs="方正仿宋_GB2312"/>
          <w:sz w:val="24"/>
          <w:u w:val="single"/>
        </w:rPr>
        <w:t>（项目名称）</w:t>
      </w:r>
      <w:r>
        <w:rPr>
          <w:rFonts w:hint="eastAsia" w:ascii="方正仿宋_GB2312" w:hAnsi="方正仿宋_GB2312" w:eastAsia="方正仿宋_GB2312" w:cs="方正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14:paraId="506E09AE">
      <w:pPr>
        <w:spacing w:line="52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1.</w:t>
      </w:r>
      <w:r>
        <w:rPr>
          <w:rFonts w:hint="eastAsia" w:ascii="方正仿宋_GB2312" w:hAnsi="方正仿宋_GB2312" w:eastAsia="方正仿宋_GB2312" w:cs="方正仿宋_GB2312"/>
          <w:sz w:val="24"/>
          <w:u w:val="single"/>
        </w:rPr>
        <w:t xml:space="preserve">（标的名称） </w:t>
      </w:r>
      <w:r>
        <w:rPr>
          <w:rFonts w:hint="eastAsia" w:ascii="方正仿宋_GB2312" w:hAnsi="方正仿宋_GB2312" w:eastAsia="方正仿宋_GB2312" w:cs="方正仿宋_GB2312"/>
          <w:sz w:val="24"/>
        </w:rPr>
        <w:t xml:space="preserve">， 属于 </w:t>
      </w:r>
      <w:r>
        <w:rPr>
          <w:rFonts w:hint="eastAsia" w:ascii="方正仿宋_GB2312" w:hAnsi="方正仿宋_GB2312" w:eastAsia="方正仿宋_GB2312" w:cs="方正仿宋_GB2312"/>
          <w:sz w:val="24"/>
          <w:u w:val="single"/>
        </w:rPr>
        <w:t>（采购文件中明确的所属行业）</w:t>
      </w:r>
      <w:r>
        <w:rPr>
          <w:rFonts w:hint="eastAsia" w:ascii="方正仿宋_GB2312" w:hAnsi="方正仿宋_GB2312" w:eastAsia="方正仿宋_GB2312" w:cs="方正仿宋_GB2312"/>
          <w:sz w:val="24"/>
        </w:rPr>
        <w:t xml:space="preserve"> 行业；承建（承接）企业为</w:t>
      </w:r>
      <w:r>
        <w:rPr>
          <w:rFonts w:hint="eastAsia" w:ascii="方正仿宋_GB2312" w:hAnsi="方正仿宋_GB2312" w:eastAsia="方正仿宋_GB2312" w:cs="方正仿宋_GB2312"/>
          <w:sz w:val="24"/>
          <w:u w:val="single"/>
        </w:rPr>
        <w:t>（企业名称）</w:t>
      </w:r>
      <w:r>
        <w:rPr>
          <w:rFonts w:hint="eastAsia" w:ascii="方正仿宋_GB2312" w:hAnsi="方正仿宋_GB2312" w:eastAsia="方正仿宋_GB2312" w:cs="方正仿宋_GB2312"/>
          <w:sz w:val="24"/>
        </w:rPr>
        <w:t>，从业人员</w:t>
      </w:r>
      <w:r>
        <w:rPr>
          <w:rFonts w:hint="eastAsia" w:ascii="方正仿宋_GB2312" w:hAnsi="方正仿宋_GB2312" w:eastAsia="方正仿宋_GB2312" w:cs="方正仿宋_GB2312"/>
          <w:sz w:val="24"/>
          <w:u w:val="single"/>
        </w:rPr>
        <w:tab/>
      </w:r>
      <w:r>
        <w:rPr>
          <w:rFonts w:hint="eastAsia" w:ascii="方正仿宋_GB2312" w:hAnsi="方正仿宋_GB2312" w:eastAsia="方正仿宋_GB2312" w:cs="方正仿宋_GB2312"/>
          <w:sz w:val="24"/>
        </w:rPr>
        <w:t>人，营业收入为</w:t>
      </w:r>
      <w:r>
        <w:rPr>
          <w:rFonts w:hint="eastAsia" w:ascii="方正仿宋_GB2312" w:hAnsi="方正仿宋_GB2312" w:eastAsia="方正仿宋_GB2312" w:cs="方正仿宋_GB2312"/>
          <w:sz w:val="24"/>
          <w:u w:val="single"/>
        </w:rPr>
        <w:tab/>
      </w:r>
      <w:r>
        <w:rPr>
          <w:rFonts w:hint="eastAsia" w:ascii="方正仿宋_GB2312" w:hAnsi="方正仿宋_GB2312" w:eastAsia="方正仿宋_GB2312" w:cs="方正仿宋_GB2312"/>
          <w:sz w:val="24"/>
        </w:rPr>
        <w:t>万元，资产总额为</w:t>
      </w:r>
      <w:r>
        <w:rPr>
          <w:rFonts w:hint="eastAsia" w:ascii="方正仿宋_GB2312" w:hAnsi="方正仿宋_GB2312" w:eastAsia="方正仿宋_GB2312" w:cs="方正仿宋_GB2312"/>
          <w:sz w:val="24"/>
          <w:u w:val="single"/>
        </w:rPr>
        <w:tab/>
      </w:r>
      <w:r>
        <w:rPr>
          <w:rFonts w:hint="eastAsia" w:ascii="方正仿宋_GB2312" w:hAnsi="方正仿宋_GB2312" w:eastAsia="方正仿宋_GB2312" w:cs="方正仿宋_GB2312"/>
          <w:sz w:val="24"/>
        </w:rPr>
        <w:t>万元，属于（</w:t>
      </w:r>
      <w:r>
        <w:rPr>
          <w:rFonts w:hint="eastAsia" w:ascii="方正仿宋_GB2312" w:hAnsi="方正仿宋_GB2312" w:eastAsia="方正仿宋_GB2312" w:cs="方正仿宋_GB2312"/>
          <w:sz w:val="24"/>
          <w:u w:val="single"/>
        </w:rPr>
        <w:t>中型企业、小型企业、微型企业</w:t>
      </w:r>
      <w:r>
        <w:rPr>
          <w:rFonts w:hint="eastAsia" w:ascii="方正仿宋_GB2312" w:hAnsi="方正仿宋_GB2312" w:eastAsia="方正仿宋_GB2312" w:cs="方正仿宋_GB2312"/>
          <w:sz w:val="24"/>
        </w:rPr>
        <w:t>）；</w:t>
      </w:r>
    </w:p>
    <w:p w14:paraId="755B7E0C">
      <w:pPr>
        <w:spacing w:line="52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2.</w:t>
      </w:r>
      <w:r>
        <w:rPr>
          <w:rFonts w:hint="eastAsia" w:ascii="方正仿宋_GB2312" w:hAnsi="方正仿宋_GB2312" w:eastAsia="方正仿宋_GB2312" w:cs="方正仿宋_GB2312"/>
          <w:sz w:val="24"/>
          <w:u w:val="single"/>
        </w:rPr>
        <w:t xml:space="preserve">（标的名称）     </w:t>
      </w:r>
      <w:r>
        <w:rPr>
          <w:rFonts w:hint="eastAsia" w:ascii="方正仿宋_GB2312" w:hAnsi="方正仿宋_GB2312" w:eastAsia="方正仿宋_GB2312" w:cs="方正仿宋_GB2312"/>
          <w:sz w:val="24"/>
        </w:rPr>
        <w:t xml:space="preserve">， 属于 </w:t>
      </w:r>
      <w:r>
        <w:rPr>
          <w:rFonts w:hint="eastAsia" w:ascii="方正仿宋_GB2312" w:hAnsi="方正仿宋_GB2312" w:eastAsia="方正仿宋_GB2312" w:cs="方正仿宋_GB2312"/>
          <w:sz w:val="24"/>
          <w:u w:val="single"/>
        </w:rPr>
        <w:t xml:space="preserve">（采购文件中明确的所属行业 ） </w:t>
      </w:r>
      <w:r>
        <w:rPr>
          <w:rFonts w:hint="eastAsia" w:ascii="方正仿宋_GB2312" w:hAnsi="方正仿宋_GB2312" w:eastAsia="方正仿宋_GB2312" w:cs="方正仿宋_GB2312"/>
          <w:sz w:val="24"/>
        </w:rPr>
        <w:t>行业；承建（承接）企业为</w:t>
      </w:r>
      <w:r>
        <w:rPr>
          <w:rFonts w:hint="eastAsia" w:ascii="方正仿宋_GB2312" w:hAnsi="方正仿宋_GB2312" w:eastAsia="方正仿宋_GB2312" w:cs="方正仿宋_GB2312"/>
          <w:sz w:val="24"/>
          <w:u w:val="single"/>
        </w:rPr>
        <w:t>（企业名称）</w:t>
      </w:r>
      <w:r>
        <w:rPr>
          <w:rFonts w:hint="eastAsia" w:ascii="方正仿宋_GB2312" w:hAnsi="方正仿宋_GB2312" w:eastAsia="方正仿宋_GB2312" w:cs="方正仿宋_GB2312"/>
          <w:sz w:val="24"/>
        </w:rPr>
        <w:t>，从业人员</w:t>
      </w:r>
      <w:r>
        <w:rPr>
          <w:rFonts w:hint="eastAsia" w:ascii="方正仿宋_GB2312" w:hAnsi="方正仿宋_GB2312" w:eastAsia="方正仿宋_GB2312" w:cs="方正仿宋_GB2312"/>
          <w:sz w:val="24"/>
          <w:u w:val="single"/>
        </w:rPr>
        <w:tab/>
      </w:r>
      <w:r>
        <w:rPr>
          <w:rFonts w:hint="eastAsia" w:ascii="方正仿宋_GB2312" w:hAnsi="方正仿宋_GB2312" w:eastAsia="方正仿宋_GB2312" w:cs="方正仿宋_GB2312"/>
          <w:sz w:val="24"/>
        </w:rPr>
        <w:t>人，营业收入为</w:t>
      </w:r>
      <w:r>
        <w:rPr>
          <w:rFonts w:hint="eastAsia" w:ascii="方正仿宋_GB2312" w:hAnsi="方正仿宋_GB2312" w:eastAsia="方正仿宋_GB2312" w:cs="方正仿宋_GB2312"/>
          <w:sz w:val="24"/>
          <w:u w:val="single"/>
        </w:rPr>
        <w:tab/>
      </w:r>
      <w:r>
        <w:rPr>
          <w:rFonts w:hint="eastAsia" w:ascii="方正仿宋_GB2312" w:hAnsi="方正仿宋_GB2312" w:eastAsia="方正仿宋_GB2312" w:cs="方正仿宋_GB2312"/>
          <w:sz w:val="24"/>
        </w:rPr>
        <w:t>万元，资产总额为</w:t>
      </w:r>
      <w:r>
        <w:rPr>
          <w:rFonts w:hint="eastAsia" w:ascii="方正仿宋_GB2312" w:hAnsi="方正仿宋_GB2312" w:eastAsia="方正仿宋_GB2312" w:cs="方正仿宋_GB2312"/>
          <w:sz w:val="24"/>
          <w:u w:val="single"/>
        </w:rPr>
        <w:tab/>
      </w:r>
      <w:r>
        <w:rPr>
          <w:rFonts w:hint="eastAsia" w:ascii="方正仿宋_GB2312" w:hAnsi="方正仿宋_GB2312" w:eastAsia="方正仿宋_GB2312" w:cs="方正仿宋_GB2312"/>
          <w:sz w:val="24"/>
        </w:rPr>
        <w:t>万元，属于（</w:t>
      </w:r>
      <w:r>
        <w:rPr>
          <w:rFonts w:hint="eastAsia" w:ascii="方正仿宋_GB2312" w:hAnsi="方正仿宋_GB2312" w:eastAsia="方正仿宋_GB2312" w:cs="方正仿宋_GB2312"/>
          <w:sz w:val="24"/>
          <w:u w:val="single"/>
        </w:rPr>
        <w:t>中型企业、小型企业、微型企业</w:t>
      </w:r>
      <w:r>
        <w:rPr>
          <w:rFonts w:hint="eastAsia" w:ascii="方正仿宋_GB2312" w:hAnsi="方正仿宋_GB2312" w:eastAsia="方正仿宋_GB2312" w:cs="方正仿宋_GB2312"/>
          <w:sz w:val="24"/>
        </w:rPr>
        <w:t>）；</w:t>
      </w:r>
    </w:p>
    <w:p w14:paraId="7EF3BA9B">
      <w:pPr>
        <w:spacing w:line="52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w:t>
      </w:r>
    </w:p>
    <w:p w14:paraId="2FEF5B5D">
      <w:pPr>
        <w:spacing w:line="52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以上企业，不属于大企业的分支机构，不存在控股股东为大企业的情形，也不存在与大企业的负责人为同一人的情形。</w:t>
      </w:r>
    </w:p>
    <w:p w14:paraId="413599CE">
      <w:pPr>
        <w:spacing w:line="52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本企业对上述声明内容的真实性负责。如有虚假，将依法承担相应责任。</w:t>
      </w:r>
    </w:p>
    <w:p w14:paraId="03AA52BE">
      <w:pPr>
        <w:spacing w:line="520" w:lineRule="exact"/>
        <w:ind w:firstLine="482" w:firstLineChars="200"/>
        <w:rPr>
          <w:rFonts w:hint="eastAsia" w:ascii="方正仿宋_GB2312" w:hAnsi="方正仿宋_GB2312" w:eastAsia="方正仿宋_GB2312" w:cs="方正仿宋_GB2312"/>
          <w:b/>
          <w:color w:val="FF0000"/>
          <w:sz w:val="24"/>
        </w:rPr>
      </w:pPr>
      <w:r>
        <w:rPr>
          <w:rFonts w:hint="eastAsia" w:ascii="方正仿宋_GB2312" w:hAnsi="方正仿宋_GB2312" w:eastAsia="方正仿宋_GB2312" w:cs="方正仿宋_GB2312"/>
          <w:b/>
          <w:color w:val="FF0000"/>
          <w:sz w:val="24"/>
        </w:rPr>
        <w:t>此声明函需如实填写，内容完整，如有缺项、漏项的作为不提供处理。</w:t>
      </w:r>
    </w:p>
    <w:p w14:paraId="733CD1E4">
      <w:pPr>
        <w:spacing w:line="520" w:lineRule="exact"/>
        <w:ind w:firstLine="480" w:firstLineChars="200"/>
        <w:rPr>
          <w:rFonts w:hint="eastAsia" w:ascii="方正仿宋_GB2312" w:hAnsi="方正仿宋_GB2312" w:eastAsia="方正仿宋_GB2312" w:cs="方正仿宋_GB2312"/>
          <w:sz w:val="24"/>
        </w:rPr>
      </w:pPr>
    </w:p>
    <w:p w14:paraId="0F341612">
      <w:pPr>
        <w:spacing w:line="500" w:lineRule="exact"/>
        <w:ind w:firstLine="360" w:firstLineChars="1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供应商名称(盖章) :</w:t>
      </w:r>
    </w:p>
    <w:p w14:paraId="6AA2E06F">
      <w:pPr>
        <w:spacing w:line="600" w:lineRule="exact"/>
        <w:ind w:firstLine="360" w:firstLineChars="1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日期:  年  月   日</w:t>
      </w:r>
    </w:p>
    <w:p w14:paraId="7BE83B55">
      <w:pPr>
        <w:spacing w:line="600" w:lineRule="exact"/>
        <w:rPr>
          <w:rFonts w:hint="eastAsia" w:ascii="方正仿宋_GB2312" w:hAnsi="方正仿宋_GB2312" w:eastAsia="方正仿宋_GB2312" w:cs="方正仿宋_GB2312"/>
          <w:sz w:val="24"/>
        </w:rPr>
      </w:pPr>
    </w:p>
    <w:p w14:paraId="306CE490">
      <w:pPr>
        <w:spacing w:line="360" w:lineRule="auto"/>
        <w:rPr>
          <w:rFonts w:hint="eastAsia" w:ascii="方正仿宋_GB2312" w:hAnsi="方正仿宋_GB2312" w:eastAsia="方正仿宋_GB2312" w:cs="方正仿宋_GB2312"/>
          <w:b/>
          <w:bCs/>
          <w:sz w:val="28"/>
          <w:szCs w:val="28"/>
        </w:rPr>
      </w:pPr>
    </w:p>
    <w:p w14:paraId="24536004">
      <w:pPr>
        <w:spacing w:line="360" w:lineRule="auto"/>
        <w:jc w:val="center"/>
        <w:rPr>
          <w:rFonts w:hint="eastAsia" w:ascii="方正仿宋_GB2312" w:hAnsi="方正仿宋_GB2312" w:eastAsia="方正仿宋_GB2312" w:cs="方正仿宋_GB2312"/>
          <w:szCs w:val="21"/>
        </w:rPr>
      </w:pPr>
    </w:p>
    <w:p w14:paraId="7ED278FD">
      <w:pPr>
        <w:spacing w:line="360" w:lineRule="auto"/>
        <w:jc w:val="center"/>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szCs w:val="21"/>
        </w:rPr>
        <w:t>从业人员、营业收入、资产总额填报上一年度数据，无上一年度数据的新成立企业可不填报</w:t>
      </w:r>
    </w:p>
    <w:p w14:paraId="3457D887">
      <w:pPr>
        <w:jc w:val="center"/>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监狱企业声明函</w:t>
      </w:r>
    </w:p>
    <w:p w14:paraId="35CA4500">
      <w:pPr>
        <w:adjustRightInd w:val="0"/>
        <w:snapToGrid w:val="0"/>
        <w:spacing w:line="440" w:lineRule="exact"/>
        <w:ind w:firstLine="480" w:firstLineChars="200"/>
        <w:rPr>
          <w:rFonts w:hint="eastAsia" w:ascii="方正仿宋_GB2312" w:hAnsi="方正仿宋_GB2312" w:eastAsia="方正仿宋_GB2312" w:cs="方正仿宋_GB2312"/>
          <w:sz w:val="24"/>
        </w:rPr>
      </w:pPr>
    </w:p>
    <w:p w14:paraId="6EE898EB">
      <w:pPr>
        <w:adjustRightInd w:val="0"/>
        <w:snapToGrid w:val="0"/>
        <w:spacing w:line="440" w:lineRule="exact"/>
        <w:ind w:firstLine="480" w:firstLineChars="20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4"/>
        </w:rPr>
        <w:t>【非监狱企业的不用提供】</w:t>
      </w:r>
    </w:p>
    <w:p w14:paraId="0D1625A0">
      <w:pPr>
        <w:adjustRightInd w:val="0"/>
        <w:snapToGrid w:val="0"/>
        <w:spacing w:line="440" w:lineRule="exact"/>
        <w:ind w:firstLine="480" w:firstLineChars="200"/>
        <w:rPr>
          <w:rFonts w:hint="eastAsia" w:ascii="方正仿宋_GB2312" w:hAnsi="方正仿宋_GB2312" w:eastAsia="方正仿宋_GB2312" w:cs="方正仿宋_GB2312"/>
          <w:sz w:val="24"/>
        </w:rPr>
      </w:pPr>
    </w:p>
    <w:p w14:paraId="5EBE8930">
      <w:pPr>
        <w:adjustRightInd w:val="0"/>
        <w:snapToGrid w:val="0"/>
        <w:spacing w:line="44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本企业郑重声明，根据《关于政府采购支持监狱企业发展有关间想的通知》(财库[2014]68号）的规定，本企业为监狱企业。</w:t>
      </w:r>
    </w:p>
    <w:p w14:paraId="4EE418C0">
      <w:pPr>
        <w:adjustRightInd w:val="0"/>
        <w:snapToGrid w:val="0"/>
        <w:spacing w:line="44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根据上述标准，我企业属于监狱企业的理由为:</w:t>
      </w:r>
    </w:p>
    <w:p w14:paraId="643BE97E">
      <w:pPr>
        <w:adjustRightInd w:val="0"/>
        <w:snapToGrid w:val="0"/>
        <w:spacing w:line="44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本企业为参加(项目名称:) (项目编号:)采购活动提供本企业的产品。</w:t>
      </w:r>
    </w:p>
    <w:p w14:paraId="380A75E9">
      <w:pPr>
        <w:adjustRightInd w:val="0"/>
        <w:snapToGrid w:val="0"/>
        <w:spacing w:line="44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本企业对上述声明的真实性负责。如有虚假，将依法承担相应责任。</w:t>
      </w:r>
    </w:p>
    <w:p w14:paraId="62932854">
      <w:pPr>
        <w:adjustRightInd w:val="0"/>
        <w:snapToGrid w:val="0"/>
        <w:spacing w:line="440" w:lineRule="exact"/>
        <w:ind w:firstLine="480" w:firstLineChars="200"/>
        <w:rPr>
          <w:rFonts w:hint="eastAsia" w:ascii="方正仿宋_GB2312" w:hAnsi="方正仿宋_GB2312" w:eastAsia="方正仿宋_GB2312" w:cs="方正仿宋_GB2312"/>
          <w:sz w:val="24"/>
        </w:rPr>
      </w:pPr>
    </w:p>
    <w:p w14:paraId="29190FB5">
      <w:pPr>
        <w:adjustRightInd w:val="0"/>
        <w:snapToGrid w:val="0"/>
        <w:spacing w:line="440" w:lineRule="exact"/>
        <w:ind w:firstLine="480" w:firstLineChars="200"/>
        <w:rPr>
          <w:rFonts w:hint="eastAsia" w:ascii="方正仿宋_GB2312" w:hAnsi="方正仿宋_GB2312" w:eastAsia="方正仿宋_GB2312" w:cs="方正仿宋_GB2312"/>
          <w:sz w:val="24"/>
        </w:rPr>
      </w:pPr>
    </w:p>
    <w:p w14:paraId="24CC6CD5">
      <w:pPr>
        <w:snapToGrid w:val="0"/>
        <w:spacing w:before="120" w:beforeLines="50"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磋商供应商全称（公章）：</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 xml:space="preserve">   </w:t>
      </w:r>
    </w:p>
    <w:p w14:paraId="7BC5AA4F">
      <w:pPr>
        <w:snapToGrid w:val="0"/>
        <w:spacing w:before="120" w:beforeLines="50"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法定代表人或其授权代理人（签名或盖章）：</w:t>
      </w:r>
    </w:p>
    <w:p w14:paraId="7E99860B">
      <w:pPr>
        <w:snapToGrid w:val="0"/>
        <w:spacing w:before="120" w:beforeLines="50" w:line="360" w:lineRule="auto"/>
        <w:ind w:firstLine="480" w:firstLineChars="200"/>
        <w:rPr>
          <w:rFonts w:hint="eastAsia"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sz w:val="24"/>
          <w:u w:val="single"/>
        </w:rPr>
        <w:t xml:space="preserve">             </w:t>
      </w:r>
    </w:p>
    <w:p w14:paraId="15D0D793">
      <w:pPr>
        <w:snapToGrid w:val="0"/>
        <w:spacing w:before="120" w:beforeLines="50" w:after="50" w:line="360" w:lineRule="auto"/>
        <w:ind w:firstLine="360" w:firstLineChars="1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 xml:space="preserve">                      </w:t>
      </w:r>
    </w:p>
    <w:p w14:paraId="03FBAF48">
      <w:pPr>
        <w:snapToGrid w:val="0"/>
        <w:spacing w:before="120" w:beforeLines="50" w:after="50" w:line="360" w:lineRule="auto"/>
        <w:ind w:firstLine="6240" w:firstLineChars="26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年    月    日</w:t>
      </w:r>
    </w:p>
    <w:p w14:paraId="5EC7363C">
      <w:pPr>
        <w:spacing w:line="600" w:lineRule="exact"/>
        <w:rPr>
          <w:rFonts w:hint="eastAsia" w:ascii="方正仿宋_GB2312" w:hAnsi="方正仿宋_GB2312" w:eastAsia="方正仿宋_GB2312" w:cs="方正仿宋_GB2312"/>
          <w:sz w:val="24"/>
        </w:rPr>
      </w:pPr>
    </w:p>
    <w:p w14:paraId="15E42891">
      <w:pPr>
        <w:adjustRightInd w:val="0"/>
        <w:snapToGrid w:val="0"/>
        <w:spacing w:line="44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监狱企业参加政府采购活动时，应当提供由省级以上监狱管理局、戒毒管理局(含新疆生产建设兵团)出具的属于监狱企业的证明文件；</w:t>
      </w:r>
    </w:p>
    <w:p w14:paraId="637A3173">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80F9534">
      <w:pPr>
        <w:spacing w:line="360" w:lineRule="auto"/>
        <w:rPr>
          <w:rFonts w:hint="eastAsia" w:ascii="方正仿宋_GB2312" w:hAnsi="方正仿宋_GB2312" w:eastAsia="方正仿宋_GB2312" w:cs="方正仿宋_GB2312"/>
          <w:sz w:val="24"/>
        </w:rPr>
      </w:pPr>
    </w:p>
    <w:p w14:paraId="1697A90F">
      <w:pPr>
        <w:spacing w:line="360" w:lineRule="auto"/>
        <w:rPr>
          <w:rFonts w:hint="eastAsia" w:ascii="方正仿宋_GB2312" w:hAnsi="方正仿宋_GB2312" w:eastAsia="方正仿宋_GB2312" w:cs="方正仿宋_GB2312"/>
          <w:sz w:val="24"/>
        </w:rPr>
      </w:pPr>
    </w:p>
    <w:p w14:paraId="6754C83A">
      <w:pPr>
        <w:adjustRightInd w:val="0"/>
        <w:snapToGrid w:val="0"/>
        <w:spacing w:line="440" w:lineRule="exact"/>
        <w:ind w:firstLine="482" w:firstLineChars="200"/>
        <w:jc w:val="center"/>
        <w:rPr>
          <w:rFonts w:hint="eastAsia" w:ascii="方正仿宋_GB2312" w:hAnsi="方正仿宋_GB2312" w:eastAsia="方正仿宋_GB2312" w:cs="方正仿宋_GB2312"/>
          <w:b/>
          <w:bCs/>
          <w:color w:val="000000"/>
          <w:sz w:val="24"/>
        </w:rPr>
        <w:sectPr>
          <w:footerReference r:id="rId11" w:type="first"/>
          <w:footerReference r:id="rId10" w:type="default"/>
          <w:pgSz w:w="11906" w:h="16838"/>
          <w:pgMar w:top="1417" w:right="1474" w:bottom="1417" w:left="1474" w:header="1020" w:footer="1020" w:gutter="0"/>
          <w:pgNumType w:fmt="decimal"/>
          <w:cols w:space="0" w:num="1"/>
          <w:rtlGutter w:val="0"/>
          <w:docGrid w:linePitch="312" w:charSpace="0"/>
        </w:sectPr>
      </w:pPr>
    </w:p>
    <w:p w14:paraId="72CF4AB6">
      <w:pPr>
        <w:adjustRightInd w:val="0"/>
        <w:snapToGrid w:val="0"/>
        <w:spacing w:line="440" w:lineRule="exact"/>
        <w:ind w:firstLine="562" w:firstLineChars="200"/>
        <w:jc w:val="center"/>
        <w:rPr>
          <w:rFonts w:hint="eastAsia" w:ascii="方正仿宋_GB2312" w:hAnsi="方正仿宋_GB2312" w:eastAsia="方正仿宋_GB2312" w:cs="方正仿宋_GB2312"/>
          <w:b/>
          <w:bCs/>
          <w:color w:val="000000"/>
          <w:sz w:val="28"/>
          <w:szCs w:val="28"/>
        </w:rPr>
      </w:pPr>
      <w:r>
        <w:rPr>
          <w:rFonts w:hint="eastAsia" w:ascii="方正仿宋_GB2312" w:hAnsi="方正仿宋_GB2312" w:eastAsia="方正仿宋_GB2312" w:cs="方正仿宋_GB2312"/>
          <w:b/>
          <w:bCs/>
          <w:color w:val="000000"/>
          <w:sz w:val="28"/>
          <w:szCs w:val="28"/>
        </w:rPr>
        <w:t>残疾人福利性单位声明函</w:t>
      </w:r>
    </w:p>
    <w:p w14:paraId="619C27DC">
      <w:pPr>
        <w:adjustRightInd w:val="0"/>
        <w:snapToGrid w:val="0"/>
        <w:spacing w:line="440" w:lineRule="exact"/>
        <w:ind w:firstLine="480" w:firstLineChars="200"/>
        <w:jc w:val="center"/>
        <w:rPr>
          <w:rFonts w:hint="eastAsia" w:ascii="方正仿宋_GB2312" w:hAnsi="方正仿宋_GB2312" w:eastAsia="方正仿宋_GB2312" w:cs="方正仿宋_GB2312"/>
          <w:sz w:val="24"/>
        </w:rPr>
      </w:pPr>
    </w:p>
    <w:p w14:paraId="357C2B08">
      <w:pPr>
        <w:adjustRightInd w:val="0"/>
        <w:snapToGrid w:val="0"/>
        <w:spacing w:line="440" w:lineRule="exact"/>
        <w:ind w:firstLine="480" w:firstLineChars="200"/>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【非残疾人福利性单位不用提供】</w:t>
      </w:r>
    </w:p>
    <w:p w14:paraId="47EEA253">
      <w:pPr>
        <w:spacing w:line="360" w:lineRule="auto"/>
        <w:jc w:val="center"/>
        <w:rPr>
          <w:rFonts w:hint="eastAsia" w:ascii="方正仿宋_GB2312" w:hAnsi="方正仿宋_GB2312" w:eastAsia="方正仿宋_GB2312" w:cs="方正仿宋_GB2312"/>
          <w:sz w:val="24"/>
        </w:rPr>
      </w:pPr>
    </w:p>
    <w:p w14:paraId="28540ECF">
      <w:pPr>
        <w:adjustRightInd w:val="0"/>
        <w:snapToGrid w:val="0"/>
        <w:spacing w:line="44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本单位郑重声明，根据《财政部民政部中国残疾人联合会关于促进残疾人就业政府采购政策的通知》(财库(2017) 141号)的规定。本单位为符合条件的残疾人福利性单位，且本单位参加(采购人名称)单位的 (项目名称)项目采购活动提供本单位制造的货物(由本单位承担工程/提供服务)，或者提供其他残疾人福利性单位制造的货物(不包括使用非残疾人福利性单位注册商标的货物)。</w:t>
      </w:r>
    </w:p>
    <w:p w14:paraId="76E38547">
      <w:pPr>
        <w:adjustRightInd w:val="0"/>
        <w:snapToGrid w:val="0"/>
        <w:spacing w:line="44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本单位对上述声明的真实性负责，如有虚假，将依法承但相应责任。</w:t>
      </w:r>
    </w:p>
    <w:p w14:paraId="640B86C5">
      <w:pPr>
        <w:adjustRightInd w:val="0"/>
        <w:snapToGrid w:val="0"/>
        <w:spacing w:line="440" w:lineRule="exact"/>
        <w:ind w:firstLine="480" w:firstLineChars="200"/>
        <w:rPr>
          <w:rFonts w:hint="eastAsia" w:ascii="方正仿宋_GB2312" w:hAnsi="方正仿宋_GB2312" w:eastAsia="方正仿宋_GB2312" w:cs="方正仿宋_GB2312"/>
          <w:sz w:val="24"/>
        </w:rPr>
      </w:pPr>
    </w:p>
    <w:p w14:paraId="177B408A">
      <w:pPr>
        <w:adjustRightInd w:val="0"/>
        <w:snapToGrid w:val="0"/>
        <w:spacing w:line="440" w:lineRule="exact"/>
        <w:ind w:firstLine="480" w:firstLineChars="200"/>
        <w:rPr>
          <w:rFonts w:hint="eastAsia" w:ascii="方正仿宋_GB2312" w:hAnsi="方正仿宋_GB2312" w:eastAsia="方正仿宋_GB2312" w:cs="方正仿宋_GB2312"/>
          <w:sz w:val="24"/>
        </w:rPr>
      </w:pPr>
    </w:p>
    <w:p w14:paraId="1D60B589">
      <w:pPr>
        <w:snapToGrid w:val="0"/>
        <w:spacing w:before="120" w:beforeLines="50"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磋商供应商全称（公章）：</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 xml:space="preserve">   </w:t>
      </w:r>
    </w:p>
    <w:p w14:paraId="63A6B4BD">
      <w:pPr>
        <w:snapToGrid w:val="0"/>
        <w:spacing w:before="120" w:beforeLines="50"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法定代表人或其授权代理人（签名或盖章）：</w:t>
      </w:r>
    </w:p>
    <w:p w14:paraId="6B2E8A3D">
      <w:pPr>
        <w:snapToGrid w:val="0"/>
        <w:spacing w:before="120" w:beforeLines="50" w:after="50" w:line="360" w:lineRule="auto"/>
        <w:ind w:firstLine="360" w:firstLineChars="1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w:t>
      </w:r>
    </w:p>
    <w:p w14:paraId="753A1E59">
      <w:pPr>
        <w:snapToGrid w:val="0"/>
        <w:spacing w:before="120" w:beforeLines="50" w:after="50" w:line="360" w:lineRule="auto"/>
        <w:ind w:firstLine="6240" w:firstLineChars="26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年    月    日</w:t>
      </w:r>
    </w:p>
    <w:p w14:paraId="520E4854">
      <w:pPr>
        <w:rPr>
          <w:rFonts w:ascii="宋体" w:hAnsi="宋体"/>
          <w:b/>
          <w:bCs/>
          <w:sz w:val="30"/>
          <w:szCs w:val="30"/>
        </w:rPr>
      </w:pPr>
      <w:r>
        <w:rPr>
          <w:rFonts w:ascii="宋体" w:hAnsi="宋体"/>
          <w:b/>
          <w:bCs/>
          <w:sz w:val="30"/>
          <w:szCs w:val="30"/>
        </w:rPr>
        <w:br w:type="page"/>
      </w:r>
    </w:p>
    <w:p w14:paraId="295310B7">
      <w:pPr>
        <w:spacing w:line="360" w:lineRule="auto"/>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技术文件格式：供应商根据“技术文件组成及评分标准要求”自拟格式</w:t>
      </w:r>
    </w:p>
    <w:p w14:paraId="56B4E5C2">
      <w:pPr>
        <w:pStyle w:val="16"/>
        <w:snapToGrid w:val="0"/>
        <w:spacing w:line="360" w:lineRule="auto"/>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评分索引表</w:t>
      </w:r>
    </w:p>
    <w:p w14:paraId="34F5556D">
      <w:pPr>
        <w:pStyle w:val="16"/>
        <w:snapToGrid w:val="0"/>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磋商供应商全称（公章）：     </w:t>
      </w:r>
    </w:p>
    <w:tbl>
      <w:tblPr>
        <w:tblStyle w:val="51"/>
        <w:tblW w:w="5000" w:type="pct"/>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958"/>
        <w:gridCol w:w="2915"/>
        <w:gridCol w:w="914"/>
        <w:gridCol w:w="2803"/>
        <w:gridCol w:w="793"/>
        <w:gridCol w:w="791"/>
      </w:tblGrid>
      <w:tr w14:paraId="0FA1AF2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52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411D19F">
            <w:pPr>
              <w:snapToGrid w:val="0"/>
              <w:spacing w:before="120" w:beforeLines="50"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序号</w:t>
            </w:r>
          </w:p>
        </w:tc>
        <w:tc>
          <w:tcPr>
            <w:tcW w:w="15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1176220">
            <w:pPr>
              <w:snapToGrid w:val="0"/>
              <w:spacing w:before="120" w:beforeLines="50"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评分项目</w:t>
            </w:r>
          </w:p>
        </w:tc>
        <w:tc>
          <w:tcPr>
            <w:tcW w:w="4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5F17C28">
            <w:pPr>
              <w:snapToGrid w:val="0"/>
              <w:spacing w:before="120" w:beforeLines="50"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分值</w:t>
            </w:r>
          </w:p>
        </w:tc>
        <w:tc>
          <w:tcPr>
            <w:tcW w:w="15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938E1D8">
            <w:pPr>
              <w:snapToGrid w:val="0"/>
              <w:spacing w:before="120" w:beforeLines="50"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color w:val="000000"/>
                <w:sz w:val="24"/>
              </w:rPr>
              <w:t>评标要点及说明</w:t>
            </w:r>
          </w:p>
        </w:tc>
        <w:tc>
          <w:tcPr>
            <w:tcW w:w="4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38388BC">
            <w:pPr>
              <w:snapToGrid w:val="0"/>
              <w:spacing w:before="120" w:beforeLines="50"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自评分</w:t>
            </w:r>
          </w:p>
        </w:tc>
        <w:tc>
          <w:tcPr>
            <w:tcW w:w="43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EB2D6DC">
            <w:pPr>
              <w:snapToGrid w:val="0"/>
              <w:spacing w:before="120" w:beforeLines="50"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响应文件页码</w:t>
            </w:r>
          </w:p>
        </w:tc>
      </w:tr>
      <w:tr w14:paraId="3422486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52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A13DA7F">
            <w:pPr>
              <w:snapToGrid w:val="0"/>
              <w:spacing w:line="360" w:lineRule="auto"/>
              <w:jc w:val="center"/>
              <w:rPr>
                <w:rFonts w:hint="eastAsia" w:ascii="方正仿宋_GB2312" w:hAnsi="方正仿宋_GB2312" w:eastAsia="方正仿宋_GB2312" w:cs="方正仿宋_GB2312"/>
                <w:sz w:val="24"/>
              </w:rPr>
            </w:pPr>
          </w:p>
        </w:tc>
        <w:tc>
          <w:tcPr>
            <w:tcW w:w="15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94EF81B">
            <w:pPr>
              <w:snapToGrid w:val="0"/>
              <w:spacing w:before="120" w:beforeLines="50"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对应第四章评分办法及评分标准（报价除外）</w:t>
            </w:r>
          </w:p>
        </w:tc>
        <w:tc>
          <w:tcPr>
            <w:tcW w:w="4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5E01784">
            <w:pPr>
              <w:snapToGrid w:val="0"/>
              <w:spacing w:before="120" w:beforeLines="50" w:line="360" w:lineRule="auto"/>
              <w:jc w:val="center"/>
              <w:rPr>
                <w:rFonts w:hint="eastAsia" w:ascii="方正仿宋_GB2312" w:hAnsi="方正仿宋_GB2312" w:eastAsia="方正仿宋_GB2312" w:cs="方正仿宋_GB2312"/>
                <w:sz w:val="24"/>
              </w:rPr>
            </w:pPr>
          </w:p>
        </w:tc>
        <w:tc>
          <w:tcPr>
            <w:tcW w:w="15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2ABEAEE">
            <w:pPr>
              <w:snapToGrid w:val="0"/>
              <w:spacing w:before="120" w:beforeLines="50"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复制对应第四章评分办法及评分标准（报价除外）</w:t>
            </w:r>
          </w:p>
        </w:tc>
        <w:tc>
          <w:tcPr>
            <w:tcW w:w="4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FF2029D">
            <w:pPr>
              <w:snapToGrid w:val="0"/>
              <w:spacing w:before="120" w:beforeLines="50" w:line="360" w:lineRule="auto"/>
              <w:jc w:val="center"/>
              <w:rPr>
                <w:rFonts w:hint="eastAsia" w:ascii="方正仿宋_GB2312" w:hAnsi="方正仿宋_GB2312" w:eastAsia="方正仿宋_GB2312" w:cs="方正仿宋_GB2312"/>
                <w:sz w:val="24"/>
              </w:rPr>
            </w:pPr>
          </w:p>
        </w:tc>
        <w:tc>
          <w:tcPr>
            <w:tcW w:w="43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EEA5237">
            <w:pPr>
              <w:snapToGrid w:val="0"/>
              <w:spacing w:before="120" w:beforeLines="50" w:line="360" w:lineRule="auto"/>
              <w:jc w:val="center"/>
              <w:rPr>
                <w:rFonts w:hint="eastAsia" w:ascii="方正仿宋_GB2312" w:hAnsi="方正仿宋_GB2312" w:eastAsia="方正仿宋_GB2312" w:cs="方正仿宋_GB2312"/>
                <w:sz w:val="24"/>
              </w:rPr>
            </w:pPr>
          </w:p>
        </w:tc>
      </w:tr>
      <w:tr w14:paraId="287837A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52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4DDDA25">
            <w:pPr>
              <w:snapToGrid w:val="0"/>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tc>
        <w:tc>
          <w:tcPr>
            <w:tcW w:w="15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DF6A110">
            <w:pPr>
              <w:snapToGrid w:val="0"/>
              <w:spacing w:before="120" w:beforeLines="50" w:line="360" w:lineRule="auto"/>
              <w:jc w:val="center"/>
              <w:rPr>
                <w:rFonts w:hint="eastAsia" w:ascii="方正仿宋_GB2312" w:hAnsi="方正仿宋_GB2312" w:eastAsia="方正仿宋_GB2312" w:cs="方正仿宋_GB2312"/>
                <w:sz w:val="24"/>
              </w:rPr>
            </w:pPr>
          </w:p>
        </w:tc>
        <w:tc>
          <w:tcPr>
            <w:tcW w:w="4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4183625">
            <w:pPr>
              <w:snapToGrid w:val="0"/>
              <w:spacing w:before="120" w:beforeLines="50" w:line="360" w:lineRule="auto"/>
              <w:jc w:val="center"/>
              <w:rPr>
                <w:rFonts w:hint="eastAsia" w:ascii="方正仿宋_GB2312" w:hAnsi="方正仿宋_GB2312" w:eastAsia="方正仿宋_GB2312" w:cs="方正仿宋_GB2312"/>
                <w:sz w:val="24"/>
              </w:rPr>
            </w:pPr>
          </w:p>
        </w:tc>
        <w:tc>
          <w:tcPr>
            <w:tcW w:w="15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4E360AE">
            <w:pPr>
              <w:snapToGrid w:val="0"/>
              <w:spacing w:before="120" w:beforeLines="50" w:line="360" w:lineRule="auto"/>
              <w:jc w:val="center"/>
              <w:rPr>
                <w:rFonts w:hint="eastAsia" w:ascii="方正仿宋_GB2312" w:hAnsi="方正仿宋_GB2312" w:eastAsia="方正仿宋_GB2312" w:cs="方正仿宋_GB2312"/>
                <w:sz w:val="24"/>
              </w:rPr>
            </w:pPr>
          </w:p>
        </w:tc>
        <w:tc>
          <w:tcPr>
            <w:tcW w:w="4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87876CF">
            <w:pPr>
              <w:snapToGrid w:val="0"/>
              <w:spacing w:before="120" w:beforeLines="50" w:line="360" w:lineRule="auto"/>
              <w:ind w:left="43"/>
              <w:jc w:val="center"/>
              <w:rPr>
                <w:rFonts w:hint="eastAsia" w:ascii="方正仿宋_GB2312" w:hAnsi="方正仿宋_GB2312" w:eastAsia="方正仿宋_GB2312" w:cs="方正仿宋_GB2312"/>
                <w:sz w:val="24"/>
              </w:rPr>
            </w:pPr>
          </w:p>
        </w:tc>
        <w:tc>
          <w:tcPr>
            <w:tcW w:w="43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05B1A26">
            <w:pPr>
              <w:snapToGrid w:val="0"/>
              <w:spacing w:before="120" w:beforeLines="50" w:line="360" w:lineRule="auto"/>
              <w:ind w:left="43"/>
              <w:jc w:val="center"/>
              <w:rPr>
                <w:rFonts w:hint="eastAsia" w:ascii="方正仿宋_GB2312" w:hAnsi="方正仿宋_GB2312" w:eastAsia="方正仿宋_GB2312" w:cs="方正仿宋_GB2312"/>
                <w:sz w:val="24"/>
              </w:rPr>
            </w:pPr>
          </w:p>
        </w:tc>
      </w:tr>
      <w:tr w14:paraId="19147E5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52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B297A3D">
            <w:pPr>
              <w:snapToGrid w:val="0"/>
              <w:spacing w:line="360" w:lineRule="auto"/>
              <w:jc w:val="center"/>
              <w:rPr>
                <w:rFonts w:hint="eastAsia" w:ascii="方正仿宋_GB2312" w:hAnsi="方正仿宋_GB2312" w:eastAsia="方正仿宋_GB2312" w:cs="方正仿宋_GB2312"/>
                <w:sz w:val="24"/>
              </w:rPr>
            </w:pPr>
          </w:p>
        </w:tc>
        <w:tc>
          <w:tcPr>
            <w:tcW w:w="15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9EC3607">
            <w:pPr>
              <w:snapToGrid w:val="0"/>
              <w:spacing w:before="120" w:beforeLines="50" w:line="360" w:lineRule="auto"/>
              <w:jc w:val="center"/>
              <w:rPr>
                <w:rFonts w:hint="eastAsia" w:ascii="方正仿宋_GB2312" w:hAnsi="方正仿宋_GB2312" w:eastAsia="方正仿宋_GB2312" w:cs="方正仿宋_GB2312"/>
                <w:sz w:val="24"/>
              </w:rPr>
            </w:pPr>
          </w:p>
        </w:tc>
        <w:tc>
          <w:tcPr>
            <w:tcW w:w="4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AAD9CF4">
            <w:pPr>
              <w:snapToGrid w:val="0"/>
              <w:spacing w:before="120" w:beforeLines="50" w:line="360" w:lineRule="auto"/>
              <w:jc w:val="center"/>
              <w:rPr>
                <w:rFonts w:hint="eastAsia" w:ascii="方正仿宋_GB2312" w:hAnsi="方正仿宋_GB2312" w:eastAsia="方正仿宋_GB2312" w:cs="方正仿宋_GB2312"/>
                <w:sz w:val="24"/>
              </w:rPr>
            </w:pPr>
          </w:p>
        </w:tc>
        <w:tc>
          <w:tcPr>
            <w:tcW w:w="15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3BAA6AF">
            <w:pPr>
              <w:snapToGrid w:val="0"/>
              <w:spacing w:before="120" w:beforeLines="50" w:line="360" w:lineRule="auto"/>
              <w:jc w:val="center"/>
              <w:rPr>
                <w:rFonts w:hint="eastAsia" w:ascii="方正仿宋_GB2312" w:hAnsi="方正仿宋_GB2312" w:eastAsia="方正仿宋_GB2312" w:cs="方正仿宋_GB2312"/>
                <w:sz w:val="24"/>
              </w:rPr>
            </w:pPr>
          </w:p>
        </w:tc>
        <w:tc>
          <w:tcPr>
            <w:tcW w:w="4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63E7F73">
            <w:pPr>
              <w:snapToGrid w:val="0"/>
              <w:spacing w:before="120" w:beforeLines="50" w:line="360" w:lineRule="auto"/>
              <w:ind w:left="43"/>
              <w:jc w:val="center"/>
              <w:rPr>
                <w:rFonts w:hint="eastAsia" w:ascii="方正仿宋_GB2312" w:hAnsi="方正仿宋_GB2312" w:eastAsia="方正仿宋_GB2312" w:cs="方正仿宋_GB2312"/>
                <w:sz w:val="24"/>
              </w:rPr>
            </w:pPr>
          </w:p>
        </w:tc>
        <w:tc>
          <w:tcPr>
            <w:tcW w:w="43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794F9D3">
            <w:pPr>
              <w:snapToGrid w:val="0"/>
              <w:spacing w:before="120" w:beforeLines="50" w:line="360" w:lineRule="auto"/>
              <w:ind w:left="43"/>
              <w:jc w:val="center"/>
              <w:rPr>
                <w:rFonts w:hint="eastAsia" w:ascii="方正仿宋_GB2312" w:hAnsi="方正仿宋_GB2312" w:eastAsia="方正仿宋_GB2312" w:cs="方正仿宋_GB2312"/>
                <w:sz w:val="24"/>
              </w:rPr>
            </w:pPr>
          </w:p>
        </w:tc>
      </w:tr>
      <w:tr w14:paraId="22E0DCE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52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E5B1938">
            <w:pPr>
              <w:snapToGrid w:val="0"/>
              <w:spacing w:line="360" w:lineRule="auto"/>
              <w:jc w:val="center"/>
              <w:rPr>
                <w:rFonts w:hint="eastAsia" w:ascii="方正仿宋_GB2312" w:hAnsi="方正仿宋_GB2312" w:eastAsia="方正仿宋_GB2312" w:cs="方正仿宋_GB2312"/>
                <w:sz w:val="24"/>
              </w:rPr>
            </w:pPr>
          </w:p>
        </w:tc>
        <w:tc>
          <w:tcPr>
            <w:tcW w:w="15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BBE9743">
            <w:pPr>
              <w:snapToGrid w:val="0"/>
              <w:spacing w:before="120" w:beforeLines="50" w:line="360" w:lineRule="auto"/>
              <w:jc w:val="center"/>
              <w:rPr>
                <w:rFonts w:hint="eastAsia" w:ascii="方正仿宋_GB2312" w:hAnsi="方正仿宋_GB2312" w:eastAsia="方正仿宋_GB2312" w:cs="方正仿宋_GB2312"/>
                <w:sz w:val="24"/>
              </w:rPr>
            </w:pPr>
          </w:p>
        </w:tc>
        <w:tc>
          <w:tcPr>
            <w:tcW w:w="4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DF98B1C">
            <w:pPr>
              <w:snapToGrid w:val="0"/>
              <w:spacing w:before="120" w:beforeLines="50" w:line="360" w:lineRule="auto"/>
              <w:jc w:val="center"/>
              <w:rPr>
                <w:rFonts w:hint="eastAsia" w:ascii="方正仿宋_GB2312" w:hAnsi="方正仿宋_GB2312" w:eastAsia="方正仿宋_GB2312" w:cs="方正仿宋_GB2312"/>
                <w:sz w:val="24"/>
              </w:rPr>
            </w:pPr>
          </w:p>
        </w:tc>
        <w:tc>
          <w:tcPr>
            <w:tcW w:w="15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64C639F">
            <w:pPr>
              <w:snapToGrid w:val="0"/>
              <w:spacing w:before="120" w:beforeLines="50" w:line="360" w:lineRule="auto"/>
              <w:jc w:val="center"/>
              <w:rPr>
                <w:rFonts w:hint="eastAsia" w:ascii="方正仿宋_GB2312" w:hAnsi="方正仿宋_GB2312" w:eastAsia="方正仿宋_GB2312" w:cs="方正仿宋_GB2312"/>
                <w:sz w:val="24"/>
              </w:rPr>
            </w:pPr>
          </w:p>
        </w:tc>
        <w:tc>
          <w:tcPr>
            <w:tcW w:w="4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74D3AA0">
            <w:pPr>
              <w:snapToGrid w:val="0"/>
              <w:spacing w:before="120" w:beforeLines="50" w:line="360" w:lineRule="auto"/>
              <w:ind w:left="43"/>
              <w:jc w:val="center"/>
              <w:rPr>
                <w:rFonts w:hint="eastAsia" w:ascii="方正仿宋_GB2312" w:hAnsi="方正仿宋_GB2312" w:eastAsia="方正仿宋_GB2312" w:cs="方正仿宋_GB2312"/>
                <w:sz w:val="24"/>
              </w:rPr>
            </w:pPr>
          </w:p>
        </w:tc>
        <w:tc>
          <w:tcPr>
            <w:tcW w:w="43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590FEDA">
            <w:pPr>
              <w:snapToGrid w:val="0"/>
              <w:spacing w:before="120" w:beforeLines="50" w:line="360" w:lineRule="auto"/>
              <w:ind w:left="43"/>
              <w:jc w:val="center"/>
              <w:rPr>
                <w:rFonts w:hint="eastAsia" w:ascii="方正仿宋_GB2312" w:hAnsi="方正仿宋_GB2312" w:eastAsia="方正仿宋_GB2312" w:cs="方正仿宋_GB2312"/>
                <w:sz w:val="24"/>
              </w:rPr>
            </w:pPr>
          </w:p>
        </w:tc>
      </w:tr>
      <w:tr w14:paraId="04940B0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52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F57D137">
            <w:pPr>
              <w:snapToGrid w:val="0"/>
              <w:spacing w:line="360" w:lineRule="auto"/>
              <w:jc w:val="center"/>
              <w:rPr>
                <w:rFonts w:hint="eastAsia" w:ascii="方正仿宋_GB2312" w:hAnsi="方正仿宋_GB2312" w:eastAsia="方正仿宋_GB2312" w:cs="方正仿宋_GB2312"/>
                <w:sz w:val="24"/>
              </w:rPr>
            </w:pPr>
          </w:p>
        </w:tc>
        <w:tc>
          <w:tcPr>
            <w:tcW w:w="15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A8037D4">
            <w:pPr>
              <w:snapToGrid w:val="0"/>
              <w:spacing w:before="120" w:beforeLines="50" w:line="360" w:lineRule="auto"/>
              <w:jc w:val="center"/>
              <w:rPr>
                <w:rFonts w:hint="eastAsia" w:ascii="方正仿宋_GB2312" w:hAnsi="方正仿宋_GB2312" w:eastAsia="方正仿宋_GB2312" w:cs="方正仿宋_GB2312"/>
                <w:sz w:val="24"/>
              </w:rPr>
            </w:pPr>
          </w:p>
        </w:tc>
        <w:tc>
          <w:tcPr>
            <w:tcW w:w="4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34037B0">
            <w:pPr>
              <w:snapToGrid w:val="0"/>
              <w:spacing w:before="120" w:beforeLines="50" w:line="360" w:lineRule="auto"/>
              <w:jc w:val="center"/>
              <w:rPr>
                <w:rFonts w:hint="eastAsia" w:ascii="方正仿宋_GB2312" w:hAnsi="方正仿宋_GB2312" w:eastAsia="方正仿宋_GB2312" w:cs="方正仿宋_GB2312"/>
                <w:sz w:val="24"/>
              </w:rPr>
            </w:pPr>
          </w:p>
        </w:tc>
        <w:tc>
          <w:tcPr>
            <w:tcW w:w="15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66956C8">
            <w:pPr>
              <w:snapToGrid w:val="0"/>
              <w:spacing w:before="120" w:beforeLines="50" w:line="360" w:lineRule="auto"/>
              <w:jc w:val="center"/>
              <w:rPr>
                <w:rFonts w:hint="eastAsia" w:ascii="方正仿宋_GB2312" w:hAnsi="方正仿宋_GB2312" w:eastAsia="方正仿宋_GB2312" w:cs="方正仿宋_GB2312"/>
                <w:sz w:val="24"/>
              </w:rPr>
            </w:pPr>
          </w:p>
        </w:tc>
        <w:tc>
          <w:tcPr>
            <w:tcW w:w="4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D61CDDA">
            <w:pPr>
              <w:snapToGrid w:val="0"/>
              <w:spacing w:before="120" w:beforeLines="50" w:line="360" w:lineRule="auto"/>
              <w:jc w:val="center"/>
              <w:rPr>
                <w:rFonts w:hint="eastAsia" w:ascii="方正仿宋_GB2312" w:hAnsi="方正仿宋_GB2312" w:eastAsia="方正仿宋_GB2312" w:cs="方正仿宋_GB2312"/>
                <w:sz w:val="24"/>
              </w:rPr>
            </w:pPr>
          </w:p>
        </w:tc>
        <w:tc>
          <w:tcPr>
            <w:tcW w:w="43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B637D23">
            <w:pPr>
              <w:snapToGrid w:val="0"/>
              <w:spacing w:before="120" w:beforeLines="50" w:line="360" w:lineRule="auto"/>
              <w:jc w:val="center"/>
              <w:rPr>
                <w:rFonts w:hint="eastAsia" w:ascii="方正仿宋_GB2312" w:hAnsi="方正仿宋_GB2312" w:eastAsia="方正仿宋_GB2312" w:cs="方正仿宋_GB2312"/>
                <w:sz w:val="24"/>
              </w:rPr>
            </w:pPr>
          </w:p>
        </w:tc>
      </w:tr>
      <w:tr w14:paraId="0B069A4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52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265B774">
            <w:pPr>
              <w:snapToGrid w:val="0"/>
              <w:spacing w:line="360" w:lineRule="auto"/>
              <w:jc w:val="center"/>
              <w:rPr>
                <w:rFonts w:hint="eastAsia" w:ascii="方正仿宋_GB2312" w:hAnsi="方正仿宋_GB2312" w:eastAsia="方正仿宋_GB2312" w:cs="方正仿宋_GB2312"/>
                <w:sz w:val="24"/>
              </w:rPr>
            </w:pPr>
          </w:p>
        </w:tc>
        <w:tc>
          <w:tcPr>
            <w:tcW w:w="15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3065E7D">
            <w:pPr>
              <w:snapToGrid w:val="0"/>
              <w:spacing w:before="120" w:beforeLines="50" w:line="360" w:lineRule="auto"/>
              <w:jc w:val="center"/>
              <w:rPr>
                <w:rFonts w:hint="eastAsia" w:ascii="方正仿宋_GB2312" w:hAnsi="方正仿宋_GB2312" w:eastAsia="方正仿宋_GB2312" w:cs="方正仿宋_GB2312"/>
                <w:sz w:val="24"/>
              </w:rPr>
            </w:pPr>
          </w:p>
        </w:tc>
        <w:tc>
          <w:tcPr>
            <w:tcW w:w="4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C114AC4">
            <w:pPr>
              <w:snapToGrid w:val="0"/>
              <w:spacing w:before="120" w:beforeLines="50" w:line="360" w:lineRule="auto"/>
              <w:jc w:val="center"/>
              <w:rPr>
                <w:rFonts w:hint="eastAsia" w:ascii="方正仿宋_GB2312" w:hAnsi="方正仿宋_GB2312" w:eastAsia="方正仿宋_GB2312" w:cs="方正仿宋_GB2312"/>
                <w:sz w:val="24"/>
              </w:rPr>
            </w:pPr>
          </w:p>
        </w:tc>
        <w:tc>
          <w:tcPr>
            <w:tcW w:w="15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329F92A">
            <w:pPr>
              <w:snapToGrid w:val="0"/>
              <w:spacing w:before="120" w:beforeLines="50" w:line="360" w:lineRule="auto"/>
              <w:jc w:val="center"/>
              <w:rPr>
                <w:rFonts w:hint="eastAsia" w:ascii="方正仿宋_GB2312" w:hAnsi="方正仿宋_GB2312" w:eastAsia="方正仿宋_GB2312" w:cs="方正仿宋_GB2312"/>
                <w:sz w:val="24"/>
              </w:rPr>
            </w:pPr>
          </w:p>
        </w:tc>
        <w:tc>
          <w:tcPr>
            <w:tcW w:w="4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BA04C46">
            <w:pPr>
              <w:snapToGrid w:val="0"/>
              <w:spacing w:before="120" w:beforeLines="50" w:line="360" w:lineRule="auto"/>
              <w:jc w:val="center"/>
              <w:rPr>
                <w:rFonts w:hint="eastAsia" w:ascii="方正仿宋_GB2312" w:hAnsi="方正仿宋_GB2312" w:eastAsia="方正仿宋_GB2312" w:cs="方正仿宋_GB2312"/>
                <w:sz w:val="24"/>
              </w:rPr>
            </w:pPr>
          </w:p>
        </w:tc>
        <w:tc>
          <w:tcPr>
            <w:tcW w:w="43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63ACEFF">
            <w:pPr>
              <w:snapToGrid w:val="0"/>
              <w:spacing w:before="120" w:beforeLines="50" w:line="360" w:lineRule="auto"/>
              <w:jc w:val="center"/>
              <w:rPr>
                <w:rFonts w:hint="eastAsia" w:ascii="方正仿宋_GB2312" w:hAnsi="方正仿宋_GB2312" w:eastAsia="方正仿宋_GB2312" w:cs="方正仿宋_GB2312"/>
                <w:sz w:val="24"/>
              </w:rPr>
            </w:pPr>
          </w:p>
        </w:tc>
      </w:tr>
      <w:tr w14:paraId="4247756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52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4579C86">
            <w:pPr>
              <w:snapToGrid w:val="0"/>
              <w:spacing w:line="360" w:lineRule="auto"/>
              <w:jc w:val="center"/>
              <w:rPr>
                <w:rFonts w:hint="eastAsia" w:ascii="方正仿宋_GB2312" w:hAnsi="方正仿宋_GB2312" w:eastAsia="方正仿宋_GB2312" w:cs="方正仿宋_GB2312"/>
                <w:sz w:val="24"/>
              </w:rPr>
            </w:pPr>
          </w:p>
        </w:tc>
        <w:tc>
          <w:tcPr>
            <w:tcW w:w="15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0BA4AA1">
            <w:pPr>
              <w:snapToGrid w:val="0"/>
              <w:spacing w:before="120" w:beforeLines="50" w:line="360" w:lineRule="auto"/>
              <w:jc w:val="center"/>
              <w:rPr>
                <w:rFonts w:hint="eastAsia" w:ascii="方正仿宋_GB2312" w:hAnsi="方正仿宋_GB2312" w:eastAsia="方正仿宋_GB2312" w:cs="方正仿宋_GB2312"/>
                <w:sz w:val="24"/>
              </w:rPr>
            </w:pPr>
          </w:p>
        </w:tc>
        <w:tc>
          <w:tcPr>
            <w:tcW w:w="4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98EE394">
            <w:pPr>
              <w:snapToGrid w:val="0"/>
              <w:spacing w:before="120" w:beforeLines="50" w:line="360" w:lineRule="auto"/>
              <w:jc w:val="center"/>
              <w:rPr>
                <w:rFonts w:hint="eastAsia" w:ascii="方正仿宋_GB2312" w:hAnsi="方正仿宋_GB2312" w:eastAsia="方正仿宋_GB2312" w:cs="方正仿宋_GB2312"/>
                <w:sz w:val="24"/>
              </w:rPr>
            </w:pPr>
          </w:p>
        </w:tc>
        <w:tc>
          <w:tcPr>
            <w:tcW w:w="15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7F7D796">
            <w:pPr>
              <w:snapToGrid w:val="0"/>
              <w:spacing w:before="120" w:beforeLines="50" w:line="360" w:lineRule="auto"/>
              <w:jc w:val="center"/>
              <w:rPr>
                <w:rFonts w:hint="eastAsia" w:ascii="方正仿宋_GB2312" w:hAnsi="方正仿宋_GB2312" w:eastAsia="方正仿宋_GB2312" w:cs="方正仿宋_GB2312"/>
                <w:sz w:val="24"/>
              </w:rPr>
            </w:pPr>
          </w:p>
        </w:tc>
        <w:tc>
          <w:tcPr>
            <w:tcW w:w="4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0A4117D">
            <w:pPr>
              <w:snapToGrid w:val="0"/>
              <w:spacing w:before="120" w:beforeLines="50" w:line="360" w:lineRule="auto"/>
              <w:jc w:val="center"/>
              <w:rPr>
                <w:rFonts w:hint="eastAsia" w:ascii="方正仿宋_GB2312" w:hAnsi="方正仿宋_GB2312" w:eastAsia="方正仿宋_GB2312" w:cs="方正仿宋_GB2312"/>
                <w:sz w:val="24"/>
              </w:rPr>
            </w:pPr>
          </w:p>
        </w:tc>
        <w:tc>
          <w:tcPr>
            <w:tcW w:w="43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FD55E41">
            <w:pPr>
              <w:snapToGrid w:val="0"/>
              <w:spacing w:before="120" w:beforeLines="50" w:line="360" w:lineRule="auto"/>
              <w:jc w:val="center"/>
              <w:rPr>
                <w:rFonts w:hint="eastAsia" w:ascii="方正仿宋_GB2312" w:hAnsi="方正仿宋_GB2312" w:eastAsia="方正仿宋_GB2312" w:cs="方正仿宋_GB2312"/>
                <w:sz w:val="24"/>
              </w:rPr>
            </w:pPr>
          </w:p>
        </w:tc>
      </w:tr>
      <w:tr w14:paraId="16B6F40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52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7D6E373">
            <w:pPr>
              <w:snapToGrid w:val="0"/>
              <w:spacing w:line="360" w:lineRule="auto"/>
              <w:jc w:val="center"/>
              <w:rPr>
                <w:rFonts w:hint="eastAsia" w:ascii="方正仿宋_GB2312" w:hAnsi="方正仿宋_GB2312" w:eastAsia="方正仿宋_GB2312" w:cs="方正仿宋_GB2312"/>
                <w:sz w:val="24"/>
              </w:rPr>
            </w:pPr>
          </w:p>
        </w:tc>
        <w:tc>
          <w:tcPr>
            <w:tcW w:w="15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0B9A21D">
            <w:pPr>
              <w:snapToGrid w:val="0"/>
              <w:spacing w:before="120" w:beforeLines="50" w:line="360" w:lineRule="auto"/>
              <w:jc w:val="center"/>
              <w:rPr>
                <w:rFonts w:hint="eastAsia" w:ascii="方正仿宋_GB2312" w:hAnsi="方正仿宋_GB2312" w:eastAsia="方正仿宋_GB2312" w:cs="方正仿宋_GB2312"/>
                <w:sz w:val="24"/>
              </w:rPr>
            </w:pPr>
          </w:p>
        </w:tc>
        <w:tc>
          <w:tcPr>
            <w:tcW w:w="4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6EF23B8">
            <w:pPr>
              <w:snapToGrid w:val="0"/>
              <w:spacing w:before="120" w:beforeLines="50" w:line="360" w:lineRule="auto"/>
              <w:jc w:val="center"/>
              <w:rPr>
                <w:rFonts w:hint="eastAsia" w:ascii="方正仿宋_GB2312" w:hAnsi="方正仿宋_GB2312" w:eastAsia="方正仿宋_GB2312" w:cs="方正仿宋_GB2312"/>
                <w:sz w:val="24"/>
              </w:rPr>
            </w:pPr>
          </w:p>
        </w:tc>
        <w:tc>
          <w:tcPr>
            <w:tcW w:w="15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9014C1C">
            <w:pPr>
              <w:snapToGrid w:val="0"/>
              <w:spacing w:before="120" w:beforeLines="50" w:line="360" w:lineRule="auto"/>
              <w:jc w:val="center"/>
              <w:rPr>
                <w:rFonts w:hint="eastAsia" w:ascii="方正仿宋_GB2312" w:hAnsi="方正仿宋_GB2312" w:eastAsia="方正仿宋_GB2312" w:cs="方正仿宋_GB2312"/>
                <w:sz w:val="24"/>
              </w:rPr>
            </w:pPr>
          </w:p>
        </w:tc>
        <w:tc>
          <w:tcPr>
            <w:tcW w:w="4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40A6157">
            <w:pPr>
              <w:snapToGrid w:val="0"/>
              <w:spacing w:before="120" w:beforeLines="50" w:line="360" w:lineRule="auto"/>
              <w:jc w:val="center"/>
              <w:rPr>
                <w:rFonts w:hint="eastAsia" w:ascii="方正仿宋_GB2312" w:hAnsi="方正仿宋_GB2312" w:eastAsia="方正仿宋_GB2312" w:cs="方正仿宋_GB2312"/>
                <w:sz w:val="24"/>
              </w:rPr>
            </w:pPr>
          </w:p>
        </w:tc>
        <w:tc>
          <w:tcPr>
            <w:tcW w:w="43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6CDCC46">
            <w:pPr>
              <w:snapToGrid w:val="0"/>
              <w:spacing w:before="120" w:beforeLines="50" w:line="360" w:lineRule="auto"/>
              <w:jc w:val="center"/>
              <w:rPr>
                <w:rFonts w:hint="eastAsia" w:ascii="方正仿宋_GB2312" w:hAnsi="方正仿宋_GB2312" w:eastAsia="方正仿宋_GB2312" w:cs="方正仿宋_GB2312"/>
                <w:sz w:val="24"/>
              </w:rPr>
            </w:pPr>
          </w:p>
        </w:tc>
      </w:tr>
      <w:tr w14:paraId="0F40784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52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3CC2FBF">
            <w:pPr>
              <w:snapToGrid w:val="0"/>
              <w:spacing w:line="360" w:lineRule="auto"/>
              <w:jc w:val="center"/>
              <w:rPr>
                <w:rFonts w:hint="eastAsia" w:ascii="方正仿宋_GB2312" w:hAnsi="方正仿宋_GB2312" w:eastAsia="方正仿宋_GB2312" w:cs="方正仿宋_GB2312"/>
                <w:sz w:val="24"/>
              </w:rPr>
            </w:pPr>
          </w:p>
        </w:tc>
        <w:tc>
          <w:tcPr>
            <w:tcW w:w="15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65C270F">
            <w:pPr>
              <w:snapToGrid w:val="0"/>
              <w:spacing w:before="120" w:beforeLines="50" w:line="360" w:lineRule="auto"/>
              <w:jc w:val="center"/>
              <w:rPr>
                <w:rFonts w:hint="eastAsia" w:ascii="方正仿宋_GB2312" w:hAnsi="方正仿宋_GB2312" w:eastAsia="方正仿宋_GB2312" w:cs="方正仿宋_GB2312"/>
                <w:sz w:val="24"/>
              </w:rPr>
            </w:pPr>
          </w:p>
        </w:tc>
        <w:tc>
          <w:tcPr>
            <w:tcW w:w="4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369630E">
            <w:pPr>
              <w:snapToGrid w:val="0"/>
              <w:spacing w:before="120" w:beforeLines="50" w:line="360" w:lineRule="auto"/>
              <w:jc w:val="center"/>
              <w:rPr>
                <w:rFonts w:hint="eastAsia" w:ascii="方正仿宋_GB2312" w:hAnsi="方正仿宋_GB2312" w:eastAsia="方正仿宋_GB2312" w:cs="方正仿宋_GB2312"/>
                <w:sz w:val="24"/>
              </w:rPr>
            </w:pPr>
          </w:p>
        </w:tc>
        <w:tc>
          <w:tcPr>
            <w:tcW w:w="15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792B66A">
            <w:pPr>
              <w:snapToGrid w:val="0"/>
              <w:spacing w:before="120" w:beforeLines="50" w:line="360" w:lineRule="auto"/>
              <w:jc w:val="center"/>
              <w:rPr>
                <w:rFonts w:hint="eastAsia" w:ascii="方正仿宋_GB2312" w:hAnsi="方正仿宋_GB2312" w:eastAsia="方正仿宋_GB2312" w:cs="方正仿宋_GB2312"/>
                <w:sz w:val="24"/>
              </w:rPr>
            </w:pPr>
          </w:p>
        </w:tc>
        <w:tc>
          <w:tcPr>
            <w:tcW w:w="4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F8C6AF4">
            <w:pPr>
              <w:snapToGrid w:val="0"/>
              <w:spacing w:before="120" w:beforeLines="50" w:line="360" w:lineRule="auto"/>
              <w:jc w:val="center"/>
              <w:rPr>
                <w:rFonts w:hint="eastAsia" w:ascii="方正仿宋_GB2312" w:hAnsi="方正仿宋_GB2312" w:eastAsia="方正仿宋_GB2312" w:cs="方正仿宋_GB2312"/>
                <w:sz w:val="24"/>
              </w:rPr>
            </w:pPr>
          </w:p>
        </w:tc>
        <w:tc>
          <w:tcPr>
            <w:tcW w:w="43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6B6A846">
            <w:pPr>
              <w:snapToGrid w:val="0"/>
              <w:spacing w:before="120" w:beforeLines="50" w:line="360" w:lineRule="auto"/>
              <w:jc w:val="center"/>
              <w:rPr>
                <w:rFonts w:hint="eastAsia" w:ascii="方正仿宋_GB2312" w:hAnsi="方正仿宋_GB2312" w:eastAsia="方正仿宋_GB2312" w:cs="方正仿宋_GB2312"/>
                <w:sz w:val="24"/>
              </w:rPr>
            </w:pPr>
          </w:p>
        </w:tc>
      </w:tr>
    </w:tbl>
    <w:p w14:paraId="77139C09">
      <w:pPr>
        <w:pStyle w:val="49"/>
        <w:spacing w:line="360" w:lineRule="auto"/>
        <w:ind w:firstLine="240"/>
        <w:rPr>
          <w:rFonts w:hint="eastAsia" w:ascii="方正仿宋_GB2312" w:hAnsi="方正仿宋_GB2312" w:eastAsia="方正仿宋_GB2312" w:cs="方正仿宋_GB2312"/>
          <w:sz w:val="24"/>
        </w:rPr>
      </w:pPr>
    </w:p>
    <w:p w14:paraId="763B53C5">
      <w:pPr>
        <w:snapToGrid w:val="0"/>
        <w:spacing w:line="460" w:lineRule="exact"/>
        <w:ind w:firstLine="240" w:firstLineChars="1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法定代表人或其授权代理人签字或盖章：</w:t>
      </w:r>
    </w:p>
    <w:p w14:paraId="58EE3D27">
      <w:pPr>
        <w:snapToGrid w:val="0"/>
        <w:spacing w:line="460" w:lineRule="exact"/>
        <w:jc w:val="righ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日期：    年  月   日</w:t>
      </w:r>
    </w:p>
    <w:p w14:paraId="0AD91178">
      <w:pPr>
        <w:pStyle w:val="49"/>
        <w:spacing w:line="360" w:lineRule="auto"/>
        <w:ind w:firstLine="241"/>
        <w:rPr>
          <w:rFonts w:hint="eastAsia" w:ascii="方正仿宋_GB2312" w:hAnsi="方正仿宋_GB2312" w:eastAsia="方正仿宋_GB2312" w:cs="方正仿宋_GB2312"/>
          <w:b/>
          <w:bCs/>
          <w:sz w:val="24"/>
        </w:rPr>
      </w:pPr>
    </w:p>
    <w:p w14:paraId="1AA3A66A">
      <w:pPr>
        <w:numPr>
          <w:ilvl w:val="0"/>
          <w:numId w:val="0"/>
        </w:numPr>
        <w:spacing w:line="360" w:lineRule="auto"/>
        <w:jc w:val="center"/>
        <w:rPr>
          <w:rFonts w:hint="eastAsia" w:ascii="方正仿宋_GB2312" w:hAnsi="方正仿宋_GB2312" w:eastAsia="方正仿宋_GB2312" w:cs="方正仿宋_GB2312"/>
          <w:b/>
          <w:bCs/>
          <w:sz w:val="24"/>
        </w:rPr>
      </w:pPr>
    </w:p>
    <w:p w14:paraId="2C20DE9C">
      <w:pPr>
        <w:numPr>
          <w:ilvl w:val="0"/>
          <w:numId w:val="0"/>
        </w:numPr>
        <w:spacing w:line="360" w:lineRule="auto"/>
        <w:jc w:val="center"/>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项目实施人员一览表</w:t>
      </w:r>
    </w:p>
    <w:p w14:paraId="7F4EF75A">
      <w:pPr>
        <w:pStyle w:val="49"/>
        <w:numPr>
          <w:ilvl w:val="0"/>
          <w:numId w:val="0"/>
        </w:numPr>
        <w:rPr>
          <w:rFonts w:hint="eastAsia" w:ascii="方正仿宋_GB2312" w:hAnsi="方正仿宋_GB2312" w:eastAsia="方正仿宋_GB2312" w:cs="方正仿宋_GB2312"/>
        </w:rPr>
      </w:pPr>
    </w:p>
    <w:tbl>
      <w:tblPr>
        <w:tblStyle w:val="5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79"/>
        <w:gridCol w:w="1081"/>
        <w:gridCol w:w="1790"/>
        <w:gridCol w:w="1627"/>
        <w:gridCol w:w="1755"/>
        <w:gridCol w:w="1842"/>
      </w:tblGrid>
      <w:tr w14:paraId="7A995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14:paraId="3BC80E6F">
            <w:pPr>
              <w:snapToGrid w:val="0"/>
              <w:spacing w:before="120" w:beforeLines="50" w:after="50"/>
              <w:jc w:val="center"/>
              <w:rPr>
                <w:rFonts w:hint="eastAsia"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姓名</w:t>
            </w:r>
          </w:p>
        </w:tc>
        <w:tc>
          <w:tcPr>
            <w:tcW w:w="589" w:type="pct"/>
            <w:tcBorders>
              <w:top w:val="single" w:color="auto" w:sz="4" w:space="0"/>
              <w:left w:val="single" w:color="auto" w:sz="4" w:space="0"/>
              <w:bottom w:val="single" w:color="auto" w:sz="4" w:space="0"/>
              <w:right w:val="single" w:color="auto" w:sz="4" w:space="0"/>
            </w:tcBorders>
            <w:noWrap w:val="0"/>
            <w:vAlign w:val="center"/>
          </w:tcPr>
          <w:p w14:paraId="2F8298E5">
            <w:pPr>
              <w:snapToGrid w:val="0"/>
              <w:spacing w:before="120" w:beforeLines="50" w:after="50"/>
              <w:jc w:val="center"/>
              <w:rPr>
                <w:rFonts w:hint="eastAsia"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职务</w:t>
            </w:r>
          </w:p>
        </w:tc>
        <w:tc>
          <w:tcPr>
            <w:tcW w:w="975" w:type="pct"/>
            <w:tcBorders>
              <w:top w:val="single" w:color="auto" w:sz="4" w:space="0"/>
              <w:left w:val="single" w:color="auto" w:sz="4" w:space="0"/>
              <w:bottom w:val="single" w:color="auto" w:sz="4" w:space="0"/>
              <w:right w:val="single" w:color="auto" w:sz="4" w:space="0"/>
            </w:tcBorders>
            <w:noWrap w:val="0"/>
            <w:vAlign w:val="center"/>
          </w:tcPr>
          <w:p w14:paraId="1F5EB4DB">
            <w:pPr>
              <w:snapToGrid w:val="0"/>
              <w:spacing w:before="120" w:beforeLines="50" w:after="50"/>
              <w:jc w:val="center"/>
              <w:rPr>
                <w:rFonts w:hint="eastAsia"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专业技术资格</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13AF8D2B">
            <w:pPr>
              <w:snapToGrid w:val="0"/>
              <w:spacing w:before="120" w:beforeLines="50" w:after="50"/>
              <w:jc w:val="center"/>
              <w:rPr>
                <w:rFonts w:hint="eastAsia"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证书编号</w:t>
            </w:r>
          </w:p>
        </w:tc>
        <w:tc>
          <w:tcPr>
            <w:tcW w:w="956" w:type="pct"/>
            <w:tcBorders>
              <w:top w:val="single" w:color="auto" w:sz="4" w:space="0"/>
              <w:left w:val="single" w:color="auto" w:sz="4" w:space="0"/>
              <w:bottom w:val="single" w:color="auto" w:sz="4" w:space="0"/>
              <w:right w:val="single" w:color="auto" w:sz="4" w:space="0"/>
            </w:tcBorders>
            <w:noWrap w:val="0"/>
            <w:vAlign w:val="center"/>
          </w:tcPr>
          <w:p w14:paraId="43A36D8F">
            <w:pPr>
              <w:snapToGrid w:val="0"/>
              <w:spacing w:before="120" w:beforeLines="50" w:after="50"/>
              <w:jc w:val="center"/>
              <w:rPr>
                <w:rFonts w:hint="eastAsia" w:ascii="方正仿宋_GB2312" w:hAnsi="方正仿宋_GB2312" w:eastAsia="方正仿宋_GB2312" w:cs="方正仿宋_GB2312"/>
                <w:bCs/>
                <w:sz w:val="24"/>
                <w:szCs w:val="20"/>
              </w:rPr>
            </w:pPr>
            <w:r>
              <w:rPr>
                <w:rFonts w:hint="eastAsia" w:ascii="方正仿宋_GB2312" w:hAnsi="方正仿宋_GB2312" w:eastAsia="方正仿宋_GB2312" w:cs="方正仿宋_GB2312"/>
                <w:bCs/>
                <w:sz w:val="24"/>
              </w:rPr>
              <w:t>参加本单位工作时间</w:t>
            </w:r>
          </w:p>
        </w:tc>
        <w:tc>
          <w:tcPr>
            <w:tcW w:w="1003" w:type="pct"/>
            <w:tcBorders>
              <w:top w:val="single" w:color="auto" w:sz="4" w:space="0"/>
              <w:left w:val="single" w:color="auto" w:sz="4" w:space="0"/>
              <w:bottom w:val="single" w:color="auto" w:sz="4" w:space="0"/>
              <w:right w:val="single" w:color="auto" w:sz="4" w:space="0"/>
            </w:tcBorders>
            <w:noWrap w:val="0"/>
            <w:vAlign w:val="center"/>
          </w:tcPr>
          <w:p w14:paraId="4D98DE0D">
            <w:pPr>
              <w:snapToGrid w:val="0"/>
              <w:spacing w:before="120" w:beforeLines="50" w:after="50"/>
              <w:jc w:val="center"/>
              <w:rPr>
                <w:rFonts w:hint="eastAsia" w:ascii="方正仿宋_GB2312" w:hAnsi="方正仿宋_GB2312" w:eastAsia="方正仿宋_GB2312" w:cs="方正仿宋_GB2312"/>
                <w:bCs/>
                <w:sz w:val="24"/>
                <w:szCs w:val="20"/>
              </w:rPr>
            </w:pPr>
            <w:r>
              <w:rPr>
                <w:rFonts w:hint="eastAsia" w:ascii="方正仿宋_GB2312" w:hAnsi="方正仿宋_GB2312" w:eastAsia="方正仿宋_GB2312" w:cs="方正仿宋_GB2312"/>
                <w:bCs/>
                <w:sz w:val="24"/>
              </w:rPr>
              <w:t>劳动合同编号</w:t>
            </w:r>
          </w:p>
        </w:tc>
      </w:tr>
      <w:tr w14:paraId="060813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14:paraId="0D65472C">
            <w:pPr>
              <w:snapToGrid w:val="0"/>
              <w:spacing w:before="120" w:beforeLines="50" w:after="50"/>
              <w:jc w:val="center"/>
              <w:rPr>
                <w:rFonts w:hint="eastAsia" w:ascii="方正仿宋_GB2312" w:hAnsi="方正仿宋_GB2312" w:eastAsia="方正仿宋_GB2312" w:cs="方正仿宋_GB2312"/>
                <w:sz w:val="24"/>
                <w:szCs w:val="20"/>
              </w:rPr>
            </w:pPr>
          </w:p>
        </w:tc>
        <w:tc>
          <w:tcPr>
            <w:tcW w:w="589" w:type="pct"/>
            <w:tcBorders>
              <w:top w:val="single" w:color="auto" w:sz="4" w:space="0"/>
              <w:left w:val="single" w:color="auto" w:sz="4" w:space="0"/>
              <w:bottom w:val="single" w:color="auto" w:sz="4" w:space="0"/>
              <w:right w:val="single" w:color="auto" w:sz="4" w:space="0"/>
            </w:tcBorders>
            <w:noWrap w:val="0"/>
            <w:vAlign w:val="center"/>
          </w:tcPr>
          <w:p w14:paraId="0F3F66C1">
            <w:pPr>
              <w:snapToGrid w:val="0"/>
              <w:spacing w:before="120" w:beforeLines="50" w:after="50"/>
              <w:jc w:val="center"/>
              <w:rPr>
                <w:rFonts w:hint="eastAsia" w:ascii="方正仿宋_GB2312" w:hAnsi="方正仿宋_GB2312" w:eastAsia="方正仿宋_GB2312" w:cs="方正仿宋_GB2312"/>
                <w:sz w:val="24"/>
                <w:szCs w:val="20"/>
              </w:rPr>
            </w:pPr>
          </w:p>
        </w:tc>
        <w:tc>
          <w:tcPr>
            <w:tcW w:w="975" w:type="pct"/>
            <w:tcBorders>
              <w:top w:val="single" w:color="auto" w:sz="4" w:space="0"/>
              <w:left w:val="single" w:color="auto" w:sz="4" w:space="0"/>
              <w:bottom w:val="single" w:color="auto" w:sz="4" w:space="0"/>
              <w:right w:val="single" w:color="auto" w:sz="4" w:space="0"/>
            </w:tcBorders>
            <w:noWrap w:val="0"/>
            <w:vAlign w:val="center"/>
          </w:tcPr>
          <w:p w14:paraId="341A4F5B">
            <w:pPr>
              <w:snapToGrid w:val="0"/>
              <w:spacing w:before="120" w:beforeLines="50" w:after="50"/>
              <w:jc w:val="center"/>
              <w:rPr>
                <w:rFonts w:hint="eastAsia" w:ascii="方正仿宋_GB2312" w:hAnsi="方正仿宋_GB2312" w:eastAsia="方正仿宋_GB2312" w:cs="方正仿宋_GB2312"/>
                <w:sz w:val="24"/>
                <w:szCs w:val="20"/>
              </w:rPr>
            </w:pPr>
          </w:p>
        </w:tc>
        <w:tc>
          <w:tcPr>
            <w:tcW w:w="886" w:type="pct"/>
            <w:tcBorders>
              <w:top w:val="single" w:color="auto" w:sz="4" w:space="0"/>
              <w:left w:val="single" w:color="auto" w:sz="4" w:space="0"/>
              <w:bottom w:val="single" w:color="auto" w:sz="4" w:space="0"/>
              <w:right w:val="single" w:color="auto" w:sz="4" w:space="0"/>
            </w:tcBorders>
            <w:noWrap w:val="0"/>
            <w:vAlign w:val="center"/>
          </w:tcPr>
          <w:p w14:paraId="6402BAE2">
            <w:pPr>
              <w:snapToGrid w:val="0"/>
              <w:spacing w:before="120" w:beforeLines="50" w:after="50"/>
              <w:jc w:val="center"/>
              <w:rPr>
                <w:rFonts w:hint="eastAsia" w:ascii="方正仿宋_GB2312" w:hAnsi="方正仿宋_GB2312" w:eastAsia="方正仿宋_GB2312" w:cs="方正仿宋_GB2312"/>
                <w:sz w:val="24"/>
                <w:szCs w:val="20"/>
              </w:rPr>
            </w:pPr>
          </w:p>
        </w:tc>
        <w:tc>
          <w:tcPr>
            <w:tcW w:w="956" w:type="pct"/>
            <w:tcBorders>
              <w:top w:val="single" w:color="auto" w:sz="4" w:space="0"/>
              <w:left w:val="single" w:color="auto" w:sz="4" w:space="0"/>
              <w:bottom w:val="single" w:color="auto" w:sz="4" w:space="0"/>
              <w:right w:val="single" w:color="auto" w:sz="4" w:space="0"/>
            </w:tcBorders>
            <w:noWrap w:val="0"/>
            <w:vAlign w:val="center"/>
          </w:tcPr>
          <w:p w14:paraId="1FCDEA98">
            <w:pPr>
              <w:snapToGrid w:val="0"/>
              <w:spacing w:before="120" w:beforeLines="50" w:after="50"/>
              <w:jc w:val="center"/>
              <w:rPr>
                <w:rFonts w:hint="eastAsia" w:ascii="方正仿宋_GB2312" w:hAnsi="方正仿宋_GB2312" w:eastAsia="方正仿宋_GB2312" w:cs="方正仿宋_GB2312"/>
                <w:sz w:val="24"/>
                <w:szCs w:val="20"/>
              </w:rPr>
            </w:pPr>
          </w:p>
        </w:tc>
        <w:tc>
          <w:tcPr>
            <w:tcW w:w="1003" w:type="pct"/>
            <w:tcBorders>
              <w:top w:val="single" w:color="auto" w:sz="4" w:space="0"/>
              <w:left w:val="single" w:color="auto" w:sz="4" w:space="0"/>
              <w:bottom w:val="single" w:color="auto" w:sz="4" w:space="0"/>
              <w:right w:val="single" w:color="auto" w:sz="4" w:space="0"/>
            </w:tcBorders>
            <w:noWrap w:val="0"/>
            <w:vAlign w:val="center"/>
          </w:tcPr>
          <w:p w14:paraId="524C84A9">
            <w:pPr>
              <w:snapToGrid w:val="0"/>
              <w:spacing w:before="120" w:beforeLines="50" w:after="50"/>
              <w:jc w:val="center"/>
              <w:rPr>
                <w:rFonts w:hint="eastAsia" w:ascii="方正仿宋_GB2312" w:hAnsi="方正仿宋_GB2312" w:eastAsia="方正仿宋_GB2312" w:cs="方正仿宋_GB2312"/>
                <w:sz w:val="24"/>
                <w:szCs w:val="20"/>
              </w:rPr>
            </w:pPr>
          </w:p>
        </w:tc>
      </w:tr>
      <w:tr w14:paraId="1961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14:paraId="30BD97A0">
            <w:pPr>
              <w:snapToGrid w:val="0"/>
              <w:spacing w:before="120" w:beforeLines="50" w:after="50"/>
              <w:jc w:val="center"/>
              <w:rPr>
                <w:rFonts w:hint="eastAsia" w:ascii="方正仿宋_GB2312" w:hAnsi="方正仿宋_GB2312" w:eastAsia="方正仿宋_GB2312" w:cs="方正仿宋_GB2312"/>
                <w:sz w:val="24"/>
                <w:szCs w:val="20"/>
              </w:rPr>
            </w:pPr>
          </w:p>
        </w:tc>
        <w:tc>
          <w:tcPr>
            <w:tcW w:w="589" w:type="pct"/>
            <w:tcBorders>
              <w:top w:val="single" w:color="auto" w:sz="4" w:space="0"/>
              <w:left w:val="single" w:color="auto" w:sz="4" w:space="0"/>
              <w:bottom w:val="single" w:color="auto" w:sz="4" w:space="0"/>
              <w:right w:val="single" w:color="auto" w:sz="4" w:space="0"/>
            </w:tcBorders>
            <w:noWrap w:val="0"/>
            <w:vAlign w:val="center"/>
          </w:tcPr>
          <w:p w14:paraId="579278E0">
            <w:pPr>
              <w:snapToGrid w:val="0"/>
              <w:spacing w:before="120" w:beforeLines="50" w:after="50"/>
              <w:jc w:val="center"/>
              <w:rPr>
                <w:rFonts w:hint="eastAsia" w:ascii="方正仿宋_GB2312" w:hAnsi="方正仿宋_GB2312" w:eastAsia="方正仿宋_GB2312" w:cs="方正仿宋_GB2312"/>
                <w:sz w:val="24"/>
                <w:szCs w:val="20"/>
              </w:rPr>
            </w:pPr>
          </w:p>
        </w:tc>
        <w:tc>
          <w:tcPr>
            <w:tcW w:w="975" w:type="pct"/>
            <w:tcBorders>
              <w:top w:val="single" w:color="auto" w:sz="4" w:space="0"/>
              <w:left w:val="single" w:color="auto" w:sz="4" w:space="0"/>
              <w:bottom w:val="single" w:color="auto" w:sz="4" w:space="0"/>
              <w:right w:val="single" w:color="auto" w:sz="4" w:space="0"/>
            </w:tcBorders>
            <w:noWrap w:val="0"/>
            <w:vAlign w:val="center"/>
          </w:tcPr>
          <w:p w14:paraId="577FCB22">
            <w:pPr>
              <w:snapToGrid w:val="0"/>
              <w:spacing w:before="120" w:beforeLines="50" w:after="50"/>
              <w:jc w:val="center"/>
              <w:rPr>
                <w:rFonts w:hint="eastAsia" w:ascii="方正仿宋_GB2312" w:hAnsi="方正仿宋_GB2312" w:eastAsia="方正仿宋_GB2312" w:cs="方正仿宋_GB2312"/>
                <w:sz w:val="24"/>
                <w:szCs w:val="20"/>
              </w:rPr>
            </w:pPr>
          </w:p>
        </w:tc>
        <w:tc>
          <w:tcPr>
            <w:tcW w:w="886" w:type="pct"/>
            <w:tcBorders>
              <w:top w:val="single" w:color="auto" w:sz="4" w:space="0"/>
              <w:left w:val="single" w:color="auto" w:sz="4" w:space="0"/>
              <w:bottom w:val="single" w:color="auto" w:sz="4" w:space="0"/>
              <w:right w:val="single" w:color="auto" w:sz="4" w:space="0"/>
            </w:tcBorders>
            <w:noWrap w:val="0"/>
            <w:vAlign w:val="center"/>
          </w:tcPr>
          <w:p w14:paraId="59808A14">
            <w:pPr>
              <w:snapToGrid w:val="0"/>
              <w:spacing w:before="120" w:beforeLines="50" w:after="50"/>
              <w:jc w:val="center"/>
              <w:rPr>
                <w:rFonts w:hint="eastAsia" w:ascii="方正仿宋_GB2312" w:hAnsi="方正仿宋_GB2312" w:eastAsia="方正仿宋_GB2312" w:cs="方正仿宋_GB2312"/>
                <w:sz w:val="24"/>
                <w:szCs w:val="20"/>
              </w:rPr>
            </w:pPr>
          </w:p>
        </w:tc>
        <w:tc>
          <w:tcPr>
            <w:tcW w:w="956" w:type="pct"/>
            <w:tcBorders>
              <w:top w:val="single" w:color="auto" w:sz="4" w:space="0"/>
              <w:left w:val="single" w:color="auto" w:sz="4" w:space="0"/>
              <w:bottom w:val="single" w:color="auto" w:sz="4" w:space="0"/>
              <w:right w:val="single" w:color="auto" w:sz="4" w:space="0"/>
            </w:tcBorders>
            <w:noWrap w:val="0"/>
            <w:vAlign w:val="center"/>
          </w:tcPr>
          <w:p w14:paraId="5042D4CE">
            <w:pPr>
              <w:snapToGrid w:val="0"/>
              <w:spacing w:before="120" w:beforeLines="50" w:after="50"/>
              <w:jc w:val="center"/>
              <w:rPr>
                <w:rFonts w:hint="eastAsia" w:ascii="方正仿宋_GB2312" w:hAnsi="方正仿宋_GB2312" w:eastAsia="方正仿宋_GB2312" w:cs="方正仿宋_GB2312"/>
                <w:sz w:val="24"/>
                <w:szCs w:val="20"/>
              </w:rPr>
            </w:pPr>
          </w:p>
        </w:tc>
        <w:tc>
          <w:tcPr>
            <w:tcW w:w="1003" w:type="pct"/>
            <w:tcBorders>
              <w:top w:val="single" w:color="auto" w:sz="4" w:space="0"/>
              <w:left w:val="single" w:color="auto" w:sz="4" w:space="0"/>
              <w:bottom w:val="single" w:color="auto" w:sz="4" w:space="0"/>
              <w:right w:val="single" w:color="auto" w:sz="4" w:space="0"/>
            </w:tcBorders>
            <w:noWrap w:val="0"/>
            <w:vAlign w:val="center"/>
          </w:tcPr>
          <w:p w14:paraId="5ACA919E">
            <w:pPr>
              <w:snapToGrid w:val="0"/>
              <w:spacing w:before="120" w:beforeLines="50" w:after="50"/>
              <w:jc w:val="center"/>
              <w:rPr>
                <w:rFonts w:hint="eastAsia" w:ascii="方正仿宋_GB2312" w:hAnsi="方正仿宋_GB2312" w:eastAsia="方正仿宋_GB2312" w:cs="方正仿宋_GB2312"/>
                <w:sz w:val="24"/>
                <w:szCs w:val="20"/>
              </w:rPr>
            </w:pPr>
          </w:p>
        </w:tc>
      </w:tr>
      <w:tr w14:paraId="765426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14:paraId="226B87B8">
            <w:pPr>
              <w:snapToGrid w:val="0"/>
              <w:spacing w:before="120" w:beforeLines="50" w:after="50"/>
              <w:jc w:val="center"/>
              <w:rPr>
                <w:rFonts w:hint="eastAsia" w:ascii="方正仿宋_GB2312" w:hAnsi="方正仿宋_GB2312" w:eastAsia="方正仿宋_GB2312" w:cs="方正仿宋_GB2312"/>
                <w:sz w:val="24"/>
                <w:szCs w:val="20"/>
              </w:rPr>
            </w:pPr>
          </w:p>
        </w:tc>
        <w:tc>
          <w:tcPr>
            <w:tcW w:w="589" w:type="pct"/>
            <w:tcBorders>
              <w:top w:val="single" w:color="auto" w:sz="4" w:space="0"/>
              <w:left w:val="single" w:color="auto" w:sz="4" w:space="0"/>
              <w:bottom w:val="single" w:color="auto" w:sz="4" w:space="0"/>
              <w:right w:val="single" w:color="auto" w:sz="4" w:space="0"/>
            </w:tcBorders>
            <w:noWrap w:val="0"/>
            <w:vAlign w:val="center"/>
          </w:tcPr>
          <w:p w14:paraId="3094BB2F">
            <w:pPr>
              <w:snapToGrid w:val="0"/>
              <w:spacing w:before="120" w:beforeLines="50" w:after="50"/>
              <w:jc w:val="center"/>
              <w:rPr>
                <w:rFonts w:hint="eastAsia" w:ascii="方正仿宋_GB2312" w:hAnsi="方正仿宋_GB2312" w:eastAsia="方正仿宋_GB2312" w:cs="方正仿宋_GB2312"/>
                <w:sz w:val="24"/>
                <w:szCs w:val="20"/>
              </w:rPr>
            </w:pPr>
          </w:p>
        </w:tc>
        <w:tc>
          <w:tcPr>
            <w:tcW w:w="975" w:type="pct"/>
            <w:tcBorders>
              <w:top w:val="single" w:color="auto" w:sz="4" w:space="0"/>
              <w:left w:val="single" w:color="auto" w:sz="4" w:space="0"/>
              <w:bottom w:val="single" w:color="auto" w:sz="4" w:space="0"/>
              <w:right w:val="single" w:color="auto" w:sz="4" w:space="0"/>
            </w:tcBorders>
            <w:noWrap w:val="0"/>
            <w:vAlign w:val="center"/>
          </w:tcPr>
          <w:p w14:paraId="1009FD8B">
            <w:pPr>
              <w:pStyle w:val="30"/>
              <w:snapToGrid w:val="0"/>
              <w:spacing w:before="120" w:beforeLines="50" w:after="50"/>
              <w:ind w:left="5250"/>
              <w:jc w:val="center"/>
              <w:rPr>
                <w:rFonts w:hint="eastAsia" w:ascii="方正仿宋_GB2312" w:hAnsi="方正仿宋_GB2312" w:eastAsia="方正仿宋_GB2312" w:cs="方正仿宋_GB2312"/>
                <w:sz w:val="24"/>
                <w:szCs w:val="24"/>
              </w:rPr>
            </w:pPr>
          </w:p>
        </w:tc>
        <w:tc>
          <w:tcPr>
            <w:tcW w:w="886" w:type="pct"/>
            <w:tcBorders>
              <w:top w:val="single" w:color="auto" w:sz="4" w:space="0"/>
              <w:left w:val="single" w:color="auto" w:sz="4" w:space="0"/>
              <w:bottom w:val="single" w:color="auto" w:sz="4" w:space="0"/>
              <w:right w:val="single" w:color="auto" w:sz="4" w:space="0"/>
            </w:tcBorders>
            <w:noWrap w:val="0"/>
            <w:vAlign w:val="center"/>
          </w:tcPr>
          <w:p w14:paraId="5A76BCF1">
            <w:pPr>
              <w:snapToGrid w:val="0"/>
              <w:spacing w:before="120" w:beforeLines="50" w:after="50"/>
              <w:jc w:val="center"/>
              <w:rPr>
                <w:rFonts w:hint="eastAsia" w:ascii="方正仿宋_GB2312" w:hAnsi="方正仿宋_GB2312" w:eastAsia="方正仿宋_GB2312" w:cs="方正仿宋_GB2312"/>
                <w:sz w:val="24"/>
                <w:szCs w:val="20"/>
              </w:rPr>
            </w:pPr>
          </w:p>
        </w:tc>
        <w:tc>
          <w:tcPr>
            <w:tcW w:w="956" w:type="pct"/>
            <w:tcBorders>
              <w:top w:val="single" w:color="auto" w:sz="4" w:space="0"/>
              <w:left w:val="single" w:color="auto" w:sz="4" w:space="0"/>
              <w:bottom w:val="single" w:color="auto" w:sz="4" w:space="0"/>
              <w:right w:val="single" w:color="auto" w:sz="4" w:space="0"/>
            </w:tcBorders>
            <w:noWrap w:val="0"/>
            <w:vAlign w:val="center"/>
          </w:tcPr>
          <w:p w14:paraId="4A4B9FB2">
            <w:pPr>
              <w:snapToGrid w:val="0"/>
              <w:spacing w:before="120" w:beforeLines="50" w:after="50"/>
              <w:jc w:val="center"/>
              <w:rPr>
                <w:rFonts w:hint="eastAsia" w:ascii="方正仿宋_GB2312" w:hAnsi="方正仿宋_GB2312" w:eastAsia="方正仿宋_GB2312" w:cs="方正仿宋_GB2312"/>
                <w:sz w:val="24"/>
                <w:szCs w:val="20"/>
              </w:rPr>
            </w:pPr>
          </w:p>
        </w:tc>
        <w:tc>
          <w:tcPr>
            <w:tcW w:w="1003" w:type="pct"/>
            <w:tcBorders>
              <w:top w:val="single" w:color="auto" w:sz="4" w:space="0"/>
              <w:left w:val="single" w:color="auto" w:sz="4" w:space="0"/>
              <w:bottom w:val="single" w:color="auto" w:sz="4" w:space="0"/>
              <w:right w:val="single" w:color="auto" w:sz="4" w:space="0"/>
            </w:tcBorders>
            <w:noWrap w:val="0"/>
            <w:vAlign w:val="center"/>
          </w:tcPr>
          <w:p w14:paraId="58AC64FB">
            <w:pPr>
              <w:snapToGrid w:val="0"/>
              <w:spacing w:before="120" w:beforeLines="50" w:after="50"/>
              <w:jc w:val="center"/>
              <w:rPr>
                <w:rFonts w:hint="eastAsia" w:ascii="方正仿宋_GB2312" w:hAnsi="方正仿宋_GB2312" w:eastAsia="方正仿宋_GB2312" w:cs="方正仿宋_GB2312"/>
                <w:sz w:val="24"/>
                <w:szCs w:val="20"/>
              </w:rPr>
            </w:pPr>
          </w:p>
        </w:tc>
      </w:tr>
      <w:tr w14:paraId="050C41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14:paraId="6FA3A493">
            <w:pPr>
              <w:snapToGrid w:val="0"/>
              <w:spacing w:before="120" w:beforeLines="50" w:after="50"/>
              <w:jc w:val="center"/>
              <w:rPr>
                <w:rFonts w:hint="eastAsia" w:ascii="方正仿宋_GB2312" w:hAnsi="方正仿宋_GB2312" w:eastAsia="方正仿宋_GB2312" w:cs="方正仿宋_GB2312"/>
                <w:sz w:val="24"/>
                <w:szCs w:val="20"/>
              </w:rPr>
            </w:pPr>
          </w:p>
        </w:tc>
        <w:tc>
          <w:tcPr>
            <w:tcW w:w="589" w:type="pct"/>
            <w:tcBorders>
              <w:top w:val="single" w:color="auto" w:sz="4" w:space="0"/>
              <w:left w:val="single" w:color="auto" w:sz="4" w:space="0"/>
              <w:bottom w:val="single" w:color="auto" w:sz="4" w:space="0"/>
              <w:right w:val="single" w:color="auto" w:sz="4" w:space="0"/>
            </w:tcBorders>
            <w:noWrap w:val="0"/>
            <w:vAlign w:val="center"/>
          </w:tcPr>
          <w:p w14:paraId="2BFCFA7E">
            <w:pPr>
              <w:snapToGrid w:val="0"/>
              <w:spacing w:before="120" w:beforeLines="50" w:after="50"/>
              <w:jc w:val="center"/>
              <w:rPr>
                <w:rFonts w:hint="eastAsia" w:ascii="方正仿宋_GB2312" w:hAnsi="方正仿宋_GB2312" w:eastAsia="方正仿宋_GB2312" w:cs="方正仿宋_GB2312"/>
                <w:sz w:val="24"/>
                <w:szCs w:val="20"/>
              </w:rPr>
            </w:pPr>
          </w:p>
        </w:tc>
        <w:tc>
          <w:tcPr>
            <w:tcW w:w="975" w:type="pct"/>
            <w:tcBorders>
              <w:top w:val="single" w:color="auto" w:sz="4" w:space="0"/>
              <w:left w:val="single" w:color="auto" w:sz="4" w:space="0"/>
              <w:bottom w:val="single" w:color="auto" w:sz="4" w:space="0"/>
              <w:right w:val="single" w:color="auto" w:sz="4" w:space="0"/>
            </w:tcBorders>
            <w:noWrap w:val="0"/>
            <w:vAlign w:val="center"/>
          </w:tcPr>
          <w:p w14:paraId="072CF099">
            <w:pPr>
              <w:snapToGrid w:val="0"/>
              <w:spacing w:before="120" w:beforeLines="50" w:after="50"/>
              <w:jc w:val="center"/>
              <w:rPr>
                <w:rFonts w:hint="eastAsia" w:ascii="方正仿宋_GB2312" w:hAnsi="方正仿宋_GB2312" w:eastAsia="方正仿宋_GB2312" w:cs="方正仿宋_GB2312"/>
                <w:sz w:val="24"/>
                <w:szCs w:val="20"/>
              </w:rPr>
            </w:pPr>
          </w:p>
        </w:tc>
        <w:tc>
          <w:tcPr>
            <w:tcW w:w="886" w:type="pct"/>
            <w:tcBorders>
              <w:top w:val="single" w:color="auto" w:sz="4" w:space="0"/>
              <w:left w:val="single" w:color="auto" w:sz="4" w:space="0"/>
              <w:bottom w:val="single" w:color="auto" w:sz="4" w:space="0"/>
              <w:right w:val="single" w:color="auto" w:sz="4" w:space="0"/>
            </w:tcBorders>
            <w:noWrap w:val="0"/>
            <w:vAlign w:val="center"/>
          </w:tcPr>
          <w:p w14:paraId="45133344">
            <w:pPr>
              <w:snapToGrid w:val="0"/>
              <w:spacing w:before="120" w:beforeLines="50" w:after="50"/>
              <w:jc w:val="center"/>
              <w:rPr>
                <w:rFonts w:hint="eastAsia" w:ascii="方正仿宋_GB2312" w:hAnsi="方正仿宋_GB2312" w:eastAsia="方正仿宋_GB2312" w:cs="方正仿宋_GB2312"/>
                <w:sz w:val="24"/>
                <w:szCs w:val="20"/>
              </w:rPr>
            </w:pPr>
          </w:p>
        </w:tc>
        <w:tc>
          <w:tcPr>
            <w:tcW w:w="956" w:type="pct"/>
            <w:tcBorders>
              <w:top w:val="single" w:color="auto" w:sz="4" w:space="0"/>
              <w:left w:val="single" w:color="auto" w:sz="4" w:space="0"/>
              <w:bottom w:val="single" w:color="auto" w:sz="4" w:space="0"/>
              <w:right w:val="single" w:color="auto" w:sz="4" w:space="0"/>
            </w:tcBorders>
            <w:noWrap w:val="0"/>
            <w:vAlign w:val="center"/>
          </w:tcPr>
          <w:p w14:paraId="337B2C97">
            <w:pPr>
              <w:snapToGrid w:val="0"/>
              <w:spacing w:before="120" w:beforeLines="50" w:after="50"/>
              <w:jc w:val="center"/>
              <w:rPr>
                <w:rFonts w:hint="eastAsia" w:ascii="方正仿宋_GB2312" w:hAnsi="方正仿宋_GB2312" w:eastAsia="方正仿宋_GB2312" w:cs="方正仿宋_GB2312"/>
                <w:sz w:val="24"/>
                <w:szCs w:val="20"/>
              </w:rPr>
            </w:pPr>
          </w:p>
        </w:tc>
        <w:tc>
          <w:tcPr>
            <w:tcW w:w="1003" w:type="pct"/>
            <w:tcBorders>
              <w:top w:val="single" w:color="auto" w:sz="4" w:space="0"/>
              <w:left w:val="single" w:color="auto" w:sz="4" w:space="0"/>
              <w:bottom w:val="single" w:color="auto" w:sz="4" w:space="0"/>
              <w:right w:val="single" w:color="auto" w:sz="4" w:space="0"/>
            </w:tcBorders>
            <w:noWrap w:val="0"/>
            <w:vAlign w:val="center"/>
          </w:tcPr>
          <w:p w14:paraId="37358638">
            <w:pPr>
              <w:snapToGrid w:val="0"/>
              <w:spacing w:before="120" w:beforeLines="50" w:after="50"/>
              <w:jc w:val="center"/>
              <w:rPr>
                <w:rFonts w:hint="eastAsia" w:ascii="方正仿宋_GB2312" w:hAnsi="方正仿宋_GB2312" w:eastAsia="方正仿宋_GB2312" w:cs="方正仿宋_GB2312"/>
                <w:sz w:val="24"/>
                <w:szCs w:val="20"/>
              </w:rPr>
            </w:pPr>
          </w:p>
        </w:tc>
      </w:tr>
      <w:tr w14:paraId="6C87E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14:paraId="6A69CED0">
            <w:pPr>
              <w:snapToGrid w:val="0"/>
              <w:spacing w:before="120" w:beforeLines="50" w:after="50"/>
              <w:jc w:val="center"/>
              <w:rPr>
                <w:rFonts w:hint="eastAsia" w:ascii="方正仿宋_GB2312" w:hAnsi="方正仿宋_GB2312" w:eastAsia="方正仿宋_GB2312" w:cs="方正仿宋_GB2312"/>
                <w:sz w:val="24"/>
                <w:szCs w:val="20"/>
              </w:rPr>
            </w:pPr>
          </w:p>
        </w:tc>
        <w:tc>
          <w:tcPr>
            <w:tcW w:w="589" w:type="pct"/>
            <w:tcBorders>
              <w:top w:val="single" w:color="auto" w:sz="4" w:space="0"/>
              <w:left w:val="single" w:color="auto" w:sz="4" w:space="0"/>
              <w:bottom w:val="single" w:color="auto" w:sz="4" w:space="0"/>
              <w:right w:val="single" w:color="auto" w:sz="4" w:space="0"/>
            </w:tcBorders>
            <w:noWrap w:val="0"/>
            <w:vAlign w:val="center"/>
          </w:tcPr>
          <w:p w14:paraId="680B9E1B">
            <w:pPr>
              <w:snapToGrid w:val="0"/>
              <w:spacing w:before="120" w:beforeLines="50" w:after="50"/>
              <w:jc w:val="center"/>
              <w:rPr>
                <w:rFonts w:hint="eastAsia" w:ascii="方正仿宋_GB2312" w:hAnsi="方正仿宋_GB2312" w:eastAsia="方正仿宋_GB2312" w:cs="方正仿宋_GB2312"/>
                <w:sz w:val="24"/>
                <w:szCs w:val="20"/>
              </w:rPr>
            </w:pPr>
          </w:p>
        </w:tc>
        <w:tc>
          <w:tcPr>
            <w:tcW w:w="975" w:type="pct"/>
            <w:tcBorders>
              <w:top w:val="single" w:color="auto" w:sz="4" w:space="0"/>
              <w:left w:val="single" w:color="auto" w:sz="4" w:space="0"/>
              <w:bottom w:val="single" w:color="auto" w:sz="4" w:space="0"/>
              <w:right w:val="single" w:color="auto" w:sz="4" w:space="0"/>
            </w:tcBorders>
            <w:noWrap w:val="0"/>
            <w:vAlign w:val="center"/>
          </w:tcPr>
          <w:p w14:paraId="0A04C5F6">
            <w:pPr>
              <w:snapToGrid w:val="0"/>
              <w:spacing w:before="120" w:beforeLines="50" w:after="50"/>
              <w:jc w:val="center"/>
              <w:rPr>
                <w:rFonts w:hint="eastAsia" w:ascii="方正仿宋_GB2312" w:hAnsi="方正仿宋_GB2312" w:eastAsia="方正仿宋_GB2312" w:cs="方正仿宋_GB2312"/>
                <w:sz w:val="24"/>
                <w:szCs w:val="20"/>
              </w:rPr>
            </w:pPr>
          </w:p>
        </w:tc>
        <w:tc>
          <w:tcPr>
            <w:tcW w:w="886" w:type="pct"/>
            <w:tcBorders>
              <w:top w:val="single" w:color="auto" w:sz="4" w:space="0"/>
              <w:left w:val="single" w:color="auto" w:sz="4" w:space="0"/>
              <w:bottom w:val="single" w:color="auto" w:sz="4" w:space="0"/>
              <w:right w:val="single" w:color="auto" w:sz="4" w:space="0"/>
            </w:tcBorders>
            <w:noWrap w:val="0"/>
            <w:vAlign w:val="center"/>
          </w:tcPr>
          <w:p w14:paraId="4B3005D5">
            <w:pPr>
              <w:snapToGrid w:val="0"/>
              <w:spacing w:before="120" w:beforeLines="50" w:after="50"/>
              <w:jc w:val="center"/>
              <w:rPr>
                <w:rFonts w:hint="eastAsia" w:ascii="方正仿宋_GB2312" w:hAnsi="方正仿宋_GB2312" w:eastAsia="方正仿宋_GB2312" w:cs="方正仿宋_GB2312"/>
                <w:sz w:val="24"/>
                <w:szCs w:val="20"/>
              </w:rPr>
            </w:pPr>
          </w:p>
        </w:tc>
        <w:tc>
          <w:tcPr>
            <w:tcW w:w="956" w:type="pct"/>
            <w:tcBorders>
              <w:top w:val="single" w:color="auto" w:sz="4" w:space="0"/>
              <w:left w:val="single" w:color="auto" w:sz="4" w:space="0"/>
              <w:bottom w:val="single" w:color="auto" w:sz="4" w:space="0"/>
              <w:right w:val="single" w:color="auto" w:sz="4" w:space="0"/>
            </w:tcBorders>
            <w:noWrap w:val="0"/>
            <w:vAlign w:val="center"/>
          </w:tcPr>
          <w:p w14:paraId="2B531BDA">
            <w:pPr>
              <w:snapToGrid w:val="0"/>
              <w:spacing w:before="120" w:beforeLines="50" w:after="50"/>
              <w:jc w:val="center"/>
              <w:rPr>
                <w:rFonts w:hint="eastAsia" w:ascii="方正仿宋_GB2312" w:hAnsi="方正仿宋_GB2312" w:eastAsia="方正仿宋_GB2312" w:cs="方正仿宋_GB2312"/>
                <w:sz w:val="24"/>
                <w:szCs w:val="20"/>
              </w:rPr>
            </w:pPr>
          </w:p>
        </w:tc>
        <w:tc>
          <w:tcPr>
            <w:tcW w:w="1003" w:type="pct"/>
            <w:tcBorders>
              <w:top w:val="single" w:color="auto" w:sz="4" w:space="0"/>
              <w:left w:val="single" w:color="auto" w:sz="4" w:space="0"/>
              <w:bottom w:val="single" w:color="auto" w:sz="4" w:space="0"/>
              <w:right w:val="single" w:color="auto" w:sz="4" w:space="0"/>
            </w:tcBorders>
            <w:noWrap w:val="0"/>
            <w:vAlign w:val="center"/>
          </w:tcPr>
          <w:p w14:paraId="5E2A1BF1">
            <w:pPr>
              <w:snapToGrid w:val="0"/>
              <w:spacing w:before="120" w:beforeLines="50" w:after="50"/>
              <w:jc w:val="center"/>
              <w:rPr>
                <w:rFonts w:hint="eastAsia" w:ascii="方正仿宋_GB2312" w:hAnsi="方正仿宋_GB2312" w:eastAsia="方正仿宋_GB2312" w:cs="方正仿宋_GB2312"/>
                <w:sz w:val="24"/>
                <w:szCs w:val="20"/>
              </w:rPr>
            </w:pPr>
          </w:p>
        </w:tc>
      </w:tr>
      <w:tr w14:paraId="38777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14:paraId="476FD176">
            <w:pPr>
              <w:snapToGrid w:val="0"/>
              <w:spacing w:before="120" w:beforeLines="50" w:after="50"/>
              <w:jc w:val="center"/>
              <w:rPr>
                <w:rFonts w:hint="eastAsia" w:ascii="方正仿宋_GB2312" w:hAnsi="方正仿宋_GB2312" w:eastAsia="方正仿宋_GB2312" w:cs="方正仿宋_GB2312"/>
                <w:sz w:val="24"/>
                <w:szCs w:val="20"/>
              </w:rPr>
            </w:pPr>
          </w:p>
        </w:tc>
        <w:tc>
          <w:tcPr>
            <w:tcW w:w="589" w:type="pct"/>
            <w:tcBorders>
              <w:top w:val="single" w:color="auto" w:sz="4" w:space="0"/>
              <w:left w:val="single" w:color="auto" w:sz="4" w:space="0"/>
              <w:bottom w:val="single" w:color="auto" w:sz="4" w:space="0"/>
              <w:right w:val="single" w:color="auto" w:sz="4" w:space="0"/>
            </w:tcBorders>
            <w:noWrap w:val="0"/>
            <w:vAlign w:val="center"/>
          </w:tcPr>
          <w:p w14:paraId="0A78036D">
            <w:pPr>
              <w:snapToGrid w:val="0"/>
              <w:spacing w:before="120" w:beforeLines="50" w:after="50"/>
              <w:jc w:val="center"/>
              <w:rPr>
                <w:rFonts w:hint="eastAsia" w:ascii="方正仿宋_GB2312" w:hAnsi="方正仿宋_GB2312" w:eastAsia="方正仿宋_GB2312" w:cs="方正仿宋_GB2312"/>
                <w:sz w:val="24"/>
                <w:szCs w:val="20"/>
              </w:rPr>
            </w:pPr>
          </w:p>
        </w:tc>
        <w:tc>
          <w:tcPr>
            <w:tcW w:w="975" w:type="pct"/>
            <w:tcBorders>
              <w:top w:val="single" w:color="auto" w:sz="4" w:space="0"/>
              <w:left w:val="single" w:color="auto" w:sz="4" w:space="0"/>
              <w:bottom w:val="single" w:color="auto" w:sz="4" w:space="0"/>
              <w:right w:val="single" w:color="auto" w:sz="4" w:space="0"/>
            </w:tcBorders>
            <w:noWrap w:val="0"/>
            <w:vAlign w:val="center"/>
          </w:tcPr>
          <w:p w14:paraId="51E10A26">
            <w:pPr>
              <w:snapToGrid w:val="0"/>
              <w:spacing w:before="120" w:beforeLines="50" w:after="50"/>
              <w:jc w:val="center"/>
              <w:rPr>
                <w:rFonts w:hint="eastAsia" w:ascii="方正仿宋_GB2312" w:hAnsi="方正仿宋_GB2312" w:eastAsia="方正仿宋_GB2312" w:cs="方正仿宋_GB2312"/>
                <w:sz w:val="24"/>
                <w:szCs w:val="20"/>
              </w:rPr>
            </w:pPr>
          </w:p>
        </w:tc>
        <w:tc>
          <w:tcPr>
            <w:tcW w:w="886" w:type="pct"/>
            <w:tcBorders>
              <w:top w:val="single" w:color="auto" w:sz="4" w:space="0"/>
              <w:left w:val="single" w:color="auto" w:sz="4" w:space="0"/>
              <w:bottom w:val="single" w:color="auto" w:sz="4" w:space="0"/>
              <w:right w:val="single" w:color="auto" w:sz="4" w:space="0"/>
            </w:tcBorders>
            <w:noWrap w:val="0"/>
            <w:vAlign w:val="center"/>
          </w:tcPr>
          <w:p w14:paraId="4959705C">
            <w:pPr>
              <w:snapToGrid w:val="0"/>
              <w:spacing w:before="120" w:beforeLines="50" w:after="50"/>
              <w:jc w:val="center"/>
              <w:rPr>
                <w:rFonts w:hint="eastAsia" w:ascii="方正仿宋_GB2312" w:hAnsi="方正仿宋_GB2312" w:eastAsia="方正仿宋_GB2312" w:cs="方正仿宋_GB2312"/>
                <w:sz w:val="24"/>
                <w:szCs w:val="20"/>
              </w:rPr>
            </w:pPr>
          </w:p>
        </w:tc>
        <w:tc>
          <w:tcPr>
            <w:tcW w:w="956" w:type="pct"/>
            <w:tcBorders>
              <w:top w:val="single" w:color="auto" w:sz="4" w:space="0"/>
              <w:left w:val="single" w:color="auto" w:sz="4" w:space="0"/>
              <w:bottom w:val="single" w:color="auto" w:sz="4" w:space="0"/>
              <w:right w:val="single" w:color="auto" w:sz="4" w:space="0"/>
            </w:tcBorders>
            <w:noWrap w:val="0"/>
            <w:vAlign w:val="center"/>
          </w:tcPr>
          <w:p w14:paraId="05D7F548">
            <w:pPr>
              <w:snapToGrid w:val="0"/>
              <w:spacing w:before="120" w:beforeLines="50" w:after="50"/>
              <w:jc w:val="center"/>
              <w:rPr>
                <w:rFonts w:hint="eastAsia" w:ascii="方正仿宋_GB2312" w:hAnsi="方正仿宋_GB2312" w:eastAsia="方正仿宋_GB2312" w:cs="方正仿宋_GB2312"/>
                <w:sz w:val="24"/>
                <w:szCs w:val="20"/>
              </w:rPr>
            </w:pPr>
          </w:p>
        </w:tc>
        <w:tc>
          <w:tcPr>
            <w:tcW w:w="1003" w:type="pct"/>
            <w:tcBorders>
              <w:top w:val="single" w:color="auto" w:sz="4" w:space="0"/>
              <w:left w:val="single" w:color="auto" w:sz="4" w:space="0"/>
              <w:bottom w:val="single" w:color="auto" w:sz="4" w:space="0"/>
              <w:right w:val="single" w:color="auto" w:sz="4" w:space="0"/>
            </w:tcBorders>
            <w:noWrap w:val="0"/>
            <w:vAlign w:val="center"/>
          </w:tcPr>
          <w:p w14:paraId="18FBD4DB">
            <w:pPr>
              <w:snapToGrid w:val="0"/>
              <w:spacing w:before="120" w:beforeLines="50" w:after="50"/>
              <w:jc w:val="center"/>
              <w:rPr>
                <w:rFonts w:hint="eastAsia" w:ascii="方正仿宋_GB2312" w:hAnsi="方正仿宋_GB2312" w:eastAsia="方正仿宋_GB2312" w:cs="方正仿宋_GB2312"/>
                <w:sz w:val="24"/>
                <w:szCs w:val="20"/>
              </w:rPr>
            </w:pPr>
          </w:p>
        </w:tc>
      </w:tr>
      <w:tr w14:paraId="0E3EB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14:paraId="47B582D0">
            <w:pPr>
              <w:snapToGrid w:val="0"/>
              <w:spacing w:before="120" w:beforeLines="50" w:after="50"/>
              <w:jc w:val="center"/>
              <w:rPr>
                <w:rFonts w:hint="eastAsia" w:ascii="方正仿宋_GB2312" w:hAnsi="方正仿宋_GB2312" w:eastAsia="方正仿宋_GB2312" w:cs="方正仿宋_GB2312"/>
                <w:sz w:val="24"/>
                <w:szCs w:val="20"/>
              </w:rPr>
            </w:pPr>
          </w:p>
        </w:tc>
        <w:tc>
          <w:tcPr>
            <w:tcW w:w="589" w:type="pct"/>
            <w:tcBorders>
              <w:top w:val="single" w:color="auto" w:sz="4" w:space="0"/>
              <w:left w:val="single" w:color="auto" w:sz="4" w:space="0"/>
              <w:bottom w:val="single" w:color="auto" w:sz="4" w:space="0"/>
              <w:right w:val="single" w:color="auto" w:sz="4" w:space="0"/>
            </w:tcBorders>
            <w:noWrap w:val="0"/>
            <w:vAlign w:val="center"/>
          </w:tcPr>
          <w:p w14:paraId="72E44A5A">
            <w:pPr>
              <w:snapToGrid w:val="0"/>
              <w:spacing w:before="120" w:beforeLines="50" w:after="50"/>
              <w:jc w:val="center"/>
              <w:rPr>
                <w:rFonts w:hint="eastAsia" w:ascii="方正仿宋_GB2312" w:hAnsi="方正仿宋_GB2312" w:eastAsia="方正仿宋_GB2312" w:cs="方正仿宋_GB2312"/>
                <w:sz w:val="24"/>
                <w:szCs w:val="20"/>
              </w:rPr>
            </w:pPr>
          </w:p>
        </w:tc>
        <w:tc>
          <w:tcPr>
            <w:tcW w:w="975" w:type="pct"/>
            <w:tcBorders>
              <w:top w:val="single" w:color="auto" w:sz="4" w:space="0"/>
              <w:left w:val="single" w:color="auto" w:sz="4" w:space="0"/>
              <w:bottom w:val="single" w:color="auto" w:sz="4" w:space="0"/>
              <w:right w:val="single" w:color="auto" w:sz="4" w:space="0"/>
            </w:tcBorders>
            <w:noWrap w:val="0"/>
            <w:vAlign w:val="center"/>
          </w:tcPr>
          <w:p w14:paraId="219EF3A3">
            <w:pPr>
              <w:snapToGrid w:val="0"/>
              <w:spacing w:before="120" w:beforeLines="50" w:after="50"/>
              <w:jc w:val="center"/>
              <w:rPr>
                <w:rFonts w:hint="eastAsia" w:ascii="方正仿宋_GB2312" w:hAnsi="方正仿宋_GB2312" w:eastAsia="方正仿宋_GB2312" w:cs="方正仿宋_GB2312"/>
                <w:sz w:val="24"/>
                <w:szCs w:val="20"/>
              </w:rPr>
            </w:pPr>
          </w:p>
        </w:tc>
        <w:tc>
          <w:tcPr>
            <w:tcW w:w="886" w:type="pct"/>
            <w:tcBorders>
              <w:top w:val="single" w:color="auto" w:sz="4" w:space="0"/>
              <w:left w:val="single" w:color="auto" w:sz="4" w:space="0"/>
              <w:bottom w:val="single" w:color="auto" w:sz="4" w:space="0"/>
              <w:right w:val="single" w:color="auto" w:sz="4" w:space="0"/>
            </w:tcBorders>
            <w:noWrap w:val="0"/>
            <w:vAlign w:val="center"/>
          </w:tcPr>
          <w:p w14:paraId="30681F40">
            <w:pPr>
              <w:snapToGrid w:val="0"/>
              <w:spacing w:before="120" w:beforeLines="50" w:after="50"/>
              <w:jc w:val="center"/>
              <w:rPr>
                <w:rFonts w:hint="eastAsia" w:ascii="方正仿宋_GB2312" w:hAnsi="方正仿宋_GB2312" w:eastAsia="方正仿宋_GB2312" w:cs="方正仿宋_GB2312"/>
                <w:sz w:val="24"/>
                <w:szCs w:val="20"/>
              </w:rPr>
            </w:pPr>
          </w:p>
        </w:tc>
        <w:tc>
          <w:tcPr>
            <w:tcW w:w="956" w:type="pct"/>
            <w:tcBorders>
              <w:top w:val="single" w:color="auto" w:sz="4" w:space="0"/>
              <w:left w:val="single" w:color="auto" w:sz="4" w:space="0"/>
              <w:bottom w:val="single" w:color="auto" w:sz="4" w:space="0"/>
              <w:right w:val="single" w:color="auto" w:sz="4" w:space="0"/>
            </w:tcBorders>
            <w:noWrap w:val="0"/>
            <w:vAlign w:val="center"/>
          </w:tcPr>
          <w:p w14:paraId="5B783598">
            <w:pPr>
              <w:snapToGrid w:val="0"/>
              <w:spacing w:before="120" w:beforeLines="50" w:after="50"/>
              <w:jc w:val="center"/>
              <w:rPr>
                <w:rFonts w:hint="eastAsia" w:ascii="方正仿宋_GB2312" w:hAnsi="方正仿宋_GB2312" w:eastAsia="方正仿宋_GB2312" w:cs="方正仿宋_GB2312"/>
                <w:sz w:val="24"/>
                <w:szCs w:val="20"/>
              </w:rPr>
            </w:pPr>
          </w:p>
        </w:tc>
        <w:tc>
          <w:tcPr>
            <w:tcW w:w="1003" w:type="pct"/>
            <w:tcBorders>
              <w:top w:val="single" w:color="auto" w:sz="4" w:space="0"/>
              <w:left w:val="single" w:color="auto" w:sz="4" w:space="0"/>
              <w:bottom w:val="single" w:color="auto" w:sz="4" w:space="0"/>
              <w:right w:val="single" w:color="auto" w:sz="4" w:space="0"/>
            </w:tcBorders>
            <w:noWrap w:val="0"/>
            <w:vAlign w:val="center"/>
          </w:tcPr>
          <w:p w14:paraId="3CEB6272">
            <w:pPr>
              <w:snapToGrid w:val="0"/>
              <w:spacing w:before="120" w:beforeLines="50" w:after="50"/>
              <w:jc w:val="center"/>
              <w:rPr>
                <w:rFonts w:hint="eastAsia" w:ascii="方正仿宋_GB2312" w:hAnsi="方正仿宋_GB2312" w:eastAsia="方正仿宋_GB2312" w:cs="方正仿宋_GB2312"/>
                <w:sz w:val="24"/>
                <w:szCs w:val="20"/>
              </w:rPr>
            </w:pPr>
          </w:p>
        </w:tc>
      </w:tr>
    </w:tbl>
    <w:p w14:paraId="6BF9F02B">
      <w:pPr>
        <w:widowControl/>
        <w:spacing w:line="360" w:lineRule="auto"/>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kern w:val="0"/>
          <w:sz w:val="24"/>
          <w:lang w:bidi="ar"/>
        </w:rPr>
        <w:t xml:space="preserve">注：1、此表仅提供了表格形式，供应商应根据需要准备足够数量的表格来填写； </w:t>
      </w:r>
    </w:p>
    <w:p w14:paraId="0B87CC80">
      <w:pPr>
        <w:widowControl/>
        <w:spacing w:line="360" w:lineRule="auto"/>
        <w:ind w:firstLine="48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kern w:val="0"/>
          <w:sz w:val="24"/>
          <w:lang w:bidi="ar"/>
        </w:rPr>
        <w:t>2、</w:t>
      </w:r>
      <w:r>
        <w:rPr>
          <w:rFonts w:hint="eastAsia" w:ascii="方正仿宋_GB2312" w:hAnsi="方正仿宋_GB2312" w:eastAsia="方正仿宋_GB2312" w:cs="方正仿宋_GB2312"/>
          <w:b/>
          <w:color w:val="000000"/>
          <w:kern w:val="0"/>
          <w:sz w:val="24"/>
          <w:lang w:bidi="ar"/>
        </w:rPr>
        <w:t>请附证书及社保证明材料（加盖公章）</w:t>
      </w:r>
      <w:r>
        <w:rPr>
          <w:rFonts w:hint="eastAsia" w:ascii="方正仿宋_GB2312" w:hAnsi="方正仿宋_GB2312" w:eastAsia="方正仿宋_GB2312" w:cs="方正仿宋_GB2312"/>
          <w:color w:val="000000"/>
          <w:kern w:val="0"/>
          <w:sz w:val="24"/>
          <w:lang w:bidi="ar"/>
        </w:rPr>
        <w:t>。</w:t>
      </w:r>
    </w:p>
    <w:p w14:paraId="41921512">
      <w:pPr>
        <w:spacing w:line="360" w:lineRule="auto"/>
        <w:ind w:firstLine="480" w:firstLineChars="200"/>
        <w:jc w:val="left"/>
        <w:rPr>
          <w:rFonts w:hint="eastAsia" w:ascii="方正仿宋_GB2312" w:hAnsi="方正仿宋_GB2312" w:eastAsia="方正仿宋_GB2312" w:cs="方正仿宋_GB2312"/>
          <w:sz w:val="24"/>
        </w:rPr>
      </w:pPr>
    </w:p>
    <w:p w14:paraId="23BF4CE4">
      <w:pPr>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磋商供应商全称（加盖公章）：</w:t>
      </w:r>
    </w:p>
    <w:p w14:paraId="7FFD37D4">
      <w:pPr>
        <w:spacing w:line="360" w:lineRule="auto"/>
        <w:ind w:firstLine="480" w:firstLineChars="2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法定代表人或其授权代理人（签字或盖章）：</w:t>
      </w:r>
    </w:p>
    <w:p w14:paraId="160B39B4">
      <w:pPr>
        <w:spacing w:line="360" w:lineRule="auto"/>
        <w:jc w:val="left"/>
        <w:rPr>
          <w:rFonts w:hint="eastAsia" w:ascii="方正仿宋_GB2312" w:hAnsi="方正仿宋_GB2312" w:eastAsia="方正仿宋_GB2312" w:cs="方正仿宋_GB2312"/>
          <w:sz w:val="24"/>
        </w:rPr>
      </w:pPr>
    </w:p>
    <w:p w14:paraId="0047EC4C">
      <w:pPr>
        <w:spacing w:line="360" w:lineRule="auto"/>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4"/>
        </w:rPr>
        <w:t xml:space="preserve">                                                日期：   年   月  日 </w:t>
      </w:r>
    </w:p>
    <w:p w14:paraId="1B9EED76">
      <w:pPr>
        <w:pStyle w:val="49"/>
        <w:ind w:left="0" w:leftChars="0" w:firstLine="0" w:firstLineChars="0"/>
        <w:rPr>
          <w:rFonts w:hint="eastAsia"/>
          <w:lang w:eastAsia="zh-CN"/>
        </w:rPr>
      </w:pPr>
    </w:p>
    <w:p w14:paraId="76B3850C">
      <w:pPr>
        <w:pStyle w:val="16"/>
        <w:snapToGrid w:val="0"/>
        <w:jc w:val="center"/>
        <w:rPr>
          <w:rFonts w:hint="eastAsia" w:ascii="宋体" w:hAnsi="宋体" w:eastAsia="宋体"/>
          <w:b/>
          <w:sz w:val="24"/>
        </w:rPr>
      </w:pPr>
    </w:p>
    <w:p w14:paraId="0EAA5906">
      <w:pPr>
        <w:pStyle w:val="16"/>
        <w:snapToGrid w:val="0"/>
        <w:jc w:val="center"/>
        <w:rPr>
          <w:rFonts w:hint="eastAsia" w:ascii="宋体" w:hAnsi="宋体" w:eastAsia="宋体"/>
          <w:b/>
          <w:sz w:val="24"/>
        </w:rPr>
      </w:pPr>
    </w:p>
    <w:p w14:paraId="53B3328D">
      <w:pPr>
        <w:pStyle w:val="16"/>
        <w:snapToGrid w:val="0"/>
        <w:jc w:val="center"/>
        <w:rPr>
          <w:rFonts w:hint="eastAsia" w:ascii="宋体" w:hAnsi="宋体" w:eastAsia="宋体"/>
          <w:b/>
          <w:sz w:val="24"/>
        </w:rPr>
      </w:pPr>
    </w:p>
    <w:p w14:paraId="0B73DAE1">
      <w:pPr>
        <w:pStyle w:val="16"/>
        <w:snapToGrid w:val="0"/>
        <w:jc w:val="center"/>
        <w:rPr>
          <w:rFonts w:hint="eastAsia" w:ascii="宋体" w:hAnsi="宋体" w:eastAsia="宋体"/>
          <w:b/>
          <w:sz w:val="24"/>
        </w:rPr>
      </w:pPr>
    </w:p>
    <w:p w14:paraId="1CD9EF5D">
      <w:pPr>
        <w:pStyle w:val="16"/>
        <w:snapToGrid w:val="0"/>
        <w:jc w:val="center"/>
        <w:rPr>
          <w:rFonts w:hint="eastAsia" w:ascii="宋体" w:hAnsi="宋体" w:eastAsia="宋体"/>
          <w:b/>
          <w:sz w:val="24"/>
        </w:rPr>
      </w:pPr>
    </w:p>
    <w:p w14:paraId="2DD12811">
      <w:pPr>
        <w:pStyle w:val="16"/>
        <w:snapToGrid w:val="0"/>
        <w:jc w:val="center"/>
        <w:rPr>
          <w:rFonts w:hint="eastAsia" w:ascii="宋体" w:hAnsi="宋体" w:eastAsia="宋体"/>
          <w:b/>
          <w:sz w:val="24"/>
        </w:rPr>
      </w:pPr>
    </w:p>
    <w:p w14:paraId="5F842B66">
      <w:pPr>
        <w:pStyle w:val="16"/>
        <w:snapToGrid w:val="0"/>
        <w:jc w:val="center"/>
        <w:rPr>
          <w:rFonts w:hint="eastAsia" w:ascii="宋体" w:hAnsi="宋体" w:eastAsia="宋体"/>
          <w:b/>
          <w:sz w:val="24"/>
        </w:rPr>
      </w:pPr>
    </w:p>
    <w:p w14:paraId="6C515389">
      <w:pPr>
        <w:pStyle w:val="16"/>
        <w:snapToGrid w:val="0"/>
        <w:jc w:val="center"/>
        <w:rPr>
          <w:rFonts w:hint="eastAsia" w:ascii="宋体" w:hAnsi="宋体" w:eastAsia="宋体"/>
          <w:b/>
          <w:sz w:val="24"/>
        </w:rPr>
      </w:pPr>
    </w:p>
    <w:p w14:paraId="531939E5">
      <w:pPr>
        <w:pStyle w:val="16"/>
        <w:snapToGrid w:val="0"/>
        <w:jc w:val="center"/>
        <w:rPr>
          <w:rFonts w:hint="eastAsia" w:ascii="宋体" w:hAnsi="宋体" w:eastAsia="宋体"/>
          <w:b/>
          <w:sz w:val="24"/>
        </w:rPr>
      </w:pPr>
    </w:p>
    <w:p w14:paraId="3B59E0F8">
      <w:pPr>
        <w:spacing w:line="360" w:lineRule="auto"/>
        <w:rPr>
          <w:rFonts w:hint="eastAsia"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8"/>
          <w:szCs w:val="28"/>
        </w:rPr>
        <w:t>商务文件</w:t>
      </w:r>
      <w:r>
        <w:rPr>
          <w:rFonts w:hint="eastAsia" w:ascii="方正仿宋_GB2312" w:hAnsi="方正仿宋_GB2312" w:eastAsia="方正仿宋_GB2312" w:cs="方正仿宋_GB2312"/>
          <w:b/>
          <w:bCs/>
          <w:sz w:val="28"/>
          <w:szCs w:val="28"/>
          <w:lang w:val="en-US" w:eastAsia="zh-CN"/>
        </w:rPr>
        <w:t>格式</w:t>
      </w:r>
    </w:p>
    <w:p w14:paraId="26862193">
      <w:pPr>
        <w:snapToGrid w:val="0"/>
        <w:spacing w:line="360" w:lineRule="auto"/>
        <w:jc w:val="center"/>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商务响应表</w:t>
      </w:r>
    </w:p>
    <w:p w14:paraId="03951E8B">
      <w:pPr>
        <w:snapToGrid w:val="0"/>
        <w:spacing w:before="50"/>
        <w:ind w:left="470"/>
        <w:jc w:val="left"/>
        <w:rPr>
          <w:rFonts w:hint="eastAsia" w:ascii="方正仿宋_GB2312" w:hAnsi="方正仿宋_GB2312" w:eastAsia="方正仿宋_GB2312" w:cs="方正仿宋_GB2312"/>
          <w:sz w:val="24"/>
          <w:szCs w:val="20"/>
          <w:u w:val="single"/>
        </w:rPr>
      </w:pPr>
      <w:r>
        <w:rPr>
          <w:rFonts w:hint="eastAsia" w:ascii="方正仿宋_GB2312" w:hAnsi="方正仿宋_GB2312" w:eastAsia="方正仿宋_GB2312" w:cs="方正仿宋_GB2312"/>
          <w:sz w:val="24"/>
        </w:rPr>
        <w:t>项目名称：</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项目编号：</w:t>
      </w:r>
      <w:r>
        <w:rPr>
          <w:rFonts w:hint="eastAsia" w:ascii="方正仿宋_GB2312" w:hAnsi="方正仿宋_GB2312" w:eastAsia="方正仿宋_GB2312" w:cs="方正仿宋_GB2312"/>
          <w:sz w:val="24"/>
          <w:u w:val="single"/>
        </w:rPr>
        <w:t xml:space="preserv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0"/>
        <w:gridCol w:w="4346"/>
        <w:gridCol w:w="1260"/>
        <w:gridCol w:w="1518"/>
      </w:tblGrid>
      <w:tr w14:paraId="3FAFF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050" w:type="dxa"/>
            <w:noWrap w:val="0"/>
            <w:vAlign w:val="center"/>
          </w:tcPr>
          <w:p w14:paraId="690B9BA2">
            <w:pPr>
              <w:snapToGrid w:val="0"/>
              <w:spacing w:before="50" w:after="120" w:afterLines="50"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w:t>
            </w:r>
          </w:p>
        </w:tc>
        <w:tc>
          <w:tcPr>
            <w:tcW w:w="4346" w:type="dxa"/>
            <w:noWrap w:val="0"/>
            <w:vAlign w:val="center"/>
          </w:tcPr>
          <w:p w14:paraId="20B8E038">
            <w:pPr>
              <w:snapToGrid w:val="0"/>
              <w:spacing w:before="50" w:after="120" w:afterLines="50"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磋商文件要求</w:t>
            </w:r>
          </w:p>
        </w:tc>
        <w:tc>
          <w:tcPr>
            <w:tcW w:w="1260" w:type="dxa"/>
            <w:noWrap w:val="0"/>
            <w:vAlign w:val="center"/>
          </w:tcPr>
          <w:p w14:paraId="37C6207B">
            <w:pPr>
              <w:snapToGrid w:val="0"/>
              <w:spacing w:before="50" w:after="120" w:afterLines="50"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是否响应</w:t>
            </w:r>
          </w:p>
        </w:tc>
        <w:tc>
          <w:tcPr>
            <w:tcW w:w="1518" w:type="dxa"/>
            <w:noWrap w:val="0"/>
            <w:vAlign w:val="center"/>
          </w:tcPr>
          <w:p w14:paraId="617088CC">
            <w:pPr>
              <w:snapToGrid w:val="0"/>
              <w:spacing w:before="50" w:after="120" w:afterLines="50"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磋商供应商承诺及偏离说明</w:t>
            </w:r>
          </w:p>
        </w:tc>
      </w:tr>
      <w:tr w14:paraId="43AFF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050" w:type="dxa"/>
            <w:noWrap w:val="0"/>
            <w:vAlign w:val="center"/>
          </w:tcPr>
          <w:p w14:paraId="2D83F8A4">
            <w:pPr>
              <w:snapToGrid w:val="0"/>
              <w:spacing w:before="50" w:after="120" w:afterLines="50" w:line="360" w:lineRule="auto"/>
              <w:jc w:val="center"/>
              <w:rPr>
                <w:rFonts w:hint="eastAsia" w:ascii="方正仿宋_GB2312" w:hAnsi="方正仿宋_GB2312" w:eastAsia="方正仿宋_GB2312" w:cs="方正仿宋_GB2312"/>
                <w:sz w:val="24"/>
              </w:rPr>
            </w:pPr>
          </w:p>
        </w:tc>
        <w:tc>
          <w:tcPr>
            <w:tcW w:w="4346" w:type="dxa"/>
            <w:noWrap w:val="0"/>
            <w:vAlign w:val="center"/>
          </w:tcPr>
          <w:p w14:paraId="787CC616">
            <w:pPr>
              <w:snapToGrid w:val="0"/>
              <w:spacing w:before="50" w:after="120" w:afterLines="50" w:line="360" w:lineRule="auto"/>
              <w:jc w:val="center"/>
              <w:rPr>
                <w:rFonts w:hint="eastAsia" w:ascii="方正仿宋_GB2312" w:hAnsi="方正仿宋_GB2312" w:eastAsia="方正仿宋_GB2312" w:cs="方正仿宋_GB2312"/>
                <w:sz w:val="24"/>
              </w:rPr>
            </w:pPr>
          </w:p>
        </w:tc>
        <w:tc>
          <w:tcPr>
            <w:tcW w:w="1260" w:type="dxa"/>
            <w:noWrap w:val="0"/>
            <w:vAlign w:val="center"/>
          </w:tcPr>
          <w:p w14:paraId="7CEEF975">
            <w:pPr>
              <w:snapToGrid w:val="0"/>
              <w:spacing w:before="50" w:after="120" w:afterLines="50" w:line="360" w:lineRule="auto"/>
              <w:jc w:val="center"/>
              <w:rPr>
                <w:rFonts w:hint="eastAsia" w:ascii="方正仿宋_GB2312" w:hAnsi="方正仿宋_GB2312" w:eastAsia="方正仿宋_GB2312" w:cs="方正仿宋_GB2312"/>
                <w:sz w:val="24"/>
              </w:rPr>
            </w:pPr>
          </w:p>
        </w:tc>
        <w:tc>
          <w:tcPr>
            <w:tcW w:w="1518" w:type="dxa"/>
            <w:noWrap w:val="0"/>
            <w:vAlign w:val="center"/>
          </w:tcPr>
          <w:p w14:paraId="32A0D953">
            <w:pPr>
              <w:snapToGrid w:val="0"/>
              <w:spacing w:before="50" w:after="120" w:afterLines="50" w:line="360" w:lineRule="auto"/>
              <w:jc w:val="center"/>
              <w:rPr>
                <w:rFonts w:hint="eastAsia" w:ascii="方正仿宋_GB2312" w:hAnsi="方正仿宋_GB2312" w:eastAsia="方正仿宋_GB2312" w:cs="方正仿宋_GB2312"/>
                <w:sz w:val="24"/>
              </w:rPr>
            </w:pPr>
          </w:p>
        </w:tc>
      </w:tr>
      <w:tr w14:paraId="547E1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050" w:type="dxa"/>
            <w:noWrap w:val="0"/>
            <w:vAlign w:val="center"/>
          </w:tcPr>
          <w:p w14:paraId="19F1D1FB">
            <w:pPr>
              <w:snapToGrid w:val="0"/>
              <w:spacing w:before="50" w:after="120" w:afterLines="50" w:line="360" w:lineRule="auto"/>
              <w:jc w:val="center"/>
              <w:rPr>
                <w:rFonts w:hint="eastAsia" w:ascii="方正仿宋_GB2312" w:hAnsi="方正仿宋_GB2312" w:eastAsia="方正仿宋_GB2312" w:cs="方正仿宋_GB2312"/>
                <w:sz w:val="24"/>
              </w:rPr>
            </w:pPr>
          </w:p>
        </w:tc>
        <w:tc>
          <w:tcPr>
            <w:tcW w:w="4346" w:type="dxa"/>
            <w:noWrap w:val="0"/>
            <w:vAlign w:val="center"/>
          </w:tcPr>
          <w:p w14:paraId="0C9F11D6">
            <w:pPr>
              <w:snapToGrid w:val="0"/>
              <w:spacing w:before="50" w:after="120" w:afterLines="50" w:line="360" w:lineRule="auto"/>
              <w:jc w:val="center"/>
              <w:rPr>
                <w:rFonts w:hint="eastAsia" w:ascii="方正仿宋_GB2312" w:hAnsi="方正仿宋_GB2312" w:eastAsia="方正仿宋_GB2312" w:cs="方正仿宋_GB2312"/>
                <w:sz w:val="24"/>
              </w:rPr>
            </w:pPr>
          </w:p>
        </w:tc>
        <w:tc>
          <w:tcPr>
            <w:tcW w:w="1260" w:type="dxa"/>
            <w:noWrap w:val="0"/>
            <w:vAlign w:val="center"/>
          </w:tcPr>
          <w:p w14:paraId="1C0E9B09">
            <w:pPr>
              <w:snapToGrid w:val="0"/>
              <w:spacing w:before="50" w:after="120" w:afterLines="50" w:line="360" w:lineRule="auto"/>
              <w:jc w:val="center"/>
              <w:rPr>
                <w:rFonts w:hint="eastAsia" w:ascii="方正仿宋_GB2312" w:hAnsi="方正仿宋_GB2312" w:eastAsia="方正仿宋_GB2312" w:cs="方正仿宋_GB2312"/>
                <w:sz w:val="24"/>
              </w:rPr>
            </w:pPr>
          </w:p>
        </w:tc>
        <w:tc>
          <w:tcPr>
            <w:tcW w:w="1518" w:type="dxa"/>
            <w:noWrap w:val="0"/>
            <w:vAlign w:val="center"/>
          </w:tcPr>
          <w:p w14:paraId="001E2286">
            <w:pPr>
              <w:snapToGrid w:val="0"/>
              <w:spacing w:before="50" w:after="120" w:afterLines="50" w:line="360" w:lineRule="auto"/>
              <w:jc w:val="center"/>
              <w:rPr>
                <w:rFonts w:hint="eastAsia" w:ascii="方正仿宋_GB2312" w:hAnsi="方正仿宋_GB2312" w:eastAsia="方正仿宋_GB2312" w:cs="方正仿宋_GB2312"/>
                <w:sz w:val="24"/>
              </w:rPr>
            </w:pPr>
          </w:p>
        </w:tc>
      </w:tr>
      <w:tr w14:paraId="7306E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050" w:type="dxa"/>
            <w:noWrap w:val="0"/>
            <w:vAlign w:val="center"/>
          </w:tcPr>
          <w:p w14:paraId="4FD70453">
            <w:pPr>
              <w:snapToGrid w:val="0"/>
              <w:spacing w:before="50" w:after="120" w:afterLines="50" w:line="360" w:lineRule="auto"/>
              <w:jc w:val="center"/>
              <w:rPr>
                <w:rFonts w:hint="eastAsia" w:ascii="方正仿宋_GB2312" w:hAnsi="方正仿宋_GB2312" w:eastAsia="方正仿宋_GB2312" w:cs="方正仿宋_GB2312"/>
                <w:sz w:val="24"/>
              </w:rPr>
            </w:pPr>
          </w:p>
        </w:tc>
        <w:tc>
          <w:tcPr>
            <w:tcW w:w="4346" w:type="dxa"/>
            <w:noWrap w:val="0"/>
            <w:vAlign w:val="center"/>
          </w:tcPr>
          <w:p w14:paraId="49482E47">
            <w:pPr>
              <w:snapToGrid w:val="0"/>
              <w:spacing w:before="50" w:after="120" w:afterLines="50" w:line="360" w:lineRule="auto"/>
              <w:jc w:val="center"/>
              <w:rPr>
                <w:rFonts w:hint="eastAsia" w:ascii="方正仿宋_GB2312" w:hAnsi="方正仿宋_GB2312" w:eastAsia="方正仿宋_GB2312" w:cs="方正仿宋_GB2312"/>
                <w:sz w:val="24"/>
              </w:rPr>
            </w:pPr>
          </w:p>
        </w:tc>
        <w:tc>
          <w:tcPr>
            <w:tcW w:w="1260" w:type="dxa"/>
            <w:noWrap w:val="0"/>
            <w:vAlign w:val="center"/>
          </w:tcPr>
          <w:p w14:paraId="16EDD64A">
            <w:pPr>
              <w:snapToGrid w:val="0"/>
              <w:spacing w:before="50" w:after="120" w:afterLines="50" w:line="360" w:lineRule="auto"/>
              <w:jc w:val="center"/>
              <w:rPr>
                <w:rFonts w:hint="eastAsia" w:ascii="方正仿宋_GB2312" w:hAnsi="方正仿宋_GB2312" w:eastAsia="方正仿宋_GB2312" w:cs="方正仿宋_GB2312"/>
                <w:sz w:val="24"/>
              </w:rPr>
            </w:pPr>
          </w:p>
        </w:tc>
        <w:tc>
          <w:tcPr>
            <w:tcW w:w="1518" w:type="dxa"/>
            <w:noWrap w:val="0"/>
            <w:vAlign w:val="center"/>
          </w:tcPr>
          <w:p w14:paraId="456081C1">
            <w:pPr>
              <w:snapToGrid w:val="0"/>
              <w:spacing w:before="50" w:after="120" w:afterLines="50" w:line="360" w:lineRule="auto"/>
              <w:jc w:val="center"/>
              <w:rPr>
                <w:rFonts w:hint="eastAsia" w:ascii="方正仿宋_GB2312" w:hAnsi="方正仿宋_GB2312" w:eastAsia="方正仿宋_GB2312" w:cs="方正仿宋_GB2312"/>
                <w:sz w:val="24"/>
              </w:rPr>
            </w:pPr>
          </w:p>
        </w:tc>
      </w:tr>
      <w:tr w14:paraId="7A1EF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050" w:type="dxa"/>
            <w:noWrap w:val="0"/>
            <w:vAlign w:val="center"/>
          </w:tcPr>
          <w:p w14:paraId="507E9D5F">
            <w:pPr>
              <w:snapToGrid w:val="0"/>
              <w:spacing w:before="50" w:after="120" w:afterLines="50" w:line="360" w:lineRule="auto"/>
              <w:jc w:val="center"/>
              <w:rPr>
                <w:rFonts w:hint="eastAsia" w:ascii="方正仿宋_GB2312" w:hAnsi="方正仿宋_GB2312" w:eastAsia="方正仿宋_GB2312" w:cs="方正仿宋_GB2312"/>
                <w:sz w:val="24"/>
              </w:rPr>
            </w:pPr>
          </w:p>
        </w:tc>
        <w:tc>
          <w:tcPr>
            <w:tcW w:w="4346" w:type="dxa"/>
            <w:noWrap w:val="0"/>
            <w:vAlign w:val="center"/>
          </w:tcPr>
          <w:p w14:paraId="2EB28350">
            <w:pPr>
              <w:snapToGrid w:val="0"/>
              <w:spacing w:before="50" w:after="120" w:afterLines="50" w:line="360" w:lineRule="auto"/>
              <w:jc w:val="center"/>
              <w:rPr>
                <w:rFonts w:hint="eastAsia" w:ascii="方正仿宋_GB2312" w:hAnsi="方正仿宋_GB2312" w:eastAsia="方正仿宋_GB2312" w:cs="方正仿宋_GB2312"/>
                <w:sz w:val="24"/>
              </w:rPr>
            </w:pPr>
          </w:p>
        </w:tc>
        <w:tc>
          <w:tcPr>
            <w:tcW w:w="1260" w:type="dxa"/>
            <w:noWrap w:val="0"/>
            <w:vAlign w:val="center"/>
          </w:tcPr>
          <w:p w14:paraId="03B6299E">
            <w:pPr>
              <w:snapToGrid w:val="0"/>
              <w:spacing w:before="50" w:after="120" w:afterLines="50" w:line="360" w:lineRule="auto"/>
              <w:jc w:val="center"/>
              <w:rPr>
                <w:rFonts w:hint="eastAsia" w:ascii="方正仿宋_GB2312" w:hAnsi="方正仿宋_GB2312" w:eastAsia="方正仿宋_GB2312" w:cs="方正仿宋_GB2312"/>
                <w:sz w:val="24"/>
              </w:rPr>
            </w:pPr>
          </w:p>
        </w:tc>
        <w:tc>
          <w:tcPr>
            <w:tcW w:w="1518" w:type="dxa"/>
            <w:noWrap w:val="0"/>
            <w:vAlign w:val="center"/>
          </w:tcPr>
          <w:p w14:paraId="62D5FBE9">
            <w:pPr>
              <w:snapToGrid w:val="0"/>
              <w:spacing w:before="50" w:after="120" w:afterLines="50" w:line="360" w:lineRule="auto"/>
              <w:jc w:val="center"/>
              <w:rPr>
                <w:rFonts w:hint="eastAsia" w:ascii="方正仿宋_GB2312" w:hAnsi="方正仿宋_GB2312" w:eastAsia="方正仿宋_GB2312" w:cs="方正仿宋_GB2312"/>
                <w:sz w:val="24"/>
              </w:rPr>
            </w:pPr>
          </w:p>
        </w:tc>
      </w:tr>
    </w:tbl>
    <w:p w14:paraId="3814CEA0">
      <w:pPr>
        <w:snapToGrid w:val="0"/>
        <w:spacing w:before="120" w:beforeLines="50"/>
        <w:ind w:left="470"/>
        <w:rPr>
          <w:rFonts w:hint="eastAsia" w:ascii="方正仿宋_GB2312" w:hAnsi="方正仿宋_GB2312" w:eastAsia="方正仿宋_GB2312" w:cs="方正仿宋_GB2312"/>
          <w:sz w:val="24"/>
          <w:szCs w:val="20"/>
        </w:rPr>
      </w:pPr>
    </w:p>
    <w:p w14:paraId="3D98E21D">
      <w:pPr>
        <w:snapToGrid w:val="0"/>
        <w:spacing w:before="120" w:beforeLines="50"/>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磋商供应商全称（公章）：</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 xml:space="preserve">   </w:t>
      </w:r>
    </w:p>
    <w:p w14:paraId="0AA390F4">
      <w:pPr>
        <w:snapToGrid w:val="0"/>
        <w:spacing w:before="120" w:beforeLines="50"/>
        <w:ind w:firstLine="480" w:firstLineChars="200"/>
        <w:rPr>
          <w:rFonts w:hint="eastAsia"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法定代表人或委托代表人签字：</w:t>
      </w:r>
      <w:r>
        <w:rPr>
          <w:rFonts w:hint="eastAsia" w:ascii="方正仿宋_GB2312" w:hAnsi="方正仿宋_GB2312" w:eastAsia="方正仿宋_GB2312" w:cs="方正仿宋_GB2312"/>
          <w:sz w:val="24"/>
          <w:u w:val="single"/>
        </w:rPr>
        <w:t xml:space="preserve">             </w:t>
      </w:r>
    </w:p>
    <w:p w14:paraId="2CB22564">
      <w:pPr>
        <w:snapToGrid w:val="0"/>
        <w:spacing w:before="120" w:beforeLines="50"/>
        <w:ind w:left="470"/>
        <w:rPr>
          <w:rFonts w:hint="eastAsia" w:ascii="方正仿宋_GB2312" w:hAnsi="方正仿宋_GB2312" w:eastAsia="方正仿宋_GB2312" w:cs="方正仿宋_GB2312"/>
          <w:sz w:val="24"/>
          <w:szCs w:val="20"/>
          <w:u w:val="single"/>
        </w:rPr>
      </w:pPr>
    </w:p>
    <w:p w14:paraId="6C2D5120">
      <w:pPr>
        <w:snapToGrid w:val="0"/>
        <w:spacing w:before="120" w:beforeLines="50" w:after="50"/>
        <w:ind w:left="470"/>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sz w:val="24"/>
        </w:rPr>
        <w:t xml:space="preserve">                                             年    月    日</w:t>
      </w:r>
    </w:p>
    <w:p w14:paraId="407F5E99">
      <w:pPr>
        <w:pStyle w:val="16"/>
        <w:snapToGrid w:val="0"/>
        <w:jc w:val="center"/>
        <w:rPr>
          <w:rFonts w:hint="eastAsia" w:ascii="宋体" w:hAnsi="宋体" w:eastAsia="宋体"/>
          <w:b/>
          <w:sz w:val="24"/>
        </w:rPr>
      </w:pPr>
    </w:p>
    <w:p w14:paraId="525B81EE">
      <w:pPr>
        <w:pStyle w:val="16"/>
        <w:snapToGrid w:val="0"/>
        <w:jc w:val="center"/>
        <w:rPr>
          <w:rFonts w:hint="eastAsia" w:ascii="宋体" w:hAnsi="宋体" w:eastAsia="宋体"/>
          <w:b/>
          <w:sz w:val="24"/>
        </w:rPr>
      </w:pPr>
    </w:p>
    <w:p w14:paraId="065B2A4C">
      <w:pPr>
        <w:pStyle w:val="16"/>
        <w:snapToGrid w:val="0"/>
        <w:jc w:val="center"/>
        <w:rPr>
          <w:rFonts w:hint="eastAsia" w:ascii="宋体" w:hAnsi="宋体" w:eastAsia="宋体"/>
          <w:b/>
          <w:sz w:val="24"/>
        </w:rPr>
      </w:pPr>
    </w:p>
    <w:p w14:paraId="267AA42D">
      <w:pPr>
        <w:pStyle w:val="16"/>
        <w:snapToGrid w:val="0"/>
        <w:jc w:val="center"/>
        <w:rPr>
          <w:rFonts w:hint="eastAsia" w:ascii="宋体" w:hAnsi="宋体" w:eastAsia="宋体"/>
          <w:b/>
          <w:sz w:val="24"/>
        </w:rPr>
      </w:pPr>
    </w:p>
    <w:p w14:paraId="4051F007">
      <w:pPr>
        <w:pStyle w:val="16"/>
        <w:snapToGrid w:val="0"/>
        <w:jc w:val="center"/>
        <w:rPr>
          <w:rFonts w:hint="eastAsia" w:ascii="宋体" w:hAnsi="宋体" w:eastAsia="宋体"/>
          <w:b/>
          <w:sz w:val="24"/>
        </w:rPr>
      </w:pPr>
    </w:p>
    <w:p w14:paraId="1530F52D">
      <w:pPr>
        <w:pStyle w:val="16"/>
        <w:snapToGrid w:val="0"/>
        <w:jc w:val="center"/>
        <w:rPr>
          <w:rFonts w:hint="eastAsia" w:ascii="宋体" w:hAnsi="宋体" w:eastAsia="宋体"/>
          <w:b/>
          <w:sz w:val="24"/>
        </w:rPr>
      </w:pPr>
    </w:p>
    <w:p w14:paraId="4A088142">
      <w:pPr>
        <w:pStyle w:val="16"/>
        <w:snapToGrid w:val="0"/>
        <w:jc w:val="center"/>
        <w:rPr>
          <w:rFonts w:hint="eastAsia" w:ascii="宋体" w:hAnsi="宋体" w:eastAsia="宋体"/>
          <w:b/>
          <w:sz w:val="24"/>
        </w:rPr>
      </w:pPr>
    </w:p>
    <w:p w14:paraId="462ED75B">
      <w:pPr>
        <w:pStyle w:val="16"/>
        <w:snapToGrid w:val="0"/>
        <w:jc w:val="center"/>
        <w:rPr>
          <w:rFonts w:hint="eastAsia" w:ascii="宋体" w:hAnsi="宋体" w:eastAsia="宋体"/>
          <w:b/>
          <w:sz w:val="24"/>
        </w:rPr>
      </w:pPr>
    </w:p>
    <w:p w14:paraId="4A7AA5D5">
      <w:pPr>
        <w:pStyle w:val="16"/>
        <w:snapToGrid w:val="0"/>
        <w:jc w:val="center"/>
        <w:rPr>
          <w:rFonts w:hint="eastAsia" w:ascii="宋体" w:hAnsi="宋体" w:eastAsia="宋体"/>
          <w:b/>
          <w:sz w:val="24"/>
        </w:rPr>
      </w:pPr>
    </w:p>
    <w:p w14:paraId="49E8A12C">
      <w:pPr>
        <w:pStyle w:val="16"/>
        <w:snapToGrid w:val="0"/>
        <w:jc w:val="center"/>
        <w:rPr>
          <w:rFonts w:hint="eastAsia" w:ascii="宋体" w:hAnsi="宋体" w:eastAsia="宋体"/>
          <w:b/>
          <w:sz w:val="24"/>
        </w:rPr>
      </w:pPr>
    </w:p>
    <w:p w14:paraId="7D1989EF">
      <w:pPr>
        <w:pStyle w:val="16"/>
        <w:snapToGrid w:val="0"/>
        <w:jc w:val="center"/>
        <w:rPr>
          <w:rFonts w:hint="eastAsia" w:ascii="宋体" w:hAnsi="宋体" w:eastAsia="宋体"/>
          <w:b/>
          <w:sz w:val="24"/>
        </w:rPr>
      </w:pPr>
    </w:p>
    <w:p w14:paraId="1125914C">
      <w:pPr>
        <w:pStyle w:val="50"/>
        <w:ind w:left="0" w:leftChars="0" w:firstLine="0" w:firstLineChars="0"/>
        <w:rPr>
          <w:rFonts w:hint="eastAsia" w:ascii="宋体" w:hAnsi="宋体" w:eastAsia="宋体"/>
          <w:b/>
          <w:sz w:val="24"/>
        </w:rPr>
      </w:pPr>
      <w:r>
        <w:rPr>
          <w:rFonts w:hint="eastAsia" w:ascii="方正仿宋_GB2312" w:hAnsi="方正仿宋_GB2312" w:eastAsia="方正仿宋_GB2312" w:cs="方正仿宋_GB2312"/>
          <w:b/>
          <w:bCs/>
          <w:sz w:val="28"/>
          <w:szCs w:val="28"/>
        </w:rPr>
        <w:t>资信及其他文件</w:t>
      </w:r>
      <w:r>
        <w:rPr>
          <w:rFonts w:hint="eastAsia" w:ascii="方正仿宋_GB2312" w:hAnsi="方正仿宋_GB2312" w:eastAsia="方正仿宋_GB2312" w:cs="方正仿宋_GB2312"/>
          <w:b/>
          <w:bCs/>
          <w:sz w:val="28"/>
          <w:szCs w:val="28"/>
          <w:lang w:val="en-US" w:eastAsia="zh-CN"/>
        </w:rPr>
        <w:t>格式</w:t>
      </w:r>
    </w:p>
    <w:p w14:paraId="3D704A42">
      <w:pPr>
        <w:pStyle w:val="50"/>
        <w:ind w:left="0" w:leftChars="0" w:firstLine="0" w:firstLineChars="0"/>
        <w:rPr>
          <w:rFonts w:hint="eastAsia" w:ascii="宋体" w:hAnsi="宋体" w:eastAsia="宋体"/>
          <w:b/>
          <w:sz w:val="24"/>
        </w:rPr>
      </w:pPr>
    </w:p>
    <w:p w14:paraId="43274B1D">
      <w:pPr>
        <w:snapToGrid w:val="0"/>
        <w:spacing w:line="360" w:lineRule="auto"/>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响应声明书</w:t>
      </w:r>
    </w:p>
    <w:p w14:paraId="035C8378">
      <w:pPr>
        <w:snapToGrid w:val="0"/>
        <w:spacing w:before="120" w:beforeLines="50" w:after="50"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致：</w:t>
      </w:r>
      <w:r>
        <w:rPr>
          <w:rFonts w:hint="eastAsia" w:ascii="方正仿宋_GB2312" w:hAnsi="方正仿宋_GB2312" w:eastAsia="方正仿宋_GB2312" w:cs="方正仿宋_GB2312"/>
          <w:sz w:val="24"/>
          <w:u w:val="single"/>
        </w:rPr>
        <w:t>　　　　　　</w:t>
      </w:r>
      <w:r>
        <w:rPr>
          <w:rFonts w:hint="eastAsia" w:ascii="方正仿宋_GB2312" w:hAnsi="方正仿宋_GB2312" w:eastAsia="方正仿宋_GB2312" w:cs="方正仿宋_GB2312"/>
          <w:sz w:val="24"/>
        </w:rPr>
        <w:t>（采购人名称）：</w:t>
      </w:r>
    </w:p>
    <w:p w14:paraId="79D14B7B">
      <w:pPr>
        <w:snapToGrid w:val="0"/>
        <w:spacing w:before="120" w:beforeLines="50" w:after="50" w:line="360" w:lineRule="auto"/>
        <w:ind w:firstLine="720" w:firstLineChars="3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u w:val="single"/>
        </w:rPr>
        <w:t>　　　　　　</w:t>
      </w:r>
      <w:r>
        <w:rPr>
          <w:rFonts w:hint="eastAsia" w:ascii="方正仿宋_GB2312" w:hAnsi="方正仿宋_GB2312" w:eastAsia="方正仿宋_GB2312" w:cs="方正仿宋_GB2312"/>
          <w:sz w:val="24"/>
        </w:rPr>
        <w:t>（ 磋商供应商名称）系中华人民共和国合法企业，经营地址</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w:t>
      </w:r>
    </w:p>
    <w:p w14:paraId="3399B44E">
      <w:pPr>
        <w:snapToGrid w:val="0"/>
        <w:spacing w:before="120" w:beforeLines="50" w:after="50" w:line="360" w:lineRule="auto"/>
        <w:ind w:firstLine="64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我</w:t>
      </w:r>
      <w:r>
        <w:rPr>
          <w:rFonts w:hint="eastAsia" w:ascii="方正仿宋_GB2312" w:hAnsi="方正仿宋_GB2312" w:eastAsia="方正仿宋_GB2312" w:cs="方正仿宋_GB2312"/>
          <w:sz w:val="24"/>
          <w:u w:val="single"/>
        </w:rPr>
        <w:t>　　　　　　</w:t>
      </w:r>
      <w:r>
        <w:rPr>
          <w:rFonts w:hint="eastAsia" w:ascii="方正仿宋_GB2312" w:hAnsi="方正仿宋_GB2312" w:eastAsia="方正仿宋_GB2312" w:cs="方正仿宋_GB2312"/>
          <w:sz w:val="24"/>
        </w:rPr>
        <w:t>（姓名）系</w:t>
      </w:r>
      <w:r>
        <w:rPr>
          <w:rFonts w:hint="eastAsia" w:ascii="方正仿宋_GB2312" w:hAnsi="方正仿宋_GB2312" w:eastAsia="方正仿宋_GB2312" w:cs="方正仿宋_GB2312"/>
          <w:sz w:val="24"/>
          <w:u w:val="single"/>
        </w:rPr>
        <w:t>　　　　　　</w:t>
      </w:r>
      <w:r>
        <w:rPr>
          <w:rFonts w:hint="eastAsia" w:ascii="方正仿宋_GB2312" w:hAnsi="方正仿宋_GB2312" w:eastAsia="方正仿宋_GB2312" w:cs="方正仿宋_GB2312"/>
          <w:sz w:val="24"/>
        </w:rPr>
        <w:t>（ 磋商供应商名称）的法定代表人，我方愿意参加贵方组织的</w:t>
      </w:r>
      <w:r>
        <w:rPr>
          <w:rFonts w:hint="eastAsia" w:ascii="方正仿宋_GB2312" w:hAnsi="方正仿宋_GB2312" w:eastAsia="方正仿宋_GB2312" w:cs="方正仿宋_GB2312"/>
          <w:sz w:val="24"/>
          <w:u w:val="single"/>
        </w:rPr>
        <w:t>　　　　　　　　　　　　</w:t>
      </w:r>
      <w:r>
        <w:rPr>
          <w:rFonts w:hint="eastAsia" w:ascii="方正仿宋_GB2312" w:hAnsi="方正仿宋_GB2312" w:eastAsia="方正仿宋_GB2312" w:cs="方正仿宋_GB2312"/>
          <w:sz w:val="24"/>
        </w:rPr>
        <w:t>项目的磋商，为便于贵方公正、</w:t>
      </w:r>
      <w:r>
        <w:rPr>
          <w:rFonts w:hint="eastAsia" w:ascii="方正仿宋_GB2312" w:hAnsi="方正仿宋_GB2312" w:eastAsia="方正仿宋_GB2312" w:cs="方正仿宋_GB2312"/>
          <w:sz w:val="24"/>
          <w:lang w:eastAsia="zh-CN"/>
        </w:rPr>
        <w:t>择优的确定</w:t>
      </w:r>
      <w:r>
        <w:rPr>
          <w:rFonts w:hint="eastAsia" w:ascii="方正仿宋_GB2312" w:hAnsi="方正仿宋_GB2312" w:eastAsia="方正仿宋_GB2312" w:cs="方正仿宋_GB2312"/>
          <w:sz w:val="24"/>
        </w:rPr>
        <w:t>成交供应商及其服务，我方就本次磋商有关事项郑重声明如下：</w:t>
      </w:r>
    </w:p>
    <w:p w14:paraId="385BB5D1">
      <w:pPr>
        <w:snapToGrid w:val="0"/>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1.我方向贵方提交的所有响应文件、资料都是准确的和真实的。</w:t>
      </w:r>
    </w:p>
    <w:p w14:paraId="70150B36">
      <w:pPr>
        <w:snapToGrid w:val="0"/>
        <w:spacing w:before="120" w:beforeLines="50"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2.我方不是采购人的附属机构；在获知本项目采购信息后，与采购人聘请的为此项目提供咨询服务的公司及其附属机构没有任何联系。</w:t>
      </w:r>
    </w:p>
    <w:p w14:paraId="4CD60068">
      <w:pPr>
        <w:snapToGrid w:val="0"/>
        <w:spacing w:before="120" w:beforeLines="50"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3.我方诚意提请贵方关注：近期有关磋商项目的重大决策和事项有：</w:t>
      </w:r>
    </w:p>
    <w:p w14:paraId="4629BADC">
      <w:pPr>
        <w:snapToGrid w:val="0"/>
        <w:spacing w:before="120" w:beforeLines="50"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u w:val="single"/>
        </w:rPr>
        <w:t>　　　　　　　　　　　　　　　　　　　　　　　　　　　</w:t>
      </w:r>
    </w:p>
    <w:p w14:paraId="1B113551">
      <w:pPr>
        <w:pStyle w:val="23"/>
        <w:snapToGrid w:val="0"/>
        <w:spacing w:line="360" w:lineRule="auto"/>
        <w:ind w:firstLine="48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4.我方及由本人担任法定代表人的其他机构最近三年内被通报或者被处罚的违法行为有：</w:t>
      </w:r>
    </w:p>
    <w:p w14:paraId="5F69D738">
      <w:pPr>
        <w:snapToGrid w:val="0"/>
        <w:spacing w:before="120" w:beforeLines="50" w:line="360" w:lineRule="auto"/>
        <w:ind w:firstLine="480" w:firstLineChars="200"/>
        <w:rPr>
          <w:rFonts w:hint="eastAsia"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u w:val="single"/>
        </w:rPr>
        <w:t>　　　　　　　　　　　　　　　　　　　　　　　　　　　</w:t>
      </w:r>
    </w:p>
    <w:p w14:paraId="273BEF87">
      <w:pPr>
        <w:snapToGrid w:val="0"/>
        <w:spacing w:line="360" w:lineRule="auto"/>
        <w:ind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4"/>
        </w:rPr>
        <w:t>5.以上事项如有虚假或隐瞒，我方愿意承担一切后果，并不再寻求任何旨在减轻或免除法律责任的辩解。</w:t>
      </w:r>
    </w:p>
    <w:p w14:paraId="79C28487">
      <w:pPr>
        <w:pStyle w:val="414"/>
        <w:snapToGrid w:val="0"/>
        <w:spacing w:before="120" w:beforeLines="50" w:line="360" w:lineRule="auto"/>
        <w:ind w:firstLine="480" w:firstLineChars="200"/>
        <w:rPr>
          <w:rFonts w:hint="eastAsia" w:ascii="方正仿宋_GB2312" w:hAnsi="方正仿宋_GB2312" w:eastAsia="方正仿宋_GB2312" w:cs="方正仿宋_GB2312"/>
        </w:rPr>
      </w:pPr>
    </w:p>
    <w:p w14:paraId="4B57D98A">
      <w:pPr>
        <w:snapToGrid w:val="0"/>
        <w:spacing w:before="120" w:beforeLines="50"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磋商供应商全称（公章）：</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 xml:space="preserve">   </w:t>
      </w:r>
    </w:p>
    <w:p w14:paraId="10EAC7ED">
      <w:pPr>
        <w:snapToGrid w:val="0"/>
        <w:spacing w:before="120" w:beforeLines="50" w:line="360" w:lineRule="auto"/>
        <w:ind w:firstLine="480" w:firstLineChars="200"/>
        <w:rPr>
          <w:rFonts w:hint="eastAsia"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法定代表人或授权人（签字或盖章）：</w:t>
      </w:r>
      <w:r>
        <w:rPr>
          <w:rFonts w:hint="eastAsia" w:ascii="方正仿宋_GB2312" w:hAnsi="方正仿宋_GB2312" w:eastAsia="方正仿宋_GB2312" w:cs="方正仿宋_GB2312"/>
          <w:sz w:val="24"/>
          <w:u w:val="single"/>
        </w:rPr>
        <w:t xml:space="preserve">             </w:t>
      </w:r>
    </w:p>
    <w:p w14:paraId="6FA44DE7">
      <w:pPr>
        <w:snapToGrid w:val="0"/>
        <w:spacing w:before="120" w:beforeLines="50" w:after="50" w:line="360" w:lineRule="auto"/>
        <w:ind w:firstLine="360" w:firstLineChars="1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w:t>
      </w:r>
    </w:p>
    <w:p w14:paraId="6094E08D">
      <w:pPr>
        <w:snapToGrid w:val="0"/>
        <w:spacing w:before="120" w:beforeLines="50" w:after="50" w:line="360" w:lineRule="auto"/>
        <w:ind w:firstLine="6240" w:firstLineChars="26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年    月    日</w:t>
      </w:r>
    </w:p>
    <w:p w14:paraId="76EE2E20">
      <w:pPr>
        <w:snapToGrid w:val="0"/>
        <w:spacing w:line="360" w:lineRule="auto"/>
        <w:ind w:firstLine="562" w:firstLineChars="200"/>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供应商情况介绍</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994"/>
        <w:gridCol w:w="1136"/>
        <w:gridCol w:w="917"/>
        <w:gridCol w:w="217"/>
        <w:gridCol w:w="1136"/>
        <w:gridCol w:w="246"/>
        <w:gridCol w:w="892"/>
        <w:gridCol w:w="692"/>
        <w:gridCol w:w="161"/>
        <w:gridCol w:w="938"/>
      </w:tblGrid>
      <w:tr w14:paraId="1E7E7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5000" w:type="pct"/>
            <w:gridSpan w:val="11"/>
            <w:noWrap w:val="0"/>
            <w:vAlign w:val="center"/>
          </w:tcPr>
          <w:p w14:paraId="66C44249">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供应商情况</w:t>
            </w:r>
          </w:p>
        </w:tc>
      </w:tr>
      <w:tr w14:paraId="3B63A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006" w:type="pct"/>
            <w:noWrap w:val="0"/>
            <w:vAlign w:val="center"/>
          </w:tcPr>
          <w:p w14:paraId="250A96FD">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单位名称</w:t>
            </w:r>
          </w:p>
        </w:tc>
        <w:tc>
          <w:tcPr>
            <w:tcW w:w="3993" w:type="pct"/>
            <w:gridSpan w:val="10"/>
            <w:noWrap w:val="0"/>
            <w:vAlign w:val="center"/>
          </w:tcPr>
          <w:p w14:paraId="3834E415">
            <w:pPr>
              <w:spacing w:line="360" w:lineRule="auto"/>
              <w:jc w:val="center"/>
              <w:rPr>
                <w:rFonts w:hint="eastAsia" w:ascii="方正仿宋_GB2312" w:hAnsi="方正仿宋_GB2312" w:eastAsia="方正仿宋_GB2312" w:cs="方正仿宋_GB2312"/>
                <w:sz w:val="24"/>
              </w:rPr>
            </w:pPr>
          </w:p>
        </w:tc>
      </w:tr>
      <w:tr w14:paraId="6BC19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006" w:type="pct"/>
            <w:noWrap w:val="0"/>
            <w:vAlign w:val="center"/>
          </w:tcPr>
          <w:p w14:paraId="650D961E">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地  址</w:t>
            </w:r>
          </w:p>
        </w:tc>
        <w:tc>
          <w:tcPr>
            <w:tcW w:w="2532" w:type="pct"/>
            <w:gridSpan w:val="6"/>
            <w:noWrap w:val="0"/>
            <w:vAlign w:val="center"/>
          </w:tcPr>
          <w:p w14:paraId="00DF247F">
            <w:pPr>
              <w:spacing w:line="360" w:lineRule="auto"/>
              <w:jc w:val="center"/>
              <w:rPr>
                <w:rFonts w:hint="eastAsia" w:ascii="方正仿宋_GB2312" w:hAnsi="方正仿宋_GB2312" w:eastAsia="方正仿宋_GB2312" w:cs="方正仿宋_GB2312"/>
                <w:sz w:val="24"/>
              </w:rPr>
            </w:pPr>
          </w:p>
        </w:tc>
        <w:tc>
          <w:tcPr>
            <w:tcW w:w="863" w:type="pct"/>
            <w:gridSpan w:val="2"/>
            <w:noWrap w:val="0"/>
            <w:vAlign w:val="center"/>
          </w:tcPr>
          <w:p w14:paraId="29B2902F">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法定代表人</w:t>
            </w:r>
          </w:p>
        </w:tc>
        <w:tc>
          <w:tcPr>
            <w:tcW w:w="598" w:type="pct"/>
            <w:gridSpan w:val="2"/>
            <w:noWrap w:val="0"/>
            <w:vAlign w:val="center"/>
          </w:tcPr>
          <w:p w14:paraId="26C73F4A">
            <w:pPr>
              <w:spacing w:line="360" w:lineRule="auto"/>
              <w:jc w:val="center"/>
              <w:rPr>
                <w:rFonts w:hint="eastAsia" w:ascii="方正仿宋_GB2312" w:hAnsi="方正仿宋_GB2312" w:eastAsia="方正仿宋_GB2312" w:cs="方正仿宋_GB2312"/>
                <w:sz w:val="24"/>
              </w:rPr>
            </w:pPr>
          </w:p>
        </w:tc>
      </w:tr>
      <w:tr w14:paraId="1D69B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006" w:type="pct"/>
            <w:noWrap w:val="0"/>
            <w:vAlign w:val="center"/>
          </w:tcPr>
          <w:p w14:paraId="534D04C5">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成立时间</w:t>
            </w:r>
          </w:p>
        </w:tc>
        <w:tc>
          <w:tcPr>
            <w:tcW w:w="2532" w:type="pct"/>
            <w:gridSpan w:val="6"/>
            <w:noWrap w:val="0"/>
            <w:vAlign w:val="center"/>
          </w:tcPr>
          <w:p w14:paraId="7670F942">
            <w:pPr>
              <w:spacing w:line="360" w:lineRule="auto"/>
              <w:jc w:val="center"/>
              <w:rPr>
                <w:rFonts w:hint="eastAsia" w:ascii="方正仿宋_GB2312" w:hAnsi="方正仿宋_GB2312" w:eastAsia="方正仿宋_GB2312" w:cs="方正仿宋_GB2312"/>
                <w:sz w:val="24"/>
              </w:rPr>
            </w:pPr>
          </w:p>
        </w:tc>
        <w:tc>
          <w:tcPr>
            <w:tcW w:w="863" w:type="pct"/>
            <w:gridSpan w:val="2"/>
            <w:noWrap w:val="0"/>
            <w:vAlign w:val="center"/>
          </w:tcPr>
          <w:p w14:paraId="2040A743">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注册资本</w:t>
            </w:r>
          </w:p>
        </w:tc>
        <w:tc>
          <w:tcPr>
            <w:tcW w:w="598" w:type="pct"/>
            <w:gridSpan w:val="2"/>
            <w:noWrap w:val="0"/>
            <w:vAlign w:val="center"/>
          </w:tcPr>
          <w:p w14:paraId="0CC329E7">
            <w:pPr>
              <w:spacing w:line="360" w:lineRule="auto"/>
              <w:jc w:val="center"/>
              <w:rPr>
                <w:rFonts w:hint="eastAsia" w:ascii="方正仿宋_GB2312" w:hAnsi="方正仿宋_GB2312" w:eastAsia="方正仿宋_GB2312" w:cs="方正仿宋_GB2312"/>
                <w:sz w:val="24"/>
              </w:rPr>
            </w:pPr>
          </w:p>
        </w:tc>
      </w:tr>
      <w:tr w14:paraId="65979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006" w:type="pct"/>
            <w:noWrap w:val="0"/>
            <w:vAlign w:val="center"/>
          </w:tcPr>
          <w:p w14:paraId="257179A7">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开户银行</w:t>
            </w:r>
          </w:p>
        </w:tc>
        <w:tc>
          <w:tcPr>
            <w:tcW w:w="1661" w:type="pct"/>
            <w:gridSpan w:val="3"/>
            <w:noWrap w:val="0"/>
            <w:vAlign w:val="center"/>
          </w:tcPr>
          <w:p w14:paraId="199DF48A">
            <w:pPr>
              <w:spacing w:line="360" w:lineRule="auto"/>
              <w:jc w:val="center"/>
              <w:rPr>
                <w:rFonts w:hint="eastAsia" w:ascii="方正仿宋_GB2312" w:hAnsi="方正仿宋_GB2312" w:eastAsia="方正仿宋_GB2312" w:cs="方正仿宋_GB2312"/>
                <w:sz w:val="24"/>
              </w:rPr>
            </w:pPr>
          </w:p>
        </w:tc>
        <w:tc>
          <w:tcPr>
            <w:tcW w:w="870" w:type="pct"/>
            <w:gridSpan w:val="3"/>
            <w:noWrap w:val="0"/>
            <w:vAlign w:val="center"/>
          </w:tcPr>
          <w:p w14:paraId="31478300">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帐  号</w:t>
            </w:r>
          </w:p>
        </w:tc>
        <w:tc>
          <w:tcPr>
            <w:tcW w:w="1461" w:type="pct"/>
            <w:gridSpan w:val="4"/>
            <w:noWrap w:val="0"/>
            <w:vAlign w:val="center"/>
          </w:tcPr>
          <w:p w14:paraId="49ED94AB">
            <w:pPr>
              <w:spacing w:line="360" w:lineRule="auto"/>
              <w:jc w:val="center"/>
              <w:rPr>
                <w:rFonts w:hint="eastAsia" w:ascii="方正仿宋_GB2312" w:hAnsi="方正仿宋_GB2312" w:eastAsia="方正仿宋_GB2312" w:cs="方正仿宋_GB2312"/>
                <w:sz w:val="24"/>
              </w:rPr>
            </w:pPr>
          </w:p>
        </w:tc>
      </w:tr>
      <w:tr w14:paraId="7CF28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006" w:type="pct"/>
            <w:noWrap w:val="0"/>
            <w:vAlign w:val="center"/>
          </w:tcPr>
          <w:p w14:paraId="0FBEB55B">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联系电话</w:t>
            </w:r>
          </w:p>
        </w:tc>
        <w:tc>
          <w:tcPr>
            <w:tcW w:w="3993" w:type="pct"/>
            <w:gridSpan w:val="10"/>
            <w:noWrap w:val="0"/>
            <w:vAlign w:val="center"/>
          </w:tcPr>
          <w:p w14:paraId="05FA1B53">
            <w:pPr>
              <w:spacing w:line="360" w:lineRule="auto"/>
              <w:jc w:val="center"/>
              <w:rPr>
                <w:rFonts w:hint="eastAsia" w:ascii="方正仿宋_GB2312" w:hAnsi="方正仿宋_GB2312" w:eastAsia="方正仿宋_GB2312" w:cs="方正仿宋_GB2312"/>
                <w:sz w:val="24"/>
              </w:rPr>
            </w:pPr>
          </w:p>
        </w:tc>
      </w:tr>
      <w:tr w14:paraId="70012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006" w:type="pct"/>
            <w:noWrap w:val="0"/>
            <w:vAlign w:val="center"/>
          </w:tcPr>
          <w:p w14:paraId="00A1E427">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供应商总人数</w:t>
            </w:r>
          </w:p>
        </w:tc>
        <w:tc>
          <w:tcPr>
            <w:tcW w:w="542" w:type="pct"/>
            <w:noWrap w:val="0"/>
            <w:vAlign w:val="center"/>
          </w:tcPr>
          <w:p w14:paraId="2A88B1A1">
            <w:pPr>
              <w:spacing w:line="360" w:lineRule="auto"/>
              <w:jc w:val="center"/>
              <w:rPr>
                <w:rFonts w:hint="eastAsia" w:ascii="方正仿宋_GB2312" w:hAnsi="方正仿宋_GB2312" w:eastAsia="方正仿宋_GB2312" w:cs="方正仿宋_GB2312"/>
                <w:sz w:val="24"/>
              </w:rPr>
            </w:pPr>
          </w:p>
        </w:tc>
        <w:tc>
          <w:tcPr>
            <w:tcW w:w="619" w:type="pct"/>
            <w:noWrap w:val="0"/>
            <w:vAlign w:val="center"/>
          </w:tcPr>
          <w:p w14:paraId="1A6097F3">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管理</w:t>
            </w:r>
          </w:p>
          <w:p w14:paraId="2BAA0E08">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人员</w:t>
            </w:r>
          </w:p>
        </w:tc>
        <w:tc>
          <w:tcPr>
            <w:tcW w:w="618" w:type="pct"/>
            <w:gridSpan w:val="2"/>
            <w:noWrap w:val="0"/>
            <w:vAlign w:val="center"/>
          </w:tcPr>
          <w:p w14:paraId="3F3D6616">
            <w:pPr>
              <w:spacing w:line="360" w:lineRule="auto"/>
              <w:jc w:val="center"/>
              <w:rPr>
                <w:rFonts w:hint="eastAsia" w:ascii="方正仿宋_GB2312" w:hAnsi="方正仿宋_GB2312" w:eastAsia="方正仿宋_GB2312" w:cs="方正仿宋_GB2312"/>
                <w:sz w:val="24"/>
              </w:rPr>
            </w:pPr>
          </w:p>
        </w:tc>
        <w:tc>
          <w:tcPr>
            <w:tcW w:w="619" w:type="pct"/>
            <w:noWrap w:val="0"/>
            <w:vAlign w:val="center"/>
          </w:tcPr>
          <w:p w14:paraId="5770FF5C">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技术</w:t>
            </w:r>
          </w:p>
          <w:p w14:paraId="393F0909">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人员</w:t>
            </w:r>
          </w:p>
        </w:tc>
        <w:tc>
          <w:tcPr>
            <w:tcW w:w="619" w:type="pct"/>
            <w:gridSpan w:val="2"/>
            <w:noWrap w:val="0"/>
            <w:vAlign w:val="center"/>
          </w:tcPr>
          <w:p w14:paraId="26B2777C">
            <w:pPr>
              <w:spacing w:line="360" w:lineRule="auto"/>
              <w:jc w:val="center"/>
              <w:rPr>
                <w:rFonts w:hint="eastAsia" w:ascii="方正仿宋_GB2312" w:hAnsi="方正仿宋_GB2312" w:eastAsia="方正仿宋_GB2312" w:cs="方正仿宋_GB2312"/>
                <w:sz w:val="24"/>
              </w:rPr>
            </w:pPr>
          </w:p>
        </w:tc>
        <w:tc>
          <w:tcPr>
            <w:tcW w:w="465" w:type="pct"/>
            <w:gridSpan w:val="2"/>
            <w:noWrap w:val="0"/>
            <w:vAlign w:val="center"/>
          </w:tcPr>
          <w:p w14:paraId="2135F9BE">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职工</w:t>
            </w:r>
          </w:p>
          <w:p w14:paraId="3D605EB8">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人员</w:t>
            </w:r>
          </w:p>
        </w:tc>
        <w:tc>
          <w:tcPr>
            <w:tcW w:w="509" w:type="pct"/>
            <w:noWrap w:val="0"/>
            <w:vAlign w:val="center"/>
          </w:tcPr>
          <w:p w14:paraId="419F79E1">
            <w:pPr>
              <w:spacing w:line="360" w:lineRule="auto"/>
              <w:jc w:val="center"/>
              <w:rPr>
                <w:rFonts w:hint="eastAsia" w:ascii="方正仿宋_GB2312" w:hAnsi="方正仿宋_GB2312" w:eastAsia="方正仿宋_GB2312" w:cs="方正仿宋_GB2312"/>
                <w:sz w:val="24"/>
              </w:rPr>
            </w:pPr>
          </w:p>
        </w:tc>
      </w:tr>
      <w:tr w14:paraId="0F4DD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006" w:type="pct"/>
            <w:noWrap w:val="0"/>
            <w:vAlign w:val="center"/>
          </w:tcPr>
          <w:p w14:paraId="292ED057">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经营范围</w:t>
            </w:r>
          </w:p>
        </w:tc>
        <w:tc>
          <w:tcPr>
            <w:tcW w:w="3993" w:type="pct"/>
            <w:gridSpan w:val="10"/>
            <w:noWrap w:val="0"/>
            <w:vAlign w:val="center"/>
          </w:tcPr>
          <w:p w14:paraId="440E66D3">
            <w:pPr>
              <w:spacing w:line="360" w:lineRule="auto"/>
              <w:jc w:val="center"/>
              <w:rPr>
                <w:rFonts w:hint="eastAsia" w:ascii="方正仿宋_GB2312" w:hAnsi="方正仿宋_GB2312" w:eastAsia="方正仿宋_GB2312" w:cs="方正仿宋_GB2312"/>
                <w:sz w:val="24"/>
              </w:rPr>
            </w:pPr>
          </w:p>
        </w:tc>
      </w:tr>
      <w:tr w14:paraId="1549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trPr>
        <w:tc>
          <w:tcPr>
            <w:tcW w:w="1006" w:type="pct"/>
            <w:tcBorders>
              <w:bottom w:val="single" w:color="auto" w:sz="4" w:space="0"/>
            </w:tcBorders>
            <w:noWrap w:val="0"/>
            <w:vAlign w:val="center"/>
          </w:tcPr>
          <w:p w14:paraId="7E6A26EF">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供应商现有的资质证书</w:t>
            </w:r>
          </w:p>
        </w:tc>
        <w:tc>
          <w:tcPr>
            <w:tcW w:w="3993" w:type="pct"/>
            <w:gridSpan w:val="10"/>
            <w:tcBorders>
              <w:bottom w:val="single" w:color="auto" w:sz="4" w:space="0"/>
            </w:tcBorders>
            <w:noWrap w:val="0"/>
            <w:vAlign w:val="center"/>
          </w:tcPr>
          <w:p w14:paraId="77B5A4E6">
            <w:pPr>
              <w:spacing w:line="360" w:lineRule="auto"/>
              <w:jc w:val="center"/>
              <w:rPr>
                <w:rFonts w:hint="eastAsia" w:ascii="方正仿宋_GB2312" w:hAnsi="方正仿宋_GB2312" w:eastAsia="方正仿宋_GB2312" w:cs="方正仿宋_GB2312"/>
                <w:sz w:val="24"/>
              </w:rPr>
            </w:pPr>
          </w:p>
        </w:tc>
      </w:tr>
    </w:tbl>
    <w:p w14:paraId="5DF98582">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注：表格不能满足时可自行增加。</w:t>
      </w:r>
    </w:p>
    <w:p w14:paraId="709503C9">
      <w:pPr>
        <w:snapToGrid w:val="0"/>
        <w:spacing w:before="120" w:beforeLines="50" w:line="360" w:lineRule="auto"/>
        <w:rPr>
          <w:rFonts w:hint="eastAsia" w:ascii="方正仿宋_GB2312" w:hAnsi="方正仿宋_GB2312" w:eastAsia="方正仿宋_GB2312" w:cs="方正仿宋_GB2312"/>
          <w:sz w:val="24"/>
        </w:rPr>
      </w:pPr>
    </w:p>
    <w:p w14:paraId="3CC6C2F2">
      <w:pPr>
        <w:snapToGrid w:val="0"/>
        <w:spacing w:before="120" w:beforeLines="50"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磋商供应商全称（公章）：</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 xml:space="preserve">   </w:t>
      </w:r>
    </w:p>
    <w:p w14:paraId="26ED3A4A">
      <w:pPr>
        <w:snapToGrid w:val="0"/>
        <w:spacing w:before="120" w:beforeLines="50" w:line="360" w:lineRule="auto"/>
        <w:ind w:firstLine="480" w:firstLineChars="200"/>
        <w:rPr>
          <w:rFonts w:hint="eastAsia"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法定代表人或授权人（签字或盖章）：</w:t>
      </w:r>
      <w:r>
        <w:rPr>
          <w:rFonts w:hint="eastAsia" w:ascii="方正仿宋_GB2312" w:hAnsi="方正仿宋_GB2312" w:eastAsia="方正仿宋_GB2312" w:cs="方正仿宋_GB2312"/>
          <w:sz w:val="24"/>
          <w:u w:val="single"/>
        </w:rPr>
        <w:t xml:space="preserve">             </w:t>
      </w:r>
    </w:p>
    <w:p w14:paraId="0806698E">
      <w:pPr>
        <w:snapToGrid w:val="0"/>
        <w:spacing w:before="120" w:beforeLines="50" w:after="50" w:line="360" w:lineRule="auto"/>
        <w:ind w:firstLine="360" w:firstLineChars="1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w:t>
      </w:r>
    </w:p>
    <w:p w14:paraId="15B4A49E">
      <w:pPr>
        <w:snapToGrid w:val="0"/>
        <w:spacing w:before="120" w:beforeLines="50" w:after="50" w:line="360" w:lineRule="auto"/>
        <w:ind w:firstLine="6240" w:firstLineChars="26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年    月    日</w:t>
      </w:r>
    </w:p>
    <w:p w14:paraId="3F5C6B6C">
      <w:pPr>
        <w:pStyle w:val="14"/>
        <w:spacing w:line="360" w:lineRule="auto"/>
        <w:ind w:firstLine="0"/>
        <w:jc w:val="center"/>
        <w:rPr>
          <w:rFonts w:hint="eastAsia" w:ascii="方正仿宋_GB2312" w:hAnsi="方正仿宋_GB2312" w:eastAsia="方正仿宋_GB2312" w:cs="方正仿宋_GB2312"/>
          <w:b/>
          <w:sz w:val="28"/>
          <w:szCs w:val="28"/>
        </w:rPr>
      </w:pPr>
    </w:p>
    <w:p w14:paraId="6268AD92">
      <w:pPr>
        <w:snapToGrid w:val="0"/>
        <w:spacing w:line="360" w:lineRule="auto"/>
        <w:ind w:firstLine="482" w:firstLineChars="200"/>
        <w:jc w:val="center"/>
        <w:rPr>
          <w:rFonts w:hint="eastAsia" w:ascii="方正仿宋_GB2312" w:hAnsi="方正仿宋_GB2312" w:eastAsia="方正仿宋_GB2312" w:cs="方正仿宋_GB2312"/>
          <w:b/>
          <w:sz w:val="24"/>
        </w:rPr>
      </w:pPr>
    </w:p>
    <w:p w14:paraId="653B73AE">
      <w:pPr>
        <w:snapToGrid w:val="0"/>
        <w:spacing w:line="360" w:lineRule="auto"/>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供应商业绩</w:t>
      </w:r>
    </w:p>
    <w:p w14:paraId="5FBDF087">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磋商供应商全称（加盖公章）：             项目编号：</w:t>
      </w:r>
    </w:p>
    <w:tbl>
      <w:tblPr>
        <w:tblStyle w:val="5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2921"/>
        <w:gridCol w:w="2398"/>
        <w:gridCol w:w="2398"/>
      </w:tblGrid>
      <w:tr w14:paraId="72609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792" w:type="pct"/>
            <w:noWrap w:val="0"/>
            <w:vAlign w:val="center"/>
          </w:tcPr>
          <w:p w14:paraId="3E99DA4B">
            <w:pPr>
              <w:spacing w:line="360" w:lineRule="auto"/>
              <w:jc w:val="center"/>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序号</w:t>
            </w:r>
          </w:p>
        </w:tc>
        <w:tc>
          <w:tcPr>
            <w:tcW w:w="1592" w:type="pct"/>
            <w:noWrap w:val="0"/>
            <w:vAlign w:val="center"/>
          </w:tcPr>
          <w:p w14:paraId="6B4853FC">
            <w:pPr>
              <w:spacing w:line="360" w:lineRule="auto"/>
              <w:jc w:val="center"/>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合同名称</w:t>
            </w:r>
          </w:p>
        </w:tc>
        <w:tc>
          <w:tcPr>
            <w:tcW w:w="1307" w:type="pct"/>
            <w:noWrap w:val="0"/>
            <w:vAlign w:val="center"/>
          </w:tcPr>
          <w:p w14:paraId="2EB8324B">
            <w:pPr>
              <w:spacing w:line="360" w:lineRule="auto"/>
              <w:jc w:val="center"/>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合同金额</w:t>
            </w:r>
          </w:p>
        </w:tc>
        <w:tc>
          <w:tcPr>
            <w:tcW w:w="1307" w:type="pct"/>
            <w:noWrap w:val="0"/>
            <w:vAlign w:val="center"/>
          </w:tcPr>
          <w:p w14:paraId="76107189">
            <w:pPr>
              <w:spacing w:line="360" w:lineRule="auto"/>
              <w:jc w:val="center"/>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签订时间</w:t>
            </w:r>
          </w:p>
        </w:tc>
      </w:tr>
      <w:tr w14:paraId="4252D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92" w:type="pct"/>
            <w:noWrap w:val="0"/>
            <w:vAlign w:val="top"/>
          </w:tcPr>
          <w:p w14:paraId="7FDC4C95">
            <w:pPr>
              <w:spacing w:line="360" w:lineRule="auto"/>
              <w:rPr>
                <w:rFonts w:hint="eastAsia" w:ascii="方正仿宋_GB2312" w:hAnsi="方正仿宋_GB2312" w:eastAsia="方正仿宋_GB2312" w:cs="方正仿宋_GB2312"/>
                <w:bCs/>
                <w:sz w:val="24"/>
              </w:rPr>
            </w:pPr>
          </w:p>
        </w:tc>
        <w:tc>
          <w:tcPr>
            <w:tcW w:w="1592" w:type="pct"/>
            <w:noWrap w:val="0"/>
            <w:vAlign w:val="top"/>
          </w:tcPr>
          <w:p w14:paraId="16F6864F">
            <w:pPr>
              <w:spacing w:line="360" w:lineRule="auto"/>
              <w:rPr>
                <w:rFonts w:hint="eastAsia" w:ascii="方正仿宋_GB2312" w:hAnsi="方正仿宋_GB2312" w:eastAsia="方正仿宋_GB2312" w:cs="方正仿宋_GB2312"/>
                <w:bCs/>
                <w:sz w:val="24"/>
              </w:rPr>
            </w:pPr>
          </w:p>
        </w:tc>
        <w:tc>
          <w:tcPr>
            <w:tcW w:w="1307" w:type="pct"/>
            <w:noWrap w:val="0"/>
            <w:vAlign w:val="top"/>
          </w:tcPr>
          <w:p w14:paraId="121C7D82">
            <w:pPr>
              <w:spacing w:line="360" w:lineRule="auto"/>
              <w:rPr>
                <w:rFonts w:hint="eastAsia" w:ascii="方正仿宋_GB2312" w:hAnsi="方正仿宋_GB2312" w:eastAsia="方正仿宋_GB2312" w:cs="方正仿宋_GB2312"/>
                <w:bCs/>
                <w:sz w:val="24"/>
              </w:rPr>
            </w:pPr>
          </w:p>
        </w:tc>
        <w:tc>
          <w:tcPr>
            <w:tcW w:w="1307" w:type="pct"/>
            <w:noWrap w:val="0"/>
            <w:vAlign w:val="top"/>
          </w:tcPr>
          <w:p w14:paraId="40055CE9">
            <w:pPr>
              <w:spacing w:line="360" w:lineRule="auto"/>
              <w:rPr>
                <w:rFonts w:hint="eastAsia" w:ascii="方正仿宋_GB2312" w:hAnsi="方正仿宋_GB2312" w:eastAsia="方正仿宋_GB2312" w:cs="方正仿宋_GB2312"/>
                <w:bCs/>
                <w:sz w:val="24"/>
              </w:rPr>
            </w:pPr>
          </w:p>
        </w:tc>
      </w:tr>
      <w:tr w14:paraId="3DC12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92" w:type="pct"/>
            <w:noWrap w:val="0"/>
            <w:vAlign w:val="top"/>
          </w:tcPr>
          <w:p w14:paraId="6C01128C">
            <w:pPr>
              <w:spacing w:line="360" w:lineRule="auto"/>
              <w:rPr>
                <w:rFonts w:hint="eastAsia" w:ascii="方正仿宋_GB2312" w:hAnsi="方正仿宋_GB2312" w:eastAsia="方正仿宋_GB2312" w:cs="方正仿宋_GB2312"/>
                <w:bCs/>
                <w:sz w:val="24"/>
              </w:rPr>
            </w:pPr>
          </w:p>
        </w:tc>
        <w:tc>
          <w:tcPr>
            <w:tcW w:w="1592" w:type="pct"/>
            <w:noWrap w:val="0"/>
            <w:vAlign w:val="top"/>
          </w:tcPr>
          <w:p w14:paraId="00E8342E">
            <w:pPr>
              <w:spacing w:line="360" w:lineRule="auto"/>
              <w:rPr>
                <w:rFonts w:hint="eastAsia" w:ascii="方正仿宋_GB2312" w:hAnsi="方正仿宋_GB2312" w:eastAsia="方正仿宋_GB2312" w:cs="方正仿宋_GB2312"/>
                <w:bCs/>
                <w:sz w:val="24"/>
              </w:rPr>
            </w:pPr>
          </w:p>
        </w:tc>
        <w:tc>
          <w:tcPr>
            <w:tcW w:w="1307" w:type="pct"/>
            <w:noWrap w:val="0"/>
            <w:vAlign w:val="top"/>
          </w:tcPr>
          <w:p w14:paraId="1DFAC88D">
            <w:pPr>
              <w:spacing w:line="360" w:lineRule="auto"/>
              <w:rPr>
                <w:rFonts w:hint="eastAsia" w:ascii="方正仿宋_GB2312" w:hAnsi="方正仿宋_GB2312" w:eastAsia="方正仿宋_GB2312" w:cs="方正仿宋_GB2312"/>
                <w:bCs/>
                <w:sz w:val="24"/>
              </w:rPr>
            </w:pPr>
          </w:p>
        </w:tc>
        <w:tc>
          <w:tcPr>
            <w:tcW w:w="1307" w:type="pct"/>
            <w:noWrap w:val="0"/>
            <w:vAlign w:val="top"/>
          </w:tcPr>
          <w:p w14:paraId="380CF2CD">
            <w:pPr>
              <w:spacing w:line="360" w:lineRule="auto"/>
              <w:rPr>
                <w:rFonts w:hint="eastAsia" w:ascii="方正仿宋_GB2312" w:hAnsi="方正仿宋_GB2312" w:eastAsia="方正仿宋_GB2312" w:cs="方正仿宋_GB2312"/>
                <w:bCs/>
                <w:sz w:val="24"/>
              </w:rPr>
            </w:pPr>
          </w:p>
        </w:tc>
      </w:tr>
      <w:tr w14:paraId="4AA3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92" w:type="pct"/>
            <w:noWrap w:val="0"/>
            <w:vAlign w:val="top"/>
          </w:tcPr>
          <w:p w14:paraId="5A892B25">
            <w:pPr>
              <w:spacing w:line="360" w:lineRule="auto"/>
              <w:rPr>
                <w:rFonts w:hint="eastAsia" w:ascii="方正仿宋_GB2312" w:hAnsi="方正仿宋_GB2312" w:eastAsia="方正仿宋_GB2312" w:cs="方正仿宋_GB2312"/>
                <w:bCs/>
                <w:sz w:val="24"/>
              </w:rPr>
            </w:pPr>
          </w:p>
        </w:tc>
        <w:tc>
          <w:tcPr>
            <w:tcW w:w="1592" w:type="pct"/>
            <w:noWrap w:val="0"/>
            <w:vAlign w:val="top"/>
          </w:tcPr>
          <w:p w14:paraId="43DB8789">
            <w:pPr>
              <w:spacing w:line="360" w:lineRule="auto"/>
              <w:rPr>
                <w:rFonts w:hint="eastAsia" w:ascii="方正仿宋_GB2312" w:hAnsi="方正仿宋_GB2312" w:eastAsia="方正仿宋_GB2312" w:cs="方正仿宋_GB2312"/>
                <w:bCs/>
                <w:sz w:val="24"/>
              </w:rPr>
            </w:pPr>
          </w:p>
        </w:tc>
        <w:tc>
          <w:tcPr>
            <w:tcW w:w="1307" w:type="pct"/>
            <w:noWrap w:val="0"/>
            <w:vAlign w:val="top"/>
          </w:tcPr>
          <w:p w14:paraId="7F09F0F8">
            <w:pPr>
              <w:spacing w:line="360" w:lineRule="auto"/>
              <w:rPr>
                <w:rFonts w:hint="eastAsia" w:ascii="方正仿宋_GB2312" w:hAnsi="方正仿宋_GB2312" w:eastAsia="方正仿宋_GB2312" w:cs="方正仿宋_GB2312"/>
                <w:bCs/>
                <w:sz w:val="24"/>
              </w:rPr>
            </w:pPr>
          </w:p>
        </w:tc>
        <w:tc>
          <w:tcPr>
            <w:tcW w:w="1307" w:type="pct"/>
            <w:noWrap w:val="0"/>
            <w:vAlign w:val="top"/>
          </w:tcPr>
          <w:p w14:paraId="3DC41DB9">
            <w:pPr>
              <w:spacing w:line="360" w:lineRule="auto"/>
              <w:rPr>
                <w:rFonts w:hint="eastAsia" w:ascii="方正仿宋_GB2312" w:hAnsi="方正仿宋_GB2312" w:eastAsia="方正仿宋_GB2312" w:cs="方正仿宋_GB2312"/>
                <w:bCs/>
                <w:sz w:val="24"/>
              </w:rPr>
            </w:pPr>
          </w:p>
        </w:tc>
      </w:tr>
      <w:tr w14:paraId="05D2B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8" w:hRule="atLeast"/>
        </w:trPr>
        <w:tc>
          <w:tcPr>
            <w:tcW w:w="792" w:type="pct"/>
            <w:noWrap w:val="0"/>
            <w:vAlign w:val="top"/>
          </w:tcPr>
          <w:p w14:paraId="0BABAB8B">
            <w:pPr>
              <w:spacing w:line="360" w:lineRule="auto"/>
              <w:rPr>
                <w:rFonts w:hint="eastAsia" w:ascii="方正仿宋_GB2312" w:hAnsi="方正仿宋_GB2312" w:eastAsia="方正仿宋_GB2312" w:cs="方正仿宋_GB2312"/>
                <w:bCs/>
                <w:sz w:val="24"/>
              </w:rPr>
            </w:pPr>
          </w:p>
        </w:tc>
        <w:tc>
          <w:tcPr>
            <w:tcW w:w="1592" w:type="pct"/>
            <w:noWrap w:val="0"/>
            <w:vAlign w:val="top"/>
          </w:tcPr>
          <w:p w14:paraId="3BB87FE6">
            <w:pPr>
              <w:spacing w:line="360" w:lineRule="auto"/>
              <w:rPr>
                <w:rFonts w:hint="eastAsia" w:ascii="方正仿宋_GB2312" w:hAnsi="方正仿宋_GB2312" w:eastAsia="方正仿宋_GB2312" w:cs="方正仿宋_GB2312"/>
                <w:bCs/>
                <w:sz w:val="24"/>
              </w:rPr>
            </w:pPr>
          </w:p>
        </w:tc>
        <w:tc>
          <w:tcPr>
            <w:tcW w:w="1307" w:type="pct"/>
            <w:noWrap w:val="0"/>
            <w:vAlign w:val="top"/>
          </w:tcPr>
          <w:p w14:paraId="4785DFB3">
            <w:pPr>
              <w:spacing w:line="360" w:lineRule="auto"/>
              <w:rPr>
                <w:rFonts w:hint="eastAsia" w:ascii="方正仿宋_GB2312" w:hAnsi="方正仿宋_GB2312" w:eastAsia="方正仿宋_GB2312" w:cs="方正仿宋_GB2312"/>
                <w:bCs/>
                <w:sz w:val="24"/>
              </w:rPr>
            </w:pPr>
          </w:p>
        </w:tc>
        <w:tc>
          <w:tcPr>
            <w:tcW w:w="1307" w:type="pct"/>
            <w:noWrap w:val="0"/>
            <w:vAlign w:val="top"/>
          </w:tcPr>
          <w:p w14:paraId="30BE18E3">
            <w:pPr>
              <w:spacing w:line="360" w:lineRule="auto"/>
              <w:rPr>
                <w:rFonts w:hint="eastAsia" w:ascii="方正仿宋_GB2312" w:hAnsi="方正仿宋_GB2312" w:eastAsia="方正仿宋_GB2312" w:cs="方正仿宋_GB2312"/>
                <w:bCs/>
                <w:sz w:val="24"/>
              </w:rPr>
            </w:pPr>
          </w:p>
        </w:tc>
      </w:tr>
      <w:tr w14:paraId="3002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92" w:type="pct"/>
            <w:noWrap w:val="0"/>
            <w:vAlign w:val="top"/>
          </w:tcPr>
          <w:p w14:paraId="629D619A">
            <w:pPr>
              <w:spacing w:line="360" w:lineRule="auto"/>
              <w:rPr>
                <w:rFonts w:hint="eastAsia" w:ascii="方正仿宋_GB2312" w:hAnsi="方正仿宋_GB2312" w:eastAsia="方正仿宋_GB2312" w:cs="方正仿宋_GB2312"/>
                <w:bCs/>
                <w:sz w:val="24"/>
              </w:rPr>
            </w:pPr>
          </w:p>
        </w:tc>
        <w:tc>
          <w:tcPr>
            <w:tcW w:w="1592" w:type="pct"/>
            <w:noWrap w:val="0"/>
            <w:vAlign w:val="top"/>
          </w:tcPr>
          <w:p w14:paraId="1BEC5102">
            <w:pPr>
              <w:spacing w:line="360" w:lineRule="auto"/>
              <w:rPr>
                <w:rFonts w:hint="eastAsia" w:ascii="方正仿宋_GB2312" w:hAnsi="方正仿宋_GB2312" w:eastAsia="方正仿宋_GB2312" w:cs="方正仿宋_GB2312"/>
                <w:bCs/>
                <w:sz w:val="24"/>
              </w:rPr>
            </w:pPr>
          </w:p>
        </w:tc>
        <w:tc>
          <w:tcPr>
            <w:tcW w:w="1307" w:type="pct"/>
            <w:noWrap w:val="0"/>
            <w:vAlign w:val="top"/>
          </w:tcPr>
          <w:p w14:paraId="052AB4FB">
            <w:pPr>
              <w:spacing w:line="360" w:lineRule="auto"/>
              <w:rPr>
                <w:rFonts w:hint="eastAsia" w:ascii="方正仿宋_GB2312" w:hAnsi="方正仿宋_GB2312" w:eastAsia="方正仿宋_GB2312" w:cs="方正仿宋_GB2312"/>
                <w:bCs/>
                <w:sz w:val="24"/>
              </w:rPr>
            </w:pPr>
          </w:p>
        </w:tc>
        <w:tc>
          <w:tcPr>
            <w:tcW w:w="1307" w:type="pct"/>
            <w:noWrap w:val="0"/>
            <w:vAlign w:val="top"/>
          </w:tcPr>
          <w:p w14:paraId="7F0EDAA8">
            <w:pPr>
              <w:spacing w:line="360" w:lineRule="auto"/>
              <w:rPr>
                <w:rFonts w:hint="eastAsia" w:ascii="方正仿宋_GB2312" w:hAnsi="方正仿宋_GB2312" w:eastAsia="方正仿宋_GB2312" w:cs="方正仿宋_GB2312"/>
                <w:bCs/>
                <w:sz w:val="24"/>
              </w:rPr>
            </w:pPr>
          </w:p>
        </w:tc>
      </w:tr>
      <w:tr w14:paraId="3362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92" w:type="pct"/>
            <w:noWrap w:val="0"/>
            <w:vAlign w:val="top"/>
          </w:tcPr>
          <w:p w14:paraId="1F0A23ED">
            <w:pPr>
              <w:spacing w:line="360" w:lineRule="auto"/>
              <w:rPr>
                <w:rFonts w:hint="eastAsia" w:ascii="方正仿宋_GB2312" w:hAnsi="方正仿宋_GB2312" w:eastAsia="方正仿宋_GB2312" w:cs="方正仿宋_GB2312"/>
                <w:bCs/>
                <w:sz w:val="24"/>
              </w:rPr>
            </w:pPr>
          </w:p>
        </w:tc>
        <w:tc>
          <w:tcPr>
            <w:tcW w:w="1592" w:type="pct"/>
            <w:noWrap w:val="0"/>
            <w:vAlign w:val="top"/>
          </w:tcPr>
          <w:p w14:paraId="1816E399">
            <w:pPr>
              <w:spacing w:line="360" w:lineRule="auto"/>
              <w:rPr>
                <w:rFonts w:hint="eastAsia" w:ascii="方正仿宋_GB2312" w:hAnsi="方正仿宋_GB2312" w:eastAsia="方正仿宋_GB2312" w:cs="方正仿宋_GB2312"/>
                <w:bCs/>
                <w:sz w:val="24"/>
              </w:rPr>
            </w:pPr>
          </w:p>
        </w:tc>
        <w:tc>
          <w:tcPr>
            <w:tcW w:w="1307" w:type="pct"/>
            <w:noWrap w:val="0"/>
            <w:vAlign w:val="top"/>
          </w:tcPr>
          <w:p w14:paraId="08B842A4">
            <w:pPr>
              <w:spacing w:line="360" w:lineRule="auto"/>
              <w:rPr>
                <w:rFonts w:hint="eastAsia" w:ascii="方正仿宋_GB2312" w:hAnsi="方正仿宋_GB2312" w:eastAsia="方正仿宋_GB2312" w:cs="方正仿宋_GB2312"/>
                <w:bCs/>
                <w:sz w:val="24"/>
              </w:rPr>
            </w:pPr>
          </w:p>
        </w:tc>
        <w:tc>
          <w:tcPr>
            <w:tcW w:w="1307" w:type="pct"/>
            <w:noWrap w:val="0"/>
            <w:vAlign w:val="top"/>
          </w:tcPr>
          <w:p w14:paraId="6B445E18">
            <w:pPr>
              <w:spacing w:line="360" w:lineRule="auto"/>
              <w:rPr>
                <w:rFonts w:hint="eastAsia" w:ascii="方正仿宋_GB2312" w:hAnsi="方正仿宋_GB2312" w:eastAsia="方正仿宋_GB2312" w:cs="方正仿宋_GB2312"/>
                <w:bCs/>
                <w:sz w:val="24"/>
              </w:rPr>
            </w:pPr>
          </w:p>
        </w:tc>
      </w:tr>
      <w:tr w14:paraId="325B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92" w:type="pct"/>
            <w:noWrap w:val="0"/>
            <w:vAlign w:val="top"/>
          </w:tcPr>
          <w:p w14:paraId="76D36722">
            <w:pPr>
              <w:spacing w:line="360" w:lineRule="auto"/>
              <w:rPr>
                <w:rFonts w:hint="eastAsia" w:ascii="方正仿宋_GB2312" w:hAnsi="方正仿宋_GB2312" w:eastAsia="方正仿宋_GB2312" w:cs="方正仿宋_GB2312"/>
                <w:bCs/>
                <w:sz w:val="24"/>
              </w:rPr>
            </w:pPr>
          </w:p>
        </w:tc>
        <w:tc>
          <w:tcPr>
            <w:tcW w:w="1592" w:type="pct"/>
            <w:noWrap w:val="0"/>
            <w:vAlign w:val="top"/>
          </w:tcPr>
          <w:p w14:paraId="747C1AFA">
            <w:pPr>
              <w:spacing w:line="360" w:lineRule="auto"/>
              <w:rPr>
                <w:rFonts w:hint="eastAsia" w:ascii="方正仿宋_GB2312" w:hAnsi="方正仿宋_GB2312" w:eastAsia="方正仿宋_GB2312" w:cs="方正仿宋_GB2312"/>
                <w:bCs/>
                <w:sz w:val="24"/>
              </w:rPr>
            </w:pPr>
          </w:p>
        </w:tc>
        <w:tc>
          <w:tcPr>
            <w:tcW w:w="1307" w:type="pct"/>
            <w:noWrap w:val="0"/>
            <w:vAlign w:val="top"/>
          </w:tcPr>
          <w:p w14:paraId="5A511A23">
            <w:pPr>
              <w:spacing w:line="360" w:lineRule="auto"/>
              <w:rPr>
                <w:rFonts w:hint="eastAsia" w:ascii="方正仿宋_GB2312" w:hAnsi="方正仿宋_GB2312" w:eastAsia="方正仿宋_GB2312" w:cs="方正仿宋_GB2312"/>
                <w:bCs/>
                <w:sz w:val="24"/>
              </w:rPr>
            </w:pPr>
          </w:p>
        </w:tc>
        <w:tc>
          <w:tcPr>
            <w:tcW w:w="1307" w:type="pct"/>
            <w:noWrap w:val="0"/>
            <w:vAlign w:val="top"/>
          </w:tcPr>
          <w:p w14:paraId="678DC167">
            <w:pPr>
              <w:spacing w:line="360" w:lineRule="auto"/>
              <w:rPr>
                <w:rFonts w:hint="eastAsia" w:ascii="方正仿宋_GB2312" w:hAnsi="方正仿宋_GB2312" w:eastAsia="方正仿宋_GB2312" w:cs="方正仿宋_GB2312"/>
                <w:bCs/>
                <w:sz w:val="24"/>
              </w:rPr>
            </w:pPr>
          </w:p>
        </w:tc>
      </w:tr>
      <w:tr w14:paraId="7DDC7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92" w:type="pct"/>
            <w:noWrap w:val="0"/>
            <w:vAlign w:val="top"/>
          </w:tcPr>
          <w:p w14:paraId="4C93804E">
            <w:pPr>
              <w:spacing w:line="360" w:lineRule="auto"/>
              <w:rPr>
                <w:rFonts w:hint="eastAsia" w:ascii="方正仿宋_GB2312" w:hAnsi="方正仿宋_GB2312" w:eastAsia="方正仿宋_GB2312" w:cs="方正仿宋_GB2312"/>
                <w:bCs/>
                <w:sz w:val="24"/>
              </w:rPr>
            </w:pPr>
          </w:p>
        </w:tc>
        <w:tc>
          <w:tcPr>
            <w:tcW w:w="1592" w:type="pct"/>
            <w:noWrap w:val="0"/>
            <w:vAlign w:val="top"/>
          </w:tcPr>
          <w:p w14:paraId="72001E91">
            <w:pPr>
              <w:spacing w:line="360" w:lineRule="auto"/>
              <w:rPr>
                <w:rFonts w:hint="eastAsia" w:ascii="方正仿宋_GB2312" w:hAnsi="方正仿宋_GB2312" w:eastAsia="方正仿宋_GB2312" w:cs="方正仿宋_GB2312"/>
                <w:bCs/>
                <w:sz w:val="24"/>
              </w:rPr>
            </w:pPr>
          </w:p>
        </w:tc>
        <w:tc>
          <w:tcPr>
            <w:tcW w:w="1307" w:type="pct"/>
            <w:noWrap w:val="0"/>
            <w:vAlign w:val="top"/>
          </w:tcPr>
          <w:p w14:paraId="08C28C12">
            <w:pPr>
              <w:spacing w:line="360" w:lineRule="auto"/>
              <w:rPr>
                <w:rFonts w:hint="eastAsia" w:ascii="方正仿宋_GB2312" w:hAnsi="方正仿宋_GB2312" w:eastAsia="方正仿宋_GB2312" w:cs="方正仿宋_GB2312"/>
                <w:bCs/>
                <w:sz w:val="24"/>
              </w:rPr>
            </w:pPr>
          </w:p>
        </w:tc>
        <w:tc>
          <w:tcPr>
            <w:tcW w:w="1307" w:type="pct"/>
            <w:noWrap w:val="0"/>
            <w:vAlign w:val="top"/>
          </w:tcPr>
          <w:p w14:paraId="4173AD4B">
            <w:pPr>
              <w:spacing w:line="360" w:lineRule="auto"/>
              <w:rPr>
                <w:rFonts w:hint="eastAsia" w:ascii="方正仿宋_GB2312" w:hAnsi="方正仿宋_GB2312" w:eastAsia="方正仿宋_GB2312" w:cs="方正仿宋_GB2312"/>
                <w:bCs/>
                <w:sz w:val="24"/>
              </w:rPr>
            </w:pPr>
          </w:p>
        </w:tc>
      </w:tr>
      <w:tr w14:paraId="60C4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92" w:type="pct"/>
            <w:noWrap w:val="0"/>
            <w:vAlign w:val="top"/>
          </w:tcPr>
          <w:p w14:paraId="354AD12B">
            <w:pPr>
              <w:spacing w:line="360" w:lineRule="auto"/>
              <w:rPr>
                <w:rFonts w:hint="eastAsia" w:ascii="方正仿宋_GB2312" w:hAnsi="方正仿宋_GB2312" w:eastAsia="方正仿宋_GB2312" w:cs="方正仿宋_GB2312"/>
                <w:bCs/>
                <w:sz w:val="24"/>
              </w:rPr>
            </w:pPr>
          </w:p>
        </w:tc>
        <w:tc>
          <w:tcPr>
            <w:tcW w:w="1592" w:type="pct"/>
            <w:noWrap w:val="0"/>
            <w:vAlign w:val="top"/>
          </w:tcPr>
          <w:p w14:paraId="22373D08">
            <w:pPr>
              <w:spacing w:line="360" w:lineRule="auto"/>
              <w:rPr>
                <w:rFonts w:hint="eastAsia" w:ascii="方正仿宋_GB2312" w:hAnsi="方正仿宋_GB2312" w:eastAsia="方正仿宋_GB2312" w:cs="方正仿宋_GB2312"/>
                <w:bCs/>
                <w:sz w:val="24"/>
              </w:rPr>
            </w:pPr>
          </w:p>
        </w:tc>
        <w:tc>
          <w:tcPr>
            <w:tcW w:w="1307" w:type="pct"/>
            <w:noWrap w:val="0"/>
            <w:vAlign w:val="top"/>
          </w:tcPr>
          <w:p w14:paraId="6A75314A">
            <w:pPr>
              <w:spacing w:line="360" w:lineRule="auto"/>
              <w:rPr>
                <w:rFonts w:hint="eastAsia" w:ascii="方正仿宋_GB2312" w:hAnsi="方正仿宋_GB2312" w:eastAsia="方正仿宋_GB2312" w:cs="方正仿宋_GB2312"/>
                <w:bCs/>
                <w:sz w:val="24"/>
              </w:rPr>
            </w:pPr>
          </w:p>
        </w:tc>
        <w:tc>
          <w:tcPr>
            <w:tcW w:w="1307" w:type="pct"/>
            <w:noWrap w:val="0"/>
            <w:vAlign w:val="top"/>
          </w:tcPr>
          <w:p w14:paraId="0C838A5B">
            <w:pPr>
              <w:spacing w:line="360" w:lineRule="auto"/>
              <w:rPr>
                <w:rFonts w:hint="eastAsia" w:ascii="方正仿宋_GB2312" w:hAnsi="方正仿宋_GB2312" w:eastAsia="方正仿宋_GB2312" w:cs="方正仿宋_GB2312"/>
                <w:bCs/>
                <w:sz w:val="24"/>
              </w:rPr>
            </w:pPr>
          </w:p>
        </w:tc>
      </w:tr>
      <w:tr w14:paraId="7A8D3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92" w:type="pct"/>
            <w:noWrap w:val="0"/>
            <w:vAlign w:val="top"/>
          </w:tcPr>
          <w:p w14:paraId="7E8611CC">
            <w:pPr>
              <w:spacing w:line="360" w:lineRule="auto"/>
              <w:rPr>
                <w:rFonts w:hint="eastAsia" w:ascii="方正仿宋_GB2312" w:hAnsi="方正仿宋_GB2312" w:eastAsia="方正仿宋_GB2312" w:cs="方正仿宋_GB2312"/>
                <w:bCs/>
                <w:sz w:val="24"/>
              </w:rPr>
            </w:pPr>
          </w:p>
        </w:tc>
        <w:tc>
          <w:tcPr>
            <w:tcW w:w="1592" w:type="pct"/>
            <w:noWrap w:val="0"/>
            <w:vAlign w:val="top"/>
          </w:tcPr>
          <w:p w14:paraId="46F8868D">
            <w:pPr>
              <w:spacing w:line="360" w:lineRule="auto"/>
              <w:rPr>
                <w:rFonts w:hint="eastAsia" w:ascii="方正仿宋_GB2312" w:hAnsi="方正仿宋_GB2312" w:eastAsia="方正仿宋_GB2312" w:cs="方正仿宋_GB2312"/>
                <w:bCs/>
                <w:sz w:val="24"/>
              </w:rPr>
            </w:pPr>
          </w:p>
        </w:tc>
        <w:tc>
          <w:tcPr>
            <w:tcW w:w="1307" w:type="pct"/>
            <w:noWrap w:val="0"/>
            <w:vAlign w:val="top"/>
          </w:tcPr>
          <w:p w14:paraId="745405BE">
            <w:pPr>
              <w:spacing w:line="360" w:lineRule="auto"/>
              <w:rPr>
                <w:rFonts w:hint="eastAsia" w:ascii="方正仿宋_GB2312" w:hAnsi="方正仿宋_GB2312" w:eastAsia="方正仿宋_GB2312" w:cs="方正仿宋_GB2312"/>
                <w:bCs/>
                <w:sz w:val="24"/>
              </w:rPr>
            </w:pPr>
          </w:p>
        </w:tc>
        <w:tc>
          <w:tcPr>
            <w:tcW w:w="1307" w:type="pct"/>
            <w:noWrap w:val="0"/>
            <w:vAlign w:val="top"/>
          </w:tcPr>
          <w:p w14:paraId="00B636C9">
            <w:pPr>
              <w:spacing w:line="360" w:lineRule="auto"/>
              <w:rPr>
                <w:rFonts w:hint="eastAsia" w:ascii="方正仿宋_GB2312" w:hAnsi="方正仿宋_GB2312" w:eastAsia="方正仿宋_GB2312" w:cs="方正仿宋_GB2312"/>
                <w:bCs/>
                <w:sz w:val="24"/>
              </w:rPr>
            </w:pPr>
          </w:p>
        </w:tc>
      </w:tr>
    </w:tbl>
    <w:p w14:paraId="5EF3DC58">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法定代表人或其授权代理人签名或盖章：</w:t>
      </w:r>
    </w:p>
    <w:p w14:paraId="4C83DDEE">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日期：    年   月  日</w:t>
      </w:r>
    </w:p>
    <w:p w14:paraId="63300D47">
      <w:pPr>
        <w:spacing w:line="360" w:lineRule="auto"/>
        <w:ind w:firstLine="480" w:firstLineChars="200"/>
        <w:rPr>
          <w:rFonts w:hint="eastAsia" w:ascii="方正仿宋_GB2312" w:hAnsi="方正仿宋_GB2312" w:eastAsia="方正仿宋_GB2312" w:cs="方正仿宋_GB2312"/>
          <w:sz w:val="24"/>
        </w:rPr>
      </w:pPr>
    </w:p>
    <w:p w14:paraId="086C9580">
      <w:pPr>
        <w:snapToGrid w:val="0"/>
        <w:spacing w:before="50" w:after="120" w:afterLines="50" w:line="360" w:lineRule="auto"/>
        <w:ind w:firstLine="480" w:firstLineChars="200"/>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sz w:val="24"/>
        </w:rPr>
        <w:t>注：</w:t>
      </w:r>
      <w:r>
        <w:rPr>
          <w:rFonts w:hint="eastAsia" w:ascii="方正仿宋_GB2312" w:hAnsi="方正仿宋_GB2312" w:eastAsia="方正仿宋_GB2312" w:cs="方正仿宋_GB2312"/>
          <w:sz w:val="24"/>
          <w:lang w:val="en-US" w:eastAsia="zh-CN"/>
        </w:rPr>
        <w:t>1、</w:t>
      </w:r>
      <w:r>
        <w:rPr>
          <w:rFonts w:hint="eastAsia" w:ascii="方正仿宋_GB2312" w:hAnsi="方正仿宋_GB2312" w:eastAsia="方正仿宋_GB2312" w:cs="方正仿宋_GB2312"/>
          <w:bCs/>
          <w:sz w:val="24"/>
        </w:rPr>
        <w:t>企业业绩是指供应商</w:t>
      </w:r>
      <w:r>
        <w:rPr>
          <w:rFonts w:hint="eastAsia" w:ascii="方正仿宋_GB2312" w:hAnsi="方正仿宋_GB2312" w:eastAsia="方正仿宋_GB2312" w:cs="方正仿宋_GB2312"/>
          <w:bCs/>
          <w:sz w:val="24"/>
          <w:lang w:val="en-US" w:eastAsia="zh-CN"/>
        </w:rPr>
        <w:t>2022</w:t>
      </w:r>
      <w:r>
        <w:rPr>
          <w:rFonts w:hint="eastAsia" w:ascii="方正仿宋_GB2312" w:hAnsi="方正仿宋_GB2312" w:eastAsia="方正仿宋_GB2312" w:cs="方正仿宋_GB2312"/>
          <w:bCs/>
          <w:sz w:val="24"/>
        </w:rPr>
        <w:t>年1月1日至今的同类项目。（须提供合同</w:t>
      </w:r>
      <w:r>
        <w:rPr>
          <w:rFonts w:hint="eastAsia" w:ascii="方正仿宋_GB2312" w:hAnsi="方正仿宋_GB2312" w:eastAsia="方正仿宋_GB2312" w:cs="方正仿宋_GB2312"/>
          <w:bCs/>
          <w:sz w:val="24"/>
          <w:lang w:val="en-US" w:eastAsia="zh-CN"/>
        </w:rPr>
        <w:t>和中标/成交通知书</w:t>
      </w:r>
      <w:r>
        <w:rPr>
          <w:rFonts w:hint="eastAsia" w:ascii="方正仿宋_GB2312" w:hAnsi="方正仿宋_GB2312" w:eastAsia="方正仿宋_GB2312" w:cs="方正仿宋_GB2312"/>
          <w:bCs/>
          <w:sz w:val="24"/>
        </w:rPr>
        <w:t>复印件</w:t>
      </w:r>
      <w:r>
        <w:rPr>
          <w:rFonts w:hint="eastAsia" w:ascii="方正仿宋_GB2312" w:hAnsi="方正仿宋_GB2312" w:eastAsia="方正仿宋_GB2312" w:cs="方正仿宋_GB2312"/>
          <w:bCs/>
          <w:sz w:val="24"/>
          <w:lang w:val="en-US" w:eastAsia="zh-CN"/>
        </w:rPr>
        <w:t>或扫描件</w:t>
      </w:r>
      <w:r>
        <w:rPr>
          <w:rFonts w:hint="eastAsia" w:ascii="方正仿宋_GB2312" w:hAnsi="方正仿宋_GB2312" w:eastAsia="方正仿宋_GB2312" w:cs="方正仿宋_GB2312"/>
          <w:bCs/>
          <w:sz w:val="24"/>
        </w:rPr>
        <w:t>）</w:t>
      </w:r>
    </w:p>
    <w:p w14:paraId="2E1AC164">
      <w:pPr>
        <w:spacing w:line="360" w:lineRule="auto"/>
        <w:ind w:firstLine="360" w:firstLineChars="1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2、此表仅提供了表格形式， 磋商供应商应根据需要准备足够数量的表格来填写。</w:t>
      </w:r>
    </w:p>
    <w:p w14:paraId="52F40ACF">
      <w:pPr>
        <w:pStyle w:val="14"/>
        <w:spacing w:line="360" w:lineRule="auto"/>
        <w:ind w:firstLine="0"/>
        <w:jc w:val="center"/>
        <w:rPr>
          <w:rFonts w:hint="eastAsia" w:ascii="方正仿宋_GB2312" w:hAnsi="方正仿宋_GB2312" w:eastAsia="方正仿宋_GB2312" w:cs="方正仿宋_GB2312"/>
          <w:b/>
          <w:sz w:val="28"/>
          <w:szCs w:val="28"/>
        </w:rPr>
      </w:pPr>
    </w:p>
    <w:p w14:paraId="4359F26F">
      <w:pPr>
        <w:pStyle w:val="14"/>
        <w:spacing w:line="360" w:lineRule="auto"/>
        <w:ind w:firstLine="0"/>
        <w:jc w:val="center"/>
        <w:rPr>
          <w:rFonts w:hint="eastAsia" w:ascii="方正仿宋_GB2312" w:hAnsi="方正仿宋_GB2312" w:eastAsia="方正仿宋_GB2312" w:cs="方正仿宋_GB2312"/>
          <w:b/>
          <w:sz w:val="28"/>
          <w:szCs w:val="28"/>
        </w:rPr>
      </w:pPr>
    </w:p>
    <w:p w14:paraId="4011CBDE">
      <w:pPr>
        <w:pStyle w:val="14"/>
        <w:spacing w:line="360" w:lineRule="auto"/>
        <w:ind w:firstLine="0"/>
        <w:rPr>
          <w:rFonts w:hint="eastAsia" w:ascii="方正仿宋_GB2312" w:hAnsi="方正仿宋_GB2312" w:eastAsia="方正仿宋_GB2312" w:cs="方正仿宋_GB2312"/>
          <w:b/>
          <w:sz w:val="28"/>
          <w:szCs w:val="28"/>
        </w:rPr>
      </w:pPr>
    </w:p>
    <w:p w14:paraId="07954A7B">
      <w:pPr>
        <w:snapToGrid w:val="0"/>
        <w:spacing w:line="360" w:lineRule="auto"/>
        <w:ind w:firstLine="482" w:firstLineChars="200"/>
        <w:jc w:val="center"/>
        <w:rPr>
          <w:rFonts w:hint="eastAsia" w:ascii="方正仿宋_GB2312" w:hAnsi="方正仿宋_GB2312" w:eastAsia="方正仿宋_GB2312" w:cs="方正仿宋_GB2312"/>
          <w:b/>
          <w:sz w:val="24"/>
        </w:rPr>
      </w:pPr>
    </w:p>
    <w:p w14:paraId="0C97EAD5">
      <w:pPr>
        <w:snapToGrid w:val="0"/>
        <w:spacing w:line="360" w:lineRule="auto"/>
        <w:ind w:firstLine="482" w:firstLineChars="200"/>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招标代理服务费承诺函</w:t>
      </w:r>
    </w:p>
    <w:p w14:paraId="02F67EB6">
      <w:pPr>
        <w:tabs>
          <w:tab w:val="left" w:pos="2996"/>
        </w:tabs>
        <w:spacing w:line="360" w:lineRule="auto"/>
        <w:ind w:firstLine="480" w:firstLineChars="200"/>
        <w:rPr>
          <w:rFonts w:hint="eastAsia" w:ascii="方正仿宋_GB2312" w:hAnsi="方正仿宋_GB2312" w:eastAsia="方正仿宋_GB2312" w:cs="方正仿宋_GB2312"/>
          <w:sz w:val="24"/>
        </w:rPr>
      </w:pPr>
    </w:p>
    <w:p w14:paraId="3A81AFA8">
      <w:pPr>
        <w:tabs>
          <w:tab w:val="left" w:pos="2996"/>
        </w:tabs>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根据国家计委、物价局文件和磋商文件的规定，一旦我公司成交，我公司同意按本磋商文件规定向政府采购代理机构交纳招标代理服务费，在收到成交通知书前一次性向代理机构缴清招标代理服务费。本承诺函自磋商之日起至本次采购期满有效。</w:t>
      </w:r>
    </w:p>
    <w:p w14:paraId="7034D00E">
      <w:pPr>
        <w:spacing w:line="360" w:lineRule="auto"/>
        <w:rPr>
          <w:rFonts w:hint="eastAsia" w:ascii="方正仿宋_GB2312" w:hAnsi="方正仿宋_GB2312" w:eastAsia="方正仿宋_GB2312" w:cs="方正仿宋_GB2312"/>
          <w:sz w:val="24"/>
        </w:rPr>
      </w:pPr>
    </w:p>
    <w:p w14:paraId="68593A08">
      <w:pPr>
        <w:spacing w:line="360" w:lineRule="auto"/>
        <w:rPr>
          <w:rFonts w:hint="eastAsia" w:ascii="方正仿宋_GB2312" w:hAnsi="方正仿宋_GB2312" w:eastAsia="方正仿宋_GB2312" w:cs="方正仿宋_GB2312"/>
          <w:sz w:val="24"/>
        </w:rPr>
      </w:pPr>
    </w:p>
    <w:p w14:paraId="6AB32962">
      <w:pPr>
        <w:pStyle w:val="398"/>
        <w:spacing w:line="360" w:lineRule="auto"/>
        <w:ind w:firstLine="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磋商供应商：</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（盖章）</w:t>
      </w:r>
    </w:p>
    <w:p w14:paraId="42B150D5">
      <w:pPr>
        <w:pStyle w:val="398"/>
        <w:spacing w:line="360" w:lineRule="auto"/>
        <w:ind w:firstLine="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法定代表人或其授权代理人（签名或盖章）</w:t>
      </w:r>
    </w:p>
    <w:p w14:paraId="51838B05">
      <w:pPr>
        <w:pStyle w:val="398"/>
        <w:spacing w:line="360" w:lineRule="auto"/>
        <w:ind w:firstLine="374" w:firstLineChars="156"/>
        <w:jc w:val="center"/>
        <w:rPr>
          <w:rFonts w:hint="eastAsia" w:ascii="方正仿宋_GB2312" w:hAnsi="方正仿宋_GB2312" w:eastAsia="方正仿宋_GB2312" w:cs="方正仿宋_GB2312"/>
          <w:sz w:val="24"/>
        </w:rPr>
      </w:pPr>
    </w:p>
    <w:p w14:paraId="3C4CCED4">
      <w:pPr>
        <w:pStyle w:val="398"/>
        <w:spacing w:line="360" w:lineRule="auto"/>
        <w:ind w:left="840" w:firstLine="374" w:firstLineChars="156"/>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日期：    年   月   日</w:t>
      </w:r>
    </w:p>
    <w:p w14:paraId="7735B351">
      <w:pPr>
        <w:spacing w:line="360" w:lineRule="auto"/>
        <w:ind w:firstLine="420" w:firstLineChars="200"/>
        <w:rPr>
          <w:rFonts w:hint="eastAsia" w:ascii="方正仿宋_GB2312" w:hAnsi="方正仿宋_GB2312" w:eastAsia="方正仿宋_GB2312" w:cs="方正仿宋_GB2312"/>
        </w:rPr>
      </w:pPr>
    </w:p>
    <w:p w14:paraId="575FA9BF">
      <w:pPr>
        <w:pStyle w:val="399"/>
        <w:snapToGrid w:val="0"/>
        <w:spacing w:before="120" w:after="120" w:line="360" w:lineRule="auto"/>
        <w:rPr>
          <w:rFonts w:hint="eastAsia" w:ascii="方正仿宋_GB2312" w:hAnsi="方正仿宋_GB2312" w:eastAsia="方正仿宋_GB2312" w:cs="方正仿宋_GB2312"/>
        </w:rPr>
      </w:pPr>
    </w:p>
    <w:p w14:paraId="2A343952">
      <w:pPr>
        <w:spacing w:line="360" w:lineRule="auto"/>
        <w:rPr>
          <w:rFonts w:hint="eastAsia" w:ascii="方正仿宋_GB2312" w:hAnsi="方正仿宋_GB2312" w:eastAsia="方正仿宋_GB2312" w:cs="方正仿宋_GB2312"/>
          <w:szCs w:val="28"/>
          <w:u w:val="dotted"/>
        </w:rPr>
      </w:pPr>
      <w:r>
        <w:rPr>
          <w:rFonts w:hint="eastAsia" w:ascii="方正仿宋_GB2312" w:hAnsi="方正仿宋_GB2312" w:eastAsia="方正仿宋_GB2312" w:cs="方正仿宋_GB2312"/>
          <w:b/>
          <w:sz w:val="24"/>
        </w:rPr>
        <w:tab/>
      </w:r>
      <w:r>
        <w:rPr>
          <w:rFonts w:hint="eastAsia" w:ascii="方正仿宋_GB2312" w:hAnsi="方正仿宋_GB2312" w:eastAsia="方正仿宋_GB2312" w:cs="方正仿宋_GB2312"/>
          <w:szCs w:val="28"/>
          <w:u w:val="dotted"/>
        </w:rPr>
        <w:t xml:space="preserve">                                                                                      </w:t>
      </w:r>
    </w:p>
    <w:p w14:paraId="2CE2F979">
      <w:pPr>
        <w:spacing w:line="360" w:lineRule="auto"/>
        <w:rPr>
          <w:rFonts w:hint="eastAsia"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u w:val="single"/>
        </w:rPr>
        <w:t>代理费</w:t>
      </w:r>
      <w:r>
        <w:rPr>
          <w:rFonts w:hint="eastAsia" w:ascii="方正仿宋_GB2312" w:hAnsi="方正仿宋_GB2312" w:eastAsia="方正仿宋_GB2312" w:cs="方正仿宋_GB2312"/>
          <w:sz w:val="24"/>
          <w:u w:val="single"/>
          <w:lang w:eastAsia="zh-CN"/>
        </w:rPr>
        <w:t>汇款账号</w:t>
      </w:r>
      <w:r>
        <w:rPr>
          <w:rFonts w:hint="eastAsia" w:ascii="方正仿宋_GB2312" w:hAnsi="方正仿宋_GB2312" w:eastAsia="方正仿宋_GB2312" w:cs="方正仿宋_GB2312"/>
          <w:sz w:val="24"/>
          <w:u w:val="single"/>
        </w:rPr>
        <w:t>:</w:t>
      </w:r>
    </w:p>
    <w:p w14:paraId="1CDC7E47">
      <w:pPr>
        <w:pStyle w:val="399"/>
        <w:snapToGrid w:val="0"/>
        <w:spacing w:before="120" w:after="120"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开户名称：</w:t>
      </w:r>
      <w:r>
        <w:rPr>
          <w:rFonts w:hint="eastAsia" w:ascii="方正仿宋_GB2312" w:hAnsi="方正仿宋_GB2312" w:eastAsia="方正仿宋_GB2312" w:cs="方正仿宋_GB2312"/>
          <w:lang w:eastAsia="zh-CN"/>
        </w:rPr>
        <w:t>嘉兴市千秋工程咨询有限公司</w:t>
      </w:r>
      <w:r>
        <w:rPr>
          <w:rFonts w:hint="eastAsia" w:ascii="方正仿宋_GB2312" w:hAnsi="方正仿宋_GB2312" w:eastAsia="方正仿宋_GB2312" w:cs="方正仿宋_GB2312"/>
        </w:rPr>
        <w:t>湖州分公司</w:t>
      </w:r>
    </w:p>
    <w:p w14:paraId="3D5E1A50">
      <w:pPr>
        <w:pStyle w:val="399"/>
        <w:snapToGrid w:val="0"/>
        <w:spacing w:before="120" w:after="120" w:line="360" w:lineRule="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开户银行：</w:t>
      </w:r>
      <w:r>
        <w:rPr>
          <w:rFonts w:hint="eastAsia" w:ascii="方正仿宋_GB2312" w:hAnsi="方正仿宋_GB2312" w:eastAsia="方正仿宋_GB2312" w:cs="方正仿宋_GB2312"/>
          <w:lang w:val="en-US" w:eastAsia="zh-CN"/>
        </w:rPr>
        <w:t>中国农业银行股份有限公司湖州滨河路支行</w:t>
      </w:r>
    </w:p>
    <w:p w14:paraId="3CB029CC">
      <w:pPr>
        <w:pStyle w:val="399"/>
        <w:snapToGrid w:val="0"/>
        <w:spacing w:before="120" w:after="120" w:line="360" w:lineRule="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eastAsia="zh-CN"/>
        </w:rPr>
        <w:t>银行账号：</w:t>
      </w:r>
      <w:r>
        <w:rPr>
          <w:rFonts w:hint="eastAsia" w:ascii="方正仿宋_GB2312" w:hAnsi="方正仿宋_GB2312" w:eastAsia="方正仿宋_GB2312" w:cs="方正仿宋_GB2312"/>
          <w:lang w:val="en-US" w:eastAsia="zh-CN"/>
        </w:rPr>
        <w:t>19105801040007986</w:t>
      </w:r>
    </w:p>
    <w:p w14:paraId="39825F0A">
      <w:pPr>
        <w:pStyle w:val="16"/>
        <w:snapToGrid w:val="0"/>
        <w:jc w:val="center"/>
        <w:rPr>
          <w:rFonts w:hint="eastAsia" w:ascii="宋体" w:hAnsi="宋体" w:eastAsia="宋体"/>
          <w:b/>
          <w:sz w:val="24"/>
        </w:rPr>
      </w:pPr>
    </w:p>
    <w:p w14:paraId="372D19E0">
      <w:pPr>
        <w:pStyle w:val="16"/>
        <w:snapToGrid w:val="0"/>
        <w:jc w:val="center"/>
        <w:rPr>
          <w:rFonts w:hint="eastAsia" w:ascii="宋体" w:hAnsi="宋体" w:eastAsia="宋体"/>
          <w:b/>
          <w:sz w:val="24"/>
        </w:rPr>
      </w:pPr>
    </w:p>
    <w:p w14:paraId="2AFC0B9D">
      <w:pPr>
        <w:rPr>
          <w:rFonts w:hint="eastAsia" w:ascii="宋体" w:hAnsi="宋体" w:eastAsia="宋体"/>
          <w:b/>
          <w:sz w:val="24"/>
        </w:rPr>
      </w:pPr>
    </w:p>
    <w:p w14:paraId="7379FD0A">
      <w:pPr>
        <w:pStyle w:val="50"/>
        <w:rPr>
          <w:rFonts w:hint="eastAsia" w:ascii="宋体" w:hAnsi="宋体" w:eastAsia="宋体"/>
          <w:b/>
          <w:sz w:val="24"/>
        </w:rPr>
      </w:pPr>
    </w:p>
    <w:p w14:paraId="50B41C04">
      <w:pPr>
        <w:pStyle w:val="50"/>
        <w:rPr>
          <w:rFonts w:hint="eastAsia" w:ascii="宋体" w:hAnsi="宋体" w:eastAsia="宋体"/>
          <w:b/>
          <w:sz w:val="24"/>
        </w:rPr>
      </w:pPr>
    </w:p>
    <w:p w14:paraId="21BE39C6">
      <w:pPr>
        <w:pStyle w:val="50"/>
        <w:ind w:left="0" w:leftChars="0" w:firstLine="0" w:firstLineChars="0"/>
        <w:rPr>
          <w:rFonts w:hint="eastAsia" w:ascii="宋体" w:hAnsi="宋体" w:eastAsia="宋体"/>
          <w:b/>
          <w:sz w:val="24"/>
        </w:rPr>
      </w:pPr>
    </w:p>
    <w:p w14:paraId="18088DEB">
      <w:pPr>
        <w:pStyle w:val="50"/>
        <w:rPr>
          <w:rFonts w:hint="eastAsia"/>
          <w:lang w:val="en-US" w:eastAsia="zh-CN"/>
        </w:rPr>
      </w:pPr>
    </w:p>
    <w:p w14:paraId="145935C9">
      <w:pPr>
        <w:pStyle w:val="50"/>
        <w:rPr>
          <w:rFonts w:hint="eastAsia"/>
          <w:lang w:val="en-US" w:eastAsia="zh-CN"/>
        </w:rPr>
      </w:pPr>
    </w:p>
    <w:p w14:paraId="7A679A12">
      <w:pPr>
        <w:pStyle w:val="50"/>
        <w:widowControl w:val="0"/>
        <w:numPr>
          <w:ilvl w:val="0"/>
          <w:numId w:val="0"/>
        </w:numPr>
        <w:spacing w:after="120" w:line="240" w:lineRule="auto"/>
        <w:jc w:val="both"/>
        <w:rPr>
          <w:rFonts w:hint="default" w:ascii="宋体" w:hAnsi="宋体" w:cs="宋体"/>
          <w:b/>
          <w:bCs/>
          <w:color w:val="auto"/>
          <w:sz w:val="24"/>
          <w:highlight w:val="none"/>
          <w:lang w:val="en-US" w:eastAsia="zh-CN"/>
        </w:rPr>
      </w:pPr>
    </w:p>
    <w:p w14:paraId="645ACEB9">
      <w:pPr>
        <w:snapToGrid w:val="0"/>
        <w:spacing w:line="360" w:lineRule="auto"/>
        <w:jc w:val="left"/>
        <w:rPr>
          <w:rFonts w:hint="eastAsia" w:ascii="方正仿宋_GB2312" w:hAnsi="方正仿宋_GB2312" w:eastAsia="方正仿宋_GB2312" w:cs="方正仿宋_GB2312"/>
          <w:b/>
          <w:sz w:val="24"/>
          <w:lang w:val="en-US" w:eastAsia="zh-CN"/>
        </w:rPr>
      </w:pPr>
      <w:r>
        <w:rPr>
          <w:rFonts w:hint="eastAsia" w:ascii="方正仿宋_GB2312" w:hAnsi="方正仿宋_GB2312" w:eastAsia="方正仿宋_GB2312" w:cs="方正仿宋_GB2312"/>
          <w:b/>
          <w:sz w:val="28"/>
          <w:szCs w:val="28"/>
        </w:rPr>
        <w:t>首次报价文件</w:t>
      </w:r>
      <w:r>
        <w:rPr>
          <w:rFonts w:hint="eastAsia" w:ascii="方正仿宋_GB2312" w:hAnsi="方正仿宋_GB2312" w:eastAsia="方正仿宋_GB2312" w:cs="方正仿宋_GB2312"/>
          <w:b/>
          <w:sz w:val="28"/>
          <w:szCs w:val="28"/>
          <w:lang w:val="en-US" w:eastAsia="zh-CN"/>
        </w:rPr>
        <w:t>格式</w:t>
      </w:r>
    </w:p>
    <w:p w14:paraId="03AA99DD">
      <w:pPr>
        <w:snapToGrid w:val="0"/>
        <w:spacing w:line="360" w:lineRule="auto"/>
        <w:ind w:firstLine="600" w:firstLineChars="25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（1）响应函；</w:t>
      </w:r>
    </w:p>
    <w:p w14:paraId="22782447">
      <w:pPr>
        <w:snapToGrid w:val="0"/>
        <w:spacing w:line="360" w:lineRule="auto"/>
        <w:ind w:firstLine="600" w:firstLineChars="25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（2）磋商报价一览表（格式见附件）；</w:t>
      </w:r>
    </w:p>
    <w:p w14:paraId="5DBFE1F5">
      <w:pPr>
        <w:snapToGrid w:val="0"/>
        <w:spacing w:line="360" w:lineRule="auto"/>
        <w:ind w:firstLine="600" w:firstLineChars="25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4"/>
        </w:rPr>
        <w:t>（3）磋商报价明细表</w:t>
      </w:r>
      <w:r>
        <w:rPr>
          <w:rFonts w:hint="eastAsia" w:ascii="方正仿宋_GB2312" w:hAnsi="方正仿宋_GB2312" w:eastAsia="方正仿宋_GB2312" w:cs="方正仿宋_GB2312"/>
          <w:sz w:val="24"/>
          <w:lang w:eastAsia="zh-CN"/>
        </w:rPr>
        <w:t>（工程量清单报价格式）</w:t>
      </w:r>
      <w:r>
        <w:rPr>
          <w:rFonts w:hint="eastAsia" w:ascii="方正仿宋_GB2312" w:hAnsi="方正仿宋_GB2312" w:eastAsia="方正仿宋_GB2312" w:cs="方正仿宋_GB2312"/>
          <w:sz w:val="24"/>
        </w:rPr>
        <w:t>；</w:t>
      </w:r>
    </w:p>
    <w:p w14:paraId="48015629">
      <w:pPr>
        <w:snapToGrid w:val="0"/>
        <w:spacing w:line="360" w:lineRule="auto"/>
        <w:ind w:firstLine="600" w:firstLineChars="25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（4）磋商供应商需要说明的其他文件和说明。</w:t>
      </w:r>
    </w:p>
    <w:p w14:paraId="62267F5B">
      <w:pPr>
        <w:widowControl/>
        <w:snapToGrid w:val="0"/>
        <w:spacing w:line="360" w:lineRule="auto"/>
        <w:ind w:firstLine="602" w:firstLineChars="250"/>
        <w:jc w:val="left"/>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lang w:bidi="ar"/>
        </w:rPr>
        <w:t>注：以上响应文件组成内容中的复印件均须加盖供应商公章（或 CA 电子签章）。</w:t>
      </w:r>
    </w:p>
    <w:p w14:paraId="77BBCC8A">
      <w:pPr>
        <w:pStyle w:val="49"/>
      </w:pPr>
    </w:p>
    <w:p w14:paraId="6776AA2E">
      <w:pPr>
        <w:pStyle w:val="49"/>
        <w:ind w:firstLine="240"/>
        <w:rPr>
          <w:sz w:val="24"/>
        </w:rPr>
      </w:pPr>
    </w:p>
    <w:p w14:paraId="5B05BAF2">
      <w:pPr>
        <w:snapToGrid w:val="0"/>
        <w:spacing w:before="120" w:beforeLines="50" w:after="50"/>
        <w:jc w:val="center"/>
        <w:rPr>
          <w:rFonts w:ascii="宋体" w:hAnsi="宋体"/>
          <w:b/>
          <w:sz w:val="24"/>
        </w:rPr>
      </w:pPr>
    </w:p>
    <w:p w14:paraId="30D1F2B7">
      <w:pPr>
        <w:snapToGrid w:val="0"/>
        <w:spacing w:before="120" w:beforeLines="50" w:after="50"/>
        <w:jc w:val="center"/>
        <w:rPr>
          <w:rFonts w:ascii="宋体" w:hAnsi="宋体"/>
          <w:b/>
          <w:sz w:val="24"/>
        </w:rPr>
      </w:pPr>
    </w:p>
    <w:p w14:paraId="08F816B6">
      <w:pPr>
        <w:snapToGrid w:val="0"/>
        <w:spacing w:before="120" w:beforeLines="50" w:after="50"/>
        <w:jc w:val="center"/>
        <w:rPr>
          <w:rFonts w:ascii="宋体" w:hAnsi="宋体"/>
          <w:b/>
          <w:sz w:val="24"/>
        </w:rPr>
      </w:pPr>
    </w:p>
    <w:p w14:paraId="7A46FBC6">
      <w:pPr>
        <w:snapToGrid w:val="0"/>
        <w:spacing w:before="120" w:beforeLines="50" w:after="50"/>
        <w:jc w:val="center"/>
        <w:rPr>
          <w:rFonts w:ascii="宋体" w:hAnsi="宋体"/>
          <w:b/>
          <w:sz w:val="24"/>
        </w:rPr>
      </w:pPr>
    </w:p>
    <w:p w14:paraId="4A62701A">
      <w:pPr>
        <w:snapToGrid w:val="0"/>
        <w:spacing w:before="120" w:beforeLines="50" w:after="50"/>
        <w:jc w:val="center"/>
        <w:rPr>
          <w:rFonts w:ascii="宋体" w:hAnsi="宋体"/>
          <w:b/>
          <w:sz w:val="24"/>
        </w:rPr>
      </w:pPr>
    </w:p>
    <w:p w14:paraId="52DF73B6">
      <w:pPr>
        <w:snapToGrid w:val="0"/>
        <w:spacing w:before="120" w:beforeLines="50" w:after="50"/>
        <w:jc w:val="center"/>
        <w:rPr>
          <w:rFonts w:ascii="宋体" w:hAnsi="宋体"/>
          <w:b/>
          <w:sz w:val="24"/>
        </w:rPr>
      </w:pPr>
    </w:p>
    <w:p w14:paraId="1D8FC0DE">
      <w:pPr>
        <w:snapToGrid w:val="0"/>
        <w:spacing w:before="120" w:beforeLines="50" w:after="50"/>
        <w:jc w:val="center"/>
        <w:rPr>
          <w:rFonts w:ascii="宋体" w:hAnsi="宋体"/>
          <w:b/>
          <w:sz w:val="24"/>
        </w:rPr>
      </w:pPr>
    </w:p>
    <w:p w14:paraId="6E45E7AB">
      <w:pPr>
        <w:snapToGrid w:val="0"/>
        <w:spacing w:before="120" w:beforeLines="50" w:after="50"/>
        <w:jc w:val="center"/>
        <w:rPr>
          <w:rFonts w:ascii="宋体" w:hAnsi="宋体"/>
          <w:b/>
          <w:sz w:val="24"/>
        </w:rPr>
      </w:pPr>
    </w:p>
    <w:p w14:paraId="088FE542">
      <w:pPr>
        <w:snapToGrid w:val="0"/>
        <w:spacing w:before="120" w:beforeLines="50" w:after="50"/>
        <w:jc w:val="center"/>
        <w:rPr>
          <w:rFonts w:ascii="宋体" w:hAnsi="宋体"/>
          <w:b/>
          <w:sz w:val="24"/>
        </w:rPr>
      </w:pPr>
    </w:p>
    <w:p w14:paraId="74442E90">
      <w:pPr>
        <w:snapToGrid w:val="0"/>
        <w:spacing w:before="120" w:beforeLines="50" w:after="50"/>
        <w:jc w:val="center"/>
        <w:rPr>
          <w:rFonts w:ascii="宋体" w:hAnsi="宋体"/>
          <w:b/>
          <w:sz w:val="24"/>
        </w:rPr>
      </w:pPr>
    </w:p>
    <w:p w14:paraId="1794A383">
      <w:pPr>
        <w:snapToGrid w:val="0"/>
        <w:spacing w:before="120" w:beforeLines="50" w:after="50"/>
        <w:jc w:val="center"/>
        <w:rPr>
          <w:rFonts w:ascii="宋体" w:hAnsi="宋体"/>
          <w:b/>
          <w:sz w:val="24"/>
        </w:rPr>
      </w:pPr>
    </w:p>
    <w:p w14:paraId="6A3F7FD1">
      <w:pPr>
        <w:snapToGrid w:val="0"/>
        <w:spacing w:before="120" w:beforeLines="50" w:after="50"/>
        <w:jc w:val="center"/>
        <w:rPr>
          <w:rFonts w:ascii="宋体" w:hAnsi="宋体"/>
          <w:b/>
          <w:sz w:val="24"/>
        </w:rPr>
      </w:pPr>
    </w:p>
    <w:p w14:paraId="3905A182">
      <w:pPr>
        <w:snapToGrid w:val="0"/>
        <w:spacing w:before="120" w:beforeLines="50" w:after="50"/>
        <w:jc w:val="center"/>
        <w:rPr>
          <w:rFonts w:ascii="宋体" w:hAnsi="宋体"/>
          <w:b/>
          <w:sz w:val="24"/>
        </w:rPr>
      </w:pPr>
    </w:p>
    <w:p w14:paraId="14F1A4A8">
      <w:pPr>
        <w:snapToGrid w:val="0"/>
        <w:spacing w:before="120" w:beforeLines="50" w:after="50"/>
        <w:jc w:val="center"/>
        <w:rPr>
          <w:rFonts w:ascii="宋体" w:hAnsi="宋体"/>
          <w:b/>
          <w:sz w:val="24"/>
        </w:rPr>
      </w:pPr>
    </w:p>
    <w:p w14:paraId="66C30E6D">
      <w:pPr>
        <w:snapToGrid w:val="0"/>
        <w:spacing w:before="120" w:beforeLines="50" w:after="50"/>
        <w:jc w:val="center"/>
        <w:rPr>
          <w:rFonts w:ascii="宋体" w:hAnsi="宋体"/>
          <w:b/>
          <w:sz w:val="24"/>
        </w:rPr>
      </w:pPr>
    </w:p>
    <w:p w14:paraId="126EB938">
      <w:pPr>
        <w:snapToGrid w:val="0"/>
        <w:spacing w:before="120" w:beforeLines="50" w:after="50"/>
        <w:jc w:val="center"/>
        <w:rPr>
          <w:rFonts w:ascii="宋体" w:hAnsi="宋体"/>
          <w:b/>
          <w:sz w:val="24"/>
        </w:rPr>
      </w:pPr>
    </w:p>
    <w:p w14:paraId="60CDA29E">
      <w:pPr>
        <w:snapToGrid w:val="0"/>
        <w:spacing w:before="120" w:beforeLines="50" w:after="50"/>
        <w:jc w:val="center"/>
        <w:rPr>
          <w:rFonts w:ascii="宋体" w:hAnsi="宋体"/>
          <w:b/>
          <w:sz w:val="24"/>
        </w:rPr>
      </w:pPr>
    </w:p>
    <w:p w14:paraId="0F6EEFD9">
      <w:pPr>
        <w:snapToGrid w:val="0"/>
        <w:spacing w:before="120" w:beforeLines="50" w:after="50"/>
        <w:jc w:val="center"/>
        <w:rPr>
          <w:rFonts w:ascii="宋体" w:hAnsi="宋体"/>
          <w:b/>
          <w:sz w:val="24"/>
        </w:rPr>
      </w:pPr>
    </w:p>
    <w:p w14:paraId="3B8CD9D3">
      <w:pP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br w:type="page"/>
      </w:r>
    </w:p>
    <w:p w14:paraId="51DA53FC">
      <w:pPr>
        <w:snapToGrid w:val="0"/>
        <w:spacing w:line="460" w:lineRule="exact"/>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（1）响应函</w:t>
      </w:r>
    </w:p>
    <w:p w14:paraId="1A8FDC3C">
      <w:pPr>
        <w:snapToGrid w:val="0"/>
        <w:spacing w:line="460" w:lineRule="exact"/>
        <w:rPr>
          <w:rFonts w:hint="eastAsia" w:ascii="方正仿宋_GB2312" w:hAnsi="方正仿宋_GB2312" w:eastAsia="方正仿宋_GB2312" w:cs="方正仿宋_GB2312"/>
          <w:sz w:val="24"/>
          <w:szCs w:val="24"/>
        </w:rPr>
      </w:pPr>
    </w:p>
    <w:p w14:paraId="3FFABCB3">
      <w:pPr>
        <w:snapToGrid w:val="0"/>
        <w:spacing w:line="460" w:lineRule="exac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致：</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（磋商采购人名称）：</w:t>
      </w:r>
    </w:p>
    <w:p w14:paraId="629CE175">
      <w:pPr>
        <w:snapToGrid w:val="0"/>
        <w:spacing w:line="460" w:lineRule="exact"/>
        <w:ind w:firstLine="600" w:firstLineChars="25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根据贵方为</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项目的磋商公告（项目编号：</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），签字代表</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（全名）经正式授权并代表供应商</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（供应商名称）提交报价文件、技术文件、商务文件、资信及其他文件</w:t>
      </w:r>
      <w:r>
        <w:rPr>
          <w:rFonts w:hint="eastAsia" w:ascii="方正仿宋_GB2312" w:hAnsi="方正仿宋_GB2312" w:eastAsia="方正仿宋_GB2312" w:cs="方正仿宋_GB2312"/>
          <w:sz w:val="24"/>
          <w:szCs w:val="24"/>
          <w:lang w:val="en-US" w:eastAsia="zh-CN"/>
        </w:rPr>
        <w:t>电子文件</w:t>
      </w:r>
      <w:r>
        <w:rPr>
          <w:rFonts w:hint="eastAsia" w:ascii="方正仿宋_GB2312" w:hAnsi="方正仿宋_GB2312" w:eastAsia="方正仿宋_GB2312" w:cs="方正仿宋_GB2312"/>
          <w:sz w:val="24"/>
          <w:szCs w:val="24"/>
        </w:rPr>
        <w:t>。</w:t>
      </w:r>
    </w:p>
    <w:p w14:paraId="476FD985">
      <w:pPr>
        <w:snapToGrid w:val="0"/>
        <w:spacing w:line="4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据此函，签字代表宣布同意如下：</w:t>
      </w:r>
    </w:p>
    <w:p w14:paraId="58DED834">
      <w:pPr>
        <w:snapToGrid w:val="0"/>
        <w:spacing w:line="4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1.供应商已详细审查全部“磋商文件”，包括修改文件（如有的话）以及全部参考资料和有关附件，已经了解我方对于磋商文件、采购过程、采购结果有依法进行询问、质疑、投诉的权利及相关渠道和要求。</w:t>
      </w:r>
    </w:p>
    <w:p w14:paraId="27EEF5D6">
      <w:pPr>
        <w:snapToGrid w:val="0"/>
        <w:spacing w:line="4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2.供应商在竞标之前已经与贵方进行了充分的沟通，完全理解并接受磋商文件的各项规定和要求，对磋商文件的合理性、合法性不再有异议。</w:t>
      </w:r>
    </w:p>
    <w:p w14:paraId="4B8F5102">
      <w:pPr>
        <w:snapToGrid w:val="0"/>
        <w:spacing w:line="4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3.本响应有效期自磋商日起</w:t>
      </w:r>
      <w:r>
        <w:rPr>
          <w:rFonts w:hint="eastAsia" w:ascii="方正仿宋_GB2312" w:hAnsi="方正仿宋_GB2312" w:eastAsia="方正仿宋_GB2312" w:cs="方正仿宋_GB2312"/>
          <w:sz w:val="24"/>
          <w:szCs w:val="24"/>
          <w:u w:val="single"/>
        </w:rPr>
        <w:t>60</w:t>
      </w:r>
      <w:r>
        <w:rPr>
          <w:rFonts w:hint="eastAsia" w:ascii="方正仿宋_GB2312" w:hAnsi="方正仿宋_GB2312" w:eastAsia="方正仿宋_GB2312" w:cs="方正仿宋_GB2312"/>
          <w:sz w:val="24"/>
          <w:szCs w:val="24"/>
        </w:rPr>
        <w:t>个日历天。</w:t>
      </w:r>
    </w:p>
    <w:p w14:paraId="705FAF9D">
      <w:pPr>
        <w:snapToGrid w:val="0"/>
        <w:spacing w:line="4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4.如成交，本响应文件至本项目合同履行完毕止均保持有效，本供应商将按“磋商文件”及政府采购法律、法规的规定履行合同责任和义务。</w:t>
      </w:r>
    </w:p>
    <w:p w14:paraId="57E7E32A">
      <w:pPr>
        <w:snapToGrid w:val="0"/>
        <w:spacing w:line="4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5.供应商同意按照贵方要求提供与竞标有关的一切数据或资料。</w:t>
      </w:r>
    </w:p>
    <w:p w14:paraId="2434420B">
      <w:pPr>
        <w:snapToGrid w:val="0"/>
        <w:spacing w:line="46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6.与本竞标有关的一切正式往来信函请寄：</w:t>
      </w:r>
    </w:p>
    <w:p w14:paraId="6837D141">
      <w:pPr>
        <w:snapToGrid w:val="0"/>
        <w:spacing w:line="560" w:lineRule="exac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地址：</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邮编：</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电话：</w:t>
      </w:r>
      <w:r>
        <w:rPr>
          <w:rFonts w:hint="eastAsia" w:ascii="方正仿宋_GB2312" w:hAnsi="方正仿宋_GB2312" w:eastAsia="方正仿宋_GB2312" w:cs="方正仿宋_GB2312"/>
          <w:sz w:val="24"/>
          <w:szCs w:val="24"/>
          <w:u w:val="single"/>
        </w:rPr>
        <w:t xml:space="preserve">            </w:t>
      </w:r>
    </w:p>
    <w:p w14:paraId="64C3DEA2">
      <w:pPr>
        <w:snapToGrid w:val="0"/>
        <w:spacing w:line="560" w:lineRule="exac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传真：</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供应商代表姓名：</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 xml:space="preserve"> 职务：</w:t>
      </w:r>
      <w:r>
        <w:rPr>
          <w:rFonts w:hint="eastAsia" w:ascii="方正仿宋_GB2312" w:hAnsi="方正仿宋_GB2312" w:eastAsia="方正仿宋_GB2312" w:cs="方正仿宋_GB2312"/>
          <w:sz w:val="24"/>
          <w:szCs w:val="24"/>
          <w:u w:val="single"/>
        </w:rPr>
        <w:t xml:space="preserve">            </w:t>
      </w:r>
    </w:p>
    <w:p w14:paraId="0F3F26E0">
      <w:pPr>
        <w:snapToGrid w:val="0"/>
        <w:spacing w:line="560" w:lineRule="exact"/>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rPr>
        <w:t>供应商名称(公章):</w:t>
      </w:r>
      <w:r>
        <w:rPr>
          <w:rFonts w:hint="eastAsia" w:ascii="方正仿宋_GB2312" w:hAnsi="方正仿宋_GB2312" w:eastAsia="方正仿宋_GB2312" w:cs="方正仿宋_GB2312"/>
          <w:sz w:val="24"/>
          <w:szCs w:val="24"/>
          <w:u w:val="single"/>
        </w:rPr>
        <w:t xml:space="preserve">            </w:t>
      </w:r>
    </w:p>
    <w:p w14:paraId="60F1355F">
      <w:pPr>
        <w:snapToGrid w:val="0"/>
        <w:spacing w:line="560" w:lineRule="exac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开户银行：</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 xml:space="preserve">   银行帐号：</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 xml:space="preserve"> </w:t>
      </w:r>
    </w:p>
    <w:p w14:paraId="25E5CF13">
      <w:pPr>
        <w:snapToGrid w:val="0"/>
        <w:spacing w:line="560" w:lineRule="exac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授权代表签字:</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 xml:space="preserve">          日期:</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年</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月</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日</w:t>
      </w:r>
    </w:p>
    <w:p w14:paraId="6D0EDB5B">
      <w:pPr>
        <w:spacing w:line="360" w:lineRule="auto"/>
        <w:jc w:val="center"/>
        <w:rPr>
          <w:rFonts w:hint="eastAsia" w:ascii="方正仿宋_GB2312" w:hAnsi="方正仿宋_GB2312" w:eastAsia="方正仿宋_GB2312" w:cs="方正仿宋_GB2312"/>
          <w:b/>
          <w:bCs/>
          <w:sz w:val="24"/>
          <w:szCs w:val="24"/>
        </w:rPr>
      </w:pPr>
    </w:p>
    <w:p w14:paraId="40F211C2">
      <w:pPr>
        <w:spacing w:line="360" w:lineRule="auto"/>
        <w:jc w:val="center"/>
        <w:rPr>
          <w:rFonts w:hint="eastAsia" w:ascii="方正仿宋_GB2312" w:hAnsi="方正仿宋_GB2312" w:eastAsia="方正仿宋_GB2312" w:cs="方正仿宋_GB2312"/>
          <w:b/>
          <w:bCs/>
          <w:sz w:val="24"/>
          <w:szCs w:val="24"/>
        </w:rPr>
      </w:pPr>
    </w:p>
    <w:p w14:paraId="3D779A8D">
      <w:pP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br w:type="page"/>
      </w:r>
    </w:p>
    <w:p w14:paraId="69B74C42">
      <w:pPr>
        <w:spacing w:line="360" w:lineRule="auto"/>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（2）磋商报价一览表（首次报价）</w:t>
      </w:r>
    </w:p>
    <w:p w14:paraId="720B18CA">
      <w:pPr>
        <w:pStyle w:val="49"/>
        <w:ind w:firstLine="240"/>
        <w:rPr>
          <w:rFonts w:hint="eastAsia" w:ascii="方正仿宋_GB2312" w:hAnsi="方正仿宋_GB2312" w:eastAsia="方正仿宋_GB2312" w:cs="方正仿宋_GB2312"/>
          <w:sz w:val="24"/>
          <w:szCs w:val="24"/>
        </w:rPr>
      </w:pPr>
    </w:p>
    <w:p w14:paraId="70044950">
      <w:pPr>
        <w:spacing w:line="440" w:lineRule="exac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项目编号：</w:t>
      </w:r>
    </w:p>
    <w:tbl>
      <w:tblPr>
        <w:tblStyle w:val="5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8"/>
        <w:gridCol w:w="1579"/>
        <w:gridCol w:w="5313"/>
      </w:tblGrid>
      <w:tr w14:paraId="2994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2103" w:type="pct"/>
            <w:gridSpan w:val="2"/>
            <w:vAlign w:val="center"/>
          </w:tcPr>
          <w:p w14:paraId="3A798D46">
            <w:pPr>
              <w:spacing w:line="44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项目名称</w:t>
            </w:r>
          </w:p>
        </w:tc>
        <w:tc>
          <w:tcPr>
            <w:tcW w:w="2896" w:type="pct"/>
            <w:vAlign w:val="center"/>
          </w:tcPr>
          <w:p w14:paraId="5548C9E6">
            <w:pPr>
              <w:spacing w:line="440" w:lineRule="exact"/>
              <w:jc w:val="center"/>
              <w:rPr>
                <w:rFonts w:hint="eastAsia" w:ascii="方正仿宋_GB2312" w:hAnsi="方正仿宋_GB2312" w:eastAsia="方正仿宋_GB2312" w:cs="方正仿宋_GB2312"/>
                <w:sz w:val="24"/>
                <w:szCs w:val="24"/>
              </w:rPr>
            </w:pPr>
          </w:p>
        </w:tc>
      </w:tr>
      <w:tr w14:paraId="78473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242" w:type="pct"/>
            <w:vMerge w:val="restart"/>
            <w:tcBorders>
              <w:top w:val="single" w:color="auto" w:sz="4" w:space="0"/>
            </w:tcBorders>
            <w:vAlign w:val="center"/>
          </w:tcPr>
          <w:p w14:paraId="658D444F">
            <w:pPr>
              <w:spacing w:line="440" w:lineRule="exact"/>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磋商总报价</w:t>
            </w:r>
          </w:p>
          <w:p w14:paraId="5686084A">
            <w:pPr>
              <w:spacing w:line="440" w:lineRule="exact"/>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人民币（元）</w:t>
            </w:r>
          </w:p>
        </w:tc>
        <w:tc>
          <w:tcPr>
            <w:tcW w:w="860" w:type="pct"/>
            <w:tcBorders>
              <w:top w:val="single" w:color="auto" w:sz="4" w:space="0"/>
            </w:tcBorders>
            <w:vAlign w:val="center"/>
          </w:tcPr>
          <w:p w14:paraId="4F834D49">
            <w:pPr>
              <w:spacing w:line="440" w:lineRule="exact"/>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小写</w:t>
            </w:r>
          </w:p>
        </w:tc>
        <w:tc>
          <w:tcPr>
            <w:tcW w:w="2896" w:type="pct"/>
            <w:vAlign w:val="center"/>
          </w:tcPr>
          <w:p w14:paraId="04699DF6">
            <w:pPr>
              <w:spacing w:line="440" w:lineRule="exact"/>
              <w:jc w:val="center"/>
              <w:rPr>
                <w:rFonts w:hint="eastAsia" w:ascii="方正仿宋_GB2312" w:hAnsi="方正仿宋_GB2312" w:eastAsia="方正仿宋_GB2312" w:cs="方正仿宋_GB2312"/>
                <w:sz w:val="24"/>
                <w:szCs w:val="24"/>
              </w:rPr>
            </w:pPr>
          </w:p>
        </w:tc>
      </w:tr>
      <w:tr w14:paraId="4232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242" w:type="pct"/>
            <w:vMerge w:val="continue"/>
            <w:vAlign w:val="center"/>
          </w:tcPr>
          <w:p w14:paraId="5C339E8D">
            <w:pPr>
              <w:spacing w:line="440" w:lineRule="exact"/>
              <w:jc w:val="center"/>
              <w:rPr>
                <w:rFonts w:hint="eastAsia" w:ascii="方正仿宋_GB2312" w:hAnsi="方正仿宋_GB2312" w:eastAsia="方正仿宋_GB2312" w:cs="方正仿宋_GB2312"/>
                <w:b/>
                <w:bCs/>
                <w:sz w:val="24"/>
                <w:szCs w:val="24"/>
              </w:rPr>
            </w:pPr>
          </w:p>
        </w:tc>
        <w:tc>
          <w:tcPr>
            <w:tcW w:w="860" w:type="pct"/>
            <w:vAlign w:val="center"/>
          </w:tcPr>
          <w:p w14:paraId="6B746190">
            <w:pPr>
              <w:spacing w:line="440" w:lineRule="exact"/>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大写</w:t>
            </w:r>
          </w:p>
        </w:tc>
        <w:tc>
          <w:tcPr>
            <w:tcW w:w="2896" w:type="pct"/>
            <w:vAlign w:val="center"/>
          </w:tcPr>
          <w:p w14:paraId="0370D2F7">
            <w:pPr>
              <w:spacing w:line="440" w:lineRule="exact"/>
              <w:jc w:val="center"/>
              <w:rPr>
                <w:rFonts w:hint="eastAsia" w:ascii="方正仿宋_GB2312" w:hAnsi="方正仿宋_GB2312" w:eastAsia="方正仿宋_GB2312" w:cs="方正仿宋_GB2312"/>
                <w:sz w:val="24"/>
                <w:szCs w:val="24"/>
              </w:rPr>
            </w:pPr>
          </w:p>
        </w:tc>
      </w:tr>
    </w:tbl>
    <w:p w14:paraId="3327CA6D">
      <w:pPr>
        <w:spacing w:line="5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说明：</w:t>
      </w:r>
    </w:p>
    <w:p w14:paraId="4594CBF1">
      <w:pPr>
        <w:spacing w:line="500" w:lineRule="exact"/>
        <w:ind w:firstLine="480" w:firstLineChars="200"/>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1. 磋商报价一览表中的报价为完成本项目的所有费用。</w:t>
      </w:r>
    </w:p>
    <w:p w14:paraId="02068316">
      <w:pPr>
        <w:spacing w:line="500" w:lineRule="exact"/>
        <w:ind w:firstLine="480" w:firstLineChars="200"/>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2. 此栏内投标总价应与 “报价明细表”中汇总金额相一致。</w:t>
      </w:r>
    </w:p>
    <w:p w14:paraId="5B33DD42">
      <w:pPr>
        <w:spacing w:line="500" w:lineRule="exact"/>
        <w:ind w:firstLine="480" w:firstLineChars="200"/>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3. 报价一经涂改，应在涂改处加盖单位公章或者由法定代表人或授权委托人签字或盖章，否则其投标作无效标处理。</w:t>
      </w:r>
    </w:p>
    <w:p w14:paraId="7255A0DC">
      <w:pPr>
        <w:spacing w:line="440" w:lineRule="exact"/>
        <w:rPr>
          <w:rFonts w:hint="eastAsia" w:ascii="方正仿宋_GB2312" w:hAnsi="方正仿宋_GB2312" w:eastAsia="方正仿宋_GB2312" w:cs="方正仿宋_GB2312"/>
          <w:sz w:val="24"/>
          <w:szCs w:val="24"/>
        </w:rPr>
      </w:pPr>
    </w:p>
    <w:p w14:paraId="53C9ED57">
      <w:pPr>
        <w:spacing w:line="360" w:lineRule="auto"/>
        <w:rPr>
          <w:rFonts w:hint="eastAsia" w:ascii="方正仿宋_GB2312" w:hAnsi="方正仿宋_GB2312" w:eastAsia="方正仿宋_GB2312" w:cs="方正仿宋_GB2312"/>
          <w:sz w:val="24"/>
        </w:rPr>
      </w:pPr>
    </w:p>
    <w:p w14:paraId="1529C582">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供应商全称（加盖公章）：  </w:t>
      </w:r>
    </w:p>
    <w:p w14:paraId="4B78F3DF">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法定代表人或其授权代理人签字或盖章：</w:t>
      </w:r>
    </w:p>
    <w:p w14:paraId="735341A0">
      <w:pPr>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日期：</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年</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月</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日</w:t>
      </w:r>
    </w:p>
    <w:p w14:paraId="68E49DA1">
      <w:pPr>
        <w:spacing w:line="360" w:lineRule="auto"/>
        <w:rPr>
          <w:rFonts w:hint="eastAsia" w:ascii="方正仿宋_GB2312" w:hAnsi="方正仿宋_GB2312" w:eastAsia="方正仿宋_GB2312" w:cs="方正仿宋_GB2312"/>
          <w:b/>
          <w:sz w:val="24"/>
          <w:szCs w:val="24"/>
        </w:rPr>
      </w:pPr>
    </w:p>
    <w:p w14:paraId="6721D50F">
      <w:pPr>
        <w:pStyle w:val="49"/>
        <w:ind w:firstLine="240"/>
        <w:rPr>
          <w:rFonts w:hint="eastAsia" w:ascii="方正仿宋_GB2312" w:hAnsi="方正仿宋_GB2312" w:eastAsia="方正仿宋_GB2312" w:cs="方正仿宋_GB2312"/>
          <w:sz w:val="24"/>
          <w:szCs w:val="24"/>
        </w:rPr>
      </w:pPr>
    </w:p>
    <w:p w14:paraId="70416046">
      <w:pPr>
        <w:pStyle w:val="49"/>
        <w:ind w:firstLine="240"/>
        <w:rPr>
          <w:rFonts w:hint="eastAsia" w:ascii="方正仿宋_GB2312" w:hAnsi="方正仿宋_GB2312" w:eastAsia="方正仿宋_GB2312" w:cs="方正仿宋_GB2312"/>
          <w:sz w:val="24"/>
          <w:szCs w:val="24"/>
        </w:rPr>
      </w:pPr>
    </w:p>
    <w:p w14:paraId="16CE7D90">
      <w:pPr>
        <w:pStyle w:val="49"/>
        <w:ind w:firstLine="240"/>
        <w:rPr>
          <w:rFonts w:hint="eastAsia" w:ascii="方正仿宋_GB2312" w:hAnsi="方正仿宋_GB2312" w:eastAsia="方正仿宋_GB2312" w:cs="方正仿宋_GB2312"/>
          <w:sz w:val="24"/>
          <w:szCs w:val="24"/>
        </w:rPr>
      </w:pPr>
    </w:p>
    <w:p w14:paraId="2FF5854E">
      <w:pP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br w:type="page"/>
      </w:r>
    </w:p>
    <w:p w14:paraId="2E327B5F">
      <w:pPr>
        <w:pStyle w:val="21"/>
        <w:spacing w:line="460" w:lineRule="exact"/>
        <w:jc w:val="center"/>
        <w:rPr>
          <w:rFonts w:hint="eastAsia" w:ascii="方正仿宋_GB2312" w:hAnsi="方正仿宋_GB2312" w:eastAsia="方正仿宋_GB2312" w:cs="方正仿宋_GB2312"/>
          <w:b/>
          <w:bCs/>
          <w:color w:val="auto"/>
          <w:kern w:val="2"/>
          <w:sz w:val="24"/>
          <w:szCs w:val="24"/>
          <w:highlight w:val="none"/>
          <w:lang w:val="en-US" w:eastAsia="zh-CN" w:bidi="ar-SA"/>
        </w:rPr>
      </w:pPr>
      <w:r>
        <w:rPr>
          <w:rFonts w:hint="eastAsia" w:ascii="方正仿宋_GB2312" w:hAnsi="方正仿宋_GB2312" w:eastAsia="方正仿宋_GB2312" w:cs="方正仿宋_GB2312"/>
          <w:b/>
          <w:bCs/>
          <w:sz w:val="24"/>
          <w:szCs w:val="24"/>
        </w:rPr>
        <w:t>（3）</w:t>
      </w:r>
      <w:r>
        <w:rPr>
          <w:rFonts w:hint="eastAsia" w:ascii="方正仿宋_GB2312" w:hAnsi="方正仿宋_GB2312" w:eastAsia="方正仿宋_GB2312" w:cs="方正仿宋_GB2312"/>
          <w:b/>
          <w:bCs/>
          <w:color w:val="auto"/>
          <w:kern w:val="2"/>
          <w:sz w:val="24"/>
          <w:szCs w:val="24"/>
          <w:highlight w:val="none"/>
          <w:lang w:val="en-US" w:eastAsia="zh-CN" w:bidi="ar-SA"/>
        </w:rPr>
        <w:t>磋商报价明细表（工程量清单报价格式）</w:t>
      </w:r>
    </w:p>
    <w:p w14:paraId="460E0A7B">
      <w:pPr>
        <w:rPr>
          <w:rFonts w:hint="eastAsia" w:ascii="方正仿宋_GB2312" w:hAnsi="方正仿宋_GB2312" w:eastAsia="方正仿宋_GB2312" w:cs="方正仿宋_GB2312"/>
          <w:sz w:val="24"/>
          <w:szCs w:val="24"/>
          <w:lang w:val="en-US" w:eastAsia="zh-CN"/>
        </w:rPr>
      </w:pPr>
    </w:p>
    <w:p w14:paraId="059C58BF">
      <w:pPr>
        <w:rPr>
          <w:rFonts w:hint="eastAsia" w:eastAsia="宋体"/>
          <w:lang w:eastAsia="zh-CN"/>
        </w:rPr>
      </w:pPr>
      <w:r>
        <w:rPr>
          <w:rFonts w:hint="eastAsia" w:ascii="方正仿宋_GB2312" w:hAnsi="方正仿宋_GB2312" w:eastAsia="方正仿宋_GB2312" w:cs="方正仿宋_GB2312"/>
          <w:sz w:val="24"/>
          <w:szCs w:val="24"/>
          <w:lang w:val="en-US" w:eastAsia="zh-CN"/>
        </w:rPr>
        <w:t>采用《建设工程工程量清单计价规范》（GB50500-2013）规定格式</w:t>
      </w:r>
    </w:p>
    <w:p w14:paraId="595A69E3">
      <w:pPr>
        <w:pStyle w:val="50"/>
        <w:widowControl w:val="0"/>
        <w:numPr>
          <w:ilvl w:val="0"/>
          <w:numId w:val="0"/>
        </w:numPr>
        <w:spacing w:after="120" w:line="240" w:lineRule="auto"/>
        <w:jc w:val="both"/>
        <w:rPr>
          <w:rFonts w:hint="default" w:ascii="宋体" w:hAnsi="宋体" w:cs="宋体"/>
          <w:b/>
          <w:bCs/>
          <w:color w:val="auto"/>
          <w:sz w:val="24"/>
          <w:highlight w:val="none"/>
          <w:lang w:val="en-US" w:eastAsia="zh-CN"/>
        </w:rPr>
      </w:pPr>
    </w:p>
    <w:p w14:paraId="4355D007">
      <w:pPr>
        <w:pStyle w:val="50"/>
        <w:widowControl w:val="0"/>
        <w:numPr>
          <w:ilvl w:val="0"/>
          <w:numId w:val="0"/>
        </w:numPr>
        <w:spacing w:after="120" w:line="240" w:lineRule="auto"/>
        <w:jc w:val="both"/>
        <w:rPr>
          <w:rFonts w:hint="default" w:ascii="宋体" w:hAnsi="宋体" w:cs="宋体"/>
          <w:b/>
          <w:bCs/>
          <w:color w:val="auto"/>
          <w:sz w:val="24"/>
          <w:highlight w:val="none"/>
          <w:lang w:val="en-US" w:eastAsia="zh-CN"/>
        </w:rPr>
      </w:pPr>
    </w:p>
    <w:p w14:paraId="4DCBE8F5">
      <w:pPr>
        <w:snapToGrid w:val="0"/>
        <w:spacing w:before="120" w:beforeLines="50" w:after="50"/>
        <w:jc w:val="center"/>
        <w:rPr>
          <w:rFonts w:ascii="宋体" w:hAnsi="宋体"/>
          <w:b/>
          <w:sz w:val="24"/>
        </w:rPr>
      </w:pPr>
    </w:p>
    <w:p w14:paraId="72416933">
      <w:pPr>
        <w:snapToGrid w:val="0"/>
        <w:spacing w:before="120" w:beforeLines="50" w:after="50"/>
        <w:jc w:val="center"/>
        <w:rPr>
          <w:rFonts w:ascii="宋体" w:hAnsi="宋体"/>
          <w:b/>
          <w:sz w:val="24"/>
        </w:rPr>
      </w:pPr>
    </w:p>
    <w:p w14:paraId="33217D77">
      <w:pPr>
        <w:snapToGrid w:val="0"/>
        <w:spacing w:before="120" w:beforeLines="50" w:after="50"/>
        <w:jc w:val="center"/>
        <w:rPr>
          <w:rFonts w:ascii="宋体" w:hAnsi="宋体"/>
          <w:b/>
          <w:sz w:val="24"/>
        </w:rPr>
      </w:pPr>
    </w:p>
    <w:p w14:paraId="22970E62">
      <w:pPr>
        <w:snapToGrid w:val="0"/>
        <w:spacing w:before="120" w:beforeLines="50" w:after="50"/>
        <w:jc w:val="center"/>
        <w:rPr>
          <w:rFonts w:ascii="宋体" w:hAnsi="宋体"/>
          <w:b/>
          <w:sz w:val="24"/>
        </w:rPr>
      </w:pPr>
    </w:p>
    <w:p w14:paraId="043F64BC">
      <w:pPr>
        <w:snapToGrid w:val="0"/>
        <w:spacing w:before="120" w:beforeLines="50" w:after="50"/>
        <w:jc w:val="center"/>
        <w:rPr>
          <w:rFonts w:ascii="宋体" w:hAnsi="宋体"/>
          <w:b/>
          <w:sz w:val="24"/>
        </w:rPr>
      </w:pPr>
    </w:p>
    <w:p w14:paraId="7E99FD1C">
      <w:pPr>
        <w:snapToGrid w:val="0"/>
        <w:spacing w:before="120" w:beforeLines="50" w:after="50"/>
        <w:jc w:val="center"/>
        <w:rPr>
          <w:rFonts w:ascii="宋体" w:hAnsi="宋体"/>
          <w:b/>
          <w:sz w:val="24"/>
        </w:rPr>
      </w:pPr>
    </w:p>
    <w:p w14:paraId="36CED9D5">
      <w:pPr>
        <w:snapToGrid w:val="0"/>
        <w:spacing w:before="120" w:beforeLines="50" w:after="50"/>
        <w:jc w:val="center"/>
        <w:rPr>
          <w:rFonts w:ascii="宋体" w:hAnsi="宋体"/>
          <w:b/>
          <w:sz w:val="24"/>
        </w:rPr>
      </w:pPr>
    </w:p>
    <w:p w14:paraId="0884E02C">
      <w:pPr>
        <w:snapToGrid w:val="0"/>
        <w:spacing w:before="120" w:beforeLines="50" w:after="50"/>
        <w:jc w:val="center"/>
        <w:rPr>
          <w:rFonts w:ascii="宋体" w:hAnsi="宋体"/>
          <w:b/>
          <w:sz w:val="24"/>
        </w:rPr>
      </w:pPr>
    </w:p>
    <w:p w14:paraId="2E661FAD">
      <w:pPr>
        <w:snapToGrid w:val="0"/>
        <w:spacing w:before="120" w:beforeLines="50" w:after="50"/>
        <w:jc w:val="center"/>
        <w:rPr>
          <w:rFonts w:ascii="宋体" w:hAnsi="宋体"/>
          <w:b/>
          <w:sz w:val="24"/>
        </w:rPr>
      </w:pPr>
    </w:p>
    <w:p w14:paraId="5C63067C">
      <w:pPr>
        <w:snapToGrid w:val="0"/>
        <w:spacing w:before="120" w:beforeLines="50" w:after="50"/>
        <w:jc w:val="center"/>
        <w:rPr>
          <w:rFonts w:ascii="宋体" w:hAnsi="宋体"/>
          <w:b/>
          <w:sz w:val="24"/>
        </w:rPr>
      </w:pPr>
    </w:p>
    <w:p w14:paraId="28016A64">
      <w:pPr>
        <w:pStyle w:val="49"/>
        <w:ind w:firstLine="240"/>
        <w:rPr>
          <w:sz w:val="24"/>
        </w:rPr>
      </w:pPr>
    </w:p>
    <w:p w14:paraId="3EDEB83A">
      <w:pPr>
        <w:pStyle w:val="49"/>
        <w:ind w:firstLine="240"/>
        <w:rPr>
          <w:sz w:val="24"/>
        </w:rPr>
      </w:pPr>
    </w:p>
    <w:p w14:paraId="3E588A1A">
      <w:pPr>
        <w:snapToGrid w:val="0"/>
        <w:spacing w:before="120" w:beforeLines="50" w:after="50"/>
        <w:jc w:val="center"/>
        <w:rPr>
          <w:rFonts w:ascii="宋体" w:hAnsi="宋体"/>
          <w:b/>
          <w:sz w:val="24"/>
        </w:rPr>
      </w:pPr>
    </w:p>
    <w:p w14:paraId="0F4208A3">
      <w:pPr>
        <w:snapToGrid w:val="0"/>
        <w:spacing w:before="120" w:beforeLines="50" w:after="50"/>
        <w:jc w:val="center"/>
        <w:rPr>
          <w:rFonts w:ascii="宋体" w:hAnsi="宋体"/>
          <w:b/>
          <w:sz w:val="24"/>
        </w:rPr>
      </w:pPr>
    </w:p>
    <w:p w14:paraId="00A182AD">
      <w:pPr>
        <w:snapToGrid w:val="0"/>
        <w:spacing w:before="120" w:beforeLines="50" w:after="50"/>
        <w:jc w:val="center"/>
        <w:rPr>
          <w:rFonts w:ascii="宋体" w:hAnsi="宋体"/>
          <w:b/>
          <w:sz w:val="24"/>
        </w:rPr>
      </w:pPr>
    </w:p>
    <w:p w14:paraId="69967CF5">
      <w:pPr>
        <w:snapToGrid w:val="0"/>
        <w:spacing w:before="120" w:beforeLines="50" w:after="50"/>
        <w:rPr>
          <w:rFonts w:ascii="宋体" w:hAnsi="宋体"/>
          <w:b/>
          <w:sz w:val="24"/>
        </w:rPr>
      </w:pPr>
    </w:p>
    <w:p w14:paraId="17A9856C">
      <w:pPr>
        <w:snapToGrid w:val="0"/>
        <w:spacing w:line="360" w:lineRule="auto"/>
        <w:jc w:val="center"/>
        <w:rPr>
          <w:rFonts w:ascii="宋体" w:hAnsi="宋体"/>
          <w:b/>
          <w:sz w:val="24"/>
        </w:rPr>
      </w:pPr>
    </w:p>
    <w:p w14:paraId="56ECF562">
      <w:pPr>
        <w:pStyle w:val="21"/>
        <w:rPr>
          <w:rFonts w:ascii="宋体" w:hAnsi="宋体"/>
          <w:b/>
          <w:sz w:val="24"/>
        </w:rPr>
      </w:pPr>
    </w:p>
    <w:p w14:paraId="2FF7469C">
      <w:pPr>
        <w:pStyle w:val="49"/>
      </w:pPr>
    </w:p>
    <w:p w14:paraId="7967841B">
      <w:pPr>
        <w:snapToGrid w:val="0"/>
        <w:spacing w:line="360" w:lineRule="auto"/>
        <w:jc w:val="both"/>
        <w:rPr>
          <w:rFonts w:ascii="宋体" w:hAnsi="宋体"/>
          <w:b/>
          <w:sz w:val="24"/>
        </w:rPr>
      </w:pPr>
    </w:p>
    <w:p w14:paraId="12C66AC6">
      <w:pPr>
        <w:pStyle w:val="49"/>
        <w:rPr>
          <w:rFonts w:ascii="宋体" w:hAnsi="宋体"/>
          <w:b/>
          <w:sz w:val="24"/>
        </w:rPr>
      </w:pPr>
    </w:p>
    <w:p w14:paraId="1B84BA7F"/>
    <w:p w14:paraId="561BD192">
      <w:pPr>
        <w:spacing w:line="360" w:lineRule="auto"/>
        <w:jc w:val="both"/>
        <w:rPr>
          <w:rFonts w:ascii="宋体" w:hAnsi="宋体" w:cs="宋体"/>
          <w:b/>
          <w:bCs/>
          <w:sz w:val="24"/>
        </w:rPr>
      </w:pPr>
    </w:p>
    <w:p w14:paraId="30CF78E1">
      <w:pPr>
        <w:spacing w:line="360" w:lineRule="auto"/>
        <w:jc w:val="center"/>
        <w:rPr>
          <w:rFonts w:hint="eastAsia" w:ascii="宋体" w:hAnsi="宋体" w:cs="宋体"/>
          <w:b/>
          <w:bCs/>
          <w:sz w:val="24"/>
        </w:rPr>
      </w:pPr>
    </w:p>
    <w:p w14:paraId="36054128">
      <w:pPr>
        <w:pStyle w:val="49"/>
        <w:ind w:left="0" w:leftChars="0" w:firstLine="0" w:firstLineChars="0"/>
        <w:rPr>
          <w:rFonts w:hint="eastAsia" w:eastAsia="宋体"/>
          <w:lang w:eastAsia="zh-CN"/>
        </w:rPr>
      </w:pPr>
    </w:p>
    <w:sectPr>
      <w:headerReference r:id="rId13" w:type="first"/>
      <w:footerReference r:id="rId15" w:type="first"/>
      <w:headerReference r:id="rId12" w:type="default"/>
      <w:footerReference r:id="rId14" w:type="default"/>
      <w:pgSz w:w="11906" w:h="16838"/>
      <w:pgMar w:top="1417" w:right="1474" w:bottom="1417" w:left="1474" w:header="907"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embedRegular r:id="rId1" w:fontKey="{4F026731-F4D9-4BE3-A6A6-6DA9D6422E3F}"/>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005381E1-486D-4C33-A970-73FBCBCB66D2}"/>
  </w:font>
  <w:font w:name="微软雅黑">
    <w:panose1 w:val="020B0503020204020204"/>
    <w:charset w:val="86"/>
    <w:family w:val="swiss"/>
    <w:pitch w:val="default"/>
    <w:sig w:usb0="80000287" w:usb1="2ACF3C50" w:usb2="00000016" w:usb3="00000000" w:csb0="0004001F" w:csb1="00000000"/>
  </w:font>
  <w:font w:name="华文中宋;宋体">
    <w:altName w:val="宋体"/>
    <w:panose1 w:val="00000000000000000000"/>
    <w:charset w:val="86"/>
    <w:family w:val="roman"/>
    <w:pitch w:val="default"/>
    <w:sig w:usb0="00000000" w:usb1="00000000" w:usb2="00000000" w:usb3="00000000" w:csb0="00040001" w:csb1="00000000"/>
  </w:font>
  <w:font w:name="monospace">
    <w:altName w:val="Times New Roman"/>
    <w:panose1 w:val="00000000000000000000"/>
    <w:charset w:val="00"/>
    <w:family w:val="auto"/>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仿宋_GB2312;仿宋">
    <w:altName w:val="宋体"/>
    <w:panose1 w:val="00000000000000000000"/>
    <w:charset w:val="86"/>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楷体">
    <w:altName w:val="宋体"/>
    <w:panose1 w:val="00000000000000000000"/>
    <w:charset w:val="86"/>
    <w:family w:val="roman"/>
    <w:pitch w:val="default"/>
    <w:sig w:usb0="00000000" w:usb1="00000000" w:usb2="00000000" w:usb3="00000000" w:csb0="00040001" w:csb1="00000000"/>
  </w:font>
  <w:font w:name="Apple Color Emoji">
    <w:altName w:val="Segoe Print"/>
    <w:panose1 w:val="00000000000000000000"/>
    <w:charset w:val="00"/>
    <w:family w:val="auto"/>
    <w:pitch w:val="default"/>
    <w:sig w:usb0="00000000" w:usb1="00000000" w:usb2="14000000" w:usb3="00000000" w:csb0="00000001" w:csb1="00000000"/>
  </w:font>
  <w:font w:name="Segoe Print">
    <w:panose1 w:val="02000600000000000000"/>
    <w:charset w:val="00"/>
    <w:family w:val="auto"/>
    <w:pitch w:val="default"/>
    <w:sig w:usb0="0000028F" w:usb1="00000000" w:usb2="00000000" w:usb3="00000000" w:csb0="2000009F" w:csb1="47010000"/>
  </w:font>
  <w:font w:name="Univers">
    <w:altName w:val="Segoe Print"/>
    <w:panose1 w:val="020B0603020202030204"/>
    <w:charset w:val="00"/>
    <w:family w:val="swiss"/>
    <w:pitch w:val="default"/>
    <w:sig w:usb0="00000000" w:usb1="00000000" w:usb2="00000000" w:usb3="00000000" w:csb0="00000093"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Arial Unicode MS;宋体">
    <w:altName w:val="宋体"/>
    <w:panose1 w:val="00000000000000000000"/>
    <w:charset w:val="86"/>
    <w:family w:val="roman"/>
    <w:pitch w:val="default"/>
    <w:sig w:usb0="00000000" w:usb1="00000000" w:usb2="00000000" w:usb3="00000000" w:csb0="00040001" w:csb1="00000000"/>
  </w:font>
  <w:font w:name="Liberation Sans">
    <w:altName w:val="Segoe Print"/>
    <w:panose1 w:val="00000000000000000000"/>
    <w:charset w:val="00"/>
    <w:family w:val="swiss"/>
    <w:pitch w:val="default"/>
    <w:sig w:usb0="00000000" w:usb1="00000000" w:usb2="00000021" w:usb3="00000000" w:csb0="000001BF" w:csb1="00000000"/>
  </w:font>
  <w:font w:name="Mangal">
    <w:altName w:val="Segoe Print"/>
    <w:panose1 w:val="02040503050203030202"/>
    <w:charset w:val="00"/>
    <w:family w:val="roman"/>
    <w:pitch w:val="default"/>
    <w:sig w:usb0="00000000" w:usb1="00000000" w:usb2="00000000" w:usb3="00000000" w:csb0="00000001" w:csb1="00000000"/>
  </w:font>
  <w:font w:name="方正仿宋_GB2312">
    <w:panose1 w:val="02000000000000000000"/>
    <w:charset w:val="86"/>
    <w:family w:val="auto"/>
    <w:pitch w:val="default"/>
    <w:sig w:usb0="A00002BF" w:usb1="184F6CFA" w:usb2="00000012" w:usb3="00000000" w:csb0="00040001" w:csb1="00000000"/>
    <w:embedRegular r:id="rId3" w:fontKey="{8AB5847B-0617-4A35-855B-17FBC9B46E9B}"/>
  </w:font>
  <w:font w:name="方正楷体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A9963">
    <w:pPr>
      <w:pStyle w:val="33"/>
    </w:pPr>
    <w:r>
      <w:rPr>
        <w:rFonts w:hint="eastAsia" w:ascii="方正仿宋_GB2312" w:hAnsi="方正仿宋_GB2312" w:eastAsia="方正仿宋_GB2312" w:cs="方正仿宋_GB2312"/>
        <w:sz w:val="21"/>
        <w:szCs w:val="21"/>
        <w:u w:val="single"/>
      </w:rPr>
      <w:t>嘉兴市千秋工程咨询有限公司-湖州分公司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549DD">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46CE6">
    <w:pPr>
      <w:pStyle w:val="33"/>
      <w:jc w:val="center"/>
      <w:rPr>
        <w:rFonts w:hint="default"/>
        <w:lang w:val="en-US"/>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31D4B1">
                          <w:pPr>
                            <w:pStyle w:val="3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731D4B1">
                    <w:pPr>
                      <w:pStyle w:val="3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79</w:t>
                    </w:r>
                    <w:r>
                      <w:fldChar w:fldCharType="end"/>
                    </w:r>
                  </w:p>
                </w:txbxContent>
              </v:textbox>
            </v:shape>
          </w:pict>
        </mc:Fallback>
      </mc:AlternateContent>
    </w:r>
    <w:r>
      <w:rPr>
        <w:rFonts w:hint="eastAsia" w:ascii="方正仿宋_GB2312" w:hAnsi="方正仿宋_GB2312" w:eastAsia="方正仿宋_GB2312" w:cs="方正仿宋_GB2312"/>
        <w:sz w:val="21"/>
        <w:szCs w:val="21"/>
        <w:u w:val="none"/>
      </w:rPr>
      <w:t>嘉兴市千秋工程咨询有限公司</w:t>
    </w:r>
    <w:r>
      <w:rPr>
        <w:rFonts w:hint="eastAsia" w:ascii="方正仿宋_GB2312" w:hAnsi="方正仿宋_GB2312" w:eastAsia="方正仿宋_GB2312" w:cs="方正仿宋_GB2312"/>
        <w:sz w:val="21"/>
        <w:szCs w:val="21"/>
        <w:u w:val="none"/>
        <w:lang w:val="en-US" w:eastAsia="zh-CN"/>
      </w:rPr>
      <w:t xml:space="preserve">                                     联系电话：0572-5822870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13FD0">
    <w:pPr>
      <w:pStyle w:val="33"/>
      <w:jc w:val="left"/>
      <w:rPr>
        <w:rFonts w:hint="default"/>
        <w:lang w:val="en-US"/>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EC697">
                          <w:pPr>
                            <w:pStyle w:val="33"/>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24EC697">
                    <w:pPr>
                      <w:pStyle w:val="33"/>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79</w:t>
                    </w:r>
                    <w:r>
                      <w:fldChar w:fldCharType="end"/>
                    </w:r>
                  </w:p>
                </w:txbxContent>
              </v:textbox>
            </v:shape>
          </w:pict>
        </mc:Fallback>
      </mc:AlternateContent>
    </w:r>
    <w:r>
      <w:rPr>
        <w:rFonts w:hint="eastAsia" w:ascii="方正仿宋_GB2312" w:hAnsi="方正仿宋_GB2312" w:eastAsia="方正仿宋_GB2312" w:cs="方正仿宋_GB2312"/>
        <w:sz w:val="21"/>
        <w:szCs w:val="21"/>
        <w:u w:val="none"/>
      </w:rPr>
      <w:t>嘉兴市千秋工程咨询有限公司</w:t>
    </w:r>
    <w:r>
      <w:rPr>
        <w:rFonts w:hint="eastAsia" w:ascii="方正仿宋_GB2312" w:hAnsi="方正仿宋_GB2312" w:eastAsia="方正仿宋_GB2312" w:cs="方正仿宋_GB2312"/>
        <w:sz w:val="21"/>
        <w:szCs w:val="21"/>
        <w:u w:val="none"/>
        <w:lang w:val="en-US" w:eastAsia="zh-CN"/>
      </w:rPr>
      <w:t xml:space="preserve">                                     联系电话：0572-5822870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0BAA3">
    <w:pPr>
      <w:pStyle w:val="33"/>
      <w:jc w:val="left"/>
      <w:rPr>
        <w:rFonts w:hint="eastAsia" w:ascii="方正仿宋_GB2312" w:hAnsi="方正仿宋_GB2312" w:eastAsia="方正仿宋_GB2312" w:cs="方正仿宋_GB2312"/>
        <w:sz w:val="21"/>
        <w:szCs w:val="21"/>
        <w:u w:val="none"/>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B099BE">
                          <w:pPr>
                            <w:pStyle w:val="3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3DB099BE">
                    <w:pPr>
                      <w:pStyle w:val="3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86</w:t>
                    </w:r>
                    <w:r>
                      <w:fldChar w:fldCharType="end"/>
                    </w:r>
                  </w:p>
                </w:txbxContent>
              </v:textbox>
            </v:shape>
          </w:pict>
        </mc:Fallback>
      </mc:AlternateContent>
    </w:r>
    <w:r>
      <w:rPr>
        <w:rFonts w:hint="eastAsia" w:ascii="方正仿宋_GB2312" w:hAnsi="方正仿宋_GB2312" w:eastAsia="方正仿宋_GB2312" w:cs="方正仿宋_GB2312"/>
        <w:sz w:val="21"/>
        <w:szCs w:val="21"/>
        <w:u w:val="none"/>
      </w:rPr>
      <w:t>嘉兴市千秋工程咨询有限公司</w:t>
    </w:r>
    <w:r>
      <w:rPr>
        <w:rFonts w:hint="eastAsia" w:ascii="方正仿宋_GB2312" w:hAnsi="方正仿宋_GB2312" w:eastAsia="方正仿宋_GB2312" w:cs="方正仿宋_GB2312"/>
        <w:sz w:val="21"/>
        <w:szCs w:val="21"/>
        <w:u w:val="none"/>
        <w:lang w:val="en-US" w:eastAsia="zh-CN"/>
      </w:rPr>
      <w:t xml:space="preserve">                                     联系电话：0572-5822870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4125C">
    <w:pPr>
      <w:pStyle w:val="33"/>
      <w:jc w:val="left"/>
      <w:rPr>
        <w:color w:val="000000"/>
        <w:u w:val="single"/>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983D34">
                          <w:pPr>
                            <w:pStyle w:val="33"/>
                          </w:pPr>
                          <w:r>
                            <w:fldChar w:fldCharType="begin"/>
                          </w:r>
                          <w:r>
                            <w:instrText xml:space="preserve"> PAGE  \* MERGEFORMAT </w:instrText>
                          </w:r>
                          <w:r>
                            <w:fldChar w:fldCharType="separate"/>
                          </w:r>
                          <w:r>
                            <w:t>67</w:t>
                          </w:r>
                          <w:r>
                            <w:fldChar w:fldCharType="end"/>
                          </w:r>
                          <w:r>
                            <w:t xml:space="preserve"> / </w:t>
                          </w:r>
                          <w:r>
                            <w:fldChar w:fldCharType="begin"/>
                          </w:r>
                          <w:r>
                            <w:instrText xml:space="preserve"> NUMPAGES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E983D34">
                    <w:pPr>
                      <w:pStyle w:val="33"/>
                    </w:pPr>
                    <w:r>
                      <w:fldChar w:fldCharType="begin"/>
                    </w:r>
                    <w:r>
                      <w:instrText xml:space="preserve"> PAGE  \* MERGEFORMAT </w:instrText>
                    </w:r>
                    <w:r>
                      <w:fldChar w:fldCharType="separate"/>
                    </w:r>
                    <w:r>
                      <w:t>67</w:t>
                    </w:r>
                    <w:r>
                      <w:fldChar w:fldCharType="end"/>
                    </w:r>
                    <w:r>
                      <w:t xml:space="preserve"> / </w:t>
                    </w:r>
                    <w:r>
                      <w:fldChar w:fldCharType="begin"/>
                    </w:r>
                    <w:r>
                      <w:instrText xml:space="preserve"> NUMPAGES  \* MERGEFORMAT </w:instrText>
                    </w:r>
                    <w:r>
                      <w:fldChar w:fldCharType="separate"/>
                    </w:r>
                    <w:r>
                      <w:t>79</w:t>
                    </w:r>
                    <w:r>
                      <w:fldChar w:fldCharType="end"/>
                    </w:r>
                  </w:p>
                </w:txbxContent>
              </v:textbox>
            </v:shape>
          </w:pict>
        </mc:Fallback>
      </mc:AlternateContent>
    </w:r>
    <w:r>
      <w:rPr>
        <w:rFonts w:hint="eastAsia" w:ascii="方正仿宋_GB2312" w:hAnsi="方正仿宋_GB2312" w:eastAsia="方正仿宋_GB2312" w:cs="方正仿宋_GB2312"/>
        <w:sz w:val="21"/>
        <w:szCs w:val="21"/>
        <w:u w:val="none"/>
      </w:rPr>
      <w:t>嘉兴市千秋工程咨询有限公司</w:t>
    </w:r>
    <w:r>
      <w:rPr>
        <w:rFonts w:hint="eastAsia" w:ascii="方正仿宋_GB2312" w:hAnsi="方正仿宋_GB2312" w:eastAsia="方正仿宋_GB2312" w:cs="方正仿宋_GB2312"/>
        <w:sz w:val="21"/>
        <w:szCs w:val="21"/>
        <w:u w:val="none"/>
        <w:lang w:val="en-US" w:eastAsia="zh-CN"/>
      </w:rPr>
      <w:t xml:space="preserve">                                     联系电话：0572-5822870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68BBE">
    <w:pPr>
      <w:pStyle w:val="33"/>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D6F1C1">
                          <w:pPr>
                            <w:pStyle w:val="33"/>
                          </w:pPr>
                          <w:r>
                            <w:fldChar w:fldCharType="begin"/>
                          </w:r>
                          <w:r>
                            <w:instrText xml:space="preserve"> PAGE  \* MERGEFORMAT </w:instrText>
                          </w:r>
                          <w:r>
                            <w:fldChar w:fldCharType="separate"/>
                          </w:r>
                          <w:r>
                            <w:t>88</w:t>
                          </w:r>
                          <w:r>
                            <w:fldChar w:fldCharType="end"/>
                          </w:r>
                          <w:r>
                            <w:t xml:space="preserve"> / </w:t>
                          </w:r>
                          <w:r>
                            <w:fldChar w:fldCharType="begin"/>
                          </w:r>
                          <w:r>
                            <w:instrText xml:space="preserve"> NUMPAGES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3D6F1C1">
                    <w:pPr>
                      <w:pStyle w:val="33"/>
                    </w:pPr>
                    <w:r>
                      <w:fldChar w:fldCharType="begin"/>
                    </w:r>
                    <w:r>
                      <w:instrText xml:space="preserve"> PAGE  \* MERGEFORMAT </w:instrText>
                    </w:r>
                    <w:r>
                      <w:fldChar w:fldCharType="separate"/>
                    </w:r>
                    <w:r>
                      <w:t>88</w:t>
                    </w:r>
                    <w:r>
                      <w:fldChar w:fldCharType="end"/>
                    </w:r>
                    <w:r>
                      <w:t xml:space="preserve"> / </w:t>
                    </w:r>
                    <w:r>
                      <w:fldChar w:fldCharType="begin"/>
                    </w:r>
                    <w:r>
                      <w:instrText xml:space="preserve"> NUMPAGES  \* MERGEFORMAT </w:instrText>
                    </w:r>
                    <w:r>
                      <w:fldChar w:fldCharType="separate"/>
                    </w:r>
                    <w:r>
                      <w:t>89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4B5E9">
    <w:pPr>
      <w:pStyle w:val="35"/>
      <w:jc w:val="left"/>
      <w:rPr>
        <w:rFonts w:hint="default" w:ascii="方正仿宋_GB2312" w:hAnsi="方正仿宋_GB2312" w:eastAsia="方正仿宋_GB2312" w:cs="方正仿宋_GB2312"/>
        <w:b/>
        <w:bCs/>
        <w:sz w:val="21"/>
        <w:szCs w:val="21"/>
        <w:lang w:val="en-US" w:eastAsia="zh-CN"/>
      </w:rPr>
    </w:pPr>
    <w:r>
      <w:rPr>
        <w:rFonts w:hint="eastAsia" w:ascii="方正仿宋_GB2312" w:hAnsi="方正仿宋_GB2312" w:eastAsia="方正仿宋_GB2312" w:cs="方正仿宋_GB2312"/>
        <w:b/>
        <w:sz w:val="24"/>
        <w:szCs w:val="24"/>
        <w:lang w:eastAsia="zh-CN"/>
      </w:rPr>
      <w:t>掩猪坝闸站坝桥闸站10kV配电工程</w:t>
    </w:r>
    <w:r>
      <w:rPr>
        <w:rFonts w:hint="eastAsia" w:ascii="方正仿宋_GB2312" w:hAnsi="方正仿宋_GB2312" w:eastAsia="方正仿宋_GB2312" w:cs="方正仿宋_GB2312"/>
        <w:b/>
        <w:bCs/>
        <w:sz w:val="21"/>
        <w:szCs w:val="21"/>
      </w:rPr>
      <w:t xml:space="preserve">             </w:t>
    </w:r>
    <w:r>
      <w:rPr>
        <w:rFonts w:hint="eastAsia" w:ascii="方正仿宋_GB2312" w:hAnsi="方正仿宋_GB2312" w:eastAsia="方正仿宋_GB2312" w:cs="方正仿宋_GB2312"/>
        <w:b/>
        <w:bCs/>
        <w:sz w:val="21"/>
        <w:szCs w:val="21"/>
        <w:lang w:val="en-US" w:eastAsia="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17F16">
    <w:pPr>
      <w:pStyle w:val="3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7CC4C">
    <w:pPr>
      <w:pStyle w:val="35"/>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A87C5">
    <w:pPr>
      <w:spacing w:line="360" w:lineRule="auto"/>
      <w:jc w:val="left"/>
      <w:rPr>
        <w:rFonts w:hint="eastAsia" w:ascii="方正仿宋_GB2312" w:hAnsi="方正仿宋_GB2312" w:eastAsia="方正仿宋_GB2312" w:cs="方正仿宋_GB2312"/>
        <w:kern w:val="0"/>
        <w:sz w:val="24"/>
        <w:szCs w:val="24"/>
        <w:u w:val="none"/>
        <w:lang w:val="en-US" w:eastAsia="zh-CN"/>
      </w:rPr>
    </w:pPr>
    <w:r>
      <w:rPr>
        <w:rFonts w:hint="eastAsia" w:ascii="方正仿宋_GB2312" w:hAnsi="方正仿宋_GB2312" w:eastAsia="方正仿宋_GB2312" w:cs="方正仿宋_GB2312"/>
        <w:kern w:val="0"/>
        <w:sz w:val="24"/>
        <w:szCs w:val="24"/>
        <w:u w:val="none"/>
        <w:lang w:val="en-US" w:eastAsia="zh-CN"/>
      </w:rPr>
      <w:t>掩猪坝闸站坝桥闸站10kV配电工程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FDE51">
    <w:pPr>
      <w:spacing w:line="360" w:lineRule="auto"/>
      <w:jc w:val="left"/>
    </w:pPr>
    <w:r>
      <w:rPr>
        <w:rFonts w:hint="eastAsia" w:ascii="方正仿宋_GB2312" w:hAnsi="方正仿宋_GB2312" w:eastAsia="方正仿宋_GB2312" w:cs="方正仿宋_GB2312"/>
        <w:kern w:val="0"/>
        <w:sz w:val="24"/>
        <w:szCs w:val="24"/>
        <w:u w:val="none"/>
        <w:lang w:val="en-US" w:eastAsia="zh-CN"/>
      </w:rPr>
      <w:t>掩猪坝闸站坝桥闸站10kV配电工程         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331BC">
    <w:pPr>
      <w:spacing w:line="360" w:lineRule="auto"/>
      <w:rPr>
        <w:szCs w:val="21"/>
        <w:u w:val="single"/>
      </w:rPr>
    </w:pPr>
    <w:r>
      <w:rPr>
        <w:rFonts w:ascii="宋体" w:hAnsi="宋体" w:cs="宋体"/>
        <w:kern w:val="0"/>
        <w:sz w:val="24"/>
      </w:rPr>
      <w:fldChar w:fldCharType="begin"/>
    </w:r>
    <w:r>
      <w:rPr>
        <w:rFonts w:ascii="宋体" w:hAnsi="宋体" w:cs="宋体"/>
        <w:kern w:val="0"/>
        <w:sz w:val="24"/>
      </w:rPr>
      <w:instrText xml:space="preserve"> INCLUDEPICTURE "../Documents/WeChat%20Files/wxid_3t9d9j9yhrso21/FileStorage/AppData/Local/Microsoft/Windows/INetCache/Content.Outlook/AppData/Local/Microsoft/Windows/INetCache/Content.Outlook/Documents/Tencent%20Files/492056414/Documents/Tencent%20Files/356923809/Documents/Tencent%2520Files/356923809/FileRecv/Documents/Tencent%252520Files/492056414/My%252520Documents/WeChat%252520Files/Administrator/AppData/Roaming/Tencent/Users/605571408/QQ/WinTemp/RichOle/GCH%252525CUOD8~VTQHPUCNA58%252560E.png" \* MERGEFORMAT \d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"E:\\WeChat Files\\Dream396576\\FileStorage\\File\\Documents\\WeChat Files\\wxid_3t9d9j9yhrso21\\FileStorage\\AppData\\Local\\Microsoft\\Windows\\INetCache\\Content.Outlook\\AppData\\Local\\Microsoft\\Windows\\INetCache\\Content.Outlook\\Documents\\Tencent Files\\492056414\\Documents\\Tencent Files\\356923809\\Documents\\Tencent%20Files\\356923809\\FileRecv\\Documents\\Tencent%2520Files\\492056414\\My%2520Documents\\WeChat%2520Files\\Administrator\\AppData\\Roaming\\Tencent\\Users\\605571408\\QQ\\WinTemp\\RichOle\\GCH%2525CUOD8~VTQHPUCNA58%2560E.png"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"C:\\Users\\Administrator\\Documents\\WeChat Files\\wxid_3t9d9j9yhrso21\\FileStorage\\AppData\\Local\\Microsoft\\Windows\\INetCache\\Content.Outlook\\AppData\\Local\\Microsoft\\Windows\\INetCache\\Content.Outlook\\Documents\\Tencent Files\\492056414\\Documents\\Tencent Files\\356923809\\Documents\\Tencent%20Files\\356923809\\FileRecv\\Documents\\Tencent%2520Files\\492056414\\My%2520Documents\\WeChat%2520Files\\Administrator\\AppData\\Roaming\\Tencent\\Users\\605571408\\QQ\\WinTemp\\RichOle\\GCH%2525CUOD8~VTQHPUCNA58%2560E.png"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"C:\\Users\\Administrator\\Documents\\WeChat Files\\wxid_3t9d9j9yhrso21\\FileStorage\\AppData\\Local\\Microsoft\\Windows\\INetCache\\Content.Outlook\\AppData\\Local\\Microsoft\\Windows\\INetCache\\Content.Outlook\\Documents\\Tencent Files\\492056414\\Documents\\Tencent Files\\356923809\\Documents\\Tencent%20Files\\356923809\\FileRecv\\Documents\\Tencent%2520Files\\492056414\\My%2520Documents\\WeChat%2520Files\\Administrator\\AppData\\Roaming\\Tencent\\Users\\605571408\\QQ\\WinTemp\\RichOle\\GCH%2525CUOD8~VTQHPUCNA58%2560E.png"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"C:\\Users\\Administrator\\Desktop\\Documents\\WeChat Files\\wxid_3t9d9j9yhrso21\\FileStorage\\AppData\\Local\\Microsoft\\Windows\\INetCache\\Content.Outlook\\AppData\\Local\\Microsoft\\Windows\\INetCache\\Content.Outlook\\Documents\\Tencent Files\\492056414\\Documents\\Tencent Files\\356923809\\Documents\\Tencent%20Files\\356923809\\FileRecv\\Documents\\Tencent%2520Files\\492056414\\My%2520Documents\\WeChat%2520Files\\Administrator\\AppData\\Roaming\\Tencent\\Users\\605571408\\QQ\\WinTemp\\RichOle\\GCH%2525CUOD8~VTQHPUCNA58%2560E.png"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"C:\\Users\\Administrator\\Desktop\\度假区标识标牌\\Documents\\WeChat Files\\wxid_3t9d9j9yhrso21\\FileStorage\\AppData\\Local\\Microsoft\\Windows\\INetCache\\Content.Outlook\\AppData\\Local\\Microsoft\\Windows\\INetCache\\Content.Outlook\\Documents\\Tencent Files\\492056414\\Documents\\Tencent Files\\356923809\\Documents\\Tencent%20Files\\356923809\\FileRecv\\Documents\\Tencent%2520Files\\492056414\\My%2520Documents\\WeChat%2520Files\\Administrator\\AppData\\Roaming\\Tencent\\Users\\605571408\\QQ\\WinTemp\\RichOle\\GCH%2525CUOD8~VTQHPUCNA58%2560E.png"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"C:\\Users\\Administrator\\Desktop\\度假区标识标牌\\Documents\\WeChat Files\\wxid_3t9d9j9yhrso21\\FileStorage\\AppData\\Local\\Microsoft\\Windows\\INetCache\\Content.Outlook\\AppData\\Local\\Microsoft\\Windows\\INetCache\\Content.Outlook\\Documents\\Tencent Files\\492056414\\Documents\\Tencent Files\\356923809\\Documents\\Tencent%20Files\\356923809\\FileRecv\\Documents\\Tencent%2520Files\\492056414\\My%2520Documents\\WeChat%2520Files\\Administrator\\AppData\\Roaming\\Tencent\\Users\\605571408\\QQ\\WinTemp\\RichOle\\GCH%2525CUOD8~VTQHPUCNA58%2560E.png"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"C:\\Users\\Administrator\\Desktop\\Documents\\WeChat Files\\wxid_3t9d9j9yhrso21\\FileStorage\\AppData\\Local\\Microsoft\\Windows\\INetCache\\Content.Outlook\\AppData\\Local\\Microsoft\\Windows\\INetCache\\Content.Outlook\\Documents\\Tencent Files\\492056414\\Documents\\Tencent Files\\356923809\\Documents\\Tencent%20Files\\356923809\\FileRecv\\Documents\\Tencent%2520Files\\492056414\\My%2520Documents\\WeChat%2520Files\\Administrator\\AppData\\Roaming\\Tencent\\Users\\605571408\\QQ\\WinTemp\\RichOle\\GCH%2525CUOD8~VTQHPUCNA58%2560E.png"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"C:\\Users\\Administrator\\Desktop\\Documents\\WeChat Files\\wxid_3t9d9j9yhrso21\\FileStorage\\AppData\\Local\\Microsoft\\Windows\\INetCache\\Content.Outlook\\AppData\\Local\\Microsoft\\Windows\\INetCache\\Content.Outlook\\Documents\\Tencent Files\\492056414\\Documents\\Tencent Files\\356923809\\Documents\\Tencent%20Files\\356923809\\FileRecv\\Documents\\Tencent%2520Files\\492056414\\My%2520Documents\\WeChat%2520Files\\Administrator\\AppData\\Roaming\\Tencent\\Users\\605571408\\QQ\\WinTemp\\RichOle\\GCH%2525CUOD8~VTQHPUCNA58%2560E.png"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"C:\\Users\\Administrator\\Desktop\\Documents\\WeChat Files\\wxid_3t9d9j9yhrso21\\FileStorage\\AppData\\Local\\Microsoft\\Windows\\INetCache\\Content.Outlook\\AppData\\Local\\Microsoft\\Windows\\INetCache\\Content.Outlook\\Documents\\Tencent Files\\492056414\\Documents\\Tencent Files\\356923809\\Documents\\Tencent%20Files\\356923809\\FileRecv\\Documents\\Tencent%2520Files\\492056414\\My%2520Documents\\WeChat%2520Files\\Administrator\\AppData\\Roaming\\Tencent\\Users\\605571408\\QQ\\WinTemp\\RichOle\\GCH%2525CUOD8~VTQHPUCNA58%2560E.png"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409575" cy="209550"/>
          <wp:effectExtent l="0" t="0" r="9525" b="0"/>
          <wp:docPr id="3"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IMG_256"/>
                  <pic:cNvPicPr>
                    <a:picLocks noChangeAspect="1" noEditPoints="1" noCrop="1"/>
                  </pic:cNvPicPr>
                </pic:nvPicPr>
                <pic:blipFill>
                  <a:blip r:embed="rId1" r:link="rId2"/>
                  <a:stretch>
                    <a:fillRect/>
                  </a:stretch>
                </pic:blipFill>
                <pic:spPr>
                  <a:xfrm>
                    <a:off x="0" y="0"/>
                    <a:ext cx="409575" cy="209550"/>
                  </a:xfrm>
                  <a:prstGeom prst="rect">
                    <a:avLst/>
                  </a:prstGeom>
                  <a:noFill/>
                  <a:ln>
                    <a:noFill/>
                  </a:ln>
                </pic:spPr>
              </pic:pic>
            </a:graphicData>
          </a:graphic>
        </wp:inline>
      </w:drawing>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hint="eastAsia" w:ascii="宋体" w:hAnsi="宋体" w:cs="宋体"/>
        <w:bCs/>
        <w:snapToGrid w:val="0"/>
        <w:sz w:val="24"/>
        <w:u w:val="none"/>
        <w:lang w:val="en-US" w:eastAsia="zh-CN"/>
      </w:rPr>
      <w:t xml:space="preserve">湖州市掩猪坝闸站坝桥闸站10kV配电工程              </w:t>
    </w:r>
    <w:r>
      <w:rPr>
        <w:rFonts w:hint="eastAsia"/>
        <w:sz w:val="24"/>
        <w:u w:val="single"/>
      </w:rPr>
      <w:t>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F8556"/>
    <w:multiLevelType w:val="singleLevel"/>
    <w:tmpl w:val="856F85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xMWI5NjFkMWI5MjZmMjY5YTY1NTFhZTQyNGNhMzcifQ=="/>
  </w:docVars>
  <w:rsids>
    <w:rsidRoot w:val="00315763"/>
    <w:rsid w:val="00002210"/>
    <w:rsid w:val="00006F84"/>
    <w:rsid w:val="000241C1"/>
    <w:rsid w:val="000D5877"/>
    <w:rsid w:val="00101C90"/>
    <w:rsid w:val="0010338C"/>
    <w:rsid w:val="00180D16"/>
    <w:rsid w:val="00271299"/>
    <w:rsid w:val="00297514"/>
    <w:rsid w:val="002D5377"/>
    <w:rsid w:val="002F3957"/>
    <w:rsid w:val="002F7363"/>
    <w:rsid w:val="00315763"/>
    <w:rsid w:val="003A76C3"/>
    <w:rsid w:val="003E4ED1"/>
    <w:rsid w:val="00444F9D"/>
    <w:rsid w:val="004773BD"/>
    <w:rsid w:val="00481B77"/>
    <w:rsid w:val="004B5B5A"/>
    <w:rsid w:val="004F0A8C"/>
    <w:rsid w:val="00534F29"/>
    <w:rsid w:val="00543BAF"/>
    <w:rsid w:val="005A29A1"/>
    <w:rsid w:val="00606189"/>
    <w:rsid w:val="00627AC2"/>
    <w:rsid w:val="00637CEE"/>
    <w:rsid w:val="0071707E"/>
    <w:rsid w:val="00835D57"/>
    <w:rsid w:val="008D79E1"/>
    <w:rsid w:val="00984EEB"/>
    <w:rsid w:val="009C7E92"/>
    <w:rsid w:val="00A04347"/>
    <w:rsid w:val="00A1306C"/>
    <w:rsid w:val="00A953B6"/>
    <w:rsid w:val="00B11356"/>
    <w:rsid w:val="00B54506"/>
    <w:rsid w:val="00B67A0F"/>
    <w:rsid w:val="00BE79ED"/>
    <w:rsid w:val="00BF5731"/>
    <w:rsid w:val="00C318E4"/>
    <w:rsid w:val="00C47FBF"/>
    <w:rsid w:val="00CF1486"/>
    <w:rsid w:val="00D4449F"/>
    <w:rsid w:val="00D50F69"/>
    <w:rsid w:val="00DA0807"/>
    <w:rsid w:val="00E64B35"/>
    <w:rsid w:val="00F16DBD"/>
    <w:rsid w:val="00F2565A"/>
    <w:rsid w:val="00FC2A63"/>
    <w:rsid w:val="0117762C"/>
    <w:rsid w:val="031A69DC"/>
    <w:rsid w:val="038E1364"/>
    <w:rsid w:val="04265129"/>
    <w:rsid w:val="063C495A"/>
    <w:rsid w:val="06C70687"/>
    <w:rsid w:val="0781507A"/>
    <w:rsid w:val="078F6BE6"/>
    <w:rsid w:val="07AC68D5"/>
    <w:rsid w:val="087A6E57"/>
    <w:rsid w:val="08874912"/>
    <w:rsid w:val="098F1CD1"/>
    <w:rsid w:val="09FB08EC"/>
    <w:rsid w:val="0A241D7D"/>
    <w:rsid w:val="0AF10082"/>
    <w:rsid w:val="0BD90D1D"/>
    <w:rsid w:val="0D2368F1"/>
    <w:rsid w:val="116B73DA"/>
    <w:rsid w:val="12D821EE"/>
    <w:rsid w:val="12E54743"/>
    <w:rsid w:val="14200702"/>
    <w:rsid w:val="14AA1F4C"/>
    <w:rsid w:val="164931ED"/>
    <w:rsid w:val="16522EDE"/>
    <w:rsid w:val="180970F2"/>
    <w:rsid w:val="182D78CB"/>
    <w:rsid w:val="18317B59"/>
    <w:rsid w:val="186B04AA"/>
    <w:rsid w:val="18B3112E"/>
    <w:rsid w:val="18DE7774"/>
    <w:rsid w:val="19C944F5"/>
    <w:rsid w:val="1B1129BB"/>
    <w:rsid w:val="1BFE5571"/>
    <w:rsid w:val="1D5274CE"/>
    <w:rsid w:val="1D9A0D3F"/>
    <w:rsid w:val="1E0C793C"/>
    <w:rsid w:val="1EBD224D"/>
    <w:rsid w:val="1FFE0A05"/>
    <w:rsid w:val="206A20B5"/>
    <w:rsid w:val="208732AA"/>
    <w:rsid w:val="20DD3684"/>
    <w:rsid w:val="20DD5A33"/>
    <w:rsid w:val="21C774C1"/>
    <w:rsid w:val="222D0677"/>
    <w:rsid w:val="22863523"/>
    <w:rsid w:val="22FF7959"/>
    <w:rsid w:val="2309444A"/>
    <w:rsid w:val="24623DF4"/>
    <w:rsid w:val="24E852B8"/>
    <w:rsid w:val="25714529"/>
    <w:rsid w:val="260728AB"/>
    <w:rsid w:val="27F50475"/>
    <w:rsid w:val="28937599"/>
    <w:rsid w:val="28DC27B9"/>
    <w:rsid w:val="29A7165B"/>
    <w:rsid w:val="2A1A23D8"/>
    <w:rsid w:val="2A3E047D"/>
    <w:rsid w:val="2B4A5B06"/>
    <w:rsid w:val="2C921BCE"/>
    <w:rsid w:val="2E003C53"/>
    <w:rsid w:val="2E287DE6"/>
    <w:rsid w:val="30E55C5A"/>
    <w:rsid w:val="318654A0"/>
    <w:rsid w:val="32565024"/>
    <w:rsid w:val="32F6606D"/>
    <w:rsid w:val="33527187"/>
    <w:rsid w:val="33AA3E8F"/>
    <w:rsid w:val="33EA2B76"/>
    <w:rsid w:val="341B59AC"/>
    <w:rsid w:val="34B93E8D"/>
    <w:rsid w:val="35937252"/>
    <w:rsid w:val="359F2E64"/>
    <w:rsid w:val="366E711F"/>
    <w:rsid w:val="370420AC"/>
    <w:rsid w:val="375D0D3B"/>
    <w:rsid w:val="377C0C3E"/>
    <w:rsid w:val="38A1357B"/>
    <w:rsid w:val="38EA431A"/>
    <w:rsid w:val="39F456AD"/>
    <w:rsid w:val="3A60184D"/>
    <w:rsid w:val="3AC20995"/>
    <w:rsid w:val="3AC50DD1"/>
    <w:rsid w:val="3BC63CF1"/>
    <w:rsid w:val="3C065573"/>
    <w:rsid w:val="3E7D04D1"/>
    <w:rsid w:val="3ED60164"/>
    <w:rsid w:val="3F4E6FE2"/>
    <w:rsid w:val="3FC82409"/>
    <w:rsid w:val="40C32052"/>
    <w:rsid w:val="40C61D6A"/>
    <w:rsid w:val="443609BF"/>
    <w:rsid w:val="449C0F15"/>
    <w:rsid w:val="45B80C12"/>
    <w:rsid w:val="4650253B"/>
    <w:rsid w:val="471C1305"/>
    <w:rsid w:val="48B620CF"/>
    <w:rsid w:val="491017DF"/>
    <w:rsid w:val="49173EAB"/>
    <w:rsid w:val="4A564FD5"/>
    <w:rsid w:val="4B7248CA"/>
    <w:rsid w:val="4D23543D"/>
    <w:rsid w:val="4D604CE0"/>
    <w:rsid w:val="4DBC1F35"/>
    <w:rsid w:val="4DD47739"/>
    <w:rsid w:val="4EA926E7"/>
    <w:rsid w:val="4EF34844"/>
    <w:rsid w:val="506506D2"/>
    <w:rsid w:val="51694182"/>
    <w:rsid w:val="518E3BE9"/>
    <w:rsid w:val="519008D1"/>
    <w:rsid w:val="51962A9D"/>
    <w:rsid w:val="5197152A"/>
    <w:rsid w:val="528C0967"/>
    <w:rsid w:val="52DB189B"/>
    <w:rsid w:val="530A7396"/>
    <w:rsid w:val="54B34248"/>
    <w:rsid w:val="56FD779C"/>
    <w:rsid w:val="574C432A"/>
    <w:rsid w:val="57AD1917"/>
    <w:rsid w:val="57E94FC0"/>
    <w:rsid w:val="5A1629CD"/>
    <w:rsid w:val="5A1F5D26"/>
    <w:rsid w:val="5A23217F"/>
    <w:rsid w:val="5A371B59"/>
    <w:rsid w:val="5BA54992"/>
    <w:rsid w:val="5C02145B"/>
    <w:rsid w:val="5C176B83"/>
    <w:rsid w:val="5D4F6922"/>
    <w:rsid w:val="5D9C768D"/>
    <w:rsid w:val="5DD027D2"/>
    <w:rsid w:val="5ED64409"/>
    <w:rsid w:val="5F3C3F73"/>
    <w:rsid w:val="5FF24A91"/>
    <w:rsid w:val="60122B3E"/>
    <w:rsid w:val="603C5150"/>
    <w:rsid w:val="612C332D"/>
    <w:rsid w:val="622239EC"/>
    <w:rsid w:val="627B6BA5"/>
    <w:rsid w:val="63335D39"/>
    <w:rsid w:val="63AF5242"/>
    <w:rsid w:val="64691458"/>
    <w:rsid w:val="64DD7196"/>
    <w:rsid w:val="65B47AF8"/>
    <w:rsid w:val="65E9231B"/>
    <w:rsid w:val="660C41EF"/>
    <w:rsid w:val="6695125A"/>
    <w:rsid w:val="66F7681A"/>
    <w:rsid w:val="67A7735B"/>
    <w:rsid w:val="67BE4C4E"/>
    <w:rsid w:val="68C679E2"/>
    <w:rsid w:val="68D81BED"/>
    <w:rsid w:val="68ED5241"/>
    <w:rsid w:val="69F66377"/>
    <w:rsid w:val="6A8D2838"/>
    <w:rsid w:val="6BF5775F"/>
    <w:rsid w:val="6C384A2C"/>
    <w:rsid w:val="6D610CDB"/>
    <w:rsid w:val="6DF84DF4"/>
    <w:rsid w:val="7035171C"/>
    <w:rsid w:val="70EC5DDE"/>
    <w:rsid w:val="71851D3F"/>
    <w:rsid w:val="72B666A4"/>
    <w:rsid w:val="73522A80"/>
    <w:rsid w:val="739C3CD9"/>
    <w:rsid w:val="753C3527"/>
    <w:rsid w:val="755B4C52"/>
    <w:rsid w:val="76461D01"/>
    <w:rsid w:val="77502E84"/>
    <w:rsid w:val="77731093"/>
    <w:rsid w:val="78382B36"/>
    <w:rsid w:val="789D2496"/>
    <w:rsid w:val="79612F61"/>
    <w:rsid w:val="79891A2A"/>
    <w:rsid w:val="79A60ACA"/>
    <w:rsid w:val="7B6532D5"/>
    <w:rsid w:val="7C7D40EE"/>
    <w:rsid w:val="7CF31E91"/>
    <w:rsid w:val="7EBD29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qFormat="1" w:unhideWhenUsed="0" w:uiPriority="0" w:semiHidden="0"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qFormat="1"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8"/>
    <w:qFormat/>
    <w:uiPriority w:val="0"/>
    <w:pPr>
      <w:keepNext/>
      <w:keepLines/>
      <w:spacing w:before="340" w:after="330" w:line="578" w:lineRule="auto"/>
      <w:jc w:val="center"/>
      <w:outlineLvl w:val="0"/>
    </w:pPr>
    <w:rPr>
      <w:rFonts w:eastAsia="华文仿宋"/>
      <w:b/>
      <w:bCs/>
      <w:kern w:val="44"/>
      <w:sz w:val="32"/>
      <w:szCs w:val="44"/>
    </w:rPr>
  </w:style>
  <w:style w:type="paragraph" w:styleId="3">
    <w:name w:val="heading 2"/>
    <w:basedOn w:val="1"/>
    <w:next w:val="1"/>
    <w:link w:val="10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73"/>
    <w:qFormat/>
    <w:uiPriority w:val="0"/>
    <w:pPr>
      <w:keepNext/>
      <w:keepLines/>
      <w:autoSpaceDE w:val="0"/>
      <w:autoSpaceDN w:val="0"/>
      <w:adjustRightInd w:val="0"/>
      <w:spacing w:before="360" w:after="120"/>
      <w:jc w:val="left"/>
      <w:outlineLvl w:val="2"/>
    </w:pPr>
    <w:rPr>
      <w:rFonts w:ascii="宋体" w:hAnsi="Tahoma"/>
      <w:b/>
      <w:kern w:val="0"/>
      <w:sz w:val="24"/>
      <w:szCs w:val="20"/>
      <w:u w:val="single"/>
    </w:rPr>
  </w:style>
  <w:style w:type="paragraph" w:styleId="5">
    <w:name w:val="heading 4"/>
    <w:basedOn w:val="1"/>
    <w:next w:val="1"/>
    <w:link w:val="147"/>
    <w:qFormat/>
    <w:uiPriority w:val="0"/>
    <w:pPr>
      <w:pBdr>
        <w:bottom w:val="single" w:color="B8CCE4" w:sz="4" w:space="2"/>
      </w:pBdr>
      <w:spacing w:before="200" w:after="80"/>
      <w:outlineLvl w:val="3"/>
    </w:pPr>
    <w:rPr>
      <w:rFonts w:ascii="Cambria" w:hAnsi="Cambria" w:cs="宋体"/>
      <w:i/>
      <w:iCs/>
      <w:color w:val="4F81BD"/>
      <w:sz w:val="24"/>
    </w:rPr>
  </w:style>
  <w:style w:type="paragraph" w:styleId="6">
    <w:name w:val="heading 5"/>
    <w:basedOn w:val="1"/>
    <w:next w:val="1"/>
    <w:link w:val="201"/>
    <w:qFormat/>
    <w:uiPriority w:val="0"/>
    <w:pPr>
      <w:spacing w:before="200" w:after="80"/>
      <w:outlineLvl w:val="4"/>
    </w:pPr>
    <w:rPr>
      <w:rFonts w:ascii="Cambria" w:hAnsi="Cambria" w:cs="宋体"/>
      <w:color w:val="4F81BD"/>
    </w:rPr>
  </w:style>
  <w:style w:type="paragraph" w:styleId="7">
    <w:name w:val="heading 6"/>
    <w:basedOn w:val="1"/>
    <w:next w:val="1"/>
    <w:link w:val="125"/>
    <w:qFormat/>
    <w:uiPriority w:val="0"/>
    <w:pPr>
      <w:spacing w:before="280" w:after="100"/>
      <w:outlineLvl w:val="5"/>
    </w:pPr>
    <w:rPr>
      <w:rFonts w:ascii="Cambria" w:hAnsi="Cambria" w:cs="宋体"/>
      <w:i/>
      <w:iCs/>
      <w:color w:val="4F81BD"/>
    </w:rPr>
  </w:style>
  <w:style w:type="paragraph" w:styleId="8">
    <w:name w:val="heading 7"/>
    <w:basedOn w:val="1"/>
    <w:next w:val="1"/>
    <w:link w:val="99"/>
    <w:qFormat/>
    <w:uiPriority w:val="0"/>
    <w:pPr>
      <w:spacing w:before="320" w:after="100"/>
      <w:outlineLvl w:val="6"/>
    </w:pPr>
    <w:rPr>
      <w:rFonts w:ascii="Cambria" w:hAnsi="Cambria"/>
      <w:b/>
      <w:bCs/>
      <w:color w:val="9BBB59"/>
      <w:sz w:val="24"/>
      <w:szCs w:val="20"/>
    </w:rPr>
  </w:style>
  <w:style w:type="paragraph" w:styleId="9">
    <w:name w:val="heading 8"/>
    <w:basedOn w:val="1"/>
    <w:next w:val="1"/>
    <w:link w:val="122"/>
    <w:qFormat/>
    <w:uiPriority w:val="0"/>
    <w:pPr>
      <w:spacing w:before="320" w:after="100"/>
      <w:outlineLvl w:val="7"/>
    </w:pPr>
    <w:rPr>
      <w:rFonts w:ascii="Cambria" w:hAnsi="Cambria"/>
      <w:b/>
      <w:bCs/>
      <w:i/>
      <w:iCs/>
      <w:color w:val="9BBB59"/>
      <w:sz w:val="24"/>
      <w:szCs w:val="20"/>
    </w:rPr>
  </w:style>
  <w:style w:type="paragraph" w:styleId="10">
    <w:name w:val="heading 9"/>
    <w:basedOn w:val="1"/>
    <w:next w:val="1"/>
    <w:link w:val="155"/>
    <w:qFormat/>
    <w:uiPriority w:val="0"/>
    <w:pPr>
      <w:spacing w:before="320" w:after="100"/>
      <w:outlineLvl w:val="8"/>
    </w:pPr>
    <w:rPr>
      <w:rFonts w:ascii="Cambria" w:hAnsi="Cambria"/>
      <w:i/>
      <w:iCs/>
      <w:color w:val="9BBB59"/>
      <w:sz w:val="24"/>
      <w:szCs w:val="20"/>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400" w:leftChars="400" w:hanging="200" w:hangingChars="200"/>
    </w:pPr>
  </w:style>
  <w:style w:type="paragraph" w:styleId="12">
    <w:name w:val="List Number 2"/>
    <w:basedOn w:val="1"/>
    <w:qFormat/>
    <w:uiPriority w:val="0"/>
    <w:pPr>
      <w:widowControl/>
      <w:tabs>
        <w:tab w:val="left" w:pos="1680"/>
      </w:tabs>
      <w:ind w:left="1680" w:hanging="420"/>
      <w:jc w:val="left"/>
    </w:pPr>
    <w:rPr>
      <w:kern w:val="0"/>
      <w:sz w:val="24"/>
      <w:szCs w:val="20"/>
    </w:rPr>
  </w:style>
  <w:style w:type="paragraph" w:styleId="13">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4">
    <w:name w:val="Normal Indent"/>
    <w:basedOn w:val="1"/>
    <w:next w:val="15"/>
    <w:link w:val="212"/>
    <w:qFormat/>
    <w:uiPriority w:val="0"/>
    <w:pPr>
      <w:ind w:firstLine="420"/>
    </w:pPr>
    <w:rPr>
      <w:rFonts w:ascii="Tahoma" w:hAnsi="Tahoma" w:cstheme="minorBidi"/>
    </w:rPr>
  </w:style>
  <w:style w:type="paragraph" w:styleId="15">
    <w:name w:val="toc 4"/>
    <w:basedOn w:val="1"/>
    <w:next w:val="1"/>
    <w:qFormat/>
    <w:uiPriority w:val="0"/>
    <w:pPr>
      <w:ind w:left="1260" w:leftChars="600"/>
    </w:pPr>
    <w:rPr>
      <w:rFonts w:ascii="Times New Roman" w:hAnsi="Times New Roman"/>
    </w:rPr>
  </w:style>
  <w:style w:type="paragraph" w:styleId="16">
    <w:name w:val="caption"/>
    <w:basedOn w:val="1"/>
    <w:next w:val="1"/>
    <w:link w:val="173"/>
    <w:qFormat/>
    <w:uiPriority w:val="0"/>
    <w:pPr>
      <w:spacing w:before="152" w:after="160"/>
    </w:pPr>
    <w:rPr>
      <w:rFonts w:ascii="Arial" w:hAnsi="Arial" w:eastAsia="黑体" w:cs="Arial"/>
    </w:rPr>
  </w:style>
  <w:style w:type="paragraph" w:styleId="17">
    <w:name w:val="Document Map"/>
    <w:basedOn w:val="1"/>
    <w:link w:val="79"/>
    <w:qFormat/>
    <w:uiPriority w:val="0"/>
    <w:pPr>
      <w:shd w:val="clear" w:color="auto" w:fill="000080"/>
    </w:pPr>
    <w:rPr>
      <w:rFonts w:ascii="宋体" w:hAnsi="宋体" w:cstheme="minorBidi"/>
    </w:rPr>
  </w:style>
  <w:style w:type="paragraph" w:styleId="18">
    <w:name w:val="annotation text"/>
    <w:basedOn w:val="1"/>
    <w:link w:val="265"/>
    <w:qFormat/>
    <w:uiPriority w:val="0"/>
    <w:pPr>
      <w:jc w:val="left"/>
    </w:pPr>
    <w:rPr>
      <w:rFonts w:ascii="宋体" w:hAnsi="宋体" w:cstheme="minorBidi"/>
    </w:rPr>
  </w:style>
  <w:style w:type="paragraph" w:styleId="19">
    <w:name w:val="Body Text 3"/>
    <w:basedOn w:val="1"/>
    <w:link w:val="227"/>
    <w:qFormat/>
    <w:uiPriority w:val="0"/>
    <w:pPr>
      <w:snapToGrid w:val="0"/>
      <w:spacing w:before="50" w:after="50"/>
    </w:pPr>
    <w:rPr>
      <w:rFonts w:ascii="Tahoma" w:hAnsi="Tahoma" w:eastAsiaTheme="minorEastAsia" w:cstheme="minorBidi"/>
    </w:rPr>
  </w:style>
  <w:style w:type="paragraph" w:styleId="20">
    <w:name w:val="List Bullet 3"/>
    <w:basedOn w:val="1"/>
    <w:qFormat/>
    <w:uiPriority w:val="0"/>
    <w:pPr>
      <w:tabs>
        <w:tab w:val="left" w:pos="900"/>
        <w:tab w:val="left" w:pos="1200"/>
      </w:tabs>
      <w:ind w:left="900" w:hanging="720"/>
    </w:pPr>
  </w:style>
  <w:style w:type="paragraph" w:styleId="21">
    <w:name w:val="Body Text"/>
    <w:basedOn w:val="1"/>
    <w:next w:val="22"/>
    <w:link w:val="285"/>
    <w:qFormat/>
    <w:uiPriority w:val="0"/>
    <w:pPr>
      <w:spacing w:after="120"/>
    </w:pPr>
    <w:rPr>
      <w:rFonts w:ascii="Tahoma" w:hAnsi="Tahoma" w:cstheme="minorBidi"/>
      <w:sz w:val="28"/>
    </w:rPr>
  </w:style>
  <w:style w:type="paragraph" w:customStyle="1" w:styleId="22">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23">
    <w:name w:val="Body Text Indent"/>
    <w:basedOn w:val="1"/>
    <w:link w:val="239"/>
    <w:qFormat/>
    <w:uiPriority w:val="0"/>
    <w:pPr>
      <w:spacing w:line="200" w:lineRule="exact"/>
      <w:ind w:firstLine="301"/>
    </w:pPr>
    <w:rPr>
      <w:rFonts w:ascii="宋体" w:hAnsi="Courier New" w:cstheme="minorBidi"/>
      <w:spacing w:val="-4"/>
      <w:sz w:val="18"/>
    </w:rPr>
  </w:style>
  <w:style w:type="paragraph" w:styleId="24">
    <w:name w:val="List Number 3"/>
    <w:basedOn w:val="1"/>
    <w:qFormat/>
    <w:uiPriority w:val="0"/>
    <w:pPr>
      <w:tabs>
        <w:tab w:val="left" w:pos="1200"/>
      </w:tabs>
    </w:pPr>
  </w:style>
  <w:style w:type="paragraph" w:styleId="25">
    <w:name w:val="List 2"/>
    <w:basedOn w:val="1"/>
    <w:qFormat/>
    <w:uiPriority w:val="0"/>
    <w:pPr>
      <w:ind w:left="100" w:leftChars="200" w:hanging="200" w:hangingChars="200"/>
    </w:pPr>
    <w:rPr>
      <w:sz w:val="28"/>
    </w:rPr>
  </w:style>
  <w:style w:type="paragraph" w:styleId="26">
    <w:name w:val="Block Text"/>
    <w:basedOn w:val="1"/>
    <w:qFormat/>
    <w:uiPriority w:val="0"/>
    <w:pPr>
      <w:adjustRightInd w:val="0"/>
      <w:ind w:left="420" w:right="33"/>
      <w:jc w:val="left"/>
      <w:textAlignment w:val="baseline"/>
    </w:pPr>
    <w:rPr>
      <w:kern w:val="0"/>
      <w:sz w:val="24"/>
      <w:szCs w:val="20"/>
    </w:rPr>
  </w:style>
  <w:style w:type="paragraph" w:styleId="27">
    <w:name w:val="index 4"/>
    <w:basedOn w:val="1"/>
    <w:next w:val="1"/>
    <w:qFormat/>
    <w:uiPriority w:val="0"/>
    <w:pPr>
      <w:ind w:left="600" w:leftChars="600"/>
    </w:pPr>
  </w:style>
  <w:style w:type="paragraph" w:styleId="28">
    <w:name w:val="Plain Text"/>
    <w:basedOn w:val="1"/>
    <w:link w:val="156"/>
    <w:qFormat/>
    <w:uiPriority w:val="0"/>
    <w:pPr>
      <w:spacing w:beforeLines="50" w:afterLines="50" w:line="400" w:lineRule="exact"/>
    </w:pPr>
    <w:rPr>
      <w:rFonts w:ascii="宋体" w:hAnsi="Courier New" w:cstheme="minorBidi"/>
      <w:sz w:val="24"/>
    </w:rPr>
  </w:style>
  <w:style w:type="paragraph" w:styleId="29">
    <w:name w:val="List Number 4"/>
    <w:basedOn w:val="1"/>
    <w:qFormat/>
    <w:uiPriority w:val="0"/>
    <w:pPr>
      <w:widowControl/>
      <w:tabs>
        <w:tab w:val="left" w:pos="1531"/>
      </w:tabs>
      <w:ind w:left="1531" w:hanging="397"/>
      <w:jc w:val="left"/>
    </w:pPr>
    <w:rPr>
      <w:kern w:val="0"/>
      <w:sz w:val="24"/>
      <w:szCs w:val="20"/>
    </w:rPr>
  </w:style>
  <w:style w:type="paragraph" w:styleId="30">
    <w:name w:val="Date"/>
    <w:basedOn w:val="1"/>
    <w:next w:val="1"/>
    <w:link w:val="80"/>
    <w:qFormat/>
    <w:uiPriority w:val="0"/>
    <w:pPr>
      <w:ind w:left="2500" w:leftChars="2500"/>
    </w:pPr>
    <w:rPr>
      <w:rFonts w:ascii="Tahoma" w:hAnsi="Tahoma" w:eastAsia="楷体_GB2312" w:cstheme="minorBidi"/>
      <w:sz w:val="32"/>
    </w:rPr>
  </w:style>
  <w:style w:type="paragraph" w:styleId="31">
    <w:name w:val="Body Text Indent 2"/>
    <w:basedOn w:val="1"/>
    <w:link w:val="288"/>
    <w:qFormat/>
    <w:uiPriority w:val="0"/>
    <w:pPr>
      <w:snapToGrid w:val="0"/>
      <w:ind w:firstLine="542" w:firstLineChars="225"/>
    </w:pPr>
    <w:rPr>
      <w:rFonts w:ascii="仿宋_GB2312" w:hAnsi="宋体" w:cs="Arial"/>
      <w:b/>
      <w:bCs/>
      <w:color w:val="000000"/>
      <w:sz w:val="24"/>
    </w:rPr>
  </w:style>
  <w:style w:type="paragraph" w:styleId="32">
    <w:name w:val="Balloon Text"/>
    <w:basedOn w:val="1"/>
    <w:link w:val="296"/>
    <w:qFormat/>
    <w:uiPriority w:val="0"/>
    <w:rPr>
      <w:rFonts w:ascii="Tahoma" w:hAnsi="Tahoma" w:cstheme="minorBidi"/>
      <w:sz w:val="18"/>
      <w:szCs w:val="18"/>
    </w:rPr>
  </w:style>
  <w:style w:type="paragraph" w:styleId="33">
    <w:name w:val="footer"/>
    <w:basedOn w:val="1"/>
    <w:link w:val="207"/>
    <w:qFormat/>
    <w:uiPriority w:val="99"/>
    <w:pPr>
      <w:tabs>
        <w:tab w:val="center" w:pos="4153"/>
        <w:tab w:val="right" w:pos="8306"/>
      </w:tabs>
      <w:snapToGrid w:val="0"/>
      <w:jc w:val="left"/>
    </w:pPr>
    <w:rPr>
      <w:rFonts w:ascii="Tahoma" w:hAnsi="Tahoma" w:eastAsia="黑体" w:cstheme="minorBidi"/>
      <w:snapToGrid w:val="0"/>
      <w:sz w:val="18"/>
      <w:szCs w:val="18"/>
    </w:rPr>
  </w:style>
  <w:style w:type="paragraph" w:styleId="34">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35">
    <w:name w:val="header"/>
    <w:basedOn w:val="1"/>
    <w:next w:val="1"/>
    <w:link w:val="217"/>
    <w:qFormat/>
    <w:uiPriority w:val="99"/>
    <w:pPr>
      <w:pBdr>
        <w:bottom w:val="single" w:color="auto" w:sz="6" w:space="1"/>
      </w:pBdr>
      <w:tabs>
        <w:tab w:val="center" w:pos="4153"/>
        <w:tab w:val="right" w:pos="8306"/>
      </w:tabs>
      <w:snapToGrid w:val="0"/>
      <w:jc w:val="center"/>
    </w:pPr>
    <w:rPr>
      <w:rFonts w:ascii="Tahoma" w:hAnsi="Tahoma" w:eastAsia="仿宋_GB2312" w:cstheme="minorBidi"/>
      <w:sz w:val="18"/>
    </w:rPr>
  </w:style>
  <w:style w:type="paragraph" w:styleId="36">
    <w:name w:val="toc 1"/>
    <w:basedOn w:val="1"/>
    <w:next w:val="1"/>
    <w:link w:val="135"/>
    <w:semiHidden/>
    <w:unhideWhenUsed/>
    <w:qFormat/>
    <w:uiPriority w:val="39"/>
    <w:rPr>
      <w:rFonts w:asciiTheme="minorHAnsi" w:hAnsiTheme="minorHAnsi" w:eastAsiaTheme="minorEastAsia" w:cstheme="minorBidi"/>
    </w:rPr>
  </w:style>
  <w:style w:type="paragraph" w:styleId="37">
    <w:name w:val="Subtitle"/>
    <w:basedOn w:val="1"/>
    <w:next w:val="1"/>
    <w:link w:val="190"/>
    <w:qFormat/>
    <w:uiPriority w:val="0"/>
    <w:pPr>
      <w:spacing w:before="200" w:after="900"/>
      <w:jc w:val="right"/>
    </w:pPr>
    <w:rPr>
      <w:rFonts w:ascii="宋体" w:hAnsi="宋体" w:cstheme="minorBidi"/>
      <w:i/>
      <w:iCs/>
      <w:sz w:val="24"/>
    </w:rPr>
  </w:style>
  <w:style w:type="paragraph" w:styleId="38">
    <w:name w:val="List"/>
    <w:basedOn w:val="1"/>
    <w:qFormat/>
    <w:uiPriority w:val="0"/>
    <w:pPr>
      <w:ind w:left="200" w:hanging="200" w:hangingChars="200"/>
    </w:pPr>
    <w:rPr>
      <w:sz w:val="28"/>
    </w:rPr>
  </w:style>
  <w:style w:type="paragraph" w:styleId="39">
    <w:name w:val="toc 6"/>
    <w:basedOn w:val="1"/>
    <w:next w:val="1"/>
    <w:qFormat/>
    <w:uiPriority w:val="0"/>
    <w:pPr>
      <w:ind w:left="2100" w:leftChars="1000"/>
    </w:pPr>
  </w:style>
  <w:style w:type="paragraph" w:styleId="40">
    <w:name w:val="Body Text Indent 3"/>
    <w:basedOn w:val="1"/>
    <w:link w:val="268"/>
    <w:qFormat/>
    <w:uiPriority w:val="0"/>
    <w:pPr>
      <w:snapToGrid w:val="0"/>
      <w:ind w:firstLine="480" w:firstLineChars="200"/>
      <w:jc w:val="left"/>
    </w:pPr>
    <w:rPr>
      <w:rFonts w:ascii="仿宋_GB2312" w:hAnsi="宋体" w:eastAsia="仿宋_GB2312" w:cstheme="minorBidi"/>
      <w:color w:val="000000"/>
      <w:sz w:val="24"/>
    </w:rPr>
  </w:style>
  <w:style w:type="paragraph" w:styleId="41">
    <w:name w:val="table of figures"/>
    <w:basedOn w:val="1"/>
    <w:next w:val="1"/>
    <w:qFormat/>
    <w:uiPriority w:val="0"/>
    <w:pPr>
      <w:adjustRightInd w:val="0"/>
      <w:snapToGrid w:val="0"/>
      <w:spacing w:line="440" w:lineRule="exact"/>
    </w:pPr>
    <w:rPr>
      <w:rFonts w:ascii="Arial" w:hAnsi="Arial" w:eastAsia="黑体"/>
      <w:sz w:val="24"/>
      <w:szCs w:val="20"/>
    </w:rPr>
  </w:style>
  <w:style w:type="paragraph" w:styleId="42">
    <w:name w:val="toc 2"/>
    <w:basedOn w:val="1"/>
    <w:next w:val="1"/>
    <w:semiHidden/>
    <w:unhideWhenUsed/>
    <w:qFormat/>
    <w:uiPriority w:val="39"/>
    <w:pPr>
      <w:ind w:left="420" w:leftChars="200"/>
    </w:pPr>
  </w:style>
  <w:style w:type="paragraph" w:styleId="43">
    <w:name w:val="Body Text 2"/>
    <w:basedOn w:val="1"/>
    <w:link w:val="302"/>
    <w:qFormat/>
    <w:uiPriority w:val="0"/>
    <w:pPr>
      <w:widowControl/>
      <w:snapToGrid w:val="0"/>
      <w:spacing w:before="50" w:afterLines="50" w:line="400" w:lineRule="exact"/>
      <w:jc w:val="left"/>
    </w:pPr>
    <w:rPr>
      <w:rFonts w:ascii="宋体" w:hAnsi="宋体" w:cstheme="minorBidi"/>
      <w:color w:val="000000"/>
      <w:sz w:val="24"/>
    </w:rPr>
  </w:style>
  <w:style w:type="paragraph" w:styleId="44">
    <w:name w:val="HTML Preformatted"/>
    <w:basedOn w:val="1"/>
    <w:link w:val="33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5">
    <w:name w:val="Normal (Web)"/>
    <w:basedOn w:val="1"/>
    <w:qFormat/>
    <w:uiPriority w:val="99"/>
    <w:pPr>
      <w:widowControl/>
      <w:spacing w:before="100" w:beforeAutospacing="1" w:after="100" w:afterAutospacing="1"/>
      <w:jc w:val="left"/>
    </w:pPr>
    <w:rPr>
      <w:rFonts w:ascii="宋体" w:hAnsi="宋体"/>
      <w:kern w:val="0"/>
      <w:sz w:val="24"/>
    </w:rPr>
  </w:style>
  <w:style w:type="paragraph" w:styleId="46">
    <w:name w:val="index 1"/>
    <w:basedOn w:val="1"/>
    <w:next w:val="1"/>
    <w:qFormat/>
    <w:uiPriority w:val="0"/>
    <w:pPr>
      <w:widowControl/>
      <w:spacing w:line="360" w:lineRule="auto"/>
      <w:jc w:val="center"/>
    </w:pPr>
    <w:rPr>
      <w:rFonts w:ascii="Arial" w:hAnsi="Arial" w:cs="Arial"/>
      <w:kern w:val="0"/>
      <w:sz w:val="24"/>
    </w:rPr>
  </w:style>
  <w:style w:type="paragraph" w:styleId="47">
    <w:name w:val="Title"/>
    <w:basedOn w:val="1"/>
    <w:next w:val="1"/>
    <w:link w:val="286"/>
    <w:qFormat/>
    <w:uiPriority w:val="0"/>
    <w:pPr>
      <w:pBdr>
        <w:top w:val="single" w:color="A7BFDE" w:sz="8" w:space="10"/>
        <w:bottom w:val="single" w:color="9BBB59" w:sz="24" w:space="15"/>
      </w:pBdr>
      <w:jc w:val="center"/>
    </w:pPr>
    <w:rPr>
      <w:rFonts w:ascii="Cambria" w:hAnsi="Cambria" w:cstheme="minorBidi"/>
      <w:i/>
      <w:iCs/>
      <w:color w:val="243F60"/>
      <w:sz w:val="60"/>
      <w:szCs w:val="60"/>
    </w:rPr>
  </w:style>
  <w:style w:type="paragraph" w:styleId="48">
    <w:name w:val="annotation subject"/>
    <w:basedOn w:val="18"/>
    <w:next w:val="18"/>
    <w:link w:val="171"/>
    <w:qFormat/>
    <w:uiPriority w:val="0"/>
    <w:rPr>
      <w:b/>
      <w:bCs/>
    </w:rPr>
  </w:style>
  <w:style w:type="paragraph" w:styleId="49">
    <w:name w:val="Body Text First Indent"/>
    <w:basedOn w:val="21"/>
    <w:next w:val="1"/>
    <w:link w:val="572"/>
    <w:unhideWhenUsed/>
    <w:qFormat/>
    <w:uiPriority w:val="99"/>
    <w:pPr>
      <w:ind w:firstLine="420" w:firstLineChars="100"/>
    </w:pPr>
    <w:rPr>
      <w:rFonts w:ascii="Times New Roman" w:hAnsi="Times New Roman"/>
      <w:sz w:val="21"/>
    </w:rPr>
  </w:style>
  <w:style w:type="paragraph" w:styleId="50">
    <w:name w:val="Body Text First Indent 2"/>
    <w:basedOn w:val="23"/>
    <w:link w:val="571"/>
    <w:semiHidden/>
    <w:unhideWhenUsed/>
    <w:qFormat/>
    <w:uiPriority w:val="0"/>
    <w:pPr>
      <w:spacing w:after="120" w:line="240" w:lineRule="auto"/>
      <w:ind w:left="420" w:leftChars="200" w:firstLine="420" w:firstLineChars="200"/>
    </w:pPr>
    <w:rPr>
      <w:rFonts w:eastAsia="华文中宋;宋体"/>
      <w:sz w:val="21"/>
    </w:rPr>
  </w:style>
  <w:style w:type="table" w:styleId="52">
    <w:name w:val="Table Grid"/>
    <w:basedOn w:val="51"/>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rFonts w:ascii="Tahoma" w:hAnsi="Tahoma"/>
      <w:b/>
      <w:bCs/>
      <w:spacing w:val="0"/>
      <w:sz w:val="24"/>
    </w:rPr>
  </w:style>
  <w:style w:type="character" w:styleId="55">
    <w:name w:val="page number"/>
    <w:basedOn w:val="53"/>
    <w:qFormat/>
    <w:uiPriority w:val="0"/>
    <w:rPr>
      <w:rFonts w:ascii="Tahoma" w:hAnsi="Tahoma"/>
      <w:sz w:val="24"/>
    </w:rPr>
  </w:style>
  <w:style w:type="character" w:styleId="56">
    <w:name w:val="FollowedHyperlink"/>
    <w:basedOn w:val="53"/>
    <w:semiHidden/>
    <w:unhideWhenUsed/>
    <w:qFormat/>
    <w:uiPriority w:val="99"/>
    <w:rPr>
      <w:color w:val="954F72" w:themeColor="followedHyperlink"/>
      <w:u w:val="single"/>
      <w14:textFill>
        <w14:solidFill>
          <w14:schemeClr w14:val="folHlink"/>
        </w14:solidFill>
      </w14:textFill>
    </w:rPr>
  </w:style>
  <w:style w:type="character" w:styleId="57">
    <w:name w:val="Emphasis"/>
    <w:qFormat/>
    <w:uiPriority w:val="20"/>
    <w:rPr>
      <w:b/>
      <w:bCs/>
      <w:i/>
      <w:iCs/>
      <w:color w:val="5A5A5A"/>
    </w:rPr>
  </w:style>
  <w:style w:type="character" w:styleId="58">
    <w:name w:val="HTML Definition"/>
    <w:qFormat/>
    <w:uiPriority w:val="0"/>
    <w:rPr>
      <w:rFonts w:ascii="Tahoma" w:hAnsi="Tahoma"/>
      <w:i/>
      <w:sz w:val="24"/>
    </w:rPr>
  </w:style>
  <w:style w:type="character" w:styleId="59">
    <w:name w:val="HTML Typewriter"/>
    <w:qFormat/>
    <w:uiPriority w:val="0"/>
    <w:rPr>
      <w:rFonts w:hint="default" w:ascii="monospace" w:hAnsi="monospace" w:eastAsia="monospace" w:cs="monospace"/>
      <w:sz w:val="20"/>
    </w:rPr>
  </w:style>
  <w:style w:type="character" w:styleId="60">
    <w:name w:val="HTML Acronym"/>
    <w:basedOn w:val="53"/>
    <w:qFormat/>
    <w:uiPriority w:val="0"/>
    <w:rPr>
      <w:rFonts w:ascii="Tahoma" w:hAnsi="Tahoma"/>
      <w:sz w:val="24"/>
    </w:rPr>
  </w:style>
  <w:style w:type="character" w:styleId="61">
    <w:name w:val="HTML Variable"/>
    <w:qFormat/>
    <w:uiPriority w:val="0"/>
    <w:rPr>
      <w:rFonts w:ascii="Tahoma" w:hAnsi="Tahoma"/>
      <w:sz w:val="24"/>
    </w:rPr>
  </w:style>
  <w:style w:type="character" w:styleId="62">
    <w:name w:val="Hyperlink"/>
    <w:qFormat/>
    <w:uiPriority w:val="99"/>
    <w:rPr>
      <w:rFonts w:ascii="Tahoma" w:hAnsi="Tahoma"/>
      <w:color w:val="0000FF"/>
      <w:sz w:val="24"/>
      <w:u w:val="single"/>
    </w:rPr>
  </w:style>
  <w:style w:type="character" w:styleId="63">
    <w:name w:val="HTML Code"/>
    <w:qFormat/>
    <w:uiPriority w:val="0"/>
    <w:rPr>
      <w:rFonts w:hint="default" w:ascii="Consolas" w:hAnsi="Consolas" w:eastAsia="Consolas" w:cs="Consolas"/>
      <w:sz w:val="21"/>
      <w:szCs w:val="21"/>
    </w:rPr>
  </w:style>
  <w:style w:type="character" w:styleId="64">
    <w:name w:val="annotation reference"/>
    <w:qFormat/>
    <w:uiPriority w:val="0"/>
    <w:rPr>
      <w:rFonts w:ascii="Tahoma" w:hAnsi="Tahoma"/>
      <w:sz w:val="21"/>
      <w:szCs w:val="21"/>
    </w:rPr>
  </w:style>
  <w:style w:type="character" w:styleId="65">
    <w:name w:val="HTML Cite"/>
    <w:qFormat/>
    <w:uiPriority w:val="0"/>
    <w:rPr>
      <w:rFonts w:ascii="Tahoma" w:hAnsi="Tahoma"/>
      <w:sz w:val="24"/>
    </w:rPr>
  </w:style>
  <w:style w:type="character" w:styleId="66">
    <w:name w:val="HTML Keyboard"/>
    <w:qFormat/>
    <w:uiPriority w:val="0"/>
    <w:rPr>
      <w:rFonts w:ascii="Consolas" w:hAnsi="Consolas" w:eastAsia="Consolas" w:cs="Consolas"/>
      <w:sz w:val="21"/>
      <w:szCs w:val="21"/>
    </w:rPr>
  </w:style>
  <w:style w:type="character" w:styleId="67">
    <w:name w:val="HTML Sample"/>
    <w:qFormat/>
    <w:uiPriority w:val="0"/>
    <w:rPr>
      <w:rFonts w:hint="default" w:ascii="Consolas" w:hAnsi="Consolas" w:eastAsia="Consolas" w:cs="Consolas"/>
      <w:sz w:val="21"/>
      <w:szCs w:val="21"/>
    </w:rPr>
  </w:style>
  <w:style w:type="character" w:customStyle="1" w:styleId="68">
    <w:name w:val="标题 1 字符"/>
    <w:basedOn w:val="53"/>
    <w:link w:val="2"/>
    <w:qFormat/>
    <w:uiPriority w:val="9"/>
    <w:rPr>
      <w:rFonts w:ascii="Times New Roman" w:hAnsi="Times New Roman" w:eastAsia="华文仿宋" w:cs="Times New Roman"/>
      <w:b/>
      <w:bCs/>
      <w:kern w:val="44"/>
      <w:sz w:val="32"/>
      <w:szCs w:val="44"/>
    </w:rPr>
  </w:style>
  <w:style w:type="character" w:customStyle="1" w:styleId="69">
    <w:name w:val="标题 2 字符"/>
    <w:basedOn w:val="53"/>
    <w:semiHidden/>
    <w:qFormat/>
    <w:uiPriority w:val="9"/>
    <w:rPr>
      <w:rFonts w:asciiTheme="majorHAnsi" w:hAnsiTheme="majorHAnsi" w:eastAsiaTheme="majorEastAsia" w:cstheme="majorBidi"/>
      <w:b/>
      <w:bCs/>
      <w:sz w:val="32"/>
      <w:szCs w:val="32"/>
    </w:rPr>
  </w:style>
  <w:style w:type="character" w:customStyle="1" w:styleId="70">
    <w:name w:val="标题 3 字符"/>
    <w:basedOn w:val="53"/>
    <w:semiHidden/>
    <w:qFormat/>
    <w:uiPriority w:val="9"/>
    <w:rPr>
      <w:rFonts w:ascii="Times New Roman" w:hAnsi="Times New Roman" w:eastAsia="宋体" w:cs="Times New Roman"/>
      <w:b/>
      <w:bCs/>
      <w:sz w:val="32"/>
      <w:szCs w:val="32"/>
    </w:rPr>
  </w:style>
  <w:style w:type="character" w:customStyle="1" w:styleId="71">
    <w:name w:val="标题 4 字符"/>
    <w:basedOn w:val="53"/>
    <w:semiHidden/>
    <w:qFormat/>
    <w:uiPriority w:val="9"/>
    <w:rPr>
      <w:rFonts w:asciiTheme="majorHAnsi" w:hAnsiTheme="majorHAnsi" w:eastAsiaTheme="majorEastAsia" w:cstheme="majorBidi"/>
      <w:b/>
      <w:bCs/>
      <w:sz w:val="28"/>
      <w:szCs w:val="28"/>
    </w:rPr>
  </w:style>
  <w:style w:type="character" w:customStyle="1" w:styleId="72">
    <w:name w:val="标题 5 字符"/>
    <w:basedOn w:val="53"/>
    <w:semiHidden/>
    <w:qFormat/>
    <w:uiPriority w:val="9"/>
    <w:rPr>
      <w:rFonts w:ascii="Times New Roman" w:hAnsi="Times New Roman" w:eastAsia="宋体" w:cs="Times New Roman"/>
      <w:b/>
      <w:bCs/>
      <w:sz w:val="28"/>
      <w:szCs w:val="28"/>
    </w:rPr>
  </w:style>
  <w:style w:type="character" w:customStyle="1" w:styleId="73">
    <w:name w:val="标题 6 字符"/>
    <w:basedOn w:val="53"/>
    <w:semiHidden/>
    <w:qFormat/>
    <w:uiPriority w:val="9"/>
    <w:rPr>
      <w:rFonts w:asciiTheme="majorHAnsi" w:hAnsiTheme="majorHAnsi" w:eastAsiaTheme="majorEastAsia" w:cstheme="majorBidi"/>
      <w:b/>
      <w:bCs/>
      <w:sz w:val="24"/>
    </w:rPr>
  </w:style>
  <w:style w:type="character" w:customStyle="1" w:styleId="74">
    <w:name w:val="标题 7 字符"/>
    <w:basedOn w:val="53"/>
    <w:semiHidden/>
    <w:qFormat/>
    <w:uiPriority w:val="9"/>
    <w:rPr>
      <w:rFonts w:ascii="Times New Roman" w:hAnsi="Times New Roman" w:eastAsia="宋体" w:cs="Times New Roman"/>
      <w:b/>
      <w:bCs/>
      <w:sz w:val="24"/>
    </w:rPr>
  </w:style>
  <w:style w:type="character" w:customStyle="1" w:styleId="75">
    <w:name w:val="标题 8 字符"/>
    <w:basedOn w:val="53"/>
    <w:semiHidden/>
    <w:qFormat/>
    <w:uiPriority w:val="9"/>
    <w:rPr>
      <w:rFonts w:asciiTheme="majorHAnsi" w:hAnsiTheme="majorHAnsi" w:eastAsiaTheme="majorEastAsia" w:cstheme="majorBidi"/>
      <w:sz w:val="24"/>
    </w:rPr>
  </w:style>
  <w:style w:type="character" w:customStyle="1" w:styleId="76">
    <w:name w:val="标题 9 字符"/>
    <w:basedOn w:val="53"/>
    <w:semiHidden/>
    <w:qFormat/>
    <w:uiPriority w:val="9"/>
    <w:rPr>
      <w:rFonts w:asciiTheme="majorHAnsi" w:hAnsiTheme="majorHAnsi" w:eastAsiaTheme="majorEastAsia" w:cstheme="majorBidi"/>
      <w:szCs w:val="21"/>
    </w:rPr>
  </w:style>
  <w:style w:type="character" w:customStyle="1" w:styleId="77">
    <w:name w:val="WW8Num3z0"/>
    <w:qFormat/>
    <w:uiPriority w:val="0"/>
    <w:rPr>
      <w:rFonts w:ascii="宋体" w:hAnsi="宋体" w:eastAsia="华文中宋;宋体"/>
      <w:sz w:val="36"/>
    </w:rPr>
  </w:style>
  <w:style w:type="character" w:customStyle="1" w:styleId="78">
    <w:name w:val="正文文本缩进 2 Char1"/>
    <w:qFormat/>
    <w:uiPriority w:val="0"/>
    <w:rPr>
      <w:kern w:val="2"/>
      <w:sz w:val="21"/>
      <w:szCs w:val="24"/>
    </w:rPr>
  </w:style>
  <w:style w:type="character" w:customStyle="1" w:styleId="79">
    <w:name w:val="文档结构图 字符1"/>
    <w:link w:val="17"/>
    <w:qFormat/>
    <w:locked/>
    <w:uiPriority w:val="0"/>
    <w:rPr>
      <w:rFonts w:ascii="宋体" w:hAnsi="宋体" w:eastAsia="宋体"/>
      <w:shd w:val="clear" w:color="auto" w:fill="000080"/>
    </w:rPr>
  </w:style>
  <w:style w:type="character" w:customStyle="1" w:styleId="80">
    <w:name w:val="日期 字符1"/>
    <w:link w:val="30"/>
    <w:qFormat/>
    <w:locked/>
    <w:uiPriority w:val="0"/>
    <w:rPr>
      <w:rFonts w:ascii="Tahoma" w:hAnsi="Tahoma" w:eastAsia="楷体_GB2312"/>
      <w:sz w:val="32"/>
    </w:rPr>
  </w:style>
  <w:style w:type="character" w:customStyle="1" w:styleId="81">
    <w:name w:val="Char Char1"/>
    <w:qFormat/>
    <w:uiPriority w:val="0"/>
    <w:rPr>
      <w:rFonts w:eastAsia="仿宋_GB2312"/>
      <w:kern w:val="2"/>
      <w:sz w:val="18"/>
      <w:lang w:val="en-US" w:eastAsia="zh-CN" w:bidi="ar-SA"/>
    </w:rPr>
  </w:style>
  <w:style w:type="character" w:customStyle="1" w:styleId="82">
    <w:name w:val="新编正文 Char"/>
    <w:qFormat/>
    <w:uiPriority w:val="0"/>
    <w:rPr>
      <w:rFonts w:eastAsia="华文中宋;宋体" w:cs="宋体"/>
      <w:sz w:val="24"/>
    </w:rPr>
  </w:style>
  <w:style w:type="paragraph" w:customStyle="1" w:styleId="83">
    <w:name w:val="_Style 30"/>
    <w:basedOn w:val="1"/>
    <w:next w:val="84"/>
    <w:qFormat/>
    <w:uiPriority w:val="34"/>
    <w:pPr>
      <w:ind w:left="720"/>
      <w:contextualSpacing/>
    </w:pPr>
  </w:style>
  <w:style w:type="paragraph" w:styleId="84">
    <w:name w:val="List Paragraph"/>
    <w:basedOn w:val="1"/>
    <w:link w:val="246"/>
    <w:qFormat/>
    <w:uiPriority w:val="34"/>
    <w:pPr>
      <w:ind w:firstLine="420" w:firstLineChars="200"/>
    </w:pPr>
    <w:rPr>
      <w:rFonts w:asciiTheme="minorHAnsi" w:hAnsiTheme="minorHAnsi" w:eastAsiaTheme="minorEastAsia" w:cstheme="minorBidi"/>
    </w:rPr>
  </w:style>
  <w:style w:type="character" w:customStyle="1" w:styleId="85">
    <w:name w:val="日期 Char"/>
    <w:qFormat/>
    <w:uiPriority w:val="99"/>
    <w:rPr>
      <w:rFonts w:ascii="Tahoma" w:hAnsi="Tahoma"/>
      <w:kern w:val="2"/>
      <w:sz w:val="24"/>
    </w:rPr>
  </w:style>
  <w:style w:type="character" w:customStyle="1" w:styleId="86">
    <w:name w:val="Internet 链接"/>
    <w:qFormat/>
    <w:uiPriority w:val="0"/>
    <w:rPr>
      <w:color w:val="0000FF"/>
      <w:u w:val="single"/>
    </w:rPr>
  </w:style>
  <w:style w:type="character" w:customStyle="1" w:styleId="87">
    <w:name w:val="BZ_正文 Char"/>
    <w:qFormat/>
    <w:uiPriority w:val="0"/>
    <w:rPr>
      <w:rFonts w:ascii="华文中宋;宋体" w:hAnsi="华文中宋;宋体" w:eastAsia="华文中宋;宋体"/>
      <w:sz w:val="24"/>
      <w:szCs w:val="24"/>
    </w:rPr>
  </w:style>
  <w:style w:type="character" w:customStyle="1" w:styleId="88">
    <w:name w:val="2级标题 Char"/>
    <w:qFormat/>
    <w:uiPriority w:val="0"/>
    <w:rPr>
      <w:rFonts w:ascii="黑体" w:hAnsi="黑体" w:eastAsia="华文中宋;宋体" w:cs="黑体"/>
      <w:b/>
      <w:sz w:val="32"/>
      <w:szCs w:val="36"/>
      <w:lang w:eastAsia="en-US" w:bidi="en-US"/>
    </w:rPr>
  </w:style>
  <w:style w:type="character" w:customStyle="1" w:styleId="89">
    <w:name w:val="style161"/>
    <w:qFormat/>
    <w:uiPriority w:val="0"/>
    <w:rPr>
      <w:rFonts w:hint="default" w:ascii="Arial" w:hAnsi="Arial" w:cs="Arial"/>
    </w:rPr>
  </w:style>
  <w:style w:type="character" w:customStyle="1" w:styleId="90">
    <w:name w:val="success"/>
    <w:qFormat/>
    <w:uiPriority w:val="0"/>
    <w:rPr>
      <w:rFonts w:ascii="Tahoma" w:hAnsi="Tahoma"/>
      <w:color w:val="2DC12D"/>
      <w:sz w:val="24"/>
    </w:rPr>
  </w:style>
  <w:style w:type="character" w:customStyle="1" w:styleId="91">
    <w:name w:val="文档正文 Char"/>
    <w:qFormat/>
    <w:uiPriority w:val="0"/>
    <w:rPr>
      <w:rFonts w:ascii="宋体" w:hAnsi="宋体" w:cs="宋体"/>
      <w:sz w:val="24"/>
    </w:rPr>
  </w:style>
  <w:style w:type="character" w:customStyle="1" w:styleId="92">
    <w:name w:val="正文文本缩进 Char1"/>
    <w:qFormat/>
    <w:uiPriority w:val="0"/>
    <w:rPr>
      <w:kern w:val="2"/>
      <w:sz w:val="21"/>
      <w:szCs w:val="24"/>
    </w:rPr>
  </w:style>
  <w:style w:type="character" w:customStyle="1" w:styleId="93">
    <w:name w:val="deeptext"/>
    <w:basedOn w:val="53"/>
    <w:qFormat/>
    <w:uiPriority w:val="0"/>
    <w:rPr>
      <w:rFonts w:ascii="Tahoma" w:hAnsi="Tahoma"/>
      <w:sz w:val="24"/>
    </w:rPr>
  </w:style>
  <w:style w:type="character" w:customStyle="1" w:styleId="94">
    <w:name w:val="hover15"/>
    <w:qFormat/>
    <w:uiPriority w:val="0"/>
    <w:rPr>
      <w:rFonts w:ascii="Tahoma" w:hAnsi="Tahoma"/>
      <w:sz w:val="24"/>
      <w:bdr w:val="single" w:color="197AFF" w:sz="6" w:space="0"/>
    </w:rPr>
  </w:style>
  <w:style w:type="character" w:customStyle="1" w:styleId="95">
    <w:name w:val="WW8Num6z6"/>
    <w:qFormat/>
    <w:uiPriority w:val="0"/>
  </w:style>
  <w:style w:type="character" w:customStyle="1" w:styleId="96">
    <w:name w:val="正文文本缩进 3 Char1"/>
    <w:qFormat/>
    <w:uiPriority w:val="0"/>
    <w:rPr>
      <w:kern w:val="2"/>
      <w:sz w:val="16"/>
      <w:szCs w:val="16"/>
    </w:rPr>
  </w:style>
  <w:style w:type="character" w:customStyle="1" w:styleId="97">
    <w:name w:val="WW8Num3z4"/>
    <w:qFormat/>
    <w:uiPriority w:val="0"/>
  </w:style>
  <w:style w:type="character" w:customStyle="1" w:styleId="98">
    <w:name w:val="4级标题 Char"/>
    <w:qFormat/>
    <w:uiPriority w:val="0"/>
    <w:rPr>
      <w:rFonts w:ascii="黑体" w:hAnsi="黑体" w:eastAsia="华文中宋;宋体" w:cs="黑体"/>
      <w:sz w:val="24"/>
      <w:szCs w:val="24"/>
      <w:lang w:eastAsia="en-US" w:bidi="en-US"/>
    </w:rPr>
  </w:style>
  <w:style w:type="character" w:customStyle="1" w:styleId="99">
    <w:name w:val="标题 7 字符1"/>
    <w:link w:val="8"/>
    <w:qFormat/>
    <w:locked/>
    <w:uiPriority w:val="0"/>
    <w:rPr>
      <w:rFonts w:ascii="Cambria" w:hAnsi="Cambria" w:eastAsia="宋体" w:cs="Times New Roman"/>
      <w:b/>
      <w:bCs/>
      <w:color w:val="9BBB59"/>
      <w:sz w:val="24"/>
      <w:szCs w:val="20"/>
    </w:rPr>
  </w:style>
  <w:style w:type="character" w:customStyle="1" w:styleId="100">
    <w:name w:val="正文文本 2 Char"/>
    <w:qFormat/>
    <w:uiPriority w:val="0"/>
    <w:rPr>
      <w:kern w:val="2"/>
      <w:sz w:val="21"/>
      <w:szCs w:val="24"/>
    </w:rPr>
  </w:style>
  <w:style w:type="character" w:customStyle="1" w:styleId="101">
    <w:name w:val="图表批注 Char"/>
    <w:qFormat/>
    <w:uiPriority w:val="0"/>
    <w:rPr>
      <w:rFonts w:ascii="宋体" w:hAnsi="宋体" w:eastAsia="华文中宋;宋体" w:cs="宋体"/>
      <w:sz w:val="21"/>
      <w:szCs w:val="24"/>
      <w:lang w:eastAsia="en-US" w:bidi="en-US"/>
    </w:rPr>
  </w:style>
  <w:style w:type="character" w:customStyle="1" w:styleId="102">
    <w:name w:val="正文缩进 Char"/>
    <w:qFormat/>
    <w:uiPriority w:val="0"/>
    <w:rPr>
      <w:rFonts w:ascii="宋体" w:hAnsi="宋体" w:cs="Courier New"/>
      <w:kern w:val="2"/>
      <w:sz w:val="21"/>
    </w:rPr>
  </w:style>
  <w:style w:type="character" w:customStyle="1" w:styleId="103">
    <w:name w:val="H3 Char"/>
    <w:qFormat/>
    <w:uiPriority w:val="0"/>
    <w:rPr>
      <w:rFonts w:hint="default" w:ascii="Arial" w:hAnsi="Arial" w:eastAsia="宋体" w:cs="Arial"/>
      <w:b/>
      <w:kern w:val="2"/>
      <w:sz w:val="21"/>
      <w:lang w:val="en-US" w:eastAsia="zh-CN" w:bidi="ar-SA"/>
    </w:rPr>
  </w:style>
  <w:style w:type="character" w:customStyle="1" w:styleId="104">
    <w:name w:val="ca-21"/>
    <w:qFormat/>
    <w:uiPriority w:val="0"/>
    <w:rPr>
      <w:rFonts w:hint="default" w:ascii="Times New Roman" w:hAnsi="Times New Roman" w:cs="Times New Roman"/>
      <w:color w:val="000000"/>
      <w:sz w:val="22"/>
      <w:szCs w:val="22"/>
    </w:rPr>
  </w:style>
  <w:style w:type="character" w:customStyle="1" w:styleId="105">
    <w:name w:val="hover16"/>
    <w:qFormat/>
    <w:uiPriority w:val="0"/>
    <w:rPr>
      <w:rFonts w:ascii="Tahoma" w:hAnsi="Tahoma"/>
      <w:sz w:val="24"/>
      <w:bdr w:val="single" w:color="197AFF" w:sz="6" w:space="0"/>
    </w:rPr>
  </w:style>
  <w:style w:type="character" w:customStyle="1" w:styleId="106">
    <w:name w:val="标题 2 字符1"/>
    <w:link w:val="3"/>
    <w:qFormat/>
    <w:locked/>
    <w:uiPriority w:val="0"/>
    <w:rPr>
      <w:rFonts w:ascii="Arial" w:hAnsi="Arial" w:eastAsia="黑体" w:cs="Times New Roman"/>
      <w:b/>
      <w:bCs/>
      <w:sz w:val="32"/>
      <w:szCs w:val="32"/>
    </w:rPr>
  </w:style>
  <w:style w:type="character" w:customStyle="1" w:styleId="107">
    <w:name w:val="kleintab"/>
    <w:basedOn w:val="53"/>
    <w:qFormat/>
    <w:uiPriority w:val="0"/>
    <w:rPr>
      <w:rFonts w:ascii="Tahoma" w:hAnsi="Tahoma"/>
      <w:sz w:val="24"/>
    </w:rPr>
  </w:style>
  <w:style w:type="character" w:customStyle="1" w:styleId="108">
    <w:name w:val="Char Char6"/>
    <w:qFormat/>
    <w:uiPriority w:val="0"/>
    <w:rPr>
      <w:rFonts w:ascii="仿宋_GB2312" w:eastAsia="仿宋_GB2312"/>
      <w:color w:val="000000"/>
      <w:kern w:val="2"/>
      <w:sz w:val="24"/>
      <w:szCs w:val="24"/>
      <w:lang w:val="en-US" w:eastAsia="zh-CN" w:bidi="ar-SA"/>
    </w:rPr>
  </w:style>
  <w:style w:type="character" w:customStyle="1" w:styleId="109">
    <w:name w:val="current"/>
    <w:qFormat/>
    <w:uiPriority w:val="0"/>
    <w:rPr>
      <w:rFonts w:ascii="Tahoma" w:hAnsi="Tahoma"/>
      <w:color w:val="FFFFFF"/>
      <w:sz w:val="24"/>
      <w:bdr w:val="single" w:color="197AFF" w:sz="6" w:space="0"/>
      <w:shd w:val="clear" w:color="auto" w:fill="197AFF"/>
    </w:rPr>
  </w:style>
  <w:style w:type="character" w:customStyle="1" w:styleId="110">
    <w:name w:val="WW8Num3z2"/>
    <w:qFormat/>
    <w:uiPriority w:val="0"/>
    <w:rPr>
      <w:rFonts w:ascii="华文中宋;宋体" w:hAnsi="华文中宋;宋体" w:eastAsia="华文中宋;宋体" w:cs="黑体"/>
      <w:sz w:val="28"/>
    </w:rPr>
  </w:style>
  <w:style w:type="character" w:customStyle="1" w:styleId="111">
    <w:name w:val="无间隔 字符"/>
    <w:link w:val="112"/>
    <w:qFormat/>
    <w:locked/>
    <w:uiPriority w:val="0"/>
    <w:rPr>
      <w:rFonts w:ascii="宋体" w:hAnsi="宋体" w:eastAsia="宋体"/>
    </w:rPr>
  </w:style>
  <w:style w:type="paragraph" w:styleId="112">
    <w:name w:val="No Spacing"/>
    <w:basedOn w:val="1"/>
    <w:link w:val="111"/>
    <w:qFormat/>
    <w:uiPriority w:val="0"/>
    <w:rPr>
      <w:rFonts w:ascii="宋体" w:hAnsi="宋体" w:cstheme="minorBidi"/>
    </w:rPr>
  </w:style>
  <w:style w:type="character" w:customStyle="1" w:styleId="113">
    <w:name w:val="批注引用1"/>
    <w:qFormat/>
    <w:uiPriority w:val="0"/>
    <w:rPr>
      <w:sz w:val="21"/>
      <w:szCs w:val="21"/>
    </w:rPr>
  </w:style>
  <w:style w:type="character" w:customStyle="1" w:styleId="114">
    <w:name w:val="副标题 Char"/>
    <w:qFormat/>
    <w:uiPriority w:val="0"/>
    <w:rPr>
      <w:rFonts w:ascii="Calibri Light" w:hAnsi="Calibri Light" w:cs="Calibri Light"/>
      <w:b/>
      <w:bCs/>
      <w:kern w:val="2"/>
      <w:sz w:val="32"/>
      <w:szCs w:val="32"/>
    </w:rPr>
  </w:style>
  <w:style w:type="character" w:customStyle="1" w:styleId="115">
    <w:name w:val="WW8Num1z2"/>
    <w:qFormat/>
    <w:uiPriority w:val="0"/>
  </w:style>
  <w:style w:type="character" w:customStyle="1" w:styleId="116">
    <w:name w:val="caret4"/>
    <w:basedOn w:val="53"/>
    <w:qFormat/>
    <w:uiPriority w:val="0"/>
    <w:rPr>
      <w:rFonts w:ascii="Tahoma" w:hAnsi="Tahoma"/>
      <w:sz w:val="24"/>
    </w:rPr>
  </w:style>
  <w:style w:type="character" w:customStyle="1" w:styleId="117">
    <w:name w:val="WW8Num6z5"/>
    <w:qFormat/>
    <w:uiPriority w:val="0"/>
  </w:style>
  <w:style w:type="character" w:customStyle="1" w:styleId="118">
    <w:name w:val="内文 Char"/>
    <w:link w:val="119"/>
    <w:qFormat/>
    <w:locked/>
    <w:uiPriority w:val="0"/>
    <w:rPr>
      <w:rFonts w:ascii="Arial" w:hAnsi="Arial" w:cs="Arial"/>
      <w:szCs w:val="22"/>
    </w:rPr>
  </w:style>
  <w:style w:type="paragraph" w:customStyle="1" w:styleId="119">
    <w:name w:val="内文"/>
    <w:link w:val="118"/>
    <w:qFormat/>
    <w:uiPriority w:val="0"/>
    <w:pPr>
      <w:adjustRightInd w:val="0"/>
      <w:snapToGrid w:val="0"/>
      <w:spacing w:line="400" w:lineRule="exact"/>
      <w:ind w:firstLine="200" w:firstLineChars="200"/>
      <w:jc w:val="both"/>
    </w:pPr>
    <w:rPr>
      <w:rFonts w:ascii="Arial" w:hAnsi="Arial" w:cs="Arial" w:eastAsiaTheme="minorEastAsia"/>
      <w:kern w:val="2"/>
      <w:sz w:val="21"/>
      <w:szCs w:val="22"/>
      <w:lang w:val="en-US" w:eastAsia="zh-CN" w:bidi="ar-SA"/>
    </w:rPr>
  </w:style>
  <w:style w:type="character" w:customStyle="1" w:styleId="120">
    <w:name w:val="WW8Num7z6"/>
    <w:qFormat/>
    <w:uiPriority w:val="0"/>
  </w:style>
  <w:style w:type="character" w:customStyle="1" w:styleId="121">
    <w:name w:val="wordbreaknormal"/>
    <w:basedOn w:val="53"/>
    <w:qFormat/>
    <w:uiPriority w:val="0"/>
    <w:rPr>
      <w:rFonts w:ascii="Tahoma" w:hAnsi="Tahoma"/>
      <w:sz w:val="24"/>
    </w:rPr>
  </w:style>
  <w:style w:type="character" w:customStyle="1" w:styleId="122">
    <w:name w:val="标题 8 字符1"/>
    <w:link w:val="9"/>
    <w:qFormat/>
    <w:locked/>
    <w:uiPriority w:val="0"/>
    <w:rPr>
      <w:rFonts w:ascii="Cambria" w:hAnsi="Cambria" w:eastAsia="宋体" w:cs="Times New Roman"/>
      <w:b/>
      <w:bCs/>
      <w:i/>
      <w:iCs/>
      <w:color w:val="9BBB59"/>
      <w:sz w:val="24"/>
      <w:szCs w:val="20"/>
    </w:rPr>
  </w:style>
  <w:style w:type="character" w:customStyle="1" w:styleId="123">
    <w:name w:val="WW8Num2z0"/>
    <w:qFormat/>
    <w:uiPriority w:val="0"/>
    <w:rPr>
      <w:rFonts w:ascii="Wingdings" w:hAnsi="Wingdings" w:cs="Wingdings"/>
    </w:rPr>
  </w:style>
  <w:style w:type="character" w:customStyle="1" w:styleId="124">
    <w:name w:val="WW8Num1z4"/>
    <w:qFormat/>
    <w:uiPriority w:val="0"/>
  </w:style>
  <w:style w:type="character" w:customStyle="1" w:styleId="125">
    <w:name w:val="标题 6 字符1"/>
    <w:link w:val="7"/>
    <w:qFormat/>
    <w:locked/>
    <w:uiPriority w:val="0"/>
    <w:rPr>
      <w:rFonts w:ascii="Cambria" w:hAnsi="Cambria" w:eastAsia="宋体" w:cs="宋体"/>
      <w:i/>
      <w:iCs/>
      <w:color w:val="4F81BD"/>
    </w:rPr>
  </w:style>
  <w:style w:type="character" w:customStyle="1" w:styleId="126">
    <w:name w:val="WW8Num7z0"/>
    <w:qFormat/>
    <w:uiPriority w:val="0"/>
  </w:style>
  <w:style w:type="character" w:customStyle="1" w:styleId="127">
    <w:name w:val="明显引用 字符1"/>
    <w:link w:val="128"/>
    <w:qFormat/>
    <w:locked/>
    <w:uiPriority w:val="0"/>
    <w:rPr>
      <w:rFonts w:ascii="Cambria" w:hAnsi="Cambria" w:eastAsia="宋体"/>
      <w:i/>
      <w:iCs/>
      <w:color w:val="FFFFFF"/>
      <w:sz w:val="24"/>
      <w:shd w:val="clear" w:color="auto" w:fill="4F81BD"/>
    </w:rPr>
  </w:style>
  <w:style w:type="paragraph" w:styleId="128">
    <w:name w:val="Intense Quote"/>
    <w:basedOn w:val="1"/>
    <w:next w:val="1"/>
    <w:link w:val="127"/>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cstheme="minorBidi"/>
      <w:i/>
      <w:iCs/>
      <w:color w:val="FFFFFF"/>
      <w:sz w:val="24"/>
    </w:rPr>
  </w:style>
  <w:style w:type="character" w:customStyle="1" w:styleId="129">
    <w:name w:val="标题5 Char Char"/>
    <w:link w:val="130"/>
    <w:qFormat/>
    <w:uiPriority w:val="0"/>
    <w:rPr>
      <w:rFonts w:ascii="Arial" w:hAnsi="Arial"/>
      <w:b/>
      <w:bCs/>
      <w:sz w:val="24"/>
      <w:szCs w:val="32"/>
    </w:rPr>
  </w:style>
  <w:style w:type="paragraph" w:customStyle="1" w:styleId="130">
    <w:name w:val="标题5"/>
    <w:basedOn w:val="4"/>
    <w:link w:val="129"/>
    <w:qFormat/>
    <w:uiPriority w:val="0"/>
    <w:pPr>
      <w:autoSpaceDE/>
      <w:autoSpaceDN/>
      <w:adjustRightInd/>
      <w:spacing w:before="260" w:after="260" w:line="413" w:lineRule="auto"/>
      <w:jc w:val="both"/>
    </w:pPr>
    <w:rPr>
      <w:rFonts w:ascii="Arial" w:hAnsi="Arial" w:eastAsiaTheme="minorEastAsia" w:cstheme="minorBidi"/>
      <w:bCs/>
      <w:kern w:val="2"/>
      <w:szCs w:val="32"/>
      <w:u w:val="none"/>
    </w:rPr>
  </w:style>
  <w:style w:type="character" w:customStyle="1" w:styleId="131">
    <w:name w:val="chinaname1"/>
    <w:basedOn w:val="53"/>
    <w:qFormat/>
    <w:uiPriority w:val="0"/>
    <w:rPr>
      <w:rFonts w:ascii="Tahoma" w:hAnsi="Tahoma"/>
      <w:sz w:val="24"/>
    </w:rPr>
  </w:style>
  <w:style w:type="character" w:customStyle="1" w:styleId="132">
    <w:name w:val="标题4 Char Char"/>
    <w:link w:val="133"/>
    <w:qFormat/>
    <w:uiPriority w:val="0"/>
    <w:rPr>
      <w:rFonts w:ascii="Arial" w:hAnsi="Arial"/>
      <w:b/>
      <w:bCs/>
      <w:sz w:val="24"/>
      <w:szCs w:val="32"/>
    </w:rPr>
  </w:style>
  <w:style w:type="paragraph" w:customStyle="1" w:styleId="133">
    <w:name w:val="标题4"/>
    <w:basedOn w:val="3"/>
    <w:next w:val="27"/>
    <w:link w:val="132"/>
    <w:qFormat/>
    <w:uiPriority w:val="0"/>
    <w:pPr>
      <w:spacing w:line="413" w:lineRule="auto"/>
    </w:pPr>
    <w:rPr>
      <w:rFonts w:eastAsiaTheme="minorEastAsia" w:cstheme="minorBidi"/>
      <w:sz w:val="24"/>
    </w:rPr>
  </w:style>
  <w:style w:type="character" w:customStyle="1" w:styleId="134">
    <w:name w:val="WW8Num1z3"/>
    <w:qFormat/>
    <w:uiPriority w:val="0"/>
  </w:style>
  <w:style w:type="character" w:customStyle="1" w:styleId="135">
    <w:name w:val="TOC 1 字符"/>
    <w:link w:val="36"/>
    <w:qFormat/>
    <w:uiPriority w:val="39"/>
    <w:rPr>
      <w:kern w:val="2"/>
      <w:sz w:val="21"/>
      <w:szCs w:val="24"/>
    </w:rPr>
  </w:style>
  <w:style w:type="character" w:customStyle="1" w:styleId="136">
    <w:name w:val="Char Char7"/>
    <w:qFormat/>
    <w:uiPriority w:val="0"/>
    <w:rPr>
      <w:rFonts w:ascii="Tahoma" w:hAnsi="Tahoma" w:eastAsia="宋体"/>
      <w:kern w:val="2"/>
      <w:sz w:val="21"/>
      <w:lang w:val="en-US" w:eastAsia="zh-CN" w:bidi="ar-SA"/>
    </w:rPr>
  </w:style>
  <w:style w:type="character" w:customStyle="1" w:styleId="137">
    <w:name w:val="WW8Num5z0"/>
    <w:qFormat/>
    <w:uiPriority w:val="0"/>
  </w:style>
  <w:style w:type="character" w:customStyle="1" w:styleId="138">
    <w:name w:val="1.1 Char"/>
    <w:qFormat/>
    <w:uiPriority w:val="0"/>
    <w:rPr>
      <w:rFonts w:ascii="Tahoma" w:hAnsi="Tahoma" w:cs="Times New Roman"/>
      <w:b/>
      <w:kern w:val="2"/>
      <w:sz w:val="30"/>
      <w:szCs w:val="22"/>
    </w:rPr>
  </w:style>
  <w:style w:type="character" w:customStyle="1" w:styleId="139">
    <w:name w:val="文档结构图 Char1"/>
    <w:qFormat/>
    <w:uiPriority w:val="0"/>
    <w:rPr>
      <w:rFonts w:ascii="宋体"/>
      <w:kern w:val="2"/>
      <w:sz w:val="18"/>
      <w:szCs w:val="18"/>
    </w:rPr>
  </w:style>
  <w:style w:type="character" w:customStyle="1" w:styleId="140">
    <w:name w:val="页眉 Char"/>
    <w:qFormat/>
    <w:uiPriority w:val="99"/>
    <w:rPr>
      <w:rFonts w:eastAsia="宋体"/>
      <w:kern w:val="2"/>
      <w:sz w:val="18"/>
      <w:szCs w:val="18"/>
      <w:lang w:val="en-US" w:eastAsia="zh-CN" w:bidi="ar-SA"/>
    </w:rPr>
  </w:style>
  <w:style w:type="character" w:customStyle="1" w:styleId="141">
    <w:name w:val="shouchang1"/>
    <w:qFormat/>
    <w:uiPriority w:val="0"/>
    <w:rPr>
      <w:rFonts w:ascii="Tahoma" w:hAnsi="Tahoma"/>
      <w:color w:val="000000"/>
      <w:sz w:val="12"/>
      <w:szCs w:val="12"/>
      <w:u w:val="none"/>
    </w:rPr>
  </w:style>
  <w:style w:type="character" w:customStyle="1" w:styleId="142">
    <w:name w:val="Char Char17"/>
    <w:qFormat/>
    <w:uiPriority w:val="0"/>
    <w:rPr>
      <w:rFonts w:eastAsia="宋体"/>
      <w:b/>
      <w:sz w:val="32"/>
      <w:lang w:val="en-US" w:eastAsia="zh-CN" w:bidi="ar-SA"/>
    </w:rPr>
  </w:style>
  <w:style w:type="character" w:customStyle="1" w:styleId="143">
    <w:name w:val="无间隔 Char1"/>
    <w:qFormat/>
    <w:uiPriority w:val="1"/>
    <w:rPr>
      <w:kern w:val="2"/>
      <w:sz w:val="24"/>
      <w:szCs w:val="21"/>
      <w:lang w:bidi="ar-SA"/>
    </w:rPr>
  </w:style>
  <w:style w:type="character" w:customStyle="1" w:styleId="144">
    <w:name w:val="apple-style-span"/>
    <w:basedOn w:val="53"/>
    <w:qFormat/>
    <w:uiPriority w:val="0"/>
    <w:rPr>
      <w:rFonts w:ascii="Tahoma" w:hAnsi="Tahoma"/>
      <w:sz w:val="24"/>
    </w:rPr>
  </w:style>
  <w:style w:type="character" w:customStyle="1" w:styleId="145">
    <w:name w:val="正文文本 Char"/>
    <w:qFormat/>
    <w:uiPriority w:val="99"/>
    <w:rPr>
      <w:rFonts w:ascii="仿宋_GB2312;仿宋" w:hAnsi="仿宋_GB2312;仿宋" w:eastAsia="仿宋_GB2312;仿宋" w:cs="宋体"/>
      <w:kern w:val="2"/>
      <w:sz w:val="24"/>
      <w:szCs w:val="21"/>
      <w:lang w:bidi="ar-SA"/>
    </w:rPr>
  </w:style>
  <w:style w:type="character" w:customStyle="1" w:styleId="146">
    <w:name w:val="WW8Num7z2"/>
    <w:qFormat/>
    <w:uiPriority w:val="0"/>
  </w:style>
  <w:style w:type="character" w:customStyle="1" w:styleId="147">
    <w:name w:val="标题 4 字符1"/>
    <w:link w:val="5"/>
    <w:qFormat/>
    <w:locked/>
    <w:uiPriority w:val="0"/>
    <w:rPr>
      <w:rFonts w:ascii="Cambria" w:hAnsi="Cambria" w:eastAsia="宋体" w:cs="宋体"/>
      <w:i/>
      <w:iCs/>
      <w:color w:val="4F81BD"/>
      <w:sz w:val="24"/>
    </w:rPr>
  </w:style>
  <w:style w:type="character" w:customStyle="1" w:styleId="148">
    <w:name w:val="标题 5 Char"/>
    <w:qFormat/>
    <w:uiPriority w:val="9"/>
    <w:rPr>
      <w:rFonts w:ascii="Tahoma" w:hAnsi="Tahoma" w:eastAsia="黑体"/>
      <w:b/>
      <w:kern w:val="2"/>
      <w:sz w:val="28"/>
      <w:szCs w:val="22"/>
    </w:rPr>
  </w:style>
  <w:style w:type="character" w:customStyle="1" w:styleId="149">
    <w:name w:val="Char Char11"/>
    <w:qFormat/>
    <w:uiPriority w:val="0"/>
    <w:rPr>
      <w:rFonts w:ascii="宋体" w:eastAsia="宋体"/>
      <w:spacing w:val="-4"/>
      <w:kern w:val="2"/>
      <w:sz w:val="18"/>
      <w:lang w:val="en-US" w:eastAsia="zh-CN" w:bidi="ar-SA"/>
    </w:rPr>
  </w:style>
  <w:style w:type="character" w:customStyle="1" w:styleId="150">
    <w:name w:val="标题 1 Char"/>
    <w:qFormat/>
    <w:uiPriority w:val="9"/>
    <w:rPr>
      <w:rFonts w:ascii="Tahoma" w:hAnsi="Tahoma"/>
      <w:b/>
      <w:bCs/>
      <w:kern w:val="2"/>
      <w:sz w:val="44"/>
      <w:szCs w:val="44"/>
    </w:rPr>
  </w:style>
  <w:style w:type="character" w:customStyle="1" w:styleId="151">
    <w:name w:val="error"/>
    <w:qFormat/>
    <w:uiPriority w:val="0"/>
    <w:rPr>
      <w:rFonts w:ascii="Tahoma" w:hAnsi="Tahoma"/>
      <w:color w:val="FF625C"/>
      <w:sz w:val="24"/>
    </w:rPr>
  </w:style>
  <w:style w:type="character" w:customStyle="1" w:styleId="152">
    <w:name w:val="无间隔 Char"/>
    <w:qFormat/>
    <w:uiPriority w:val="1"/>
    <w:rPr>
      <w:kern w:val="2"/>
      <w:sz w:val="21"/>
      <w:szCs w:val="24"/>
      <w:lang w:bidi="ar-SA"/>
    </w:rPr>
  </w:style>
  <w:style w:type="character" w:customStyle="1" w:styleId="153">
    <w:name w:val="普通文字 Char Char3"/>
    <w:qFormat/>
    <w:uiPriority w:val="0"/>
    <w:rPr>
      <w:rFonts w:ascii="宋体" w:hAnsi="Courier New" w:eastAsia="宋体"/>
      <w:kern w:val="2"/>
      <w:sz w:val="24"/>
      <w:szCs w:val="24"/>
      <w:lang w:val="en-US" w:eastAsia="zh-CN" w:bidi="ar-SA"/>
    </w:rPr>
  </w:style>
  <w:style w:type="character" w:customStyle="1" w:styleId="154">
    <w:name w:val="style5"/>
    <w:basedOn w:val="53"/>
    <w:qFormat/>
    <w:uiPriority w:val="0"/>
    <w:rPr>
      <w:rFonts w:ascii="Tahoma" w:hAnsi="Tahoma"/>
      <w:sz w:val="24"/>
    </w:rPr>
  </w:style>
  <w:style w:type="character" w:customStyle="1" w:styleId="155">
    <w:name w:val="标题 9 字符1"/>
    <w:link w:val="10"/>
    <w:qFormat/>
    <w:locked/>
    <w:uiPriority w:val="0"/>
    <w:rPr>
      <w:rFonts w:ascii="Cambria" w:hAnsi="Cambria" w:eastAsia="宋体" w:cs="Times New Roman"/>
      <w:i/>
      <w:iCs/>
      <w:color w:val="9BBB59"/>
      <w:sz w:val="24"/>
      <w:szCs w:val="20"/>
    </w:rPr>
  </w:style>
  <w:style w:type="character" w:customStyle="1" w:styleId="156">
    <w:name w:val="纯文本 字符1"/>
    <w:link w:val="28"/>
    <w:qFormat/>
    <w:uiPriority w:val="0"/>
    <w:rPr>
      <w:rFonts w:ascii="宋体" w:hAnsi="Courier New" w:eastAsia="宋体"/>
      <w:sz w:val="24"/>
    </w:rPr>
  </w:style>
  <w:style w:type="character" w:customStyle="1" w:styleId="157">
    <w:name w:val="p1481"/>
    <w:basedOn w:val="53"/>
    <w:qFormat/>
    <w:uiPriority w:val="0"/>
    <w:rPr>
      <w:rFonts w:ascii="Tahoma" w:hAnsi="Tahoma"/>
      <w:sz w:val="24"/>
    </w:rPr>
  </w:style>
  <w:style w:type="character" w:customStyle="1" w:styleId="158">
    <w:name w:val="纯文本 Char Char"/>
    <w:qFormat/>
    <w:uiPriority w:val="0"/>
    <w:rPr>
      <w:rFonts w:ascii="宋体" w:eastAsia="宋体"/>
      <w:kern w:val="2"/>
      <w:sz w:val="21"/>
      <w:lang w:val="en-US" w:eastAsia="zh-CN" w:bidi="ar-SA"/>
    </w:rPr>
  </w:style>
  <w:style w:type="character" w:customStyle="1" w:styleId="159">
    <w:name w:val="正文首行缩进 Char"/>
    <w:qFormat/>
    <w:uiPriority w:val="0"/>
    <w:rPr>
      <w:rFonts w:ascii="Arial" w:hAnsi="Arial" w:eastAsia="华文中宋;宋体" w:cs="Arial"/>
      <w:kern w:val="2"/>
      <w:sz w:val="24"/>
      <w:szCs w:val="21"/>
    </w:rPr>
  </w:style>
  <w:style w:type="character" w:customStyle="1" w:styleId="160">
    <w:name w:val="style1"/>
    <w:basedOn w:val="53"/>
    <w:qFormat/>
    <w:uiPriority w:val="0"/>
    <w:rPr>
      <w:rFonts w:ascii="Tahoma" w:hAnsi="Tahoma"/>
      <w:sz w:val="24"/>
    </w:rPr>
  </w:style>
  <w:style w:type="character" w:customStyle="1" w:styleId="161">
    <w:name w:val="个人答复风格"/>
    <w:qFormat/>
    <w:uiPriority w:val="0"/>
    <w:rPr>
      <w:rFonts w:hint="default" w:ascii="Arial" w:hAnsi="Arial" w:eastAsia="宋体" w:cs="Arial"/>
      <w:color w:val="auto"/>
      <w:sz w:val="20"/>
    </w:rPr>
  </w:style>
  <w:style w:type="character" w:customStyle="1" w:styleId="162">
    <w:name w:val="引用 字符1"/>
    <w:link w:val="163"/>
    <w:qFormat/>
    <w:locked/>
    <w:uiPriority w:val="0"/>
    <w:rPr>
      <w:rFonts w:ascii="Cambria" w:hAnsi="Cambria" w:eastAsia="宋体"/>
      <w:i/>
      <w:iCs/>
      <w:color w:val="5A5A5A"/>
    </w:rPr>
  </w:style>
  <w:style w:type="paragraph" w:styleId="163">
    <w:name w:val="Quote"/>
    <w:basedOn w:val="1"/>
    <w:next w:val="1"/>
    <w:link w:val="162"/>
    <w:qFormat/>
    <w:uiPriority w:val="0"/>
    <w:rPr>
      <w:rFonts w:ascii="Cambria" w:hAnsi="Cambria" w:cstheme="minorBidi"/>
      <w:i/>
      <w:iCs/>
      <w:color w:val="5A5A5A"/>
    </w:rPr>
  </w:style>
  <w:style w:type="character" w:customStyle="1" w:styleId="164">
    <w:name w:val="页脚 Char"/>
    <w:qFormat/>
    <w:uiPriority w:val="99"/>
    <w:rPr>
      <w:rFonts w:eastAsia="宋体"/>
      <w:kern w:val="2"/>
      <w:sz w:val="18"/>
      <w:szCs w:val="18"/>
      <w:lang w:val="en-US" w:eastAsia="zh-CN" w:bidi="ar-SA"/>
    </w:rPr>
  </w:style>
  <w:style w:type="character" w:customStyle="1" w:styleId="165">
    <w:name w:val="标题 6 Char"/>
    <w:qFormat/>
    <w:uiPriority w:val="9"/>
    <w:rPr>
      <w:rFonts w:ascii="Calibri Light" w:hAnsi="Calibri Light" w:eastAsia="华文中宋;宋体" w:cs="Calibri Light"/>
      <w:b/>
      <w:bCs/>
      <w:kern w:val="2"/>
      <w:sz w:val="24"/>
      <w:szCs w:val="24"/>
    </w:rPr>
  </w:style>
  <w:style w:type="character" w:customStyle="1" w:styleId="166">
    <w:name w:val="批注文字 Char"/>
    <w:qFormat/>
    <w:uiPriority w:val="99"/>
    <w:rPr>
      <w:rFonts w:ascii="Tahoma" w:hAnsi="Tahoma" w:eastAsia="华文中宋;宋体"/>
      <w:kern w:val="2"/>
      <w:sz w:val="24"/>
      <w:szCs w:val="22"/>
    </w:rPr>
  </w:style>
  <w:style w:type="character" w:customStyle="1" w:styleId="167">
    <w:name w:val="font31"/>
    <w:qFormat/>
    <w:uiPriority w:val="0"/>
    <w:rPr>
      <w:rFonts w:hint="eastAsia" w:ascii="宋体" w:hAnsi="宋体" w:eastAsia="宋体" w:cs="宋体"/>
      <w:color w:val="000000"/>
      <w:sz w:val="28"/>
      <w:szCs w:val="28"/>
      <w:u w:val="none"/>
    </w:rPr>
  </w:style>
  <w:style w:type="character" w:customStyle="1" w:styleId="168">
    <w:name w:val="htd01"/>
    <w:basedOn w:val="53"/>
    <w:qFormat/>
    <w:uiPriority w:val="0"/>
    <w:rPr>
      <w:rFonts w:ascii="Tahoma" w:hAnsi="Tahoma"/>
      <w:sz w:val="24"/>
    </w:rPr>
  </w:style>
  <w:style w:type="character" w:customStyle="1" w:styleId="169">
    <w:name w:val="danger"/>
    <w:qFormat/>
    <w:uiPriority w:val="0"/>
    <w:rPr>
      <w:rFonts w:ascii="Tahoma" w:hAnsi="Tahoma"/>
      <w:color w:val="FF2200"/>
      <w:sz w:val="24"/>
    </w:rPr>
  </w:style>
  <w:style w:type="character" w:customStyle="1" w:styleId="170">
    <w:name w:val="日期 Char1"/>
    <w:qFormat/>
    <w:uiPriority w:val="0"/>
    <w:rPr>
      <w:kern w:val="2"/>
      <w:sz w:val="21"/>
      <w:szCs w:val="22"/>
    </w:rPr>
  </w:style>
  <w:style w:type="character" w:customStyle="1" w:styleId="171">
    <w:name w:val="批注主题 字符1"/>
    <w:link w:val="48"/>
    <w:qFormat/>
    <w:locked/>
    <w:uiPriority w:val="0"/>
    <w:rPr>
      <w:rFonts w:ascii="宋体" w:hAnsi="宋体" w:eastAsia="宋体"/>
      <w:b/>
      <w:bCs/>
    </w:rPr>
  </w:style>
  <w:style w:type="character" w:customStyle="1" w:styleId="172">
    <w:name w:val="WW8Num3z1"/>
    <w:qFormat/>
    <w:uiPriority w:val="0"/>
    <w:rPr>
      <w:rFonts w:ascii="华文中宋;宋体" w:hAnsi="华文中宋;宋体" w:eastAsia="华文中宋;宋体" w:cs="黑体"/>
      <w:b/>
      <w:sz w:val="30"/>
    </w:rPr>
  </w:style>
  <w:style w:type="character" w:customStyle="1" w:styleId="173">
    <w:name w:val="题注 字符"/>
    <w:link w:val="16"/>
    <w:qFormat/>
    <w:uiPriority w:val="0"/>
    <w:rPr>
      <w:rFonts w:ascii="Arial" w:hAnsi="Arial" w:eastAsia="黑体" w:cs="Arial"/>
    </w:rPr>
  </w:style>
  <w:style w:type="character" w:customStyle="1" w:styleId="174">
    <w:name w:val="WW8Num1z1"/>
    <w:qFormat/>
    <w:uiPriority w:val="0"/>
  </w:style>
  <w:style w:type="character" w:customStyle="1" w:styleId="175">
    <w:name w:val="批注框文本 Char1"/>
    <w:qFormat/>
    <w:uiPriority w:val="0"/>
    <w:rPr>
      <w:kern w:val="2"/>
      <w:sz w:val="18"/>
      <w:szCs w:val="18"/>
    </w:rPr>
  </w:style>
  <w:style w:type="character" w:customStyle="1" w:styleId="176">
    <w:name w:val="WW8Num9z0"/>
    <w:qFormat/>
    <w:uiPriority w:val="0"/>
  </w:style>
  <w:style w:type="character" w:customStyle="1" w:styleId="177">
    <w:name w:val="zj-4 Char"/>
    <w:basedOn w:val="178"/>
    <w:qFormat/>
    <w:uiPriority w:val="0"/>
    <w:rPr>
      <w:rFonts w:ascii="Cambria" w:hAnsi="Cambria" w:eastAsia="华文中宋;宋体" w:cs="Cambria"/>
      <w:sz w:val="21"/>
      <w:szCs w:val="22"/>
      <w:lang w:bidi="en-US"/>
    </w:rPr>
  </w:style>
  <w:style w:type="character" w:customStyle="1" w:styleId="178">
    <w:name w:val="zj-3 Char"/>
    <w:qFormat/>
    <w:uiPriority w:val="0"/>
    <w:rPr>
      <w:rFonts w:ascii="Cambria" w:hAnsi="Cambria" w:eastAsia="华文中宋;宋体" w:cs="Cambria"/>
      <w:sz w:val="21"/>
      <w:szCs w:val="22"/>
      <w:lang w:bidi="en-US"/>
    </w:rPr>
  </w:style>
  <w:style w:type="character" w:customStyle="1" w:styleId="179">
    <w:name w:val="WW8Num8z0"/>
    <w:qFormat/>
    <w:uiPriority w:val="0"/>
    <w:rPr>
      <w:rFonts w:ascii="宋体" w:hAnsi="宋体"/>
      <w:w w:val="100"/>
      <w:sz w:val="30"/>
      <w:lang w:val="en-US" w:eastAsia="zh-CN"/>
    </w:rPr>
  </w:style>
  <w:style w:type="character" w:customStyle="1" w:styleId="180">
    <w:name w:val="h Char1"/>
    <w:qFormat/>
    <w:uiPriority w:val="0"/>
    <w:rPr>
      <w:rFonts w:ascii="Arial" w:hAnsi="Arial" w:eastAsia="宋体" w:cs="Arial"/>
      <w:snapToGrid w:val="0"/>
      <w:kern w:val="2"/>
      <w:sz w:val="18"/>
      <w:szCs w:val="18"/>
      <w:lang w:val="en-US" w:eastAsia="zh-CN" w:bidi="ar-SA"/>
    </w:rPr>
  </w:style>
  <w:style w:type="character" w:customStyle="1" w:styleId="181">
    <w:name w:val="明显强调1"/>
    <w:qFormat/>
    <w:uiPriority w:val="0"/>
    <w:rPr>
      <w:b/>
      <w:bCs/>
      <w:i/>
      <w:iCs/>
      <w:color w:val="4F81BD"/>
      <w:sz w:val="22"/>
      <w:szCs w:val="22"/>
    </w:rPr>
  </w:style>
  <w:style w:type="character" w:customStyle="1" w:styleId="182">
    <w:name w:val="标题 1 Char1"/>
    <w:qFormat/>
    <w:locked/>
    <w:uiPriority w:val="0"/>
    <w:rPr>
      <w:rFonts w:ascii="Tahoma" w:hAnsi="Tahoma"/>
      <w:b/>
      <w:bCs/>
      <w:kern w:val="44"/>
      <w:sz w:val="32"/>
      <w:szCs w:val="44"/>
    </w:rPr>
  </w:style>
  <w:style w:type="character" w:customStyle="1" w:styleId="183">
    <w:name w:val="中等深浅网格 2字符"/>
    <w:qFormat/>
    <w:uiPriority w:val="1"/>
    <w:rPr>
      <w:rFonts w:ascii="Calibri" w:hAnsi="Calibri" w:cs="Calibri"/>
      <w:kern w:val="2"/>
      <w:sz w:val="21"/>
      <w:szCs w:val="22"/>
      <w:lang w:bidi="ar-SA"/>
    </w:rPr>
  </w:style>
  <w:style w:type="character" w:customStyle="1" w:styleId="184">
    <w:name w:val="text Char"/>
    <w:link w:val="185"/>
    <w:qFormat/>
    <w:uiPriority w:val="0"/>
    <w:rPr>
      <w:sz w:val="24"/>
    </w:rPr>
  </w:style>
  <w:style w:type="paragraph" w:customStyle="1" w:styleId="185">
    <w:name w:val="text"/>
    <w:basedOn w:val="1"/>
    <w:link w:val="184"/>
    <w:qFormat/>
    <w:uiPriority w:val="0"/>
    <w:pPr>
      <w:spacing w:line="360" w:lineRule="auto"/>
      <w:ind w:firstLine="200" w:firstLineChars="200"/>
    </w:pPr>
    <w:rPr>
      <w:rFonts w:asciiTheme="minorHAnsi" w:hAnsiTheme="minorHAnsi" w:eastAsiaTheme="minorEastAsia" w:cstheme="minorBidi"/>
      <w:sz w:val="24"/>
    </w:rPr>
  </w:style>
  <w:style w:type="character" w:customStyle="1" w:styleId="186">
    <w:name w:val="current1"/>
    <w:qFormat/>
    <w:uiPriority w:val="0"/>
    <w:rPr>
      <w:rFonts w:ascii="Tahoma" w:hAnsi="Tahoma"/>
      <w:color w:val="197AFF"/>
      <w:sz w:val="24"/>
      <w:shd w:val="clear" w:color="auto" w:fill="EBECF0"/>
    </w:rPr>
  </w:style>
  <w:style w:type="character" w:customStyle="1" w:styleId="187">
    <w:name w:val="页脚 Char Char"/>
    <w:qFormat/>
    <w:uiPriority w:val="0"/>
    <w:rPr>
      <w:rFonts w:eastAsia="宋体"/>
      <w:kern w:val="2"/>
      <w:sz w:val="18"/>
      <w:szCs w:val="18"/>
      <w:lang w:val="en-US" w:eastAsia="zh-CN" w:bidi="ar-SA"/>
    </w:rPr>
  </w:style>
  <w:style w:type="character" w:customStyle="1" w:styleId="188">
    <w:name w:val="WW8Num4z0"/>
    <w:qFormat/>
    <w:uiPriority w:val="0"/>
    <w:rPr>
      <w:rFonts w:ascii="Wingdings" w:hAnsi="Wingdings" w:cs="Wingdings"/>
    </w:rPr>
  </w:style>
  <w:style w:type="character" w:customStyle="1" w:styleId="189">
    <w:name w:val="列出段落字符"/>
    <w:basedOn w:val="53"/>
    <w:qFormat/>
    <w:uiPriority w:val="34"/>
    <w:rPr>
      <w:rFonts w:ascii="Tahoma" w:hAnsi="Tahoma"/>
      <w:sz w:val="24"/>
    </w:rPr>
  </w:style>
  <w:style w:type="character" w:customStyle="1" w:styleId="190">
    <w:name w:val="副标题 字符1"/>
    <w:link w:val="37"/>
    <w:qFormat/>
    <w:locked/>
    <w:uiPriority w:val="0"/>
    <w:rPr>
      <w:rFonts w:ascii="宋体" w:hAnsi="宋体" w:eastAsia="宋体"/>
      <w:i/>
      <w:iCs/>
      <w:sz w:val="24"/>
    </w:rPr>
  </w:style>
  <w:style w:type="character" w:customStyle="1" w:styleId="191">
    <w:name w:val="标题 4 Char"/>
    <w:qFormat/>
    <w:uiPriority w:val="9"/>
    <w:rPr>
      <w:rFonts w:ascii="Tahoma" w:hAnsi="Tahoma" w:eastAsia="黑体"/>
      <w:b/>
      <w:sz w:val="30"/>
      <w:szCs w:val="28"/>
    </w:rPr>
  </w:style>
  <w:style w:type="character" w:customStyle="1" w:styleId="192">
    <w:name w:val="so-ask-best"/>
    <w:basedOn w:val="53"/>
    <w:qFormat/>
    <w:uiPriority w:val="0"/>
    <w:rPr>
      <w:rFonts w:ascii="Tahoma" w:hAnsi="Tahoma"/>
      <w:sz w:val="24"/>
    </w:rPr>
  </w:style>
  <w:style w:type="character" w:customStyle="1" w:styleId="193">
    <w:name w:val="Char Char5"/>
    <w:qFormat/>
    <w:uiPriority w:val="0"/>
    <w:rPr>
      <w:rFonts w:ascii="宋体" w:eastAsia="宋体"/>
      <w:kern w:val="2"/>
      <w:sz w:val="24"/>
      <w:szCs w:val="24"/>
      <w:lang w:val="en-US" w:eastAsia="zh-CN" w:bidi="ar-SA"/>
    </w:rPr>
  </w:style>
  <w:style w:type="character" w:customStyle="1" w:styleId="194">
    <w:name w:val="个人撰写风格"/>
    <w:qFormat/>
    <w:uiPriority w:val="0"/>
    <w:rPr>
      <w:rFonts w:hint="default" w:ascii="Arial" w:hAnsi="Arial" w:eastAsia="宋体" w:cs="Arial"/>
      <w:color w:val="auto"/>
      <w:sz w:val="20"/>
    </w:rPr>
  </w:style>
  <w:style w:type="character" w:customStyle="1" w:styleId="195">
    <w:name w:val="hover1"/>
    <w:qFormat/>
    <w:uiPriority w:val="0"/>
    <w:rPr>
      <w:rFonts w:ascii="Tahoma" w:hAnsi="Tahoma"/>
      <w:sz w:val="24"/>
      <w:bdr w:val="single" w:color="197AFF" w:sz="6" w:space="0"/>
    </w:rPr>
  </w:style>
  <w:style w:type="character" w:customStyle="1" w:styleId="196">
    <w:name w:val="WW8Num6z8"/>
    <w:qFormat/>
    <w:uiPriority w:val="0"/>
  </w:style>
  <w:style w:type="character" w:customStyle="1" w:styleId="197">
    <w:name w:val="内容文本 Char"/>
    <w:qFormat/>
    <w:uiPriority w:val="0"/>
    <w:rPr>
      <w:rFonts w:ascii="宋体" w:hAnsi="宋体" w:eastAsia="华文中宋;宋体" w:cs="宋体"/>
      <w:sz w:val="24"/>
      <w:szCs w:val="24"/>
      <w:lang w:eastAsia="en-US" w:bidi="en-US"/>
    </w:rPr>
  </w:style>
  <w:style w:type="character" w:customStyle="1" w:styleId="198">
    <w:name w:val="1.1.1 Char"/>
    <w:qFormat/>
    <w:uiPriority w:val="0"/>
    <w:rPr>
      <w:rFonts w:ascii="Tahoma" w:hAnsi="Tahoma" w:cs="Times New Roman"/>
      <w:b/>
      <w:kern w:val="2"/>
      <w:sz w:val="28"/>
      <w:szCs w:val="22"/>
    </w:rPr>
  </w:style>
  <w:style w:type="character" w:customStyle="1" w:styleId="199">
    <w:name w:val="WW8Num6z4"/>
    <w:qFormat/>
    <w:uiPriority w:val="0"/>
  </w:style>
  <w:style w:type="character" w:customStyle="1" w:styleId="200">
    <w:name w:val="WW8Num7z1"/>
    <w:qFormat/>
    <w:uiPriority w:val="0"/>
  </w:style>
  <w:style w:type="character" w:customStyle="1" w:styleId="201">
    <w:name w:val="标题 5 字符1"/>
    <w:link w:val="6"/>
    <w:qFormat/>
    <w:locked/>
    <w:uiPriority w:val="0"/>
    <w:rPr>
      <w:rFonts w:ascii="Cambria" w:hAnsi="Cambria" w:eastAsia="宋体" w:cs="宋体"/>
      <w:color w:val="4F81BD"/>
    </w:rPr>
  </w:style>
  <w:style w:type="character" w:customStyle="1" w:styleId="202">
    <w:name w:val="WW8Num6z1"/>
    <w:qFormat/>
    <w:uiPriority w:val="0"/>
  </w:style>
  <w:style w:type="character" w:customStyle="1" w:styleId="203">
    <w:name w:val="style211"/>
    <w:qFormat/>
    <w:uiPriority w:val="0"/>
    <w:rPr>
      <w:rFonts w:ascii="Tahoma" w:hAnsi="Tahoma"/>
      <w:color w:val="FF0000"/>
      <w:sz w:val="24"/>
    </w:rPr>
  </w:style>
  <w:style w:type="character" w:customStyle="1" w:styleId="204">
    <w:name w:val="small"/>
    <w:basedOn w:val="53"/>
    <w:qFormat/>
    <w:uiPriority w:val="0"/>
    <w:rPr>
      <w:rFonts w:ascii="Tahoma" w:hAnsi="Tahoma"/>
      <w:sz w:val="24"/>
    </w:rPr>
  </w:style>
  <w:style w:type="character" w:customStyle="1" w:styleId="205">
    <w:name w:val="blue"/>
    <w:basedOn w:val="53"/>
    <w:qFormat/>
    <w:uiPriority w:val="0"/>
    <w:rPr>
      <w:rFonts w:ascii="Tahoma" w:hAnsi="Tahoma"/>
      <w:sz w:val="24"/>
    </w:rPr>
  </w:style>
  <w:style w:type="character" w:customStyle="1" w:styleId="206">
    <w:name w:val="ca-01"/>
    <w:qFormat/>
    <w:uiPriority w:val="0"/>
    <w:rPr>
      <w:rFonts w:hint="eastAsia" w:ascii="宋体" w:hAnsi="宋体" w:eastAsia="宋体"/>
      <w:color w:val="000000"/>
      <w:sz w:val="30"/>
      <w:szCs w:val="30"/>
    </w:rPr>
  </w:style>
  <w:style w:type="character" w:customStyle="1" w:styleId="207">
    <w:name w:val="页脚 字符1"/>
    <w:link w:val="33"/>
    <w:qFormat/>
    <w:locked/>
    <w:uiPriority w:val="99"/>
    <w:rPr>
      <w:rFonts w:ascii="Tahoma" w:hAnsi="Tahoma" w:eastAsia="黑体"/>
      <w:snapToGrid w:val="0"/>
      <w:sz w:val="18"/>
      <w:szCs w:val="18"/>
    </w:rPr>
  </w:style>
  <w:style w:type="character" w:customStyle="1" w:styleId="208">
    <w:name w:val="标题 8 Char"/>
    <w:qFormat/>
    <w:uiPriority w:val="0"/>
    <w:rPr>
      <w:rFonts w:ascii="Arial" w:hAnsi="Arial" w:eastAsia="黑体" w:cs="Arial"/>
      <w:sz w:val="24"/>
    </w:rPr>
  </w:style>
  <w:style w:type="character" w:customStyle="1" w:styleId="209">
    <w:name w:val="apple-converted-space"/>
    <w:basedOn w:val="53"/>
    <w:qFormat/>
    <w:uiPriority w:val="0"/>
    <w:rPr>
      <w:rFonts w:ascii="Tahoma" w:hAnsi="Tahoma"/>
      <w:sz w:val="24"/>
    </w:rPr>
  </w:style>
  <w:style w:type="character" w:customStyle="1" w:styleId="210">
    <w:name w:val="不明显参考1"/>
    <w:qFormat/>
    <w:uiPriority w:val="0"/>
    <w:rPr>
      <w:color w:val="auto"/>
      <w:u w:val="single" w:color="9BBB59"/>
    </w:rPr>
  </w:style>
  <w:style w:type="character" w:customStyle="1" w:styleId="211">
    <w:name w:val="WW8Num6z7"/>
    <w:qFormat/>
    <w:uiPriority w:val="0"/>
  </w:style>
  <w:style w:type="character" w:customStyle="1" w:styleId="212">
    <w:name w:val="正文缩进 字符"/>
    <w:link w:val="14"/>
    <w:qFormat/>
    <w:uiPriority w:val="0"/>
    <w:rPr>
      <w:rFonts w:ascii="Tahoma" w:hAnsi="Tahoma" w:eastAsia="宋体"/>
    </w:rPr>
  </w:style>
  <w:style w:type="character" w:customStyle="1" w:styleId="213">
    <w:name w:val="图片格式 Char"/>
    <w:basedOn w:val="197"/>
    <w:qFormat/>
    <w:uiPriority w:val="0"/>
    <w:rPr>
      <w:rFonts w:ascii="宋体" w:hAnsi="宋体" w:eastAsia="华文中宋;宋体" w:cs="宋体"/>
      <w:sz w:val="24"/>
      <w:szCs w:val="24"/>
      <w:lang w:eastAsia="en-US" w:bidi="en-US"/>
    </w:rPr>
  </w:style>
  <w:style w:type="character" w:customStyle="1" w:styleId="214">
    <w:name w:val="style11"/>
    <w:qFormat/>
    <w:uiPriority w:val="0"/>
    <w:rPr>
      <w:rFonts w:ascii="宋体" w:eastAsia="宋体"/>
    </w:rPr>
  </w:style>
  <w:style w:type="character" w:customStyle="1" w:styleId="215">
    <w:name w:val="WW8Num1z6"/>
    <w:qFormat/>
    <w:uiPriority w:val="0"/>
  </w:style>
  <w:style w:type="character" w:customStyle="1" w:styleId="216">
    <w:name w:val="页码1"/>
    <w:basedOn w:val="53"/>
    <w:qFormat/>
    <w:uiPriority w:val="0"/>
    <w:rPr>
      <w:rFonts w:ascii="Tahoma" w:hAnsi="Tahoma"/>
      <w:sz w:val="24"/>
    </w:rPr>
  </w:style>
  <w:style w:type="character" w:customStyle="1" w:styleId="217">
    <w:name w:val="页眉 字符1"/>
    <w:link w:val="35"/>
    <w:qFormat/>
    <w:locked/>
    <w:uiPriority w:val="99"/>
    <w:rPr>
      <w:rFonts w:ascii="Tahoma" w:hAnsi="Tahoma" w:eastAsia="仿宋_GB2312"/>
      <w:sz w:val="18"/>
    </w:rPr>
  </w:style>
  <w:style w:type="character" w:customStyle="1" w:styleId="218">
    <w:name w:val="Char Char16"/>
    <w:qFormat/>
    <w:uiPriority w:val="0"/>
    <w:rPr>
      <w:rFonts w:ascii="Arial" w:hAnsi="Arial" w:eastAsia="黑体"/>
      <w:sz w:val="28"/>
      <w:lang w:val="en-US" w:eastAsia="zh-CN" w:bidi="ar-SA"/>
    </w:rPr>
  </w:style>
  <w:style w:type="character" w:customStyle="1" w:styleId="219">
    <w:name w:val="批注框文本 Char"/>
    <w:qFormat/>
    <w:uiPriority w:val="99"/>
    <w:rPr>
      <w:kern w:val="2"/>
      <w:sz w:val="18"/>
      <w:szCs w:val="18"/>
    </w:rPr>
  </w:style>
  <w:style w:type="character" w:customStyle="1" w:styleId="220">
    <w:name w:val="ca-11"/>
    <w:qFormat/>
    <w:uiPriority w:val="0"/>
    <w:rPr>
      <w:rFonts w:hint="eastAsia" w:ascii="宋体" w:hAnsi="宋体" w:eastAsia="宋体"/>
      <w:color w:val="000000"/>
      <w:sz w:val="22"/>
      <w:szCs w:val="22"/>
    </w:rPr>
  </w:style>
  <w:style w:type="character" w:customStyle="1" w:styleId="221">
    <w:name w:val="正文文本缩进 Char"/>
    <w:qFormat/>
    <w:uiPriority w:val="99"/>
    <w:rPr>
      <w:rFonts w:ascii="宋体" w:hAnsi="宋体" w:cs="Courier New"/>
      <w:spacing w:val="-4"/>
      <w:kern w:val="2"/>
      <w:sz w:val="18"/>
    </w:rPr>
  </w:style>
  <w:style w:type="character" w:customStyle="1" w:styleId="222">
    <w:name w:val="正文文本 Char1"/>
    <w:qFormat/>
    <w:uiPriority w:val="0"/>
    <w:rPr>
      <w:kern w:val="2"/>
      <w:sz w:val="21"/>
      <w:szCs w:val="22"/>
    </w:rPr>
  </w:style>
  <w:style w:type="character" w:customStyle="1" w:styleId="223">
    <w:name w:val="WW8Num7z3"/>
    <w:qFormat/>
    <w:uiPriority w:val="0"/>
  </w:style>
  <w:style w:type="character" w:customStyle="1" w:styleId="224">
    <w:name w:val="编号，小四 Char"/>
    <w:qFormat/>
    <w:uiPriority w:val="0"/>
    <w:rPr>
      <w:rFonts w:ascii="Arial" w:hAnsi="Arial" w:eastAsia="华文中宋;宋体" w:cs="Arial"/>
      <w:kern w:val="2"/>
      <w:sz w:val="24"/>
    </w:rPr>
  </w:style>
  <w:style w:type="character" w:customStyle="1" w:styleId="225">
    <w:name w:val="1.1.1.1 Char"/>
    <w:qFormat/>
    <w:uiPriority w:val="0"/>
    <w:rPr>
      <w:rFonts w:ascii="Times New Roman" w:hAnsi="Times New Roman" w:eastAsia="宋体" w:cs="Times New Roman"/>
      <w:b/>
      <w:sz w:val="24"/>
    </w:rPr>
  </w:style>
  <w:style w:type="character" w:customStyle="1" w:styleId="226">
    <w:name w:val="Char Char3"/>
    <w:qFormat/>
    <w:locked/>
    <w:uiPriority w:val="0"/>
    <w:rPr>
      <w:rFonts w:ascii="宋体" w:hAnsi="Courier New" w:eastAsia="宋体" w:cs="Courier New"/>
      <w:kern w:val="2"/>
      <w:sz w:val="21"/>
      <w:szCs w:val="21"/>
      <w:lang w:val="en-US" w:eastAsia="zh-CN" w:bidi="ar-SA"/>
    </w:rPr>
  </w:style>
  <w:style w:type="character" w:customStyle="1" w:styleId="227">
    <w:name w:val="正文文本 3 字符1"/>
    <w:link w:val="19"/>
    <w:qFormat/>
    <w:uiPriority w:val="0"/>
    <w:rPr>
      <w:rFonts w:ascii="Tahoma" w:hAnsi="Tahoma"/>
    </w:rPr>
  </w:style>
  <w:style w:type="character" w:customStyle="1" w:styleId="228">
    <w:name w:val="fl b titlelinkcolor titlename"/>
    <w:basedOn w:val="53"/>
    <w:qFormat/>
    <w:uiPriority w:val="0"/>
    <w:rPr>
      <w:rFonts w:ascii="Tahoma" w:hAnsi="Tahoma"/>
      <w:sz w:val="24"/>
    </w:rPr>
  </w:style>
  <w:style w:type="character" w:customStyle="1" w:styleId="229">
    <w:name w:val="WW8Num1z7"/>
    <w:qFormat/>
    <w:uiPriority w:val="0"/>
  </w:style>
  <w:style w:type="character" w:customStyle="1" w:styleId="230">
    <w:name w:val="hover"/>
    <w:qFormat/>
    <w:uiPriority w:val="0"/>
    <w:rPr>
      <w:rFonts w:ascii="Tahoma" w:hAnsi="Tahoma"/>
      <w:sz w:val="24"/>
      <w:bdr w:val="single" w:color="197AFF" w:sz="6" w:space="0"/>
    </w:rPr>
  </w:style>
  <w:style w:type="character" w:customStyle="1" w:styleId="231">
    <w:name w:val="明显参考1"/>
    <w:qFormat/>
    <w:uiPriority w:val="0"/>
    <w:rPr>
      <w:rFonts w:ascii="Tahoma" w:hAnsi="Tahoma"/>
      <w:b/>
      <w:bCs/>
      <w:color w:val="76923C"/>
      <w:sz w:val="24"/>
      <w:u w:val="single" w:color="9BBB59"/>
    </w:rPr>
  </w:style>
  <w:style w:type="character" w:customStyle="1" w:styleId="232">
    <w:name w:val="huei12b"/>
    <w:basedOn w:val="53"/>
    <w:qFormat/>
    <w:uiPriority w:val="0"/>
    <w:rPr>
      <w:rFonts w:ascii="Tahoma" w:hAnsi="Tahoma"/>
      <w:sz w:val="24"/>
    </w:rPr>
  </w:style>
  <w:style w:type="character" w:customStyle="1" w:styleId="233">
    <w:name w:val="WW8Num1z5"/>
    <w:qFormat/>
    <w:uiPriority w:val="0"/>
  </w:style>
  <w:style w:type="character" w:customStyle="1" w:styleId="234">
    <w:name w:val="pro_name_title"/>
    <w:basedOn w:val="53"/>
    <w:qFormat/>
    <w:uiPriority w:val="0"/>
    <w:rPr>
      <w:rFonts w:ascii="Tahoma" w:hAnsi="Tahoma"/>
      <w:sz w:val="24"/>
    </w:rPr>
  </w:style>
  <w:style w:type="character" w:customStyle="1" w:styleId="235">
    <w:name w:val="Item List in Table Char"/>
    <w:link w:val="236"/>
    <w:qFormat/>
    <w:uiPriority w:val="0"/>
    <w:rPr>
      <w:rFonts w:ascii="Arial" w:hAnsi="Arial" w:cs="Arial"/>
      <w:sz w:val="24"/>
      <w:szCs w:val="18"/>
      <w:lang w:eastAsia="en-US"/>
    </w:rPr>
  </w:style>
  <w:style w:type="paragraph" w:customStyle="1" w:styleId="236">
    <w:name w:val="Item List in Table"/>
    <w:basedOn w:val="1"/>
    <w:link w:val="235"/>
    <w:qFormat/>
    <w:uiPriority w:val="0"/>
    <w:pPr>
      <w:widowControl/>
      <w:spacing w:line="360" w:lineRule="auto"/>
      <w:ind w:left="100" w:leftChars="100" w:hanging="100" w:hangingChars="100"/>
      <w:jc w:val="left"/>
    </w:pPr>
    <w:rPr>
      <w:rFonts w:ascii="Arial" w:hAnsi="Arial" w:cs="Arial" w:eastAsiaTheme="minorEastAsia"/>
      <w:sz w:val="24"/>
      <w:szCs w:val="18"/>
      <w:lang w:eastAsia="en-US"/>
    </w:rPr>
  </w:style>
  <w:style w:type="character" w:customStyle="1" w:styleId="237">
    <w:name w:val="unnamed31"/>
    <w:qFormat/>
    <w:uiPriority w:val="0"/>
    <w:rPr>
      <w:rFonts w:ascii="宋体" w:hAnsi="宋体" w:eastAsia="宋体"/>
      <w:color w:val="000000"/>
      <w:spacing w:val="299"/>
      <w:sz w:val="18"/>
      <w:szCs w:val="18"/>
    </w:rPr>
  </w:style>
  <w:style w:type="character" w:customStyle="1" w:styleId="238">
    <w:name w:val="中科1 Char"/>
    <w:qFormat/>
    <w:uiPriority w:val="0"/>
    <w:rPr>
      <w:rFonts w:eastAsia="华文中宋;宋体"/>
      <w:spacing w:val="10"/>
      <w:kern w:val="2"/>
      <w:sz w:val="24"/>
      <w:szCs w:val="24"/>
    </w:rPr>
  </w:style>
  <w:style w:type="character" w:customStyle="1" w:styleId="239">
    <w:name w:val="正文文本缩进 字符1"/>
    <w:link w:val="23"/>
    <w:qFormat/>
    <w:locked/>
    <w:uiPriority w:val="0"/>
    <w:rPr>
      <w:rFonts w:ascii="宋体" w:hAnsi="Courier New" w:eastAsia="宋体"/>
      <w:spacing w:val="-4"/>
      <w:sz w:val="18"/>
    </w:rPr>
  </w:style>
  <w:style w:type="character" w:customStyle="1" w:styleId="240">
    <w:name w:val="特别强调"/>
    <w:qFormat/>
    <w:uiPriority w:val="0"/>
    <w:rPr>
      <w:b/>
      <w:bCs/>
    </w:rPr>
  </w:style>
  <w:style w:type="character" w:customStyle="1" w:styleId="241">
    <w:name w:val="不明显强调1"/>
    <w:qFormat/>
    <w:uiPriority w:val="0"/>
    <w:rPr>
      <w:i/>
      <w:iCs/>
      <w:color w:val="5A5A5A"/>
    </w:rPr>
  </w:style>
  <w:style w:type="character" w:customStyle="1" w:styleId="242">
    <w:name w:val="unnamed51"/>
    <w:qFormat/>
    <w:uiPriority w:val="0"/>
    <w:rPr>
      <w:rFonts w:ascii="Tahoma" w:hAnsi="Tahoma"/>
      <w:sz w:val="22"/>
      <w:szCs w:val="22"/>
    </w:rPr>
  </w:style>
  <w:style w:type="character" w:customStyle="1" w:styleId="243">
    <w:name w:val="纯文本 Char"/>
    <w:qFormat/>
    <w:uiPriority w:val="0"/>
    <w:rPr>
      <w:rFonts w:ascii="宋体" w:hAnsi="宋体" w:eastAsia="宋体" w:cs="Courier New"/>
      <w:kern w:val="2"/>
      <w:sz w:val="21"/>
      <w:lang w:val="en-US" w:eastAsia="zh-CN" w:bidi="ar-SA"/>
    </w:rPr>
  </w:style>
  <w:style w:type="character" w:customStyle="1" w:styleId="244">
    <w:name w:val="普通文字 Char Char4"/>
    <w:qFormat/>
    <w:uiPriority w:val="0"/>
    <w:rPr>
      <w:rFonts w:ascii="宋体" w:eastAsia="宋体"/>
      <w:kern w:val="2"/>
      <w:sz w:val="21"/>
      <w:lang w:val="en-US" w:eastAsia="zh-CN" w:bidi="ar-SA"/>
    </w:rPr>
  </w:style>
  <w:style w:type="character" w:customStyle="1" w:styleId="245">
    <w:name w:val="textcontents"/>
    <w:qFormat/>
    <w:uiPriority w:val="0"/>
    <w:rPr>
      <w:rFonts w:cs="Times New Roman"/>
    </w:rPr>
  </w:style>
  <w:style w:type="character" w:customStyle="1" w:styleId="246">
    <w:name w:val="列表段落 字符"/>
    <w:link w:val="84"/>
    <w:qFormat/>
    <w:uiPriority w:val="34"/>
    <w:rPr>
      <w:kern w:val="2"/>
      <w:sz w:val="21"/>
      <w:szCs w:val="24"/>
    </w:rPr>
  </w:style>
  <w:style w:type="character" w:customStyle="1" w:styleId="247">
    <w:name w:val="3级标题 Char"/>
    <w:qFormat/>
    <w:uiPriority w:val="0"/>
    <w:rPr>
      <w:rFonts w:ascii="宋体" w:hAnsi="宋体" w:eastAsia="华文中宋;宋体" w:cs="宋体"/>
      <w:b/>
      <w:sz w:val="28"/>
      <w:szCs w:val="36"/>
      <w:lang w:eastAsia="en-US" w:bidi="en-US"/>
    </w:rPr>
  </w:style>
  <w:style w:type="character" w:customStyle="1" w:styleId="248">
    <w:name w:val="zcl style1"/>
    <w:basedOn w:val="53"/>
    <w:qFormat/>
    <w:uiPriority w:val="0"/>
    <w:rPr>
      <w:rFonts w:ascii="Tahoma" w:hAnsi="Tahoma"/>
      <w:sz w:val="24"/>
    </w:rPr>
  </w:style>
  <w:style w:type="character" w:customStyle="1" w:styleId="249">
    <w:name w:val="正文文本缩进 Char Char"/>
    <w:qFormat/>
    <w:uiPriority w:val="0"/>
    <w:rPr>
      <w:rFonts w:ascii="仿宋_GB2312" w:eastAsia="仿宋_GB2312"/>
      <w:kern w:val="2"/>
      <w:sz w:val="30"/>
      <w:szCs w:val="24"/>
      <w:lang w:val="en-US" w:eastAsia="zh-CN" w:bidi="ar-SA"/>
    </w:rPr>
  </w:style>
  <w:style w:type="character" w:customStyle="1" w:styleId="250">
    <w:name w:val="Char Char71"/>
    <w:qFormat/>
    <w:uiPriority w:val="0"/>
    <w:rPr>
      <w:rFonts w:ascii="仿宋_GB2312" w:hAnsi="仿宋_GB2312" w:eastAsia="宋体" w:cs="Arial"/>
      <w:b/>
      <w:bCs/>
      <w:color w:val="000000"/>
      <w:kern w:val="2"/>
      <w:sz w:val="24"/>
      <w:szCs w:val="24"/>
      <w:lang w:val="en-US" w:eastAsia="zh-CN" w:bidi="ar-SA"/>
    </w:rPr>
  </w:style>
  <w:style w:type="character" w:customStyle="1" w:styleId="251">
    <w:name w:val="font51"/>
    <w:qFormat/>
    <w:uiPriority w:val="0"/>
    <w:rPr>
      <w:rFonts w:hint="eastAsia" w:ascii="微软雅黑" w:hAnsi="微软雅黑" w:eastAsia="微软雅黑" w:cs="微软雅黑"/>
      <w:b/>
      <w:color w:val="FF0000"/>
      <w:sz w:val="24"/>
      <w:szCs w:val="24"/>
      <w:u w:val="none"/>
    </w:rPr>
  </w:style>
  <w:style w:type="character" w:customStyle="1" w:styleId="252">
    <w:name w:val="列出段落 Char"/>
    <w:qFormat/>
    <w:uiPriority w:val="34"/>
    <w:rPr>
      <w:rFonts w:ascii="Calibri" w:hAnsi="Calibri" w:cs="Calibri"/>
      <w:kern w:val="2"/>
      <w:sz w:val="21"/>
      <w:szCs w:val="22"/>
    </w:rPr>
  </w:style>
  <w:style w:type="character" w:customStyle="1" w:styleId="253">
    <w:name w:val="Char Char9"/>
    <w:qFormat/>
    <w:uiPriority w:val="0"/>
    <w:rPr>
      <w:kern w:val="2"/>
      <w:sz w:val="21"/>
      <w:szCs w:val="22"/>
      <w:lang w:bidi="ar-SA"/>
    </w:rPr>
  </w:style>
  <w:style w:type="character" w:customStyle="1" w:styleId="254">
    <w:name w:val="Char Char10"/>
    <w:qFormat/>
    <w:uiPriority w:val="0"/>
    <w:rPr>
      <w:rFonts w:eastAsia="楷体_GB2312"/>
      <w:kern w:val="2"/>
      <w:sz w:val="32"/>
      <w:lang w:val="en-US" w:eastAsia="zh-CN" w:bidi="ar-SA"/>
    </w:rPr>
  </w:style>
  <w:style w:type="character" w:customStyle="1" w:styleId="255">
    <w:name w:val="书籍标题1"/>
    <w:qFormat/>
    <w:uiPriority w:val="0"/>
    <w:rPr>
      <w:rFonts w:hint="default" w:ascii="Cambria" w:hAnsi="Cambria" w:eastAsia="宋体" w:cs="Times New Roman"/>
      <w:b/>
      <w:bCs/>
      <w:i/>
      <w:iCs/>
      <w:color w:val="auto"/>
      <w:sz w:val="24"/>
    </w:rPr>
  </w:style>
  <w:style w:type="character" w:customStyle="1" w:styleId="256">
    <w:name w:val="WW8Num6z2"/>
    <w:qFormat/>
    <w:uiPriority w:val="0"/>
  </w:style>
  <w:style w:type="character" w:customStyle="1" w:styleId="257">
    <w:name w:val="e"/>
    <w:basedOn w:val="53"/>
    <w:qFormat/>
    <w:uiPriority w:val="0"/>
    <w:rPr>
      <w:rFonts w:ascii="Tahoma" w:hAnsi="Tahoma"/>
      <w:sz w:val="24"/>
    </w:rPr>
  </w:style>
  <w:style w:type="character" w:customStyle="1" w:styleId="258">
    <w:name w:val="正文2 Char Char"/>
    <w:link w:val="259"/>
    <w:qFormat/>
    <w:uiPriority w:val="0"/>
    <w:rPr>
      <w:sz w:val="24"/>
    </w:rPr>
  </w:style>
  <w:style w:type="paragraph" w:customStyle="1" w:styleId="259">
    <w:name w:val="正文2"/>
    <w:basedOn w:val="1"/>
    <w:link w:val="258"/>
    <w:qFormat/>
    <w:uiPriority w:val="0"/>
    <w:pPr>
      <w:spacing w:before="156" w:line="360" w:lineRule="auto"/>
      <w:ind w:firstLine="510" w:firstLineChars="200"/>
    </w:pPr>
    <w:rPr>
      <w:rFonts w:asciiTheme="minorHAnsi" w:hAnsiTheme="minorHAnsi" w:eastAsiaTheme="minorEastAsia" w:cstheme="minorBidi"/>
      <w:sz w:val="24"/>
    </w:rPr>
  </w:style>
  <w:style w:type="character" w:customStyle="1" w:styleId="260">
    <w:name w:val="16"/>
    <w:qFormat/>
    <w:uiPriority w:val="0"/>
    <w:rPr>
      <w:rFonts w:hint="default" w:ascii="Times New Roman" w:hAnsi="Times New Roman" w:cs="Times New Roman"/>
      <w:color w:val="0000FF"/>
      <w:sz w:val="24"/>
      <w:u w:val="single"/>
    </w:rPr>
  </w:style>
  <w:style w:type="character" w:customStyle="1" w:styleId="261">
    <w:name w:val="批注文字 Char Char"/>
    <w:qFormat/>
    <w:uiPriority w:val="0"/>
    <w:rPr>
      <w:rFonts w:ascii="宋体" w:hAnsi="Times New Roman" w:eastAsia="宋体" w:cs="Times New Roman"/>
      <w:sz w:val="28"/>
      <w:szCs w:val="20"/>
    </w:rPr>
  </w:style>
  <w:style w:type="character" w:customStyle="1" w:styleId="262">
    <w:name w:val="批注主题 Char1"/>
    <w:qFormat/>
    <w:uiPriority w:val="0"/>
    <w:rPr>
      <w:b/>
      <w:bCs/>
      <w:kern w:val="2"/>
      <w:sz w:val="21"/>
      <w:szCs w:val="22"/>
    </w:rPr>
  </w:style>
  <w:style w:type="character" w:customStyle="1" w:styleId="263">
    <w:name w:val="ptb181"/>
    <w:qFormat/>
    <w:uiPriority w:val="0"/>
    <w:rPr>
      <w:rFonts w:ascii="Verdana" w:hAnsi="Verdana"/>
      <w:b/>
      <w:bCs/>
      <w:color w:val="000000"/>
      <w:sz w:val="27"/>
      <w:szCs w:val="27"/>
    </w:rPr>
  </w:style>
  <w:style w:type="character" w:customStyle="1" w:styleId="264">
    <w:name w:val="中科正文小四 Char"/>
    <w:qFormat/>
    <w:uiPriority w:val="0"/>
    <w:rPr>
      <w:rFonts w:ascii="宋体" w:hAnsi="宋体" w:eastAsia="华文中宋;宋体" w:cs="宋体"/>
      <w:spacing w:val="10"/>
      <w:kern w:val="2"/>
      <w:sz w:val="24"/>
      <w:szCs w:val="24"/>
    </w:rPr>
  </w:style>
  <w:style w:type="character" w:customStyle="1" w:styleId="265">
    <w:name w:val="批注文字 字符1"/>
    <w:link w:val="18"/>
    <w:qFormat/>
    <w:locked/>
    <w:uiPriority w:val="0"/>
    <w:rPr>
      <w:rFonts w:ascii="宋体" w:hAnsi="宋体" w:eastAsia="宋体"/>
    </w:rPr>
  </w:style>
  <w:style w:type="character" w:customStyle="1" w:styleId="266">
    <w:name w:val="WW8Num6z0"/>
    <w:qFormat/>
    <w:uiPriority w:val="0"/>
  </w:style>
  <w:style w:type="character" w:customStyle="1" w:styleId="267">
    <w:name w:val="文字 Char"/>
    <w:qFormat/>
    <w:uiPriority w:val="0"/>
    <w:rPr>
      <w:rFonts w:ascii="楷体_GB2312;楷体" w:hAnsi="楷体_GB2312;楷体" w:eastAsia="楷体_GB2312;楷体"/>
      <w:kern w:val="2"/>
      <w:sz w:val="28"/>
    </w:rPr>
  </w:style>
  <w:style w:type="character" w:customStyle="1" w:styleId="268">
    <w:name w:val="正文文本缩进 3 字符1"/>
    <w:link w:val="40"/>
    <w:qFormat/>
    <w:locked/>
    <w:uiPriority w:val="0"/>
    <w:rPr>
      <w:rFonts w:ascii="仿宋_GB2312" w:hAnsi="宋体" w:eastAsia="仿宋_GB2312"/>
      <w:color w:val="000000"/>
      <w:sz w:val="24"/>
    </w:rPr>
  </w:style>
  <w:style w:type="character" w:customStyle="1" w:styleId="269">
    <w:name w:val="lineheigh201"/>
    <w:basedOn w:val="53"/>
    <w:qFormat/>
    <w:uiPriority w:val="0"/>
    <w:rPr>
      <w:rFonts w:ascii="Tahoma" w:hAnsi="Tahoma"/>
      <w:sz w:val="24"/>
    </w:rPr>
  </w:style>
  <w:style w:type="character" w:customStyle="1" w:styleId="270">
    <w:name w:val="批注主题 Char"/>
    <w:qFormat/>
    <w:uiPriority w:val="99"/>
    <w:rPr>
      <w:rFonts w:ascii="Tahoma" w:hAnsi="Tahoma" w:eastAsia="华文中宋;宋体"/>
      <w:b/>
      <w:bCs/>
      <w:kern w:val="2"/>
      <w:sz w:val="24"/>
      <w:szCs w:val="22"/>
    </w:rPr>
  </w:style>
  <w:style w:type="character" w:customStyle="1" w:styleId="271">
    <w:name w:val="题注 Char"/>
    <w:qFormat/>
    <w:uiPriority w:val="0"/>
    <w:rPr>
      <w:rFonts w:ascii="Arial" w:hAnsi="Arial" w:eastAsia="黑体" w:cs="Arial"/>
      <w:kern w:val="2"/>
    </w:rPr>
  </w:style>
  <w:style w:type="character" w:customStyle="1" w:styleId="272">
    <w:name w:val="表外项目符号二级 Char"/>
    <w:qFormat/>
    <w:uiPriority w:val="0"/>
    <w:rPr>
      <w:rFonts w:ascii="Arial" w:hAnsi="Arial" w:eastAsia="华文中宋;宋体" w:cs="Arial"/>
      <w:color w:val="000000"/>
      <w:kern w:val="2"/>
      <w:sz w:val="24"/>
      <w:szCs w:val="21"/>
    </w:rPr>
  </w:style>
  <w:style w:type="character" w:customStyle="1" w:styleId="273">
    <w:name w:val="标题 3 字符1"/>
    <w:link w:val="4"/>
    <w:qFormat/>
    <w:locked/>
    <w:uiPriority w:val="0"/>
    <w:rPr>
      <w:rFonts w:ascii="宋体" w:hAnsi="Tahoma" w:eastAsia="宋体" w:cs="Times New Roman"/>
      <w:b/>
      <w:kern w:val="0"/>
      <w:sz w:val="24"/>
      <w:szCs w:val="20"/>
      <w:u w:val="single"/>
    </w:rPr>
  </w:style>
  <w:style w:type="character" w:customStyle="1" w:styleId="274">
    <w:name w:val="style261"/>
    <w:qFormat/>
    <w:uiPriority w:val="0"/>
    <w:rPr>
      <w:rFonts w:ascii="Tahoma" w:hAnsi="Tahoma"/>
      <w:color w:val="FFFFFF"/>
      <w:sz w:val="24"/>
    </w:rPr>
  </w:style>
  <w:style w:type="character" w:customStyle="1" w:styleId="275">
    <w:name w:val="WW8Num1z0"/>
    <w:qFormat/>
    <w:uiPriority w:val="0"/>
    <w:rPr>
      <w:sz w:val="32"/>
    </w:rPr>
  </w:style>
  <w:style w:type="character" w:customStyle="1" w:styleId="276">
    <w:name w:val="Item List Char"/>
    <w:link w:val="277"/>
    <w:qFormat/>
    <w:uiPriority w:val="0"/>
    <w:rPr>
      <w:rFonts w:ascii="Arial" w:hAnsi="Arial" w:cs="Arial"/>
      <w:sz w:val="24"/>
      <w:lang w:eastAsia="en-US"/>
    </w:rPr>
  </w:style>
  <w:style w:type="paragraph" w:customStyle="1" w:styleId="277">
    <w:name w:val="Item List"/>
    <w:basedOn w:val="1"/>
    <w:link w:val="276"/>
    <w:qFormat/>
    <w:uiPriority w:val="0"/>
    <w:pPr>
      <w:widowControl/>
      <w:spacing w:line="360" w:lineRule="auto"/>
      <w:ind w:left="620" w:hanging="420"/>
      <w:jc w:val="left"/>
    </w:pPr>
    <w:rPr>
      <w:rFonts w:ascii="Arial" w:hAnsi="Arial" w:cs="Arial" w:eastAsiaTheme="minorEastAsia"/>
      <w:sz w:val="24"/>
      <w:lang w:eastAsia="en-US"/>
    </w:rPr>
  </w:style>
  <w:style w:type="character" w:customStyle="1" w:styleId="278">
    <w:name w:val="WW8Num7z8"/>
    <w:qFormat/>
    <w:uiPriority w:val="0"/>
  </w:style>
  <w:style w:type="character" w:customStyle="1" w:styleId="279">
    <w:name w:val="current2"/>
    <w:qFormat/>
    <w:uiPriority w:val="0"/>
    <w:rPr>
      <w:rFonts w:ascii="Tahoma" w:hAnsi="Tahoma"/>
      <w:color w:val="197AFF"/>
      <w:sz w:val="24"/>
      <w:shd w:val="clear" w:color="auto" w:fill="EBECF0"/>
    </w:rPr>
  </w:style>
  <w:style w:type="character" w:customStyle="1" w:styleId="280">
    <w:name w:val="正文文本缩进 2 Char"/>
    <w:qFormat/>
    <w:uiPriority w:val="0"/>
    <w:rPr>
      <w:kern w:val="2"/>
      <w:sz w:val="21"/>
      <w:szCs w:val="24"/>
    </w:rPr>
  </w:style>
  <w:style w:type="character" w:customStyle="1" w:styleId="281">
    <w:name w:val="content1"/>
    <w:qFormat/>
    <w:uiPriority w:val="0"/>
    <w:rPr>
      <w:rFonts w:ascii="Tahoma" w:hAnsi="Tahoma"/>
      <w:color w:val="0066FF"/>
      <w:sz w:val="21"/>
    </w:rPr>
  </w:style>
  <w:style w:type="character" w:customStyle="1" w:styleId="282">
    <w:name w:val="正文首行缩进 2 Char"/>
    <w:qFormat/>
    <w:uiPriority w:val="0"/>
    <w:rPr>
      <w:rFonts w:ascii="宋体" w:hAnsi="Courier New" w:eastAsia="华文中宋;宋体"/>
      <w:spacing w:val="-4"/>
      <w:kern w:val="2"/>
      <w:sz w:val="21"/>
      <w:szCs w:val="24"/>
      <w:lang w:val="en-US" w:eastAsia="zh-CN" w:bidi="ar-SA"/>
    </w:rPr>
  </w:style>
  <w:style w:type="character" w:customStyle="1" w:styleId="283">
    <w:name w:val="文档结构图 Char"/>
    <w:qFormat/>
    <w:uiPriority w:val="99"/>
    <w:rPr>
      <w:rFonts w:ascii="宋体" w:hAnsi="宋体"/>
      <w:kern w:val="2"/>
      <w:sz w:val="18"/>
      <w:szCs w:val="18"/>
    </w:rPr>
  </w:style>
  <w:style w:type="character" w:customStyle="1" w:styleId="284">
    <w:name w:val="正文缩进 Char1"/>
    <w:qFormat/>
    <w:uiPriority w:val="0"/>
    <w:rPr>
      <w:rFonts w:ascii="Tahoma" w:hAnsi="Tahoma" w:eastAsia="宋体"/>
      <w:kern w:val="2"/>
      <w:sz w:val="21"/>
      <w:lang w:val="en-US" w:eastAsia="zh-CN" w:bidi="ar-SA"/>
    </w:rPr>
  </w:style>
  <w:style w:type="character" w:customStyle="1" w:styleId="285">
    <w:name w:val="正文文本 字符1"/>
    <w:link w:val="21"/>
    <w:qFormat/>
    <w:locked/>
    <w:uiPriority w:val="0"/>
    <w:rPr>
      <w:rFonts w:ascii="Tahoma" w:hAnsi="Tahoma" w:eastAsia="宋体"/>
      <w:sz w:val="28"/>
    </w:rPr>
  </w:style>
  <w:style w:type="character" w:customStyle="1" w:styleId="286">
    <w:name w:val="标题 字符1"/>
    <w:link w:val="47"/>
    <w:qFormat/>
    <w:locked/>
    <w:uiPriority w:val="0"/>
    <w:rPr>
      <w:rFonts w:ascii="Cambria" w:hAnsi="Cambria" w:eastAsia="宋体"/>
      <w:i/>
      <w:iCs/>
      <w:color w:val="243F60"/>
      <w:sz w:val="60"/>
      <w:szCs w:val="60"/>
    </w:rPr>
  </w:style>
  <w:style w:type="character" w:customStyle="1" w:styleId="287">
    <w:name w:val="WW8Num3z3"/>
    <w:qFormat/>
    <w:uiPriority w:val="0"/>
    <w:rPr>
      <w:rFonts w:ascii="华文中宋;宋体" w:hAnsi="华文中宋;宋体" w:eastAsia="华文中宋;宋体" w:cs="黑体"/>
      <w:sz w:val="24"/>
    </w:rPr>
  </w:style>
  <w:style w:type="character" w:customStyle="1" w:styleId="288">
    <w:name w:val="正文文本缩进 2 字符1"/>
    <w:link w:val="31"/>
    <w:qFormat/>
    <w:locked/>
    <w:uiPriority w:val="0"/>
    <w:rPr>
      <w:rFonts w:ascii="仿宋_GB2312" w:hAnsi="宋体" w:eastAsia="宋体" w:cs="Arial"/>
      <w:b/>
      <w:bCs/>
      <w:color w:val="000000"/>
      <w:sz w:val="24"/>
    </w:rPr>
  </w:style>
  <w:style w:type="character" w:customStyle="1" w:styleId="289">
    <w:name w:val="标题 9 Char"/>
    <w:qFormat/>
    <w:uiPriority w:val="0"/>
    <w:rPr>
      <w:rFonts w:ascii="Arial" w:hAnsi="Arial" w:eastAsia="黑体" w:cs="Arial"/>
      <w:sz w:val="28"/>
    </w:rPr>
  </w:style>
  <w:style w:type="character" w:customStyle="1" w:styleId="290">
    <w:name w:val="WW8Num1z8"/>
    <w:qFormat/>
    <w:uiPriority w:val="0"/>
  </w:style>
  <w:style w:type="character" w:customStyle="1" w:styleId="291">
    <w:name w:val="WW8Num7z4"/>
    <w:qFormat/>
    <w:uiPriority w:val="0"/>
  </w:style>
  <w:style w:type="character" w:customStyle="1" w:styleId="292">
    <w:name w:val="style171"/>
    <w:qFormat/>
    <w:uiPriority w:val="0"/>
    <w:rPr>
      <w:b/>
      <w:bCs/>
      <w:color w:val="000000"/>
    </w:rPr>
  </w:style>
  <w:style w:type="character" w:customStyle="1" w:styleId="293">
    <w:name w:val="标题 2 Char"/>
    <w:qFormat/>
    <w:uiPriority w:val="9"/>
    <w:rPr>
      <w:rFonts w:ascii="仿宋_GB2312;仿宋" w:hAnsi="仿宋_GB2312;仿宋" w:eastAsia="仿宋_GB2312;仿宋" w:cs="宋体"/>
      <w:b/>
      <w:sz w:val="30"/>
    </w:rPr>
  </w:style>
  <w:style w:type="character" w:customStyle="1" w:styleId="294">
    <w:name w:val="HTML 预设格式 Char"/>
    <w:qFormat/>
    <w:uiPriority w:val="99"/>
    <w:rPr>
      <w:rFonts w:ascii="宋体" w:hAnsi="宋体" w:eastAsia="华文中宋;宋体" w:cs="宋体"/>
      <w:color w:val="000000"/>
      <w:sz w:val="24"/>
      <w:szCs w:val="24"/>
    </w:rPr>
  </w:style>
  <w:style w:type="character" w:customStyle="1" w:styleId="295">
    <w:name w:val="*正文 Char"/>
    <w:qFormat/>
    <w:uiPriority w:val="0"/>
    <w:rPr>
      <w:rFonts w:ascii="仿宋_GB2312;仿宋" w:hAnsi="仿宋_GB2312;仿宋" w:eastAsia="仿宋_GB2312;仿宋"/>
      <w:kern w:val="2"/>
      <w:sz w:val="24"/>
      <w:szCs w:val="28"/>
    </w:rPr>
  </w:style>
  <w:style w:type="character" w:customStyle="1" w:styleId="296">
    <w:name w:val="批注框文本 字符1"/>
    <w:link w:val="32"/>
    <w:qFormat/>
    <w:locked/>
    <w:uiPriority w:val="0"/>
    <w:rPr>
      <w:rFonts w:ascii="Tahoma" w:hAnsi="Tahoma" w:eastAsia="宋体"/>
      <w:sz w:val="18"/>
      <w:szCs w:val="18"/>
    </w:rPr>
  </w:style>
  <w:style w:type="character" w:customStyle="1" w:styleId="297">
    <w:name w:val="error1"/>
    <w:qFormat/>
    <w:uiPriority w:val="0"/>
    <w:rPr>
      <w:rFonts w:ascii="Tahoma" w:hAnsi="Tahoma"/>
      <w:color w:val="FF625C"/>
      <w:sz w:val="24"/>
    </w:rPr>
  </w:style>
  <w:style w:type="character" w:customStyle="1" w:styleId="298">
    <w:name w:val="标题 7 Char"/>
    <w:qFormat/>
    <w:uiPriority w:val="0"/>
    <w:rPr>
      <w:rFonts w:ascii="仿宋_GB2312;仿宋" w:hAnsi="仿宋_GB2312;仿宋" w:eastAsia="仿宋_GB2312;仿宋"/>
      <w:sz w:val="36"/>
    </w:rPr>
  </w:style>
  <w:style w:type="character" w:customStyle="1" w:styleId="299">
    <w:name w:val="Char Char12"/>
    <w:qFormat/>
    <w:uiPriority w:val="0"/>
    <w:rPr>
      <w:rFonts w:ascii="黑体" w:eastAsia="黑体"/>
      <w:snapToGrid/>
      <w:sz w:val="18"/>
      <w:szCs w:val="18"/>
      <w:lang w:val="en-US" w:eastAsia="zh-CN" w:bidi="ar-SA"/>
    </w:rPr>
  </w:style>
  <w:style w:type="character" w:customStyle="1" w:styleId="300">
    <w:name w:val="WW8Num7z7"/>
    <w:qFormat/>
    <w:uiPriority w:val="0"/>
  </w:style>
  <w:style w:type="character" w:customStyle="1" w:styleId="301">
    <w:name w:val="WW8Num7z5"/>
    <w:qFormat/>
    <w:uiPriority w:val="0"/>
  </w:style>
  <w:style w:type="character" w:customStyle="1" w:styleId="302">
    <w:name w:val="正文文本 2 字符1"/>
    <w:link w:val="43"/>
    <w:qFormat/>
    <w:locked/>
    <w:uiPriority w:val="0"/>
    <w:rPr>
      <w:rFonts w:ascii="宋体" w:hAnsi="宋体" w:eastAsia="宋体"/>
      <w:color w:val="000000"/>
      <w:sz w:val="24"/>
    </w:rPr>
  </w:style>
  <w:style w:type="character" w:customStyle="1" w:styleId="303">
    <w:name w:val="目录 1 Char"/>
    <w:qFormat/>
    <w:uiPriority w:val="0"/>
    <w:rPr>
      <w:rFonts w:ascii="仿宋_GB2312;仿宋" w:hAnsi="仿宋_GB2312;仿宋" w:eastAsia="仿宋_GB2312;仿宋"/>
      <w:b/>
      <w:caps/>
      <w:color w:val="000000"/>
      <w:kern w:val="2"/>
    </w:rPr>
  </w:style>
  <w:style w:type="character" w:customStyle="1" w:styleId="304">
    <w:name w:val="WW8Num6z3"/>
    <w:qFormat/>
    <w:uiPriority w:val="0"/>
  </w:style>
  <w:style w:type="character" w:customStyle="1" w:styleId="305">
    <w:name w:val="纯文本 Char1"/>
    <w:qFormat/>
    <w:uiPriority w:val="0"/>
    <w:rPr>
      <w:rFonts w:ascii="宋体" w:hAnsi="Courier New" w:eastAsia="宋体"/>
      <w:kern w:val="2"/>
      <w:sz w:val="24"/>
      <w:szCs w:val="24"/>
      <w:lang w:val="en-US" w:eastAsia="zh-CN" w:bidi="ar-SA"/>
    </w:rPr>
  </w:style>
  <w:style w:type="paragraph" w:customStyle="1" w:styleId="30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307">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08">
    <w:name w:val="xl140"/>
    <w:basedOn w:val="1"/>
    <w:qFormat/>
    <w:uiPriority w:val="0"/>
    <w:pPr>
      <w:widowControl/>
      <w:pBdr>
        <w:top w:val="single" w:color="auto" w:sz="8" w:space="0"/>
        <w:left w:val="single" w:color="auto" w:sz="4" w:space="0"/>
        <w:bottom w:val="single" w:color="auto" w:sz="8" w:space="0"/>
        <w:right w:val="single" w:color="auto" w:sz="8" w:space="0"/>
      </w:pBdr>
      <w:spacing w:before="100" w:beforeAutospacing="1" w:after="100" w:afterAutospacing="1"/>
      <w:jc w:val="center"/>
    </w:pPr>
    <w:rPr>
      <w:rFonts w:ascii="Arial" w:hAnsi="Arial" w:cs="Arial"/>
      <w:b/>
      <w:bCs/>
      <w:kern w:val="0"/>
      <w:sz w:val="18"/>
      <w:szCs w:val="18"/>
    </w:rPr>
  </w:style>
  <w:style w:type="paragraph" w:customStyle="1" w:styleId="309">
    <w:name w:val="font21"/>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310">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311">
    <w:name w:val="样式2"/>
    <w:basedOn w:val="42"/>
    <w:qFormat/>
    <w:uiPriority w:val="0"/>
    <w:pPr>
      <w:spacing w:line="400" w:lineRule="exact"/>
      <w:ind w:left="0"/>
    </w:pPr>
    <w:rPr>
      <w:rFonts w:ascii="Arial" w:hAnsi="Arial"/>
    </w:rPr>
  </w:style>
  <w:style w:type="paragraph" w:customStyle="1" w:styleId="312">
    <w:name w:val="正文段"/>
    <w:basedOn w:val="1"/>
    <w:qFormat/>
    <w:uiPriority w:val="0"/>
    <w:pPr>
      <w:widowControl/>
      <w:snapToGrid w:val="0"/>
      <w:spacing w:afterLines="50"/>
      <w:ind w:firstLine="200" w:firstLineChars="200"/>
    </w:pPr>
    <w:rPr>
      <w:kern w:val="0"/>
      <w:sz w:val="24"/>
      <w:szCs w:val="20"/>
    </w:rPr>
  </w:style>
  <w:style w:type="paragraph" w:customStyle="1" w:styleId="313">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314">
    <w:name w:val="xl10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15">
    <w:name w:val="xl9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316">
    <w:name w:val="zj-4"/>
    <w:basedOn w:val="317"/>
    <w:qFormat/>
    <w:uiPriority w:val="0"/>
    <w:pPr>
      <w:ind w:left="840" w:hanging="420"/>
    </w:pPr>
  </w:style>
  <w:style w:type="paragraph" w:customStyle="1" w:styleId="317">
    <w:name w:val="zj-3"/>
    <w:basedOn w:val="1"/>
    <w:qFormat/>
    <w:uiPriority w:val="0"/>
    <w:pPr>
      <w:widowControl/>
      <w:spacing w:line="252" w:lineRule="auto"/>
      <w:ind w:firstLine="420"/>
      <w:jc w:val="left"/>
    </w:pPr>
    <w:rPr>
      <w:rFonts w:ascii="Cambria" w:hAnsi="Cambria" w:eastAsia="华文中宋;宋体" w:cs="Cambria"/>
      <w:kern w:val="0"/>
      <w:szCs w:val="22"/>
      <w:lang w:bidi="en-US"/>
    </w:rPr>
  </w:style>
  <w:style w:type="paragraph" w:customStyle="1" w:styleId="318">
    <w:name w:val="xl7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rFonts w:ascii="Arial" w:hAnsi="Arial" w:cs="Arial"/>
      <w:b/>
      <w:bCs/>
      <w:color w:val="FF0000"/>
      <w:kern w:val="0"/>
      <w:sz w:val="18"/>
      <w:szCs w:val="18"/>
    </w:rPr>
  </w:style>
  <w:style w:type="paragraph" w:customStyle="1" w:styleId="319">
    <w:name w:val="Body Text 21"/>
    <w:basedOn w:val="1"/>
    <w:qFormat/>
    <w:uiPriority w:val="0"/>
    <w:pPr>
      <w:widowControl/>
      <w:snapToGrid w:val="0"/>
      <w:spacing w:before="50" w:afterLines="50" w:line="400" w:lineRule="exact"/>
      <w:jc w:val="left"/>
    </w:pPr>
    <w:rPr>
      <w:rFonts w:ascii="宋体" w:hAnsi="宋体"/>
      <w:color w:val="000000"/>
      <w:sz w:val="24"/>
    </w:rPr>
  </w:style>
  <w:style w:type="paragraph" w:customStyle="1" w:styleId="320">
    <w:name w:val="批注主题1"/>
    <w:basedOn w:val="18"/>
    <w:next w:val="18"/>
    <w:qFormat/>
    <w:uiPriority w:val="0"/>
    <w:rPr>
      <w:rFonts w:ascii="Times New Roman" w:hAnsi="Times New Roman"/>
      <w:b/>
      <w:bCs/>
      <w:szCs w:val="20"/>
    </w:rPr>
  </w:style>
  <w:style w:type="paragraph" w:customStyle="1" w:styleId="321">
    <w:name w:val="1.1"/>
    <w:basedOn w:val="1"/>
    <w:next w:val="1"/>
    <w:qFormat/>
    <w:uiPriority w:val="0"/>
    <w:pPr>
      <w:spacing w:line="480" w:lineRule="exact"/>
      <w:ind w:firstLine="100"/>
      <w:outlineLvl w:val="1"/>
    </w:pPr>
    <w:rPr>
      <w:b/>
      <w:sz w:val="30"/>
      <w:szCs w:val="22"/>
    </w:rPr>
  </w:style>
  <w:style w:type="paragraph" w:customStyle="1" w:styleId="322">
    <w:name w:val="Notes Text List"/>
    <w:basedOn w:val="236"/>
    <w:qFormat/>
    <w:uiPriority w:val="0"/>
    <w:pPr>
      <w:keepNext/>
      <w:pBdr>
        <w:bottom w:val="single" w:color="auto" w:sz="8" w:space="1"/>
      </w:pBdr>
      <w:tabs>
        <w:tab w:val="left" w:pos="360"/>
        <w:tab w:val="left" w:pos="1209"/>
        <w:tab w:val="left" w:pos="1680"/>
      </w:tabs>
      <w:spacing w:before="40" w:after="40"/>
      <w:ind w:left="908" w:hanging="360"/>
    </w:pPr>
    <w:rPr>
      <w:rFonts w:eastAsia="楷体_GB2312"/>
      <w:sz w:val="21"/>
      <w:szCs w:val="20"/>
    </w:rPr>
  </w:style>
  <w:style w:type="paragraph" w:customStyle="1" w:styleId="323">
    <w:name w:val="首行缩进"/>
    <w:basedOn w:val="1"/>
    <w:qFormat/>
    <w:uiPriority w:val="0"/>
    <w:pPr>
      <w:ind w:firstLine="480" w:firstLineChars="200"/>
    </w:pPr>
    <w:rPr>
      <w:lang w:val="zh-CN"/>
    </w:rPr>
  </w:style>
  <w:style w:type="paragraph" w:customStyle="1" w:styleId="32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2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character" w:customStyle="1" w:styleId="326">
    <w:name w:val="日期 字符"/>
    <w:basedOn w:val="53"/>
    <w:semiHidden/>
    <w:qFormat/>
    <w:uiPriority w:val="99"/>
    <w:rPr>
      <w:rFonts w:ascii="Times New Roman" w:hAnsi="Times New Roman" w:eastAsia="宋体" w:cs="Times New Roman"/>
    </w:rPr>
  </w:style>
  <w:style w:type="character" w:customStyle="1" w:styleId="327">
    <w:name w:val="正文文本 字符"/>
    <w:basedOn w:val="53"/>
    <w:semiHidden/>
    <w:qFormat/>
    <w:uiPriority w:val="99"/>
    <w:rPr>
      <w:rFonts w:ascii="Times New Roman" w:hAnsi="Times New Roman" w:eastAsia="宋体" w:cs="Times New Roman"/>
    </w:rPr>
  </w:style>
  <w:style w:type="character" w:customStyle="1" w:styleId="328">
    <w:name w:val="文档结构图 字符"/>
    <w:basedOn w:val="53"/>
    <w:semiHidden/>
    <w:qFormat/>
    <w:uiPriority w:val="99"/>
    <w:rPr>
      <w:rFonts w:ascii="Apple Color Emoji" w:hAnsi="Apple Color Emoji" w:eastAsia="宋体" w:cs="Times New Roman"/>
      <w:sz w:val="26"/>
      <w:szCs w:val="26"/>
    </w:rPr>
  </w:style>
  <w:style w:type="character" w:customStyle="1" w:styleId="329">
    <w:name w:val="标题 字符"/>
    <w:basedOn w:val="53"/>
    <w:qFormat/>
    <w:uiPriority w:val="10"/>
    <w:rPr>
      <w:rFonts w:asciiTheme="majorHAnsi" w:hAnsiTheme="majorHAnsi" w:eastAsiaTheme="majorEastAsia" w:cstheme="majorBidi"/>
      <w:b/>
      <w:bCs/>
      <w:sz w:val="32"/>
      <w:szCs w:val="32"/>
    </w:rPr>
  </w:style>
  <w:style w:type="character" w:customStyle="1" w:styleId="330">
    <w:name w:val="批注文字 字符"/>
    <w:basedOn w:val="53"/>
    <w:semiHidden/>
    <w:qFormat/>
    <w:uiPriority w:val="99"/>
    <w:rPr>
      <w:rFonts w:ascii="Times New Roman" w:hAnsi="Times New Roman" w:eastAsia="宋体" w:cs="Times New Roman"/>
    </w:rPr>
  </w:style>
  <w:style w:type="character" w:customStyle="1" w:styleId="331">
    <w:name w:val="HTML 预设格式 字符"/>
    <w:basedOn w:val="53"/>
    <w:link w:val="44"/>
    <w:qFormat/>
    <w:uiPriority w:val="99"/>
    <w:rPr>
      <w:rFonts w:ascii="Arial" w:hAnsi="Arial" w:eastAsia="宋体" w:cs="Arial"/>
      <w:kern w:val="0"/>
      <w:sz w:val="24"/>
    </w:rPr>
  </w:style>
  <w:style w:type="character" w:customStyle="1" w:styleId="332">
    <w:name w:val="副标题 字符"/>
    <w:basedOn w:val="53"/>
    <w:qFormat/>
    <w:uiPriority w:val="11"/>
    <w:rPr>
      <w:b/>
      <w:bCs/>
      <w:kern w:val="28"/>
      <w:sz w:val="32"/>
      <w:szCs w:val="32"/>
    </w:rPr>
  </w:style>
  <w:style w:type="character" w:customStyle="1" w:styleId="333">
    <w:name w:val="页脚 字符"/>
    <w:basedOn w:val="53"/>
    <w:semiHidden/>
    <w:qFormat/>
    <w:uiPriority w:val="99"/>
    <w:rPr>
      <w:rFonts w:ascii="Times New Roman" w:hAnsi="Times New Roman" w:eastAsia="宋体" w:cs="Times New Roman"/>
      <w:sz w:val="18"/>
      <w:szCs w:val="18"/>
    </w:rPr>
  </w:style>
  <w:style w:type="character" w:customStyle="1" w:styleId="334">
    <w:name w:val="正文文本 3 字符"/>
    <w:basedOn w:val="53"/>
    <w:semiHidden/>
    <w:qFormat/>
    <w:uiPriority w:val="99"/>
    <w:rPr>
      <w:rFonts w:ascii="Times New Roman" w:hAnsi="Times New Roman" w:eastAsia="宋体" w:cs="Times New Roman"/>
      <w:sz w:val="16"/>
      <w:szCs w:val="16"/>
    </w:rPr>
  </w:style>
  <w:style w:type="character" w:customStyle="1" w:styleId="335">
    <w:name w:val="页眉 字符"/>
    <w:basedOn w:val="53"/>
    <w:semiHidden/>
    <w:qFormat/>
    <w:uiPriority w:val="99"/>
    <w:rPr>
      <w:rFonts w:ascii="Times New Roman" w:hAnsi="Times New Roman" w:eastAsia="宋体" w:cs="Times New Roman"/>
      <w:sz w:val="18"/>
      <w:szCs w:val="18"/>
    </w:rPr>
  </w:style>
  <w:style w:type="character" w:customStyle="1" w:styleId="336">
    <w:name w:val="批注框文本 字符"/>
    <w:basedOn w:val="53"/>
    <w:semiHidden/>
    <w:qFormat/>
    <w:uiPriority w:val="99"/>
    <w:rPr>
      <w:rFonts w:ascii="宋体" w:hAnsi="Times New Roman" w:eastAsia="宋体" w:cs="Times New Roman"/>
      <w:sz w:val="18"/>
      <w:szCs w:val="18"/>
    </w:rPr>
  </w:style>
  <w:style w:type="character" w:customStyle="1" w:styleId="337">
    <w:name w:val="正文文本 2 字符"/>
    <w:basedOn w:val="53"/>
    <w:semiHidden/>
    <w:qFormat/>
    <w:uiPriority w:val="99"/>
    <w:rPr>
      <w:rFonts w:ascii="Times New Roman" w:hAnsi="Times New Roman" w:eastAsia="宋体" w:cs="Times New Roman"/>
    </w:rPr>
  </w:style>
  <w:style w:type="character" w:customStyle="1" w:styleId="338">
    <w:name w:val="正文文本缩进 2 字符"/>
    <w:basedOn w:val="53"/>
    <w:semiHidden/>
    <w:qFormat/>
    <w:uiPriority w:val="99"/>
    <w:rPr>
      <w:rFonts w:ascii="Times New Roman" w:hAnsi="Times New Roman" w:eastAsia="宋体" w:cs="Times New Roman"/>
    </w:rPr>
  </w:style>
  <w:style w:type="character" w:customStyle="1" w:styleId="339">
    <w:name w:val="正文文本缩进 字符"/>
    <w:basedOn w:val="53"/>
    <w:semiHidden/>
    <w:qFormat/>
    <w:uiPriority w:val="99"/>
    <w:rPr>
      <w:rFonts w:ascii="Times New Roman" w:hAnsi="Times New Roman" w:eastAsia="宋体" w:cs="Times New Roman"/>
    </w:rPr>
  </w:style>
  <w:style w:type="character" w:customStyle="1" w:styleId="340">
    <w:name w:val="批注主题 字符"/>
    <w:basedOn w:val="330"/>
    <w:semiHidden/>
    <w:qFormat/>
    <w:uiPriority w:val="99"/>
    <w:rPr>
      <w:rFonts w:ascii="Times New Roman" w:hAnsi="Times New Roman" w:eastAsia="宋体" w:cs="Times New Roman"/>
      <w:b/>
      <w:bCs/>
    </w:rPr>
  </w:style>
  <w:style w:type="character" w:customStyle="1" w:styleId="341">
    <w:name w:val="正文文本缩进 3 字符"/>
    <w:basedOn w:val="53"/>
    <w:semiHidden/>
    <w:qFormat/>
    <w:uiPriority w:val="99"/>
    <w:rPr>
      <w:rFonts w:ascii="Times New Roman" w:hAnsi="Times New Roman" w:eastAsia="宋体" w:cs="Times New Roman"/>
      <w:sz w:val="16"/>
      <w:szCs w:val="16"/>
    </w:rPr>
  </w:style>
  <w:style w:type="character" w:customStyle="1" w:styleId="342">
    <w:name w:val="纯文本 字符"/>
    <w:basedOn w:val="53"/>
    <w:semiHidden/>
    <w:qFormat/>
    <w:uiPriority w:val="99"/>
    <w:rPr>
      <w:rFonts w:hAnsi="Courier New" w:cs="Courier New" w:asciiTheme="minorEastAsia"/>
    </w:rPr>
  </w:style>
  <w:style w:type="paragraph" w:customStyle="1" w:styleId="343">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344">
    <w:name w:val="Body Text Indent1"/>
    <w:basedOn w:val="1"/>
    <w:qFormat/>
    <w:uiPriority w:val="0"/>
    <w:pPr>
      <w:spacing w:line="200" w:lineRule="exact"/>
      <w:ind w:firstLine="301"/>
    </w:pPr>
    <w:rPr>
      <w:rFonts w:ascii="宋体" w:hAnsi="Courier New"/>
      <w:spacing w:val="-4"/>
      <w:sz w:val="18"/>
      <w:szCs w:val="20"/>
    </w:rPr>
  </w:style>
  <w:style w:type="paragraph" w:customStyle="1" w:styleId="345">
    <w:name w:val="xl135"/>
    <w:basedOn w:val="1"/>
    <w:qFormat/>
    <w:uiPriority w:val="0"/>
    <w:pPr>
      <w:widowControl/>
      <w:pBdr>
        <w:left w:val="single" w:color="auto" w:sz="4" w:space="0"/>
        <w:bottom w:val="single" w:color="auto" w:sz="8" w:space="0"/>
        <w:right w:val="single" w:color="auto" w:sz="8" w:space="0"/>
      </w:pBdr>
      <w:spacing w:before="100" w:beforeAutospacing="1" w:after="100" w:afterAutospacing="1"/>
      <w:jc w:val="center"/>
    </w:pPr>
    <w:rPr>
      <w:rFonts w:ascii="Arial" w:hAnsi="Arial" w:cs="Arial"/>
      <w:b/>
      <w:bCs/>
      <w:kern w:val="0"/>
      <w:sz w:val="18"/>
      <w:szCs w:val="18"/>
    </w:rPr>
  </w:style>
  <w:style w:type="paragraph" w:customStyle="1" w:styleId="346">
    <w:name w:val="Char Char1 Char Char Char Char Char Char Char Char"/>
    <w:basedOn w:val="1"/>
    <w:qFormat/>
    <w:uiPriority w:val="0"/>
    <w:pPr>
      <w:widowControl/>
      <w:spacing w:after="160" w:line="240" w:lineRule="exact"/>
      <w:jc w:val="left"/>
    </w:pPr>
  </w:style>
  <w:style w:type="paragraph" w:customStyle="1" w:styleId="347">
    <w:name w:val="List1"/>
    <w:basedOn w:val="1"/>
    <w:qFormat/>
    <w:uiPriority w:val="0"/>
    <w:pPr>
      <w:ind w:left="200" w:hanging="200" w:hangingChars="200"/>
    </w:pPr>
    <w:rPr>
      <w:sz w:val="28"/>
    </w:rPr>
  </w:style>
  <w:style w:type="paragraph" w:customStyle="1" w:styleId="348">
    <w:name w:val="列表内容"/>
    <w:basedOn w:val="1"/>
    <w:next w:val="1"/>
    <w:qFormat/>
    <w:uiPriority w:val="0"/>
    <w:pPr>
      <w:widowControl/>
      <w:tabs>
        <w:tab w:val="left" w:pos="840"/>
      </w:tabs>
      <w:jc w:val="left"/>
    </w:pPr>
    <w:rPr>
      <w:kern w:val="0"/>
      <w:sz w:val="18"/>
    </w:rPr>
  </w:style>
  <w:style w:type="paragraph" w:customStyle="1" w:styleId="349">
    <w:name w:val="图表批注"/>
    <w:basedOn w:val="350"/>
    <w:qFormat/>
    <w:uiPriority w:val="0"/>
    <w:pPr>
      <w:ind w:firstLine="0"/>
      <w:jc w:val="center"/>
    </w:pPr>
    <w:rPr>
      <w:sz w:val="21"/>
    </w:rPr>
  </w:style>
  <w:style w:type="paragraph" w:customStyle="1" w:styleId="350">
    <w:name w:val="内容文本"/>
    <w:basedOn w:val="84"/>
    <w:qFormat/>
    <w:uiPriority w:val="0"/>
    <w:pPr>
      <w:spacing w:line="360" w:lineRule="auto"/>
      <w:ind w:firstLine="200" w:firstLineChars="0"/>
      <w:contextualSpacing/>
      <w:jc w:val="left"/>
    </w:pPr>
    <w:rPr>
      <w:rFonts w:ascii="宋体" w:hAnsi="宋体" w:eastAsia="华文中宋;宋体" w:cs="宋体"/>
      <w:kern w:val="0"/>
      <w:sz w:val="24"/>
      <w:lang w:eastAsia="en-US" w:bidi="en-US"/>
    </w:rPr>
  </w:style>
  <w:style w:type="paragraph" w:customStyle="1" w:styleId="351">
    <w:name w:val="Body Text Indent 31"/>
    <w:basedOn w:val="1"/>
    <w:qFormat/>
    <w:uiPriority w:val="0"/>
    <w:pPr>
      <w:snapToGrid w:val="0"/>
      <w:ind w:firstLine="480" w:firstLineChars="200"/>
      <w:jc w:val="left"/>
    </w:pPr>
    <w:rPr>
      <w:rFonts w:ascii="仿宋_GB2312" w:hAnsi="宋体" w:eastAsia="仿宋_GB2312"/>
      <w:color w:val="000000"/>
      <w:sz w:val="24"/>
    </w:rPr>
  </w:style>
  <w:style w:type="paragraph" w:customStyle="1" w:styleId="352">
    <w:name w:val="xl97"/>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53">
    <w:name w:val="xl91"/>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Arial" w:hAnsi="Arial" w:cs="Arial"/>
      <w:b/>
      <w:bCs/>
      <w:kern w:val="0"/>
      <w:sz w:val="18"/>
      <w:szCs w:val="18"/>
    </w:rPr>
  </w:style>
  <w:style w:type="paragraph" w:customStyle="1" w:styleId="354">
    <w:name w:val="font10"/>
    <w:basedOn w:val="1"/>
    <w:qFormat/>
    <w:uiPriority w:val="0"/>
    <w:pPr>
      <w:widowControl/>
      <w:spacing w:before="100" w:beforeAutospacing="1" w:after="100" w:afterAutospacing="1"/>
      <w:jc w:val="left"/>
    </w:pPr>
    <w:rPr>
      <w:rFonts w:ascii="微软雅黑" w:eastAsia="微软雅黑" w:cs="宋体"/>
      <w:b/>
      <w:bCs/>
      <w:kern w:val="0"/>
      <w:sz w:val="18"/>
      <w:szCs w:val="18"/>
    </w:rPr>
  </w:style>
  <w:style w:type="paragraph" w:customStyle="1" w:styleId="355">
    <w:name w:val="font7"/>
    <w:basedOn w:val="1"/>
    <w:qFormat/>
    <w:uiPriority w:val="0"/>
    <w:pPr>
      <w:widowControl/>
      <w:spacing w:before="100" w:beforeAutospacing="1" w:after="100" w:afterAutospacing="1"/>
      <w:jc w:val="left"/>
    </w:pPr>
    <w:rPr>
      <w:rFonts w:ascii="宋体" w:cs="宋体"/>
      <w:kern w:val="0"/>
      <w:sz w:val="18"/>
      <w:szCs w:val="18"/>
    </w:rPr>
  </w:style>
  <w:style w:type="paragraph" w:customStyle="1" w:styleId="356">
    <w:name w:val="xl10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57">
    <w:name w:val="xl14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b/>
      <w:bCs/>
      <w:kern w:val="0"/>
      <w:sz w:val="18"/>
      <w:szCs w:val="18"/>
    </w:rPr>
  </w:style>
  <w:style w:type="paragraph" w:customStyle="1" w:styleId="358">
    <w:name w:val="BulletRoundIndent"/>
    <w:qFormat/>
    <w:uiPriority w:val="0"/>
    <w:pPr>
      <w:tabs>
        <w:tab w:val="left" w:pos="720"/>
      </w:tabs>
      <w:spacing w:before="120" w:after="60"/>
      <w:ind w:left="720" w:hanging="360"/>
    </w:pPr>
    <w:rPr>
      <w:rFonts w:ascii="Univers" w:hAnsi="Univers" w:eastAsia="宋体" w:cs="Times New Roman"/>
      <w:sz w:val="22"/>
      <w:szCs w:val="22"/>
      <w:lang w:val="en-US" w:eastAsia="zh-CN" w:bidi="ar-SA"/>
    </w:rPr>
  </w:style>
  <w:style w:type="paragraph" w:customStyle="1" w:styleId="359">
    <w:name w:val="Char Char2 Char Char Char Char"/>
    <w:basedOn w:val="2"/>
    <w:qFormat/>
    <w:uiPriority w:val="0"/>
    <w:pPr>
      <w:adjustRightInd w:val="0"/>
      <w:snapToGrid w:val="0"/>
      <w:spacing w:before="240" w:after="240" w:line="348" w:lineRule="auto"/>
    </w:pPr>
    <w:rPr>
      <w:rFonts w:ascii="Tahoma" w:hAnsi="Tahoma" w:eastAsia="宋体"/>
      <w:b w:val="0"/>
      <w:spacing w:val="-2"/>
      <w:kern w:val="0"/>
      <w:sz w:val="44"/>
      <w:szCs w:val="20"/>
    </w:rPr>
  </w:style>
  <w:style w:type="paragraph" w:customStyle="1" w:styleId="360">
    <w:name w:val="xl12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361">
    <w:name w:val="5级标题"/>
    <w:basedOn w:val="1"/>
    <w:qFormat/>
    <w:uiPriority w:val="0"/>
    <w:pPr>
      <w:spacing w:line="360" w:lineRule="auto"/>
      <w:jc w:val="left"/>
    </w:pPr>
    <w:rPr>
      <w:rFonts w:ascii="华文中宋;宋体" w:hAnsi="华文中宋;宋体" w:eastAsia="华文中宋;宋体"/>
      <w:sz w:val="24"/>
      <w:szCs w:val="22"/>
    </w:rPr>
  </w:style>
  <w:style w:type="paragraph" w:customStyle="1" w:styleId="362">
    <w:name w:val="msolistparagraph"/>
    <w:basedOn w:val="1"/>
    <w:qFormat/>
    <w:uiPriority w:val="0"/>
    <w:pPr>
      <w:spacing w:line="360" w:lineRule="auto"/>
      <w:ind w:firstLine="420"/>
      <w:jc w:val="left"/>
    </w:pPr>
    <w:rPr>
      <w:rFonts w:eastAsia="华文中宋;宋体"/>
      <w:szCs w:val="20"/>
    </w:rPr>
  </w:style>
  <w:style w:type="paragraph" w:customStyle="1" w:styleId="363">
    <w:name w:val="xl2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64">
    <w:name w:val="xl134"/>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pPr>
    <w:rPr>
      <w:rFonts w:ascii="Arial" w:hAnsi="Arial" w:cs="Arial"/>
      <w:b/>
      <w:bCs/>
      <w:kern w:val="0"/>
      <w:sz w:val="18"/>
      <w:szCs w:val="18"/>
    </w:rPr>
  </w:style>
  <w:style w:type="paragraph" w:customStyle="1" w:styleId="365">
    <w:name w:val="简单回函地址"/>
    <w:basedOn w:val="1"/>
    <w:qFormat/>
    <w:uiPriority w:val="0"/>
    <w:rPr>
      <w:sz w:val="28"/>
    </w:rPr>
  </w:style>
  <w:style w:type="paragraph" w:customStyle="1" w:styleId="366">
    <w:name w:val="font16"/>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367">
    <w:name w:val="Char Char Char Char1"/>
    <w:basedOn w:val="1"/>
    <w:qFormat/>
    <w:uiPriority w:val="0"/>
    <w:rPr>
      <w:rFonts w:ascii="仿宋_GB2312" w:eastAsia="仿宋_GB2312"/>
      <w:b/>
      <w:sz w:val="32"/>
      <w:szCs w:val="32"/>
    </w:rPr>
  </w:style>
  <w:style w:type="paragraph" w:customStyle="1" w:styleId="368">
    <w:name w:val="Char Char Char"/>
    <w:basedOn w:val="17"/>
    <w:qFormat/>
    <w:uiPriority w:val="0"/>
    <w:rPr>
      <w:rFonts w:ascii="Tahoma" w:hAnsi="Tahoma"/>
      <w:sz w:val="24"/>
    </w:rPr>
  </w:style>
  <w:style w:type="paragraph" w:customStyle="1" w:styleId="36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370">
    <w:name w:val="Item List_2"/>
    <w:basedOn w:val="277"/>
    <w:qFormat/>
    <w:uiPriority w:val="0"/>
    <w:pPr>
      <w:tabs>
        <w:tab w:val="left" w:pos="360"/>
        <w:tab w:val="left" w:pos="840"/>
        <w:tab w:val="left" w:pos="1209"/>
      </w:tabs>
      <w:ind w:left="1209" w:hanging="360"/>
    </w:pPr>
  </w:style>
  <w:style w:type="paragraph" w:customStyle="1" w:styleId="371">
    <w:name w:val="xl132"/>
    <w:basedOn w:val="1"/>
    <w:qFormat/>
    <w:uiPriority w:val="0"/>
    <w:pPr>
      <w:widowControl/>
      <w:pBdr>
        <w:top w:val="single" w:color="auto" w:sz="8" w:space="0"/>
        <w:left w:val="single" w:color="auto" w:sz="4" w:space="0"/>
        <w:bottom w:val="single" w:color="auto" w:sz="8" w:space="0"/>
        <w:right w:val="single" w:color="auto" w:sz="8" w:space="0"/>
      </w:pBdr>
      <w:spacing w:before="100" w:beforeAutospacing="1" w:after="100" w:afterAutospacing="1"/>
      <w:jc w:val="left"/>
    </w:pPr>
    <w:rPr>
      <w:rFonts w:ascii="Arial" w:hAnsi="Arial" w:cs="Arial"/>
      <w:b/>
      <w:bCs/>
      <w:kern w:val="0"/>
      <w:sz w:val="18"/>
      <w:szCs w:val="18"/>
    </w:rPr>
  </w:style>
  <w:style w:type="paragraph" w:customStyle="1" w:styleId="372">
    <w:name w:val="xl10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73">
    <w:name w:val="xl72"/>
    <w:basedOn w:val="1"/>
    <w:qFormat/>
    <w:uiPriority w:val="0"/>
    <w:pPr>
      <w:widowControl/>
      <w:pBdr>
        <w:top w:val="single" w:color="auto" w:sz="8" w:space="0"/>
        <w:left w:val="single" w:color="auto" w:sz="4" w:space="0"/>
        <w:right w:val="single" w:color="auto" w:sz="8" w:space="0"/>
      </w:pBdr>
      <w:shd w:val="clear" w:color="auto" w:fill="99CC00"/>
      <w:spacing w:before="100" w:beforeAutospacing="1" w:after="100" w:afterAutospacing="1"/>
      <w:jc w:val="center"/>
    </w:pPr>
    <w:rPr>
      <w:rFonts w:ascii="Arial" w:hAnsi="Arial" w:cs="Arial"/>
      <w:b/>
      <w:bCs/>
      <w:kern w:val="0"/>
      <w:sz w:val="18"/>
      <w:szCs w:val="18"/>
    </w:rPr>
  </w:style>
  <w:style w:type="paragraph" w:customStyle="1" w:styleId="374">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75">
    <w:name w:val="1.1.1"/>
    <w:basedOn w:val="1"/>
    <w:next w:val="1"/>
    <w:qFormat/>
    <w:uiPriority w:val="0"/>
    <w:pPr>
      <w:spacing w:line="480" w:lineRule="exact"/>
      <w:ind w:firstLine="100"/>
      <w:outlineLvl w:val="2"/>
    </w:pPr>
    <w:rPr>
      <w:b/>
      <w:sz w:val="28"/>
      <w:szCs w:val="22"/>
    </w:rPr>
  </w:style>
  <w:style w:type="paragraph" w:customStyle="1" w:styleId="376">
    <w:name w:val="Char Char1 Char Char Char Char Char Char"/>
    <w:basedOn w:val="1"/>
    <w:qFormat/>
    <w:uiPriority w:val="0"/>
    <w:pPr>
      <w:widowControl/>
      <w:spacing w:after="160" w:line="240" w:lineRule="exact"/>
      <w:jc w:val="left"/>
    </w:pPr>
    <w:rPr>
      <w:rFonts w:ascii="Verdana" w:hAnsi="Verdana"/>
      <w:b/>
      <w:bCs/>
      <w:sz w:val="24"/>
      <w:szCs w:val="20"/>
      <w:lang w:eastAsia="en-US"/>
    </w:rPr>
  </w:style>
  <w:style w:type="paragraph" w:customStyle="1" w:styleId="377">
    <w:name w:val="中科正文小四"/>
    <w:basedOn w:val="1"/>
    <w:qFormat/>
    <w:uiPriority w:val="0"/>
    <w:pPr>
      <w:spacing w:line="360" w:lineRule="auto"/>
      <w:ind w:firstLine="200"/>
      <w:jc w:val="left"/>
    </w:pPr>
    <w:rPr>
      <w:rFonts w:ascii="宋体" w:hAnsi="宋体" w:eastAsia="华文中宋;宋体" w:cs="宋体"/>
      <w:spacing w:val="10"/>
      <w:sz w:val="24"/>
    </w:rPr>
  </w:style>
  <w:style w:type="paragraph" w:customStyle="1" w:styleId="378">
    <w:name w:val="xl131"/>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left"/>
    </w:pPr>
    <w:rPr>
      <w:rFonts w:ascii="Arial" w:hAnsi="Arial" w:cs="Arial"/>
      <w:b/>
      <w:bCs/>
      <w:kern w:val="0"/>
      <w:sz w:val="18"/>
      <w:szCs w:val="18"/>
    </w:rPr>
  </w:style>
  <w:style w:type="paragraph" w:customStyle="1" w:styleId="37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80">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81">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kern w:val="0"/>
      <w:sz w:val="28"/>
      <w:szCs w:val="20"/>
    </w:rPr>
  </w:style>
  <w:style w:type="paragraph" w:customStyle="1" w:styleId="382">
    <w:name w:val="模板正文"/>
    <w:basedOn w:val="1"/>
    <w:qFormat/>
    <w:uiPriority w:val="0"/>
    <w:pPr>
      <w:spacing w:line="360" w:lineRule="auto"/>
      <w:ind w:firstLine="200"/>
      <w:jc w:val="left"/>
    </w:pPr>
    <w:rPr>
      <w:rFonts w:eastAsia="华文中宋;宋体"/>
      <w:kern w:val="0"/>
      <w:sz w:val="24"/>
      <w:szCs w:val="21"/>
    </w:rPr>
  </w:style>
  <w:style w:type="paragraph" w:customStyle="1" w:styleId="383">
    <w:name w:val="Body Text Indent 21"/>
    <w:basedOn w:val="1"/>
    <w:qFormat/>
    <w:uiPriority w:val="0"/>
    <w:pPr>
      <w:snapToGrid w:val="0"/>
      <w:ind w:firstLine="542" w:firstLineChars="225"/>
    </w:pPr>
    <w:rPr>
      <w:rFonts w:ascii="仿宋_GB2312" w:hAnsi="宋体"/>
      <w:b/>
      <w:bCs/>
      <w:color w:val="000000"/>
      <w:sz w:val="24"/>
    </w:rPr>
  </w:style>
  <w:style w:type="paragraph" w:customStyle="1" w:styleId="384">
    <w:name w:val="Char21"/>
    <w:basedOn w:val="17"/>
    <w:next w:val="1"/>
    <w:qFormat/>
    <w:uiPriority w:val="0"/>
    <w:rPr>
      <w:rFonts w:ascii="Times New Roman" w:hAnsi="Times New Roman"/>
    </w:rPr>
  </w:style>
  <w:style w:type="paragraph" w:customStyle="1" w:styleId="385">
    <w:name w:val="Char Char Char Char"/>
    <w:basedOn w:val="1"/>
    <w:qFormat/>
    <w:uiPriority w:val="0"/>
    <w:pPr>
      <w:widowControl/>
      <w:spacing w:after="160" w:line="240" w:lineRule="exact"/>
      <w:jc w:val="left"/>
    </w:pPr>
  </w:style>
  <w:style w:type="paragraph" w:customStyle="1" w:styleId="386">
    <w:name w:val="样式 首行缩进:  0 字符"/>
    <w:basedOn w:val="1"/>
    <w:qFormat/>
    <w:uiPriority w:val="0"/>
    <w:pPr>
      <w:spacing w:line="360" w:lineRule="auto"/>
      <w:ind w:firstLine="200"/>
      <w:jc w:val="left"/>
    </w:pPr>
    <w:rPr>
      <w:rFonts w:ascii="Verdana" w:hAnsi="Verdana" w:eastAsia="华文中宋;宋体" w:cs="宋体"/>
      <w:sz w:val="24"/>
      <w:szCs w:val="20"/>
    </w:rPr>
  </w:style>
  <w:style w:type="paragraph" w:customStyle="1" w:styleId="387">
    <w:name w:val="样式1"/>
    <w:basedOn w:val="41"/>
    <w:qFormat/>
    <w:uiPriority w:val="0"/>
    <w:pPr>
      <w:spacing w:line="360" w:lineRule="auto"/>
      <w:jc w:val="center"/>
    </w:pPr>
    <w:rPr>
      <w:rFonts w:eastAsia="楷体_GB2312"/>
      <w:sz w:val="21"/>
      <w:szCs w:val="28"/>
    </w:rPr>
  </w:style>
  <w:style w:type="paragraph" w:customStyle="1" w:styleId="388">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89">
    <w:name w:val="style60"/>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项目3"/>
    <w:basedOn w:val="1"/>
    <w:qFormat/>
    <w:uiPriority w:val="0"/>
    <w:pPr>
      <w:tabs>
        <w:tab w:val="left" w:pos="704"/>
      </w:tabs>
      <w:spacing w:line="360" w:lineRule="auto"/>
      <w:ind w:left="704" w:hanging="420"/>
      <w:jc w:val="left"/>
    </w:pPr>
    <w:rPr>
      <w:rFonts w:eastAsia="华文中宋;宋体"/>
      <w:b/>
      <w:sz w:val="24"/>
    </w:rPr>
  </w:style>
  <w:style w:type="paragraph" w:customStyle="1" w:styleId="391">
    <w:name w:val="font9"/>
    <w:basedOn w:val="1"/>
    <w:qFormat/>
    <w:uiPriority w:val="0"/>
    <w:pPr>
      <w:widowControl/>
      <w:spacing w:before="100" w:beforeAutospacing="1" w:after="100" w:afterAutospacing="1"/>
      <w:jc w:val="left"/>
    </w:pPr>
    <w:rPr>
      <w:rFonts w:ascii="微软雅黑" w:eastAsia="微软雅黑" w:cs="宋体"/>
      <w:kern w:val="0"/>
      <w:sz w:val="18"/>
      <w:szCs w:val="18"/>
    </w:rPr>
  </w:style>
  <w:style w:type="paragraph" w:customStyle="1" w:styleId="392">
    <w:name w:val="样式 列表编号 + 段后: 0.5 行"/>
    <w:basedOn w:val="13"/>
    <w:qFormat/>
    <w:uiPriority w:val="0"/>
    <w:pPr>
      <w:tabs>
        <w:tab w:val="left" w:pos="360"/>
        <w:tab w:val="clear" w:pos="454"/>
        <w:tab w:val="clear" w:pos="720"/>
      </w:tabs>
      <w:spacing w:afterLines="0"/>
      <w:ind w:left="360" w:hanging="360"/>
    </w:pPr>
  </w:style>
  <w:style w:type="paragraph" w:customStyle="1" w:styleId="393">
    <w:name w:val="默认段落字体 Para Char Char Char Char Char Char Char"/>
    <w:basedOn w:val="1"/>
    <w:qFormat/>
    <w:uiPriority w:val="0"/>
    <w:pPr>
      <w:spacing w:line="360" w:lineRule="auto"/>
      <w:ind w:firstLine="200"/>
      <w:jc w:val="left"/>
    </w:pPr>
    <w:rPr>
      <w:rFonts w:eastAsia="华文中宋;宋体"/>
    </w:rPr>
  </w:style>
  <w:style w:type="paragraph" w:customStyle="1" w:styleId="394">
    <w:name w:val="Char1 Char Char1 Char"/>
    <w:basedOn w:val="1"/>
    <w:qFormat/>
    <w:uiPriority w:val="0"/>
    <w:pPr>
      <w:widowControl/>
      <w:spacing w:line="400" w:lineRule="exact"/>
      <w:jc w:val="center"/>
    </w:pPr>
    <w:rPr>
      <w:rFonts w:ascii="Verdana" w:hAnsi="Verdana"/>
      <w:kern w:val="0"/>
      <w:szCs w:val="20"/>
      <w:lang w:eastAsia="en-US"/>
    </w:rPr>
  </w:style>
  <w:style w:type="paragraph" w:customStyle="1" w:styleId="395">
    <w:name w:val="Char Char Char Char2"/>
    <w:basedOn w:val="1"/>
    <w:qFormat/>
    <w:uiPriority w:val="0"/>
    <w:pPr>
      <w:widowControl/>
      <w:spacing w:after="160" w:line="240" w:lineRule="exact"/>
      <w:jc w:val="left"/>
    </w:pPr>
  </w:style>
  <w:style w:type="paragraph" w:customStyle="1" w:styleId="396">
    <w:name w:val="xl86"/>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97">
    <w:name w:val="xl138"/>
    <w:basedOn w:val="1"/>
    <w:qFormat/>
    <w:uiPriority w:val="0"/>
    <w:pPr>
      <w:widowControl/>
      <w:pBdr>
        <w:top w:val="single" w:color="auto" w:sz="8" w:space="0"/>
        <w:bottom w:val="single" w:color="auto" w:sz="8" w:space="0"/>
        <w:right w:val="single" w:color="auto" w:sz="4" w:space="0"/>
      </w:pBdr>
      <w:shd w:val="clear" w:color="auto" w:fill="99CC00"/>
      <w:spacing w:before="100" w:beforeAutospacing="1" w:after="100" w:afterAutospacing="1"/>
      <w:jc w:val="center"/>
    </w:pPr>
    <w:rPr>
      <w:rFonts w:ascii="Arial" w:hAnsi="Arial" w:cs="Arial"/>
      <w:b/>
      <w:bCs/>
      <w:kern w:val="0"/>
      <w:sz w:val="18"/>
      <w:szCs w:val="18"/>
    </w:rPr>
  </w:style>
  <w:style w:type="paragraph" w:customStyle="1" w:styleId="398">
    <w:name w:val="Normal Indent1"/>
    <w:basedOn w:val="1"/>
    <w:qFormat/>
    <w:uiPriority w:val="0"/>
    <w:pPr>
      <w:ind w:firstLine="420"/>
    </w:pPr>
    <w:rPr>
      <w:szCs w:val="20"/>
    </w:rPr>
  </w:style>
  <w:style w:type="paragraph" w:customStyle="1" w:styleId="399">
    <w:name w:val="Plain Text1"/>
    <w:basedOn w:val="1"/>
    <w:qFormat/>
    <w:uiPriority w:val="0"/>
    <w:pPr>
      <w:spacing w:beforeLines="50" w:afterLines="50" w:line="400" w:lineRule="exact"/>
    </w:pPr>
    <w:rPr>
      <w:rFonts w:ascii="宋体" w:hAnsi="Courier New"/>
      <w:sz w:val="24"/>
    </w:rPr>
  </w:style>
  <w:style w:type="paragraph" w:customStyle="1" w:styleId="400">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w:hAnsi="Arial" w:cs="Arial"/>
      <w:b/>
      <w:bCs/>
      <w:color w:val="FF0000"/>
      <w:kern w:val="0"/>
      <w:sz w:val="18"/>
      <w:szCs w:val="18"/>
    </w:rPr>
  </w:style>
  <w:style w:type="paragraph" w:customStyle="1" w:styleId="401">
    <w:name w:val="框架内容"/>
    <w:basedOn w:val="1"/>
    <w:qFormat/>
    <w:uiPriority w:val="0"/>
  </w:style>
  <w:style w:type="paragraph" w:customStyle="1" w:styleId="402">
    <w:name w:val="xl136"/>
    <w:basedOn w:val="1"/>
    <w:qFormat/>
    <w:uiPriority w:val="0"/>
    <w:pPr>
      <w:widowControl/>
      <w:pBdr>
        <w:top w:val="single" w:color="auto" w:sz="8" w:space="0"/>
        <w:left w:val="single" w:color="auto" w:sz="4" w:space="0"/>
        <w:bottom w:val="single" w:color="auto" w:sz="8" w:space="0"/>
      </w:pBdr>
      <w:shd w:val="clear" w:color="auto" w:fill="99CC00"/>
      <w:spacing w:before="100" w:beforeAutospacing="1" w:after="100" w:afterAutospacing="1"/>
      <w:jc w:val="center"/>
    </w:pPr>
    <w:rPr>
      <w:rFonts w:ascii="Arial" w:hAnsi="Arial" w:cs="Arial"/>
      <w:b/>
      <w:bCs/>
      <w:kern w:val="0"/>
      <w:sz w:val="18"/>
      <w:szCs w:val="18"/>
    </w:rPr>
  </w:style>
  <w:style w:type="paragraph" w:customStyle="1" w:styleId="403">
    <w:name w:val="List Paragraph1"/>
    <w:basedOn w:val="1"/>
    <w:qFormat/>
    <w:uiPriority w:val="0"/>
    <w:pPr>
      <w:ind w:firstLine="420" w:firstLineChars="200"/>
    </w:pPr>
    <w:rPr>
      <w:szCs w:val="22"/>
    </w:rPr>
  </w:style>
  <w:style w:type="paragraph" w:customStyle="1" w:styleId="404">
    <w:name w:val="1正文"/>
    <w:basedOn w:val="1"/>
    <w:qFormat/>
    <w:uiPriority w:val="0"/>
    <w:rPr>
      <w:rFonts w:ascii="宋体" w:hAnsi="宋体"/>
      <w:color w:val="000000"/>
      <w:sz w:val="15"/>
      <w:szCs w:val="14"/>
    </w:rPr>
  </w:style>
  <w:style w:type="paragraph" w:customStyle="1" w:styleId="405">
    <w:name w:val="xl141"/>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Arial" w:hAnsi="Arial" w:cs="Arial"/>
      <w:b/>
      <w:bCs/>
      <w:kern w:val="0"/>
      <w:sz w:val="18"/>
      <w:szCs w:val="18"/>
    </w:rPr>
  </w:style>
  <w:style w:type="paragraph" w:customStyle="1" w:styleId="406">
    <w:name w:val="Normal (Web)1"/>
    <w:basedOn w:val="1"/>
    <w:qFormat/>
    <w:uiPriority w:val="0"/>
    <w:pPr>
      <w:widowControl/>
      <w:spacing w:line="300" w:lineRule="atLeast"/>
      <w:jc w:val="left"/>
    </w:pPr>
    <w:rPr>
      <w:rFonts w:ascii="宋体" w:hAnsi="宋体" w:cs="宋体"/>
      <w:kern w:val="0"/>
      <w:sz w:val="24"/>
    </w:rPr>
  </w:style>
  <w:style w:type="paragraph" w:customStyle="1" w:styleId="407">
    <w:name w:val="xl8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w:hAnsi="Arial" w:cs="Arial"/>
      <w:b/>
      <w:bCs/>
      <w:color w:val="FF0000"/>
      <w:kern w:val="0"/>
      <w:sz w:val="18"/>
      <w:szCs w:val="18"/>
    </w:rPr>
  </w:style>
  <w:style w:type="paragraph" w:customStyle="1" w:styleId="408">
    <w:name w:val="xl9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09">
    <w:name w:val="样式 标题 2 + 小四"/>
    <w:basedOn w:val="3"/>
    <w:qFormat/>
    <w:uiPriority w:val="0"/>
    <w:pPr>
      <w:tabs>
        <w:tab w:val="left" w:pos="420"/>
      </w:tabs>
      <w:spacing w:line="412" w:lineRule="auto"/>
      <w:ind w:left="420" w:hanging="420"/>
      <w:jc w:val="center"/>
    </w:pPr>
    <w:rPr>
      <w:rFonts w:eastAsia="宋体"/>
    </w:rPr>
  </w:style>
  <w:style w:type="paragraph" w:customStyle="1" w:styleId="410">
    <w:name w:val="_Style 1"/>
    <w:qFormat/>
    <w:uiPriority w:val="0"/>
    <w:rPr>
      <w:rFonts w:ascii="Times New Roman" w:hAnsi="Times New Roman" w:eastAsia="宋体" w:cs="Times New Roman"/>
      <w:kern w:val="2"/>
      <w:sz w:val="28"/>
      <w:szCs w:val="22"/>
      <w:lang w:val="en-US" w:eastAsia="zh-CN" w:bidi="ar-SA"/>
    </w:rPr>
  </w:style>
  <w:style w:type="paragraph" w:customStyle="1" w:styleId="411">
    <w:name w:val="列出段落2"/>
    <w:basedOn w:val="1"/>
    <w:qFormat/>
    <w:uiPriority w:val="0"/>
    <w:pPr>
      <w:ind w:firstLine="420"/>
    </w:pPr>
    <w:rPr>
      <w:rFonts w:ascii="Calibri" w:hAnsi="Calibri" w:cs="Calibri"/>
      <w:szCs w:val="22"/>
    </w:rPr>
  </w:style>
  <w:style w:type="paragraph" w:customStyle="1" w:styleId="412">
    <w:name w:val="Char1"/>
    <w:basedOn w:val="1"/>
    <w:qFormat/>
    <w:uiPriority w:val="0"/>
    <w:rPr>
      <w:rFonts w:ascii="仿宋_GB2312" w:eastAsia="仿宋_GB2312" w:cs="宋体"/>
      <w:b/>
      <w:color w:val="000000"/>
      <w:sz w:val="28"/>
      <w:szCs w:val="28"/>
    </w:rPr>
  </w:style>
  <w:style w:type="paragraph" w:customStyle="1" w:styleId="413">
    <w:name w:val="font22"/>
    <w:basedOn w:val="1"/>
    <w:qFormat/>
    <w:uiPriority w:val="0"/>
    <w:pPr>
      <w:widowControl/>
      <w:spacing w:before="100" w:beforeAutospacing="1" w:after="100" w:afterAutospacing="1"/>
      <w:jc w:val="left"/>
    </w:pPr>
    <w:rPr>
      <w:rFonts w:ascii="Courier New" w:hAnsi="Courier New" w:cs="Courier New"/>
      <w:kern w:val="0"/>
      <w:sz w:val="18"/>
      <w:szCs w:val="18"/>
    </w:rPr>
  </w:style>
  <w:style w:type="paragraph" w:customStyle="1" w:styleId="414">
    <w:name w:val="默认段落字体 Para Char Char Char Char Char Char Char Char Char1 Char Char Char Char"/>
    <w:basedOn w:val="1"/>
    <w:qFormat/>
    <w:uiPriority w:val="0"/>
    <w:rPr>
      <w:rFonts w:ascii="Tahoma" w:hAnsi="Tahoma"/>
      <w:sz w:val="24"/>
      <w:szCs w:val="20"/>
    </w:rPr>
  </w:style>
  <w:style w:type="paragraph" w:customStyle="1" w:styleId="415">
    <w:name w:val="Char"/>
    <w:basedOn w:val="1"/>
    <w:qFormat/>
    <w:uiPriority w:val="0"/>
  </w:style>
  <w:style w:type="paragraph" w:customStyle="1" w:styleId="416">
    <w:name w:val="font17"/>
    <w:basedOn w:val="1"/>
    <w:qFormat/>
    <w:uiPriority w:val="0"/>
    <w:pPr>
      <w:widowControl/>
      <w:spacing w:before="100" w:beforeAutospacing="1" w:after="100" w:afterAutospacing="1"/>
      <w:jc w:val="left"/>
    </w:pPr>
    <w:rPr>
      <w:rFonts w:ascii="Arial" w:hAnsi="Arial" w:cs="Arial"/>
      <w:b/>
      <w:bCs/>
      <w:kern w:val="0"/>
      <w:sz w:val="18"/>
      <w:szCs w:val="18"/>
    </w:rPr>
  </w:style>
  <w:style w:type="paragraph" w:customStyle="1" w:styleId="417">
    <w:name w:val="reader-word-layer"/>
    <w:basedOn w:val="1"/>
    <w:qFormat/>
    <w:uiPriority w:val="0"/>
    <w:pPr>
      <w:widowControl/>
      <w:spacing w:before="280" w:after="280" w:line="360" w:lineRule="auto"/>
      <w:ind w:firstLine="200"/>
      <w:jc w:val="left"/>
    </w:pPr>
    <w:rPr>
      <w:rFonts w:ascii="宋体" w:hAnsi="宋体" w:eastAsia="华文中宋;宋体" w:cs="宋体"/>
      <w:kern w:val="0"/>
      <w:sz w:val="24"/>
    </w:rPr>
  </w:style>
  <w:style w:type="paragraph" w:customStyle="1" w:styleId="418">
    <w:name w:val="表格内容"/>
    <w:basedOn w:val="1"/>
    <w:qFormat/>
    <w:uiPriority w:val="0"/>
    <w:pPr>
      <w:suppressLineNumbers/>
    </w:pPr>
  </w:style>
  <w:style w:type="paragraph" w:customStyle="1" w:styleId="419">
    <w:name w:val="NAP Normal"/>
    <w:basedOn w:val="1"/>
    <w:qFormat/>
    <w:uiPriority w:val="0"/>
    <w:pPr>
      <w:spacing w:line="240" w:lineRule="exact"/>
    </w:pPr>
    <w:rPr>
      <w:kern w:val="0"/>
      <w:sz w:val="22"/>
      <w:szCs w:val="20"/>
    </w:rPr>
  </w:style>
  <w:style w:type="paragraph" w:customStyle="1" w:styleId="420">
    <w:name w:val="中科1"/>
    <w:basedOn w:val="1"/>
    <w:qFormat/>
    <w:uiPriority w:val="0"/>
    <w:pPr>
      <w:spacing w:line="360" w:lineRule="auto"/>
      <w:ind w:left="420" w:hanging="420"/>
      <w:jc w:val="left"/>
    </w:pPr>
    <w:rPr>
      <w:rFonts w:eastAsia="华文中宋;宋体"/>
      <w:spacing w:val="10"/>
      <w:sz w:val="24"/>
    </w:rPr>
  </w:style>
  <w:style w:type="paragraph" w:customStyle="1" w:styleId="421">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422">
    <w:name w:val="xl70"/>
    <w:basedOn w:val="1"/>
    <w:qFormat/>
    <w:uiPriority w:val="0"/>
    <w:pPr>
      <w:widowControl/>
      <w:pBdr>
        <w:top w:val="single" w:color="auto" w:sz="8" w:space="0"/>
        <w:left w:val="single" w:color="auto" w:sz="8" w:space="0"/>
        <w:right w:val="single" w:color="auto" w:sz="4" w:space="0"/>
      </w:pBdr>
      <w:shd w:val="clear" w:color="auto" w:fill="99CC00"/>
      <w:spacing w:before="100" w:beforeAutospacing="1" w:after="100" w:afterAutospacing="1"/>
      <w:jc w:val="center"/>
    </w:pPr>
    <w:rPr>
      <w:rFonts w:ascii="Arial" w:hAnsi="Arial" w:cs="Arial"/>
      <w:b/>
      <w:bCs/>
      <w:kern w:val="0"/>
      <w:sz w:val="18"/>
      <w:szCs w:val="18"/>
    </w:rPr>
  </w:style>
  <w:style w:type="paragraph" w:customStyle="1" w:styleId="423">
    <w:name w:val="font13"/>
    <w:basedOn w:val="1"/>
    <w:qFormat/>
    <w:uiPriority w:val="0"/>
    <w:pPr>
      <w:widowControl/>
      <w:spacing w:before="100" w:beforeAutospacing="1" w:after="100" w:afterAutospacing="1"/>
      <w:jc w:val="left"/>
    </w:pPr>
    <w:rPr>
      <w:rFonts w:ascii="微软雅黑" w:eastAsia="微软雅黑" w:cs="宋体"/>
      <w:b/>
      <w:bCs/>
      <w:color w:val="FF0000"/>
      <w:kern w:val="0"/>
      <w:sz w:val="18"/>
      <w:szCs w:val="18"/>
    </w:rPr>
  </w:style>
  <w:style w:type="paragraph" w:customStyle="1" w:styleId="424">
    <w:name w:val="样式4"/>
    <w:basedOn w:val="1"/>
    <w:qFormat/>
    <w:uiPriority w:val="0"/>
    <w:pPr>
      <w:adjustRightInd w:val="0"/>
      <w:spacing w:line="360" w:lineRule="auto"/>
      <w:ind w:firstLine="420"/>
      <w:jc w:val="center"/>
      <w:outlineLvl w:val="2"/>
    </w:pPr>
    <w:rPr>
      <w:rFonts w:ascii="仿宋_GB2312" w:eastAsia="仿宋_GB2312"/>
      <w:b/>
      <w:sz w:val="32"/>
      <w:szCs w:val="32"/>
    </w:rPr>
  </w:style>
  <w:style w:type="paragraph" w:customStyle="1" w:styleId="425">
    <w:name w:val="Char Char Char11"/>
    <w:basedOn w:val="17"/>
    <w:qFormat/>
    <w:uiPriority w:val="0"/>
    <w:rPr>
      <w:rFonts w:ascii="Tahoma" w:hAnsi="Tahoma"/>
      <w:sz w:val="24"/>
    </w:rPr>
  </w:style>
  <w:style w:type="paragraph" w:customStyle="1" w:styleId="426">
    <w:name w:val="font18"/>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427">
    <w:name w:val="03"/>
    <w:basedOn w:val="1"/>
    <w:qFormat/>
    <w:uiPriority w:val="0"/>
    <w:pPr>
      <w:spacing w:line="500" w:lineRule="exact"/>
      <w:ind w:firstLine="567"/>
    </w:pPr>
    <w:rPr>
      <w:spacing w:val="20"/>
      <w:sz w:val="28"/>
      <w:szCs w:val="20"/>
    </w:rPr>
  </w:style>
  <w:style w:type="character" w:customStyle="1" w:styleId="428">
    <w:name w:val="引用 字符"/>
    <w:basedOn w:val="53"/>
    <w:qFormat/>
    <w:uiPriority w:val="29"/>
    <w:rPr>
      <w:rFonts w:ascii="Times New Roman" w:hAnsi="Times New Roman" w:eastAsia="宋体" w:cs="Times New Roman"/>
      <w:i/>
      <w:iCs/>
      <w:color w:val="404040" w:themeColor="text1" w:themeTint="BF"/>
      <w14:textFill>
        <w14:solidFill>
          <w14:schemeClr w14:val="tx1">
            <w14:lumMod w14:val="75000"/>
            <w14:lumOff w14:val="25000"/>
          </w14:schemeClr>
        </w14:solidFill>
      </w14:textFill>
    </w:rPr>
  </w:style>
  <w:style w:type="paragraph" w:customStyle="1" w:styleId="429">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30">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31">
    <w:name w:val="Char Char6 Char Char"/>
    <w:basedOn w:val="1"/>
    <w:qFormat/>
    <w:uiPriority w:val="0"/>
    <w:rPr>
      <w:rFonts w:ascii="Tahoma" w:hAnsi="Tahoma"/>
      <w:sz w:val="24"/>
      <w:szCs w:val="20"/>
    </w:rPr>
  </w:style>
  <w:style w:type="paragraph" w:customStyle="1" w:styleId="432">
    <w:name w:val="xl102"/>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Arial" w:hAnsi="Arial" w:cs="Arial"/>
      <w:b/>
      <w:bCs/>
      <w:color w:val="FF0000"/>
      <w:kern w:val="0"/>
      <w:sz w:val="18"/>
      <w:szCs w:val="18"/>
    </w:rPr>
  </w:style>
  <w:style w:type="paragraph" w:customStyle="1" w:styleId="433">
    <w:name w:val="xl11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34">
    <w:name w:val="font14"/>
    <w:basedOn w:val="1"/>
    <w:qFormat/>
    <w:uiPriority w:val="0"/>
    <w:pPr>
      <w:widowControl/>
      <w:spacing w:before="100" w:beforeAutospacing="1" w:after="100" w:afterAutospacing="1"/>
      <w:jc w:val="left"/>
    </w:pPr>
    <w:rPr>
      <w:rFonts w:ascii="微软雅黑" w:eastAsia="微软雅黑" w:cs="宋体"/>
      <w:kern w:val="0"/>
      <w:sz w:val="20"/>
      <w:szCs w:val="20"/>
    </w:rPr>
  </w:style>
  <w:style w:type="paragraph" w:customStyle="1" w:styleId="435">
    <w:name w:val="t1"/>
    <w:basedOn w:val="1"/>
    <w:qFormat/>
    <w:uiPriority w:val="0"/>
    <w:pPr>
      <w:widowControl/>
      <w:spacing w:before="100" w:beforeAutospacing="1" w:after="100" w:afterAutospacing="1" w:line="360" w:lineRule="atLeast"/>
      <w:jc w:val="left"/>
    </w:pPr>
    <w:rPr>
      <w:rFonts w:ascii="宋体" w:hAnsi="宋体" w:cs="宋体"/>
      <w:color w:val="2B2B2B"/>
      <w:kern w:val="0"/>
      <w:szCs w:val="21"/>
    </w:rPr>
  </w:style>
  <w:style w:type="paragraph" w:customStyle="1" w:styleId="436">
    <w:name w:val="文档正文"/>
    <w:basedOn w:val="1"/>
    <w:qFormat/>
    <w:uiPriority w:val="0"/>
    <w:pPr>
      <w:spacing w:before="60" w:after="60" w:line="360" w:lineRule="atLeast"/>
      <w:ind w:firstLine="482"/>
      <w:textAlignment w:val="baseline"/>
    </w:pPr>
    <w:rPr>
      <w:rFonts w:ascii="宋体" w:hAnsi="宋体" w:cs="宋体"/>
      <w:kern w:val="0"/>
      <w:sz w:val="24"/>
      <w:szCs w:val="20"/>
    </w:rPr>
  </w:style>
  <w:style w:type="paragraph" w:customStyle="1" w:styleId="437">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38">
    <w:name w:val="font15"/>
    <w:basedOn w:val="1"/>
    <w:qFormat/>
    <w:uiPriority w:val="0"/>
    <w:pPr>
      <w:widowControl/>
      <w:spacing w:before="100" w:beforeAutospacing="1" w:after="100" w:afterAutospacing="1"/>
      <w:jc w:val="left"/>
    </w:pPr>
    <w:rPr>
      <w:rFonts w:ascii="微软雅黑" w:eastAsia="微软雅黑" w:cs="宋体"/>
      <w:color w:val="000000"/>
      <w:kern w:val="0"/>
      <w:sz w:val="20"/>
      <w:szCs w:val="20"/>
    </w:rPr>
  </w:style>
  <w:style w:type="paragraph" w:customStyle="1" w:styleId="439">
    <w:name w:val="xl9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40">
    <w:name w:val="列出段落1"/>
    <w:basedOn w:val="1"/>
    <w:qFormat/>
    <w:uiPriority w:val="34"/>
    <w:pPr>
      <w:ind w:firstLine="200" w:firstLineChars="200"/>
    </w:pPr>
    <w:rPr>
      <w:rFonts w:ascii="Calibri" w:hAnsi="Calibri"/>
      <w:szCs w:val="22"/>
    </w:rPr>
  </w:style>
  <w:style w:type="paragraph" w:customStyle="1" w:styleId="441">
    <w:name w:val="xl73"/>
    <w:basedOn w:val="1"/>
    <w:qFormat/>
    <w:uiPriority w:val="0"/>
    <w:pPr>
      <w:widowControl/>
      <w:pBdr>
        <w:top w:val="single" w:color="auto" w:sz="8" w:space="0"/>
        <w:left w:val="single" w:color="auto" w:sz="8" w:space="0"/>
        <w:bottom w:val="single" w:color="auto" w:sz="8" w:space="0"/>
        <w:right w:val="single" w:color="auto" w:sz="4" w:space="0"/>
      </w:pBdr>
      <w:spacing w:before="100" w:beforeAutospacing="1" w:after="100" w:afterAutospacing="1"/>
      <w:jc w:val="center"/>
    </w:pPr>
    <w:rPr>
      <w:rFonts w:ascii="Arial" w:hAnsi="Arial" w:cs="Arial"/>
      <w:b/>
      <w:bCs/>
      <w:kern w:val="0"/>
      <w:sz w:val="18"/>
      <w:szCs w:val="18"/>
    </w:rPr>
  </w:style>
  <w:style w:type="paragraph" w:customStyle="1" w:styleId="442">
    <w:name w:val="文字"/>
    <w:basedOn w:val="1"/>
    <w:qFormat/>
    <w:uiPriority w:val="0"/>
    <w:pPr>
      <w:tabs>
        <w:tab w:val="left" w:pos="8520"/>
      </w:tabs>
      <w:spacing w:line="312" w:lineRule="auto"/>
      <w:ind w:right="-210" w:firstLine="556"/>
      <w:jc w:val="left"/>
    </w:pPr>
    <w:rPr>
      <w:rFonts w:ascii="楷体_GB2312;楷体" w:hAnsi="楷体_GB2312;楷体" w:eastAsia="楷体_GB2312;楷体"/>
      <w:sz w:val="28"/>
      <w:szCs w:val="20"/>
    </w:rPr>
  </w:style>
  <w:style w:type="paragraph" w:customStyle="1" w:styleId="44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444">
    <w:name w:val="表格文字"/>
    <w:basedOn w:val="1"/>
    <w:next w:val="21"/>
    <w:qFormat/>
    <w:uiPriority w:val="0"/>
    <w:pPr>
      <w:spacing w:line="420" w:lineRule="atLeast"/>
      <w:jc w:val="left"/>
      <w:textAlignment w:val="baseline"/>
    </w:pPr>
    <w:rPr>
      <w:kern w:val="0"/>
    </w:rPr>
  </w:style>
  <w:style w:type="paragraph" w:customStyle="1" w:styleId="445">
    <w:name w:val="ZW"/>
    <w:basedOn w:val="1"/>
    <w:qFormat/>
    <w:uiPriority w:val="0"/>
    <w:pPr>
      <w:widowControl/>
      <w:topLinePunct/>
      <w:spacing w:line="360" w:lineRule="auto"/>
      <w:ind w:firstLine="425" w:firstLineChars="200"/>
    </w:pPr>
    <w:rPr>
      <w:rFonts w:eastAsia="仿宋_GB2312"/>
      <w:spacing w:val="8"/>
      <w:sz w:val="24"/>
      <w:szCs w:val="20"/>
    </w:rPr>
  </w:style>
  <w:style w:type="paragraph" w:customStyle="1" w:styleId="446">
    <w:name w:val="部分1"/>
    <w:basedOn w:val="1"/>
    <w:qFormat/>
    <w:uiPriority w:val="0"/>
    <w:pPr>
      <w:keepNext/>
      <w:pageBreakBefore/>
      <w:tabs>
        <w:tab w:val="left" w:pos="720"/>
      </w:tabs>
      <w:adjustRightInd w:val="0"/>
      <w:spacing w:line="360" w:lineRule="auto"/>
      <w:jc w:val="center"/>
      <w:outlineLvl w:val="0"/>
    </w:pPr>
    <w:rPr>
      <w:rFonts w:eastAsia="黑体"/>
      <w:b/>
      <w:kern w:val="44"/>
      <w:sz w:val="36"/>
      <w:szCs w:val="20"/>
    </w:rPr>
  </w:style>
  <w:style w:type="paragraph" w:customStyle="1" w:styleId="447">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44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449">
    <w:name w:val="font6"/>
    <w:basedOn w:val="1"/>
    <w:qFormat/>
    <w:uiPriority w:val="0"/>
    <w:pPr>
      <w:widowControl/>
      <w:spacing w:before="100" w:beforeAutospacing="1" w:after="100" w:afterAutospacing="1"/>
      <w:jc w:val="left"/>
    </w:pPr>
    <w:rPr>
      <w:rFonts w:eastAsia="Arial Unicode MS"/>
      <w:kern w:val="0"/>
      <w:sz w:val="24"/>
    </w:rPr>
  </w:style>
  <w:style w:type="paragraph" w:customStyle="1" w:styleId="450">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51">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52">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453">
    <w:name w:val="font8"/>
    <w:basedOn w:val="1"/>
    <w:qFormat/>
    <w:uiPriority w:val="0"/>
    <w:pPr>
      <w:widowControl/>
      <w:spacing w:before="100" w:beforeAutospacing="1" w:after="100" w:afterAutospacing="1"/>
      <w:jc w:val="left"/>
    </w:pPr>
    <w:rPr>
      <w:rFonts w:ascii="宋体" w:cs="宋体"/>
      <w:kern w:val="0"/>
      <w:sz w:val="18"/>
      <w:szCs w:val="18"/>
    </w:rPr>
  </w:style>
  <w:style w:type="paragraph" w:customStyle="1" w:styleId="454">
    <w:name w:val="Item List in Table_2"/>
    <w:basedOn w:val="1"/>
    <w:qFormat/>
    <w:uiPriority w:val="0"/>
    <w:pPr>
      <w:widowControl/>
      <w:tabs>
        <w:tab w:val="left" w:pos="510"/>
      </w:tabs>
      <w:spacing w:before="80" w:after="80" w:line="360" w:lineRule="auto"/>
      <w:ind w:left="511" w:hanging="227" w:firstLineChars="200"/>
      <w:jc w:val="left"/>
    </w:pPr>
    <w:rPr>
      <w:rFonts w:ascii="Arial" w:hAnsi="Arial" w:cs="Arial"/>
      <w:sz w:val="18"/>
      <w:szCs w:val="18"/>
      <w:lang w:eastAsia="en-US"/>
    </w:rPr>
  </w:style>
  <w:style w:type="paragraph" w:customStyle="1" w:styleId="455">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5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457">
    <w:name w:val="Body Text 31"/>
    <w:basedOn w:val="1"/>
    <w:qFormat/>
    <w:uiPriority w:val="0"/>
    <w:pPr>
      <w:snapToGrid w:val="0"/>
      <w:spacing w:before="50" w:after="50"/>
    </w:pPr>
    <w:rPr>
      <w:rFonts w:hAnsi="宋体" w:eastAsia="仿宋_GB2312"/>
      <w:b/>
      <w:bCs/>
      <w:sz w:val="24"/>
      <w:szCs w:val="20"/>
    </w:rPr>
  </w:style>
  <w:style w:type="paragraph" w:customStyle="1" w:styleId="458">
    <w:name w:val="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459">
    <w:name w:val="Item List_3"/>
    <w:basedOn w:val="370"/>
    <w:semiHidden/>
    <w:qFormat/>
    <w:uiPriority w:val="0"/>
    <w:pPr>
      <w:tabs>
        <w:tab w:val="left" w:pos="1260"/>
      </w:tabs>
    </w:pPr>
  </w:style>
  <w:style w:type="paragraph" w:customStyle="1" w:styleId="460">
    <w:name w:val="xl90"/>
    <w:basedOn w:val="1"/>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Arial" w:hAnsi="Arial" w:cs="Arial"/>
      <w:b/>
      <w:bCs/>
      <w:color w:val="FF0000"/>
      <w:kern w:val="0"/>
      <w:sz w:val="18"/>
      <w:szCs w:val="18"/>
    </w:rPr>
  </w:style>
  <w:style w:type="paragraph" w:customStyle="1" w:styleId="461">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62">
    <w:name w:val="msonormal 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463">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64">
    <w:name w:val="表外项目符号二级"/>
    <w:basedOn w:val="1"/>
    <w:qFormat/>
    <w:uiPriority w:val="0"/>
    <w:pPr>
      <w:snapToGrid w:val="0"/>
      <w:spacing w:line="300" w:lineRule="exact"/>
      <w:ind w:firstLine="200"/>
      <w:jc w:val="left"/>
    </w:pPr>
    <w:rPr>
      <w:rFonts w:ascii="Arial" w:hAnsi="Arial" w:eastAsia="华文中宋;宋体" w:cs="Arial"/>
      <w:color w:val="000000"/>
      <w:sz w:val="24"/>
      <w:szCs w:val="21"/>
    </w:rPr>
  </w:style>
  <w:style w:type="paragraph" w:customStyle="1" w:styleId="465">
    <w:name w:val="默认段落字体 Para Char Char Char Char Char Char Char Char Char Char Char Char Char Char"/>
    <w:basedOn w:val="466"/>
    <w:qFormat/>
    <w:uiPriority w:val="0"/>
    <w:pPr>
      <w:shd w:val="clear" w:color="auto" w:fill="000080"/>
    </w:pPr>
    <w:rPr>
      <w:rFonts w:ascii="Tahoma" w:hAnsi="Tahoma"/>
      <w:kern w:val="2"/>
      <w:sz w:val="24"/>
      <w:szCs w:val="24"/>
    </w:rPr>
  </w:style>
  <w:style w:type="paragraph" w:customStyle="1" w:styleId="466">
    <w:name w:val="Document Map1"/>
    <w:basedOn w:val="1"/>
    <w:qFormat/>
    <w:uiPriority w:val="0"/>
    <w:rPr>
      <w:rFonts w:ascii="宋体"/>
      <w:kern w:val="0"/>
      <w:sz w:val="18"/>
      <w:szCs w:val="18"/>
    </w:rPr>
  </w:style>
  <w:style w:type="paragraph" w:customStyle="1" w:styleId="467">
    <w:name w:val="Char Char Char1"/>
    <w:basedOn w:val="17"/>
    <w:qFormat/>
    <w:uiPriority w:val="0"/>
    <w:rPr>
      <w:rFonts w:ascii="Times New Roman" w:hAnsi="Times New Roman"/>
    </w:rPr>
  </w:style>
  <w:style w:type="paragraph" w:customStyle="1" w:styleId="468">
    <w:name w:val="默认段落字体 Para Char Char Char Char Char Char Char Char Char Char"/>
    <w:basedOn w:val="1"/>
    <w:qFormat/>
    <w:uiPriority w:val="0"/>
    <w:rPr>
      <w:szCs w:val="20"/>
    </w:rPr>
  </w:style>
  <w:style w:type="paragraph" w:customStyle="1" w:styleId="469">
    <w:name w:val="xl92"/>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70">
    <w:name w:val="xl9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71">
    <w:name w:val="TOC 标题2"/>
    <w:basedOn w:val="2"/>
    <w:next w:val="1"/>
    <w:qFormat/>
    <w:uiPriority w:val="39"/>
    <w:pPr>
      <w:widowControl/>
      <w:spacing w:before="0" w:after="0" w:line="256" w:lineRule="auto"/>
      <w:ind w:left="425" w:hanging="425"/>
      <w:jc w:val="left"/>
    </w:pPr>
    <w:rPr>
      <w:rFonts w:ascii="Cambria" w:hAnsi="Cambria" w:eastAsia="宋体"/>
      <w:b w:val="0"/>
      <w:bCs w:val="0"/>
      <w:color w:val="365F91"/>
      <w:kern w:val="0"/>
      <w:szCs w:val="32"/>
    </w:rPr>
  </w:style>
  <w:style w:type="paragraph" w:customStyle="1" w:styleId="472">
    <w:name w:val="xl142"/>
    <w:basedOn w:val="1"/>
    <w:qFormat/>
    <w:uiPriority w:val="0"/>
    <w:pPr>
      <w:widowControl/>
      <w:pBdr>
        <w:top w:val="single" w:color="auto" w:sz="8" w:space="0"/>
        <w:bottom w:val="single" w:color="auto" w:sz="8" w:space="0"/>
      </w:pBdr>
      <w:spacing w:before="100" w:beforeAutospacing="1" w:after="100" w:afterAutospacing="1"/>
      <w:jc w:val="center"/>
    </w:pPr>
    <w:rPr>
      <w:rFonts w:ascii="Arial" w:hAnsi="Arial" w:cs="Arial"/>
      <w:b/>
      <w:bCs/>
      <w:kern w:val="0"/>
      <w:sz w:val="18"/>
      <w:szCs w:val="18"/>
    </w:rPr>
  </w:style>
  <w:style w:type="paragraph" w:customStyle="1" w:styleId="473">
    <w:name w:val="xl9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74">
    <w:name w:val="投标正文"/>
    <w:basedOn w:val="1"/>
    <w:qFormat/>
    <w:uiPriority w:val="0"/>
    <w:pPr>
      <w:spacing w:line="360" w:lineRule="auto"/>
      <w:ind w:left="102" w:firstLine="200" w:firstLineChars="200"/>
    </w:pPr>
    <w:rPr>
      <w:rFonts w:ascii="Calibri" w:hAnsi="Calibri" w:eastAsia="仿宋"/>
      <w:kern w:val="0"/>
      <w:sz w:val="28"/>
      <w:lang w:val="zh-CN"/>
    </w:rPr>
  </w:style>
  <w:style w:type="paragraph" w:customStyle="1" w:styleId="475">
    <w:name w:val="xl139"/>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center"/>
    </w:pPr>
    <w:rPr>
      <w:rFonts w:ascii="Arial" w:hAnsi="Arial" w:cs="Arial"/>
      <w:b/>
      <w:bCs/>
      <w:kern w:val="0"/>
      <w:sz w:val="18"/>
      <w:szCs w:val="18"/>
    </w:rPr>
  </w:style>
  <w:style w:type="paragraph" w:customStyle="1" w:styleId="476">
    <w:name w:val="1"/>
    <w:basedOn w:val="1"/>
    <w:next w:val="28"/>
    <w:qFormat/>
    <w:uiPriority w:val="0"/>
    <w:rPr>
      <w:rFonts w:ascii="宋体" w:hAnsi="Courier New"/>
      <w:szCs w:val="20"/>
    </w:rPr>
  </w:style>
  <w:style w:type="paragraph" w:customStyle="1" w:styleId="477">
    <w:name w:val="[Normal]"/>
    <w:qFormat/>
    <w:uiPriority w:val="0"/>
    <w:rPr>
      <w:rFonts w:ascii="宋体" w:hAnsi="宋体" w:eastAsia="宋体" w:cs="Times New Roman"/>
      <w:sz w:val="24"/>
      <w:szCs w:val="22"/>
      <w:lang w:val="zh-CN" w:eastAsia="zh-CN" w:bidi="ar-SA"/>
    </w:rPr>
  </w:style>
  <w:style w:type="paragraph" w:customStyle="1" w:styleId="47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79">
    <w:name w:val="图片格式"/>
    <w:basedOn w:val="350"/>
    <w:qFormat/>
    <w:uiPriority w:val="0"/>
    <w:pPr>
      <w:ind w:firstLine="0"/>
      <w:jc w:val="center"/>
    </w:pPr>
  </w:style>
  <w:style w:type="paragraph" w:customStyle="1" w:styleId="480">
    <w:name w:val="xl29"/>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481">
    <w:name w:val="xl137"/>
    <w:basedOn w:val="1"/>
    <w:qFormat/>
    <w:uiPriority w:val="0"/>
    <w:pPr>
      <w:widowControl/>
      <w:pBdr>
        <w:top w:val="single" w:color="auto" w:sz="8" w:space="0"/>
        <w:bottom w:val="single" w:color="auto" w:sz="8" w:space="0"/>
      </w:pBdr>
      <w:shd w:val="clear" w:color="auto" w:fill="99CC00"/>
      <w:spacing w:before="100" w:beforeAutospacing="1" w:after="100" w:afterAutospacing="1"/>
      <w:jc w:val="center"/>
    </w:pPr>
    <w:rPr>
      <w:rFonts w:ascii="Arial" w:hAnsi="Arial" w:cs="Arial"/>
      <w:b/>
      <w:bCs/>
      <w:kern w:val="0"/>
      <w:sz w:val="18"/>
      <w:szCs w:val="18"/>
    </w:rPr>
  </w:style>
  <w:style w:type="paragraph" w:customStyle="1" w:styleId="482">
    <w:name w:val="2"/>
    <w:basedOn w:val="1"/>
    <w:qFormat/>
    <w:uiPriority w:val="0"/>
    <w:rPr>
      <w:szCs w:val="20"/>
    </w:rPr>
  </w:style>
  <w:style w:type="paragraph" w:customStyle="1" w:styleId="483">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84">
    <w:name w:val="EHL四级项目"/>
    <w:basedOn w:val="1"/>
    <w:qFormat/>
    <w:uiPriority w:val="0"/>
    <w:pPr>
      <w:spacing w:line="360" w:lineRule="auto"/>
      <w:ind w:firstLine="200"/>
      <w:jc w:val="left"/>
    </w:pPr>
    <w:rPr>
      <w:rFonts w:eastAsia="华文中宋;宋体"/>
      <w:sz w:val="24"/>
    </w:rPr>
  </w:style>
  <w:style w:type="paragraph" w:customStyle="1" w:styleId="485">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86">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487">
    <w:name w:val="xl71"/>
    <w:basedOn w:val="1"/>
    <w:qFormat/>
    <w:uiPriority w:val="0"/>
    <w:pPr>
      <w:widowControl/>
      <w:pBdr>
        <w:top w:val="single" w:color="auto" w:sz="8" w:space="0"/>
        <w:left w:val="single" w:color="auto" w:sz="4" w:space="0"/>
        <w:right w:val="single" w:color="auto" w:sz="4" w:space="0"/>
      </w:pBdr>
      <w:shd w:val="clear" w:color="auto" w:fill="99CC00"/>
      <w:spacing w:before="100" w:beforeAutospacing="1" w:after="100" w:afterAutospacing="1"/>
      <w:jc w:val="center"/>
    </w:pPr>
    <w:rPr>
      <w:rFonts w:ascii="Arial" w:hAnsi="Arial" w:cs="Arial"/>
      <w:b/>
      <w:bCs/>
      <w:kern w:val="0"/>
      <w:sz w:val="18"/>
      <w:szCs w:val="18"/>
    </w:rPr>
  </w:style>
  <w:style w:type="paragraph" w:customStyle="1" w:styleId="488">
    <w:name w:val="xl7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89">
    <w:name w:val="4级标题"/>
    <w:basedOn w:val="84"/>
    <w:qFormat/>
    <w:uiPriority w:val="0"/>
    <w:pPr>
      <w:keepLines/>
      <w:spacing w:line="360" w:lineRule="auto"/>
      <w:ind w:left="1130" w:firstLine="288" w:firstLineChars="0"/>
      <w:contextualSpacing/>
      <w:jc w:val="left"/>
      <w:outlineLvl w:val="3"/>
    </w:pPr>
    <w:rPr>
      <w:rFonts w:ascii="黑体" w:hAnsi="黑体" w:eastAsia="华文中宋;宋体" w:cs="黑体"/>
      <w:kern w:val="0"/>
      <w:sz w:val="24"/>
      <w:lang w:eastAsia="en-US" w:bidi="en-US"/>
    </w:rPr>
  </w:style>
  <w:style w:type="paragraph" w:customStyle="1" w:styleId="490">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91">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92">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93">
    <w:name w:val="font23"/>
    <w:basedOn w:val="1"/>
    <w:qFormat/>
    <w:uiPriority w:val="0"/>
    <w:pPr>
      <w:widowControl/>
      <w:spacing w:before="100" w:beforeAutospacing="1" w:after="100" w:afterAutospacing="1"/>
      <w:jc w:val="left"/>
    </w:pPr>
    <w:rPr>
      <w:rFonts w:ascii="Courier New" w:hAnsi="Courier New" w:cs="Courier New"/>
      <w:kern w:val="0"/>
      <w:sz w:val="18"/>
      <w:szCs w:val="18"/>
    </w:rPr>
  </w:style>
  <w:style w:type="paragraph" w:customStyle="1" w:styleId="494">
    <w:name w:val="样式 样式 EHL编号 + 段前: 0.5 行 段后: 0.5 行 + 段前: 0.5 行 段后: 0.5 行"/>
    <w:basedOn w:val="1"/>
    <w:qFormat/>
    <w:uiPriority w:val="0"/>
    <w:pPr>
      <w:tabs>
        <w:tab w:val="left" w:pos="908"/>
      </w:tabs>
      <w:spacing w:beforeLines="50" w:afterLines="50" w:line="360" w:lineRule="auto"/>
    </w:pPr>
    <w:rPr>
      <w:rFonts w:cs="宋体"/>
      <w:b/>
      <w:bCs/>
      <w:sz w:val="24"/>
      <w:szCs w:val="20"/>
    </w:rPr>
  </w:style>
  <w:style w:type="paragraph" w:customStyle="1" w:styleId="495">
    <w:name w:val="内文正文"/>
    <w:basedOn w:val="1"/>
    <w:qFormat/>
    <w:uiPriority w:val="0"/>
    <w:pPr>
      <w:adjustRightInd w:val="0"/>
      <w:snapToGrid w:val="0"/>
      <w:spacing w:line="400" w:lineRule="atLeast"/>
      <w:ind w:firstLine="420" w:firstLineChars="200"/>
    </w:pPr>
    <w:rPr>
      <w:rFonts w:ascii="宋体"/>
    </w:rPr>
  </w:style>
  <w:style w:type="paragraph" w:customStyle="1" w:styleId="496">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497">
    <w:name w:val="标书标题3"/>
    <w:basedOn w:val="4"/>
    <w:qFormat/>
    <w:uiPriority w:val="0"/>
    <w:pPr>
      <w:keepLines w:val="0"/>
      <w:widowControl/>
      <w:autoSpaceDE/>
      <w:autoSpaceDN/>
      <w:snapToGrid w:val="0"/>
      <w:spacing w:beforeLines="50" w:line="560" w:lineRule="exact"/>
      <w:jc w:val="both"/>
    </w:pPr>
    <w:rPr>
      <w:rFonts w:hAnsi="Times New Roman" w:cs="Arial"/>
      <w:bCs/>
      <w:sz w:val="28"/>
      <w:szCs w:val="24"/>
      <w:u w:val="none"/>
    </w:rPr>
  </w:style>
  <w:style w:type="paragraph" w:customStyle="1" w:styleId="498">
    <w:name w:val="Char2"/>
    <w:basedOn w:val="17"/>
    <w:next w:val="1"/>
    <w:qFormat/>
    <w:uiPriority w:val="0"/>
    <w:rPr>
      <w:rFonts w:ascii="Times New Roman" w:hAnsi="Times New Roman"/>
    </w:rPr>
  </w:style>
  <w:style w:type="paragraph" w:customStyle="1" w:styleId="499">
    <w:name w:val="首缩"/>
    <w:basedOn w:val="1"/>
    <w:qFormat/>
    <w:uiPriority w:val="0"/>
    <w:pPr>
      <w:adjustRightInd w:val="0"/>
      <w:spacing w:line="312" w:lineRule="atLeast"/>
      <w:ind w:firstLine="454"/>
      <w:textAlignment w:val="baseline"/>
    </w:pPr>
    <w:rPr>
      <w:kern w:val="0"/>
      <w:szCs w:val="20"/>
    </w:rPr>
  </w:style>
  <w:style w:type="paragraph" w:customStyle="1" w:styleId="500">
    <w:name w:val="Char Char2 Char Char Char Char1"/>
    <w:basedOn w:val="2"/>
    <w:qFormat/>
    <w:uiPriority w:val="0"/>
    <w:pPr>
      <w:adjustRightInd w:val="0"/>
      <w:snapToGrid w:val="0"/>
      <w:spacing w:before="240" w:after="240" w:line="348" w:lineRule="auto"/>
    </w:pPr>
    <w:rPr>
      <w:rFonts w:ascii="Tahoma" w:hAnsi="Tahoma" w:eastAsia="宋体"/>
      <w:b w:val="0"/>
      <w:bCs w:val="0"/>
      <w:kern w:val="2"/>
      <w:sz w:val="24"/>
      <w:szCs w:val="20"/>
    </w:rPr>
  </w:style>
  <w:style w:type="paragraph" w:customStyle="1" w:styleId="501">
    <w:name w:val="样式 标题 3 + 段前: 7.8 磅"/>
    <w:basedOn w:val="4"/>
    <w:qFormat/>
    <w:uiPriority w:val="0"/>
    <w:pPr>
      <w:keepNext w:val="0"/>
      <w:keepLines w:val="0"/>
      <w:tabs>
        <w:tab w:val="left" w:pos="720"/>
      </w:tabs>
      <w:autoSpaceDE/>
      <w:autoSpaceDN/>
      <w:adjustRightInd/>
      <w:spacing w:before="156" w:after="0" w:line="360" w:lineRule="auto"/>
      <w:ind w:left="2220" w:hanging="420"/>
      <w:jc w:val="both"/>
    </w:pPr>
    <w:rPr>
      <w:rFonts w:ascii="Times New Roman" w:cs="宋体"/>
      <w:b w:val="0"/>
      <w:kern w:val="2"/>
      <w:u w:val="none"/>
    </w:rPr>
  </w:style>
  <w:style w:type="paragraph" w:customStyle="1" w:styleId="502">
    <w:name w:val=".."/>
    <w:basedOn w:val="22"/>
    <w:next w:val="22"/>
    <w:qFormat/>
    <w:uiPriority w:val="99"/>
    <w:pPr>
      <w:autoSpaceDN/>
      <w:adjustRightInd/>
    </w:pPr>
    <w:rPr>
      <w:rFonts w:ascii="Arial Unicode MS;宋体" w:hAnsi="Arial Unicode MS;宋体" w:eastAsia="Arial Unicode MS;宋体" w:cs="Arial Unicode MS;宋体"/>
    </w:rPr>
  </w:style>
  <w:style w:type="paragraph" w:customStyle="1" w:styleId="503">
    <w:name w:val="xl12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504">
    <w:name w:val="*正文"/>
    <w:basedOn w:val="1"/>
    <w:qFormat/>
    <w:uiPriority w:val="0"/>
    <w:pPr>
      <w:widowControl/>
      <w:spacing w:line="360" w:lineRule="auto"/>
      <w:ind w:firstLine="200"/>
      <w:jc w:val="left"/>
    </w:pPr>
    <w:rPr>
      <w:rFonts w:ascii="仿宋_GB2312;仿宋" w:hAnsi="仿宋_GB2312;仿宋" w:eastAsia="仿宋_GB2312;仿宋"/>
      <w:sz w:val="24"/>
      <w:szCs w:val="28"/>
    </w:rPr>
  </w:style>
  <w:style w:type="paragraph" w:customStyle="1" w:styleId="505">
    <w:name w:val="Char Char2 Char"/>
    <w:basedOn w:val="1"/>
    <w:qFormat/>
    <w:uiPriority w:val="0"/>
    <w:pPr>
      <w:keepNext/>
      <w:keepLines/>
      <w:pageBreakBefore/>
      <w:tabs>
        <w:tab w:val="left" w:pos="390"/>
      </w:tabs>
      <w:ind w:left="390" w:hanging="390"/>
    </w:pPr>
    <w:rPr>
      <w:rFonts w:ascii="Tahoma" w:hAnsi="Tahoma" w:cs="Tahoma"/>
      <w:sz w:val="24"/>
      <w:szCs w:val="20"/>
    </w:rPr>
  </w:style>
  <w:style w:type="paragraph" w:customStyle="1" w:styleId="506">
    <w:name w:val="xl1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507">
    <w:name w:val="中等深浅网格 21"/>
    <w:qFormat/>
    <w:uiPriority w:val="1"/>
    <w:pPr>
      <w:widowControl w:val="0"/>
      <w:jc w:val="both"/>
    </w:pPr>
    <w:rPr>
      <w:rFonts w:ascii="Times New Roman" w:hAnsi="Times New Roman" w:eastAsia="宋体" w:cs="Calibri"/>
      <w:kern w:val="2"/>
      <w:sz w:val="21"/>
      <w:szCs w:val="22"/>
      <w:lang w:val="en-US" w:eastAsia="zh-CN" w:bidi="ar-SA"/>
    </w:rPr>
  </w:style>
  <w:style w:type="paragraph" w:customStyle="1" w:styleId="508">
    <w:name w:val="1.1.1.1.1"/>
    <w:basedOn w:val="1"/>
    <w:next w:val="1"/>
    <w:qFormat/>
    <w:uiPriority w:val="0"/>
    <w:pPr>
      <w:spacing w:line="480" w:lineRule="exact"/>
      <w:outlineLvl w:val="4"/>
    </w:pPr>
    <w:rPr>
      <w:b/>
      <w:sz w:val="24"/>
      <w:szCs w:val="22"/>
    </w:rPr>
  </w:style>
  <w:style w:type="paragraph" w:customStyle="1" w:styleId="509">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510">
    <w:name w:val="Char3"/>
    <w:basedOn w:val="1"/>
    <w:qFormat/>
    <w:uiPriority w:val="0"/>
    <w:rPr>
      <w:szCs w:val="20"/>
    </w:rPr>
  </w:style>
  <w:style w:type="paragraph" w:customStyle="1" w:styleId="511">
    <w:name w:val="正文－恩普"/>
    <w:basedOn w:val="14"/>
    <w:qFormat/>
    <w:uiPriority w:val="0"/>
    <w:pPr>
      <w:widowControl/>
      <w:spacing w:afterLines="50" w:line="360" w:lineRule="auto"/>
      <w:ind w:firstLine="200" w:firstLineChars="200"/>
      <w:jc w:val="left"/>
    </w:pPr>
    <w:rPr>
      <w:rFonts w:ascii="Times New Roman" w:hAnsi="Times New Roman"/>
      <w:kern w:val="0"/>
      <w:sz w:val="24"/>
    </w:rPr>
  </w:style>
  <w:style w:type="paragraph" w:customStyle="1" w:styleId="512">
    <w:name w:val="WPSOffice手动目录 1"/>
    <w:qFormat/>
    <w:uiPriority w:val="0"/>
    <w:rPr>
      <w:rFonts w:ascii="Times New Roman" w:hAnsi="Times New Roman" w:eastAsia="宋体" w:cs="Times New Roman"/>
      <w:lang w:val="en-US" w:eastAsia="zh-CN" w:bidi="ar-SA"/>
    </w:rPr>
  </w:style>
  <w:style w:type="paragraph" w:customStyle="1" w:styleId="513">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514">
    <w:name w:val="TOC 标题1"/>
    <w:basedOn w:val="2"/>
    <w:next w:val="1"/>
    <w:qFormat/>
    <w:uiPriority w:val="39"/>
    <w:pPr>
      <w:pageBreakBefore/>
      <w:widowControl/>
      <w:spacing w:before="0" w:after="0" w:line="276" w:lineRule="auto"/>
      <w:ind w:left="425" w:hanging="425"/>
      <w:jc w:val="left"/>
    </w:pPr>
    <w:rPr>
      <w:rFonts w:ascii="Cambria" w:hAnsi="Cambria" w:eastAsia="宋体" w:cs="Cambria"/>
      <w:color w:val="365F91"/>
      <w:kern w:val="0"/>
      <w:sz w:val="28"/>
      <w:szCs w:val="28"/>
    </w:rPr>
  </w:style>
  <w:style w:type="paragraph" w:customStyle="1" w:styleId="515">
    <w:name w:val="p0"/>
    <w:basedOn w:val="1"/>
    <w:qFormat/>
    <w:uiPriority w:val="0"/>
    <w:pPr>
      <w:widowControl/>
      <w:spacing w:before="100" w:beforeAutospacing="1" w:after="100" w:afterAutospacing="1"/>
      <w:jc w:val="left"/>
    </w:pPr>
    <w:rPr>
      <w:rFonts w:ascii="宋体" w:hAnsi="宋体" w:cs="宋体"/>
      <w:color w:val="000000"/>
      <w:kern w:val="0"/>
      <w:sz w:val="24"/>
      <w:szCs w:val="20"/>
    </w:rPr>
  </w:style>
  <w:style w:type="paragraph" w:customStyle="1" w:styleId="516">
    <w:name w:val="3级标题"/>
    <w:basedOn w:val="84"/>
    <w:qFormat/>
    <w:uiPriority w:val="0"/>
    <w:pPr>
      <w:keepLines/>
      <w:spacing w:before="120" w:after="120" w:line="360" w:lineRule="auto"/>
      <w:ind w:left="1130" w:firstLine="288" w:firstLineChars="0"/>
      <w:contextualSpacing/>
      <w:jc w:val="left"/>
      <w:outlineLvl w:val="2"/>
    </w:pPr>
    <w:rPr>
      <w:rFonts w:ascii="宋体" w:hAnsi="宋体" w:eastAsia="华文中宋;宋体" w:cs="宋体"/>
      <w:b/>
      <w:kern w:val="0"/>
      <w:sz w:val="28"/>
      <w:szCs w:val="36"/>
      <w:lang w:eastAsia="en-US" w:bidi="en-US"/>
    </w:rPr>
  </w:style>
  <w:style w:type="paragraph" w:customStyle="1" w:styleId="517">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51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519">
    <w:name w:val="Table Text"/>
    <w:basedOn w:val="1"/>
    <w:qFormat/>
    <w:uiPriority w:val="0"/>
    <w:pPr>
      <w:widowControl/>
      <w:spacing w:before="60" w:after="60"/>
      <w:jc w:val="left"/>
    </w:pPr>
    <w:rPr>
      <w:kern w:val="0"/>
      <w:sz w:val="24"/>
    </w:rPr>
  </w:style>
  <w:style w:type="paragraph" w:customStyle="1" w:styleId="520">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521">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5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23">
    <w:name w:val="样式 标题 3 + (中文) 黑体 小四 非加粗 段前: 7.8 磅 段后: 0 磅 行距: 固定值 20 磅"/>
    <w:basedOn w:val="4"/>
    <w:qFormat/>
    <w:uiPriority w:val="0"/>
    <w:pPr>
      <w:autoSpaceDE/>
      <w:autoSpaceDN/>
      <w:adjustRightInd/>
      <w:spacing w:before="0" w:after="0" w:line="400" w:lineRule="exact"/>
      <w:jc w:val="both"/>
    </w:pPr>
    <w:rPr>
      <w:rFonts w:ascii="Times New Roman" w:eastAsia="黑体" w:cs="宋体"/>
      <w:b w:val="0"/>
      <w:kern w:val="2"/>
      <w:u w:val="none"/>
    </w:rPr>
  </w:style>
  <w:style w:type="paragraph" w:customStyle="1" w:styleId="524">
    <w:name w:val="xl129"/>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pPr>
    <w:rPr>
      <w:rFonts w:ascii="Arial" w:hAnsi="Arial" w:cs="Arial"/>
      <w:b/>
      <w:bCs/>
      <w:kern w:val="0"/>
      <w:sz w:val="18"/>
      <w:szCs w:val="18"/>
    </w:rPr>
  </w:style>
  <w:style w:type="paragraph" w:customStyle="1" w:styleId="525">
    <w:name w:val="xl96"/>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pPr>
    <w:rPr>
      <w:rFonts w:ascii="Arial" w:hAnsi="Arial" w:cs="Arial"/>
      <w:b/>
      <w:bCs/>
      <w:color w:val="FF0000"/>
      <w:kern w:val="0"/>
      <w:sz w:val="18"/>
      <w:szCs w:val="18"/>
    </w:rPr>
  </w:style>
  <w:style w:type="paragraph" w:customStyle="1" w:styleId="526">
    <w:name w:val="编号，小四"/>
    <w:basedOn w:val="1"/>
    <w:qFormat/>
    <w:uiPriority w:val="0"/>
    <w:pPr>
      <w:spacing w:line="360" w:lineRule="auto"/>
      <w:ind w:left="420"/>
      <w:jc w:val="left"/>
    </w:pPr>
    <w:rPr>
      <w:rFonts w:ascii="Arial" w:hAnsi="Arial" w:eastAsia="华文中宋;宋体" w:cs="Arial"/>
      <w:sz w:val="24"/>
      <w:szCs w:val="20"/>
    </w:rPr>
  </w:style>
  <w:style w:type="paragraph" w:customStyle="1" w:styleId="527">
    <w:name w:val="font20"/>
    <w:basedOn w:val="1"/>
    <w:qFormat/>
    <w:uiPriority w:val="0"/>
    <w:pPr>
      <w:widowControl/>
      <w:spacing w:before="100" w:beforeAutospacing="1" w:after="100" w:afterAutospacing="1"/>
      <w:jc w:val="left"/>
    </w:pPr>
    <w:rPr>
      <w:rFonts w:ascii="宋体" w:cs="宋体"/>
      <w:kern w:val="0"/>
      <w:sz w:val="18"/>
      <w:szCs w:val="18"/>
    </w:rPr>
  </w:style>
  <w:style w:type="paragraph" w:customStyle="1" w:styleId="528">
    <w:name w:val="样式5"/>
    <w:basedOn w:val="1"/>
    <w:qFormat/>
    <w:uiPriority w:val="0"/>
    <w:pPr>
      <w:adjustRightInd w:val="0"/>
      <w:spacing w:line="440" w:lineRule="exact"/>
      <w:ind w:left="2" w:firstLine="200" w:firstLineChars="200"/>
    </w:pPr>
    <w:rPr>
      <w:rFonts w:ascii="仿宋_GB2312" w:eastAsia="仿宋_GB2312"/>
      <w:sz w:val="24"/>
    </w:rPr>
  </w:style>
  <w:style w:type="paragraph" w:customStyle="1" w:styleId="529">
    <w:name w:val="List 21"/>
    <w:basedOn w:val="1"/>
    <w:qFormat/>
    <w:uiPriority w:val="0"/>
    <w:pPr>
      <w:ind w:left="100" w:leftChars="200" w:hanging="200" w:hangingChars="200"/>
    </w:pPr>
    <w:rPr>
      <w:sz w:val="28"/>
    </w:rPr>
  </w:style>
  <w:style w:type="paragraph" w:customStyle="1" w:styleId="530">
    <w:name w:val="xl133"/>
    <w:basedOn w:val="1"/>
    <w:qFormat/>
    <w:uiPriority w:val="0"/>
    <w:pPr>
      <w:widowControl/>
      <w:pBdr>
        <w:left w:val="single" w:color="auto" w:sz="8" w:space="0"/>
        <w:bottom w:val="single" w:color="auto" w:sz="8" w:space="0"/>
        <w:right w:val="single" w:color="auto" w:sz="4" w:space="0"/>
      </w:pBdr>
      <w:spacing w:before="100" w:beforeAutospacing="1" w:after="100" w:afterAutospacing="1"/>
      <w:jc w:val="center"/>
    </w:pPr>
    <w:rPr>
      <w:rFonts w:ascii="Arial" w:hAnsi="Arial" w:cs="Arial"/>
      <w:b/>
      <w:bCs/>
      <w:kern w:val="0"/>
      <w:sz w:val="18"/>
      <w:szCs w:val="18"/>
    </w:rPr>
  </w:style>
  <w:style w:type="paragraph" w:customStyle="1" w:styleId="531">
    <w:name w:val="xl130"/>
    <w:basedOn w:val="1"/>
    <w:qFormat/>
    <w:uiPriority w:val="0"/>
    <w:pPr>
      <w:widowControl/>
      <w:pBdr>
        <w:top w:val="single" w:color="auto" w:sz="8" w:space="0"/>
        <w:left w:val="single" w:color="auto" w:sz="4" w:space="0"/>
        <w:right w:val="single" w:color="auto" w:sz="8" w:space="0"/>
      </w:pBdr>
      <w:spacing w:before="100" w:beforeAutospacing="1" w:after="100" w:afterAutospacing="1"/>
      <w:jc w:val="left"/>
    </w:pPr>
    <w:rPr>
      <w:rFonts w:ascii="Arial" w:hAnsi="Arial" w:cs="Arial"/>
      <w:b/>
      <w:bCs/>
      <w:kern w:val="0"/>
      <w:sz w:val="18"/>
      <w:szCs w:val="18"/>
    </w:rPr>
  </w:style>
  <w:style w:type="paragraph" w:customStyle="1" w:styleId="53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533">
    <w:name w:val="标题样式"/>
    <w:basedOn w:val="1"/>
    <w:next w:val="21"/>
    <w:qFormat/>
    <w:uiPriority w:val="0"/>
    <w:pPr>
      <w:keepNext/>
      <w:spacing w:before="240" w:after="120"/>
    </w:pPr>
    <w:rPr>
      <w:rFonts w:ascii="Liberation Sans" w:hAnsi="Liberation Sans" w:eastAsia="微软雅黑" w:cs="Mangal"/>
      <w:sz w:val="28"/>
      <w:szCs w:val="28"/>
    </w:rPr>
  </w:style>
  <w:style w:type="paragraph" w:customStyle="1" w:styleId="534">
    <w:name w:val="Notes Text List in Table"/>
    <w:qFormat/>
    <w:uiPriority w:val="0"/>
    <w:pPr>
      <w:tabs>
        <w:tab w:val="left" w:pos="284"/>
      </w:tabs>
      <w:spacing w:before="80" w:after="80"/>
      <w:ind w:left="284" w:hanging="284"/>
    </w:pPr>
    <w:rPr>
      <w:rFonts w:ascii="Arial" w:hAnsi="Arial" w:eastAsia="楷体_GB2312" w:cs="楷体_GB2312"/>
      <w:sz w:val="18"/>
      <w:szCs w:val="18"/>
      <w:lang w:val="en-US" w:eastAsia="zh-CN" w:bidi="ar-SA"/>
    </w:rPr>
  </w:style>
  <w:style w:type="paragraph" w:customStyle="1" w:styleId="53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536">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537">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538">
    <w:name w:val="1级标题"/>
    <w:basedOn w:val="84"/>
    <w:qFormat/>
    <w:uiPriority w:val="0"/>
    <w:pPr>
      <w:keepLines/>
      <w:pageBreakBefore/>
      <w:spacing w:line="360" w:lineRule="auto"/>
      <w:ind w:left="1130" w:firstLine="0" w:firstLineChars="0"/>
      <w:contextualSpacing/>
      <w:jc w:val="left"/>
      <w:outlineLvl w:val="0"/>
    </w:pPr>
    <w:rPr>
      <w:rFonts w:ascii="宋体" w:hAnsi="宋体" w:eastAsia="华文中宋;宋体" w:cs="宋体"/>
      <w:b/>
      <w:kern w:val="0"/>
      <w:sz w:val="36"/>
      <w:szCs w:val="36"/>
      <w:lang w:eastAsia="en-US" w:bidi="en-US"/>
    </w:rPr>
  </w:style>
  <w:style w:type="paragraph" w:customStyle="1" w:styleId="539">
    <w:name w:val="xl7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540">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541">
    <w:name w:val="_Style 20"/>
    <w:basedOn w:val="1"/>
    <w:next w:val="21"/>
    <w:qFormat/>
    <w:uiPriority w:val="0"/>
    <w:pPr>
      <w:tabs>
        <w:tab w:val="left" w:pos="5250"/>
      </w:tabs>
    </w:pPr>
    <w:rPr>
      <w:sz w:val="28"/>
      <w:szCs w:val="20"/>
    </w:rPr>
  </w:style>
  <w:style w:type="paragraph" w:customStyle="1" w:styleId="542">
    <w:name w:val="xl11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543">
    <w:name w:val="BZ_正文"/>
    <w:basedOn w:val="1"/>
    <w:qFormat/>
    <w:uiPriority w:val="0"/>
    <w:pPr>
      <w:widowControl/>
      <w:spacing w:line="360" w:lineRule="auto"/>
      <w:jc w:val="left"/>
    </w:pPr>
    <w:rPr>
      <w:rFonts w:ascii="华文中宋;宋体" w:hAnsi="华文中宋;宋体" w:eastAsia="华文中宋;宋体"/>
      <w:kern w:val="0"/>
      <w:sz w:val="24"/>
    </w:rPr>
  </w:style>
  <w:style w:type="paragraph" w:customStyle="1" w:styleId="544">
    <w:name w:val="_Style 3"/>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45">
    <w:name w:val="修订1"/>
    <w:qFormat/>
    <w:uiPriority w:val="0"/>
    <w:rPr>
      <w:rFonts w:ascii="Times New Roman" w:hAnsi="Times New Roman" w:eastAsia="宋体" w:cs="Times New Roman"/>
      <w:kern w:val="2"/>
      <w:sz w:val="21"/>
      <w:szCs w:val="24"/>
      <w:lang w:val="en-US" w:eastAsia="zh-CN" w:bidi="ar-SA"/>
    </w:rPr>
  </w:style>
  <w:style w:type="paragraph" w:customStyle="1" w:styleId="546">
    <w:name w:val="xl10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547">
    <w:name w:val="索引"/>
    <w:basedOn w:val="1"/>
    <w:qFormat/>
    <w:uiPriority w:val="0"/>
    <w:pPr>
      <w:suppressLineNumbers/>
    </w:pPr>
    <w:rPr>
      <w:rFonts w:cs="Mangal"/>
    </w:rPr>
  </w:style>
  <w:style w:type="paragraph" w:customStyle="1" w:styleId="548">
    <w:name w:val="标准段落"/>
    <w:basedOn w:val="1"/>
    <w:qFormat/>
    <w:uiPriority w:val="0"/>
    <w:pPr>
      <w:topLinePunct/>
      <w:autoSpaceDE w:val="0"/>
      <w:autoSpaceDN w:val="0"/>
      <w:jc w:val="left"/>
    </w:pPr>
    <w:rPr>
      <w:rFonts w:ascii="仿宋_GB2312" w:hAnsi="宋体" w:eastAsia="仿宋_GB2312"/>
      <w:color w:val="000000"/>
      <w:sz w:val="24"/>
    </w:rPr>
  </w:style>
  <w:style w:type="paragraph" w:customStyle="1" w:styleId="549">
    <w:name w:val="Char Char1 Char Char Char Char Char Char Char Char Char Char Char Char Char Char"/>
    <w:basedOn w:val="1"/>
    <w:qFormat/>
    <w:uiPriority w:val="0"/>
    <w:pPr>
      <w:widowControl/>
      <w:spacing w:after="160" w:line="240" w:lineRule="exact"/>
      <w:ind w:firstLine="200"/>
      <w:jc w:val="left"/>
    </w:pPr>
    <w:rPr>
      <w:rFonts w:ascii="Verdana" w:hAnsi="Verdana" w:eastAsia="华文中宋;宋体" w:cs="Verdana"/>
      <w:kern w:val="0"/>
      <w:sz w:val="20"/>
      <w:szCs w:val="20"/>
      <w:lang w:eastAsia="en-US"/>
    </w:rPr>
  </w:style>
  <w:style w:type="character" w:customStyle="1" w:styleId="550">
    <w:name w:val="明显引用 字符"/>
    <w:basedOn w:val="53"/>
    <w:qFormat/>
    <w:uiPriority w:val="30"/>
    <w:rPr>
      <w:rFonts w:ascii="Times New Roman" w:hAnsi="Times New Roman" w:eastAsia="宋体" w:cs="Times New Roman"/>
      <w:i/>
      <w:iCs/>
      <w:color w:val="4472C4" w:themeColor="accent1"/>
      <w14:textFill>
        <w14:solidFill>
          <w14:schemeClr w14:val="accent1"/>
        </w14:solidFill>
      </w14:textFill>
    </w:rPr>
  </w:style>
  <w:style w:type="paragraph" w:customStyle="1" w:styleId="551">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552">
    <w:name w:val="font19"/>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553">
    <w:name w:val="文章正文"/>
    <w:basedOn w:val="1"/>
    <w:qFormat/>
    <w:uiPriority w:val="0"/>
    <w:pPr>
      <w:tabs>
        <w:tab w:val="left" w:pos="0"/>
      </w:tabs>
      <w:autoSpaceDE w:val="0"/>
      <w:spacing w:before="105" w:after="105" w:line="360" w:lineRule="auto"/>
      <w:ind w:left="828" w:firstLine="200"/>
      <w:jc w:val="left"/>
    </w:pPr>
    <w:rPr>
      <w:rFonts w:eastAsia="华文中宋;宋体"/>
      <w:kern w:val="0"/>
      <w:sz w:val="24"/>
      <w:szCs w:val="21"/>
    </w:rPr>
  </w:style>
  <w:style w:type="paragraph" w:customStyle="1" w:styleId="554">
    <w:name w:val="Char Char7 Char"/>
    <w:basedOn w:val="1"/>
    <w:qFormat/>
    <w:uiPriority w:val="0"/>
    <w:pPr>
      <w:tabs>
        <w:tab w:val="left" w:pos="425"/>
      </w:tabs>
      <w:ind w:left="420" w:leftChars="200" w:firstLine="270" w:firstLineChars="150"/>
    </w:pPr>
  </w:style>
  <w:style w:type="paragraph" w:customStyle="1" w:styleId="555">
    <w:name w:val="默认段落字体 Para Char Char Char Char"/>
    <w:basedOn w:val="1"/>
    <w:qFormat/>
    <w:uiPriority w:val="0"/>
    <w:rPr>
      <w:rFonts w:ascii="Arial" w:hAnsi="Arial" w:cs="Arial"/>
      <w:szCs w:val="21"/>
    </w:rPr>
  </w:style>
  <w:style w:type="paragraph" w:customStyle="1" w:styleId="556">
    <w:name w:val="TOC 标题3"/>
    <w:basedOn w:val="2"/>
    <w:next w:val="1"/>
    <w:qFormat/>
    <w:uiPriority w:val="0"/>
    <w:pPr>
      <w:keepNext w:val="0"/>
      <w:keepLines w:val="0"/>
      <w:pBdr>
        <w:bottom w:val="single" w:color="365F91" w:sz="12" w:space="1"/>
      </w:pBdr>
      <w:spacing w:before="600" w:after="80" w:line="240" w:lineRule="auto"/>
      <w:outlineLvl w:val="9"/>
    </w:pPr>
    <w:rPr>
      <w:rFonts w:ascii="Cambria" w:hAnsi="Cambria" w:eastAsia="宋体"/>
      <w:color w:val="365F91"/>
      <w:kern w:val="2"/>
      <w:sz w:val="24"/>
      <w:szCs w:val="24"/>
    </w:rPr>
  </w:style>
  <w:style w:type="paragraph" w:customStyle="1" w:styleId="557">
    <w:name w:val="表格标题"/>
    <w:basedOn w:val="418"/>
    <w:qFormat/>
    <w:uiPriority w:val="0"/>
    <w:pPr>
      <w:jc w:val="center"/>
    </w:pPr>
    <w:rPr>
      <w:b/>
      <w:bCs/>
    </w:rPr>
  </w:style>
  <w:style w:type="paragraph" w:customStyle="1" w:styleId="558">
    <w:name w:val="font11"/>
    <w:basedOn w:val="1"/>
    <w:qFormat/>
    <w:uiPriority w:val="0"/>
    <w:pPr>
      <w:widowControl/>
      <w:spacing w:before="100" w:beforeAutospacing="1" w:after="100" w:afterAutospacing="1"/>
      <w:jc w:val="left"/>
    </w:pPr>
    <w:rPr>
      <w:rFonts w:ascii="微软雅黑" w:eastAsia="微软雅黑" w:cs="宋体"/>
      <w:b/>
      <w:bCs/>
      <w:color w:val="000000"/>
      <w:kern w:val="0"/>
      <w:sz w:val="18"/>
      <w:szCs w:val="18"/>
    </w:rPr>
  </w:style>
  <w:style w:type="paragraph" w:customStyle="1" w:styleId="559">
    <w:name w:val="Char2 Char Char"/>
    <w:basedOn w:val="1"/>
    <w:qFormat/>
    <w:uiPriority w:val="0"/>
    <w:rPr>
      <w:rFonts w:ascii="Tahoma" w:hAnsi="Tahoma"/>
      <w:sz w:val="24"/>
      <w:szCs w:val="20"/>
    </w:rPr>
  </w:style>
  <w:style w:type="paragraph" w:customStyle="1" w:styleId="560">
    <w:name w:val="xl74"/>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561">
    <w:name w:val="List Number 31"/>
    <w:basedOn w:val="1"/>
    <w:qFormat/>
    <w:uiPriority w:val="0"/>
    <w:pPr>
      <w:tabs>
        <w:tab w:val="left" w:pos="900"/>
        <w:tab w:val="left" w:pos="1200"/>
      </w:tabs>
      <w:ind w:left="900" w:hanging="720"/>
    </w:pPr>
  </w:style>
  <w:style w:type="paragraph" w:customStyle="1" w:styleId="562">
    <w:name w:val="Char Char7 Char1"/>
    <w:basedOn w:val="1"/>
    <w:qFormat/>
    <w:uiPriority w:val="0"/>
    <w:pPr>
      <w:tabs>
        <w:tab w:val="left" w:pos="425"/>
      </w:tabs>
      <w:ind w:left="420" w:leftChars="200" w:firstLine="270" w:firstLineChars="150"/>
    </w:pPr>
  </w:style>
  <w:style w:type="paragraph" w:customStyle="1" w:styleId="563">
    <w:name w:val="xl10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564">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rPr>
  </w:style>
  <w:style w:type="paragraph" w:customStyle="1" w:styleId="565">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566">
    <w:name w:val="Date1"/>
    <w:basedOn w:val="1"/>
    <w:next w:val="1"/>
    <w:qFormat/>
    <w:uiPriority w:val="0"/>
    <w:pPr>
      <w:ind w:left="2500" w:leftChars="2500"/>
    </w:pPr>
    <w:rPr>
      <w:rFonts w:eastAsia="楷体_GB2312"/>
      <w:sz w:val="32"/>
      <w:szCs w:val="20"/>
    </w:rPr>
  </w:style>
  <w:style w:type="paragraph" w:customStyle="1" w:styleId="567">
    <w:name w:val="标准正文"/>
    <w:basedOn w:val="1"/>
    <w:qFormat/>
    <w:uiPriority w:val="0"/>
    <w:pPr>
      <w:ind w:firstLine="200" w:firstLineChars="200"/>
    </w:pPr>
    <w:rPr>
      <w:sz w:val="24"/>
      <w:szCs w:val="21"/>
    </w:rPr>
  </w:style>
  <w:style w:type="paragraph" w:customStyle="1" w:styleId="568">
    <w:name w:val="新编正文"/>
    <w:basedOn w:val="1"/>
    <w:qFormat/>
    <w:uiPriority w:val="0"/>
    <w:pPr>
      <w:spacing w:before="60" w:after="60" w:line="360" w:lineRule="auto"/>
      <w:ind w:firstLine="420"/>
      <w:jc w:val="left"/>
    </w:pPr>
    <w:rPr>
      <w:rFonts w:eastAsia="华文中宋;宋体"/>
      <w:kern w:val="0"/>
      <w:sz w:val="24"/>
      <w:szCs w:val="20"/>
    </w:rPr>
  </w:style>
  <w:style w:type="paragraph" w:customStyle="1" w:styleId="569">
    <w:name w:val="font12"/>
    <w:basedOn w:val="1"/>
    <w:qFormat/>
    <w:uiPriority w:val="0"/>
    <w:pPr>
      <w:widowControl/>
      <w:spacing w:before="100" w:beforeAutospacing="1" w:after="100" w:afterAutospacing="1"/>
      <w:jc w:val="left"/>
    </w:pPr>
    <w:rPr>
      <w:rFonts w:ascii="微软雅黑" w:eastAsia="微软雅黑" w:cs="宋体"/>
      <w:color w:val="000000"/>
      <w:kern w:val="0"/>
      <w:sz w:val="18"/>
      <w:szCs w:val="18"/>
    </w:rPr>
  </w:style>
  <w:style w:type="paragraph" w:customStyle="1" w:styleId="570">
    <w:name w:val="2级标题"/>
    <w:basedOn w:val="84"/>
    <w:qFormat/>
    <w:uiPriority w:val="0"/>
    <w:pPr>
      <w:keepLines/>
      <w:spacing w:before="240" w:after="120" w:line="360" w:lineRule="auto"/>
      <w:ind w:left="1130" w:firstLine="288" w:firstLineChars="0"/>
      <w:contextualSpacing/>
      <w:jc w:val="left"/>
      <w:outlineLvl w:val="1"/>
    </w:pPr>
    <w:rPr>
      <w:rFonts w:ascii="黑体" w:hAnsi="黑体" w:eastAsia="华文中宋;宋体" w:cs="黑体"/>
      <w:b/>
      <w:kern w:val="0"/>
      <w:sz w:val="32"/>
      <w:szCs w:val="36"/>
      <w:lang w:eastAsia="en-US" w:bidi="en-US"/>
    </w:rPr>
  </w:style>
  <w:style w:type="character" w:customStyle="1" w:styleId="571">
    <w:name w:val="正文文本首行缩进 2 字符"/>
    <w:basedOn w:val="339"/>
    <w:link w:val="50"/>
    <w:semiHidden/>
    <w:qFormat/>
    <w:uiPriority w:val="99"/>
    <w:rPr>
      <w:rFonts w:ascii="Times New Roman" w:hAnsi="Times New Roman" w:eastAsia="宋体" w:cs="Times New Roman"/>
    </w:rPr>
  </w:style>
  <w:style w:type="character" w:customStyle="1" w:styleId="572">
    <w:name w:val="正文文本首行缩进 字符"/>
    <w:basedOn w:val="327"/>
    <w:link w:val="49"/>
    <w:qFormat/>
    <w:uiPriority w:val="99"/>
    <w:rPr>
      <w:rFonts w:ascii="Times New Roman" w:hAnsi="Times New Roman" w:eastAsia="宋体" w:cs="Times New Roman"/>
    </w:rPr>
  </w:style>
  <w:style w:type="character" w:customStyle="1" w:styleId="573">
    <w:name w:val="页码2"/>
    <w:basedOn w:val="53"/>
    <w:qFormat/>
    <w:uiPriority w:val="0"/>
    <w:rPr>
      <w:rFonts w:ascii="Tahoma" w:hAnsi="Tahoma"/>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6.xml.rels><?xml version="1.0" encoding="UTF-8" standalone="yes"?>
<Relationships xmlns="http://schemas.openxmlformats.org/package/2006/relationships"><Relationship Id="rId2" Type="http://schemas.openxmlformats.org/officeDocument/2006/relationships/image" Target="../Documents/WeChat%252525252525252525252525252525252525252525252525252525252525252525252525252525252525252525252525252525252525252525252525252525252525252525252525252525252525252525252525252525252520Files/wxid_3t9d9j9yhrso21/FileStorage/AppData/Local/Microsoft/Windows/INetCache/Content.Outlook/AppData/Local/Microsoft/Windows/INetCache/Content.Outlook/Documents/Tencent%252525252525252525252525252525252525252525252525252525252525252525252525252525252525252525252525252525252525252525252525252525252525252525252525252525252525252525252525252525252520Files/492056414/Documents/Tencent%252525252525252525252525252525252525252525252525252525252525252525252525252525252525252525252525252525252525252525252525252525252525252525252525252525252525252525252525252525252520Files/356923809/Documents/Tencent%25252525252525252525252525252525252525252525252525252525252525252525252525252525252525252525252525252525252525252525252525252525252525252525252525252525252525252525252525252525252520Files/356923809/FileRecv/Documents/Tencent%2525252525252525252525252525252525252525252525252525252525252525252525252525252525252525252525252525252525252525252525252525252525252525252525252525252525252525252525252525252525252520Files/492056414/My%2525252525252525252525252525252525252525252525252525252525252525252525252525252525252525252525252525252525252525252525252525252525252525252525252525252525252525252525252525252525252520Documents/WeChat%2525252525252525252525252525252525252525252525252525252525252525252525252525252525252525252525252525252525252525252525252525252525252525252525252525252525252525252525252525252525252520Files/Administrator/AppData/Roaming/Tencent/Users/605571408/QQ/WinTemp/RichOle/GCH%2525252525252525252525252525252525252525252525252525252525252525252525252525252525252525252525252525252525252525252525252525252525252525252525252525252525252525252525252525252525252525CUOD8~VTQHPUCNA58%2525252525252525252525252525252525252525252525252525252525252525252525252525252525252525252525252525252525252525252525252525252525252525252525252525252525252525252525252525252525252560E"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760ED-9617-42C0-AE2D-20E856A4936B}">
  <ds:schemaRefs/>
</ds:datastoreItem>
</file>

<file path=docProps/app.xml><?xml version="1.0" encoding="utf-8"?>
<Properties xmlns="http://schemas.openxmlformats.org/officeDocument/2006/extended-properties" xmlns:vt="http://schemas.openxmlformats.org/officeDocument/2006/docPropsVTypes">
  <Template>Normal</Template>
  <Pages>79</Pages>
  <Words>6882</Words>
  <Characters>7487</Characters>
  <Lines>246</Lines>
  <Paragraphs>69</Paragraphs>
  <TotalTime>3</TotalTime>
  <ScaleCrop>false</ScaleCrop>
  <LinksUpToDate>false</LinksUpToDate>
  <CharactersWithSpaces>7681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2020-04-14T05:54:00Z</dcterms:created>
  <dc:creator>方 赛飞</dc:creator>
  <cp:lastModifiedBy>Administrator</cp:lastModifiedBy>
  <cp:lastPrinted>2021-06-07T09:16:00Z</cp:lastPrinted>
  <dcterms:modified xsi:type="dcterms:W3CDTF">2025-06-17T08:20:59Z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E9DB54AC9D8A4B80AC2923AB128AF245_13</vt:lpwstr>
  </property>
  <property fmtid="{D5CDD505-2E9C-101B-9397-08002B2CF9AE}" pid="4" name="KSOTemplateDocerSaveRecord">
    <vt:lpwstr>eyJoZGlkIjoiZTgxYTlhZWIyOGE5NTdmYzRjMTYwZGY1ZmNlMjFiMjkiLCJ1c2VySWQiOiIxMDM3NjYxNTAyIn0=</vt:lpwstr>
  </property>
</Properties>
</file>