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-1"/>
          <w:numId w:val="0"/>
        </w:numPr>
        <w:spacing w:line="240" w:lineRule="auto"/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考核评分细则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1、物业服务考核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1.1考核标准</w:t>
      </w:r>
    </w:p>
    <w:tbl>
      <w:tblPr>
        <w:tblStyle w:val="4"/>
        <w:tblW w:w="97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05"/>
        <w:gridCol w:w="1559"/>
        <w:gridCol w:w="2855"/>
        <w:gridCol w:w="1756"/>
        <w:gridCol w:w="775"/>
        <w:gridCol w:w="851"/>
        <w:gridCol w:w="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目   标   要   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基本分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5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人员配备及基本要求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人员岗位配置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是否达标（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1、保安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、保洁、工程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人员人数是否达标，</w:t>
            </w:r>
            <w:r>
              <w:rPr>
                <w:rFonts w:hint="eastAsia" w:ascii="宋体" w:hAnsi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年龄结构是否按照应标文件执行。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达标得分，未达标1</w:t>
            </w:r>
            <w:r>
              <w:rPr>
                <w:rFonts w:hint="eastAsia" w:ascii="宋体" w:hAnsi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扣3分，扣完为止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人员上岗证配置情况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、保安上岗证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消控监控中心值班人员上岗证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工程人员上岗证配备达到100%。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队伍稳定情况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、人员流动率小于20%/年。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满足得分，不满足扣2-3分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工资发放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、上月工资发放是否符合合同及标书的基本要求（提供上月员工工资发放表）。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达标得分，未达标1人扣1分，扣完为止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5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制度、台账及预案建设（4分）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1、消防安全管理、巡逻保安等安全制度完善完备。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2、保洁、保安、工程管理制度是否完善完备。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4、台账建设情况。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5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管理质量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服务态度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1、是否存在工作人员服务态度差；仪容仪表邋遢。 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服装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2、工作人员上岗穿着统一的制服。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突发情况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、遇突发事件或安全检查时，有配合有关部门执行任务，并指定专职人员协助检查工作，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上报情况，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跟踪处理整改善后，直至完成任务。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设备设施管理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建立健全设备设施档案，包括基本信息、维护和维修信息记录，确保设备设施维保有序，运行正常。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协助、督促维保单位按照合同内容完成维保任务。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24小时服务制度，建立巡查制度，并做好记录。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每月组织全面自检，汇总检查情况并跟进。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6、对业主交办的临时性任务，及时完成。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7、是否定期人员进行业务培训。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（其中要求每半年一次消防演练、微型消防站每月一次演练）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设备用品（6分）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8、是否按照规定使用保洁设备，及对设备进行整理、维护保养。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9、保洁消耗品供应是否及时到位、达标。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发现一次扣1分，扣完为止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10、因服务不到位被游客有效投诉或造成严重不良影响的。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发现一次扣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11、每月组织全面自检，汇总情况并跟进整改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未自查扣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分，未及时整改问题的，每项扣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5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日常服务情况</w:t>
            </w: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1、人员在岗情况，是否有做与岗位工作无关的事情（如玩手机、睡觉等）。当班时行为不检点，如嘻皮笑脸，大声喧哗，追逐打闹，勾肩搭背，串岗或擅自离开岗位。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、存在以下情况的：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未经同意擅自带人进入大楼和有关区域参观；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发现大楼财物丢失，在接受调查时又不如实反映情况的；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服务态度差经核实用威胁手段当众侮辱他人，造成他人投诉；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在岗不作为，未认真完成本职工作，且对突发情况未及时上报，造成秩序混乱。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、室外保洁：地面、外墙、道路、绿地、监控探头、室外垃圾箱等清理、保洁，达到无垃圾、烟头、杂物、明显泥沙及灰尘。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发现一次扣2分，扣完为止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、展区、公共区域：地面、墙面、墙脚线、玻璃窗内、烟灰缸的清洁，达到无灰尘、无污渍、光亮。扶手栏杆、门窗、楼梯、标识牌、消防设施、灯箱、灯具的抹尘，达到无灰尘。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发现一次扣2分，扣完为止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、电梯：墙面、轿门、按钮、轿厢清洁除尘，达到无灰尘、无手印、光亮。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发现一次扣2分，扣完为止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、消杀垃圾：消杀、垃圾清运的监督管理到位，记录规范。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防疫措施是否到位。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发现一次扣2分，扣完为止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、定期保洁：制定合理计划表，并根据计划表按时完成。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发现一次扣2分，扣完为止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工程维修及时响应及配合度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、工程维修完成率是否达到95%。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、值班、交班记录是否完善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，交接班不能出现空岗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11、北门岗人员是否按照入馆流程执行，文明礼貌接待游客，不与游客发生争吵。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12、南门门岗按照工作流程操作规范，做好人员来访登记，做好物资出入监管。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13、南门车库岗对来往车辆及时进行疏导，维护交通秩序，保证通行顺畅。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14、影院岗人员是否按照流程执行，维持好观影人员秩序，文明礼貌接待观影人员。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满足得分，不满足扣分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7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1.2、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根据上述考核内容对供应商进行考核，供应商在合同履行期间应保证服务质量在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分及以上，否则将视为未能全面履行合同，甲方将根据考核情况，处以相应的违约金，具体如下：</w:t>
      </w:r>
    </w:p>
    <w:tbl>
      <w:tblPr>
        <w:tblStyle w:val="4"/>
        <w:tblpPr w:leftFromText="180" w:rightFromText="180" w:vertAnchor="text" w:horzAnchor="page" w:tblpX="2167" w:tblpY="1639"/>
        <w:tblOverlap w:val="never"/>
        <w:tblW w:w="95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139"/>
        <w:gridCol w:w="53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供应商每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扣除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5385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备   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3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90分以上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385" w:type="dxa"/>
            <w:vMerge w:val="restart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若连续2个月低于60分，则甲方在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第二月合同金额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内扣除4万元人民币作为违约金并与供应商约谈，若连续4个月低于60分或累计4个月低于60分，则甲方有权终止合同。如有其他情节严重的工作不到位，违约金金额由甲方决定。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3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80-89分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扣除2000元/当月</w:t>
            </w:r>
          </w:p>
        </w:tc>
        <w:tc>
          <w:tcPr>
            <w:tcW w:w="538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3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70-79分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扣除4000元/当月</w:t>
            </w:r>
          </w:p>
        </w:tc>
        <w:tc>
          <w:tcPr>
            <w:tcW w:w="538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3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60-69分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扣除8000元/当月</w:t>
            </w:r>
          </w:p>
        </w:tc>
        <w:tc>
          <w:tcPr>
            <w:tcW w:w="538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59分以下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扣除16000元/当月</w:t>
            </w:r>
          </w:p>
        </w:tc>
        <w:tc>
          <w:tcPr>
            <w:tcW w:w="538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after="120" w:afterLines="50"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考核金：考核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不合格的月份，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在当月物业服务合同金额中扣除，甲方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每月根据考核结果对考核金进行计算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（详见下表）。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因服务不到位被游客有效投诉或造成严重不良影响的,甲方有劝督促乙方对组长或当事员工进行处罚。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2、 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温州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科技馆设备设施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考核细则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89"/>
        <w:gridCol w:w="6793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tblHeader/>
        </w:trPr>
        <w:tc>
          <w:tcPr>
            <w:tcW w:w="5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   评   内   容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基础管理</w:t>
            </w: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岗位设置、分工协助合理，职责明确，人员素质满足岗位要求，应经培训合格，持证上岗。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每发现一例扣0.5分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各类设备安全运行、操作、巡查、维护保养、检修等制度、流程、规程、标准完善，并严格执行。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完备的年度工作目标和年度运行、检查、维护保养、检修计划；月度计划有效编制、落实到位。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编制备品备件计划、系统检测计划和更新改造计划并实施。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工作情况月（年）总结及时有效，各类报表（工具、能耗、工作、维保、仓库）及时、真实。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设备台帐、卡、设备档案（包括各类图纸、图表、软件等）齐全，竣工图保存完整并与实际相符。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现场标志完好，各种图表齐全正确。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重视清洁、保养、检查和调整工作，定期检查、检测、调整，设备及机房环境整洁，有防小动物有措施，电缆沟桥架等定期检查，盖板齐全无杂物，无鼠、虫害发生，机房环境符合设备要求。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各类记录齐全、真实：运行、交接班、值班、巡查、故障及处理、人员变更、检修、检测、竣工验收、应急演练记录，备件、物料、工具的管理记录，学习、培训记录。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制定事故应急处理预案并有演练。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运行、操作正确，故障处理准确、及时并有记录。事故或故障处理得当、到位。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各项节能措施和节能管理到位，工艺、编程合理，设备经济有效运行。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建立并落实维修服务承诺制，零修急修及时率达96%、返修率不高于1%，并有回访记录；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、VRV空调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、通风</w:t>
            </w: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严格按照空调使用管理规定开启冷热空调或新风；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每发现一例扣0.5分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按设备操作规程（规范）操作冷热空调主机、未端设备；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中央主机、空调末端运行期间落实专人值班、巡查，按要求记录，发现问题及时解决并报告上级；及时调整末端运行状态满足现场需求；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按时做好整个暖通系统的维护保养，做好过滤网清洗；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定期对通风设备进行巡检，掌握设备运行状态，发现问题及时解决并记录上报；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消防防排烟通风设备应有管理规定，按规定维保、试运转，确保消防防排烟系统正常；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机房上锁，内部整洁、有序；无漏水、漏油现象；照明、通风良好；专用工具齐全；应急照明正常、消防器材齐全；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每发现一例扣0.5分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轿厢整洁无损；照明及应急照明正常；风扇、指示、警铃、通讯设施正常；按纽、开关正常灵活；层门、厅门清洁无变形；按纽灵活批示正常；开门灵活无碰撞声音；底坑干净、无积水、照明正常；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电梯维护、运行正常；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电梯运行时各部分无异常声音；舒适感强；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消电系统、安防监控系统、运行维护正常。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设备标牌、标识正确、齐全、清晰，各种标志符合要求。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各类参数、密码、软件备份、说明和技术资料管理到位。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维保</w:t>
            </w: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维保管理制度和安全、技术、操作及维保检修规程与技术标准齐全。建立系统的维护保养技术档案，按规范完善现有系统，并定期整理归档。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每发现一例扣0.5分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定期预防性检查、维护、保养，各个系统稳定正常运行，随时随地应急处理出现的故障。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外聘的专业维保单位到位，配置相关专业维保技术人员，配备相关工具、设备和备品备件，维保及时有效。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及时对设备设施的系统软件、硬件进行维护，各设备设施运行维护正常。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对设施设备系统定期测试维护服务。检查硬件、软件运行情况、各功能的实现和各运行参数是否正常，并记录存档。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发生故障，立即进行故障排除工作，直到恢复正常运行为止。一般故障2小时处理完毕，重大故障7天处理完毕。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重大活动期间提供全程保障服务。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在出现应急情况下迅速解决故障的现场服务（包括起草应急方案）。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提供整体系统改造、更新、维护方案编制服务。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起草主要设备（系统）操作说明、操作规程及管理制度。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5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完好率</w:t>
            </w:r>
          </w:p>
        </w:tc>
        <w:tc>
          <w:tcPr>
            <w:tcW w:w="6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完好率确保在98%以上，每低1%。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每发现一例扣1分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01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每月一次检查，每发现一个不符合项，按照0.5、1、1.5三挡酌情扣分。扣除超过3分的，扣除3%当月设备维保和其他服务的合同金额，扣分超过5分的月份，扣除当月设备维保和其他服务合同金额20%。</w:t>
            </w:r>
          </w:p>
        </w:tc>
      </w:tr>
    </w:tbl>
    <w:p>
      <w:pPr>
        <w:rPr>
          <w:rFonts w:hint="eastAsia" w:ascii="宋体" w:hAnsi="宋体" w:eastAsia="宋体" w:cs="宋体"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strike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7AD2"/>
    <w:rsid w:val="029C7664"/>
    <w:rsid w:val="0D60035B"/>
    <w:rsid w:val="121D1E44"/>
    <w:rsid w:val="1BAB04C0"/>
    <w:rsid w:val="1D880AB9"/>
    <w:rsid w:val="22137AD2"/>
    <w:rsid w:val="2DC07DFB"/>
    <w:rsid w:val="38C5276A"/>
    <w:rsid w:val="3D281519"/>
    <w:rsid w:val="3F1E0C8B"/>
    <w:rsid w:val="57407733"/>
    <w:rsid w:val="63701BA4"/>
    <w:rsid w:val="6CBC7404"/>
    <w:rsid w:val="770374E4"/>
    <w:rsid w:val="77C356D5"/>
    <w:rsid w:val="7C3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3593</Words>
  <Characters>3672</Characters>
  <Lines>0</Lines>
  <Paragraphs>0</Paragraphs>
  <TotalTime>6</TotalTime>
  <ScaleCrop>false</ScaleCrop>
  <LinksUpToDate>false</LinksUpToDate>
  <CharactersWithSpaces>3704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2025-06-05T02:19:00Z</dcterms:created>
  <dc:creator>PJJ</dc:creator>
  <cp:lastModifiedBy>YE202208</cp:lastModifiedBy>
  <dcterms:modified xsi:type="dcterms:W3CDTF">2025-06-12T00:37:16Z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BAAC227C23DC4836A178BC0C6C100C83_11</vt:lpwstr>
  </property>
  <property fmtid="{D5CDD505-2E9C-101B-9397-08002B2CF9AE}" pid="4" name="KSOTemplateDocerSaveRecord">
    <vt:lpwstr>eyJoZGlkIjoiNzc3ZDYwMWRkYTBkMGU5ZDA4MDMwOWE2ZjUzMzdlNmMiLCJ1c2VySWQiOiIzNTM0MjEwMTgifQ==</vt:lpwstr>
  </property>
</Properties>
</file>