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C2" w:rsidRDefault="001E1CC2" w:rsidP="001E1CC2">
      <w:pPr>
        <w:spacing w:before="100" w:beforeAutospacing="1" w:after="100" w:afterAutospacing="1" w:line="440" w:lineRule="exact"/>
        <w:jc w:val="center"/>
        <w:outlineLvl w:val="0"/>
        <w:rPr>
          <w:rFonts w:ascii="新宋体" w:eastAsia="新宋体" w:hAnsi="新宋体"/>
          <w:b/>
          <w:bCs/>
          <w:sz w:val="32"/>
          <w:szCs w:val="32"/>
        </w:rPr>
      </w:pPr>
      <w:bookmarkStart w:id="0" w:name="_Toc14333725"/>
      <w:r>
        <w:rPr>
          <w:rFonts w:ascii="新宋体" w:eastAsia="新宋体" w:hAnsi="新宋体" w:hint="eastAsia"/>
          <w:b/>
          <w:bCs/>
          <w:sz w:val="32"/>
          <w:szCs w:val="32"/>
        </w:rPr>
        <w:t>第五部分 采购内容及要求</w:t>
      </w:r>
      <w:bookmarkEnd w:id="0"/>
    </w:p>
    <w:p w:rsidR="001E1CC2" w:rsidRDefault="001E1CC2" w:rsidP="001E1CC2">
      <w:pPr>
        <w:pStyle w:val="a5"/>
        <w:adjustRightInd w:val="0"/>
        <w:snapToGrid w:val="0"/>
        <w:spacing w:line="440" w:lineRule="exact"/>
        <w:rPr>
          <w:rFonts w:ascii="新宋体" w:eastAsia="新宋体" w:hAnsi="新宋体" w:hint="eastAsia"/>
          <w:b/>
          <w:color w:val="000000"/>
          <w:sz w:val="22"/>
          <w:szCs w:val="22"/>
          <w:lang w:val="zh-CN"/>
        </w:rPr>
      </w:pPr>
      <w:r>
        <w:rPr>
          <w:rFonts w:ascii="新宋体" w:eastAsia="新宋体" w:hAnsi="新宋体" w:hint="eastAsia"/>
          <w:b/>
          <w:color w:val="000000"/>
          <w:sz w:val="22"/>
          <w:szCs w:val="22"/>
          <w:lang w:val="zh-CN"/>
        </w:rPr>
        <w:t>一、总体要求</w:t>
      </w:r>
    </w:p>
    <w:p w:rsidR="001E1CC2" w:rsidRDefault="001E1CC2" w:rsidP="001E1CC2">
      <w:pPr>
        <w:spacing w:line="440" w:lineRule="exact"/>
        <w:ind w:left="418" w:hangingChars="190" w:hanging="418"/>
        <w:rPr>
          <w:rFonts w:ascii="新宋体" w:eastAsia="新宋体" w:hAnsi="新宋体" w:hint="eastAsia"/>
          <w:color w:val="000000"/>
          <w:sz w:val="22"/>
        </w:rPr>
      </w:pPr>
      <w:r>
        <w:rPr>
          <w:rFonts w:ascii="新宋体" w:eastAsia="新宋体" w:hAnsi="新宋体" w:hint="eastAsia"/>
          <w:color w:val="000000"/>
          <w:sz w:val="22"/>
        </w:rPr>
        <w:t>1．</w:t>
      </w:r>
      <w:r>
        <w:rPr>
          <w:rFonts w:ascii="新宋体" w:eastAsia="新宋体" w:hAnsi="新宋体" w:hint="eastAsia"/>
          <w:b/>
          <w:color w:val="000000"/>
          <w:sz w:val="22"/>
          <w:u w:val="single"/>
        </w:rPr>
        <w:t>本次项目为1个标段，</w:t>
      </w:r>
      <w:r>
        <w:rPr>
          <w:rFonts w:ascii="新宋体" w:eastAsia="新宋体" w:hAnsi="新宋体" w:hint="eastAsia"/>
          <w:b/>
          <w:color w:val="000000"/>
          <w:sz w:val="22"/>
          <w:szCs w:val="22"/>
          <w:u w:val="single"/>
        </w:rPr>
        <w:t>供应商应对标段内的所有采购内容进行投标，但</w:t>
      </w:r>
      <w:r>
        <w:rPr>
          <w:rFonts w:ascii="新宋体" w:eastAsia="新宋体" w:hAnsi="新宋体" w:hint="eastAsia"/>
          <w:b/>
          <w:color w:val="000000"/>
          <w:sz w:val="22"/>
          <w:u w:val="single"/>
        </w:rPr>
        <w:t>不得将标段进行拆分投标或只对其中的部分内容进行投标，否则其磋商响应文件将不予接受</w:t>
      </w:r>
      <w:r>
        <w:rPr>
          <w:rFonts w:ascii="新宋体" w:eastAsia="新宋体" w:hAnsi="新宋体" w:hint="eastAsia"/>
          <w:color w:val="000000"/>
          <w:sz w:val="22"/>
          <w:u w:val="single"/>
        </w:rPr>
        <w:t>。</w:t>
      </w:r>
    </w:p>
    <w:p w:rsidR="001E1CC2" w:rsidRDefault="001E1CC2" w:rsidP="001E1CC2">
      <w:pPr>
        <w:spacing w:line="440" w:lineRule="exact"/>
        <w:ind w:left="418" w:hangingChars="190" w:hanging="418"/>
        <w:rPr>
          <w:rFonts w:ascii="新宋体" w:eastAsia="新宋体" w:hAnsi="新宋体" w:hint="eastAsia"/>
          <w:color w:val="000000"/>
          <w:sz w:val="22"/>
          <w:szCs w:val="22"/>
        </w:rPr>
      </w:pPr>
      <w:r>
        <w:rPr>
          <w:rFonts w:ascii="新宋体" w:eastAsia="新宋体" w:hAnsi="新宋体" w:hint="eastAsia"/>
          <w:color w:val="000000"/>
          <w:sz w:val="22"/>
        </w:rPr>
        <w:t xml:space="preserve">2． </w:t>
      </w:r>
      <w:r>
        <w:rPr>
          <w:rFonts w:ascii="新宋体" w:eastAsia="新宋体" w:hAnsi="新宋体" w:hint="eastAsia"/>
          <w:color w:val="000000"/>
          <w:sz w:val="22"/>
          <w:szCs w:val="22"/>
        </w:rPr>
        <w:t>供应商应提供所投所有</w:t>
      </w:r>
      <w:r>
        <w:rPr>
          <w:rFonts w:ascii="新宋体" w:eastAsia="新宋体" w:hAnsi="新宋体" w:hint="eastAsia"/>
          <w:color w:val="000000"/>
          <w:sz w:val="22"/>
        </w:rPr>
        <w:t>设备</w:t>
      </w:r>
      <w:r>
        <w:rPr>
          <w:rFonts w:ascii="新宋体" w:eastAsia="新宋体" w:hAnsi="新宋体" w:hint="eastAsia"/>
          <w:color w:val="000000"/>
          <w:sz w:val="22"/>
          <w:szCs w:val="22"/>
        </w:rPr>
        <w:t>及其附件的设计、采购、制造、检测、试验、至最终目的地的运输和保险、现场仓储以及安装、验收、技术服务及培训、相关文件的提交、质保期维护、运维及后期数据分析处理等服务，在磋商响应文件相应的部分明确。</w:t>
      </w:r>
    </w:p>
    <w:p w:rsidR="001E1CC2" w:rsidRDefault="001E1CC2" w:rsidP="001E1CC2">
      <w:pPr>
        <w:spacing w:line="440" w:lineRule="exact"/>
        <w:ind w:leftChars="-9" w:left="421" w:hangingChars="200" w:hanging="440"/>
        <w:rPr>
          <w:rFonts w:ascii="新宋体" w:eastAsia="新宋体" w:hAnsi="新宋体" w:hint="eastAsia"/>
          <w:color w:val="000000"/>
          <w:sz w:val="22"/>
          <w:szCs w:val="22"/>
        </w:rPr>
      </w:pPr>
      <w:r>
        <w:rPr>
          <w:rFonts w:ascii="新宋体" w:eastAsia="新宋体" w:hAnsi="新宋体" w:hint="eastAsia"/>
          <w:color w:val="000000"/>
          <w:sz w:val="22"/>
          <w:szCs w:val="22"/>
        </w:rPr>
        <w:t>3． 供应商所投</w:t>
      </w:r>
      <w:r>
        <w:rPr>
          <w:rFonts w:ascii="新宋体" w:eastAsia="新宋体" w:hAnsi="新宋体" w:hint="eastAsia"/>
          <w:color w:val="000000"/>
          <w:sz w:val="22"/>
        </w:rPr>
        <w:t>设备</w:t>
      </w:r>
      <w:r>
        <w:rPr>
          <w:rFonts w:ascii="新宋体" w:eastAsia="新宋体" w:hAnsi="新宋体" w:hint="eastAsia"/>
          <w:color w:val="000000"/>
          <w:sz w:val="22"/>
          <w:szCs w:val="22"/>
        </w:rPr>
        <w:t>及主要部件的名称、品牌、型号、技术参数、性能、数量、单价、合价厂商、产地、质保期等应在磋商响应文件中明确，对磋商文件的技术条款及要求应予以实质性响应，如有偏离应在偏离表中注明。</w:t>
      </w:r>
    </w:p>
    <w:p w:rsidR="001E1CC2" w:rsidRDefault="001E1CC2" w:rsidP="001E1CC2">
      <w:pPr>
        <w:spacing w:line="440" w:lineRule="exact"/>
        <w:ind w:leftChars="-9" w:left="421" w:hangingChars="200" w:hanging="440"/>
        <w:rPr>
          <w:rFonts w:ascii="新宋体" w:eastAsia="新宋体" w:hAnsi="新宋体" w:hint="eastAsia"/>
          <w:b/>
          <w:color w:val="000000"/>
          <w:sz w:val="22"/>
          <w:szCs w:val="22"/>
        </w:rPr>
      </w:pPr>
      <w:r>
        <w:rPr>
          <w:rFonts w:ascii="新宋体" w:eastAsia="新宋体" w:hAnsi="新宋体" w:hint="eastAsia"/>
          <w:color w:val="000000"/>
          <w:sz w:val="22"/>
          <w:szCs w:val="22"/>
        </w:rPr>
        <w:t xml:space="preserve">4、 </w:t>
      </w:r>
      <w:r>
        <w:rPr>
          <w:rFonts w:ascii="新宋体" w:eastAsia="新宋体" w:hAnsi="新宋体" w:hint="eastAsia"/>
          <w:b/>
          <w:color w:val="000000"/>
          <w:sz w:val="22"/>
          <w:szCs w:val="22"/>
          <w:u w:val="single"/>
        </w:rPr>
        <w:t>本项目采购的液相色谱仪经财政主管部门批准，为进口论证产品，可以采购进口产品。</w:t>
      </w:r>
    </w:p>
    <w:p w:rsidR="001E1CC2" w:rsidRDefault="001E1CC2" w:rsidP="001E1CC2">
      <w:pPr>
        <w:spacing w:line="440" w:lineRule="exact"/>
        <w:ind w:leftChars="-9" w:left="423" w:hangingChars="200" w:hanging="442"/>
        <w:rPr>
          <w:rFonts w:ascii="新宋体" w:eastAsia="新宋体" w:hAnsi="新宋体" w:hint="eastAsia"/>
          <w:b/>
          <w:color w:val="000000"/>
          <w:sz w:val="22"/>
          <w:szCs w:val="22"/>
        </w:rPr>
      </w:pPr>
      <w:r>
        <w:rPr>
          <w:rFonts w:ascii="新宋体" w:eastAsia="新宋体" w:hAnsi="新宋体" w:hint="eastAsia"/>
          <w:b/>
          <w:color w:val="000000"/>
          <w:sz w:val="22"/>
          <w:szCs w:val="22"/>
        </w:rPr>
        <w:t xml:space="preserve">5、 </w:t>
      </w:r>
      <w:r>
        <w:rPr>
          <w:rFonts w:ascii="新宋体" w:eastAsia="新宋体" w:hAnsi="新宋体" w:hint="eastAsia"/>
          <w:b/>
          <w:color w:val="000000"/>
          <w:sz w:val="22"/>
          <w:szCs w:val="22"/>
          <w:u w:val="single"/>
        </w:rPr>
        <w:t>▲本项目采购预算36.353万元,</w:t>
      </w:r>
      <w:r>
        <w:rPr>
          <w:rFonts w:ascii="新宋体" w:eastAsia="新宋体" w:hAnsi="新宋体" w:hint="eastAsia"/>
          <w:b/>
          <w:color w:val="000000"/>
          <w:sz w:val="22"/>
          <w:u w:val="single"/>
        </w:rPr>
        <w:t xml:space="preserve"> 供应商的投标报价超过采购预算的，其磋商响应文件按无效标处理。</w:t>
      </w:r>
    </w:p>
    <w:p w:rsidR="001E1CC2" w:rsidRDefault="001E1CC2" w:rsidP="001E1CC2">
      <w:pPr>
        <w:pStyle w:val="a5"/>
        <w:spacing w:line="440" w:lineRule="exact"/>
        <w:ind w:leftChars="-100" w:hangingChars="95" w:hanging="210"/>
        <w:rPr>
          <w:rFonts w:ascii="新宋体" w:eastAsia="新宋体" w:hAnsi="新宋体" w:hint="eastAsia"/>
          <w:b/>
          <w:color w:val="000000"/>
          <w:sz w:val="22"/>
          <w:szCs w:val="22"/>
          <w:u w:val="single"/>
        </w:rPr>
      </w:pPr>
      <w:bookmarkStart w:id="1" w:name="_Toc184635505"/>
      <w:r>
        <w:rPr>
          <w:rFonts w:ascii="新宋体" w:eastAsia="新宋体" w:hAnsi="新宋体" w:hint="eastAsia"/>
          <w:b/>
          <w:bCs/>
          <w:color w:val="000000"/>
          <w:sz w:val="22"/>
          <w:szCs w:val="22"/>
        </w:rPr>
        <w:t>▲</w:t>
      </w:r>
      <w:r>
        <w:rPr>
          <w:rFonts w:ascii="新宋体" w:eastAsia="新宋体" w:hAnsi="新宋体" w:hint="eastAsia"/>
          <w:b/>
          <w:color w:val="000000"/>
          <w:sz w:val="22"/>
          <w:szCs w:val="22"/>
        </w:rPr>
        <w:t>二</w:t>
      </w:r>
      <w:bookmarkEnd w:id="1"/>
      <w:r>
        <w:rPr>
          <w:rFonts w:ascii="新宋体" w:eastAsia="新宋体" w:hAnsi="新宋体" w:hint="eastAsia"/>
          <w:b/>
          <w:color w:val="000000"/>
          <w:sz w:val="22"/>
          <w:szCs w:val="22"/>
        </w:rPr>
        <w:t>、</w:t>
      </w:r>
      <w:r>
        <w:rPr>
          <w:rFonts w:ascii="新宋体" w:eastAsia="新宋体" w:hAnsi="新宋体" w:hint="eastAsia"/>
          <w:b/>
          <w:color w:val="000000"/>
          <w:sz w:val="22"/>
          <w:szCs w:val="22"/>
          <w:u w:val="single"/>
        </w:rPr>
        <w:t>采购内容清单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7"/>
        <w:gridCol w:w="5480"/>
        <w:gridCol w:w="967"/>
        <w:gridCol w:w="2042"/>
      </w:tblGrid>
      <w:tr w:rsidR="001E1CC2" w:rsidTr="001E1CC2">
        <w:trPr>
          <w:trHeight w:val="494"/>
        </w:trPr>
        <w:tc>
          <w:tcPr>
            <w:tcW w:w="1397" w:type="dxa"/>
            <w:tcBorders>
              <w:top w:val="single" w:sz="4" w:space="0" w:color="auto"/>
              <w:left w:val="single" w:sz="4" w:space="0" w:color="auto"/>
              <w:bottom w:val="single" w:sz="4" w:space="0" w:color="auto"/>
              <w:right w:val="single" w:sz="4" w:space="0" w:color="auto"/>
            </w:tcBorders>
            <w:vAlign w:val="center"/>
            <w:hideMark/>
          </w:tcPr>
          <w:p w:rsidR="001E1CC2" w:rsidRDefault="001E1CC2">
            <w:pPr>
              <w:pStyle w:val="a5"/>
              <w:spacing w:line="300" w:lineRule="exact"/>
              <w:jc w:val="center"/>
              <w:rPr>
                <w:rFonts w:ascii="新宋体" w:eastAsia="新宋体" w:hAnsi="新宋体"/>
                <w:b/>
                <w:color w:val="000000"/>
                <w:sz w:val="22"/>
                <w:szCs w:val="22"/>
              </w:rPr>
            </w:pPr>
            <w:r>
              <w:rPr>
                <w:rFonts w:ascii="新宋体" w:eastAsia="新宋体" w:hAnsi="新宋体" w:hint="eastAsia"/>
                <w:b/>
                <w:color w:val="000000"/>
                <w:sz w:val="22"/>
                <w:szCs w:val="22"/>
              </w:rPr>
              <w:t>序号</w:t>
            </w:r>
          </w:p>
        </w:tc>
        <w:tc>
          <w:tcPr>
            <w:tcW w:w="5480" w:type="dxa"/>
            <w:tcBorders>
              <w:top w:val="single" w:sz="4" w:space="0" w:color="auto"/>
              <w:left w:val="single" w:sz="4" w:space="0" w:color="auto"/>
              <w:bottom w:val="single" w:sz="4" w:space="0" w:color="auto"/>
              <w:right w:val="single" w:sz="4" w:space="0" w:color="auto"/>
            </w:tcBorders>
            <w:vAlign w:val="center"/>
            <w:hideMark/>
          </w:tcPr>
          <w:p w:rsidR="001E1CC2" w:rsidRDefault="001E1CC2">
            <w:pPr>
              <w:pStyle w:val="a5"/>
              <w:spacing w:line="300" w:lineRule="exact"/>
              <w:jc w:val="center"/>
              <w:rPr>
                <w:rFonts w:ascii="新宋体" w:eastAsia="新宋体" w:hAnsi="新宋体"/>
                <w:b/>
                <w:color w:val="000000"/>
                <w:sz w:val="22"/>
                <w:szCs w:val="22"/>
              </w:rPr>
            </w:pPr>
            <w:r>
              <w:rPr>
                <w:rFonts w:ascii="新宋体" w:eastAsia="新宋体" w:hAnsi="新宋体" w:hint="eastAsia"/>
                <w:b/>
                <w:color w:val="000000"/>
                <w:sz w:val="22"/>
                <w:szCs w:val="22"/>
              </w:rPr>
              <w:t xml:space="preserve">采购内容 </w:t>
            </w:r>
          </w:p>
        </w:tc>
        <w:tc>
          <w:tcPr>
            <w:tcW w:w="967" w:type="dxa"/>
            <w:tcBorders>
              <w:top w:val="single" w:sz="4" w:space="0" w:color="auto"/>
              <w:left w:val="single" w:sz="4" w:space="0" w:color="auto"/>
              <w:bottom w:val="single" w:sz="4" w:space="0" w:color="auto"/>
              <w:right w:val="single" w:sz="4" w:space="0" w:color="auto"/>
            </w:tcBorders>
            <w:vAlign w:val="center"/>
            <w:hideMark/>
          </w:tcPr>
          <w:p w:rsidR="001E1CC2" w:rsidRDefault="001E1CC2">
            <w:pPr>
              <w:pStyle w:val="a5"/>
              <w:spacing w:line="300" w:lineRule="exact"/>
              <w:jc w:val="center"/>
              <w:rPr>
                <w:rFonts w:ascii="新宋体" w:eastAsia="新宋体" w:hAnsi="新宋体"/>
                <w:b/>
                <w:color w:val="000000"/>
                <w:sz w:val="22"/>
                <w:szCs w:val="22"/>
              </w:rPr>
            </w:pPr>
            <w:r>
              <w:rPr>
                <w:rFonts w:ascii="新宋体" w:eastAsia="新宋体" w:hAnsi="新宋体" w:hint="eastAsia"/>
                <w:b/>
                <w:color w:val="000000"/>
                <w:sz w:val="22"/>
                <w:szCs w:val="22"/>
              </w:rPr>
              <w:t>数量</w:t>
            </w:r>
          </w:p>
        </w:tc>
        <w:tc>
          <w:tcPr>
            <w:tcW w:w="2042" w:type="dxa"/>
            <w:tcBorders>
              <w:top w:val="single" w:sz="4" w:space="0" w:color="auto"/>
              <w:left w:val="single" w:sz="4" w:space="0" w:color="auto"/>
              <w:bottom w:val="single" w:sz="4" w:space="0" w:color="auto"/>
              <w:right w:val="single" w:sz="4" w:space="0" w:color="auto"/>
            </w:tcBorders>
            <w:vAlign w:val="center"/>
            <w:hideMark/>
          </w:tcPr>
          <w:p w:rsidR="001E1CC2" w:rsidRDefault="001E1CC2">
            <w:pPr>
              <w:pStyle w:val="a5"/>
              <w:spacing w:line="300" w:lineRule="exact"/>
              <w:jc w:val="center"/>
              <w:rPr>
                <w:rFonts w:ascii="新宋体" w:eastAsia="新宋体" w:hAnsi="新宋体"/>
                <w:b/>
                <w:color w:val="000000"/>
                <w:sz w:val="22"/>
                <w:szCs w:val="22"/>
              </w:rPr>
            </w:pPr>
            <w:r>
              <w:rPr>
                <w:rFonts w:ascii="新宋体" w:eastAsia="新宋体" w:hAnsi="新宋体" w:hint="eastAsia"/>
                <w:b/>
                <w:color w:val="000000"/>
                <w:sz w:val="22"/>
                <w:szCs w:val="22"/>
              </w:rPr>
              <w:t>备注</w:t>
            </w:r>
          </w:p>
        </w:tc>
      </w:tr>
      <w:tr w:rsidR="001E1CC2" w:rsidTr="001E1CC2">
        <w:trPr>
          <w:trHeight w:val="494"/>
        </w:trPr>
        <w:tc>
          <w:tcPr>
            <w:tcW w:w="1397" w:type="dxa"/>
            <w:tcBorders>
              <w:top w:val="single" w:sz="4" w:space="0" w:color="auto"/>
              <w:left w:val="single" w:sz="4" w:space="0" w:color="auto"/>
              <w:bottom w:val="single" w:sz="4" w:space="0" w:color="auto"/>
              <w:right w:val="single" w:sz="4" w:space="0" w:color="auto"/>
            </w:tcBorders>
            <w:vAlign w:val="center"/>
            <w:hideMark/>
          </w:tcPr>
          <w:p w:rsidR="001E1CC2" w:rsidRDefault="001E1CC2">
            <w:pPr>
              <w:pStyle w:val="a5"/>
              <w:spacing w:line="300" w:lineRule="exact"/>
              <w:jc w:val="center"/>
              <w:rPr>
                <w:rFonts w:ascii="新宋体" w:eastAsia="新宋体" w:hAnsi="新宋体"/>
                <w:b/>
                <w:color w:val="000000"/>
                <w:sz w:val="22"/>
                <w:szCs w:val="22"/>
              </w:rPr>
            </w:pPr>
            <w:r>
              <w:rPr>
                <w:rFonts w:ascii="新宋体" w:eastAsia="新宋体" w:hAnsi="新宋体" w:hint="eastAsia"/>
                <w:b/>
                <w:color w:val="000000"/>
                <w:sz w:val="22"/>
                <w:szCs w:val="22"/>
              </w:rPr>
              <w:t>1</w:t>
            </w:r>
          </w:p>
        </w:tc>
        <w:tc>
          <w:tcPr>
            <w:tcW w:w="5480" w:type="dxa"/>
            <w:tcBorders>
              <w:top w:val="single" w:sz="4" w:space="0" w:color="auto"/>
              <w:left w:val="single" w:sz="4" w:space="0" w:color="auto"/>
              <w:bottom w:val="single" w:sz="4" w:space="0" w:color="auto"/>
              <w:right w:val="single" w:sz="4" w:space="0" w:color="auto"/>
            </w:tcBorders>
            <w:vAlign w:val="center"/>
            <w:hideMark/>
          </w:tcPr>
          <w:p w:rsidR="001E1CC2" w:rsidRDefault="001E1CC2">
            <w:pPr>
              <w:jc w:val="center"/>
              <w:rPr>
                <w:rFonts w:ascii="新宋体" w:eastAsia="新宋体" w:hAnsi="新宋体"/>
                <w:bCs/>
                <w:color w:val="000000"/>
                <w:szCs w:val="21"/>
              </w:rPr>
            </w:pPr>
            <w:r>
              <w:rPr>
                <w:rFonts w:ascii="新宋体" w:eastAsia="新宋体" w:hAnsi="新宋体" w:hint="eastAsia"/>
                <w:bCs/>
                <w:color w:val="000000"/>
                <w:szCs w:val="21"/>
              </w:rPr>
              <w:t xml:space="preserve">液相色谱仪 </w:t>
            </w:r>
          </w:p>
        </w:tc>
        <w:tc>
          <w:tcPr>
            <w:tcW w:w="967" w:type="dxa"/>
            <w:tcBorders>
              <w:top w:val="single" w:sz="4" w:space="0" w:color="auto"/>
              <w:left w:val="single" w:sz="4" w:space="0" w:color="auto"/>
              <w:bottom w:val="single" w:sz="4" w:space="0" w:color="auto"/>
              <w:right w:val="single" w:sz="4" w:space="0" w:color="auto"/>
            </w:tcBorders>
            <w:vAlign w:val="center"/>
            <w:hideMark/>
          </w:tcPr>
          <w:p w:rsidR="001E1CC2" w:rsidRDefault="001E1CC2">
            <w:pPr>
              <w:pStyle w:val="a4"/>
              <w:spacing w:line="300" w:lineRule="exact"/>
              <w:jc w:val="center"/>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1套</w:t>
            </w:r>
          </w:p>
        </w:tc>
        <w:tc>
          <w:tcPr>
            <w:tcW w:w="2042" w:type="dxa"/>
            <w:tcBorders>
              <w:top w:val="single" w:sz="4" w:space="0" w:color="auto"/>
              <w:left w:val="single" w:sz="4" w:space="0" w:color="auto"/>
              <w:bottom w:val="single" w:sz="4" w:space="0" w:color="auto"/>
              <w:right w:val="single" w:sz="4" w:space="0" w:color="auto"/>
            </w:tcBorders>
            <w:vAlign w:val="center"/>
            <w:hideMark/>
          </w:tcPr>
          <w:p w:rsidR="001E1CC2" w:rsidRDefault="001E1CC2">
            <w:pPr>
              <w:pStyle w:val="a4"/>
              <w:spacing w:line="300" w:lineRule="exact"/>
              <w:jc w:val="center"/>
              <w:rPr>
                <w:rFonts w:ascii="新宋体" w:eastAsia="新宋体" w:hAnsi="新宋体" w:cs="宋体"/>
                <w:b/>
                <w:color w:val="000000"/>
                <w:kern w:val="0"/>
                <w:sz w:val="22"/>
                <w:szCs w:val="22"/>
              </w:rPr>
            </w:pPr>
            <w:r>
              <w:rPr>
                <w:rFonts w:ascii="新宋体" w:eastAsia="新宋体" w:hAnsi="新宋体" w:cs="宋体" w:hint="eastAsia"/>
                <w:b/>
                <w:color w:val="000000"/>
                <w:kern w:val="0"/>
                <w:sz w:val="22"/>
                <w:szCs w:val="22"/>
              </w:rPr>
              <w:t>进口论证产品</w:t>
            </w:r>
          </w:p>
        </w:tc>
      </w:tr>
      <w:tr w:rsidR="001E1CC2" w:rsidTr="001E1CC2">
        <w:trPr>
          <w:trHeight w:val="494"/>
        </w:trPr>
        <w:tc>
          <w:tcPr>
            <w:tcW w:w="1397" w:type="dxa"/>
            <w:tcBorders>
              <w:top w:val="single" w:sz="4" w:space="0" w:color="auto"/>
              <w:left w:val="single" w:sz="4" w:space="0" w:color="auto"/>
              <w:bottom w:val="single" w:sz="4" w:space="0" w:color="auto"/>
              <w:right w:val="single" w:sz="4" w:space="0" w:color="auto"/>
            </w:tcBorders>
            <w:vAlign w:val="center"/>
            <w:hideMark/>
          </w:tcPr>
          <w:p w:rsidR="001E1CC2" w:rsidRDefault="001E1CC2">
            <w:pPr>
              <w:pStyle w:val="a5"/>
              <w:spacing w:line="300" w:lineRule="exact"/>
              <w:jc w:val="center"/>
              <w:rPr>
                <w:rFonts w:ascii="新宋体" w:eastAsia="新宋体" w:hAnsi="新宋体"/>
                <w:b/>
                <w:color w:val="000000"/>
                <w:sz w:val="22"/>
                <w:szCs w:val="22"/>
              </w:rPr>
            </w:pPr>
            <w:r>
              <w:rPr>
                <w:rFonts w:ascii="新宋体" w:eastAsia="新宋体" w:hAnsi="新宋体" w:hint="eastAsia"/>
                <w:b/>
                <w:color w:val="000000"/>
                <w:sz w:val="22"/>
                <w:szCs w:val="22"/>
              </w:rPr>
              <w:t>2</w:t>
            </w:r>
          </w:p>
        </w:tc>
        <w:tc>
          <w:tcPr>
            <w:tcW w:w="5480" w:type="dxa"/>
            <w:tcBorders>
              <w:top w:val="single" w:sz="4" w:space="0" w:color="auto"/>
              <w:left w:val="single" w:sz="4" w:space="0" w:color="auto"/>
              <w:bottom w:val="single" w:sz="4" w:space="0" w:color="auto"/>
              <w:right w:val="single" w:sz="4" w:space="0" w:color="auto"/>
            </w:tcBorders>
            <w:vAlign w:val="center"/>
            <w:hideMark/>
          </w:tcPr>
          <w:p w:rsidR="001E1CC2" w:rsidRDefault="001E1CC2">
            <w:pPr>
              <w:jc w:val="center"/>
              <w:rPr>
                <w:rFonts w:ascii="新宋体" w:eastAsia="新宋体" w:hAnsi="新宋体"/>
                <w:bCs/>
                <w:color w:val="000000"/>
                <w:szCs w:val="21"/>
              </w:rPr>
            </w:pPr>
            <w:r>
              <w:rPr>
                <w:rFonts w:ascii="新宋体" w:eastAsia="新宋体" w:hAnsi="新宋体" w:hint="eastAsia"/>
                <w:bCs/>
                <w:color w:val="000000"/>
                <w:szCs w:val="21"/>
              </w:rPr>
              <w:t>固相萃取装置(带真空隔膜泵)</w:t>
            </w:r>
          </w:p>
        </w:tc>
        <w:tc>
          <w:tcPr>
            <w:tcW w:w="967" w:type="dxa"/>
            <w:tcBorders>
              <w:top w:val="single" w:sz="4" w:space="0" w:color="auto"/>
              <w:left w:val="single" w:sz="4" w:space="0" w:color="auto"/>
              <w:bottom w:val="single" w:sz="4" w:space="0" w:color="auto"/>
              <w:right w:val="single" w:sz="4" w:space="0" w:color="auto"/>
            </w:tcBorders>
            <w:vAlign w:val="center"/>
            <w:hideMark/>
          </w:tcPr>
          <w:p w:rsidR="001E1CC2" w:rsidRDefault="001E1CC2">
            <w:pPr>
              <w:jc w:val="center"/>
              <w:rPr>
                <w:rFonts w:ascii="新宋体" w:eastAsia="新宋体" w:hAnsi="新宋体"/>
                <w:bCs/>
                <w:color w:val="000000"/>
                <w:szCs w:val="21"/>
              </w:rPr>
            </w:pPr>
            <w:r>
              <w:rPr>
                <w:rFonts w:ascii="新宋体" w:eastAsia="新宋体" w:hAnsi="新宋体" w:hint="eastAsia"/>
                <w:bCs/>
                <w:color w:val="000000"/>
                <w:szCs w:val="21"/>
              </w:rPr>
              <w:t>6套</w:t>
            </w:r>
          </w:p>
        </w:tc>
        <w:tc>
          <w:tcPr>
            <w:tcW w:w="2042" w:type="dxa"/>
            <w:tcBorders>
              <w:top w:val="single" w:sz="4" w:space="0" w:color="auto"/>
              <w:left w:val="single" w:sz="4" w:space="0" w:color="auto"/>
              <w:bottom w:val="single" w:sz="4" w:space="0" w:color="auto"/>
              <w:right w:val="single" w:sz="4" w:space="0" w:color="auto"/>
            </w:tcBorders>
            <w:vAlign w:val="center"/>
          </w:tcPr>
          <w:p w:rsidR="001E1CC2" w:rsidRDefault="001E1CC2">
            <w:pPr>
              <w:spacing w:line="440" w:lineRule="exact"/>
              <w:jc w:val="center"/>
              <w:rPr>
                <w:rFonts w:ascii="宋体" w:hAnsi="宋体" w:cs="宋体"/>
                <w:bCs/>
                <w:color w:val="000000"/>
                <w:kern w:val="0"/>
                <w:sz w:val="24"/>
              </w:rPr>
            </w:pPr>
          </w:p>
        </w:tc>
      </w:tr>
    </w:tbl>
    <w:p w:rsidR="001E1CC2" w:rsidRDefault="001E1CC2" w:rsidP="001E1CC2">
      <w:pPr>
        <w:spacing w:line="440" w:lineRule="exact"/>
        <w:ind w:leftChars="-9" w:left="423" w:hangingChars="200" w:hanging="442"/>
        <w:rPr>
          <w:rFonts w:ascii="新宋体" w:eastAsia="新宋体" w:hAnsi="新宋体" w:hint="eastAsia"/>
          <w:color w:val="000000"/>
          <w:sz w:val="22"/>
          <w:szCs w:val="22"/>
        </w:rPr>
      </w:pPr>
      <w:r>
        <w:rPr>
          <w:rFonts w:ascii="新宋体" w:eastAsia="新宋体" w:hAnsi="新宋体" w:hint="eastAsia"/>
          <w:b/>
          <w:color w:val="000000"/>
          <w:sz w:val="22"/>
          <w:szCs w:val="22"/>
        </w:rPr>
        <w:t>三、</w:t>
      </w:r>
      <w:r>
        <w:rPr>
          <w:rFonts w:ascii="新宋体" w:eastAsia="新宋体" w:hAnsi="新宋体" w:hint="eastAsia"/>
          <w:b/>
          <w:bCs/>
          <w:color w:val="000000"/>
          <w:sz w:val="22"/>
          <w:szCs w:val="22"/>
        </w:rPr>
        <w:t>技术参数要求</w:t>
      </w:r>
    </w:p>
    <w:p w:rsidR="001E1CC2" w:rsidRDefault="001E1CC2" w:rsidP="001E1CC2">
      <w:pPr>
        <w:spacing w:line="440" w:lineRule="exact"/>
        <w:ind w:firstLineChars="200" w:firstLine="480"/>
        <w:rPr>
          <w:rFonts w:ascii="宋体" w:hAnsi="宋体" w:cs="宋体" w:hint="eastAsia"/>
          <w:bCs/>
          <w:color w:val="000000"/>
          <w:kern w:val="0"/>
          <w:sz w:val="24"/>
        </w:rPr>
      </w:pPr>
      <w:r>
        <w:rPr>
          <w:rFonts w:ascii="宋体" w:hAnsi="宋体" w:cs="宋体" w:hint="eastAsia"/>
          <w:bCs/>
          <w:color w:val="000000"/>
          <w:kern w:val="0"/>
          <w:sz w:val="24"/>
        </w:rPr>
        <w:t>1、液相色谱仪配自动进样器，四元泵，紫外检测器，荧光检测器。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7456"/>
      </w:tblGrid>
      <w:tr w:rsidR="001E1CC2" w:rsidTr="001E1CC2">
        <w:trPr>
          <w:jc w:val="center"/>
        </w:trPr>
        <w:tc>
          <w:tcPr>
            <w:tcW w:w="1137" w:type="dxa"/>
            <w:tcBorders>
              <w:top w:val="single" w:sz="4" w:space="0" w:color="auto"/>
              <w:left w:val="single" w:sz="4" w:space="0" w:color="auto"/>
              <w:bottom w:val="single" w:sz="4" w:space="0" w:color="auto"/>
              <w:right w:val="single" w:sz="4" w:space="0" w:color="auto"/>
            </w:tcBorders>
            <w:shd w:val="clear" w:color="auto" w:fill="D7D7D7"/>
            <w:hideMark/>
          </w:tcPr>
          <w:p w:rsidR="001E1CC2" w:rsidRDefault="001E1CC2">
            <w:pPr>
              <w:spacing w:line="440" w:lineRule="exact"/>
              <w:jc w:val="center"/>
              <w:rPr>
                <w:rFonts w:ascii="宋体" w:hAnsi="宋体"/>
                <w:b/>
                <w:bCs/>
                <w:snapToGrid w:val="0"/>
                <w:color w:val="000000"/>
                <w:szCs w:val="21"/>
              </w:rPr>
            </w:pPr>
            <w:r>
              <w:rPr>
                <w:rFonts w:ascii="宋体" w:hAnsi="宋体" w:hint="eastAsia"/>
                <w:b/>
                <w:bCs/>
                <w:snapToGrid w:val="0"/>
                <w:color w:val="000000"/>
                <w:szCs w:val="21"/>
              </w:rPr>
              <w:t>名称</w:t>
            </w:r>
          </w:p>
        </w:tc>
        <w:tc>
          <w:tcPr>
            <w:tcW w:w="7456" w:type="dxa"/>
            <w:tcBorders>
              <w:top w:val="single" w:sz="4" w:space="0" w:color="auto"/>
              <w:left w:val="single" w:sz="4" w:space="0" w:color="auto"/>
              <w:bottom w:val="single" w:sz="4" w:space="0" w:color="auto"/>
              <w:right w:val="single" w:sz="4" w:space="0" w:color="auto"/>
            </w:tcBorders>
            <w:shd w:val="clear" w:color="auto" w:fill="D7D7D7"/>
            <w:hideMark/>
          </w:tcPr>
          <w:p w:rsidR="001E1CC2" w:rsidRDefault="001E1CC2">
            <w:pPr>
              <w:spacing w:line="440" w:lineRule="exact"/>
              <w:jc w:val="center"/>
              <w:rPr>
                <w:rFonts w:ascii="宋体" w:hAnsi="宋体"/>
                <w:b/>
                <w:bCs/>
                <w:snapToGrid w:val="0"/>
                <w:color w:val="000000"/>
                <w:szCs w:val="21"/>
              </w:rPr>
            </w:pPr>
            <w:r>
              <w:rPr>
                <w:rFonts w:ascii="宋体" w:hAnsi="宋体" w:hint="eastAsia"/>
                <w:b/>
                <w:bCs/>
                <w:snapToGrid w:val="0"/>
                <w:color w:val="000000"/>
                <w:szCs w:val="21"/>
              </w:rPr>
              <w:t>参数要求</w:t>
            </w:r>
          </w:p>
        </w:tc>
      </w:tr>
      <w:tr w:rsidR="001E1CC2" w:rsidTr="001E1CC2">
        <w:trPr>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1E1CC2" w:rsidRDefault="001E1CC2">
            <w:pPr>
              <w:spacing w:line="440" w:lineRule="exact"/>
              <w:rPr>
                <w:rFonts w:ascii="宋体" w:hAnsi="宋体"/>
                <w:b/>
                <w:bCs/>
                <w:snapToGrid w:val="0"/>
                <w:color w:val="000000"/>
                <w:szCs w:val="21"/>
              </w:rPr>
            </w:pPr>
            <w:r>
              <w:rPr>
                <w:rFonts w:ascii="宋体" w:hAnsi="宋体" w:hint="eastAsia"/>
                <w:b/>
                <w:bCs/>
                <w:color w:val="000000"/>
                <w:szCs w:val="21"/>
              </w:rPr>
              <w:t>液相色谱仪的基本配置</w:t>
            </w:r>
          </w:p>
        </w:tc>
        <w:tc>
          <w:tcPr>
            <w:tcW w:w="7456" w:type="dxa"/>
            <w:tcBorders>
              <w:top w:val="single" w:sz="4" w:space="0" w:color="auto"/>
              <w:left w:val="single" w:sz="4" w:space="0" w:color="auto"/>
              <w:bottom w:val="single" w:sz="4" w:space="0" w:color="auto"/>
              <w:right w:val="single" w:sz="4" w:space="0" w:color="auto"/>
            </w:tcBorders>
            <w:hideMark/>
          </w:tcPr>
          <w:p w:rsidR="001E1CC2" w:rsidRDefault="001E1CC2">
            <w:pPr>
              <w:spacing w:line="440" w:lineRule="exact"/>
              <w:rPr>
                <w:rFonts w:ascii="宋体" w:hAnsi="宋体" w:cs="宋体"/>
                <w:bCs/>
                <w:color w:val="000000"/>
                <w:kern w:val="0"/>
                <w:sz w:val="24"/>
              </w:rPr>
            </w:pPr>
            <w:r>
              <w:rPr>
                <w:rFonts w:ascii="宋体" w:hAnsi="宋体" w:cs="宋体" w:hint="eastAsia"/>
                <w:bCs/>
                <w:color w:val="000000"/>
                <w:kern w:val="0"/>
                <w:sz w:val="24"/>
              </w:rPr>
              <w:t>1.四元泵主机（含脱气机）1个。</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2.液相工作站 1个。</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3.紫外检测器1个。</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4.柱温箱1个。</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5.自动进样器1个。</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6.启动与安装工具包1个。</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7.柱塞清洗附件1个。</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8.色谱柱1根。</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9.消耗品：2mL自动进样瓶500套包含瓶盖与垫片、在线过滤白头15</w:t>
            </w:r>
            <w:r>
              <w:rPr>
                <w:rFonts w:ascii="宋体" w:hAnsi="宋体" w:cs="宋体" w:hint="eastAsia"/>
                <w:bCs/>
                <w:color w:val="000000"/>
                <w:kern w:val="0"/>
                <w:sz w:val="24"/>
              </w:rPr>
              <w:lastRenderedPageBreak/>
              <w:t>个、PEEK接头10个。</w:t>
            </w:r>
          </w:p>
          <w:p w:rsidR="001E1CC2" w:rsidRDefault="001E1CC2">
            <w:pPr>
              <w:spacing w:line="440" w:lineRule="exact"/>
              <w:rPr>
                <w:rFonts w:ascii="宋体" w:hAnsi="宋体" w:cs="宋体"/>
                <w:bCs/>
                <w:color w:val="000000"/>
                <w:kern w:val="0"/>
                <w:sz w:val="24"/>
              </w:rPr>
            </w:pPr>
            <w:r>
              <w:rPr>
                <w:rFonts w:ascii="宋体" w:hAnsi="宋体" w:cs="宋体" w:hint="eastAsia"/>
                <w:bCs/>
                <w:color w:val="000000"/>
                <w:kern w:val="0"/>
                <w:sz w:val="24"/>
              </w:rPr>
              <w:t>10.荧光检测器（配套U 3000二元泵）</w:t>
            </w:r>
          </w:p>
        </w:tc>
      </w:tr>
      <w:tr w:rsidR="001E1CC2" w:rsidTr="001E1CC2">
        <w:trPr>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1E1CC2" w:rsidRDefault="001E1CC2">
            <w:pPr>
              <w:spacing w:line="440" w:lineRule="exact"/>
              <w:jc w:val="center"/>
              <w:rPr>
                <w:rFonts w:ascii="宋体" w:hAnsi="宋体" w:cs="宋体"/>
                <w:b/>
                <w:bCs/>
                <w:color w:val="000000"/>
                <w:kern w:val="0"/>
                <w:sz w:val="24"/>
              </w:rPr>
            </w:pPr>
            <w:r>
              <w:rPr>
                <w:rFonts w:ascii="宋体" w:hAnsi="宋体" w:cs="宋体" w:hint="eastAsia"/>
                <w:b/>
                <w:bCs/>
                <w:color w:val="000000"/>
                <w:kern w:val="0"/>
                <w:sz w:val="24"/>
              </w:rPr>
              <w:lastRenderedPageBreak/>
              <w:t>自动进样器</w:t>
            </w:r>
          </w:p>
        </w:tc>
        <w:tc>
          <w:tcPr>
            <w:tcW w:w="7456" w:type="dxa"/>
            <w:tcBorders>
              <w:top w:val="single" w:sz="4" w:space="0" w:color="auto"/>
              <w:left w:val="single" w:sz="4" w:space="0" w:color="auto"/>
              <w:bottom w:val="single" w:sz="4" w:space="0" w:color="auto"/>
              <w:right w:val="single" w:sz="4" w:space="0" w:color="auto"/>
            </w:tcBorders>
            <w:vAlign w:val="center"/>
            <w:hideMark/>
          </w:tcPr>
          <w:p w:rsidR="001E1CC2" w:rsidRDefault="001E1CC2">
            <w:pPr>
              <w:spacing w:line="440" w:lineRule="exact"/>
              <w:jc w:val="left"/>
              <w:rPr>
                <w:rFonts w:ascii="宋体" w:hAnsi="宋体" w:cs="宋体"/>
                <w:bCs/>
                <w:color w:val="000000"/>
                <w:kern w:val="0"/>
                <w:sz w:val="24"/>
              </w:rPr>
            </w:pPr>
            <w:r>
              <w:rPr>
                <w:rFonts w:ascii="宋体" w:hAnsi="宋体" w:cs="宋体" w:hint="eastAsia"/>
                <w:bCs/>
                <w:color w:val="000000"/>
                <w:kern w:val="0"/>
                <w:sz w:val="24"/>
              </w:rPr>
              <w:t>1.进样范围：0.1～100μL，能任意体积精确进样，无需更换定量环。</w:t>
            </w:r>
          </w:p>
          <w:p w:rsidR="001E1CC2" w:rsidRDefault="001E1CC2">
            <w:pPr>
              <w:spacing w:line="440" w:lineRule="exact"/>
              <w:jc w:val="left"/>
              <w:rPr>
                <w:rFonts w:ascii="宋体" w:hAnsi="宋体" w:cs="宋体" w:hint="eastAsia"/>
                <w:bCs/>
                <w:color w:val="000000"/>
                <w:kern w:val="0"/>
                <w:sz w:val="24"/>
              </w:rPr>
            </w:pPr>
            <w:r>
              <w:rPr>
                <w:rFonts w:ascii="宋体" w:hAnsi="宋体" w:cs="宋体" w:hint="eastAsia"/>
                <w:bCs/>
                <w:color w:val="000000"/>
                <w:kern w:val="0"/>
                <w:sz w:val="24"/>
              </w:rPr>
              <w:t>2.进样精度：≤0.15%RSD。</w:t>
            </w:r>
          </w:p>
          <w:p w:rsidR="001E1CC2" w:rsidRDefault="001E1CC2">
            <w:pPr>
              <w:spacing w:line="440" w:lineRule="exact"/>
              <w:jc w:val="left"/>
              <w:rPr>
                <w:rFonts w:ascii="宋体" w:hAnsi="宋体" w:cs="宋体" w:hint="eastAsia"/>
                <w:bCs/>
                <w:color w:val="000000"/>
                <w:kern w:val="0"/>
                <w:sz w:val="24"/>
              </w:rPr>
            </w:pPr>
            <w:r>
              <w:rPr>
                <w:rFonts w:ascii="宋体" w:hAnsi="宋体" w:cs="宋体" w:hint="eastAsia"/>
                <w:bCs/>
                <w:color w:val="000000"/>
                <w:kern w:val="0"/>
                <w:sz w:val="24"/>
              </w:rPr>
              <w:t>3.样品容量：≥120位。</w:t>
            </w:r>
          </w:p>
          <w:p w:rsidR="001E1CC2" w:rsidRDefault="001E1CC2">
            <w:pPr>
              <w:spacing w:line="440" w:lineRule="exact"/>
              <w:jc w:val="left"/>
              <w:rPr>
                <w:rFonts w:ascii="宋体" w:hAnsi="宋体" w:cs="宋体" w:hint="eastAsia"/>
                <w:bCs/>
                <w:color w:val="000000"/>
                <w:kern w:val="0"/>
                <w:sz w:val="24"/>
              </w:rPr>
            </w:pPr>
            <w:r>
              <w:rPr>
                <w:rFonts w:ascii="宋体" w:hAnsi="宋体" w:cs="宋体" w:hint="eastAsia"/>
                <w:bCs/>
                <w:color w:val="000000"/>
                <w:kern w:val="0"/>
                <w:sz w:val="24"/>
              </w:rPr>
              <w:t>4.样品残留：≤0.004%。</w:t>
            </w:r>
          </w:p>
          <w:p w:rsidR="001E1CC2" w:rsidRDefault="001E1CC2">
            <w:pPr>
              <w:spacing w:line="440" w:lineRule="exact"/>
              <w:jc w:val="left"/>
              <w:rPr>
                <w:rFonts w:ascii="宋体" w:hAnsi="宋体" w:cs="宋体"/>
                <w:bCs/>
                <w:color w:val="000000"/>
                <w:kern w:val="0"/>
                <w:sz w:val="24"/>
              </w:rPr>
            </w:pPr>
            <w:r>
              <w:rPr>
                <w:rFonts w:ascii="宋体" w:hAnsi="宋体" w:cs="宋体" w:hint="eastAsia"/>
                <w:bCs/>
                <w:color w:val="000000"/>
                <w:kern w:val="0"/>
                <w:sz w:val="24"/>
              </w:rPr>
              <w:t>5.操作压力≥610 bar。</w:t>
            </w:r>
          </w:p>
        </w:tc>
      </w:tr>
      <w:tr w:rsidR="001E1CC2" w:rsidTr="001E1CC2">
        <w:trPr>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1E1CC2" w:rsidRDefault="001E1CC2">
            <w:pPr>
              <w:spacing w:line="440" w:lineRule="exact"/>
              <w:jc w:val="center"/>
              <w:rPr>
                <w:rFonts w:ascii="宋体" w:hAnsi="宋体" w:cs="宋体"/>
                <w:b/>
                <w:bCs/>
                <w:color w:val="000000"/>
                <w:kern w:val="0"/>
                <w:sz w:val="24"/>
              </w:rPr>
            </w:pPr>
            <w:r>
              <w:rPr>
                <w:rFonts w:ascii="宋体" w:hAnsi="宋体" w:cs="宋体" w:hint="eastAsia"/>
                <w:b/>
                <w:bCs/>
                <w:color w:val="000000"/>
                <w:kern w:val="0"/>
                <w:sz w:val="24"/>
              </w:rPr>
              <w:t>四元泵</w:t>
            </w:r>
          </w:p>
        </w:tc>
        <w:tc>
          <w:tcPr>
            <w:tcW w:w="7456" w:type="dxa"/>
            <w:tcBorders>
              <w:top w:val="single" w:sz="4" w:space="0" w:color="auto"/>
              <w:left w:val="single" w:sz="4" w:space="0" w:color="auto"/>
              <w:bottom w:val="single" w:sz="4" w:space="0" w:color="auto"/>
              <w:right w:val="single" w:sz="4" w:space="0" w:color="auto"/>
            </w:tcBorders>
            <w:vAlign w:val="center"/>
            <w:hideMark/>
          </w:tcPr>
          <w:p w:rsidR="001E1CC2" w:rsidRDefault="001E1CC2">
            <w:pPr>
              <w:spacing w:line="440" w:lineRule="exact"/>
              <w:jc w:val="left"/>
              <w:rPr>
                <w:rFonts w:ascii="宋体" w:hAnsi="宋体" w:cs="宋体"/>
                <w:bCs/>
                <w:color w:val="000000"/>
                <w:kern w:val="0"/>
                <w:sz w:val="24"/>
              </w:rPr>
            </w:pPr>
            <w:r>
              <w:rPr>
                <w:rFonts w:ascii="宋体" w:hAnsi="宋体" w:cs="宋体" w:hint="eastAsia"/>
                <w:bCs/>
                <w:color w:val="000000"/>
                <w:kern w:val="0"/>
                <w:sz w:val="24"/>
              </w:rPr>
              <w:t>1.两个双活塞串联泵，主动式单独流路清洗柱塞，自动监控泵漏液情况和泵清洗液情况，在线真空脱气机。</w:t>
            </w:r>
          </w:p>
          <w:p w:rsidR="001E1CC2" w:rsidRDefault="001E1CC2">
            <w:pPr>
              <w:spacing w:line="440" w:lineRule="exact"/>
              <w:jc w:val="left"/>
              <w:rPr>
                <w:rFonts w:ascii="宋体" w:hAnsi="宋体" w:cs="宋体" w:hint="eastAsia"/>
                <w:bCs/>
                <w:color w:val="000000"/>
                <w:kern w:val="0"/>
                <w:sz w:val="24"/>
              </w:rPr>
            </w:pPr>
            <w:r>
              <w:rPr>
                <w:rFonts w:ascii="宋体" w:hAnsi="宋体" w:cs="宋体" w:hint="eastAsia"/>
                <w:bCs/>
                <w:color w:val="000000"/>
                <w:kern w:val="0"/>
                <w:sz w:val="24"/>
              </w:rPr>
              <w:t>2. 无需阻尼器，自动计算压缩比，消除压力脉动，减小系统延迟体积。</w:t>
            </w:r>
          </w:p>
          <w:p w:rsidR="001E1CC2" w:rsidRDefault="001E1CC2">
            <w:pPr>
              <w:spacing w:line="440" w:lineRule="exact"/>
              <w:jc w:val="left"/>
              <w:rPr>
                <w:rFonts w:ascii="宋体" w:hAnsi="宋体" w:cs="宋体" w:hint="eastAsia"/>
                <w:bCs/>
                <w:color w:val="000000"/>
                <w:kern w:val="0"/>
                <w:sz w:val="24"/>
              </w:rPr>
            </w:pPr>
            <w:r>
              <w:rPr>
                <w:rFonts w:ascii="宋体" w:hAnsi="宋体" w:cs="宋体" w:hint="eastAsia"/>
                <w:bCs/>
                <w:color w:val="000000"/>
                <w:kern w:val="0"/>
                <w:sz w:val="24"/>
              </w:rPr>
              <w:t>3.流速范围：0.001～10.000mL/min, 0.001mL/min 步进。</w:t>
            </w:r>
          </w:p>
          <w:p w:rsidR="001E1CC2" w:rsidRDefault="001E1CC2">
            <w:pPr>
              <w:spacing w:line="440" w:lineRule="exact"/>
              <w:jc w:val="left"/>
              <w:rPr>
                <w:rFonts w:ascii="宋体" w:hAnsi="宋体" w:cs="宋体" w:hint="eastAsia"/>
                <w:bCs/>
                <w:color w:val="000000"/>
                <w:kern w:val="0"/>
                <w:sz w:val="24"/>
              </w:rPr>
            </w:pPr>
            <w:r>
              <w:rPr>
                <w:rFonts w:ascii="宋体" w:hAnsi="宋体" w:cs="宋体" w:hint="eastAsia"/>
                <w:bCs/>
                <w:color w:val="000000"/>
                <w:kern w:val="0"/>
                <w:sz w:val="24"/>
              </w:rPr>
              <w:t xml:space="preserve">4.流速精密度：≤0.05%RSD </w:t>
            </w:r>
          </w:p>
          <w:p w:rsidR="001E1CC2" w:rsidRDefault="001E1CC2">
            <w:pPr>
              <w:spacing w:line="440" w:lineRule="exact"/>
              <w:jc w:val="left"/>
              <w:rPr>
                <w:rFonts w:ascii="宋体" w:hAnsi="宋体" w:cs="宋体" w:hint="eastAsia"/>
                <w:bCs/>
                <w:color w:val="000000"/>
                <w:kern w:val="0"/>
                <w:sz w:val="24"/>
              </w:rPr>
            </w:pPr>
            <w:r>
              <w:rPr>
                <w:rFonts w:ascii="宋体" w:hAnsi="宋体" w:cs="宋体" w:hint="eastAsia"/>
                <w:bCs/>
                <w:color w:val="000000"/>
                <w:kern w:val="0"/>
                <w:sz w:val="24"/>
              </w:rPr>
              <w:t>5.流速准确度：≤±0.7%。</w:t>
            </w:r>
          </w:p>
          <w:p w:rsidR="001E1CC2" w:rsidRDefault="001E1CC2">
            <w:pPr>
              <w:spacing w:line="440" w:lineRule="exact"/>
              <w:jc w:val="left"/>
              <w:rPr>
                <w:rFonts w:ascii="宋体" w:hAnsi="宋体" w:cs="宋体" w:hint="eastAsia"/>
                <w:bCs/>
                <w:color w:val="000000"/>
                <w:kern w:val="0"/>
                <w:sz w:val="24"/>
              </w:rPr>
            </w:pPr>
            <w:r>
              <w:rPr>
                <w:rFonts w:ascii="宋体" w:hAnsi="宋体" w:cs="宋体" w:hint="eastAsia"/>
                <w:bCs/>
                <w:color w:val="000000"/>
                <w:kern w:val="0"/>
                <w:sz w:val="24"/>
              </w:rPr>
              <w:t>6.压力脉动：≤ 1%。</w:t>
            </w:r>
          </w:p>
          <w:p w:rsidR="001E1CC2" w:rsidRDefault="001E1CC2">
            <w:pPr>
              <w:spacing w:line="440" w:lineRule="exact"/>
              <w:jc w:val="left"/>
              <w:rPr>
                <w:rFonts w:ascii="宋体" w:hAnsi="宋体" w:cs="宋体"/>
                <w:bCs/>
                <w:color w:val="000000"/>
                <w:kern w:val="0"/>
                <w:sz w:val="24"/>
              </w:rPr>
            </w:pPr>
            <w:r>
              <w:rPr>
                <w:rFonts w:ascii="宋体" w:hAnsi="宋体" w:cs="宋体" w:hint="eastAsia"/>
                <w:bCs/>
                <w:color w:val="000000"/>
                <w:kern w:val="0"/>
                <w:sz w:val="24"/>
              </w:rPr>
              <w:t>7.操作压力：压力操作范围不小于 0～610 bar。</w:t>
            </w:r>
          </w:p>
        </w:tc>
      </w:tr>
      <w:tr w:rsidR="001E1CC2" w:rsidTr="001E1CC2">
        <w:trPr>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1E1CC2" w:rsidRDefault="001E1CC2">
            <w:pPr>
              <w:spacing w:line="440" w:lineRule="exact"/>
              <w:jc w:val="center"/>
              <w:rPr>
                <w:rFonts w:ascii="宋体" w:hAnsi="宋体"/>
                <w:b/>
                <w:bCs/>
                <w:snapToGrid w:val="0"/>
                <w:color w:val="000000"/>
                <w:szCs w:val="21"/>
              </w:rPr>
            </w:pPr>
            <w:r>
              <w:rPr>
                <w:rFonts w:ascii="宋体" w:hAnsi="宋体" w:cs="宋体" w:hint="eastAsia"/>
                <w:b/>
                <w:bCs/>
                <w:color w:val="000000"/>
                <w:kern w:val="0"/>
                <w:sz w:val="24"/>
              </w:rPr>
              <w:t>柱温箱</w:t>
            </w:r>
          </w:p>
        </w:tc>
        <w:tc>
          <w:tcPr>
            <w:tcW w:w="7456" w:type="dxa"/>
            <w:tcBorders>
              <w:top w:val="single" w:sz="4" w:space="0" w:color="auto"/>
              <w:left w:val="single" w:sz="4" w:space="0" w:color="auto"/>
              <w:bottom w:val="single" w:sz="4" w:space="0" w:color="auto"/>
              <w:right w:val="single" w:sz="4" w:space="0" w:color="auto"/>
            </w:tcBorders>
            <w:hideMark/>
          </w:tcPr>
          <w:p w:rsidR="001E1CC2" w:rsidRDefault="001E1CC2">
            <w:pPr>
              <w:spacing w:line="440" w:lineRule="exact"/>
              <w:rPr>
                <w:rFonts w:ascii="宋体" w:hAnsi="宋体" w:cs="宋体"/>
                <w:bCs/>
                <w:color w:val="000000"/>
                <w:kern w:val="0"/>
                <w:sz w:val="24"/>
              </w:rPr>
            </w:pPr>
            <w:r>
              <w:rPr>
                <w:rFonts w:ascii="宋体" w:hAnsi="宋体" w:cs="宋体" w:hint="eastAsia"/>
                <w:bCs/>
                <w:color w:val="000000"/>
                <w:kern w:val="0"/>
                <w:sz w:val="24"/>
              </w:rPr>
              <w:t>1.控温原理：半导体加热、制冷。</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2.控温范围：室温10℃～70℃。</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3.控温速率：室温加热至40℃，5min；40℃降温至20℃，10min。</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4.控温精度：±0.1℃。</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5.控温准确度：±0.5℃。</w:t>
            </w:r>
          </w:p>
          <w:p w:rsidR="001E1CC2" w:rsidRDefault="001E1CC2">
            <w:pPr>
              <w:spacing w:line="440" w:lineRule="exact"/>
              <w:rPr>
                <w:rFonts w:ascii="宋体" w:hAnsi="宋体"/>
                <w:snapToGrid w:val="0"/>
                <w:color w:val="000000"/>
                <w:szCs w:val="21"/>
              </w:rPr>
            </w:pPr>
            <w:r>
              <w:rPr>
                <w:rFonts w:ascii="宋体" w:hAnsi="宋体" w:cs="宋体" w:hint="eastAsia"/>
                <w:bCs/>
                <w:color w:val="000000"/>
                <w:kern w:val="0"/>
                <w:sz w:val="24"/>
              </w:rPr>
              <w:t>6.柱容量：30cm×5。</w:t>
            </w:r>
          </w:p>
        </w:tc>
      </w:tr>
      <w:tr w:rsidR="001E1CC2" w:rsidTr="001E1CC2">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1E1CC2" w:rsidRDefault="001E1CC2">
            <w:pPr>
              <w:tabs>
                <w:tab w:val="left" w:pos="1996"/>
              </w:tabs>
              <w:spacing w:line="440" w:lineRule="exact"/>
              <w:jc w:val="center"/>
              <w:rPr>
                <w:rFonts w:ascii="宋体" w:hAnsi="宋体"/>
                <w:b/>
                <w:bCs/>
                <w:color w:val="000000"/>
                <w:szCs w:val="21"/>
              </w:rPr>
            </w:pPr>
            <w:r>
              <w:rPr>
                <w:rFonts w:ascii="宋体" w:hAnsi="宋体" w:hint="eastAsia"/>
                <w:b/>
                <w:bCs/>
                <w:color w:val="000000"/>
                <w:szCs w:val="21"/>
              </w:rPr>
              <w:t>紫外检测器</w:t>
            </w:r>
          </w:p>
          <w:p w:rsidR="001E1CC2" w:rsidRDefault="001E1CC2">
            <w:pPr>
              <w:tabs>
                <w:tab w:val="left" w:pos="1996"/>
              </w:tabs>
              <w:spacing w:line="440" w:lineRule="exact"/>
              <w:jc w:val="center"/>
              <w:rPr>
                <w:rFonts w:ascii="宋体" w:hAnsi="宋体"/>
                <w:b/>
                <w:bCs/>
                <w:snapToGrid w:val="0"/>
                <w:color w:val="000000"/>
                <w:szCs w:val="21"/>
              </w:rPr>
            </w:pPr>
          </w:p>
        </w:tc>
        <w:tc>
          <w:tcPr>
            <w:tcW w:w="7456" w:type="dxa"/>
            <w:tcBorders>
              <w:top w:val="single" w:sz="4" w:space="0" w:color="auto"/>
              <w:left w:val="single" w:sz="4" w:space="0" w:color="auto"/>
              <w:bottom w:val="single" w:sz="4" w:space="0" w:color="auto"/>
              <w:right w:val="single" w:sz="4" w:space="0" w:color="auto"/>
            </w:tcBorders>
            <w:hideMark/>
          </w:tcPr>
          <w:p w:rsidR="001E1CC2" w:rsidRDefault="001E1CC2">
            <w:pPr>
              <w:spacing w:line="440" w:lineRule="exact"/>
              <w:rPr>
                <w:rFonts w:ascii="宋体" w:hAnsi="宋体" w:cs="宋体"/>
                <w:bCs/>
                <w:color w:val="000000"/>
                <w:kern w:val="0"/>
                <w:sz w:val="24"/>
              </w:rPr>
            </w:pPr>
            <w:r>
              <w:rPr>
                <w:rFonts w:ascii="宋体" w:hAnsi="宋体" w:cs="宋体" w:hint="eastAsia"/>
                <w:bCs/>
                <w:color w:val="000000"/>
                <w:kern w:val="0"/>
                <w:sz w:val="24"/>
              </w:rPr>
              <w:t>1.光源：氘灯、钨灯（可选配）。</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2.波长范围不小于190-900 nm</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5.波长准确度：±1nm。</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6.波长精度：±0.1nm。</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7. 采集频率： 100HZ。</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8.基线噪音：</w:t>
            </w:r>
            <w:r>
              <w:rPr>
                <w:rFonts w:ascii="宋体" w:hAnsi="宋体" w:cs="宋体" w:hint="eastAsia"/>
                <w:bCs/>
                <w:kern w:val="0"/>
                <w:sz w:val="24"/>
              </w:rPr>
              <w:t>在230nm 处，狭缝</w:t>
            </w:r>
            <w:r>
              <w:rPr>
                <w:rFonts w:ascii="宋体" w:hAnsi="宋体" w:cs="宋体" w:hint="eastAsia"/>
                <w:bCs/>
                <w:color w:val="000000"/>
                <w:kern w:val="0"/>
                <w:sz w:val="24"/>
              </w:rPr>
              <w:t>宽度4 nm，≤± 2.5</w:t>
            </w:r>
            <w:r>
              <w:rPr>
                <w:rFonts w:ascii="Arial" w:hAnsi="Arial" w:cs="Arial"/>
                <w:bCs/>
                <w:color w:val="000000"/>
                <w:kern w:val="0"/>
                <w:sz w:val="24"/>
              </w:rPr>
              <w:t>×</w:t>
            </w:r>
            <w:r>
              <w:rPr>
                <w:rFonts w:ascii="宋体" w:hAnsi="宋体" w:cs="宋体" w:hint="eastAsia"/>
                <w:bCs/>
                <w:color w:val="000000"/>
                <w:kern w:val="0"/>
                <w:sz w:val="24"/>
              </w:rPr>
              <w:t>10</w:t>
            </w:r>
            <w:r>
              <w:rPr>
                <w:rFonts w:ascii="宋体" w:hAnsi="宋体" w:cs="宋体" w:hint="eastAsia"/>
                <w:bCs/>
                <w:color w:val="000000"/>
                <w:kern w:val="0"/>
                <w:sz w:val="24"/>
                <w:vertAlign w:val="superscript"/>
              </w:rPr>
              <w:t>-6</w:t>
            </w:r>
            <w:r>
              <w:rPr>
                <w:rFonts w:ascii="宋体" w:hAnsi="宋体" w:cs="宋体" w:hint="eastAsia"/>
                <w:bCs/>
                <w:color w:val="000000"/>
                <w:kern w:val="0"/>
                <w:sz w:val="24"/>
              </w:rPr>
              <w:t xml:space="preserve"> AU。</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9.基线漂移：在230 nm 处，≤0.1</w:t>
            </w:r>
            <w:r>
              <w:rPr>
                <w:rFonts w:ascii="Arial" w:hAnsi="Arial" w:cs="Arial"/>
                <w:bCs/>
                <w:color w:val="000000"/>
                <w:kern w:val="0"/>
                <w:sz w:val="24"/>
              </w:rPr>
              <w:t>×</w:t>
            </w:r>
            <w:r>
              <w:rPr>
                <w:rFonts w:ascii="宋体" w:hAnsi="宋体" w:cs="宋体" w:hint="eastAsia"/>
                <w:bCs/>
                <w:color w:val="000000"/>
                <w:kern w:val="0"/>
                <w:sz w:val="24"/>
              </w:rPr>
              <w:t>10</w:t>
            </w:r>
            <w:r>
              <w:rPr>
                <w:rFonts w:ascii="宋体" w:hAnsi="宋体" w:cs="宋体" w:hint="eastAsia"/>
                <w:bCs/>
                <w:color w:val="000000"/>
                <w:kern w:val="0"/>
                <w:sz w:val="24"/>
                <w:vertAlign w:val="superscript"/>
              </w:rPr>
              <w:t>-3</w:t>
            </w:r>
            <w:r>
              <w:rPr>
                <w:rFonts w:ascii="宋体" w:hAnsi="宋体" w:cs="宋体" w:hint="eastAsia"/>
                <w:bCs/>
                <w:color w:val="000000"/>
                <w:kern w:val="0"/>
                <w:sz w:val="24"/>
              </w:rPr>
              <w:t xml:space="preserve"> AU/hr。</w:t>
            </w:r>
          </w:p>
          <w:p w:rsidR="001E1CC2" w:rsidRDefault="001E1CC2">
            <w:pPr>
              <w:spacing w:line="440" w:lineRule="exact"/>
              <w:rPr>
                <w:rFonts w:ascii="宋体" w:hAnsi="宋体"/>
                <w:snapToGrid w:val="0"/>
                <w:color w:val="000000"/>
                <w:szCs w:val="21"/>
              </w:rPr>
            </w:pPr>
            <w:r>
              <w:rPr>
                <w:rFonts w:ascii="宋体" w:hAnsi="宋体" w:cs="宋体" w:hint="eastAsia"/>
                <w:bCs/>
                <w:color w:val="000000"/>
                <w:kern w:val="0"/>
                <w:sz w:val="24"/>
              </w:rPr>
              <w:t>10.线性范围：≥2.5AU。</w:t>
            </w:r>
          </w:p>
        </w:tc>
      </w:tr>
      <w:tr w:rsidR="001E1CC2" w:rsidTr="001E1CC2">
        <w:trPr>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1E1CC2" w:rsidRDefault="001E1CC2">
            <w:pPr>
              <w:tabs>
                <w:tab w:val="left" w:pos="1996"/>
              </w:tabs>
              <w:spacing w:line="440" w:lineRule="exact"/>
              <w:jc w:val="center"/>
              <w:rPr>
                <w:rFonts w:ascii="宋体" w:hAnsi="宋体"/>
                <w:b/>
                <w:bCs/>
                <w:snapToGrid w:val="0"/>
                <w:color w:val="000000"/>
                <w:szCs w:val="21"/>
              </w:rPr>
            </w:pPr>
            <w:r>
              <w:rPr>
                <w:rFonts w:ascii="宋体" w:hAnsi="宋体" w:hint="eastAsia"/>
                <w:b/>
                <w:bCs/>
                <w:color w:val="000000"/>
                <w:szCs w:val="21"/>
              </w:rPr>
              <w:t>化学工作站</w:t>
            </w:r>
          </w:p>
        </w:tc>
        <w:tc>
          <w:tcPr>
            <w:tcW w:w="7456" w:type="dxa"/>
            <w:tcBorders>
              <w:top w:val="single" w:sz="4" w:space="0" w:color="auto"/>
              <w:left w:val="single" w:sz="4" w:space="0" w:color="auto"/>
              <w:bottom w:val="single" w:sz="4" w:space="0" w:color="auto"/>
              <w:right w:val="single" w:sz="4" w:space="0" w:color="auto"/>
            </w:tcBorders>
            <w:hideMark/>
          </w:tcPr>
          <w:p w:rsidR="001E1CC2" w:rsidRDefault="001E1CC2">
            <w:pPr>
              <w:spacing w:line="440" w:lineRule="exact"/>
              <w:rPr>
                <w:rFonts w:ascii="宋体" w:hAnsi="宋体" w:cs="宋体"/>
                <w:bCs/>
                <w:color w:val="000000"/>
                <w:kern w:val="0"/>
                <w:sz w:val="24"/>
              </w:rPr>
            </w:pPr>
            <w:r>
              <w:rPr>
                <w:rFonts w:ascii="宋体" w:hAnsi="宋体" w:cs="宋体" w:hint="eastAsia"/>
                <w:bCs/>
                <w:color w:val="000000"/>
                <w:kern w:val="0"/>
                <w:sz w:val="24"/>
              </w:rPr>
              <w:t>1.仪器控制原装进口色谱工作站软件；图形用户界面参数输入，控制所有仪器控制参数，数据采集及计算处理参数的设定；报告：内置多</w:t>
            </w:r>
            <w:r>
              <w:rPr>
                <w:rFonts w:ascii="宋体" w:hAnsi="宋体" w:cs="宋体" w:hint="eastAsia"/>
                <w:bCs/>
                <w:color w:val="000000"/>
                <w:kern w:val="0"/>
                <w:sz w:val="24"/>
              </w:rPr>
              <w:lastRenderedPageBreak/>
              <w:t>种报告格式，可自动生成系统适应性报告、峰纯度报告、光谱检索报告等；用户也可编辑个性化的报告模板。</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2.仪器状态分析软件功能，仪器故障时一键启动，方便对仪器的故障进行诊断。</w:t>
            </w:r>
          </w:p>
          <w:p w:rsidR="001E1CC2" w:rsidRDefault="001E1CC2">
            <w:pPr>
              <w:spacing w:line="440" w:lineRule="exact"/>
              <w:rPr>
                <w:rFonts w:ascii="宋体" w:hAnsi="宋体"/>
                <w:snapToGrid w:val="0"/>
                <w:color w:val="000000"/>
                <w:szCs w:val="21"/>
              </w:rPr>
            </w:pPr>
            <w:r>
              <w:rPr>
                <w:rFonts w:ascii="宋体" w:hAnsi="宋体" w:cs="宋体" w:hint="eastAsia"/>
                <w:bCs/>
                <w:color w:val="000000"/>
                <w:kern w:val="0"/>
                <w:sz w:val="24"/>
              </w:rPr>
              <w:t>3.其它软件和功能要求：配置系统适用性软件、实时在线帮助软件、电子日志记录仪器使用和维护情况、自动漏液监测功能。</w:t>
            </w:r>
          </w:p>
        </w:tc>
      </w:tr>
      <w:tr w:rsidR="001E1CC2" w:rsidTr="001E1CC2">
        <w:trPr>
          <w:jc w:val="center"/>
        </w:trPr>
        <w:tc>
          <w:tcPr>
            <w:tcW w:w="1137" w:type="dxa"/>
            <w:tcBorders>
              <w:top w:val="single" w:sz="4" w:space="0" w:color="auto"/>
              <w:left w:val="single" w:sz="4" w:space="0" w:color="auto"/>
              <w:bottom w:val="single" w:sz="4" w:space="0" w:color="auto"/>
              <w:right w:val="single" w:sz="4" w:space="0" w:color="auto"/>
            </w:tcBorders>
            <w:vAlign w:val="center"/>
          </w:tcPr>
          <w:p w:rsidR="001E1CC2" w:rsidRDefault="001E1CC2">
            <w:pPr>
              <w:tabs>
                <w:tab w:val="left" w:pos="1996"/>
              </w:tabs>
              <w:spacing w:line="440" w:lineRule="exact"/>
              <w:jc w:val="center"/>
              <w:rPr>
                <w:rFonts w:ascii="宋体" w:hAnsi="宋体"/>
                <w:b/>
                <w:bCs/>
                <w:color w:val="000000"/>
                <w:szCs w:val="21"/>
              </w:rPr>
            </w:pPr>
            <w:r>
              <w:rPr>
                <w:rFonts w:ascii="宋体" w:hAnsi="宋体" w:hint="eastAsia"/>
                <w:b/>
                <w:bCs/>
                <w:color w:val="000000"/>
                <w:szCs w:val="21"/>
              </w:rPr>
              <w:lastRenderedPageBreak/>
              <w:t>荧光检测器</w:t>
            </w:r>
          </w:p>
          <w:p w:rsidR="001E1CC2" w:rsidRDefault="001E1CC2">
            <w:pPr>
              <w:tabs>
                <w:tab w:val="left" w:pos="1996"/>
              </w:tabs>
              <w:spacing w:line="440" w:lineRule="exact"/>
              <w:jc w:val="center"/>
              <w:rPr>
                <w:rFonts w:ascii="宋体" w:hAnsi="宋体"/>
                <w:b/>
                <w:bCs/>
                <w:color w:val="000000"/>
                <w:szCs w:val="21"/>
              </w:rPr>
            </w:pPr>
          </w:p>
        </w:tc>
        <w:tc>
          <w:tcPr>
            <w:tcW w:w="7456" w:type="dxa"/>
            <w:tcBorders>
              <w:top w:val="single" w:sz="4" w:space="0" w:color="auto"/>
              <w:left w:val="single" w:sz="4" w:space="0" w:color="auto"/>
              <w:bottom w:val="single" w:sz="4" w:space="0" w:color="auto"/>
              <w:right w:val="single" w:sz="4" w:space="0" w:color="auto"/>
            </w:tcBorders>
            <w:hideMark/>
          </w:tcPr>
          <w:p w:rsidR="001E1CC2" w:rsidRDefault="001E1CC2">
            <w:pPr>
              <w:spacing w:line="440" w:lineRule="exact"/>
              <w:rPr>
                <w:rFonts w:ascii="宋体" w:hAnsi="宋体" w:cs="宋体"/>
                <w:bCs/>
                <w:color w:val="000000"/>
                <w:kern w:val="0"/>
                <w:sz w:val="24"/>
              </w:rPr>
            </w:pPr>
            <w:r>
              <w:rPr>
                <w:rFonts w:ascii="宋体" w:hAnsi="宋体" w:cs="宋体" w:hint="eastAsia"/>
                <w:bCs/>
                <w:color w:val="000000"/>
                <w:kern w:val="0"/>
                <w:sz w:val="24"/>
              </w:rPr>
              <w:t>1.光源：氙灯。</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2.激发波长：200-880 nm</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5.发射波长：265-900 nm</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6.波长准确度：± 2 nm。</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7.采集频率： 100HZ。</w:t>
            </w:r>
          </w:p>
          <w:p w:rsidR="001E1CC2" w:rsidRDefault="001E1CC2">
            <w:pPr>
              <w:spacing w:line="440" w:lineRule="exact"/>
              <w:rPr>
                <w:rFonts w:ascii="宋体" w:hAnsi="宋体" w:cs="宋体" w:hint="eastAsia"/>
                <w:bCs/>
                <w:color w:val="000000"/>
                <w:kern w:val="0"/>
                <w:sz w:val="24"/>
              </w:rPr>
            </w:pPr>
            <w:r>
              <w:rPr>
                <w:rFonts w:ascii="宋体" w:hAnsi="宋体" w:cs="宋体" w:hint="eastAsia"/>
                <w:bCs/>
                <w:color w:val="000000"/>
                <w:kern w:val="0"/>
                <w:sz w:val="24"/>
              </w:rPr>
              <w:t>8.波长重现性：±0.2 nm。</w:t>
            </w:r>
          </w:p>
          <w:p w:rsidR="001E1CC2" w:rsidRDefault="001E1CC2">
            <w:pPr>
              <w:spacing w:line="440" w:lineRule="exact"/>
              <w:rPr>
                <w:rFonts w:ascii="宋体" w:hAnsi="宋体" w:cs="宋体"/>
                <w:bCs/>
                <w:color w:val="000000"/>
                <w:kern w:val="0"/>
                <w:sz w:val="24"/>
              </w:rPr>
            </w:pPr>
            <w:r>
              <w:rPr>
                <w:rFonts w:ascii="宋体" w:hAnsi="宋体" w:cs="宋体" w:hint="eastAsia"/>
                <w:bCs/>
                <w:color w:val="000000"/>
                <w:kern w:val="0"/>
                <w:sz w:val="24"/>
              </w:rPr>
              <w:t>9.和单位原有的液相色谱</w:t>
            </w:r>
            <w:r>
              <w:rPr>
                <w:rFonts w:ascii="宋体" w:hAnsi="宋体" w:cs="宋体" w:hint="eastAsia"/>
                <w:bCs/>
                <w:sz w:val="24"/>
              </w:rPr>
              <w:t>Ultimate 3000 SD二元泵的配套</w:t>
            </w:r>
          </w:p>
        </w:tc>
      </w:tr>
      <w:tr w:rsidR="001E1CC2" w:rsidTr="001E1CC2">
        <w:trPr>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1E1CC2" w:rsidRDefault="001E1CC2">
            <w:pPr>
              <w:spacing w:line="440" w:lineRule="exact"/>
              <w:rPr>
                <w:rFonts w:ascii="宋体" w:hAnsi="宋体"/>
                <w:b/>
                <w:bCs/>
                <w:color w:val="000000"/>
                <w:szCs w:val="21"/>
              </w:rPr>
            </w:pPr>
            <w:r>
              <w:rPr>
                <w:rFonts w:ascii="宋体" w:hAnsi="宋体" w:hint="eastAsia"/>
                <w:b/>
                <w:bCs/>
                <w:color w:val="000000"/>
                <w:szCs w:val="21"/>
              </w:rPr>
              <w:t>固相萃取装置+真空隔膜泵（6套）</w:t>
            </w:r>
          </w:p>
        </w:tc>
        <w:tc>
          <w:tcPr>
            <w:tcW w:w="7456" w:type="dxa"/>
            <w:tcBorders>
              <w:top w:val="single" w:sz="4" w:space="0" w:color="auto"/>
              <w:left w:val="single" w:sz="4" w:space="0" w:color="auto"/>
              <w:bottom w:val="single" w:sz="4" w:space="0" w:color="auto"/>
              <w:right w:val="single" w:sz="4" w:space="0" w:color="auto"/>
            </w:tcBorders>
            <w:hideMark/>
          </w:tcPr>
          <w:p w:rsidR="001E1CC2" w:rsidRDefault="001E1CC2">
            <w:pPr>
              <w:spacing w:line="440" w:lineRule="exact"/>
              <w:rPr>
                <w:rFonts w:ascii="宋体" w:hAnsi="宋体" w:cs="宋体"/>
                <w:bCs/>
                <w:kern w:val="0"/>
                <w:sz w:val="24"/>
              </w:rPr>
            </w:pPr>
            <w:r>
              <w:rPr>
                <w:rFonts w:ascii="宋体" w:hAnsi="宋体" w:cs="宋体" w:hint="eastAsia"/>
                <w:bCs/>
                <w:kern w:val="0"/>
                <w:sz w:val="24"/>
              </w:rPr>
              <w:t>固相萃取装置参数要求：</w:t>
            </w:r>
          </w:p>
          <w:p w:rsidR="001E1CC2" w:rsidRDefault="001E1CC2" w:rsidP="00ED480A">
            <w:pPr>
              <w:numPr>
                <w:ilvl w:val="0"/>
                <w:numId w:val="1"/>
              </w:numPr>
              <w:spacing w:line="440" w:lineRule="exact"/>
              <w:rPr>
                <w:rFonts w:ascii="宋体" w:hAnsi="宋体" w:cs="宋体" w:hint="eastAsia"/>
                <w:bCs/>
                <w:kern w:val="0"/>
                <w:sz w:val="24"/>
              </w:rPr>
            </w:pPr>
            <w:r>
              <w:rPr>
                <w:rFonts w:ascii="宋体" w:hAnsi="宋体" w:cs="宋体" w:hint="eastAsia"/>
                <w:bCs/>
                <w:kern w:val="0"/>
                <w:sz w:val="24"/>
              </w:rPr>
              <w:t>玻璃缸（内）长*宽*高（cm）：16.2</w:t>
            </w:r>
            <w:r>
              <w:rPr>
                <w:rFonts w:ascii="Arial" w:hAnsi="Arial" w:cs="Arial"/>
                <w:bCs/>
                <w:kern w:val="0"/>
                <w:sz w:val="24"/>
              </w:rPr>
              <w:t>×</w:t>
            </w:r>
            <w:r>
              <w:rPr>
                <w:rFonts w:ascii="宋体" w:hAnsi="宋体" w:cs="宋体" w:hint="eastAsia"/>
                <w:bCs/>
                <w:kern w:val="0"/>
                <w:sz w:val="24"/>
              </w:rPr>
              <w:t>7.5</w:t>
            </w:r>
            <w:r>
              <w:rPr>
                <w:rFonts w:ascii="Arial" w:hAnsi="Arial" w:cs="Arial"/>
                <w:bCs/>
                <w:kern w:val="0"/>
                <w:sz w:val="24"/>
              </w:rPr>
              <w:t>×</w:t>
            </w:r>
            <w:r>
              <w:rPr>
                <w:rFonts w:ascii="宋体" w:hAnsi="宋体" w:cs="宋体" w:hint="eastAsia"/>
                <w:bCs/>
                <w:kern w:val="0"/>
                <w:sz w:val="24"/>
              </w:rPr>
              <w:t>15.5</w:t>
            </w:r>
          </w:p>
          <w:p w:rsidR="001E1CC2" w:rsidRDefault="001E1CC2" w:rsidP="00ED480A">
            <w:pPr>
              <w:numPr>
                <w:ilvl w:val="0"/>
                <w:numId w:val="1"/>
              </w:numPr>
              <w:spacing w:line="440" w:lineRule="exact"/>
              <w:rPr>
                <w:rFonts w:ascii="宋体" w:hAnsi="宋体" w:cs="宋体" w:hint="eastAsia"/>
                <w:bCs/>
                <w:kern w:val="0"/>
                <w:sz w:val="24"/>
              </w:rPr>
            </w:pPr>
            <w:r>
              <w:rPr>
                <w:rFonts w:ascii="宋体" w:hAnsi="宋体" w:cs="宋体" w:hint="eastAsia"/>
                <w:bCs/>
                <w:kern w:val="0"/>
                <w:sz w:val="24"/>
              </w:rPr>
              <w:t>位数：12位</w:t>
            </w:r>
          </w:p>
          <w:p w:rsidR="001E1CC2" w:rsidRDefault="001E1CC2" w:rsidP="00ED480A">
            <w:pPr>
              <w:numPr>
                <w:ilvl w:val="0"/>
                <w:numId w:val="1"/>
              </w:numPr>
              <w:spacing w:line="440" w:lineRule="exact"/>
              <w:rPr>
                <w:rFonts w:ascii="宋体" w:hAnsi="宋体" w:cs="宋体" w:hint="eastAsia"/>
                <w:bCs/>
                <w:kern w:val="0"/>
                <w:sz w:val="24"/>
              </w:rPr>
            </w:pPr>
            <w:r>
              <w:rPr>
                <w:rFonts w:ascii="宋体" w:hAnsi="宋体" w:cs="宋体" w:hint="eastAsia"/>
                <w:bCs/>
                <w:kern w:val="0"/>
                <w:sz w:val="24"/>
              </w:rPr>
              <w:t>套装配置：1个玻璃缸、1个顶盖（含12套鲁尔头和堵头）和垫圈以及12个流量控制阀、4支黑色支脚、1套真空表组件、12个聚丙烯导向针、1套收集管支架（6块支撑板）、C型夹以及支撑杆、1个废液槽、12支5ml玻璃试管、12支12ml玻璃试管。</w:t>
            </w:r>
          </w:p>
          <w:p w:rsidR="001E1CC2" w:rsidRDefault="001E1CC2">
            <w:pPr>
              <w:spacing w:line="440" w:lineRule="exact"/>
              <w:rPr>
                <w:rFonts w:ascii="宋体" w:hAnsi="宋体" w:cs="宋体" w:hint="eastAsia"/>
                <w:bCs/>
                <w:kern w:val="0"/>
                <w:sz w:val="24"/>
              </w:rPr>
            </w:pPr>
            <w:r>
              <w:rPr>
                <w:rFonts w:ascii="宋体" w:hAnsi="宋体" w:cs="宋体" w:hint="eastAsia"/>
                <w:bCs/>
                <w:kern w:val="0"/>
                <w:sz w:val="24"/>
              </w:rPr>
              <w:t>配套真空薄膜泵，参数要求：</w:t>
            </w:r>
          </w:p>
          <w:p w:rsidR="001E1CC2" w:rsidRDefault="001E1CC2" w:rsidP="00ED480A">
            <w:pPr>
              <w:numPr>
                <w:ilvl w:val="0"/>
                <w:numId w:val="2"/>
              </w:numPr>
              <w:spacing w:line="440" w:lineRule="exact"/>
              <w:rPr>
                <w:rFonts w:ascii="宋体" w:hAnsi="宋体" w:cs="宋体" w:hint="eastAsia"/>
                <w:bCs/>
                <w:kern w:val="0"/>
                <w:sz w:val="24"/>
              </w:rPr>
            </w:pPr>
            <w:r>
              <w:rPr>
                <w:rFonts w:ascii="宋体" w:hAnsi="宋体" w:cs="宋体" w:hint="eastAsia"/>
                <w:bCs/>
                <w:kern w:val="0"/>
                <w:sz w:val="24"/>
              </w:rPr>
              <w:t>在标准大气压下的抽速 [m</w:t>
            </w:r>
            <w:r>
              <w:rPr>
                <w:rFonts w:ascii="宋体" w:hAnsi="宋体" w:cs="宋体" w:hint="eastAsia"/>
                <w:bCs/>
                <w:kern w:val="0"/>
                <w:sz w:val="24"/>
                <w:vertAlign w:val="superscript"/>
              </w:rPr>
              <w:t>3</w:t>
            </w:r>
            <w:r>
              <w:rPr>
                <w:rFonts w:ascii="宋体" w:hAnsi="宋体" w:cs="宋体" w:hint="eastAsia"/>
                <w:bCs/>
                <w:kern w:val="0"/>
                <w:sz w:val="24"/>
              </w:rPr>
              <w:t>/h]：0.33</w:t>
            </w:r>
          </w:p>
          <w:p w:rsidR="001E1CC2" w:rsidRDefault="001E1CC2">
            <w:pPr>
              <w:spacing w:line="440" w:lineRule="exact"/>
              <w:rPr>
                <w:rFonts w:ascii="宋体" w:hAnsi="宋体" w:cs="宋体" w:hint="eastAsia"/>
                <w:bCs/>
                <w:kern w:val="0"/>
                <w:sz w:val="24"/>
              </w:rPr>
            </w:pPr>
            <w:r>
              <w:rPr>
                <w:rFonts w:ascii="宋体" w:hAnsi="宋体" w:cs="宋体" w:hint="eastAsia"/>
                <w:bCs/>
                <w:kern w:val="0"/>
                <w:sz w:val="24"/>
              </w:rPr>
              <w:t>2、在标准大气压下的抽速 [L/min]：5.5</w:t>
            </w:r>
          </w:p>
          <w:p w:rsidR="001E1CC2" w:rsidRDefault="001E1CC2">
            <w:pPr>
              <w:spacing w:line="440" w:lineRule="exact"/>
              <w:rPr>
                <w:rFonts w:ascii="宋体" w:hAnsi="宋体" w:cs="宋体" w:hint="eastAsia"/>
                <w:bCs/>
                <w:kern w:val="0"/>
                <w:sz w:val="24"/>
              </w:rPr>
            </w:pPr>
            <w:r>
              <w:rPr>
                <w:rFonts w:ascii="宋体" w:hAnsi="宋体" w:cs="宋体" w:hint="eastAsia"/>
                <w:bCs/>
                <w:kern w:val="0"/>
                <w:sz w:val="24"/>
              </w:rPr>
              <w:t>3、极限真空度 [mbar abs.]：160</w:t>
            </w:r>
          </w:p>
          <w:p w:rsidR="001E1CC2" w:rsidRDefault="001E1CC2">
            <w:pPr>
              <w:spacing w:line="440" w:lineRule="exact"/>
              <w:rPr>
                <w:rFonts w:ascii="宋体" w:hAnsi="宋体" w:cs="宋体" w:hint="eastAsia"/>
                <w:bCs/>
                <w:kern w:val="0"/>
                <w:sz w:val="24"/>
              </w:rPr>
            </w:pPr>
            <w:r>
              <w:rPr>
                <w:rFonts w:ascii="宋体" w:hAnsi="宋体" w:cs="宋体" w:hint="eastAsia"/>
                <w:bCs/>
                <w:kern w:val="0"/>
                <w:sz w:val="24"/>
              </w:rPr>
              <w:t>4、压力 [bar]：2.5</w:t>
            </w:r>
          </w:p>
          <w:p w:rsidR="001E1CC2" w:rsidRDefault="001E1CC2">
            <w:pPr>
              <w:spacing w:line="440" w:lineRule="exact"/>
              <w:rPr>
                <w:rFonts w:ascii="宋体" w:hAnsi="宋体" w:cs="宋体" w:hint="eastAsia"/>
                <w:bCs/>
                <w:kern w:val="0"/>
                <w:sz w:val="24"/>
              </w:rPr>
            </w:pPr>
            <w:r>
              <w:rPr>
                <w:rFonts w:ascii="宋体" w:hAnsi="宋体" w:cs="宋体" w:hint="eastAsia"/>
                <w:bCs/>
                <w:kern w:val="0"/>
                <w:sz w:val="24"/>
              </w:rPr>
              <w:t>5、防护等级：IP 20</w:t>
            </w:r>
          </w:p>
          <w:p w:rsidR="001E1CC2" w:rsidRDefault="001E1CC2">
            <w:pPr>
              <w:spacing w:line="440" w:lineRule="exact"/>
              <w:rPr>
                <w:rFonts w:ascii="宋体" w:hAnsi="宋体" w:cs="宋体" w:hint="eastAsia"/>
                <w:bCs/>
                <w:kern w:val="0"/>
                <w:sz w:val="24"/>
              </w:rPr>
            </w:pPr>
            <w:r>
              <w:rPr>
                <w:rFonts w:ascii="宋体" w:hAnsi="宋体" w:cs="宋体" w:hint="eastAsia"/>
                <w:bCs/>
                <w:kern w:val="0"/>
                <w:sz w:val="24"/>
              </w:rPr>
              <w:t>6、功率 [W]：60</w:t>
            </w:r>
          </w:p>
          <w:p w:rsidR="001E1CC2" w:rsidRDefault="001E1CC2">
            <w:pPr>
              <w:spacing w:line="440" w:lineRule="exact"/>
              <w:rPr>
                <w:rFonts w:ascii="宋体" w:hAnsi="宋体" w:cs="宋体" w:hint="eastAsia"/>
                <w:bCs/>
                <w:kern w:val="0"/>
                <w:sz w:val="24"/>
              </w:rPr>
            </w:pPr>
            <w:r>
              <w:rPr>
                <w:rFonts w:ascii="宋体" w:hAnsi="宋体" w:cs="宋体" w:hint="eastAsia"/>
                <w:bCs/>
                <w:kern w:val="0"/>
                <w:sz w:val="24"/>
              </w:rPr>
              <w:t>7、带有过热保护开关和电源保险丝</w:t>
            </w:r>
          </w:p>
          <w:p w:rsidR="001E1CC2" w:rsidRDefault="001E1CC2">
            <w:pPr>
              <w:spacing w:line="440" w:lineRule="exact"/>
              <w:rPr>
                <w:rFonts w:ascii="宋体" w:hAnsi="宋体" w:cs="宋体"/>
                <w:bCs/>
                <w:color w:val="000000"/>
                <w:kern w:val="0"/>
                <w:sz w:val="24"/>
              </w:rPr>
            </w:pPr>
            <w:r>
              <w:rPr>
                <w:rFonts w:ascii="宋体" w:hAnsi="宋体" w:cs="宋体" w:hint="eastAsia"/>
                <w:bCs/>
                <w:kern w:val="0"/>
                <w:sz w:val="24"/>
              </w:rPr>
              <w:t>8、尺寸 W</w:t>
            </w:r>
            <w:r>
              <w:rPr>
                <w:rFonts w:ascii="Arial" w:hAnsi="Arial" w:cs="Arial"/>
                <w:bCs/>
                <w:kern w:val="0"/>
                <w:sz w:val="24"/>
              </w:rPr>
              <w:t>×</w:t>
            </w:r>
            <w:r>
              <w:rPr>
                <w:rFonts w:ascii="宋体" w:hAnsi="宋体" w:cs="宋体" w:hint="eastAsia"/>
                <w:bCs/>
                <w:kern w:val="0"/>
                <w:sz w:val="24"/>
              </w:rPr>
              <w:t>H</w:t>
            </w:r>
            <w:r>
              <w:rPr>
                <w:rFonts w:ascii="Arial" w:hAnsi="Arial" w:cs="Arial"/>
                <w:bCs/>
                <w:kern w:val="0"/>
                <w:sz w:val="24"/>
              </w:rPr>
              <w:t>×</w:t>
            </w:r>
            <w:r>
              <w:rPr>
                <w:rFonts w:ascii="宋体" w:hAnsi="宋体" w:cs="宋体" w:hint="eastAsia"/>
                <w:bCs/>
                <w:kern w:val="0"/>
                <w:sz w:val="24"/>
              </w:rPr>
              <w:t>D [mm]：90</w:t>
            </w:r>
            <w:r>
              <w:rPr>
                <w:rFonts w:ascii="Arial" w:hAnsi="Arial" w:cs="Arial"/>
                <w:bCs/>
                <w:kern w:val="0"/>
                <w:sz w:val="24"/>
              </w:rPr>
              <w:t>×</w:t>
            </w:r>
            <w:r>
              <w:rPr>
                <w:rFonts w:ascii="宋体" w:hAnsi="宋体" w:cs="宋体" w:hint="eastAsia"/>
                <w:bCs/>
                <w:kern w:val="0"/>
                <w:sz w:val="24"/>
              </w:rPr>
              <w:t>141</w:t>
            </w:r>
            <w:r>
              <w:rPr>
                <w:rFonts w:ascii="Arial" w:hAnsi="Arial" w:cs="Arial"/>
                <w:bCs/>
                <w:kern w:val="0"/>
                <w:sz w:val="24"/>
              </w:rPr>
              <w:t>×</w:t>
            </w:r>
            <w:r>
              <w:rPr>
                <w:rFonts w:ascii="宋体" w:hAnsi="宋体" w:cs="宋体" w:hint="eastAsia"/>
                <w:bCs/>
                <w:kern w:val="0"/>
                <w:sz w:val="24"/>
              </w:rPr>
              <w:t>164</w:t>
            </w:r>
          </w:p>
        </w:tc>
      </w:tr>
    </w:tbl>
    <w:p w:rsidR="001E1CC2" w:rsidRDefault="001E1CC2" w:rsidP="001E1CC2">
      <w:pPr>
        <w:spacing w:line="440" w:lineRule="exact"/>
        <w:ind w:leftChars="-9" w:left="423" w:hangingChars="200" w:hanging="442"/>
        <w:rPr>
          <w:rFonts w:ascii="新宋体" w:eastAsia="新宋体" w:hAnsi="新宋体" w:hint="eastAsia"/>
          <w:color w:val="000000"/>
          <w:sz w:val="22"/>
          <w:szCs w:val="22"/>
        </w:rPr>
      </w:pPr>
      <w:r>
        <w:rPr>
          <w:rFonts w:ascii="新宋体" w:eastAsia="新宋体" w:hAnsi="新宋体" w:hint="eastAsia"/>
          <w:b/>
          <w:color w:val="000000"/>
          <w:sz w:val="22"/>
          <w:szCs w:val="22"/>
        </w:rPr>
        <w:t>四、其他要求</w:t>
      </w:r>
    </w:p>
    <w:p w:rsidR="001E1CC2" w:rsidRDefault="001E1CC2" w:rsidP="001E1CC2">
      <w:pPr>
        <w:spacing w:line="440" w:lineRule="exact"/>
        <w:ind w:leftChars="-9" w:left="421" w:hangingChars="200" w:hanging="440"/>
        <w:rPr>
          <w:rFonts w:ascii="新宋体" w:eastAsia="新宋体" w:hAnsi="新宋体" w:hint="eastAsia"/>
          <w:color w:val="000000"/>
          <w:sz w:val="22"/>
          <w:szCs w:val="22"/>
        </w:rPr>
      </w:pPr>
      <w:r>
        <w:rPr>
          <w:rFonts w:ascii="新宋体" w:eastAsia="新宋体" w:hAnsi="新宋体" w:hint="eastAsia"/>
          <w:color w:val="000000"/>
          <w:sz w:val="22"/>
          <w:szCs w:val="22"/>
        </w:rPr>
        <w:t>1.  所提供设备的技术规格和标准必须符合中华人民共和国有关部门最新颁布的标准</w:t>
      </w:r>
      <w:r>
        <w:rPr>
          <w:rFonts w:ascii="新宋体" w:eastAsia="新宋体" w:hAnsi="新宋体" w:hint="eastAsia"/>
          <w:color w:val="000000"/>
          <w:sz w:val="22"/>
          <w:szCs w:val="22"/>
        </w:rPr>
        <w:lastRenderedPageBreak/>
        <w:t>及规范或国际标准规范。</w:t>
      </w:r>
    </w:p>
    <w:p w:rsidR="001E1CC2" w:rsidRDefault="001E1CC2" w:rsidP="001E1CC2">
      <w:pPr>
        <w:spacing w:line="440" w:lineRule="exact"/>
        <w:ind w:leftChars="-9" w:left="421" w:hangingChars="200" w:hanging="440"/>
        <w:rPr>
          <w:rFonts w:ascii="新宋体" w:eastAsia="新宋体" w:hAnsi="新宋体" w:hint="eastAsia"/>
          <w:color w:val="000000"/>
          <w:sz w:val="22"/>
          <w:szCs w:val="22"/>
        </w:rPr>
      </w:pPr>
      <w:r>
        <w:rPr>
          <w:rFonts w:ascii="新宋体" w:eastAsia="新宋体" w:hAnsi="新宋体" w:hint="eastAsia"/>
          <w:color w:val="000000"/>
          <w:sz w:val="22"/>
          <w:szCs w:val="22"/>
        </w:rPr>
        <w:t>2.  本标书中的技术要求不得被认为是详尽无遗的，无论规定与否，供应商应提供所有磋商文件没有规定但供应商认为完成本项目必要或必须的设备和材料、辅件，并应在投标报价表中一一列明。</w:t>
      </w:r>
    </w:p>
    <w:p w:rsidR="001E1CC2" w:rsidRDefault="001E1CC2" w:rsidP="001E1CC2">
      <w:pPr>
        <w:spacing w:line="440" w:lineRule="exact"/>
        <w:ind w:leftChars="-9" w:left="421" w:hangingChars="200" w:hanging="440"/>
        <w:rPr>
          <w:rFonts w:ascii="新宋体" w:eastAsia="新宋体" w:hAnsi="新宋体" w:hint="eastAsia"/>
          <w:b/>
          <w:color w:val="000000"/>
          <w:sz w:val="22"/>
          <w:szCs w:val="22"/>
        </w:rPr>
      </w:pPr>
      <w:r>
        <w:rPr>
          <w:rFonts w:ascii="新宋体" w:eastAsia="新宋体" w:hAnsi="新宋体" w:hint="eastAsia"/>
          <w:color w:val="000000"/>
          <w:sz w:val="22"/>
          <w:szCs w:val="22"/>
        </w:rPr>
        <w:t>3.  本标书中所列设备的技术性能及配置均为招标基本要求，供应商可根据该基本要求参考选用投标产品，但所选投标产品的配置和技术性能应相当于或高于磋商文件要求，并完全满足采购需求，否则将可能作出对供应商不利的评定</w:t>
      </w:r>
      <w:r>
        <w:rPr>
          <w:rFonts w:ascii="新宋体" w:eastAsia="新宋体" w:hAnsi="新宋体" w:hint="eastAsia"/>
          <w:color w:val="000000"/>
          <w:sz w:val="22"/>
          <w:szCs w:val="22"/>
          <w:u w:val="single"/>
        </w:rPr>
        <w:t>。</w:t>
      </w:r>
      <w:r>
        <w:rPr>
          <w:rFonts w:ascii="新宋体" w:eastAsia="新宋体" w:hAnsi="新宋体" w:hint="eastAsia"/>
          <w:color w:val="000000"/>
          <w:sz w:val="22"/>
          <w:szCs w:val="22"/>
          <w:u w:val="single"/>
          <w:shd w:val="pct10" w:color="auto" w:fill="FFFFFF"/>
        </w:rPr>
        <w:t>▲</w:t>
      </w:r>
      <w:r>
        <w:rPr>
          <w:rFonts w:ascii="新宋体" w:eastAsia="新宋体" w:hAnsi="新宋体" w:hint="eastAsia"/>
          <w:b/>
          <w:color w:val="000000"/>
          <w:sz w:val="22"/>
          <w:szCs w:val="22"/>
          <w:u w:val="single"/>
          <w:shd w:val="pct10" w:color="auto" w:fill="FFFFFF"/>
        </w:rPr>
        <w:t>如投标响应被评标委员会认定不能满足采购需求的，磋商响应文件将作无效标处理。</w:t>
      </w:r>
    </w:p>
    <w:p w:rsidR="001E1CC2" w:rsidRDefault="001E1CC2" w:rsidP="001E1CC2">
      <w:pPr>
        <w:spacing w:line="440" w:lineRule="exact"/>
        <w:ind w:leftChars="-9" w:left="421" w:hangingChars="200" w:hanging="440"/>
        <w:rPr>
          <w:rFonts w:ascii="新宋体" w:eastAsia="新宋体" w:hAnsi="新宋体" w:hint="eastAsia"/>
          <w:bCs/>
          <w:color w:val="000000"/>
          <w:sz w:val="22"/>
          <w:u w:val="single"/>
        </w:rPr>
      </w:pPr>
      <w:r>
        <w:rPr>
          <w:rFonts w:ascii="新宋体" w:eastAsia="新宋体" w:hAnsi="新宋体" w:hint="eastAsia"/>
          <w:color w:val="000000"/>
          <w:sz w:val="22"/>
          <w:szCs w:val="22"/>
        </w:rPr>
        <w:t xml:space="preserve">4.  </w:t>
      </w:r>
      <w:r>
        <w:rPr>
          <w:rFonts w:ascii="新宋体" w:eastAsia="新宋体" w:hAnsi="新宋体" w:hint="eastAsia"/>
          <w:color w:val="000000"/>
          <w:sz w:val="22"/>
          <w:szCs w:val="22"/>
          <w:shd w:val="pct10" w:color="auto" w:fill="FFFFFF"/>
        </w:rPr>
        <w:t>为保证投标响应的真实性，</w:t>
      </w:r>
      <w:r>
        <w:rPr>
          <w:rFonts w:ascii="新宋体" w:eastAsia="新宋体" w:hAnsi="新宋体" w:hint="eastAsia"/>
          <w:bCs/>
          <w:color w:val="000000"/>
          <w:sz w:val="22"/>
          <w:shd w:val="pct10" w:color="auto" w:fill="FFFFFF"/>
        </w:rPr>
        <w:t>所投产品的技术性能参数应在磋商响应文件技术偏离表中进行对应表述和真实响应，不得照抄磋商文件的技术性能参数描述，不得虚假响应，并且附上厂家官方公开的产品技术证明资料进行佐证，如响应内容和厂家公开资料有不同之处应在偏离表中作出相应的说明，并附上厂家相关证明。</w:t>
      </w:r>
    </w:p>
    <w:p w:rsidR="001E1CC2" w:rsidRDefault="001E1CC2" w:rsidP="001E1CC2">
      <w:pPr>
        <w:spacing w:line="440" w:lineRule="exact"/>
        <w:ind w:leftChars="200" w:left="420"/>
        <w:rPr>
          <w:rFonts w:ascii="新宋体" w:eastAsia="新宋体" w:hAnsi="新宋体" w:hint="eastAsia"/>
          <w:color w:val="000000"/>
          <w:sz w:val="22"/>
          <w:szCs w:val="22"/>
        </w:rPr>
      </w:pPr>
      <w:r>
        <w:rPr>
          <w:rFonts w:ascii="新宋体" w:eastAsia="新宋体" w:hAnsi="新宋体" w:hint="eastAsia"/>
          <w:color w:val="000000"/>
          <w:sz w:val="22"/>
          <w:szCs w:val="22"/>
          <w:u w:val="single"/>
        </w:rPr>
        <w:t>▲</w:t>
      </w:r>
      <w:r>
        <w:rPr>
          <w:rFonts w:ascii="新宋体" w:eastAsia="新宋体" w:hAnsi="新宋体" w:hint="eastAsia"/>
          <w:b/>
          <w:bCs/>
          <w:color w:val="000000"/>
          <w:sz w:val="22"/>
          <w:u w:val="single"/>
        </w:rPr>
        <w:t>不按上述要求进行技术响应并提供技术证明资料的均</w:t>
      </w:r>
      <w:r>
        <w:rPr>
          <w:rFonts w:ascii="新宋体" w:eastAsia="新宋体" w:hAnsi="新宋体" w:hint="eastAsia"/>
          <w:b/>
          <w:color w:val="000000"/>
          <w:sz w:val="22"/>
          <w:szCs w:val="22"/>
          <w:u w:val="single"/>
        </w:rPr>
        <w:t>将导致评委会作出对供应商技术评分不利的评定，如因此原因导致评委会无法确定其技术响应的真实性时，可以否决其投标。</w:t>
      </w:r>
    </w:p>
    <w:p w:rsidR="001E1CC2" w:rsidRDefault="001E1CC2" w:rsidP="001E1CC2">
      <w:pPr>
        <w:spacing w:line="440" w:lineRule="exact"/>
        <w:ind w:leftChars="-9" w:left="421" w:hangingChars="200" w:hanging="440"/>
        <w:rPr>
          <w:rFonts w:ascii="新宋体" w:eastAsia="新宋体" w:hAnsi="新宋体" w:hint="eastAsia"/>
          <w:color w:val="000000"/>
          <w:sz w:val="22"/>
          <w:szCs w:val="22"/>
        </w:rPr>
      </w:pPr>
      <w:r>
        <w:rPr>
          <w:rFonts w:ascii="新宋体" w:eastAsia="新宋体" w:hAnsi="新宋体" w:hint="eastAsia"/>
          <w:color w:val="000000"/>
          <w:sz w:val="22"/>
          <w:szCs w:val="22"/>
        </w:rPr>
        <w:t>5.  对于低于原厂方对外公布的基本（标准）配置进行报价的产品，无论磋商文件对此有无明确规定，供应商都必须在磋商响应文件中对低于基本（标准）配置的内容作出明确说明。</w:t>
      </w:r>
    </w:p>
    <w:p w:rsidR="001E1CC2" w:rsidRDefault="001E1CC2" w:rsidP="001E1CC2">
      <w:pPr>
        <w:spacing w:line="440" w:lineRule="exact"/>
        <w:ind w:leftChars="-9" w:left="421" w:hangingChars="200" w:hanging="440"/>
        <w:rPr>
          <w:rFonts w:ascii="新宋体" w:eastAsia="新宋体" w:hAnsi="新宋体" w:hint="eastAsia"/>
          <w:color w:val="000000"/>
          <w:sz w:val="22"/>
          <w:szCs w:val="22"/>
        </w:rPr>
      </w:pPr>
      <w:r>
        <w:rPr>
          <w:rFonts w:ascii="新宋体" w:eastAsia="新宋体" w:hAnsi="新宋体" w:hint="eastAsia"/>
          <w:color w:val="000000"/>
          <w:sz w:val="22"/>
          <w:szCs w:val="22"/>
        </w:rPr>
        <w:t>6.  所有货物必须为原厂原配产品（包括在标配基础上增加的配置也必须为原厂原配）。</w:t>
      </w:r>
    </w:p>
    <w:p w:rsidR="001E1CC2" w:rsidRDefault="001E1CC2" w:rsidP="001E1CC2">
      <w:pPr>
        <w:spacing w:line="440" w:lineRule="exact"/>
        <w:ind w:leftChars="-9" w:left="421" w:hangingChars="200" w:hanging="440"/>
        <w:rPr>
          <w:rFonts w:ascii="新宋体" w:eastAsia="新宋体" w:hAnsi="新宋体" w:hint="eastAsia"/>
          <w:color w:val="000000"/>
          <w:sz w:val="22"/>
          <w:szCs w:val="22"/>
        </w:rPr>
      </w:pPr>
      <w:r>
        <w:rPr>
          <w:rFonts w:ascii="新宋体" w:eastAsia="新宋体" w:hAnsi="新宋体" w:hint="eastAsia"/>
          <w:color w:val="000000"/>
          <w:sz w:val="22"/>
          <w:szCs w:val="22"/>
        </w:rPr>
        <w:t>7.  保证所供货物、服务或其任何一部分不受第三方提出侵犯其专利权、商标权、版权和工业设计权的指控。</w:t>
      </w:r>
    </w:p>
    <w:p w:rsidR="001E1CC2" w:rsidRDefault="001E1CC2" w:rsidP="001E1CC2">
      <w:pPr>
        <w:spacing w:line="440" w:lineRule="exact"/>
        <w:ind w:leftChars="-9" w:left="421" w:hangingChars="200" w:hanging="440"/>
        <w:rPr>
          <w:rFonts w:ascii="新宋体" w:eastAsia="新宋体" w:hAnsi="新宋体" w:hint="eastAsia"/>
          <w:b/>
          <w:sz w:val="22"/>
          <w:szCs w:val="22"/>
          <w:u w:val="single"/>
        </w:rPr>
      </w:pPr>
      <w:r>
        <w:rPr>
          <w:rFonts w:ascii="新宋体" w:eastAsia="新宋体" w:hAnsi="新宋体" w:hint="eastAsia"/>
          <w:color w:val="000000"/>
          <w:sz w:val="22"/>
          <w:szCs w:val="22"/>
        </w:rPr>
        <w:t xml:space="preserve">8. </w:t>
      </w:r>
      <w:r>
        <w:rPr>
          <w:rFonts w:ascii="新宋体" w:eastAsia="新宋体" w:hAnsi="新宋体" w:hint="eastAsia"/>
          <w:sz w:val="22"/>
          <w:szCs w:val="22"/>
        </w:rPr>
        <w:t xml:space="preserve"> </w:t>
      </w:r>
      <w:r>
        <w:rPr>
          <w:rFonts w:ascii="新宋体" w:eastAsia="新宋体" w:hAnsi="新宋体" w:hint="eastAsia"/>
          <w:sz w:val="22"/>
          <w:szCs w:val="22"/>
          <w:u w:val="single"/>
        </w:rPr>
        <w:t>▲</w:t>
      </w:r>
      <w:r>
        <w:rPr>
          <w:rFonts w:ascii="新宋体" w:eastAsia="新宋体" w:hAnsi="新宋体" w:hint="eastAsia"/>
          <w:b/>
          <w:sz w:val="22"/>
          <w:szCs w:val="22"/>
          <w:u w:val="single"/>
        </w:rPr>
        <w:t>本项目所有设备在供货时必须提供权威机构的第三方检定或校准证书，有关检定费用请含入投标报价。供货时不能提供上述检定或校准证书的，采购有权单方终止合同及没收履约保证金，并追究由此引起的损失赔偿责任。</w:t>
      </w:r>
    </w:p>
    <w:p w:rsidR="001E1CC2" w:rsidRDefault="001E1CC2" w:rsidP="001E1CC2">
      <w:pPr>
        <w:spacing w:line="440" w:lineRule="exact"/>
        <w:ind w:left="418" w:hangingChars="190" w:hanging="418"/>
        <w:rPr>
          <w:rFonts w:ascii="新宋体" w:eastAsia="新宋体" w:hAnsi="新宋体" w:hint="eastAsia"/>
          <w:b/>
          <w:color w:val="000000"/>
          <w:sz w:val="22"/>
          <w:szCs w:val="22"/>
          <w:u w:val="single"/>
        </w:rPr>
      </w:pPr>
      <w:r>
        <w:rPr>
          <w:rFonts w:ascii="新宋体" w:eastAsia="新宋体" w:hAnsi="新宋体" w:hint="eastAsia"/>
          <w:color w:val="000000"/>
          <w:sz w:val="22"/>
          <w:szCs w:val="22"/>
        </w:rPr>
        <w:t>9．</w:t>
      </w:r>
      <w:r>
        <w:rPr>
          <w:rFonts w:ascii="新宋体" w:eastAsia="新宋体" w:hAnsi="新宋体" w:hint="eastAsia"/>
          <w:b/>
          <w:color w:val="000000"/>
          <w:sz w:val="22"/>
          <w:szCs w:val="22"/>
        </w:rPr>
        <w:t xml:space="preserve"> 进口产品在国内应有固定的维修服务中心，能提供长期的售后维修服务。</w:t>
      </w:r>
    </w:p>
    <w:p w:rsidR="001E1CC2" w:rsidRDefault="001E1CC2" w:rsidP="001E1CC2">
      <w:pPr>
        <w:spacing w:line="440" w:lineRule="exact"/>
        <w:ind w:leftChars="-9" w:left="421" w:hangingChars="200" w:hanging="440"/>
        <w:rPr>
          <w:rFonts w:ascii="新宋体" w:eastAsia="新宋体" w:hAnsi="新宋体" w:hint="eastAsia"/>
          <w:b/>
          <w:color w:val="000000"/>
          <w:sz w:val="22"/>
          <w:szCs w:val="22"/>
          <w:u w:val="single"/>
        </w:rPr>
      </w:pPr>
      <w:r>
        <w:rPr>
          <w:rFonts w:ascii="新宋体" w:eastAsia="新宋体" w:hAnsi="新宋体" w:hint="eastAsia"/>
          <w:color w:val="000000"/>
          <w:sz w:val="22"/>
          <w:szCs w:val="22"/>
        </w:rPr>
        <w:t>10. ▲</w:t>
      </w:r>
      <w:r>
        <w:rPr>
          <w:rFonts w:ascii="新宋体" w:eastAsia="新宋体" w:hAnsi="新宋体" w:hint="eastAsia"/>
          <w:b/>
          <w:color w:val="000000"/>
          <w:sz w:val="22"/>
          <w:szCs w:val="22"/>
          <w:u w:val="single"/>
        </w:rPr>
        <w:t>本项目所投的液相色谱仪，成交供应商如为代理商，应在成交通知书发出后5天内向采购人提供所投产品制造商（进口产品也可以是制造商驻中国办事机构或进口产品制造商授权的中国境内最高级别代理商）针对本次项目的专项授权书原件（格式见附件七-3），否则其中标资格可能被取消。（由境内最高级别代理商授权的，应提供该最高级别代理商的代理证书复印件并加盖其公章；供应商如为境内最高级别代理商的应提供代理证书复印件，加盖企业法人公章，携带原件备查）。</w:t>
      </w:r>
    </w:p>
    <w:p w:rsidR="001E1CC2" w:rsidRDefault="001E1CC2" w:rsidP="001E1CC2">
      <w:pPr>
        <w:spacing w:line="440" w:lineRule="exact"/>
        <w:ind w:left="420" w:hangingChars="190" w:hanging="420"/>
        <w:rPr>
          <w:rFonts w:ascii="新宋体" w:eastAsia="新宋体" w:hAnsi="新宋体" w:hint="eastAsia"/>
          <w:b/>
          <w:color w:val="000000"/>
          <w:sz w:val="22"/>
          <w:szCs w:val="22"/>
        </w:rPr>
      </w:pPr>
      <w:r>
        <w:rPr>
          <w:rFonts w:ascii="新宋体" w:eastAsia="新宋体" w:hAnsi="新宋体" w:hint="eastAsia"/>
          <w:b/>
          <w:color w:val="000000"/>
          <w:sz w:val="22"/>
          <w:szCs w:val="22"/>
        </w:rPr>
        <w:lastRenderedPageBreak/>
        <w:t>11．除不可抗力外，如果成交供应商没有按照合同规定的时间完成设备的供货、安装、调试及验收并交付采购人使用，每延误一天的赔偿费按设备价的百分之零点二（0.2%）计收，直至最终通过验收并交付采购人使用为止。误期赔偿费最高限额为设备价的百分之五（5%）。一旦延到误期赔偿费的最高限额，采购人可考虑终止合同，并保留向中标供应商进一步索赔的权利。</w:t>
      </w:r>
    </w:p>
    <w:p w:rsidR="001E1CC2" w:rsidRDefault="001E1CC2" w:rsidP="001E1CC2">
      <w:pPr>
        <w:pStyle w:val="a5"/>
        <w:adjustRightInd w:val="0"/>
        <w:snapToGrid w:val="0"/>
        <w:spacing w:line="440" w:lineRule="exact"/>
        <w:ind w:leftChars="-1" w:left="-2"/>
        <w:rPr>
          <w:rFonts w:ascii="新宋体" w:eastAsia="新宋体" w:hAnsi="新宋体" w:hint="eastAsia"/>
          <w:b/>
          <w:color w:val="000000"/>
          <w:sz w:val="22"/>
          <w:szCs w:val="22"/>
        </w:rPr>
      </w:pPr>
      <w:r>
        <w:rPr>
          <w:rFonts w:ascii="新宋体" w:eastAsia="新宋体" w:hAnsi="新宋体" w:hint="eastAsia"/>
          <w:b/>
          <w:color w:val="000000"/>
          <w:sz w:val="22"/>
          <w:szCs w:val="22"/>
        </w:rPr>
        <w:t>五、</w:t>
      </w:r>
      <w:r>
        <w:rPr>
          <w:rFonts w:ascii="新宋体" w:eastAsia="新宋体" w:hAnsi="新宋体" w:hint="eastAsia"/>
          <w:b/>
          <w:bCs/>
          <w:color w:val="000000"/>
          <w:sz w:val="22"/>
          <w:szCs w:val="22"/>
        </w:rPr>
        <w:t>▲</w:t>
      </w:r>
      <w:r>
        <w:rPr>
          <w:rFonts w:ascii="新宋体" w:eastAsia="新宋体" w:hAnsi="新宋体" w:hint="eastAsia"/>
          <w:b/>
          <w:color w:val="000000"/>
          <w:sz w:val="22"/>
          <w:szCs w:val="22"/>
          <w:u w:val="single"/>
        </w:rPr>
        <w:t>设备交货时间地点</w:t>
      </w:r>
    </w:p>
    <w:p w:rsidR="001E1CC2" w:rsidRDefault="001E1CC2" w:rsidP="001E1CC2">
      <w:pPr>
        <w:spacing w:line="440" w:lineRule="exact"/>
        <w:rPr>
          <w:rFonts w:ascii="新宋体" w:eastAsia="新宋体" w:hAnsi="新宋体" w:hint="eastAsia"/>
          <w:b/>
          <w:bCs/>
          <w:kern w:val="0"/>
          <w:sz w:val="22"/>
          <w:szCs w:val="22"/>
        </w:rPr>
      </w:pPr>
      <w:r>
        <w:rPr>
          <w:rFonts w:ascii="新宋体" w:eastAsia="新宋体" w:hAnsi="新宋体" w:hint="eastAsia"/>
          <w:b/>
          <w:bCs/>
          <w:kern w:val="0"/>
          <w:sz w:val="22"/>
          <w:szCs w:val="22"/>
        </w:rPr>
        <w:t>1． 设备交货地点：</w:t>
      </w:r>
      <w:r>
        <w:rPr>
          <w:rFonts w:ascii="新宋体" w:eastAsia="新宋体" w:hAnsi="新宋体" w:hint="eastAsia"/>
          <w:b/>
          <w:bCs/>
          <w:sz w:val="22"/>
          <w:szCs w:val="22"/>
          <w:u w:val="single"/>
        </w:rPr>
        <w:t>温州市农业科学研究院3号实训楼516室。</w:t>
      </w:r>
    </w:p>
    <w:p w:rsidR="001E1CC2" w:rsidRDefault="001E1CC2" w:rsidP="001E1CC2">
      <w:pPr>
        <w:spacing w:line="440" w:lineRule="exact"/>
        <w:ind w:left="420" w:hangingChars="190" w:hanging="420"/>
        <w:rPr>
          <w:rFonts w:ascii="新宋体" w:eastAsia="新宋体" w:hAnsi="新宋体" w:hint="eastAsia"/>
          <w:b/>
          <w:bCs/>
          <w:kern w:val="0"/>
          <w:sz w:val="22"/>
          <w:szCs w:val="22"/>
          <w:u w:val="single"/>
        </w:rPr>
      </w:pPr>
      <w:r>
        <w:rPr>
          <w:rFonts w:ascii="新宋体" w:eastAsia="新宋体" w:hAnsi="新宋体" w:hint="eastAsia"/>
          <w:b/>
          <w:bCs/>
          <w:kern w:val="0"/>
          <w:sz w:val="22"/>
          <w:szCs w:val="22"/>
        </w:rPr>
        <w:t>2． 设备交货时间：</w:t>
      </w:r>
      <w:r>
        <w:rPr>
          <w:rFonts w:ascii="新宋体" w:eastAsia="新宋体" w:hAnsi="新宋体" w:hint="eastAsia"/>
          <w:b/>
          <w:bCs/>
          <w:kern w:val="0"/>
          <w:sz w:val="22"/>
          <w:szCs w:val="22"/>
          <w:u w:val="single"/>
        </w:rPr>
        <w:t>在合同签订之日起</w:t>
      </w:r>
      <w:r>
        <w:rPr>
          <w:rFonts w:ascii="新宋体" w:eastAsia="新宋体" w:hAnsi="新宋体" w:hint="eastAsia"/>
          <w:b/>
          <w:bCs/>
          <w:sz w:val="22"/>
          <w:szCs w:val="22"/>
          <w:u w:val="single"/>
        </w:rPr>
        <w:t>2个月</w:t>
      </w:r>
      <w:r>
        <w:rPr>
          <w:rFonts w:ascii="新宋体" w:eastAsia="新宋体" w:hAnsi="新宋体" w:hint="eastAsia"/>
          <w:b/>
          <w:bCs/>
          <w:kern w:val="0"/>
          <w:sz w:val="22"/>
          <w:szCs w:val="22"/>
          <w:u w:val="single"/>
        </w:rPr>
        <w:t>内完成设备的供货、安装、调试及验收并交付采购人使用。</w:t>
      </w:r>
    </w:p>
    <w:p w:rsidR="001E1CC2" w:rsidRDefault="001E1CC2" w:rsidP="001E1CC2">
      <w:pPr>
        <w:pStyle w:val="a5"/>
        <w:adjustRightInd w:val="0"/>
        <w:snapToGrid w:val="0"/>
        <w:spacing w:line="440" w:lineRule="exact"/>
        <w:rPr>
          <w:rFonts w:ascii="新宋体" w:eastAsia="新宋体" w:hAnsi="新宋体" w:hint="eastAsia"/>
          <w:b/>
          <w:bCs/>
          <w:color w:val="000000"/>
          <w:kern w:val="0"/>
          <w:sz w:val="22"/>
          <w:szCs w:val="22"/>
        </w:rPr>
      </w:pPr>
      <w:r>
        <w:rPr>
          <w:rFonts w:ascii="新宋体" w:eastAsia="新宋体" w:hAnsi="新宋体" w:hint="eastAsia"/>
          <w:b/>
          <w:color w:val="000000"/>
          <w:sz w:val="22"/>
          <w:szCs w:val="22"/>
        </w:rPr>
        <w:t>六、设备的到货、安装、调试和验收</w:t>
      </w:r>
    </w:p>
    <w:p w:rsidR="001E1CC2" w:rsidRDefault="001E1CC2" w:rsidP="001E1CC2">
      <w:pPr>
        <w:tabs>
          <w:tab w:val="left" w:pos="420"/>
        </w:tabs>
        <w:spacing w:line="440" w:lineRule="exact"/>
        <w:rPr>
          <w:rFonts w:ascii="新宋体" w:eastAsia="新宋体" w:hAnsi="新宋体" w:hint="eastAsia"/>
          <w:b/>
          <w:color w:val="000000"/>
          <w:spacing w:val="20"/>
          <w:sz w:val="22"/>
          <w:szCs w:val="22"/>
        </w:rPr>
      </w:pPr>
      <w:r>
        <w:rPr>
          <w:rFonts w:ascii="新宋体" w:eastAsia="新宋体" w:hAnsi="新宋体" w:hint="eastAsia"/>
          <w:b/>
          <w:color w:val="000000"/>
          <w:sz w:val="22"/>
          <w:szCs w:val="22"/>
        </w:rPr>
        <w:t>1． 到货</w:t>
      </w:r>
      <w:r>
        <w:rPr>
          <w:rFonts w:ascii="新宋体" w:eastAsia="新宋体" w:hAnsi="新宋体" w:hint="eastAsia"/>
          <w:b/>
          <w:color w:val="000000"/>
          <w:spacing w:val="20"/>
          <w:sz w:val="22"/>
          <w:szCs w:val="22"/>
        </w:rPr>
        <w:t xml:space="preserve"> </w:t>
      </w:r>
    </w:p>
    <w:p w:rsidR="001E1CC2" w:rsidRDefault="001E1CC2" w:rsidP="001E1CC2">
      <w:pPr>
        <w:spacing w:line="440" w:lineRule="exact"/>
        <w:ind w:leftChars="261" w:left="548"/>
        <w:rPr>
          <w:rFonts w:ascii="新宋体" w:eastAsia="新宋体" w:hAnsi="新宋体" w:hint="eastAsia"/>
          <w:color w:val="000000"/>
          <w:sz w:val="22"/>
          <w:szCs w:val="22"/>
        </w:rPr>
      </w:pPr>
      <w:r>
        <w:rPr>
          <w:rFonts w:ascii="新宋体" w:eastAsia="新宋体" w:hAnsi="新宋体" w:hint="eastAsia"/>
          <w:color w:val="000000"/>
          <w:sz w:val="22"/>
          <w:szCs w:val="22"/>
        </w:rPr>
        <w:t>卖方必须在合同规定时间内完成设备的供货、安装及验收。设备到达现场后，卖方必须派员工到现场与买方一起检验,按供货清单验收,若有缺少或损坏，卖方应立即补足或更换全新同规格产品，并承担相关费用直至使买方满意为止。</w:t>
      </w:r>
      <w:r>
        <w:rPr>
          <w:rFonts w:ascii="新宋体" w:eastAsia="新宋体" w:hAnsi="新宋体" w:hint="eastAsia"/>
          <w:color w:val="000000"/>
          <w:sz w:val="22"/>
        </w:rPr>
        <w:t>对于本项目所采购的设备，买方将会组织专家组提前进行到货验收，卖方必须全力配合。</w:t>
      </w:r>
    </w:p>
    <w:p w:rsidR="001E1CC2" w:rsidRDefault="001E1CC2" w:rsidP="001E1CC2">
      <w:pPr>
        <w:spacing w:line="440" w:lineRule="exact"/>
        <w:ind w:left="325" w:hangingChars="147" w:hanging="325"/>
        <w:rPr>
          <w:rFonts w:ascii="新宋体" w:eastAsia="新宋体" w:hAnsi="新宋体" w:hint="eastAsia"/>
          <w:b/>
          <w:color w:val="000000"/>
          <w:sz w:val="22"/>
          <w:szCs w:val="22"/>
        </w:rPr>
      </w:pPr>
      <w:r>
        <w:rPr>
          <w:rFonts w:ascii="新宋体" w:eastAsia="新宋体" w:hAnsi="新宋体" w:hint="eastAsia"/>
          <w:b/>
          <w:color w:val="000000"/>
          <w:sz w:val="22"/>
          <w:szCs w:val="22"/>
        </w:rPr>
        <w:t>2．  安装</w:t>
      </w:r>
    </w:p>
    <w:p w:rsidR="001E1CC2" w:rsidRDefault="001E1CC2" w:rsidP="001E1CC2">
      <w:pPr>
        <w:spacing w:line="440" w:lineRule="exact"/>
        <w:ind w:left="539" w:hangingChars="245" w:hanging="539"/>
        <w:rPr>
          <w:rFonts w:ascii="新宋体" w:eastAsia="新宋体" w:hAnsi="新宋体" w:hint="eastAsia"/>
          <w:b/>
          <w:color w:val="000000"/>
          <w:sz w:val="22"/>
          <w:szCs w:val="22"/>
        </w:rPr>
      </w:pPr>
      <w:r>
        <w:rPr>
          <w:rFonts w:ascii="新宋体" w:eastAsia="新宋体" w:hAnsi="新宋体" w:hint="eastAsia"/>
          <w:bCs/>
          <w:color w:val="000000"/>
          <w:kern w:val="0"/>
          <w:sz w:val="22"/>
          <w:szCs w:val="22"/>
        </w:rPr>
        <w:t>2.1  为确保安装调试工作安全有序的进行，要求卖方在</w:t>
      </w:r>
      <w:r>
        <w:rPr>
          <w:rFonts w:ascii="新宋体" w:eastAsia="新宋体" w:hAnsi="新宋体" w:hint="eastAsia"/>
          <w:color w:val="000000"/>
          <w:sz w:val="22"/>
        </w:rPr>
        <w:t>设备</w:t>
      </w:r>
      <w:r>
        <w:rPr>
          <w:rFonts w:ascii="新宋体" w:eastAsia="新宋体" w:hAnsi="新宋体" w:hint="eastAsia"/>
          <w:bCs/>
          <w:color w:val="000000"/>
          <w:kern w:val="0"/>
          <w:sz w:val="22"/>
          <w:szCs w:val="22"/>
        </w:rPr>
        <w:t>运抵安装现场前3天内，向买方提供一份详细的安装、调试验收计划和所采用的标准及方法，现场负责人、工程师和参与安装人员的名单，此计划和采用的标准一旦被买方确认就不得随意更改，否则卖方应承担相应责任。</w:t>
      </w:r>
    </w:p>
    <w:p w:rsidR="001E1CC2" w:rsidRDefault="001E1CC2" w:rsidP="001E1CC2">
      <w:pPr>
        <w:spacing w:line="440" w:lineRule="exact"/>
        <w:rPr>
          <w:rFonts w:ascii="新宋体" w:eastAsia="新宋体" w:hAnsi="新宋体" w:hint="eastAsia"/>
          <w:color w:val="000000"/>
          <w:sz w:val="22"/>
          <w:szCs w:val="22"/>
        </w:rPr>
      </w:pPr>
      <w:r>
        <w:rPr>
          <w:rFonts w:ascii="新宋体" w:eastAsia="新宋体" w:hAnsi="新宋体" w:hint="eastAsia"/>
          <w:bCs/>
          <w:color w:val="000000"/>
          <w:kern w:val="0"/>
          <w:sz w:val="22"/>
          <w:szCs w:val="22"/>
        </w:rPr>
        <w:t xml:space="preserve">2.2  </w:t>
      </w:r>
      <w:r>
        <w:rPr>
          <w:rFonts w:ascii="新宋体" w:eastAsia="新宋体" w:hAnsi="新宋体" w:hint="eastAsia"/>
          <w:color w:val="000000"/>
          <w:sz w:val="22"/>
          <w:szCs w:val="22"/>
        </w:rPr>
        <w:t>设备的安装必须符合有关标准和规范。安装过程中买方将对设备的安装质量进行监督。</w:t>
      </w:r>
    </w:p>
    <w:p w:rsidR="001E1CC2" w:rsidRDefault="001E1CC2" w:rsidP="001E1CC2">
      <w:pPr>
        <w:spacing w:line="440" w:lineRule="exact"/>
        <w:rPr>
          <w:rFonts w:ascii="新宋体" w:eastAsia="新宋体" w:hAnsi="新宋体" w:hint="eastAsia"/>
          <w:bCs/>
          <w:color w:val="000000"/>
          <w:kern w:val="0"/>
          <w:sz w:val="22"/>
          <w:szCs w:val="22"/>
        </w:rPr>
      </w:pPr>
      <w:r>
        <w:rPr>
          <w:rFonts w:ascii="新宋体" w:eastAsia="新宋体" w:hAnsi="新宋体" w:hint="eastAsia"/>
          <w:b/>
          <w:color w:val="000000"/>
          <w:sz w:val="22"/>
          <w:szCs w:val="22"/>
        </w:rPr>
        <w:t>3．  调试</w:t>
      </w:r>
    </w:p>
    <w:p w:rsidR="001E1CC2" w:rsidRDefault="001E1CC2" w:rsidP="001E1CC2">
      <w:pPr>
        <w:spacing w:line="440" w:lineRule="exact"/>
        <w:ind w:leftChars="261" w:left="548"/>
        <w:rPr>
          <w:rFonts w:ascii="新宋体" w:eastAsia="新宋体" w:hAnsi="新宋体" w:hint="eastAsia"/>
          <w:color w:val="000000"/>
          <w:sz w:val="22"/>
          <w:szCs w:val="22"/>
        </w:rPr>
      </w:pPr>
      <w:r>
        <w:rPr>
          <w:rFonts w:ascii="新宋体" w:eastAsia="新宋体" w:hAnsi="新宋体" w:hint="eastAsia"/>
          <w:bCs/>
          <w:color w:val="000000"/>
          <w:kern w:val="0"/>
          <w:sz w:val="22"/>
          <w:szCs w:val="22"/>
        </w:rPr>
        <w:t>设备安装就位、校准后，卖方应按事先被买方认可的调试验收计划对设备进行调试，并对设备所标注的各项技术指标进行测试，测试报告将在设备验收完毕后提交给买方，但卖方应对测试的各种数据的真实性负责。</w:t>
      </w:r>
      <w:r>
        <w:rPr>
          <w:rFonts w:ascii="新宋体" w:eastAsia="新宋体" w:hAnsi="新宋体" w:hint="eastAsia"/>
          <w:color w:val="000000"/>
          <w:sz w:val="22"/>
          <w:szCs w:val="22"/>
        </w:rPr>
        <w:t>买方也可以要求具有检测资质的第三方用专用仪器进行功能 、性能测试，卖方负责测试和调试所需的一切费用，并填写测试报告交由买方存档。</w:t>
      </w:r>
    </w:p>
    <w:p w:rsidR="001E1CC2" w:rsidRDefault="001E1CC2" w:rsidP="001E1CC2">
      <w:pPr>
        <w:spacing w:line="440" w:lineRule="exact"/>
        <w:rPr>
          <w:rFonts w:ascii="新宋体" w:eastAsia="新宋体" w:hAnsi="新宋体" w:hint="eastAsia"/>
          <w:color w:val="000000"/>
          <w:sz w:val="22"/>
          <w:szCs w:val="22"/>
        </w:rPr>
      </w:pPr>
      <w:r>
        <w:rPr>
          <w:rFonts w:ascii="新宋体" w:eastAsia="新宋体" w:hAnsi="新宋体" w:hint="eastAsia"/>
          <w:b/>
          <w:color w:val="000000"/>
          <w:sz w:val="22"/>
          <w:szCs w:val="22"/>
        </w:rPr>
        <w:t>4．  验收</w:t>
      </w:r>
      <w:r>
        <w:rPr>
          <w:rFonts w:ascii="新宋体" w:eastAsia="新宋体" w:hAnsi="新宋体" w:hint="eastAsia"/>
          <w:color w:val="000000"/>
          <w:sz w:val="22"/>
          <w:szCs w:val="22"/>
        </w:rPr>
        <w:t xml:space="preserve"> </w:t>
      </w:r>
    </w:p>
    <w:p w:rsidR="001E1CC2" w:rsidRDefault="001E1CC2" w:rsidP="001E1CC2">
      <w:pPr>
        <w:spacing w:line="440" w:lineRule="exact"/>
        <w:ind w:leftChars="261" w:left="548"/>
        <w:rPr>
          <w:rFonts w:ascii="新宋体" w:eastAsia="新宋体" w:hAnsi="新宋体" w:hint="eastAsia"/>
          <w:color w:val="000000"/>
          <w:sz w:val="22"/>
          <w:szCs w:val="22"/>
        </w:rPr>
      </w:pPr>
      <w:r>
        <w:rPr>
          <w:rFonts w:ascii="新宋体" w:eastAsia="新宋体" w:hAnsi="新宋体" w:hint="eastAsia"/>
          <w:color w:val="000000"/>
          <w:sz w:val="22"/>
          <w:szCs w:val="22"/>
        </w:rPr>
        <w:t>设备经过试运行考核无故障（或存在的故障和隐患均已全部排除或解决），所有的技术资料和图纸已向买方提交并被接受，验收视为合格，买卖双方签署验收合格</w:t>
      </w:r>
      <w:r>
        <w:rPr>
          <w:rFonts w:ascii="新宋体" w:eastAsia="新宋体" w:hAnsi="新宋体" w:hint="eastAsia"/>
          <w:color w:val="000000"/>
          <w:sz w:val="22"/>
          <w:szCs w:val="22"/>
        </w:rPr>
        <w:lastRenderedPageBreak/>
        <w:t>证书。 若因卖方产品质量或安装技术问题导致验收不合格，卖方应及时予以处理，直至验收合格，期间发生的一切相关费用由卖方承担，买方保留向卖方索赔的权利。</w:t>
      </w:r>
    </w:p>
    <w:p w:rsidR="001E1CC2" w:rsidRDefault="001E1CC2" w:rsidP="001E1CC2">
      <w:pPr>
        <w:spacing w:line="440" w:lineRule="exact"/>
        <w:ind w:left="541" w:hangingChars="245" w:hanging="541"/>
        <w:rPr>
          <w:rFonts w:ascii="新宋体" w:eastAsia="新宋体" w:hAnsi="新宋体" w:hint="eastAsia"/>
          <w:color w:val="000000"/>
          <w:sz w:val="22"/>
          <w:szCs w:val="22"/>
        </w:rPr>
      </w:pPr>
      <w:r>
        <w:rPr>
          <w:rFonts w:ascii="新宋体" w:eastAsia="新宋体" w:hAnsi="新宋体" w:hint="eastAsia"/>
          <w:b/>
          <w:color w:val="000000"/>
          <w:sz w:val="22"/>
          <w:szCs w:val="22"/>
        </w:rPr>
        <w:t xml:space="preserve">5．  </w:t>
      </w:r>
      <w:r>
        <w:rPr>
          <w:rFonts w:ascii="新宋体" w:eastAsia="新宋体" w:hAnsi="新宋体" w:hint="eastAsia"/>
          <w:color w:val="000000"/>
          <w:sz w:val="22"/>
          <w:szCs w:val="22"/>
        </w:rPr>
        <w:t>若因卖方产品质量或安装技术问题导致设备超过二次不能验收合格，买方有权选择退货，并保留向卖方索赔的权利。</w:t>
      </w:r>
    </w:p>
    <w:p w:rsidR="001E1CC2" w:rsidRDefault="001E1CC2" w:rsidP="001E1CC2">
      <w:pPr>
        <w:spacing w:line="440" w:lineRule="exact"/>
        <w:ind w:left="574" w:hangingChars="260" w:hanging="574"/>
        <w:rPr>
          <w:rFonts w:ascii="新宋体" w:eastAsia="新宋体" w:hAnsi="新宋体" w:hint="eastAsia"/>
          <w:bCs/>
          <w:color w:val="000000"/>
          <w:kern w:val="0"/>
          <w:sz w:val="22"/>
          <w:szCs w:val="22"/>
        </w:rPr>
      </w:pPr>
      <w:r>
        <w:rPr>
          <w:rFonts w:ascii="新宋体" w:eastAsia="新宋体" w:hAnsi="新宋体" w:hint="eastAsia"/>
          <w:b/>
          <w:color w:val="000000"/>
          <w:sz w:val="22"/>
          <w:szCs w:val="22"/>
        </w:rPr>
        <w:t xml:space="preserve">6．  </w:t>
      </w:r>
      <w:r>
        <w:rPr>
          <w:rFonts w:ascii="新宋体" w:eastAsia="新宋体" w:hAnsi="新宋体" w:hint="eastAsia"/>
          <w:bCs/>
          <w:color w:val="000000"/>
          <w:kern w:val="0"/>
          <w:sz w:val="22"/>
          <w:szCs w:val="22"/>
        </w:rPr>
        <w:t>卖方在设备到货、安装、调试和验收期间应接受买方的协调和管理，卖方应采取严格的安全措施，承担由于自身原因所造成的事故责任及其发生的一切费用。</w:t>
      </w:r>
    </w:p>
    <w:p w:rsidR="001E1CC2" w:rsidRDefault="001E1CC2" w:rsidP="001E1CC2">
      <w:pPr>
        <w:spacing w:line="440" w:lineRule="exact"/>
        <w:rPr>
          <w:rFonts w:ascii="新宋体" w:eastAsia="新宋体" w:hAnsi="新宋体" w:hint="eastAsia"/>
          <w:b/>
          <w:color w:val="000000"/>
          <w:sz w:val="22"/>
          <w:szCs w:val="22"/>
        </w:rPr>
      </w:pPr>
      <w:r>
        <w:rPr>
          <w:rFonts w:ascii="新宋体" w:eastAsia="新宋体" w:hAnsi="新宋体" w:hint="eastAsia"/>
          <w:b/>
          <w:color w:val="000000"/>
          <w:sz w:val="22"/>
          <w:szCs w:val="22"/>
        </w:rPr>
        <w:t>七、技术文件资料的交付</w:t>
      </w:r>
    </w:p>
    <w:p w:rsidR="001E1CC2" w:rsidRDefault="001E1CC2" w:rsidP="001E1CC2">
      <w:pPr>
        <w:spacing w:line="440" w:lineRule="exact"/>
        <w:rPr>
          <w:rFonts w:ascii="新宋体" w:eastAsia="新宋体" w:hAnsi="新宋体" w:hint="eastAsia"/>
          <w:bCs/>
          <w:color w:val="000000"/>
          <w:kern w:val="0"/>
          <w:sz w:val="22"/>
          <w:szCs w:val="22"/>
        </w:rPr>
      </w:pPr>
      <w:r>
        <w:rPr>
          <w:rFonts w:ascii="新宋体" w:eastAsia="新宋体" w:hAnsi="新宋体" w:hint="eastAsia"/>
          <w:bCs/>
          <w:color w:val="000000"/>
          <w:kern w:val="0"/>
          <w:sz w:val="22"/>
          <w:szCs w:val="22"/>
        </w:rPr>
        <w:t>1．  设备交货同时提供下列资料：</w:t>
      </w:r>
    </w:p>
    <w:p w:rsidR="001E1CC2" w:rsidRDefault="001E1CC2" w:rsidP="001E1CC2">
      <w:pPr>
        <w:spacing w:line="440" w:lineRule="exact"/>
        <w:ind w:left="330" w:hangingChars="150" w:hanging="330"/>
        <w:rPr>
          <w:rFonts w:ascii="新宋体" w:eastAsia="新宋体" w:hAnsi="新宋体" w:hint="eastAsia"/>
          <w:bCs/>
          <w:color w:val="000000"/>
          <w:kern w:val="0"/>
          <w:sz w:val="22"/>
          <w:szCs w:val="22"/>
        </w:rPr>
      </w:pPr>
      <w:r>
        <w:rPr>
          <w:rFonts w:ascii="新宋体" w:eastAsia="新宋体" w:hAnsi="新宋体" w:hint="eastAsia"/>
          <w:bCs/>
          <w:color w:val="000000"/>
          <w:kern w:val="0"/>
          <w:sz w:val="22"/>
          <w:szCs w:val="22"/>
        </w:rPr>
        <w:t>1.1  随机的易损件、备品备件及特殊专用工具清单。</w:t>
      </w:r>
    </w:p>
    <w:p w:rsidR="001E1CC2" w:rsidRDefault="001E1CC2" w:rsidP="001E1CC2">
      <w:pPr>
        <w:spacing w:line="440" w:lineRule="exact"/>
        <w:ind w:left="550" w:hangingChars="250" w:hanging="550"/>
        <w:rPr>
          <w:rFonts w:ascii="新宋体" w:eastAsia="新宋体" w:hAnsi="新宋体" w:hint="eastAsia"/>
          <w:bCs/>
          <w:color w:val="000000"/>
          <w:kern w:val="0"/>
          <w:sz w:val="22"/>
          <w:szCs w:val="22"/>
        </w:rPr>
      </w:pPr>
      <w:r>
        <w:rPr>
          <w:rFonts w:ascii="新宋体" w:eastAsia="新宋体" w:hAnsi="新宋体" w:hint="eastAsia"/>
          <w:bCs/>
          <w:color w:val="000000"/>
          <w:kern w:val="0"/>
          <w:sz w:val="22"/>
          <w:szCs w:val="22"/>
        </w:rPr>
        <w:t>1.2  设备生产厂家的产品检测证书、出厂检验报告、合格证书、产品说明书、中文技术资料、中英文操作手册和相关图纸等。</w:t>
      </w:r>
    </w:p>
    <w:p w:rsidR="001E1CC2" w:rsidRDefault="001E1CC2" w:rsidP="001E1CC2">
      <w:pPr>
        <w:spacing w:line="440" w:lineRule="exact"/>
        <w:ind w:left="330" w:hangingChars="150" w:hanging="330"/>
        <w:rPr>
          <w:rFonts w:ascii="新宋体" w:eastAsia="新宋体" w:hAnsi="新宋体" w:hint="eastAsia"/>
          <w:bCs/>
          <w:color w:val="000000"/>
          <w:kern w:val="0"/>
          <w:sz w:val="22"/>
          <w:szCs w:val="22"/>
        </w:rPr>
      </w:pPr>
      <w:r>
        <w:rPr>
          <w:rFonts w:ascii="新宋体" w:eastAsia="新宋体" w:hAnsi="新宋体" w:hint="eastAsia"/>
          <w:bCs/>
          <w:color w:val="000000"/>
          <w:kern w:val="0"/>
          <w:sz w:val="22"/>
          <w:szCs w:val="22"/>
        </w:rPr>
        <w:t>1.3  设备随机提供的装箱清单（每箱一单）。</w:t>
      </w:r>
    </w:p>
    <w:p w:rsidR="001E1CC2" w:rsidRDefault="001E1CC2" w:rsidP="001E1CC2">
      <w:pPr>
        <w:spacing w:line="440" w:lineRule="exact"/>
        <w:ind w:left="331" w:hangingChars="150" w:hanging="331"/>
        <w:rPr>
          <w:rFonts w:ascii="新宋体" w:eastAsia="新宋体" w:hAnsi="新宋体" w:hint="eastAsia"/>
          <w:b/>
          <w:bCs/>
          <w:color w:val="000000"/>
          <w:kern w:val="0"/>
          <w:sz w:val="22"/>
          <w:szCs w:val="22"/>
        </w:rPr>
      </w:pPr>
      <w:r>
        <w:rPr>
          <w:rFonts w:ascii="新宋体" w:eastAsia="新宋体" w:hAnsi="新宋体" w:hint="eastAsia"/>
          <w:b/>
          <w:bCs/>
          <w:color w:val="000000"/>
          <w:kern w:val="0"/>
          <w:sz w:val="22"/>
          <w:szCs w:val="22"/>
        </w:rPr>
        <w:t>1.4  进口产品相关证明：原产地、海关商检证明等。</w:t>
      </w:r>
    </w:p>
    <w:p w:rsidR="001E1CC2" w:rsidRDefault="001E1CC2" w:rsidP="001E1CC2">
      <w:pPr>
        <w:spacing w:line="440" w:lineRule="exact"/>
        <w:rPr>
          <w:rFonts w:ascii="新宋体" w:eastAsia="新宋体" w:hAnsi="新宋体" w:hint="eastAsia"/>
          <w:b/>
          <w:bCs/>
          <w:kern w:val="0"/>
          <w:sz w:val="22"/>
          <w:szCs w:val="22"/>
        </w:rPr>
      </w:pPr>
      <w:r>
        <w:rPr>
          <w:rFonts w:ascii="新宋体" w:eastAsia="新宋体" w:hAnsi="新宋体" w:hint="eastAsia"/>
          <w:b/>
          <w:bCs/>
          <w:kern w:val="0"/>
          <w:sz w:val="22"/>
          <w:szCs w:val="22"/>
        </w:rPr>
        <w:t>八、 设备质量保证和标准</w:t>
      </w:r>
    </w:p>
    <w:p w:rsidR="001E1CC2" w:rsidRDefault="001E1CC2" w:rsidP="001E1CC2">
      <w:pPr>
        <w:spacing w:line="440" w:lineRule="exact"/>
        <w:ind w:left="541" w:hangingChars="245" w:hanging="541"/>
        <w:rPr>
          <w:rFonts w:ascii="新宋体" w:eastAsia="新宋体" w:hAnsi="新宋体" w:hint="eastAsia"/>
          <w:b/>
          <w:sz w:val="22"/>
        </w:rPr>
      </w:pPr>
      <w:r>
        <w:rPr>
          <w:rFonts w:ascii="新宋体" w:eastAsia="新宋体" w:hAnsi="新宋体" w:hint="eastAsia"/>
          <w:b/>
          <w:sz w:val="22"/>
          <w:szCs w:val="22"/>
        </w:rPr>
        <w:t>1.</w:t>
      </w:r>
      <w:r>
        <w:rPr>
          <w:rFonts w:ascii="新宋体" w:eastAsia="新宋体" w:hAnsi="新宋体" w:hint="eastAsia"/>
          <w:b/>
          <w:sz w:val="22"/>
        </w:rPr>
        <w:t xml:space="preserve">   </w:t>
      </w:r>
      <w:r>
        <w:rPr>
          <w:rFonts w:ascii="新宋体" w:eastAsia="新宋体" w:hAnsi="新宋体" w:hint="eastAsia"/>
          <w:b/>
          <w:sz w:val="22"/>
          <w:u w:val="single"/>
        </w:rPr>
        <w:t>▲本项目所有设备及附件的质量保修期自验收合格并交付使用后开始计算,质保期不得少于1年。质量保修期内免费上门服务（免费是指免零部件、材料费、易耗品、人工费、交通住宿费等与上门保修服务有关的一切费用）</w:t>
      </w:r>
      <w:r>
        <w:rPr>
          <w:rFonts w:ascii="新宋体" w:eastAsia="新宋体" w:hAnsi="新宋体" w:cs="宋体" w:hint="eastAsia"/>
          <w:b/>
          <w:kern w:val="0"/>
          <w:sz w:val="22"/>
          <w:szCs w:val="22"/>
          <w:u w:val="single"/>
        </w:rPr>
        <w:t>。</w:t>
      </w:r>
      <w:r>
        <w:rPr>
          <w:rFonts w:ascii="新宋体" w:eastAsia="新宋体" w:hAnsi="新宋体" w:hint="eastAsia"/>
          <w:b/>
          <w:sz w:val="22"/>
        </w:rPr>
        <w:t>如厂商本身承诺的产品质保期高于标书要求的则按照厂商承诺执行。供应商在质保期内还应包括对成套产品的常规检查、调试等维护工作。具体的操作程序和内容须在磋商响应文件中说明。</w:t>
      </w:r>
    </w:p>
    <w:p w:rsidR="001E1CC2" w:rsidRDefault="001E1CC2" w:rsidP="001E1CC2">
      <w:pPr>
        <w:spacing w:line="440" w:lineRule="exact"/>
        <w:rPr>
          <w:rFonts w:ascii="新宋体" w:eastAsia="新宋体" w:hAnsi="新宋体" w:hint="eastAsia"/>
          <w:b/>
          <w:color w:val="000000"/>
          <w:sz w:val="22"/>
        </w:rPr>
      </w:pPr>
      <w:r>
        <w:rPr>
          <w:rFonts w:ascii="新宋体" w:eastAsia="新宋体" w:hAnsi="新宋体" w:hint="eastAsia"/>
          <w:bCs/>
          <w:color w:val="000000"/>
          <w:kern w:val="0"/>
          <w:sz w:val="22"/>
          <w:szCs w:val="22"/>
        </w:rPr>
        <w:t>2．  产品的设计及制造质量均应符合国家（或国际）最新颁布的有关标准/规范要求。</w:t>
      </w:r>
    </w:p>
    <w:p w:rsidR="001E1CC2" w:rsidRDefault="001E1CC2" w:rsidP="001E1CC2">
      <w:pPr>
        <w:spacing w:line="440" w:lineRule="exact"/>
        <w:rPr>
          <w:rFonts w:ascii="新宋体" w:eastAsia="新宋体" w:hAnsi="新宋体" w:hint="eastAsia"/>
          <w:bCs/>
          <w:color w:val="000000"/>
          <w:kern w:val="0"/>
          <w:sz w:val="22"/>
          <w:szCs w:val="22"/>
        </w:rPr>
      </w:pPr>
      <w:r>
        <w:rPr>
          <w:rFonts w:ascii="新宋体" w:eastAsia="新宋体" w:hAnsi="新宋体" w:hint="eastAsia"/>
          <w:bCs/>
          <w:color w:val="000000"/>
          <w:kern w:val="0"/>
          <w:sz w:val="22"/>
          <w:szCs w:val="22"/>
        </w:rPr>
        <w:t>3．  技术标准按国家最新颁布的标准及买方认可的国际标准。</w:t>
      </w:r>
    </w:p>
    <w:p w:rsidR="001E1CC2" w:rsidRDefault="001E1CC2" w:rsidP="001E1CC2">
      <w:pPr>
        <w:spacing w:line="440" w:lineRule="exact"/>
        <w:rPr>
          <w:rFonts w:ascii="新宋体" w:eastAsia="新宋体" w:hAnsi="新宋体" w:hint="eastAsia"/>
          <w:bCs/>
          <w:color w:val="000000"/>
          <w:kern w:val="0"/>
          <w:sz w:val="22"/>
          <w:szCs w:val="22"/>
        </w:rPr>
      </w:pPr>
      <w:r>
        <w:rPr>
          <w:rFonts w:ascii="新宋体" w:eastAsia="新宋体" w:hAnsi="新宋体" w:hint="eastAsia"/>
          <w:bCs/>
          <w:color w:val="000000"/>
          <w:kern w:val="0"/>
          <w:sz w:val="22"/>
          <w:szCs w:val="22"/>
        </w:rPr>
        <w:t>4．  凡需国家强制性认证或认可的产品、需提供相应的证书和认可的标志。</w:t>
      </w:r>
    </w:p>
    <w:p w:rsidR="001E1CC2" w:rsidRDefault="001E1CC2" w:rsidP="001E1CC2">
      <w:pPr>
        <w:spacing w:line="440" w:lineRule="exact"/>
        <w:rPr>
          <w:rFonts w:ascii="新宋体" w:eastAsia="新宋体" w:hAnsi="新宋体" w:hint="eastAsia"/>
          <w:b/>
          <w:color w:val="000000"/>
          <w:sz w:val="22"/>
          <w:szCs w:val="22"/>
        </w:rPr>
      </w:pPr>
      <w:r>
        <w:rPr>
          <w:rFonts w:ascii="新宋体" w:eastAsia="新宋体" w:hAnsi="新宋体" w:hint="eastAsia"/>
          <w:b/>
          <w:color w:val="000000"/>
          <w:sz w:val="22"/>
          <w:szCs w:val="22"/>
        </w:rPr>
        <w:t>九、 技术服务和人员培训</w:t>
      </w:r>
    </w:p>
    <w:p w:rsidR="001E1CC2" w:rsidRDefault="001E1CC2" w:rsidP="001E1CC2">
      <w:pPr>
        <w:spacing w:line="440" w:lineRule="exact"/>
        <w:ind w:left="539" w:hangingChars="245" w:hanging="539"/>
        <w:rPr>
          <w:rFonts w:ascii="新宋体" w:eastAsia="新宋体" w:hAnsi="新宋体" w:hint="eastAsia"/>
          <w:color w:val="000000"/>
          <w:sz w:val="22"/>
          <w:szCs w:val="22"/>
        </w:rPr>
      </w:pPr>
      <w:r>
        <w:rPr>
          <w:rFonts w:ascii="新宋体" w:eastAsia="新宋体" w:hAnsi="新宋体" w:hint="eastAsia"/>
          <w:color w:val="000000"/>
          <w:sz w:val="22"/>
          <w:szCs w:val="22"/>
        </w:rPr>
        <w:t>1．  卖方在国内（特别是华东地区）应有完整的售后服务网点。服务网点需提供足够的备件以适应维修需求。供应商须在磋商响应文件中说明服务网点地址，联系方式、人员配置（含负责人）、故障修复时间、方式及保障措施。</w:t>
      </w:r>
    </w:p>
    <w:p w:rsidR="001E1CC2" w:rsidRDefault="001E1CC2" w:rsidP="001E1CC2">
      <w:pPr>
        <w:spacing w:line="440" w:lineRule="exact"/>
        <w:ind w:left="550" w:hangingChars="250" w:hanging="550"/>
        <w:rPr>
          <w:rFonts w:ascii="新宋体" w:eastAsia="新宋体" w:hAnsi="新宋体" w:hint="eastAsia"/>
          <w:color w:val="000000"/>
          <w:sz w:val="22"/>
          <w:szCs w:val="22"/>
        </w:rPr>
      </w:pPr>
      <w:r>
        <w:rPr>
          <w:rFonts w:ascii="新宋体" w:eastAsia="新宋体" w:hAnsi="新宋体" w:hint="eastAsia"/>
          <w:color w:val="000000"/>
          <w:sz w:val="22"/>
          <w:szCs w:val="22"/>
        </w:rPr>
        <w:t>2．  卖方负责合同执行过程中和质量保修期内的技术服务和支持，在质量保修期内设备一旦发生故障，而买方无法自行排除的，在接到买方通知后，卖方</w:t>
      </w:r>
      <w:r>
        <w:rPr>
          <w:rFonts w:ascii="新宋体" w:eastAsia="新宋体" w:hAnsi="新宋体" w:cs="宋体" w:hint="eastAsia"/>
          <w:color w:val="000000"/>
          <w:kern w:val="0"/>
          <w:sz w:val="22"/>
          <w:szCs w:val="22"/>
        </w:rPr>
        <w:t>应在24小时内对用户的服务要求做出响应，接到用户维修通知后3工作日内必须到客户现场；</w:t>
      </w:r>
      <w:r>
        <w:rPr>
          <w:rFonts w:ascii="新宋体" w:eastAsia="新宋体" w:hAnsi="新宋体" w:cs="宋体" w:hint="eastAsia"/>
          <w:color w:val="000000"/>
          <w:kern w:val="0"/>
          <w:sz w:val="22"/>
          <w:szCs w:val="22"/>
        </w:rPr>
        <w:lastRenderedPageBreak/>
        <w:t>一般问题应在48小时内解决，重大问题或其它无法迅速解决的问题应在一周内解决，且保证仪器设备能正常工作。</w:t>
      </w:r>
      <w:r>
        <w:rPr>
          <w:rFonts w:ascii="新宋体" w:eastAsia="新宋体" w:hAnsi="新宋体" w:hint="eastAsia"/>
          <w:color w:val="000000"/>
          <w:sz w:val="22"/>
          <w:szCs w:val="22"/>
        </w:rPr>
        <w:t>维保点的检测人员不能排除故障时，卖方应按照买方的书面通知，负责生产厂家派技术人员到现场解决故障问题，由此发生的费用由卖方承担；同时应免费提供质量保修期内设备所需的零配件及附件。</w:t>
      </w:r>
      <w:r>
        <w:rPr>
          <w:rFonts w:ascii="新宋体" w:eastAsia="新宋体" w:hAnsi="新宋体" w:hint="eastAsia"/>
          <w:b/>
          <w:color w:val="000000"/>
          <w:sz w:val="22"/>
          <w:szCs w:val="22"/>
        </w:rPr>
        <w:t>（如采购内容中有特殊要求，则按照特殊要求执行）</w:t>
      </w:r>
    </w:p>
    <w:p w:rsidR="001E1CC2" w:rsidRDefault="001E1CC2" w:rsidP="001E1CC2">
      <w:pPr>
        <w:spacing w:line="440" w:lineRule="exact"/>
        <w:ind w:left="550" w:hangingChars="250" w:hanging="550"/>
        <w:rPr>
          <w:rFonts w:ascii="新宋体" w:eastAsia="新宋体" w:hAnsi="新宋体" w:hint="eastAsia"/>
          <w:color w:val="000000"/>
          <w:sz w:val="22"/>
          <w:szCs w:val="22"/>
        </w:rPr>
      </w:pPr>
      <w:r>
        <w:rPr>
          <w:rFonts w:ascii="新宋体" w:eastAsia="新宋体" w:hAnsi="新宋体" w:hint="eastAsia"/>
          <w:color w:val="000000"/>
          <w:sz w:val="22"/>
          <w:szCs w:val="22"/>
        </w:rPr>
        <w:t>3．  在质保期结束时，须由专业工程师对设备进行再一次测试，出现的任何故障须由卖方自费解决并需取得买方的认可。故障消除后，卖方需提供报告给买方，内容包括故障原因，解决措施，完成修理所费时间及恢复正常运行日期等，建立系统设备维修档案。</w:t>
      </w:r>
    </w:p>
    <w:p w:rsidR="001E1CC2" w:rsidRDefault="001E1CC2" w:rsidP="001E1CC2">
      <w:pPr>
        <w:spacing w:line="440" w:lineRule="exact"/>
        <w:ind w:left="550" w:hangingChars="250" w:hanging="550"/>
        <w:rPr>
          <w:rFonts w:ascii="新宋体" w:eastAsia="新宋体" w:hAnsi="新宋体" w:hint="eastAsia"/>
          <w:color w:val="000000"/>
          <w:sz w:val="22"/>
          <w:szCs w:val="22"/>
        </w:rPr>
      </w:pPr>
      <w:r>
        <w:rPr>
          <w:rFonts w:ascii="新宋体" w:eastAsia="新宋体" w:hAnsi="新宋体" w:hint="eastAsia"/>
          <w:color w:val="000000"/>
          <w:sz w:val="22"/>
          <w:szCs w:val="22"/>
        </w:rPr>
        <w:t>4．  人员培训：</w:t>
      </w:r>
    </w:p>
    <w:p w:rsidR="001E1CC2" w:rsidRDefault="001E1CC2" w:rsidP="001E1CC2">
      <w:pPr>
        <w:spacing w:line="440" w:lineRule="exact"/>
        <w:ind w:leftChars="261" w:left="548"/>
        <w:rPr>
          <w:rFonts w:ascii="新宋体" w:eastAsia="新宋体" w:hAnsi="新宋体" w:hint="eastAsia"/>
          <w:color w:val="000000"/>
          <w:sz w:val="22"/>
          <w:szCs w:val="22"/>
        </w:rPr>
      </w:pPr>
      <w:r>
        <w:rPr>
          <w:rFonts w:ascii="宋体" w:hAnsi="宋体" w:cs="Arial Unicode MS" w:hint="eastAsia"/>
          <w:color w:val="000000"/>
          <w:szCs w:val="21"/>
        </w:rPr>
        <w:t>卖方在设备安装、调试结束后，卖方应立即派具备同类产品3年以上技术人员对买方人员进行现场培训（内容包括仪器的基本原理、操作应用及仪器的维护保养知识，</w:t>
      </w:r>
      <w:r>
        <w:rPr>
          <w:rFonts w:ascii="新宋体" w:eastAsia="新宋体" w:hAnsi="新宋体" w:cs="宋体" w:hint="eastAsia"/>
          <w:color w:val="000000"/>
          <w:kern w:val="0"/>
          <w:sz w:val="22"/>
          <w:szCs w:val="22"/>
        </w:rPr>
        <w:t>培训时间不少于3天，</w:t>
      </w:r>
      <w:r>
        <w:rPr>
          <w:rFonts w:ascii="宋体" w:hAnsi="宋体" w:cs="Arial Unicode MS" w:hint="eastAsia"/>
          <w:color w:val="000000"/>
          <w:szCs w:val="21"/>
        </w:rPr>
        <w:t>直到买方人员能正常使用和维护仪器），</w:t>
      </w:r>
      <w:r>
        <w:rPr>
          <w:rFonts w:ascii="新宋体" w:eastAsia="新宋体" w:hAnsi="新宋体" w:cs="宋体" w:hint="eastAsia"/>
          <w:color w:val="000000"/>
          <w:kern w:val="0"/>
          <w:sz w:val="22"/>
          <w:szCs w:val="22"/>
        </w:rPr>
        <w:t>在2年内提供两名人员免费的</w:t>
      </w:r>
      <w:r>
        <w:rPr>
          <w:rFonts w:ascii="新宋体" w:eastAsia="新宋体" w:hAnsi="新宋体" w:hint="eastAsia"/>
          <w:color w:val="000000"/>
          <w:sz w:val="22"/>
        </w:rPr>
        <w:t>超高效液相色谱仪设备</w:t>
      </w:r>
      <w:r>
        <w:rPr>
          <w:rFonts w:ascii="新宋体" w:eastAsia="新宋体" w:hAnsi="新宋体" w:cs="宋体" w:hint="eastAsia"/>
          <w:color w:val="000000"/>
          <w:kern w:val="0"/>
          <w:sz w:val="22"/>
          <w:szCs w:val="22"/>
        </w:rPr>
        <w:t>提高操作培训。（不定时间，厂家组织外出培训）。卖方在磋商响应文件中应提出具体的培训</w:t>
      </w:r>
      <w:r>
        <w:rPr>
          <w:rFonts w:ascii="新宋体" w:eastAsia="新宋体" w:hAnsi="新宋体" w:hint="eastAsia"/>
          <w:color w:val="000000"/>
          <w:sz w:val="22"/>
          <w:szCs w:val="22"/>
        </w:rPr>
        <w:t>计划（如：培训师资、教材、课程、人数、地点、日程等）并报价，计入投标总价中，如果免费培训请在投标应文件中注明。</w:t>
      </w:r>
    </w:p>
    <w:p w:rsidR="001E1CC2" w:rsidRDefault="001E1CC2" w:rsidP="001E1CC2">
      <w:pPr>
        <w:spacing w:line="440" w:lineRule="exact"/>
        <w:rPr>
          <w:rFonts w:ascii="新宋体" w:eastAsia="新宋体" w:hAnsi="新宋体" w:hint="eastAsia"/>
          <w:b/>
          <w:color w:val="000000"/>
          <w:sz w:val="22"/>
          <w:szCs w:val="22"/>
        </w:rPr>
      </w:pPr>
      <w:r>
        <w:rPr>
          <w:rFonts w:ascii="新宋体" w:eastAsia="新宋体" w:hAnsi="新宋体" w:hint="eastAsia"/>
          <w:b/>
          <w:color w:val="000000"/>
          <w:sz w:val="22"/>
          <w:szCs w:val="22"/>
        </w:rPr>
        <w:t>十、 ▲</w:t>
      </w:r>
      <w:r>
        <w:rPr>
          <w:rFonts w:ascii="新宋体" w:eastAsia="新宋体" w:hAnsi="新宋体" w:hint="eastAsia"/>
          <w:b/>
          <w:color w:val="000000"/>
          <w:sz w:val="22"/>
          <w:szCs w:val="22"/>
          <w:u w:val="single"/>
        </w:rPr>
        <w:t>付款方式</w:t>
      </w:r>
    </w:p>
    <w:p w:rsidR="001E1CC2" w:rsidRDefault="001E1CC2" w:rsidP="001E1CC2">
      <w:pPr>
        <w:spacing w:line="440" w:lineRule="exact"/>
        <w:ind w:leftChars="52" w:left="549" w:hangingChars="200" w:hanging="440"/>
        <w:rPr>
          <w:rFonts w:ascii="新宋体" w:eastAsia="新宋体" w:hAnsi="新宋体" w:hint="eastAsia"/>
          <w:sz w:val="22"/>
          <w:u w:val="single"/>
        </w:rPr>
      </w:pPr>
      <w:r>
        <w:rPr>
          <w:rFonts w:ascii="新宋体" w:eastAsia="新宋体" w:hAnsi="新宋体" w:hint="eastAsia"/>
          <w:sz w:val="22"/>
        </w:rPr>
        <w:t>1、</w:t>
      </w:r>
      <w:r>
        <w:rPr>
          <w:rFonts w:ascii="新宋体" w:eastAsia="新宋体" w:hAnsi="新宋体" w:hint="eastAsia"/>
          <w:b/>
          <w:bCs/>
          <w:sz w:val="22"/>
          <w:u w:val="single"/>
        </w:rPr>
        <w:t>在合同签订后3个工作日内中标供应商应提供合同总金额10%的履约保证金，完成全部设备供货和系统的安装、调试、培训、试用后如一切正常，经验收合格后，付合同总价的100%，并无息退还履约保证金的50%，剩余50%的履约保证金自动转为质量保证金，一年期间无重大质量问题后，无息退还。</w:t>
      </w:r>
    </w:p>
    <w:p w:rsidR="001E1CC2" w:rsidRDefault="001E1CC2" w:rsidP="001E1CC2">
      <w:pPr>
        <w:spacing w:line="440" w:lineRule="exact"/>
        <w:ind w:leftChars="51" w:left="648" w:hangingChars="245" w:hanging="541"/>
        <w:rPr>
          <w:rFonts w:ascii="新宋体" w:eastAsia="新宋体" w:hAnsi="新宋体" w:hint="eastAsia"/>
          <w:b/>
          <w:sz w:val="22"/>
          <w:szCs w:val="22"/>
        </w:rPr>
      </w:pPr>
      <w:r>
        <w:rPr>
          <w:rFonts w:ascii="新宋体" w:eastAsia="新宋体" w:hAnsi="新宋体" w:hint="eastAsia"/>
          <w:b/>
          <w:sz w:val="22"/>
          <w:szCs w:val="22"/>
        </w:rPr>
        <w:t>2、 由于本项目属于财政性资金，如因财政年度结算等原因导致的支付延迟，供应商必须无条件接受。</w:t>
      </w:r>
    </w:p>
    <w:p w:rsidR="007007C1" w:rsidRDefault="007007C1"/>
    <w:sectPr w:rsidR="007007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7C1" w:rsidRDefault="007007C1" w:rsidP="001E1CC2">
      <w:r>
        <w:separator/>
      </w:r>
    </w:p>
  </w:endnote>
  <w:endnote w:type="continuationSeparator" w:id="1">
    <w:p w:rsidR="007007C1" w:rsidRDefault="007007C1" w:rsidP="001E1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7C1" w:rsidRDefault="007007C1" w:rsidP="001E1CC2">
      <w:r>
        <w:separator/>
      </w:r>
    </w:p>
  </w:footnote>
  <w:footnote w:type="continuationSeparator" w:id="1">
    <w:p w:rsidR="007007C1" w:rsidRDefault="007007C1" w:rsidP="001E1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0DF0"/>
    <w:multiLevelType w:val="singleLevel"/>
    <w:tmpl w:val="14780DF0"/>
    <w:lvl w:ilvl="0">
      <w:start w:val="1"/>
      <w:numFmt w:val="decimal"/>
      <w:suff w:val="nothing"/>
      <w:lvlText w:val="%1、"/>
      <w:lvlJc w:val="left"/>
      <w:pPr>
        <w:ind w:left="0" w:firstLine="0"/>
      </w:pPr>
    </w:lvl>
  </w:abstractNum>
  <w:abstractNum w:abstractNumId="1">
    <w:nsid w:val="3F68B9BF"/>
    <w:multiLevelType w:val="singleLevel"/>
    <w:tmpl w:val="3F68B9BF"/>
    <w:lvl w:ilvl="0">
      <w:start w:val="1"/>
      <w:numFmt w:val="decimal"/>
      <w:suff w:val="nothing"/>
      <w:lvlText w:val="%1、"/>
      <w:lvlJc w:val="left"/>
      <w:pPr>
        <w:ind w:left="0" w:firstLine="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CC2"/>
    <w:rsid w:val="001E1CC2"/>
    <w:rsid w:val="007007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1C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1CC2"/>
    <w:rPr>
      <w:sz w:val="18"/>
      <w:szCs w:val="18"/>
    </w:rPr>
  </w:style>
  <w:style w:type="paragraph" w:styleId="a4">
    <w:name w:val="footer"/>
    <w:basedOn w:val="a"/>
    <w:link w:val="Char0"/>
    <w:unhideWhenUsed/>
    <w:rsid w:val="001E1CC2"/>
    <w:pPr>
      <w:tabs>
        <w:tab w:val="center" w:pos="4153"/>
        <w:tab w:val="right" w:pos="8306"/>
      </w:tabs>
      <w:snapToGrid w:val="0"/>
      <w:jc w:val="left"/>
    </w:pPr>
    <w:rPr>
      <w:sz w:val="18"/>
      <w:szCs w:val="18"/>
    </w:rPr>
  </w:style>
  <w:style w:type="character" w:customStyle="1" w:styleId="Char0">
    <w:name w:val="页脚 Char"/>
    <w:basedOn w:val="a0"/>
    <w:link w:val="a4"/>
    <w:rsid w:val="001E1CC2"/>
    <w:rPr>
      <w:sz w:val="18"/>
      <w:szCs w:val="18"/>
    </w:rPr>
  </w:style>
  <w:style w:type="paragraph" w:styleId="a5">
    <w:name w:val="Body Text"/>
    <w:basedOn w:val="a"/>
    <w:link w:val="Char1"/>
    <w:unhideWhenUsed/>
    <w:rsid w:val="001E1CC2"/>
    <w:pPr>
      <w:spacing w:after="120"/>
    </w:pPr>
  </w:style>
  <w:style w:type="character" w:customStyle="1" w:styleId="Char2">
    <w:name w:val="正文文本 Char"/>
    <w:basedOn w:val="a0"/>
    <w:link w:val="a5"/>
    <w:uiPriority w:val="99"/>
    <w:semiHidden/>
    <w:rsid w:val="001E1CC2"/>
    <w:rPr>
      <w:rFonts w:ascii="Times New Roman" w:eastAsia="宋体" w:hAnsi="Times New Roman" w:cs="Times New Roman"/>
      <w:szCs w:val="24"/>
    </w:rPr>
  </w:style>
  <w:style w:type="character" w:customStyle="1" w:styleId="Char1">
    <w:name w:val="正文文本 Char1"/>
    <w:basedOn w:val="a0"/>
    <w:link w:val="a5"/>
    <w:locked/>
    <w:rsid w:val="001E1CC2"/>
    <w:rPr>
      <w:rFonts w:ascii="Times New Roman" w:eastAsia="宋体" w:hAnsi="Times New Roman" w:cs="Times New Roman"/>
      <w:szCs w:val="24"/>
    </w:rPr>
  </w:style>
  <w:style w:type="paragraph" w:styleId="a6">
    <w:name w:val="Document Map"/>
    <w:basedOn w:val="a"/>
    <w:link w:val="Char3"/>
    <w:uiPriority w:val="99"/>
    <w:semiHidden/>
    <w:unhideWhenUsed/>
    <w:rsid w:val="001E1CC2"/>
    <w:rPr>
      <w:rFonts w:ascii="宋体"/>
      <w:sz w:val="18"/>
      <w:szCs w:val="18"/>
    </w:rPr>
  </w:style>
  <w:style w:type="character" w:customStyle="1" w:styleId="Char3">
    <w:name w:val="文档结构图 Char"/>
    <w:basedOn w:val="a0"/>
    <w:link w:val="a6"/>
    <w:uiPriority w:val="99"/>
    <w:semiHidden/>
    <w:rsid w:val="001E1CC2"/>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147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2019-07-19T06:34:00Z</dcterms:created>
  <dcterms:modified xsi:type="dcterms:W3CDTF">2019-07-19T06:34:00Z</dcterms:modified>
</cp:coreProperties>
</file>