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360" w:firstLineChars="150"/>
        <w:jc w:val="left"/>
        <w:rPr>
          <w:rFonts w:hint="eastAsia" w:ascii="宋体" w:hAnsi="宋体"/>
          <w:sz w:val="24"/>
        </w:rPr>
      </w:pPr>
      <w:bookmarkStart w:id="0" w:name="_GoBack"/>
      <w:bookmarkEnd w:id="0"/>
      <w:r>
        <w:rPr>
          <w:rFonts w:hint="eastAsia" w:ascii="宋体" w:hAnsi="宋体"/>
          <w:sz w:val="24"/>
        </w:rPr>
        <w:t>一、工程概况：</w:t>
      </w:r>
    </w:p>
    <w:p>
      <w:pPr>
        <w:tabs>
          <w:tab w:val="left" w:pos="0"/>
          <w:tab w:val="left" w:pos="1080"/>
        </w:tabs>
        <w:autoSpaceDE w:val="0"/>
        <w:autoSpaceDN w:val="0"/>
        <w:adjustRightInd w:val="0"/>
        <w:spacing w:line="440" w:lineRule="exact"/>
        <w:ind w:firstLine="480" w:firstLineChars="200"/>
        <w:rPr>
          <w:rFonts w:hint="eastAsia" w:ascii="宋体" w:hAnsi="宋体" w:cs="宋体"/>
          <w:kern w:val="0"/>
          <w:sz w:val="24"/>
        </w:rPr>
      </w:pPr>
      <w:r>
        <w:rPr>
          <w:rFonts w:hint="eastAsia" w:ascii="宋体" w:hAnsi="宋体"/>
          <w:sz w:val="24"/>
        </w:rPr>
        <w:t>1、工程名称：瑞安市安阳***业务用房800KVA配电工程</w:t>
      </w:r>
      <w:r>
        <w:rPr>
          <w:rFonts w:hint="eastAsia" w:ascii="宋体" w:hAnsi="宋体" w:cs="宋体"/>
          <w:kern w:val="0"/>
          <w:sz w:val="24"/>
        </w:rPr>
        <w:t>；</w:t>
      </w:r>
    </w:p>
    <w:p>
      <w:pPr>
        <w:tabs>
          <w:tab w:val="left" w:pos="0"/>
          <w:tab w:val="left" w:pos="1080"/>
        </w:tabs>
        <w:autoSpaceDE w:val="0"/>
        <w:autoSpaceDN w:val="0"/>
        <w:adjustRightInd w:val="0"/>
        <w:spacing w:line="440" w:lineRule="exact"/>
        <w:ind w:firstLine="480" w:firstLineChars="200"/>
        <w:rPr>
          <w:rFonts w:hint="eastAsia" w:ascii="宋体" w:hAnsi="宋体" w:cs="宋体"/>
          <w:kern w:val="0"/>
          <w:sz w:val="24"/>
        </w:rPr>
      </w:pPr>
      <w:r>
        <w:rPr>
          <w:rFonts w:hint="eastAsia" w:ascii="宋体" w:hAnsi="宋体" w:cs="宋体"/>
          <w:kern w:val="0"/>
          <w:sz w:val="24"/>
        </w:rPr>
        <w:t>2、工程地点位于瑞安市安阳路以西，瑞祥山庄以南。总建筑面积9054.34m2</w:t>
      </w:r>
      <w:r>
        <w:rPr>
          <w:rFonts w:hint="eastAsia" w:ascii="宋体" w:cs="宋体"/>
          <w:sz w:val="24"/>
        </w:rPr>
        <w:t>。本工程配置800KVA欧式箱变一座，计量方式为高供高计，电源引自110KV瑞新891线瑞安市公安局支线19-4#杆。</w:t>
      </w:r>
    </w:p>
    <w:p>
      <w:pPr>
        <w:spacing w:line="440" w:lineRule="exact"/>
        <w:ind w:firstLine="360" w:firstLineChars="150"/>
        <w:rPr>
          <w:rFonts w:hint="eastAsia" w:ascii="宋体" w:hAnsi="宋体"/>
          <w:sz w:val="24"/>
        </w:rPr>
      </w:pPr>
      <w:r>
        <w:rPr>
          <w:rFonts w:hint="eastAsia" w:ascii="宋体" w:hAnsi="宋体"/>
          <w:sz w:val="24"/>
        </w:rPr>
        <w:t>二、范围：本工程地点范围内的新建箱变高压进线。</w:t>
      </w:r>
    </w:p>
    <w:p>
      <w:pPr>
        <w:spacing w:line="440" w:lineRule="exact"/>
        <w:ind w:firstLine="360" w:firstLineChars="150"/>
        <w:rPr>
          <w:rFonts w:hint="eastAsia" w:ascii="宋体" w:hAnsi="宋体"/>
          <w:sz w:val="24"/>
        </w:rPr>
      </w:pPr>
      <w:r>
        <w:rPr>
          <w:rFonts w:hint="eastAsia" w:ascii="宋体" w:hAnsi="宋体"/>
          <w:sz w:val="24"/>
        </w:rPr>
        <w:t>三、编制依据：</w:t>
      </w:r>
    </w:p>
    <w:p>
      <w:pPr>
        <w:numPr>
          <w:ilvl w:val="0"/>
          <w:numId w:val="1"/>
        </w:numPr>
        <w:spacing w:line="440" w:lineRule="exact"/>
        <w:ind w:firstLine="601"/>
        <w:rPr>
          <w:rFonts w:hint="eastAsia" w:ascii="宋体" w:hAnsi="宋体"/>
          <w:color w:val="000000"/>
          <w:sz w:val="24"/>
        </w:rPr>
      </w:pPr>
      <w:r>
        <w:rPr>
          <w:rFonts w:hint="eastAsia" w:ascii="宋体" w:hAnsi="宋体"/>
          <w:color w:val="000000"/>
          <w:sz w:val="24"/>
        </w:rPr>
        <w:t>《建设工程工程量清单计价规范GB50500-2013》；</w:t>
      </w:r>
    </w:p>
    <w:p>
      <w:pPr>
        <w:numPr>
          <w:ilvl w:val="0"/>
          <w:numId w:val="1"/>
        </w:numPr>
        <w:spacing w:line="440" w:lineRule="exact"/>
        <w:ind w:firstLine="601"/>
        <w:rPr>
          <w:rFonts w:hint="eastAsia" w:ascii="宋体" w:hAnsi="宋体"/>
          <w:color w:val="000000"/>
          <w:sz w:val="24"/>
        </w:rPr>
      </w:pPr>
      <w:r>
        <w:rPr>
          <w:rFonts w:hint="eastAsia" w:ascii="宋体" w:hAnsi="宋体"/>
          <w:color w:val="000000"/>
          <w:sz w:val="24"/>
        </w:rPr>
        <w:t>《浙江省房屋建筑与装饰工程预算定额》（2018版）；</w:t>
      </w:r>
    </w:p>
    <w:p>
      <w:pPr>
        <w:numPr>
          <w:ilvl w:val="0"/>
          <w:numId w:val="1"/>
        </w:numPr>
        <w:spacing w:line="440" w:lineRule="exact"/>
        <w:ind w:firstLine="601"/>
        <w:rPr>
          <w:rFonts w:hint="eastAsia" w:ascii="宋体" w:hAnsi="宋体"/>
          <w:color w:val="000000"/>
          <w:sz w:val="24"/>
        </w:rPr>
      </w:pPr>
      <w:r>
        <w:rPr>
          <w:rFonts w:hint="eastAsia" w:ascii="宋体" w:hAnsi="宋体"/>
          <w:color w:val="000000"/>
          <w:sz w:val="24"/>
        </w:rPr>
        <w:t>《浙江省通用安装工程预算定额》（2018版）；</w:t>
      </w:r>
    </w:p>
    <w:p>
      <w:pPr>
        <w:numPr>
          <w:ilvl w:val="0"/>
          <w:numId w:val="1"/>
        </w:numPr>
        <w:spacing w:line="440" w:lineRule="exact"/>
        <w:ind w:firstLine="601"/>
        <w:rPr>
          <w:rFonts w:hint="eastAsia" w:ascii="宋体" w:hAnsi="宋体"/>
          <w:color w:val="000000"/>
          <w:sz w:val="24"/>
        </w:rPr>
      </w:pPr>
      <w:r>
        <w:rPr>
          <w:rFonts w:hint="eastAsia" w:ascii="宋体" w:hAnsi="宋体"/>
          <w:color w:val="000000"/>
          <w:sz w:val="24"/>
        </w:rPr>
        <w:t>《浙江省市政工程预算定额》（2018版）；</w:t>
      </w:r>
    </w:p>
    <w:p>
      <w:pPr>
        <w:numPr>
          <w:ilvl w:val="0"/>
          <w:numId w:val="1"/>
        </w:numPr>
        <w:spacing w:line="440" w:lineRule="exact"/>
        <w:ind w:firstLine="601"/>
        <w:rPr>
          <w:rFonts w:hint="eastAsia" w:ascii="宋体" w:hAnsi="宋体"/>
          <w:color w:val="000000"/>
          <w:sz w:val="24"/>
        </w:rPr>
      </w:pPr>
      <w:r>
        <w:rPr>
          <w:rFonts w:hint="eastAsia" w:ascii="宋体" w:hAnsi="宋体"/>
          <w:sz w:val="24"/>
        </w:rPr>
        <w:t>浙建建发〔2019〕92号关于增值税调整后我省建设工程计价依据增值税税率及有关计价调整的通知</w:t>
      </w:r>
      <w:r>
        <w:rPr>
          <w:rFonts w:hint="eastAsia" w:ascii="宋体" w:hAnsi="宋体"/>
          <w:color w:val="000000"/>
          <w:sz w:val="24"/>
        </w:rPr>
        <w:t>；</w:t>
      </w:r>
    </w:p>
    <w:p>
      <w:pPr>
        <w:numPr>
          <w:ilvl w:val="0"/>
          <w:numId w:val="1"/>
        </w:numPr>
        <w:spacing w:line="440" w:lineRule="exact"/>
        <w:ind w:firstLine="601"/>
        <w:rPr>
          <w:rFonts w:hint="eastAsia" w:ascii="宋体" w:hAnsi="宋体"/>
          <w:color w:val="000000"/>
          <w:sz w:val="24"/>
        </w:rPr>
      </w:pPr>
      <w:r>
        <w:rPr>
          <w:rFonts w:hint="eastAsia" w:ascii="宋体" w:hAnsi="宋体"/>
          <w:color w:val="000000"/>
          <w:sz w:val="24"/>
        </w:rPr>
        <w:t>省建设厅关于调整建筑工程安全文明施工费的通知-浙建建发[2022]37号；</w:t>
      </w:r>
    </w:p>
    <w:p>
      <w:pPr>
        <w:numPr>
          <w:ilvl w:val="0"/>
          <w:numId w:val="1"/>
        </w:numPr>
        <w:spacing w:line="440" w:lineRule="exact"/>
        <w:ind w:firstLine="601"/>
        <w:rPr>
          <w:rFonts w:hint="eastAsia" w:ascii="宋体" w:hAnsi="宋体"/>
          <w:color w:val="000000"/>
          <w:sz w:val="24"/>
        </w:rPr>
      </w:pPr>
      <w:r>
        <w:rPr>
          <w:rFonts w:hint="eastAsia" w:ascii="宋体" w:hAnsi="宋体" w:cs="宋体"/>
          <w:kern w:val="0"/>
          <w:sz w:val="24"/>
        </w:rPr>
        <w:t>由浙江中腾电力设计有限公司设计《</w:t>
      </w:r>
      <w:r>
        <w:rPr>
          <w:rFonts w:hint="eastAsia" w:ascii="宋体" w:hAnsi="宋体"/>
          <w:sz w:val="24"/>
        </w:rPr>
        <w:t>瑞安市安阳***业务用房800KVA配电工程</w:t>
      </w:r>
      <w:r>
        <w:rPr>
          <w:rFonts w:hint="eastAsia"/>
          <w:sz w:val="24"/>
        </w:rPr>
        <w:t>施工图设计》2022.4；</w:t>
      </w:r>
    </w:p>
    <w:p>
      <w:pPr>
        <w:numPr>
          <w:ilvl w:val="0"/>
          <w:numId w:val="1"/>
        </w:numPr>
        <w:spacing w:line="440" w:lineRule="exact"/>
        <w:ind w:firstLine="601"/>
        <w:rPr>
          <w:rFonts w:hint="eastAsia" w:ascii="宋体" w:hAnsi="宋体"/>
          <w:color w:val="000000"/>
          <w:sz w:val="24"/>
        </w:rPr>
      </w:pPr>
      <w:r>
        <w:rPr>
          <w:rFonts w:hint="eastAsia" w:ascii="宋体" w:hAnsi="宋体" w:cs="宋体"/>
          <w:color w:val="000000"/>
          <w:sz w:val="24"/>
        </w:rPr>
        <w:t>材料信息价采用《瑞安工程造价信息》</w:t>
      </w:r>
      <w:r>
        <w:rPr>
          <w:rFonts w:hint="eastAsia" w:ascii="宋体" w:hAnsi="宋体"/>
          <w:color w:val="000000"/>
          <w:sz w:val="24"/>
        </w:rPr>
        <w:t>2022</w:t>
      </w:r>
      <w:r>
        <w:rPr>
          <w:rFonts w:hint="eastAsia" w:ascii="宋体" w:hAnsi="宋体" w:cs="宋体"/>
          <w:color w:val="000000"/>
          <w:sz w:val="24"/>
        </w:rPr>
        <w:t>年</w:t>
      </w:r>
      <w:r>
        <w:rPr>
          <w:rFonts w:hint="eastAsia" w:ascii="宋体" w:hAnsi="宋体"/>
          <w:color w:val="000000"/>
          <w:sz w:val="24"/>
        </w:rPr>
        <w:t>5</w:t>
      </w:r>
      <w:r>
        <w:rPr>
          <w:rFonts w:hint="eastAsia" w:ascii="宋体" w:hAnsi="宋体" w:cs="宋体"/>
          <w:color w:val="000000"/>
          <w:sz w:val="24"/>
        </w:rPr>
        <w:t>月，瑞安工程造价信息中没有的材料</w:t>
      </w:r>
      <w:r>
        <w:rPr>
          <w:rFonts w:hint="eastAsia" w:ascii="宋体" w:hAnsi="宋体" w:cs="宋体"/>
          <w:sz w:val="24"/>
        </w:rPr>
        <w:t>依次</w:t>
      </w:r>
      <w:r>
        <w:rPr>
          <w:rFonts w:hint="eastAsia" w:ascii="宋体" w:hAnsi="宋体" w:cs="宋体"/>
          <w:color w:val="000000"/>
          <w:sz w:val="24"/>
        </w:rPr>
        <w:t>参考同期《温州工程造价信息》及《浙江工程造价信息》;</w:t>
      </w:r>
    </w:p>
    <w:p>
      <w:pPr>
        <w:numPr>
          <w:ilvl w:val="0"/>
          <w:numId w:val="1"/>
        </w:numPr>
        <w:spacing w:line="440" w:lineRule="exact"/>
        <w:ind w:firstLine="601"/>
        <w:rPr>
          <w:rFonts w:hint="eastAsia" w:ascii="宋体" w:hAnsi="宋体"/>
          <w:color w:val="000000"/>
          <w:sz w:val="24"/>
        </w:rPr>
      </w:pPr>
      <w:r>
        <w:rPr>
          <w:rFonts w:hint="eastAsia" w:ascii="宋体" w:hAnsi="宋体" w:cs="宋体"/>
          <w:color w:val="000000"/>
          <w:sz w:val="24"/>
        </w:rPr>
        <w:t>本工程按一般计税法计算；</w:t>
      </w:r>
    </w:p>
    <w:p>
      <w:pPr>
        <w:spacing w:line="440" w:lineRule="exact"/>
        <w:ind w:firstLine="360" w:firstLineChars="150"/>
        <w:rPr>
          <w:rFonts w:hint="eastAsia" w:ascii="宋体" w:hAnsi="宋体"/>
          <w:sz w:val="24"/>
        </w:rPr>
      </w:pPr>
      <w:r>
        <w:rPr>
          <w:rFonts w:hint="eastAsia" w:ascii="宋体" w:hAnsi="宋体"/>
          <w:sz w:val="24"/>
        </w:rPr>
        <w:t>四、编制说明：</w:t>
      </w:r>
    </w:p>
    <w:p>
      <w:pPr>
        <w:spacing w:line="440" w:lineRule="exact"/>
        <w:ind w:firstLine="472" w:firstLineChars="196"/>
        <w:rPr>
          <w:rFonts w:hint="eastAsia" w:ascii="宋体" w:hAnsi="宋体"/>
          <w:b/>
          <w:sz w:val="24"/>
        </w:rPr>
      </w:pPr>
      <w:r>
        <w:rPr>
          <w:rFonts w:hint="eastAsia" w:ascii="宋体" w:hAnsi="宋体"/>
          <w:b/>
          <w:sz w:val="24"/>
        </w:rPr>
        <w:t>（一）、</w:t>
      </w:r>
      <w:r>
        <w:rPr>
          <w:rFonts w:hint="eastAsia" w:ascii="宋体" w:hAnsi="宋体"/>
          <w:b/>
          <w:spacing w:val="-4"/>
          <w:sz w:val="24"/>
        </w:rPr>
        <w:t>有关说明</w:t>
      </w:r>
      <w:r>
        <w:rPr>
          <w:rFonts w:hint="eastAsia" w:ascii="宋体" w:hAnsi="宋体"/>
          <w:b/>
          <w:sz w:val="24"/>
        </w:rPr>
        <w:t>：</w:t>
      </w:r>
    </w:p>
    <w:p>
      <w:pPr>
        <w:numPr>
          <w:ilvl w:val="0"/>
          <w:numId w:val="2"/>
        </w:numPr>
        <w:spacing w:line="440" w:lineRule="exact"/>
        <w:ind w:firstLine="522" w:firstLineChars="225"/>
        <w:rPr>
          <w:rFonts w:hint="eastAsia" w:ascii="宋体" w:hAnsi="宋体"/>
          <w:sz w:val="24"/>
        </w:rPr>
      </w:pPr>
      <w:r>
        <w:rPr>
          <w:rFonts w:hint="eastAsia" w:ascii="宋体" w:hAnsi="宋体"/>
          <w:spacing w:val="-4"/>
          <w:sz w:val="24"/>
        </w:rPr>
        <w:t>分部分项工程量清单中对工程项目项目特征及具体做法只作重点描述，详细情况见施工图设计说明及相关标准图集；</w:t>
      </w:r>
    </w:p>
    <w:p>
      <w:pPr>
        <w:numPr>
          <w:ilvl w:val="0"/>
          <w:numId w:val="2"/>
        </w:numPr>
        <w:spacing w:line="440" w:lineRule="exact"/>
        <w:ind w:firstLine="540" w:firstLineChars="225"/>
        <w:rPr>
          <w:rFonts w:hint="eastAsia" w:ascii="宋体" w:hAnsi="宋体"/>
          <w:sz w:val="24"/>
        </w:rPr>
      </w:pPr>
      <w:r>
        <w:rPr>
          <w:rFonts w:hint="eastAsia" w:ascii="宋体" w:hAnsi="宋体"/>
          <w:color w:val="000000"/>
          <w:sz w:val="24"/>
        </w:rPr>
        <w:t>混凝土均采用非泵送商品混凝土；</w:t>
      </w:r>
    </w:p>
    <w:p>
      <w:pPr>
        <w:numPr>
          <w:ilvl w:val="0"/>
          <w:numId w:val="2"/>
        </w:numPr>
        <w:spacing w:line="440" w:lineRule="exact"/>
        <w:ind w:firstLine="540" w:firstLineChars="225"/>
        <w:rPr>
          <w:rFonts w:hint="eastAsia" w:ascii="宋体" w:hAnsi="宋体"/>
          <w:color w:val="000000"/>
          <w:sz w:val="24"/>
        </w:rPr>
      </w:pPr>
      <w:r>
        <w:rPr>
          <w:rFonts w:hint="eastAsia" w:ascii="宋体" w:hAnsi="宋体"/>
          <w:color w:val="000000"/>
          <w:sz w:val="24"/>
        </w:rPr>
        <w:t>本工程土方开挖方式自行测定；</w:t>
      </w:r>
    </w:p>
    <w:p>
      <w:pPr>
        <w:numPr>
          <w:ilvl w:val="0"/>
          <w:numId w:val="2"/>
        </w:numPr>
        <w:spacing w:line="440" w:lineRule="exact"/>
        <w:ind w:firstLine="540" w:firstLineChars="225"/>
        <w:rPr>
          <w:rFonts w:hint="eastAsia" w:ascii="宋体" w:hAnsi="宋体"/>
          <w:color w:val="000000"/>
          <w:sz w:val="24"/>
        </w:rPr>
      </w:pPr>
      <w:r>
        <w:rPr>
          <w:rFonts w:hint="eastAsia" w:ascii="宋体" w:hAnsi="宋体"/>
          <w:color w:val="000000"/>
          <w:sz w:val="24"/>
        </w:rPr>
        <w:t>箱变至一级配电箱电缆及一级配电箱已计入主体，本工程不再计入；</w:t>
      </w:r>
    </w:p>
    <w:p>
      <w:pPr>
        <w:numPr>
          <w:ilvl w:val="0"/>
          <w:numId w:val="2"/>
        </w:numPr>
        <w:spacing w:line="440" w:lineRule="exact"/>
        <w:ind w:firstLine="540" w:firstLineChars="225"/>
        <w:rPr>
          <w:rFonts w:hint="eastAsia" w:ascii="宋体" w:hAnsi="宋体"/>
          <w:color w:val="000000"/>
          <w:sz w:val="24"/>
        </w:rPr>
      </w:pPr>
      <w:r>
        <w:rPr>
          <w:rFonts w:hint="eastAsia" w:ascii="宋体" w:hAnsi="宋体"/>
          <w:color w:val="000000"/>
          <w:sz w:val="24"/>
        </w:rPr>
        <w:t>柴油发电机组按</w:t>
      </w:r>
      <w:r>
        <w:rPr>
          <w:rFonts w:ascii="宋体" w:hAnsi="宋体"/>
          <w:color w:val="000000"/>
          <w:sz w:val="24"/>
        </w:rPr>
        <w:t>320KW</w:t>
      </w:r>
      <w:r>
        <w:rPr>
          <w:rFonts w:hint="eastAsia" w:ascii="宋体" w:hAnsi="宋体"/>
          <w:color w:val="000000"/>
          <w:sz w:val="24"/>
        </w:rPr>
        <w:t>考虑计入；</w:t>
      </w:r>
    </w:p>
    <w:p>
      <w:pPr>
        <w:numPr>
          <w:ilvl w:val="0"/>
          <w:numId w:val="2"/>
        </w:numPr>
        <w:spacing w:line="440" w:lineRule="exact"/>
        <w:ind w:firstLine="540" w:firstLineChars="225"/>
        <w:rPr>
          <w:rFonts w:hint="eastAsia" w:ascii="宋体" w:hAnsi="宋体"/>
          <w:color w:val="000000"/>
          <w:sz w:val="24"/>
        </w:rPr>
      </w:pPr>
      <w:r>
        <w:rPr>
          <w:rFonts w:hint="eastAsia" w:ascii="宋体" w:hAnsi="宋体"/>
          <w:color w:val="000000"/>
          <w:sz w:val="24"/>
        </w:rPr>
        <w:t>本工程计量表由当地供电部门配置，未考虑计入；</w:t>
      </w:r>
    </w:p>
    <w:p>
      <w:pPr>
        <w:numPr>
          <w:ilvl w:val="0"/>
          <w:numId w:val="2"/>
        </w:numPr>
        <w:spacing w:line="440" w:lineRule="exact"/>
        <w:ind w:firstLine="540" w:firstLineChars="225"/>
        <w:rPr>
          <w:rFonts w:hint="eastAsia" w:ascii="宋体" w:hAnsi="宋体"/>
          <w:color w:val="000000"/>
          <w:sz w:val="24"/>
        </w:rPr>
      </w:pPr>
      <w:r>
        <w:rPr>
          <w:rFonts w:hint="eastAsia" w:ascii="宋体" w:hAnsi="宋体"/>
          <w:sz w:val="24"/>
        </w:rPr>
        <w:t>总承包管理费不计入；</w:t>
      </w:r>
    </w:p>
    <w:p>
      <w:pPr>
        <w:spacing w:line="440" w:lineRule="exact"/>
        <w:ind w:firstLine="360" w:firstLineChars="150"/>
        <w:rPr>
          <w:rFonts w:hint="eastAsia" w:ascii="宋体" w:hAnsi="宋体"/>
          <w:color w:val="000000"/>
          <w:sz w:val="24"/>
        </w:rPr>
      </w:pPr>
      <w:r>
        <w:rPr>
          <w:rFonts w:hint="eastAsia" w:ascii="宋体" w:hAnsi="宋体"/>
          <w:color w:val="000000"/>
          <w:sz w:val="24"/>
        </w:rPr>
        <w:t>五、材料品牌</w:t>
      </w:r>
    </w:p>
    <w:p>
      <w:pPr>
        <w:spacing w:line="440" w:lineRule="exact"/>
        <w:ind w:left="540"/>
        <w:rPr>
          <w:rFonts w:hint="eastAsia" w:ascii="宋体" w:hAnsi="宋体"/>
          <w:color w:val="000000"/>
          <w:sz w:val="24"/>
        </w:rPr>
      </w:pPr>
      <w:r>
        <w:rPr>
          <w:rFonts w:hint="eastAsia" w:ascii="宋体" w:hAnsi="宋体"/>
          <w:color w:val="000000"/>
          <w:sz w:val="24"/>
        </w:rPr>
        <w:t>1、电缆采用浙江昌泰、上海嘉泽、铭品；</w:t>
      </w:r>
    </w:p>
    <w:p>
      <w:pPr>
        <w:spacing w:line="440" w:lineRule="exact"/>
        <w:ind w:left="540"/>
        <w:rPr>
          <w:rFonts w:hint="eastAsia" w:ascii="宋体" w:hAnsi="宋体"/>
          <w:color w:val="000000"/>
          <w:sz w:val="24"/>
        </w:rPr>
      </w:pPr>
      <w:r>
        <w:rPr>
          <w:rFonts w:hint="eastAsia" w:ascii="宋体" w:hAnsi="宋体"/>
          <w:color w:val="000000"/>
          <w:sz w:val="24"/>
        </w:rPr>
        <w:t>3、镀锌钢管采用</w:t>
      </w:r>
      <w:r>
        <w:rPr>
          <w:rFonts w:hint="eastAsia" w:ascii="宋体"/>
          <w:sz w:val="24"/>
        </w:rPr>
        <w:t>金洲、友发、劳钢</w:t>
      </w:r>
      <w:r>
        <w:rPr>
          <w:rFonts w:hint="eastAsia" w:ascii="宋体"/>
          <w:sz w:val="28"/>
          <w:szCs w:val="28"/>
        </w:rPr>
        <w:t>；</w:t>
      </w:r>
    </w:p>
    <w:p>
      <w:pPr>
        <w:spacing w:line="440" w:lineRule="exact"/>
        <w:ind w:left="540"/>
        <w:rPr>
          <w:rFonts w:hint="eastAsia" w:ascii="宋体" w:hAnsi="宋体"/>
          <w:color w:val="000000"/>
          <w:sz w:val="24"/>
        </w:rPr>
      </w:pPr>
      <w:r>
        <w:rPr>
          <w:rFonts w:hint="eastAsia" w:ascii="宋体" w:hAnsi="宋体"/>
          <w:color w:val="000000"/>
          <w:sz w:val="24"/>
        </w:rPr>
        <w:t>4、高压柜采用施耐德FBX、 西门子8DJH、 ABB safe；</w:t>
      </w:r>
    </w:p>
    <w:p>
      <w:pPr>
        <w:spacing w:line="440" w:lineRule="exact"/>
        <w:ind w:left="540"/>
        <w:rPr>
          <w:rFonts w:hint="eastAsia" w:ascii="宋体" w:hAnsi="宋体"/>
          <w:color w:val="000000"/>
          <w:sz w:val="24"/>
        </w:rPr>
      </w:pPr>
      <w:r>
        <w:rPr>
          <w:rFonts w:hint="eastAsia" w:ascii="宋体" w:hAnsi="宋体"/>
          <w:color w:val="000000"/>
          <w:sz w:val="24"/>
        </w:rPr>
        <w:t>5、变压器采用浙电变、江山变、正泰；</w:t>
      </w:r>
    </w:p>
    <w:p>
      <w:pPr>
        <w:spacing w:line="440" w:lineRule="exact"/>
        <w:ind w:left="540"/>
        <w:rPr>
          <w:rFonts w:hint="eastAsia" w:ascii="宋体" w:hAnsi="宋体"/>
          <w:color w:val="000000"/>
          <w:sz w:val="24"/>
        </w:rPr>
      </w:pPr>
      <w:r>
        <w:rPr>
          <w:rFonts w:hint="eastAsia" w:ascii="宋体" w:hAnsi="宋体"/>
          <w:color w:val="000000"/>
          <w:sz w:val="24"/>
        </w:rPr>
        <w:t>6、低压柜主要元器件采用正泰、人民、德力西；</w:t>
      </w:r>
    </w:p>
    <w:p>
      <w:pPr>
        <w:spacing w:line="440" w:lineRule="exact"/>
        <w:ind w:left="540"/>
        <w:rPr>
          <w:rFonts w:hint="eastAsia" w:ascii="宋体" w:hAnsi="宋体"/>
          <w:color w:val="000000"/>
          <w:sz w:val="24"/>
        </w:rPr>
      </w:pPr>
      <w:r>
        <w:rPr>
          <w:rFonts w:hint="eastAsia" w:ascii="宋体" w:hAnsi="宋体"/>
          <w:color w:val="000000"/>
          <w:sz w:val="24"/>
        </w:rPr>
        <w:t>7、低压无功补偿装置采用浙江亿德、杭州路希、</w:t>
      </w:r>
      <w:r>
        <w:rPr>
          <w:rFonts w:hint="eastAsia" w:ascii="宋体" w:hAnsi="宋体" w:cs="宋体"/>
          <w:color w:val="000000"/>
          <w:kern w:val="0"/>
          <w:szCs w:val="21"/>
        </w:rPr>
        <w:t>杭州正华</w:t>
      </w:r>
      <w:r>
        <w:rPr>
          <w:rFonts w:hint="eastAsia" w:ascii="宋体" w:hAnsi="宋体"/>
          <w:color w:val="000000"/>
          <w:sz w:val="24"/>
        </w:rPr>
        <w:t xml:space="preserve"> ；</w:t>
      </w:r>
    </w:p>
    <w:p>
      <w:pPr>
        <w:spacing w:line="440" w:lineRule="exact"/>
        <w:ind w:left="540"/>
        <w:rPr>
          <w:rFonts w:ascii="宋体" w:hAnsi="宋体"/>
          <w:color w:val="000000"/>
          <w:sz w:val="24"/>
        </w:rPr>
      </w:pPr>
      <w:r>
        <w:rPr>
          <w:rFonts w:hint="eastAsia" w:ascii="宋体" w:hAnsi="宋体"/>
          <w:color w:val="000000"/>
          <w:sz w:val="24"/>
        </w:rPr>
        <w:t>8、柴油发电机组：杭州嘉柴（发动机：上柴股份，发电机：上海马拉松，控制系统：深海）、沃尔奔达（发动机：广西玉柴，发电机：无锡斯坦福，控制系统：科迈）、深圳富电康（发动机：潍柴动力，发电机：福州利莱森玛，控制系统：丹弗）</w:t>
      </w:r>
      <w:r>
        <w:rPr>
          <w:rFonts w:hint="eastAsia" w:ascii="宋体" w:hAnsi="宋体"/>
          <w:color w:val="000000"/>
          <w:sz w:val="24"/>
        </w:rPr>
        <w:tab/>
      </w:r>
      <w:r>
        <w:rPr>
          <w:rFonts w:hint="eastAsia" w:ascii="宋体" w:hAnsi="宋体"/>
          <w:color w:val="000000"/>
          <w:sz w:val="24"/>
        </w:rPr>
        <w:t>注： 以上所列材料均采用优等品，在使用之前应提交样品，中标人未经业主确认擅自订货的，业主将此不予计价。工程设备材料进场投入使用前均需经过报验手续，将相关材料的品牌资料及质量检验报告等资料报监理工程师及业主确定后方可使用，否则业主将对此不予计价。投标人可采用相当于或高于以上品牌。</w:t>
      </w:r>
    </w:p>
    <w:sectPr>
      <w:headerReference r:id="rId4" w:type="first"/>
      <w:headerReference r:id="rId3" w:type="default"/>
      <w:pgSz w:w="11906" w:h="16838"/>
      <w:pgMar w:top="1440" w:right="1418" w:bottom="1440" w:left="1418" w:header="1134"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黑体" w:eastAsia="黑体"/>
        <w:b/>
        <w:sz w:val="44"/>
        <w:szCs w:val="44"/>
      </w:rPr>
    </w:pPr>
    <w:r>
      <w:rPr>
        <w:rFonts w:hint="eastAsia" w:ascii="黑体" w:eastAsia="黑体"/>
        <w:b/>
        <w:sz w:val="44"/>
        <w:szCs w:val="44"/>
      </w:rPr>
      <w:t>编 制 说 明</w:t>
    </w:r>
  </w:p>
  <w:p>
    <w:pPr>
      <w:rPr>
        <w:rFonts w:hint="eastAsia"/>
        <w:szCs w:val="21"/>
      </w:rPr>
    </w:pPr>
  </w:p>
  <w:p>
    <w:pPr>
      <w:rPr>
        <w:szCs w:val="21"/>
      </w:rPr>
    </w:pPr>
    <w:r>
      <w:rPr>
        <w:rFonts w:hint="eastAsia"/>
        <w:szCs w:val="21"/>
      </w:rPr>
      <w:t>工程名称：瑞安市安阳派出所业务用房800KVA配电工程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7F2290"/>
    <w:multiLevelType w:val="multilevel"/>
    <w:tmpl w:val="2D7F2290"/>
    <w:lvl w:ilvl="0" w:tentative="0">
      <w:start w:val="1"/>
      <w:numFmt w:val="decimal"/>
      <w:suff w:val="nothing"/>
      <w:lvlText w:val="%1、"/>
      <w:lvlJc w:val="left"/>
    </w:lvl>
    <w:lvl w:ilvl="1" w:tentative="0">
      <w:start w:val="1"/>
      <w:numFmt w:val="lowerLetter"/>
      <w:lvlText w:val="%2)"/>
      <w:lvlJc w:val="left"/>
      <w:pPr>
        <w:tabs>
          <w:tab w:val="left" w:pos="3120"/>
        </w:tabs>
        <w:ind w:left="3120" w:hanging="420"/>
      </w:pPr>
    </w:lvl>
    <w:lvl w:ilvl="2" w:tentative="0">
      <w:start w:val="1"/>
      <w:numFmt w:val="lowerRoman"/>
      <w:lvlText w:val="%3."/>
      <w:lvlJc w:val="right"/>
      <w:pPr>
        <w:tabs>
          <w:tab w:val="left" w:pos="3540"/>
        </w:tabs>
        <w:ind w:left="3540" w:hanging="420"/>
      </w:pPr>
    </w:lvl>
    <w:lvl w:ilvl="3" w:tentative="0">
      <w:start w:val="1"/>
      <w:numFmt w:val="decimal"/>
      <w:lvlText w:val="%4."/>
      <w:lvlJc w:val="left"/>
      <w:pPr>
        <w:tabs>
          <w:tab w:val="left" w:pos="3960"/>
        </w:tabs>
        <w:ind w:left="3960" w:hanging="420"/>
      </w:pPr>
    </w:lvl>
    <w:lvl w:ilvl="4" w:tentative="0">
      <w:start w:val="1"/>
      <w:numFmt w:val="lowerLetter"/>
      <w:lvlText w:val="%5)"/>
      <w:lvlJc w:val="left"/>
      <w:pPr>
        <w:tabs>
          <w:tab w:val="left" w:pos="4380"/>
        </w:tabs>
        <w:ind w:left="4380" w:hanging="420"/>
      </w:pPr>
    </w:lvl>
    <w:lvl w:ilvl="5" w:tentative="0">
      <w:start w:val="1"/>
      <w:numFmt w:val="lowerRoman"/>
      <w:lvlText w:val="%6."/>
      <w:lvlJc w:val="right"/>
      <w:pPr>
        <w:tabs>
          <w:tab w:val="left" w:pos="4800"/>
        </w:tabs>
        <w:ind w:left="4800" w:hanging="420"/>
      </w:pPr>
    </w:lvl>
    <w:lvl w:ilvl="6" w:tentative="0">
      <w:start w:val="1"/>
      <w:numFmt w:val="decimal"/>
      <w:lvlText w:val="%7."/>
      <w:lvlJc w:val="left"/>
      <w:pPr>
        <w:tabs>
          <w:tab w:val="left" w:pos="5220"/>
        </w:tabs>
        <w:ind w:left="5220" w:hanging="420"/>
      </w:pPr>
    </w:lvl>
    <w:lvl w:ilvl="7" w:tentative="0">
      <w:start w:val="1"/>
      <w:numFmt w:val="lowerLetter"/>
      <w:lvlText w:val="%8)"/>
      <w:lvlJc w:val="left"/>
      <w:pPr>
        <w:tabs>
          <w:tab w:val="left" w:pos="5640"/>
        </w:tabs>
        <w:ind w:left="5640" w:hanging="420"/>
      </w:pPr>
    </w:lvl>
    <w:lvl w:ilvl="8" w:tentative="0">
      <w:start w:val="1"/>
      <w:numFmt w:val="lowerRoman"/>
      <w:lvlText w:val="%9."/>
      <w:lvlJc w:val="right"/>
      <w:pPr>
        <w:tabs>
          <w:tab w:val="left" w:pos="6060"/>
        </w:tabs>
        <w:ind w:left="6060" w:hanging="420"/>
      </w:pPr>
    </w:lvl>
  </w:abstractNum>
  <w:abstractNum w:abstractNumId="1">
    <w:nsid w:val="57657E4B"/>
    <w:multiLevelType w:val="multilevel"/>
    <w:tmpl w:val="57657E4B"/>
    <w:lvl w:ilvl="0" w:tentative="0">
      <w:start w:val="1"/>
      <w:numFmt w:val="decimal"/>
      <w:suff w:val="nothing"/>
      <w:lvlText w:val="%1、"/>
      <w:lvlJc w:val="left"/>
    </w:lvl>
    <w:lvl w:ilvl="1" w:tentative="0">
      <w:start w:val="1"/>
      <w:numFmt w:val="lowerLetter"/>
      <w:lvlText w:val="%2)"/>
      <w:lvlJc w:val="left"/>
      <w:pPr>
        <w:tabs>
          <w:tab w:val="left" w:pos="3120"/>
        </w:tabs>
        <w:ind w:left="3120" w:hanging="420"/>
      </w:pPr>
    </w:lvl>
    <w:lvl w:ilvl="2" w:tentative="0">
      <w:start w:val="1"/>
      <w:numFmt w:val="lowerRoman"/>
      <w:lvlText w:val="%3."/>
      <w:lvlJc w:val="right"/>
      <w:pPr>
        <w:tabs>
          <w:tab w:val="left" w:pos="3540"/>
        </w:tabs>
        <w:ind w:left="3540" w:hanging="420"/>
      </w:pPr>
    </w:lvl>
    <w:lvl w:ilvl="3" w:tentative="0">
      <w:start w:val="1"/>
      <w:numFmt w:val="decimal"/>
      <w:lvlText w:val="%4."/>
      <w:lvlJc w:val="left"/>
      <w:pPr>
        <w:tabs>
          <w:tab w:val="left" w:pos="3960"/>
        </w:tabs>
        <w:ind w:left="3960" w:hanging="420"/>
      </w:pPr>
    </w:lvl>
    <w:lvl w:ilvl="4" w:tentative="0">
      <w:start w:val="1"/>
      <w:numFmt w:val="lowerLetter"/>
      <w:lvlText w:val="%5)"/>
      <w:lvlJc w:val="left"/>
      <w:pPr>
        <w:tabs>
          <w:tab w:val="left" w:pos="4380"/>
        </w:tabs>
        <w:ind w:left="4380" w:hanging="420"/>
      </w:pPr>
    </w:lvl>
    <w:lvl w:ilvl="5" w:tentative="0">
      <w:start w:val="1"/>
      <w:numFmt w:val="lowerRoman"/>
      <w:lvlText w:val="%6."/>
      <w:lvlJc w:val="right"/>
      <w:pPr>
        <w:tabs>
          <w:tab w:val="left" w:pos="4800"/>
        </w:tabs>
        <w:ind w:left="4800" w:hanging="420"/>
      </w:pPr>
    </w:lvl>
    <w:lvl w:ilvl="6" w:tentative="0">
      <w:start w:val="1"/>
      <w:numFmt w:val="decimal"/>
      <w:lvlText w:val="%7."/>
      <w:lvlJc w:val="left"/>
      <w:pPr>
        <w:tabs>
          <w:tab w:val="left" w:pos="5220"/>
        </w:tabs>
        <w:ind w:left="5220" w:hanging="420"/>
      </w:pPr>
    </w:lvl>
    <w:lvl w:ilvl="7" w:tentative="0">
      <w:start w:val="1"/>
      <w:numFmt w:val="lowerLetter"/>
      <w:lvlText w:val="%8)"/>
      <w:lvlJc w:val="left"/>
      <w:pPr>
        <w:tabs>
          <w:tab w:val="left" w:pos="5640"/>
        </w:tabs>
        <w:ind w:left="5640" w:hanging="420"/>
      </w:pPr>
    </w:lvl>
    <w:lvl w:ilvl="8" w:tentative="0">
      <w:start w:val="1"/>
      <w:numFmt w:val="lowerRoman"/>
      <w:lvlText w:val="%9."/>
      <w:lvlJc w:val="right"/>
      <w:pPr>
        <w:tabs>
          <w:tab w:val="left" w:pos="6060"/>
        </w:tabs>
        <w:ind w:left="60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lignBordersAndEdg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D85"/>
    <w:rsid w:val="00002346"/>
    <w:rsid w:val="000057D3"/>
    <w:rsid w:val="00010974"/>
    <w:rsid w:val="0002285D"/>
    <w:rsid w:val="0003593D"/>
    <w:rsid w:val="00035AAC"/>
    <w:rsid w:val="00035C17"/>
    <w:rsid w:val="00036945"/>
    <w:rsid w:val="000419AA"/>
    <w:rsid w:val="00044979"/>
    <w:rsid w:val="00045CF1"/>
    <w:rsid w:val="00046C40"/>
    <w:rsid w:val="00047563"/>
    <w:rsid w:val="00054AB2"/>
    <w:rsid w:val="000567B2"/>
    <w:rsid w:val="00066BDE"/>
    <w:rsid w:val="000711C9"/>
    <w:rsid w:val="0007229B"/>
    <w:rsid w:val="00072BE5"/>
    <w:rsid w:val="000753E3"/>
    <w:rsid w:val="000802BF"/>
    <w:rsid w:val="00080E20"/>
    <w:rsid w:val="00082700"/>
    <w:rsid w:val="00087A2E"/>
    <w:rsid w:val="00087EAF"/>
    <w:rsid w:val="000909AD"/>
    <w:rsid w:val="00090CB4"/>
    <w:rsid w:val="000947DA"/>
    <w:rsid w:val="00096F86"/>
    <w:rsid w:val="000973FB"/>
    <w:rsid w:val="0009782B"/>
    <w:rsid w:val="000A24BB"/>
    <w:rsid w:val="000A3960"/>
    <w:rsid w:val="000A5BB7"/>
    <w:rsid w:val="000A6911"/>
    <w:rsid w:val="000B2ED9"/>
    <w:rsid w:val="000B5F30"/>
    <w:rsid w:val="000B64B8"/>
    <w:rsid w:val="000C08BF"/>
    <w:rsid w:val="000C0F17"/>
    <w:rsid w:val="000C2504"/>
    <w:rsid w:val="000C2F48"/>
    <w:rsid w:val="000C336A"/>
    <w:rsid w:val="000C4E1E"/>
    <w:rsid w:val="000D1C58"/>
    <w:rsid w:val="000D6055"/>
    <w:rsid w:val="000E1F26"/>
    <w:rsid w:val="000E6124"/>
    <w:rsid w:val="000F2DFD"/>
    <w:rsid w:val="000F7062"/>
    <w:rsid w:val="00100B4D"/>
    <w:rsid w:val="00102428"/>
    <w:rsid w:val="00112BAF"/>
    <w:rsid w:val="00113591"/>
    <w:rsid w:val="001177E4"/>
    <w:rsid w:val="00120B6D"/>
    <w:rsid w:val="00122C58"/>
    <w:rsid w:val="00123239"/>
    <w:rsid w:val="001326F0"/>
    <w:rsid w:val="00132869"/>
    <w:rsid w:val="00132C06"/>
    <w:rsid w:val="00135C3E"/>
    <w:rsid w:val="00140A95"/>
    <w:rsid w:val="001410AF"/>
    <w:rsid w:val="001422B4"/>
    <w:rsid w:val="00146DAA"/>
    <w:rsid w:val="00147FE2"/>
    <w:rsid w:val="001510E5"/>
    <w:rsid w:val="00151C78"/>
    <w:rsid w:val="00151E41"/>
    <w:rsid w:val="00152DE2"/>
    <w:rsid w:val="00154378"/>
    <w:rsid w:val="001574CD"/>
    <w:rsid w:val="00160F2D"/>
    <w:rsid w:val="00164476"/>
    <w:rsid w:val="001676AA"/>
    <w:rsid w:val="001676E5"/>
    <w:rsid w:val="0016782A"/>
    <w:rsid w:val="00174026"/>
    <w:rsid w:val="00175238"/>
    <w:rsid w:val="0017631F"/>
    <w:rsid w:val="00180CFF"/>
    <w:rsid w:val="00181E6C"/>
    <w:rsid w:val="0018222E"/>
    <w:rsid w:val="00183E0D"/>
    <w:rsid w:val="00185358"/>
    <w:rsid w:val="00186326"/>
    <w:rsid w:val="00187C8E"/>
    <w:rsid w:val="00191511"/>
    <w:rsid w:val="001A067F"/>
    <w:rsid w:val="001A0DA6"/>
    <w:rsid w:val="001A1AEC"/>
    <w:rsid w:val="001A1DD6"/>
    <w:rsid w:val="001A1E7F"/>
    <w:rsid w:val="001A464D"/>
    <w:rsid w:val="001A568C"/>
    <w:rsid w:val="001A66CE"/>
    <w:rsid w:val="001A6B5B"/>
    <w:rsid w:val="001B04C6"/>
    <w:rsid w:val="001B0944"/>
    <w:rsid w:val="001B0E2B"/>
    <w:rsid w:val="001B285E"/>
    <w:rsid w:val="001B503C"/>
    <w:rsid w:val="001B7D38"/>
    <w:rsid w:val="001C27B8"/>
    <w:rsid w:val="001C4CDD"/>
    <w:rsid w:val="001C4D99"/>
    <w:rsid w:val="001C62D1"/>
    <w:rsid w:val="001C732E"/>
    <w:rsid w:val="001C7B1C"/>
    <w:rsid w:val="001D48FF"/>
    <w:rsid w:val="001E169F"/>
    <w:rsid w:val="001E4E4F"/>
    <w:rsid w:val="001E7AFF"/>
    <w:rsid w:val="001F2A9C"/>
    <w:rsid w:val="001F5444"/>
    <w:rsid w:val="001F657F"/>
    <w:rsid w:val="001F7B60"/>
    <w:rsid w:val="00200750"/>
    <w:rsid w:val="00202528"/>
    <w:rsid w:val="00203C1C"/>
    <w:rsid w:val="00204EEE"/>
    <w:rsid w:val="002061E8"/>
    <w:rsid w:val="002108AE"/>
    <w:rsid w:val="00213488"/>
    <w:rsid w:val="0021431B"/>
    <w:rsid w:val="00216C5F"/>
    <w:rsid w:val="00216FF7"/>
    <w:rsid w:val="002172B0"/>
    <w:rsid w:val="0022035E"/>
    <w:rsid w:val="0022272E"/>
    <w:rsid w:val="00223630"/>
    <w:rsid w:val="00224E4E"/>
    <w:rsid w:val="00225D6B"/>
    <w:rsid w:val="00225DDA"/>
    <w:rsid w:val="002278D3"/>
    <w:rsid w:val="00230610"/>
    <w:rsid w:val="002311D9"/>
    <w:rsid w:val="00232F0F"/>
    <w:rsid w:val="00233210"/>
    <w:rsid w:val="002339ED"/>
    <w:rsid w:val="00237D49"/>
    <w:rsid w:val="00240314"/>
    <w:rsid w:val="00241546"/>
    <w:rsid w:val="002423B9"/>
    <w:rsid w:val="00247392"/>
    <w:rsid w:val="00250463"/>
    <w:rsid w:val="00253B6B"/>
    <w:rsid w:val="0025553E"/>
    <w:rsid w:val="00256276"/>
    <w:rsid w:val="00256637"/>
    <w:rsid w:val="00262237"/>
    <w:rsid w:val="00262BE7"/>
    <w:rsid w:val="0026409A"/>
    <w:rsid w:val="0026610D"/>
    <w:rsid w:val="00266C16"/>
    <w:rsid w:val="00275EA1"/>
    <w:rsid w:val="00276B09"/>
    <w:rsid w:val="0028224D"/>
    <w:rsid w:val="00282642"/>
    <w:rsid w:val="00282834"/>
    <w:rsid w:val="00285839"/>
    <w:rsid w:val="00287AC6"/>
    <w:rsid w:val="00290CB4"/>
    <w:rsid w:val="00291CD9"/>
    <w:rsid w:val="002A0D4A"/>
    <w:rsid w:val="002A3CEB"/>
    <w:rsid w:val="002A41EB"/>
    <w:rsid w:val="002B0E8A"/>
    <w:rsid w:val="002C2714"/>
    <w:rsid w:val="002C6BCD"/>
    <w:rsid w:val="002C7FE4"/>
    <w:rsid w:val="002D051F"/>
    <w:rsid w:val="002D1A34"/>
    <w:rsid w:val="002D3A60"/>
    <w:rsid w:val="002D6513"/>
    <w:rsid w:val="002D6D37"/>
    <w:rsid w:val="002D72F5"/>
    <w:rsid w:val="002E317A"/>
    <w:rsid w:val="002E46E5"/>
    <w:rsid w:val="002E66A5"/>
    <w:rsid w:val="002F067F"/>
    <w:rsid w:val="002F4AAD"/>
    <w:rsid w:val="002F4FD2"/>
    <w:rsid w:val="0030172E"/>
    <w:rsid w:val="00304338"/>
    <w:rsid w:val="00304F36"/>
    <w:rsid w:val="00305A0E"/>
    <w:rsid w:val="00306665"/>
    <w:rsid w:val="00311E4C"/>
    <w:rsid w:val="00313A65"/>
    <w:rsid w:val="00313A96"/>
    <w:rsid w:val="00314C0C"/>
    <w:rsid w:val="00324FC6"/>
    <w:rsid w:val="00331D46"/>
    <w:rsid w:val="00333789"/>
    <w:rsid w:val="00334EFE"/>
    <w:rsid w:val="00335207"/>
    <w:rsid w:val="00337457"/>
    <w:rsid w:val="00337C43"/>
    <w:rsid w:val="00340E02"/>
    <w:rsid w:val="0034184B"/>
    <w:rsid w:val="00342D5D"/>
    <w:rsid w:val="00344B54"/>
    <w:rsid w:val="003464A9"/>
    <w:rsid w:val="00352315"/>
    <w:rsid w:val="003563B9"/>
    <w:rsid w:val="00357C53"/>
    <w:rsid w:val="00360596"/>
    <w:rsid w:val="00361573"/>
    <w:rsid w:val="00362BFE"/>
    <w:rsid w:val="00364477"/>
    <w:rsid w:val="0037061C"/>
    <w:rsid w:val="00377C30"/>
    <w:rsid w:val="00382811"/>
    <w:rsid w:val="0038374C"/>
    <w:rsid w:val="00390E0F"/>
    <w:rsid w:val="0039204D"/>
    <w:rsid w:val="003920A1"/>
    <w:rsid w:val="00393938"/>
    <w:rsid w:val="00393A29"/>
    <w:rsid w:val="003964C5"/>
    <w:rsid w:val="00396704"/>
    <w:rsid w:val="00396C14"/>
    <w:rsid w:val="0039737B"/>
    <w:rsid w:val="00397715"/>
    <w:rsid w:val="003A0E6A"/>
    <w:rsid w:val="003A0FC2"/>
    <w:rsid w:val="003A1771"/>
    <w:rsid w:val="003B2311"/>
    <w:rsid w:val="003B3017"/>
    <w:rsid w:val="003B35C9"/>
    <w:rsid w:val="003B5FB0"/>
    <w:rsid w:val="003B6909"/>
    <w:rsid w:val="003C238A"/>
    <w:rsid w:val="003C26E6"/>
    <w:rsid w:val="003C4C49"/>
    <w:rsid w:val="003C5133"/>
    <w:rsid w:val="003C58AC"/>
    <w:rsid w:val="003C6F08"/>
    <w:rsid w:val="003D0537"/>
    <w:rsid w:val="003D493D"/>
    <w:rsid w:val="003D49EB"/>
    <w:rsid w:val="003D633B"/>
    <w:rsid w:val="003D7947"/>
    <w:rsid w:val="003E2017"/>
    <w:rsid w:val="003E343F"/>
    <w:rsid w:val="003E3453"/>
    <w:rsid w:val="003E49CE"/>
    <w:rsid w:val="003F2AB1"/>
    <w:rsid w:val="00400F66"/>
    <w:rsid w:val="00403807"/>
    <w:rsid w:val="00404CCE"/>
    <w:rsid w:val="00414A0E"/>
    <w:rsid w:val="00425B6F"/>
    <w:rsid w:val="00425F43"/>
    <w:rsid w:val="004333A2"/>
    <w:rsid w:val="00437D13"/>
    <w:rsid w:val="00443D81"/>
    <w:rsid w:val="00447B48"/>
    <w:rsid w:val="00451D12"/>
    <w:rsid w:val="00457565"/>
    <w:rsid w:val="00465382"/>
    <w:rsid w:val="0046575E"/>
    <w:rsid w:val="004659FD"/>
    <w:rsid w:val="004725BA"/>
    <w:rsid w:val="00473397"/>
    <w:rsid w:val="004740AE"/>
    <w:rsid w:val="00475FBB"/>
    <w:rsid w:val="00476F22"/>
    <w:rsid w:val="004778B1"/>
    <w:rsid w:val="00477B97"/>
    <w:rsid w:val="004805E1"/>
    <w:rsid w:val="0048390D"/>
    <w:rsid w:val="004A2269"/>
    <w:rsid w:val="004A3D66"/>
    <w:rsid w:val="004A7C02"/>
    <w:rsid w:val="004B0C51"/>
    <w:rsid w:val="004B1D4A"/>
    <w:rsid w:val="004B4AD3"/>
    <w:rsid w:val="004B53F1"/>
    <w:rsid w:val="004C1FC8"/>
    <w:rsid w:val="004C484C"/>
    <w:rsid w:val="004D076F"/>
    <w:rsid w:val="004D27B5"/>
    <w:rsid w:val="004D2D3C"/>
    <w:rsid w:val="004D3366"/>
    <w:rsid w:val="004D6930"/>
    <w:rsid w:val="004D7312"/>
    <w:rsid w:val="004E0925"/>
    <w:rsid w:val="004E6291"/>
    <w:rsid w:val="004E678C"/>
    <w:rsid w:val="004F0F6C"/>
    <w:rsid w:val="004F16AA"/>
    <w:rsid w:val="004F1733"/>
    <w:rsid w:val="004F4114"/>
    <w:rsid w:val="004F4DE5"/>
    <w:rsid w:val="004F5E75"/>
    <w:rsid w:val="004F66E3"/>
    <w:rsid w:val="00501D56"/>
    <w:rsid w:val="00502A37"/>
    <w:rsid w:val="00503A2A"/>
    <w:rsid w:val="00507C1C"/>
    <w:rsid w:val="00512D52"/>
    <w:rsid w:val="00513742"/>
    <w:rsid w:val="0051398C"/>
    <w:rsid w:val="005173E1"/>
    <w:rsid w:val="00517CAD"/>
    <w:rsid w:val="00520D37"/>
    <w:rsid w:val="005212B9"/>
    <w:rsid w:val="005254CD"/>
    <w:rsid w:val="00530038"/>
    <w:rsid w:val="0053586F"/>
    <w:rsid w:val="00536815"/>
    <w:rsid w:val="00540953"/>
    <w:rsid w:val="00540D4C"/>
    <w:rsid w:val="005427B3"/>
    <w:rsid w:val="00544367"/>
    <w:rsid w:val="005477C5"/>
    <w:rsid w:val="00547A26"/>
    <w:rsid w:val="00555406"/>
    <w:rsid w:val="0055696F"/>
    <w:rsid w:val="00557664"/>
    <w:rsid w:val="00560FD8"/>
    <w:rsid w:val="005614A8"/>
    <w:rsid w:val="00561A54"/>
    <w:rsid w:val="005718DE"/>
    <w:rsid w:val="00573B47"/>
    <w:rsid w:val="00574A90"/>
    <w:rsid w:val="00574B72"/>
    <w:rsid w:val="00580095"/>
    <w:rsid w:val="005828ED"/>
    <w:rsid w:val="005919C5"/>
    <w:rsid w:val="00595D96"/>
    <w:rsid w:val="0059794A"/>
    <w:rsid w:val="00597D8D"/>
    <w:rsid w:val="005A0F9F"/>
    <w:rsid w:val="005A3497"/>
    <w:rsid w:val="005A4433"/>
    <w:rsid w:val="005A6480"/>
    <w:rsid w:val="005A7026"/>
    <w:rsid w:val="005B03A2"/>
    <w:rsid w:val="005C01DB"/>
    <w:rsid w:val="005C04D5"/>
    <w:rsid w:val="005C23E1"/>
    <w:rsid w:val="005C53CC"/>
    <w:rsid w:val="005C665E"/>
    <w:rsid w:val="005D5775"/>
    <w:rsid w:val="005E0862"/>
    <w:rsid w:val="005E2466"/>
    <w:rsid w:val="005E7E33"/>
    <w:rsid w:val="005F049F"/>
    <w:rsid w:val="005F1410"/>
    <w:rsid w:val="005F1A39"/>
    <w:rsid w:val="005F5BB6"/>
    <w:rsid w:val="005F6A80"/>
    <w:rsid w:val="005F743B"/>
    <w:rsid w:val="005F76A9"/>
    <w:rsid w:val="005F7E68"/>
    <w:rsid w:val="006010EE"/>
    <w:rsid w:val="00601129"/>
    <w:rsid w:val="006025B3"/>
    <w:rsid w:val="006036C1"/>
    <w:rsid w:val="00610A34"/>
    <w:rsid w:val="00612256"/>
    <w:rsid w:val="00614C99"/>
    <w:rsid w:val="006154C7"/>
    <w:rsid w:val="00615700"/>
    <w:rsid w:val="00622387"/>
    <w:rsid w:val="0062417B"/>
    <w:rsid w:val="00624235"/>
    <w:rsid w:val="00632E8A"/>
    <w:rsid w:val="00634D30"/>
    <w:rsid w:val="00635B49"/>
    <w:rsid w:val="0063655C"/>
    <w:rsid w:val="00636E28"/>
    <w:rsid w:val="00642B76"/>
    <w:rsid w:val="006503A5"/>
    <w:rsid w:val="00651A72"/>
    <w:rsid w:val="0065261F"/>
    <w:rsid w:val="00652875"/>
    <w:rsid w:val="00655CA2"/>
    <w:rsid w:val="00656AC4"/>
    <w:rsid w:val="006612B4"/>
    <w:rsid w:val="00663B0D"/>
    <w:rsid w:val="006709B5"/>
    <w:rsid w:val="006726A3"/>
    <w:rsid w:val="00676070"/>
    <w:rsid w:val="006773B2"/>
    <w:rsid w:val="006805D2"/>
    <w:rsid w:val="0068159C"/>
    <w:rsid w:val="00683901"/>
    <w:rsid w:val="006839C9"/>
    <w:rsid w:val="00684D07"/>
    <w:rsid w:val="00687742"/>
    <w:rsid w:val="006902AA"/>
    <w:rsid w:val="006919B0"/>
    <w:rsid w:val="00691E2F"/>
    <w:rsid w:val="00691FAF"/>
    <w:rsid w:val="006928D2"/>
    <w:rsid w:val="00693B86"/>
    <w:rsid w:val="006A2201"/>
    <w:rsid w:val="006A276B"/>
    <w:rsid w:val="006A3A99"/>
    <w:rsid w:val="006A5E20"/>
    <w:rsid w:val="006B05EF"/>
    <w:rsid w:val="006B1B67"/>
    <w:rsid w:val="006B2905"/>
    <w:rsid w:val="006B33E8"/>
    <w:rsid w:val="006B3565"/>
    <w:rsid w:val="006B5529"/>
    <w:rsid w:val="006B6527"/>
    <w:rsid w:val="006B6560"/>
    <w:rsid w:val="006C2E44"/>
    <w:rsid w:val="006D080D"/>
    <w:rsid w:val="006D532A"/>
    <w:rsid w:val="006E0E4A"/>
    <w:rsid w:val="006E2F64"/>
    <w:rsid w:val="006E3243"/>
    <w:rsid w:val="006E7DAA"/>
    <w:rsid w:val="006F0777"/>
    <w:rsid w:val="006F0B5D"/>
    <w:rsid w:val="006F2E78"/>
    <w:rsid w:val="006F60FF"/>
    <w:rsid w:val="007027EC"/>
    <w:rsid w:val="00702FB6"/>
    <w:rsid w:val="0070314D"/>
    <w:rsid w:val="00703BEF"/>
    <w:rsid w:val="007065B2"/>
    <w:rsid w:val="00707525"/>
    <w:rsid w:val="007153FD"/>
    <w:rsid w:val="00721834"/>
    <w:rsid w:val="007225FC"/>
    <w:rsid w:val="007303AB"/>
    <w:rsid w:val="007303F9"/>
    <w:rsid w:val="007311B9"/>
    <w:rsid w:val="00733302"/>
    <w:rsid w:val="00733489"/>
    <w:rsid w:val="0074041A"/>
    <w:rsid w:val="00750061"/>
    <w:rsid w:val="007504BD"/>
    <w:rsid w:val="00753FC6"/>
    <w:rsid w:val="007541E4"/>
    <w:rsid w:val="00755465"/>
    <w:rsid w:val="00756AE2"/>
    <w:rsid w:val="00756F68"/>
    <w:rsid w:val="00762559"/>
    <w:rsid w:val="007632D5"/>
    <w:rsid w:val="00764ECA"/>
    <w:rsid w:val="007658E6"/>
    <w:rsid w:val="00767731"/>
    <w:rsid w:val="00772A33"/>
    <w:rsid w:val="00772B8B"/>
    <w:rsid w:val="00773BEA"/>
    <w:rsid w:val="00773E74"/>
    <w:rsid w:val="00782F33"/>
    <w:rsid w:val="007873A3"/>
    <w:rsid w:val="00787FCE"/>
    <w:rsid w:val="00795057"/>
    <w:rsid w:val="00795472"/>
    <w:rsid w:val="00797D71"/>
    <w:rsid w:val="007A1785"/>
    <w:rsid w:val="007A1F86"/>
    <w:rsid w:val="007A2E3B"/>
    <w:rsid w:val="007A3F4B"/>
    <w:rsid w:val="007A4115"/>
    <w:rsid w:val="007A41EC"/>
    <w:rsid w:val="007A41F9"/>
    <w:rsid w:val="007A46FA"/>
    <w:rsid w:val="007A4FCE"/>
    <w:rsid w:val="007A68DE"/>
    <w:rsid w:val="007B1385"/>
    <w:rsid w:val="007B1487"/>
    <w:rsid w:val="007B1DC2"/>
    <w:rsid w:val="007B1E50"/>
    <w:rsid w:val="007B409B"/>
    <w:rsid w:val="007B62CE"/>
    <w:rsid w:val="007B69B4"/>
    <w:rsid w:val="007C0608"/>
    <w:rsid w:val="007C0A1B"/>
    <w:rsid w:val="007C10C5"/>
    <w:rsid w:val="007C5F75"/>
    <w:rsid w:val="007D11D8"/>
    <w:rsid w:val="007D2729"/>
    <w:rsid w:val="007D67EF"/>
    <w:rsid w:val="007E0A10"/>
    <w:rsid w:val="007E1D1E"/>
    <w:rsid w:val="007E5CD5"/>
    <w:rsid w:val="007E7D78"/>
    <w:rsid w:val="007F0552"/>
    <w:rsid w:val="008024C3"/>
    <w:rsid w:val="00805A65"/>
    <w:rsid w:val="008075B3"/>
    <w:rsid w:val="008150BF"/>
    <w:rsid w:val="008151EB"/>
    <w:rsid w:val="0081565F"/>
    <w:rsid w:val="00815FEB"/>
    <w:rsid w:val="00820E05"/>
    <w:rsid w:val="0082660A"/>
    <w:rsid w:val="008266E6"/>
    <w:rsid w:val="0083348D"/>
    <w:rsid w:val="00833803"/>
    <w:rsid w:val="008344CC"/>
    <w:rsid w:val="00841367"/>
    <w:rsid w:val="0085183E"/>
    <w:rsid w:val="008540B1"/>
    <w:rsid w:val="00854B12"/>
    <w:rsid w:val="008569D2"/>
    <w:rsid w:val="00861B25"/>
    <w:rsid w:val="00861F6E"/>
    <w:rsid w:val="00863905"/>
    <w:rsid w:val="008653CD"/>
    <w:rsid w:val="00870871"/>
    <w:rsid w:val="008720C8"/>
    <w:rsid w:val="0087559E"/>
    <w:rsid w:val="0087597D"/>
    <w:rsid w:val="00880164"/>
    <w:rsid w:val="00880E21"/>
    <w:rsid w:val="00885349"/>
    <w:rsid w:val="0088637F"/>
    <w:rsid w:val="0089268F"/>
    <w:rsid w:val="00895E68"/>
    <w:rsid w:val="00896E45"/>
    <w:rsid w:val="0089788D"/>
    <w:rsid w:val="00897AA3"/>
    <w:rsid w:val="00897F30"/>
    <w:rsid w:val="008A3BE9"/>
    <w:rsid w:val="008A43DB"/>
    <w:rsid w:val="008A635F"/>
    <w:rsid w:val="008A65F9"/>
    <w:rsid w:val="008B1E5D"/>
    <w:rsid w:val="008B6A17"/>
    <w:rsid w:val="008B6CCC"/>
    <w:rsid w:val="008B7164"/>
    <w:rsid w:val="008C014C"/>
    <w:rsid w:val="008C63A8"/>
    <w:rsid w:val="008D1115"/>
    <w:rsid w:val="008D2DDD"/>
    <w:rsid w:val="008D7C4A"/>
    <w:rsid w:val="008E4CCC"/>
    <w:rsid w:val="008F0E8B"/>
    <w:rsid w:val="008F5A6C"/>
    <w:rsid w:val="008F5BB8"/>
    <w:rsid w:val="008F6145"/>
    <w:rsid w:val="008F6304"/>
    <w:rsid w:val="00904719"/>
    <w:rsid w:val="00904941"/>
    <w:rsid w:val="00904D17"/>
    <w:rsid w:val="00906D1A"/>
    <w:rsid w:val="00917C48"/>
    <w:rsid w:val="00922D8D"/>
    <w:rsid w:val="009245BC"/>
    <w:rsid w:val="00926CDC"/>
    <w:rsid w:val="00926E0C"/>
    <w:rsid w:val="0092767A"/>
    <w:rsid w:val="00927EF0"/>
    <w:rsid w:val="00933BE9"/>
    <w:rsid w:val="00940EB7"/>
    <w:rsid w:val="00941663"/>
    <w:rsid w:val="00942AF8"/>
    <w:rsid w:val="00944F43"/>
    <w:rsid w:val="009472E6"/>
    <w:rsid w:val="009518A4"/>
    <w:rsid w:val="00953E19"/>
    <w:rsid w:val="009572B5"/>
    <w:rsid w:val="00961A7F"/>
    <w:rsid w:val="00963E3D"/>
    <w:rsid w:val="00964EF5"/>
    <w:rsid w:val="00965580"/>
    <w:rsid w:val="0096575D"/>
    <w:rsid w:val="0096638A"/>
    <w:rsid w:val="009673EA"/>
    <w:rsid w:val="009712A4"/>
    <w:rsid w:val="00971E00"/>
    <w:rsid w:val="00972F72"/>
    <w:rsid w:val="00973914"/>
    <w:rsid w:val="0097689B"/>
    <w:rsid w:val="00977BB3"/>
    <w:rsid w:val="00977D76"/>
    <w:rsid w:val="009825D8"/>
    <w:rsid w:val="00982920"/>
    <w:rsid w:val="00984C83"/>
    <w:rsid w:val="00991CCF"/>
    <w:rsid w:val="00991E56"/>
    <w:rsid w:val="0099231F"/>
    <w:rsid w:val="00992326"/>
    <w:rsid w:val="009958DA"/>
    <w:rsid w:val="00996749"/>
    <w:rsid w:val="009B15E1"/>
    <w:rsid w:val="009B25C9"/>
    <w:rsid w:val="009B3EC5"/>
    <w:rsid w:val="009B45B5"/>
    <w:rsid w:val="009B6026"/>
    <w:rsid w:val="009C0AD1"/>
    <w:rsid w:val="009C22CC"/>
    <w:rsid w:val="009C2E01"/>
    <w:rsid w:val="009C53FF"/>
    <w:rsid w:val="009C7B5D"/>
    <w:rsid w:val="009D1711"/>
    <w:rsid w:val="009D6B88"/>
    <w:rsid w:val="009D6D4C"/>
    <w:rsid w:val="009E1A0A"/>
    <w:rsid w:val="009E75F6"/>
    <w:rsid w:val="009E7A2B"/>
    <w:rsid w:val="009F0016"/>
    <w:rsid w:val="009F2E6E"/>
    <w:rsid w:val="009F3206"/>
    <w:rsid w:val="009F35F0"/>
    <w:rsid w:val="009F36BF"/>
    <w:rsid w:val="009F386C"/>
    <w:rsid w:val="00A03303"/>
    <w:rsid w:val="00A0554C"/>
    <w:rsid w:val="00A06036"/>
    <w:rsid w:val="00A1060C"/>
    <w:rsid w:val="00A10E11"/>
    <w:rsid w:val="00A11CB5"/>
    <w:rsid w:val="00A142D6"/>
    <w:rsid w:val="00A20280"/>
    <w:rsid w:val="00A21802"/>
    <w:rsid w:val="00A228E9"/>
    <w:rsid w:val="00A232C2"/>
    <w:rsid w:val="00A2413A"/>
    <w:rsid w:val="00A263F6"/>
    <w:rsid w:val="00A271D0"/>
    <w:rsid w:val="00A30035"/>
    <w:rsid w:val="00A304CF"/>
    <w:rsid w:val="00A33750"/>
    <w:rsid w:val="00A35A8F"/>
    <w:rsid w:val="00A36599"/>
    <w:rsid w:val="00A37E18"/>
    <w:rsid w:val="00A41BE3"/>
    <w:rsid w:val="00A43858"/>
    <w:rsid w:val="00A474C1"/>
    <w:rsid w:val="00A47D37"/>
    <w:rsid w:val="00A47E64"/>
    <w:rsid w:val="00A5128B"/>
    <w:rsid w:val="00A52ABF"/>
    <w:rsid w:val="00A53224"/>
    <w:rsid w:val="00A53727"/>
    <w:rsid w:val="00A54B8D"/>
    <w:rsid w:val="00A55A4E"/>
    <w:rsid w:val="00A61EAE"/>
    <w:rsid w:val="00A67502"/>
    <w:rsid w:val="00A67F87"/>
    <w:rsid w:val="00A70CA8"/>
    <w:rsid w:val="00A74A8A"/>
    <w:rsid w:val="00A77299"/>
    <w:rsid w:val="00A81FF7"/>
    <w:rsid w:val="00A85F5E"/>
    <w:rsid w:val="00A90912"/>
    <w:rsid w:val="00A93F6B"/>
    <w:rsid w:val="00A94AF3"/>
    <w:rsid w:val="00AA0D93"/>
    <w:rsid w:val="00AA2223"/>
    <w:rsid w:val="00AA4BE7"/>
    <w:rsid w:val="00AB6FFC"/>
    <w:rsid w:val="00AC08EA"/>
    <w:rsid w:val="00AD26FE"/>
    <w:rsid w:val="00AD28F1"/>
    <w:rsid w:val="00AD672E"/>
    <w:rsid w:val="00AE302D"/>
    <w:rsid w:val="00AF14C8"/>
    <w:rsid w:val="00AF7283"/>
    <w:rsid w:val="00B0010F"/>
    <w:rsid w:val="00B00ADA"/>
    <w:rsid w:val="00B00C0E"/>
    <w:rsid w:val="00B03BCF"/>
    <w:rsid w:val="00B054E0"/>
    <w:rsid w:val="00B07EAD"/>
    <w:rsid w:val="00B134C8"/>
    <w:rsid w:val="00B16741"/>
    <w:rsid w:val="00B200A8"/>
    <w:rsid w:val="00B21022"/>
    <w:rsid w:val="00B2132C"/>
    <w:rsid w:val="00B214A9"/>
    <w:rsid w:val="00B21C4A"/>
    <w:rsid w:val="00B2219D"/>
    <w:rsid w:val="00B22B43"/>
    <w:rsid w:val="00B23DD5"/>
    <w:rsid w:val="00B255B2"/>
    <w:rsid w:val="00B25823"/>
    <w:rsid w:val="00B3053D"/>
    <w:rsid w:val="00B30B2D"/>
    <w:rsid w:val="00B31417"/>
    <w:rsid w:val="00B323F9"/>
    <w:rsid w:val="00B33193"/>
    <w:rsid w:val="00B33565"/>
    <w:rsid w:val="00B34EB7"/>
    <w:rsid w:val="00B537C3"/>
    <w:rsid w:val="00B549C8"/>
    <w:rsid w:val="00B54FA0"/>
    <w:rsid w:val="00B55B93"/>
    <w:rsid w:val="00B60419"/>
    <w:rsid w:val="00B61902"/>
    <w:rsid w:val="00B62ACB"/>
    <w:rsid w:val="00B74AE7"/>
    <w:rsid w:val="00B760DD"/>
    <w:rsid w:val="00B82817"/>
    <w:rsid w:val="00B83E37"/>
    <w:rsid w:val="00B84B23"/>
    <w:rsid w:val="00B91098"/>
    <w:rsid w:val="00B92752"/>
    <w:rsid w:val="00B9466C"/>
    <w:rsid w:val="00BA2B3A"/>
    <w:rsid w:val="00BA3E97"/>
    <w:rsid w:val="00BB0369"/>
    <w:rsid w:val="00BB28F3"/>
    <w:rsid w:val="00BB2EA8"/>
    <w:rsid w:val="00BB3974"/>
    <w:rsid w:val="00BB6C0E"/>
    <w:rsid w:val="00BB7AC4"/>
    <w:rsid w:val="00BC0449"/>
    <w:rsid w:val="00BC0853"/>
    <w:rsid w:val="00BC2112"/>
    <w:rsid w:val="00BC3918"/>
    <w:rsid w:val="00BC55ED"/>
    <w:rsid w:val="00BC6BBB"/>
    <w:rsid w:val="00BD1C10"/>
    <w:rsid w:val="00BD29C6"/>
    <w:rsid w:val="00BD29E7"/>
    <w:rsid w:val="00BD2C64"/>
    <w:rsid w:val="00BE094F"/>
    <w:rsid w:val="00BE0E7A"/>
    <w:rsid w:val="00BE68A0"/>
    <w:rsid w:val="00BE696C"/>
    <w:rsid w:val="00BE7BF5"/>
    <w:rsid w:val="00BF0665"/>
    <w:rsid w:val="00BF3654"/>
    <w:rsid w:val="00BF38A3"/>
    <w:rsid w:val="00BF3B98"/>
    <w:rsid w:val="00BF49F8"/>
    <w:rsid w:val="00BF521F"/>
    <w:rsid w:val="00C01E63"/>
    <w:rsid w:val="00C01F7A"/>
    <w:rsid w:val="00C03ED6"/>
    <w:rsid w:val="00C109A2"/>
    <w:rsid w:val="00C12838"/>
    <w:rsid w:val="00C1341A"/>
    <w:rsid w:val="00C16A54"/>
    <w:rsid w:val="00C202AC"/>
    <w:rsid w:val="00C2042A"/>
    <w:rsid w:val="00C2138D"/>
    <w:rsid w:val="00C21CE0"/>
    <w:rsid w:val="00C22078"/>
    <w:rsid w:val="00C248A1"/>
    <w:rsid w:val="00C2577D"/>
    <w:rsid w:val="00C303BD"/>
    <w:rsid w:val="00C32DA3"/>
    <w:rsid w:val="00C45528"/>
    <w:rsid w:val="00C46D7A"/>
    <w:rsid w:val="00C525E0"/>
    <w:rsid w:val="00C535CF"/>
    <w:rsid w:val="00C54AC8"/>
    <w:rsid w:val="00C61E67"/>
    <w:rsid w:val="00C63EE2"/>
    <w:rsid w:val="00C643E0"/>
    <w:rsid w:val="00C65EF8"/>
    <w:rsid w:val="00C67141"/>
    <w:rsid w:val="00C67523"/>
    <w:rsid w:val="00C7198D"/>
    <w:rsid w:val="00C72BBB"/>
    <w:rsid w:val="00C739DD"/>
    <w:rsid w:val="00C73F04"/>
    <w:rsid w:val="00C74A9B"/>
    <w:rsid w:val="00C77B8B"/>
    <w:rsid w:val="00C81769"/>
    <w:rsid w:val="00C819AF"/>
    <w:rsid w:val="00C85040"/>
    <w:rsid w:val="00C858B5"/>
    <w:rsid w:val="00C87231"/>
    <w:rsid w:val="00C87BB6"/>
    <w:rsid w:val="00C9318B"/>
    <w:rsid w:val="00C94627"/>
    <w:rsid w:val="00C959FE"/>
    <w:rsid w:val="00C969C5"/>
    <w:rsid w:val="00C96D69"/>
    <w:rsid w:val="00C97100"/>
    <w:rsid w:val="00CA1962"/>
    <w:rsid w:val="00CA239A"/>
    <w:rsid w:val="00CA245C"/>
    <w:rsid w:val="00CA34D2"/>
    <w:rsid w:val="00CA461C"/>
    <w:rsid w:val="00CA54FA"/>
    <w:rsid w:val="00CA6365"/>
    <w:rsid w:val="00CA66F8"/>
    <w:rsid w:val="00CA731A"/>
    <w:rsid w:val="00CA7460"/>
    <w:rsid w:val="00CB6269"/>
    <w:rsid w:val="00CC135D"/>
    <w:rsid w:val="00CC39DA"/>
    <w:rsid w:val="00CC72F3"/>
    <w:rsid w:val="00CD1887"/>
    <w:rsid w:val="00CD392A"/>
    <w:rsid w:val="00CD622A"/>
    <w:rsid w:val="00CE2112"/>
    <w:rsid w:val="00CE3CEC"/>
    <w:rsid w:val="00CE5596"/>
    <w:rsid w:val="00CE6783"/>
    <w:rsid w:val="00CE6BBF"/>
    <w:rsid w:val="00CF0698"/>
    <w:rsid w:val="00CF2887"/>
    <w:rsid w:val="00CF56AB"/>
    <w:rsid w:val="00D00CCF"/>
    <w:rsid w:val="00D014AC"/>
    <w:rsid w:val="00D05F0B"/>
    <w:rsid w:val="00D07ADA"/>
    <w:rsid w:val="00D10D97"/>
    <w:rsid w:val="00D14BF1"/>
    <w:rsid w:val="00D22074"/>
    <w:rsid w:val="00D22E3C"/>
    <w:rsid w:val="00D24B88"/>
    <w:rsid w:val="00D27268"/>
    <w:rsid w:val="00D3011D"/>
    <w:rsid w:val="00D3311B"/>
    <w:rsid w:val="00D339C2"/>
    <w:rsid w:val="00D3456A"/>
    <w:rsid w:val="00D3595E"/>
    <w:rsid w:val="00D37F8A"/>
    <w:rsid w:val="00D441A5"/>
    <w:rsid w:val="00D46527"/>
    <w:rsid w:val="00D50C41"/>
    <w:rsid w:val="00D51D1F"/>
    <w:rsid w:val="00D51DD2"/>
    <w:rsid w:val="00D5459D"/>
    <w:rsid w:val="00D5468D"/>
    <w:rsid w:val="00D62487"/>
    <w:rsid w:val="00D6552B"/>
    <w:rsid w:val="00D70461"/>
    <w:rsid w:val="00D75A5E"/>
    <w:rsid w:val="00D80740"/>
    <w:rsid w:val="00D8519C"/>
    <w:rsid w:val="00D85BF6"/>
    <w:rsid w:val="00D86F33"/>
    <w:rsid w:val="00D8758D"/>
    <w:rsid w:val="00D929A4"/>
    <w:rsid w:val="00D943CB"/>
    <w:rsid w:val="00D95B1D"/>
    <w:rsid w:val="00D962F2"/>
    <w:rsid w:val="00D966A2"/>
    <w:rsid w:val="00D97592"/>
    <w:rsid w:val="00DA4F3C"/>
    <w:rsid w:val="00DA5085"/>
    <w:rsid w:val="00DA713A"/>
    <w:rsid w:val="00DB2A7C"/>
    <w:rsid w:val="00DB6B7D"/>
    <w:rsid w:val="00DB7D80"/>
    <w:rsid w:val="00DC02E1"/>
    <w:rsid w:val="00DC2A4E"/>
    <w:rsid w:val="00DC34EB"/>
    <w:rsid w:val="00DC47BE"/>
    <w:rsid w:val="00DC4AA3"/>
    <w:rsid w:val="00DC4F29"/>
    <w:rsid w:val="00DD1190"/>
    <w:rsid w:val="00DD50A8"/>
    <w:rsid w:val="00DD7C23"/>
    <w:rsid w:val="00DE2483"/>
    <w:rsid w:val="00DE2B83"/>
    <w:rsid w:val="00DE4F98"/>
    <w:rsid w:val="00DE596F"/>
    <w:rsid w:val="00DE6FA0"/>
    <w:rsid w:val="00DE7974"/>
    <w:rsid w:val="00DF0C5A"/>
    <w:rsid w:val="00DF1405"/>
    <w:rsid w:val="00E001B1"/>
    <w:rsid w:val="00E03E66"/>
    <w:rsid w:val="00E06175"/>
    <w:rsid w:val="00E11F4B"/>
    <w:rsid w:val="00E14205"/>
    <w:rsid w:val="00E16662"/>
    <w:rsid w:val="00E25A7F"/>
    <w:rsid w:val="00E26DCC"/>
    <w:rsid w:val="00E274AE"/>
    <w:rsid w:val="00E311FF"/>
    <w:rsid w:val="00E31E53"/>
    <w:rsid w:val="00E32536"/>
    <w:rsid w:val="00E32695"/>
    <w:rsid w:val="00E35F53"/>
    <w:rsid w:val="00E36F25"/>
    <w:rsid w:val="00E41522"/>
    <w:rsid w:val="00E4190B"/>
    <w:rsid w:val="00E46773"/>
    <w:rsid w:val="00E46B79"/>
    <w:rsid w:val="00E47146"/>
    <w:rsid w:val="00E531AF"/>
    <w:rsid w:val="00E54A26"/>
    <w:rsid w:val="00E57589"/>
    <w:rsid w:val="00E57AB5"/>
    <w:rsid w:val="00E64B4B"/>
    <w:rsid w:val="00E663B4"/>
    <w:rsid w:val="00E70CF4"/>
    <w:rsid w:val="00E82714"/>
    <w:rsid w:val="00E85482"/>
    <w:rsid w:val="00E8650D"/>
    <w:rsid w:val="00E87E92"/>
    <w:rsid w:val="00E87FD9"/>
    <w:rsid w:val="00E91242"/>
    <w:rsid w:val="00E9206E"/>
    <w:rsid w:val="00E95806"/>
    <w:rsid w:val="00E97426"/>
    <w:rsid w:val="00E974AB"/>
    <w:rsid w:val="00E97A84"/>
    <w:rsid w:val="00EA0EA5"/>
    <w:rsid w:val="00EA4D7F"/>
    <w:rsid w:val="00EA6187"/>
    <w:rsid w:val="00EA7DD0"/>
    <w:rsid w:val="00EB0D48"/>
    <w:rsid w:val="00EC0D33"/>
    <w:rsid w:val="00EC2D2C"/>
    <w:rsid w:val="00EC7999"/>
    <w:rsid w:val="00EC7A60"/>
    <w:rsid w:val="00ED2F40"/>
    <w:rsid w:val="00EE5CCF"/>
    <w:rsid w:val="00EF1472"/>
    <w:rsid w:val="00EF31F2"/>
    <w:rsid w:val="00EF594E"/>
    <w:rsid w:val="00EF6EC7"/>
    <w:rsid w:val="00EF7651"/>
    <w:rsid w:val="00F01093"/>
    <w:rsid w:val="00F019B5"/>
    <w:rsid w:val="00F028FC"/>
    <w:rsid w:val="00F04223"/>
    <w:rsid w:val="00F06D1C"/>
    <w:rsid w:val="00F07840"/>
    <w:rsid w:val="00F164CD"/>
    <w:rsid w:val="00F215F0"/>
    <w:rsid w:val="00F23469"/>
    <w:rsid w:val="00F23C9F"/>
    <w:rsid w:val="00F25020"/>
    <w:rsid w:val="00F3245C"/>
    <w:rsid w:val="00F3474B"/>
    <w:rsid w:val="00F404CB"/>
    <w:rsid w:val="00F40A7F"/>
    <w:rsid w:val="00F4331D"/>
    <w:rsid w:val="00F46881"/>
    <w:rsid w:val="00F55DDF"/>
    <w:rsid w:val="00F60149"/>
    <w:rsid w:val="00F61D27"/>
    <w:rsid w:val="00F6437F"/>
    <w:rsid w:val="00F668D2"/>
    <w:rsid w:val="00F71549"/>
    <w:rsid w:val="00F7288E"/>
    <w:rsid w:val="00F73899"/>
    <w:rsid w:val="00F73FC9"/>
    <w:rsid w:val="00F752D6"/>
    <w:rsid w:val="00F76F38"/>
    <w:rsid w:val="00F771B5"/>
    <w:rsid w:val="00F7792F"/>
    <w:rsid w:val="00F81D8B"/>
    <w:rsid w:val="00F83E9C"/>
    <w:rsid w:val="00F84AB1"/>
    <w:rsid w:val="00F924BE"/>
    <w:rsid w:val="00F9288D"/>
    <w:rsid w:val="00F93ADE"/>
    <w:rsid w:val="00F951D2"/>
    <w:rsid w:val="00F95A13"/>
    <w:rsid w:val="00F979A8"/>
    <w:rsid w:val="00FA79F2"/>
    <w:rsid w:val="00FB52CF"/>
    <w:rsid w:val="00FB58AB"/>
    <w:rsid w:val="00FB6283"/>
    <w:rsid w:val="00FB66FA"/>
    <w:rsid w:val="00FB6DF6"/>
    <w:rsid w:val="00FC02A1"/>
    <w:rsid w:val="00FC2B16"/>
    <w:rsid w:val="00FD0317"/>
    <w:rsid w:val="00FD162C"/>
    <w:rsid w:val="00FD210D"/>
    <w:rsid w:val="00FD7297"/>
    <w:rsid w:val="00FD7484"/>
    <w:rsid w:val="00FE20CD"/>
    <w:rsid w:val="00FE44EC"/>
    <w:rsid w:val="00FE6D4D"/>
    <w:rsid w:val="00FF06AF"/>
    <w:rsid w:val="00FF33C1"/>
    <w:rsid w:val="00FF3444"/>
    <w:rsid w:val="00FF40C9"/>
    <w:rsid w:val="00FF6053"/>
    <w:rsid w:val="027D6B2E"/>
    <w:rsid w:val="040E2C7E"/>
    <w:rsid w:val="05A008CA"/>
    <w:rsid w:val="0ABE6C29"/>
    <w:rsid w:val="0E417EDD"/>
    <w:rsid w:val="10AA3FF5"/>
    <w:rsid w:val="10C94665"/>
    <w:rsid w:val="11FF70A8"/>
    <w:rsid w:val="15803FB7"/>
    <w:rsid w:val="15C63E80"/>
    <w:rsid w:val="174344A7"/>
    <w:rsid w:val="1D306943"/>
    <w:rsid w:val="203C5FF5"/>
    <w:rsid w:val="23D218EA"/>
    <w:rsid w:val="29612903"/>
    <w:rsid w:val="2AC4136F"/>
    <w:rsid w:val="2C135F56"/>
    <w:rsid w:val="2E300EEF"/>
    <w:rsid w:val="321F1480"/>
    <w:rsid w:val="35630B36"/>
    <w:rsid w:val="3AD5101A"/>
    <w:rsid w:val="40984FCE"/>
    <w:rsid w:val="45962306"/>
    <w:rsid w:val="470F66C1"/>
    <w:rsid w:val="4D2A529B"/>
    <w:rsid w:val="4E1704FC"/>
    <w:rsid w:val="512743AB"/>
    <w:rsid w:val="525E39F7"/>
    <w:rsid w:val="54027B07"/>
    <w:rsid w:val="58087601"/>
    <w:rsid w:val="59796373"/>
    <w:rsid w:val="5A081F40"/>
    <w:rsid w:val="5A25374D"/>
    <w:rsid w:val="5C4141A4"/>
    <w:rsid w:val="5C6F656E"/>
    <w:rsid w:val="5F5F4289"/>
    <w:rsid w:val="61EE3FA0"/>
    <w:rsid w:val="6225681E"/>
    <w:rsid w:val="63FE6BEA"/>
    <w:rsid w:val="67B547B2"/>
    <w:rsid w:val="69EE53F5"/>
    <w:rsid w:val="6C906FE9"/>
    <w:rsid w:val="72E47E18"/>
    <w:rsid w:val="757D29B4"/>
    <w:rsid w:val="7B4571E4"/>
    <w:rsid w:val="7D004694"/>
    <w:rsid w:val="7D5E4A98"/>
    <w:rsid w:val="7D7633E6"/>
    <w:rsid w:val="7F4870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customStyle="1" w:styleId="9">
    <w:name w:val="批注框文本 Char"/>
    <w:link w:val="2"/>
    <w:uiPriority w:val="0"/>
    <w:rPr>
      <w:kern w:val="2"/>
      <w:sz w:val="18"/>
      <w:szCs w:val="18"/>
    </w:rPr>
  </w:style>
  <w:style w:type="paragraph" w:customStyle="1" w:styleId="10">
    <w:name w:val=" Char Char"/>
    <w:basedOn w:val="1"/>
    <w:uiPriority w:val="0"/>
  </w:style>
  <w:style w:type="paragraph" w:customStyle="1" w:styleId="11">
    <w:name w:val="List Paragraph"/>
    <w:basedOn w:val="1"/>
    <w:uiPriority w:val="0"/>
    <w:pPr>
      <w:ind w:firstLine="420" w:firstLineChars="200"/>
    </w:pPr>
    <w:rPr>
      <w:rFonts w:ascii="Calibri" w:hAnsi="Calibri"/>
      <w:szCs w:val="2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theme/theme1.xml" Type="http://schemas.openxmlformats.org/officeDocument/2006/relationships/theme"/><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2</Pages>
  <Words>160</Words>
  <Characters>914</Characters>
  <Lines>7</Lines>
  <Paragraphs>2</Paragraphs>
  <TotalTime>0</TotalTime>
  <ScaleCrop>false</ScaleCrop>
  <LinksUpToDate>false</LinksUpToDate>
  <CharactersWithSpaces>1072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2014-05-19T10:56:00Z</dcterms:created>
  <dc:creator>xjkj</dc:creator>
  <cp:lastModifiedBy>WPS_1701756769</cp:lastModifiedBy>
  <cp:lastPrinted>2019-04-09T17:11:00Z</cp:lastPrinted>
  <dcterms:modified xsi:type="dcterms:W3CDTF">2024-02-23T09:13:54Z</dcterms:modified>
  <cp:revision>30</cp:revision>
  <dc:title>一、工程概况：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92A646E966E84C678B56BF30A72217C7_13</vt:lpwstr>
  </property>
</Properties>
</file>