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8"/>
          <w:szCs w:val="48"/>
          <w:lang w:val="zh-CN"/>
        </w:rPr>
      </w:pPr>
      <w:r>
        <w:rPr>
          <w:rFonts w:hint="eastAsia" w:ascii="宋体" w:hAnsi="宋体" w:eastAsia="宋体" w:cs="宋体"/>
          <w:b/>
          <w:sz w:val="48"/>
          <w:szCs w:val="48"/>
          <w:lang w:val="zh-CN" w:bidi="ar"/>
        </w:rPr>
        <w:t>清单说明</w:t>
      </w:r>
    </w:p>
    <w:p>
      <w:pPr>
        <w:autoSpaceDE w:val="0"/>
        <w:autoSpaceDN w:val="0"/>
        <w:adjustRightInd w:val="0"/>
        <w:spacing w:line="360" w:lineRule="auto"/>
        <w:ind w:left="820" w:hanging="420"/>
        <w:rPr>
          <w:rFonts w:ascii="Times New Roman" w:hAnsi="Times New Roman" w:eastAsia="宋体" w:cs="Times New Roman"/>
          <w:sz w:val="20"/>
          <w:szCs w:val="20"/>
        </w:rPr>
      </w:pPr>
      <w:r>
        <w:rPr>
          <w:rFonts w:hint="eastAsia" w:ascii="宋体" w:eastAsia="宋体" w:cs="宋体"/>
          <w:sz w:val="20"/>
          <w:szCs w:val="20"/>
          <w:lang w:val="zh-CN"/>
        </w:rPr>
        <w:t>一、</w:t>
      </w:r>
      <w:r>
        <w:rPr>
          <w:rFonts w:ascii="宋体" w:eastAsia="宋体" w:cs="宋体"/>
          <w:sz w:val="20"/>
          <w:szCs w:val="20"/>
          <w:lang w:val="zh-CN"/>
        </w:rPr>
        <w:tab/>
      </w:r>
      <w:r>
        <w:rPr>
          <w:rFonts w:hint="eastAsia" w:ascii="宋体" w:eastAsia="宋体" w:cs="宋体"/>
          <w:sz w:val="20"/>
          <w:szCs w:val="20"/>
          <w:lang w:val="zh-CN"/>
        </w:rPr>
        <w:t>工程概况：</w:t>
      </w:r>
      <w:r>
        <w:rPr>
          <w:rFonts w:ascii="宋体" w:eastAsia="宋体" w:cs="宋体"/>
          <w:sz w:val="20"/>
          <w:szCs w:val="20"/>
          <w:lang w:val="zh-CN"/>
        </w:rPr>
        <w:t xml:space="preserve"> </w:t>
      </w:r>
    </w:p>
    <w:p>
      <w:pPr>
        <w:pStyle w:val="8"/>
        <w:numPr>
          <w:ilvl w:val="0"/>
          <w:numId w:val="1"/>
        </w:numPr>
        <w:autoSpaceDE w:val="0"/>
        <w:autoSpaceDN w:val="0"/>
        <w:adjustRightInd w:val="0"/>
        <w:spacing w:line="360" w:lineRule="auto"/>
        <w:ind w:firstLineChars="0"/>
        <w:rPr>
          <w:rFonts w:ascii="宋体" w:hAnsi="Times New Roman" w:eastAsia="宋体" w:cs="宋体"/>
          <w:sz w:val="20"/>
          <w:szCs w:val="20"/>
          <w:lang w:val="zh-CN"/>
        </w:rPr>
      </w:pPr>
      <w:r>
        <w:rPr>
          <w:rFonts w:hint="eastAsia" w:ascii="宋体" w:hAnsi="Times New Roman" w:eastAsia="宋体" w:cs="宋体"/>
          <w:sz w:val="20"/>
          <w:szCs w:val="20"/>
          <w:lang w:val="zh-CN"/>
        </w:rPr>
        <w:t>工程名称：</w:t>
      </w:r>
      <w:r>
        <w:rPr>
          <w:rFonts w:hint="eastAsia" w:ascii="宋体" w:hAnsi="Times New Roman" w:eastAsia="宋体" w:cs="宋体"/>
          <w:sz w:val="20"/>
          <w:szCs w:val="20"/>
          <w:lang w:val="en-US" w:eastAsia="zh-CN"/>
        </w:rPr>
        <w:t>瑞安市康佳社区改造</w:t>
      </w:r>
      <w:r>
        <w:rPr>
          <w:rFonts w:hint="eastAsia" w:ascii="宋体" w:hAnsi="Times New Roman" w:eastAsia="宋体" w:cs="宋体"/>
          <w:sz w:val="20"/>
          <w:szCs w:val="20"/>
          <w:lang w:val="zh-CN"/>
        </w:rPr>
        <w:t>工程。</w:t>
      </w:r>
    </w:p>
    <w:p>
      <w:pPr>
        <w:pStyle w:val="8"/>
        <w:numPr>
          <w:ilvl w:val="0"/>
          <w:numId w:val="1"/>
        </w:numPr>
        <w:autoSpaceDE w:val="0"/>
        <w:autoSpaceDN w:val="0"/>
        <w:adjustRightInd w:val="0"/>
        <w:spacing w:line="360" w:lineRule="auto"/>
        <w:ind w:firstLineChars="0"/>
        <w:rPr>
          <w:rFonts w:ascii="宋体" w:hAnsi="Times New Roman" w:eastAsia="宋体" w:cs="宋体"/>
          <w:sz w:val="20"/>
          <w:szCs w:val="20"/>
          <w:lang w:val="zh-CN"/>
        </w:rPr>
      </w:pPr>
      <w:r>
        <w:rPr>
          <w:rFonts w:hint="eastAsia" w:ascii="宋体" w:hAnsi="Times New Roman" w:eastAsia="宋体" w:cs="宋体"/>
          <w:sz w:val="20"/>
          <w:szCs w:val="20"/>
          <w:lang w:val="zh-CN"/>
        </w:rPr>
        <w:t>工程地点：瑞安市安阳街道。</w:t>
      </w:r>
    </w:p>
    <w:p>
      <w:pPr>
        <w:autoSpaceDE w:val="0"/>
        <w:autoSpaceDN w:val="0"/>
        <w:adjustRightInd w:val="0"/>
        <w:spacing w:line="360" w:lineRule="auto"/>
        <w:ind w:left="820" w:hanging="420"/>
        <w:rPr>
          <w:rFonts w:ascii="Times New Roman" w:hAnsi="Times New Roman" w:eastAsia="宋体" w:cs="Times New Roman"/>
          <w:sz w:val="20"/>
          <w:szCs w:val="20"/>
        </w:rPr>
      </w:pPr>
      <w:r>
        <w:rPr>
          <w:rFonts w:hint="eastAsia" w:ascii="宋体" w:hAnsi="Times New Roman" w:eastAsia="宋体" w:cs="宋体"/>
          <w:sz w:val="20"/>
          <w:szCs w:val="20"/>
          <w:lang w:val="zh-CN"/>
        </w:rPr>
        <w:t>二、</w:t>
      </w:r>
      <w:r>
        <w:rPr>
          <w:rFonts w:ascii="宋体" w:hAnsi="Times New Roman" w:eastAsia="宋体" w:cs="宋体"/>
          <w:sz w:val="20"/>
          <w:szCs w:val="20"/>
          <w:lang w:val="zh-CN"/>
        </w:rPr>
        <w:tab/>
      </w:r>
      <w:r>
        <w:rPr>
          <w:rFonts w:hint="eastAsia" w:ascii="宋体" w:hAnsi="Times New Roman" w:eastAsia="宋体" w:cs="宋体"/>
          <w:sz w:val="20"/>
          <w:szCs w:val="20"/>
          <w:lang w:val="zh-CN"/>
        </w:rPr>
        <w:t>招标范围：</w:t>
      </w:r>
    </w:p>
    <w:p>
      <w:pPr>
        <w:pStyle w:val="8"/>
        <w:numPr>
          <w:ilvl w:val="0"/>
          <w:numId w:val="2"/>
        </w:numPr>
        <w:autoSpaceDE w:val="0"/>
        <w:autoSpaceDN w:val="0"/>
        <w:adjustRightInd w:val="0"/>
        <w:spacing w:line="360" w:lineRule="auto"/>
        <w:ind w:firstLineChars="0"/>
        <w:rPr>
          <w:rFonts w:ascii="宋体" w:hAnsi="Times New Roman" w:eastAsia="宋体" w:cs="宋体"/>
          <w:sz w:val="20"/>
          <w:szCs w:val="20"/>
          <w:lang w:val="zh-CN"/>
        </w:rPr>
      </w:pPr>
      <w:r>
        <w:rPr>
          <w:rFonts w:hint="eastAsia" w:ascii="宋体" w:hAnsi="Times New Roman" w:eastAsia="宋体" w:cs="宋体"/>
          <w:sz w:val="20"/>
          <w:szCs w:val="20"/>
          <w:lang w:val="zh-CN"/>
        </w:rPr>
        <w:t>含装修、市政、室外绿化、家具文创、安装及智能化工程，具体以业主提供的图纸及设计有关说明为准。</w:t>
      </w:r>
    </w:p>
    <w:p>
      <w:pPr>
        <w:autoSpaceDE w:val="0"/>
        <w:autoSpaceDN w:val="0"/>
        <w:adjustRightInd w:val="0"/>
        <w:spacing w:line="360" w:lineRule="auto"/>
        <w:ind w:left="820" w:hanging="420"/>
        <w:rPr>
          <w:rStyle w:val="11"/>
        </w:rPr>
      </w:pPr>
      <w:r>
        <w:rPr>
          <w:rFonts w:hint="eastAsia" w:ascii="宋体" w:hAnsi="Times New Roman" w:eastAsia="宋体" w:cs="宋体"/>
          <w:sz w:val="20"/>
          <w:szCs w:val="20"/>
          <w:lang w:val="zh-CN"/>
        </w:rPr>
        <w:t>三、</w:t>
      </w:r>
      <w:r>
        <w:rPr>
          <w:rFonts w:ascii="宋体" w:hAnsi="Times New Roman" w:eastAsia="宋体" w:cs="宋体"/>
          <w:sz w:val="20"/>
          <w:szCs w:val="20"/>
          <w:lang w:val="zh-CN"/>
        </w:rPr>
        <w:tab/>
      </w:r>
      <w:r>
        <w:rPr>
          <w:rFonts w:hint="eastAsia" w:ascii="宋体" w:hAnsi="Times New Roman" w:eastAsia="宋体" w:cs="宋体"/>
          <w:sz w:val="20"/>
          <w:szCs w:val="20"/>
          <w:lang w:val="zh-CN"/>
        </w:rPr>
        <w:t>编制依据：</w:t>
      </w:r>
    </w:p>
    <w:p>
      <w:pPr>
        <w:numPr>
          <w:ilvl w:val="0"/>
          <w:numId w:val="3"/>
        </w:numPr>
        <w:autoSpaceDE w:val="0"/>
        <w:autoSpaceDN w:val="0"/>
        <w:adjustRightInd w:val="0"/>
        <w:spacing w:line="360" w:lineRule="auto"/>
        <w:rPr>
          <w:rFonts w:ascii="宋体" w:eastAsia="宋体" w:cs="宋体"/>
          <w:sz w:val="20"/>
          <w:szCs w:val="20"/>
          <w:lang w:val="zh-CN"/>
        </w:rPr>
      </w:pPr>
      <w:r>
        <w:rPr>
          <w:rFonts w:hint="eastAsia" w:ascii="宋体" w:eastAsia="宋体" w:cs="宋体"/>
          <w:sz w:val="20"/>
          <w:szCs w:val="20"/>
          <w:lang w:val="zh-CN"/>
        </w:rPr>
        <w:t>《建设工程工程量清单计价规范》（</w:t>
      </w:r>
      <w:r>
        <w:rPr>
          <w:rFonts w:ascii="宋体" w:eastAsia="宋体" w:cs="宋体"/>
          <w:sz w:val="20"/>
          <w:szCs w:val="20"/>
          <w:lang w:val="zh-CN"/>
        </w:rPr>
        <w:t>GB50500-2013</w:t>
      </w:r>
      <w:r>
        <w:rPr>
          <w:rFonts w:hint="eastAsia" w:ascii="宋体" w:eastAsia="宋体" w:cs="宋体"/>
          <w:sz w:val="20"/>
          <w:szCs w:val="20"/>
          <w:lang w:val="zh-CN"/>
        </w:rPr>
        <w:t>）及相关专业工程国家计量规范。</w:t>
      </w:r>
    </w:p>
    <w:p>
      <w:pPr>
        <w:numPr>
          <w:ilvl w:val="0"/>
          <w:numId w:val="3"/>
        </w:numPr>
        <w:autoSpaceDE w:val="0"/>
        <w:autoSpaceDN w:val="0"/>
        <w:adjustRightInd w:val="0"/>
        <w:spacing w:line="360" w:lineRule="auto"/>
        <w:rPr>
          <w:rFonts w:ascii="宋体" w:eastAsia="宋体" w:cs="宋体"/>
          <w:sz w:val="20"/>
          <w:szCs w:val="20"/>
          <w:lang w:val="zh-CN"/>
        </w:rPr>
      </w:pPr>
      <w:r>
        <w:rPr>
          <w:rFonts w:hint="eastAsia" w:ascii="宋体" w:eastAsia="宋体" w:cs="宋体"/>
          <w:sz w:val="20"/>
          <w:szCs w:val="20"/>
          <w:lang w:val="zh-CN"/>
        </w:rPr>
        <w:t>《浙江省建设工程计价规则》（</w:t>
      </w:r>
      <w:r>
        <w:rPr>
          <w:rFonts w:ascii="宋体" w:eastAsia="宋体" w:cs="宋体"/>
          <w:sz w:val="20"/>
          <w:szCs w:val="20"/>
          <w:lang w:val="zh-CN"/>
        </w:rPr>
        <w:t>2018</w:t>
      </w:r>
      <w:r>
        <w:rPr>
          <w:rFonts w:hint="eastAsia" w:ascii="宋体" w:eastAsia="宋体" w:cs="宋体"/>
          <w:sz w:val="20"/>
          <w:szCs w:val="20"/>
          <w:lang w:val="zh-CN"/>
        </w:rPr>
        <w:t>版）。</w:t>
      </w:r>
    </w:p>
    <w:p>
      <w:pPr>
        <w:numPr>
          <w:ilvl w:val="0"/>
          <w:numId w:val="3"/>
        </w:numPr>
        <w:autoSpaceDE w:val="0"/>
        <w:autoSpaceDN w:val="0"/>
        <w:adjustRightInd w:val="0"/>
        <w:spacing w:line="360" w:lineRule="auto"/>
        <w:rPr>
          <w:rFonts w:ascii="宋体" w:hAnsi="Times New Roman" w:eastAsia="宋体" w:cs="宋体"/>
          <w:sz w:val="20"/>
          <w:szCs w:val="20"/>
          <w:lang w:val="zh-CN"/>
        </w:rPr>
      </w:pPr>
      <w:r>
        <w:rPr>
          <w:rFonts w:hint="eastAsia" w:ascii="宋体" w:hAnsi="Times New Roman" w:eastAsia="宋体" w:cs="宋体"/>
          <w:sz w:val="20"/>
          <w:szCs w:val="20"/>
          <w:lang w:val="en-US" w:eastAsia="zh-CN"/>
        </w:rPr>
        <w:t>浙江嘉华研究院建筑设计有限公司</w:t>
      </w:r>
      <w:r>
        <w:rPr>
          <w:rFonts w:hint="eastAsia" w:ascii="宋体" w:hAnsi="Times New Roman" w:eastAsia="宋体" w:cs="宋体"/>
          <w:sz w:val="20"/>
          <w:szCs w:val="20"/>
          <w:lang w:val="zh-CN"/>
        </w:rPr>
        <w:t>提供的工程施工图</w:t>
      </w:r>
      <w:r>
        <w:rPr>
          <w:rFonts w:hint="eastAsia" w:ascii="宋体" w:hAnsi="Times New Roman" w:eastAsia="宋体" w:cs="宋体"/>
          <w:sz w:val="20"/>
          <w:szCs w:val="20"/>
          <w:lang w:val="en-US" w:eastAsia="zh-CN"/>
        </w:rPr>
        <w:t>2025.3</w:t>
      </w:r>
      <w:r>
        <w:rPr>
          <w:rFonts w:hint="eastAsia" w:ascii="宋体" w:hAnsi="Times New Roman" w:eastAsia="宋体" w:cs="宋体"/>
          <w:sz w:val="20"/>
          <w:szCs w:val="20"/>
          <w:lang w:val="zh-CN"/>
        </w:rPr>
        <w:t>。</w:t>
      </w:r>
    </w:p>
    <w:p>
      <w:pPr>
        <w:autoSpaceDE w:val="0"/>
        <w:autoSpaceDN w:val="0"/>
        <w:adjustRightInd w:val="0"/>
        <w:spacing w:line="360" w:lineRule="auto"/>
        <w:ind w:left="820" w:hanging="420"/>
        <w:rPr>
          <w:rFonts w:ascii="宋体" w:hAnsi="Times New Roman" w:eastAsia="宋体" w:cs="宋体"/>
          <w:sz w:val="20"/>
          <w:szCs w:val="20"/>
          <w:lang w:val="zh-CN"/>
        </w:rPr>
      </w:pPr>
      <w:r>
        <w:rPr>
          <w:rFonts w:hint="eastAsia" w:ascii="宋体" w:hAnsi="Times New Roman" w:eastAsia="宋体" w:cs="宋体"/>
          <w:sz w:val="20"/>
          <w:szCs w:val="20"/>
          <w:lang w:val="zh-CN"/>
        </w:rPr>
        <w:t>四、</w:t>
      </w:r>
      <w:r>
        <w:rPr>
          <w:rFonts w:ascii="宋体" w:hAnsi="Times New Roman" w:eastAsia="宋体" w:cs="宋体"/>
          <w:sz w:val="20"/>
          <w:szCs w:val="20"/>
          <w:lang w:val="zh-CN"/>
        </w:rPr>
        <w:tab/>
      </w:r>
      <w:r>
        <w:rPr>
          <w:rFonts w:hint="eastAsia" w:ascii="宋体" w:hAnsi="Times New Roman" w:eastAsia="宋体" w:cs="宋体"/>
          <w:sz w:val="20"/>
          <w:szCs w:val="20"/>
          <w:lang w:val="zh-CN"/>
        </w:rPr>
        <w:t>编制说明：</w:t>
      </w:r>
    </w:p>
    <w:p>
      <w:pPr>
        <w:autoSpaceDE w:val="0"/>
        <w:autoSpaceDN w:val="0"/>
        <w:adjustRightInd w:val="0"/>
        <w:spacing w:line="360" w:lineRule="auto"/>
        <w:ind w:firstLine="400"/>
        <w:rPr>
          <w:rFonts w:ascii="Times New Roman" w:hAnsi="Times New Roman" w:eastAsia="宋体" w:cs="Times New Roman"/>
          <w:sz w:val="20"/>
          <w:szCs w:val="20"/>
        </w:rPr>
      </w:pPr>
      <w:r>
        <w:rPr>
          <w:rFonts w:hint="eastAsia" w:ascii="宋体" w:hAnsi="Times New Roman" w:eastAsia="宋体" w:cs="宋体"/>
          <w:sz w:val="20"/>
          <w:szCs w:val="20"/>
          <w:lang w:val="zh-CN"/>
        </w:rPr>
        <w:t>（一）统一部分：</w:t>
      </w:r>
    </w:p>
    <w:p>
      <w:pPr>
        <w:pStyle w:val="8"/>
        <w:numPr>
          <w:ilvl w:val="0"/>
          <w:numId w:val="4"/>
        </w:numPr>
        <w:autoSpaceDE w:val="0"/>
        <w:autoSpaceDN w:val="0"/>
        <w:adjustRightInd w:val="0"/>
        <w:spacing w:line="360" w:lineRule="auto"/>
        <w:ind w:firstLineChars="0"/>
        <w:rPr>
          <w:rFonts w:ascii="Times New Roman" w:hAnsi="Times New Roman" w:eastAsia="宋体" w:cs="Times New Roman"/>
          <w:sz w:val="20"/>
          <w:szCs w:val="20"/>
        </w:rPr>
      </w:pPr>
      <w:r>
        <w:rPr>
          <w:rFonts w:hint="eastAsia" w:ascii="宋体" w:hAnsi="Times New Roman" w:eastAsia="宋体" w:cs="宋体"/>
          <w:sz w:val="20"/>
          <w:szCs w:val="20"/>
          <w:lang w:val="zh-CN"/>
        </w:rPr>
        <w:t>本工程量清单子目报价要求各投标人根据施工图纸、项目特征内容综合报价，对于没有在清单中列出的工作内容，要求各投标单位根据设计以及施工规范要求在相应子目中综合考虑，不作调整。</w:t>
      </w:r>
    </w:p>
    <w:p>
      <w:pPr>
        <w:pStyle w:val="8"/>
        <w:numPr>
          <w:ilvl w:val="0"/>
          <w:numId w:val="4"/>
        </w:numPr>
        <w:autoSpaceDE w:val="0"/>
        <w:autoSpaceDN w:val="0"/>
        <w:adjustRightInd w:val="0"/>
        <w:spacing w:line="360" w:lineRule="auto"/>
        <w:ind w:firstLineChars="0"/>
        <w:rPr>
          <w:rFonts w:hint="eastAsia" w:ascii="宋体" w:hAnsi="Times New Roman" w:eastAsia="宋体" w:cs="宋体"/>
          <w:sz w:val="20"/>
          <w:szCs w:val="20"/>
          <w:lang w:val="zh-CN"/>
        </w:rPr>
      </w:pPr>
      <w:r>
        <w:rPr>
          <w:rFonts w:hint="eastAsia" w:ascii="宋体" w:hAnsi="Times New Roman" w:eastAsia="宋体" w:cs="宋体"/>
          <w:sz w:val="20"/>
          <w:szCs w:val="20"/>
          <w:lang w:val="zh-CN"/>
        </w:rPr>
        <w:t>本工程量清单和现场状况中涉及颜色的项目或材料，其最终采用何种颜色由建设单位确定，由此增加的费用要求各投标单位在各工程量清单项目的综合报价中考虑，不作调整。</w:t>
      </w:r>
    </w:p>
    <w:p>
      <w:pPr>
        <w:autoSpaceDE w:val="0"/>
        <w:autoSpaceDN w:val="0"/>
        <w:adjustRightInd w:val="0"/>
        <w:spacing w:line="360" w:lineRule="auto"/>
        <w:ind w:firstLine="400"/>
        <w:rPr>
          <w:rFonts w:ascii="Times New Roman" w:hAnsi="Times New Roman" w:eastAsia="宋体" w:cs="Times New Roman"/>
          <w:sz w:val="20"/>
          <w:szCs w:val="20"/>
        </w:rPr>
      </w:pPr>
      <w:r>
        <w:rPr>
          <w:rFonts w:hint="eastAsia" w:ascii="宋体" w:hAnsi="Times New Roman" w:eastAsia="宋体" w:cs="宋体"/>
          <w:sz w:val="20"/>
          <w:szCs w:val="20"/>
          <w:lang w:val="zh-CN"/>
        </w:rPr>
        <w:t>（</w:t>
      </w:r>
      <w:r>
        <w:rPr>
          <w:rFonts w:hint="eastAsia" w:ascii="宋体" w:hAnsi="Times New Roman" w:eastAsia="宋体" w:cs="宋体"/>
          <w:sz w:val="20"/>
          <w:szCs w:val="20"/>
          <w:lang w:val="en-US" w:eastAsia="zh-CN"/>
        </w:rPr>
        <w:t>二</w:t>
      </w:r>
      <w:r>
        <w:rPr>
          <w:rFonts w:hint="eastAsia" w:ascii="宋体" w:hAnsi="Times New Roman" w:eastAsia="宋体" w:cs="宋体"/>
          <w:sz w:val="20"/>
          <w:szCs w:val="20"/>
          <w:lang w:val="zh-CN"/>
        </w:rPr>
        <w:t>）建筑部分：</w:t>
      </w:r>
    </w:p>
    <w:p>
      <w:pPr>
        <w:pStyle w:val="8"/>
        <w:numPr>
          <w:ilvl w:val="0"/>
          <w:numId w:val="5"/>
        </w:numPr>
        <w:autoSpaceDE w:val="0"/>
        <w:autoSpaceDN w:val="0"/>
        <w:adjustRightInd w:val="0"/>
        <w:spacing w:line="360" w:lineRule="auto"/>
        <w:ind w:firstLineChars="0"/>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应设计回复：所有木质门按成品免漆实木门计入。</w:t>
      </w:r>
    </w:p>
    <w:p>
      <w:pPr>
        <w:pStyle w:val="8"/>
        <w:numPr>
          <w:ilvl w:val="0"/>
          <w:numId w:val="5"/>
        </w:numPr>
        <w:autoSpaceDE w:val="0"/>
        <w:autoSpaceDN w:val="0"/>
        <w:adjustRightInd w:val="0"/>
        <w:spacing w:line="360" w:lineRule="auto"/>
        <w:ind w:firstLineChars="0"/>
        <w:rPr>
          <w:rFonts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应设计回复：柜门按成品免漆家具板制作。</w:t>
      </w:r>
    </w:p>
    <w:p>
      <w:pPr>
        <w:pStyle w:val="8"/>
        <w:numPr>
          <w:ilvl w:val="0"/>
          <w:numId w:val="5"/>
        </w:numPr>
        <w:autoSpaceDE w:val="0"/>
        <w:autoSpaceDN w:val="0"/>
        <w:adjustRightInd w:val="0"/>
        <w:spacing w:line="360" w:lineRule="auto"/>
        <w:ind w:firstLineChars="0"/>
        <w:rPr>
          <w:rFonts w:hint="eastAsia" w:ascii="宋体" w:hAnsi="Times New Roman" w:eastAsia="宋体" w:cs="宋体"/>
          <w:sz w:val="20"/>
          <w:szCs w:val="20"/>
          <w:lang w:val="zh-CN"/>
        </w:rPr>
      </w:pPr>
      <w:r>
        <w:rPr>
          <w:rFonts w:hint="eastAsia" w:ascii="Times New Roman" w:hAnsi="Times New Roman" w:eastAsia="宋体" w:cs="Times New Roman"/>
          <w:sz w:val="20"/>
          <w:szCs w:val="20"/>
        </w:rPr>
        <w:t>脚手架、拆除工程、垃圾清运消纳及</w:t>
      </w:r>
      <w:r>
        <w:rPr>
          <w:rFonts w:hint="eastAsia" w:ascii="Times New Roman" w:hAnsi="Times New Roman" w:eastAsia="宋体" w:cs="Times New Roman"/>
          <w:sz w:val="20"/>
          <w:szCs w:val="20"/>
          <w:lang w:eastAsia="zh-CN"/>
        </w:rPr>
        <w:t>零星修补成品保护</w:t>
      </w:r>
      <w:r>
        <w:rPr>
          <w:rFonts w:hint="eastAsia" w:ascii="Times New Roman" w:hAnsi="Times New Roman" w:eastAsia="宋体" w:cs="Times New Roman"/>
          <w:sz w:val="20"/>
          <w:szCs w:val="20"/>
        </w:rPr>
        <w:t>、材料转运及搬运费，投标单位自行踏勘现场测定，一次性报价，结算时不再调整。</w:t>
      </w:r>
    </w:p>
    <w:p>
      <w:pPr>
        <w:autoSpaceDE w:val="0"/>
        <w:autoSpaceDN w:val="0"/>
        <w:adjustRightInd w:val="0"/>
        <w:spacing w:line="360" w:lineRule="auto"/>
        <w:ind w:firstLine="400" w:firstLineChars="200"/>
        <w:rPr>
          <w:rFonts w:ascii="Times New Roman" w:hAnsi="Times New Roman" w:eastAsia="宋体" w:cs="Times New Roman"/>
          <w:sz w:val="20"/>
          <w:szCs w:val="20"/>
        </w:rPr>
      </w:pPr>
      <w:r>
        <w:rPr>
          <w:rFonts w:hint="eastAsia" w:ascii="宋体" w:hAnsi="Times New Roman" w:eastAsia="宋体" w:cs="宋体"/>
          <w:sz w:val="20"/>
          <w:szCs w:val="20"/>
          <w:lang w:val="zh-CN"/>
        </w:rPr>
        <w:t>（三）安装部分：</w:t>
      </w:r>
    </w:p>
    <w:p>
      <w:pPr>
        <w:numPr>
          <w:ilvl w:val="0"/>
          <w:numId w:val="6"/>
        </w:numPr>
        <w:ind w:left="630" w:leftChars="0" w:firstLineChars="0"/>
        <w:rPr>
          <w:rFonts w:hint="eastAsia"/>
          <w:lang w:val="en-US" w:eastAsia="zh-CN"/>
        </w:rPr>
      </w:pPr>
      <w:r>
        <w:rPr>
          <w:rFonts w:hint="eastAsia"/>
          <w:lang w:val="en-US" w:eastAsia="zh-CN"/>
        </w:rPr>
        <w:t>引自原有配电箱的接入管线每段按50m计入；</w:t>
      </w:r>
    </w:p>
    <w:p>
      <w:pPr>
        <w:numPr>
          <w:ilvl w:val="0"/>
          <w:numId w:val="6"/>
        </w:numPr>
        <w:ind w:left="630" w:leftChars="0" w:firstLineChars="0"/>
        <w:rPr>
          <w:rFonts w:hint="eastAsia"/>
          <w:lang w:val="en-US" w:eastAsia="zh-CN"/>
        </w:rPr>
      </w:pPr>
      <w:r>
        <w:rPr>
          <w:rFonts w:hint="eastAsia"/>
          <w:lang w:val="en-US" w:eastAsia="zh-CN"/>
        </w:rPr>
        <w:t>电脑由业主自备，不计入本工程；</w:t>
      </w:r>
    </w:p>
    <w:p>
      <w:pPr>
        <w:numPr>
          <w:ilvl w:val="0"/>
          <w:numId w:val="6"/>
        </w:numPr>
        <w:ind w:left="630" w:leftChars="0" w:firstLineChars="0"/>
        <w:rPr>
          <w:rFonts w:hint="eastAsia"/>
          <w:lang w:val="en-US" w:eastAsia="zh-CN"/>
        </w:rPr>
      </w:pPr>
      <w:r>
        <w:rPr>
          <w:rFonts w:hint="default"/>
          <w:lang w:eastAsia="zh-CN"/>
        </w:rPr>
        <w:t>引自就近水管每段按5m计入；</w:t>
      </w:r>
    </w:p>
    <w:p>
      <w:pPr>
        <w:numPr>
          <w:ilvl w:val="0"/>
          <w:numId w:val="6"/>
        </w:numPr>
        <w:ind w:left="630" w:leftChars="0" w:firstLineChars="0"/>
        <w:rPr>
          <w:rFonts w:hint="eastAsia"/>
          <w:lang w:val="en-US" w:eastAsia="zh-CN"/>
        </w:rPr>
      </w:pPr>
      <w:r>
        <w:rPr>
          <w:rFonts w:hint="eastAsia"/>
          <w:lang w:val="en-US" w:eastAsia="zh-CN"/>
        </w:rPr>
        <w:t>根据设计回复，磁吸轨道灯按10W计入；</w:t>
      </w:r>
    </w:p>
    <w:p>
      <w:pPr>
        <w:numPr>
          <w:ilvl w:val="0"/>
          <w:numId w:val="6"/>
        </w:numPr>
        <w:ind w:left="630" w:leftChars="0" w:firstLineChars="0"/>
        <w:rPr>
          <w:rFonts w:hint="eastAsia"/>
          <w:lang w:val="en-US" w:eastAsia="zh-CN"/>
        </w:rPr>
      </w:pPr>
      <w:r>
        <w:rPr>
          <w:rFonts w:hint="eastAsia"/>
          <w:lang w:val="en-US" w:eastAsia="zh-CN"/>
        </w:rPr>
        <w:t>根据设计回复，卫生间排气扇按10W计入；</w:t>
      </w:r>
    </w:p>
    <w:p>
      <w:pPr>
        <w:numPr>
          <w:ilvl w:val="0"/>
          <w:numId w:val="6"/>
        </w:numPr>
        <w:ind w:left="630" w:leftChars="0" w:firstLineChars="0"/>
        <w:rPr>
          <w:rFonts w:hint="eastAsia"/>
          <w:lang w:val="en-US" w:eastAsia="zh-CN"/>
        </w:rPr>
      </w:pPr>
      <w:r>
        <w:rPr>
          <w:rFonts w:hint="eastAsia"/>
          <w:lang w:val="en-US" w:eastAsia="zh-CN"/>
        </w:rPr>
        <w:t>根据设计回复，</w:t>
      </w:r>
      <w:r>
        <w:rPr>
          <w:rFonts w:hint="eastAsia"/>
        </w:rPr>
        <w:t>消防引至原有报警主机</w:t>
      </w:r>
      <w:r>
        <w:rPr>
          <w:rFonts w:hint="eastAsia"/>
          <w:lang w:val="en-US" w:eastAsia="zh-CN"/>
        </w:rPr>
        <w:t>管线采用原有；</w:t>
      </w:r>
    </w:p>
    <w:p>
      <w:pPr>
        <w:numPr>
          <w:ilvl w:val="0"/>
          <w:numId w:val="6"/>
        </w:numPr>
        <w:ind w:left="630" w:leftChars="0" w:firstLineChars="0"/>
        <w:rPr>
          <w:rFonts w:hint="eastAsia"/>
          <w:lang w:val="en-US" w:eastAsia="zh-CN"/>
        </w:rPr>
      </w:pPr>
      <w:r>
        <w:rPr>
          <w:rFonts w:hint="eastAsia"/>
          <w:lang w:val="en-US" w:eastAsia="zh-CN"/>
        </w:rPr>
        <w:t>智能化设备按设备表计入；</w:t>
      </w:r>
    </w:p>
    <w:p>
      <w:pPr>
        <w:numPr>
          <w:ilvl w:val="0"/>
          <w:numId w:val="6"/>
        </w:numPr>
        <w:ind w:left="630" w:leftChars="0" w:firstLineChars="0"/>
        <w:rPr>
          <w:rFonts w:hint="eastAsia"/>
          <w:lang w:val="en-US" w:eastAsia="zh-CN"/>
        </w:rPr>
      </w:pPr>
      <w:r>
        <w:rPr>
          <w:rFonts w:hint="eastAsia"/>
          <w:lang w:val="en-US" w:eastAsia="zh-CN"/>
        </w:rPr>
        <w:t>根据设计回复，空调参数按1.5p的制热 5010W制冷3510W功率850w，2p的制热 6200W    制冷5100W功率1700w1500w，3P的制热 8800W制冷7285W功率2800w2900w，5p的制热 14500W制冷12200W功率4800w5200w计入；</w:t>
      </w:r>
    </w:p>
    <w:p>
      <w:pPr>
        <w:numPr>
          <w:ilvl w:val="0"/>
          <w:numId w:val="6"/>
        </w:numPr>
        <w:ind w:left="630" w:leftChars="0" w:firstLineChars="0"/>
        <w:rPr>
          <w:rFonts w:hint="eastAsia"/>
          <w:lang w:val="en-US" w:eastAsia="zh-CN"/>
        </w:rPr>
      </w:pPr>
      <w:r>
        <w:rPr>
          <w:rFonts w:hint="eastAsia"/>
          <w:lang w:val="en-US" w:eastAsia="zh-CN"/>
        </w:rPr>
        <w:t>智慧跑道系统不计入本工程；</w:t>
      </w:r>
    </w:p>
    <w:p>
      <w:pPr>
        <w:numPr>
          <w:ilvl w:val="0"/>
          <w:numId w:val="0"/>
        </w:numPr>
        <w:rPr>
          <w:rFonts w:hint="eastAsia"/>
          <w:lang w:val="en-US" w:eastAsia="zh-CN"/>
        </w:rPr>
      </w:pPr>
    </w:p>
    <w:tbl>
      <w:tblPr>
        <w:tblStyle w:val="7"/>
        <w:tblpPr w:leftFromText="180" w:rightFromText="180" w:vertAnchor="text" w:horzAnchor="page" w:tblpX="1509" w:tblpY="683"/>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621"/>
        <w:gridCol w:w="1462"/>
        <w:gridCol w:w="1538"/>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7" w:type="dxa"/>
            <w:gridSpan w:val="5"/>
            <w:vAlign w:val="top"/>
          </w:tcPr>
          <w:p>
            <w:pPr>
              <w:pStyle w:val="8"/>
              <w:tabs>
                <w:tab w:val="left" w:pos="541"/>
              </w:tabs>
              <w:spacing w:line="360" w:lineRule="auto"/>
              <w:ind w:left="0" w:leftChars="0" w:firstLine="0" w:firstLine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一、土建部分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8"/>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621"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材料名称</w:t>
            </w:r>
          </w:p>
        </w:tc>
        <w:tc>
          <w:tcPr>
            <w:tcW w:w="1462" w:type="dxa"/>
            <w:vAlign w:val="top"/>
          </w:tcPr>
          <w:p>
            <w:pPr>
              <w:pStyle w:val="8"/>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品牌1及型号</w:t>
            </w:r>
          </w:p>
        </w:tc>
        <w:tc>
          <w:tcPr>
            <w:tcW w:w="1538" w:type="dxa"/>
            <w:vAlign w:val="top"/>
          </w:tcPr>
          <w:p>
            <w:pPr>
              <w:pStyle w:val="8"/>
              <w:spacing w:line="240" w:lineRule="auto"/>
              <w:ind w:left="0" w:leftChars="0" w:firstLine="0" w:firstLineChars="0"/>
              <w:jc w:val="center"/>
              <w:rPr>
                <w:rFonts w:hint="eastAsia"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品牌2及型号</w:t>
            </w:r>
          </w:p>
        </w:tc>
        <w:tc>
          <w:tcPr>
            <w:tcW w:w="1437" w:type="dxa"/>
            <w:vAlign w:val="top"/>
          </w:tcPr>
          <w:p>
            <w:pPr>
              <w:pStyle w:val="8"/>
              <w:spacing w:line="240" w:lineRule="auto"/>
              <w:ind w:left="0" w:leftChars="0" w:firstLine="0" w:firstLineChars="0"/>
              <w:jc w:val="center"/>
              <w:rPr>
                <w:rFonts w:hint="eastAsia"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品牌3及型号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621" w:type="dxa"/>
            <w:vAlign w:val="top"/>
          </w:tcPr>
          <w:p>
            <w:pPr>
              <w:pStyle w:val="8"/>
              <w:spacing w:line="240" w:lineRule="auto"/>
              <w:ind w:left="0" w:leftChars="0" w:firstLine="720" w:firstLineChars="3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外墙涂料</w:t>
            </w:r>
          </w:p>
        </w:tc>
        <w:tc>
          <w:tcPr>
            <w:tcW w:w="1462"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多乐士</w:t>
            </w:r>
          </w:p>
        </w:tc>
        <w:tc>
          <w:tcPr>
            <w:tcW w:w="1538"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立邦</w:t>
            </w:r>
          </w:p>
        </w:tc>
        <w:tc>
          <w:tcPr>
            <w:tcW w:w="1437"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华润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621" w:type="dxa"/>
            <w:vAlign w:val="top"/>
          </w:tcPr>
          <w:p>
            <w:pPr>
              <w:pStyle w:val="8"/>
              <w:spacing w:line="240" w:lineRule="auto"/>
              <w:ind w:firstLine="720" w:firstLineChars="300"/>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地砖及瓷砖</w:t>
            </w:r>
          </w:p>
        </w:tc>
        <w:tc>
          <w:tcPr>
            <w:tcW w:w="1462" w:type="dxa"/>
            <w:vAlign w:val="top"/>
          </w:tcPr>
          <w:p>
            <w:pPr>
              <w:pStyle w:val="8"/>
              <w:spacing w:line="240" w:lineRule="auto"/>
              <w:ind w:left="0" w:leftChars="0" w:firstLine="240" w:firstLineChars="10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冠珠</w:t>
            </w:r>
          </w:p>
        </w:tc>
        <w:tc>
          <w:tcPr>
            <w:tcW w:w="1538" w:type="dxa"/>
            <w:vAlign w:val="top"/>
          </w:tcPr>
          <w:p>
            <w:pPr>
              <w:pStyle w:val="8"/>
              <w:spacing w:line="24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贝利嘉</w:t>
            </w:r>
          </w:p>
        </w:tc>
        <w:tc>
          <w:tcPr>
            <w:tcW w:w="1437" w:type="dxa"/>
            <w:vAlign w:val="top"/>
          </w:tcPr>
          <w:p>
            <w:pPr>
              <w:pBdr>
                <w:top w:val="none" w:color="auto" w:sz="0" w:space="0"/>
                <w:left w:val="none" w:color="auto" w:sz="0" w:space="0"/>
                <w:bottom w:val="none" w:color="auto" w:sz="0" w:space="0"/>
                <w:right w:val="none" w:color="auto" w:sz="0" w:space="0"/>
              </w:pBdr>
              <w:spacing w:line="240" w:lineRule="auto"/>
              <w:jc w:val="both"/>
              <w:rPr>
                <w:rFonts w:hint="eastAsia"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 xml:space="preserve">    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621" w:type="dxa"/>
            <w:vAlign w:val="top"/>
          </w:tcPr>
          <w:p>
            <w:pPr>
              <w:pStyle w:val="8"/>
              <w:spacing w:line="240" w:lineRule="auto"/>
              <w:ind w:firstLine="720" w:firstLineChars="300"/>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铝型材</w:t>
            </w:r>
          </w:p>
        </w:tc>
        <w:tc>
          <w:tcPr>
            <w:tcW w:w="1462" w:type="dxa"/>
            <w:vAlign w:val="top"/>
          </w:tcPr>
          <w:p>
            <w:pPr>
              <w:pStyle w:val="8"/>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栋梁</w:t>
            </w:r>
          </w:p>
        </w:tc>
        <w:tc>
          <w:tcPr>
            <w:tcW w:w="1538" w:type="dxa"/>
            <w:vAlign w:val="top"/>
          </w:tcPr>
          <w:p>
            <w:pPr>
              <w:pStyle w:val="8"/>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凤铝</w:t>
            </w:r>
          </w:p>
        </w:tc>
        <w:tc>
          <w:tcPr>
            <w:tcW w:w="1437" w:type="dxa"/>
            <w:vAlign w:val="top"/>
          </w:tcPr>
          <w:p>
            <w:pPr>
              <w:pStyle w:val="8"/>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兴发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249" w:type="dxa"/>
            <w:vAlign w:val="top"/>
          </w:tcPr>
          <w:p>
            <w:pPr>
              <w:pStyle w:val="8"/>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621" w:type="dxa"/>
            <w:vAlign w:val="top"/>
          </w:tcPr>
          <w:p>
            <w:pPr>
              <w:pStyle w:val="8"/>
              <w:spacing w:line="240" w:lineRule="auto"/>
              <w:ind w:left="0" w:leftChars="0" w:firstLine="240" w:firstLineChars="100"/>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铝合金门窗配件</w:t>
            </w:r>
          </w:p>
        </w:tc>
        <w:tc>
          <w:tcPr>
            <w:tcW w:w="1462" w:type="dxa"/>
            <w:vAlign w:val="top"/>
          </w:tcPr>
          <w:p>
            <w:pPr>
              <w:pStyle w:val="8"/>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坚朗</w:t>
            </w:r>
          </w:p>
        </w:tc>
        <w:tc>
          <w:tcPr>
            <w:tcW w:w="1538" w:type="dxa"/>
            <w:vAlign w:val="top"/>
          </w:tcPr>
          <w:p>
            <w:pPr>
              <w:pStyle w:val="8"/>
              <w:spacing w:line="24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兴三星</w:t>
            </w:r>
          </w:p>
        </w:tc>
        <w:tc>
          <w:tcPr>
            <w:tcW w:w="1437" w:type="dxa"/>
            <w:vAlign w:val="top"/>
          </w:tcPr>
          <w:p>
            <w:pPr>
              <w:pBdr>
                <w:top w:val="none" w:color="auto" w:sz="0" w:space="0"/>
                <w:left w:val="none" w:color="auto" w:sz="0" w:space="0"/>
                <w:bottom w:val="none" w:color="auto" w:sz="0" w:space="0"/>
                <w:right w:val="none" w:color="auto" w:sz="0" w:space="0"/>
              </w:pBdr>
              <w:spacing w:line="24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国强</w:t>
            </w:r>
          </w:p>
          <w:p>
            <w:pPr>
              <w:pStyle w:val="8"/>
              <w:spacing w:line="240" w:lineRule="auto"/>
              <w:jc w:val="center"/>
              <w:rPr>
                <w:rFonts w:hint="eastAsia" w:ascii="宋体" w:hAnsi="宋体" w:eastAsia="宋体" w:cs="宋体"/>
                <w:sz w:val="24"/>
                <w:szCs w:val="24"/>
                <w:vertAlign w:val="baseline"/>
              </w:rPr>
            </w:pPr>
          </w:p>
        </w:tc>
      </w:tr>
    </w:tbl>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品牌推荐表</w:t>
      </w:r>
    </w:p>
    <w:p>
      <w:pPr>
        <w:numPr>
          <w:ilvl w:val="0"/>
          <w:numId w:val="0"/>
        </w:numPr>
        <w:rPr>
          <w:rFonts w:hint="eastAsia" w:ascii="宋体" w:hAnsi="宋体" w:eastAsia="宋体" w:cs="宋体"/>
          <w:sz w:val="24"/>
          <w:szCs w:val="24"/>
          <w:lang w:val="en-US" w:eastAsia="zh-CN"/>
        </w:rPr>
      </w:pPr>
    </w:p>
    <w:tbl>
      <w:tblPr>
        <w:tblStyle w:val="6"/>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2100"/>
        <w:gridCol w:w="1080"/>
        <w:gridCol w:w="1455"/>
        <w:gridCol w:w="154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2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二、安装部分</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电缆、电线</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永电</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上海嘉泽</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威尔鹰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PPR冷水管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中财</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康泰</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钢塑管、镀锌钢管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金洲</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上海银河（上海劳钢）</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天津上劳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PVC、UPVC管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中财</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康泰</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消火栓器材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永安</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普通灯具</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雷士</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三雄极光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台谊</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舒兹</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泰力</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利尔</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桥架</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乐清中建</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世发长胜</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华宇电力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消电器材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445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与现有系统无缝连接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配电箱元器件</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上海华通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洁具</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恒洁</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四维</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格力</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海尔</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2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bookmarkStart w:id="0" w:name="_GoBack" w:colFirst="0" w:colLast="5"/>
            <w:r>
              <w:rPr>
                <w:rFonts w:hint="eastAsia" w:ascii="宋体" w:hAnsi="宋体" w:eastAsia="宋体" w:cs="宋体"/>
                <w:b/>
                <w:bCs/>
                <w:i w:val="0"/>
                <w:iCs w:val="0"/>
                <w:color w:val="000000"/>
                <w:kern w:val="0"/>
                <w:sz w:val="24"/>
                <w:szCs w:val="24"/>
                <w:u w:val="none"/>
                <w:lang w:val="en-US" w:eastAsia="zh-CN" w:bidi="ar"/>
              </w:rPr>
              <w:t>三、弱电部分</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综合布线系统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sz w:val="24"/>
                <w:szCs w:val="24"/>
                <w:vertAlign w:val="baseline"/>
                <w:lang w:eastAsia="zh-CN"/>
              </w:rPr>
              <w:t>赛格</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金贝视</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信息</w:t>
            </w:r>
            <w:r>
              <w:rPr>
                <w:rFonts w:hint="eastAsia" w:ascii="宋体" w:hAnsi="宋体" w:eastAsia="宋体" w:cs="宋体"/>
                <w:sz w:val="24"/>
                <w:szCs w:val="24"/>
              </w:rPr>
              <w:t>网络系统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锐捷</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华为</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中兴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防火墙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奇安信</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360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天融信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安全防范系统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天地伟业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门禁管理系统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天地伟业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信息发布系统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利亚德</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会议扩声系统</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AISP</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QSC</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VSITE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户外健身器材</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海宏康</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尚体</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rPr>
              <w:t>欢奇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社区物联网平台</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vertAlign w:val="baseline"/>
                <w:lang w:val="en-US" w:eastAsia="zh-CN"/>
              </w:rPr>
              <w:t>华为</w:t>
            </w:r>
          </w:p>
        </w:tc>
      </w:tr>
      <w:bookmarkEnd w:id="0"/>
    </w:tbl>
    <w:p/>
    <w:p/>
    <w:sectPr>
      <w:pgSz w:w="12240" w:h="15840"/>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CA4F9"/>
    <w:multiLevelType w:val="singleLevel"/>
    <w:tmpl w:val="F06CA4F9"/>
    <w:lvl w:ilvl="0" w:tentative="0">
      <w:start w:val="1"/>
      <w:numFmt w:val="decimal"/>
      <w:suff w:val="nothing"/>
      <w:lvlText w:val="%1、"/>
      <w:lvlJc w:val="left"/>
      <w:pPr>
        <w:ind w:left="630"/>
      </w:pPr>
    </w:lvl>
  </w:abstractNum>
  <w:abstractNum w:abstractNumId="1">
    <w:nsid w:val="3C6E1AC4"/>
    <w:multiLevelType w:val="multilevel"/>
    <w:tmpl w:val="3C6E1AC4"/>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2">
    <w:nsid w:val="41D951E3"/>
    <w:multiLevelType w:val="multilevel"/>
    <w:tmpl w:val="41D951E3"/>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5B017706"/>
    <w:multiLevelType w:val="multilevel"/>
    <w:tmpl w:val="5B017706"/>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
    <w:nsid w:val="69D27E4D"/>
    <w:multiLevelType w:val="multilevel"/>
    <w:tmpl w:val="69D27E4D"/>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
    <w:nsid w:val="7D934AFD"/>
    <w:multiLevelType w:val="multilevel"/>
    <w:tmpl w:val="7D934AFD"/>
    <w:lvl w:ilvl="0" w:tentative="0">
      <w:start w:val="1"/>
      <w:numFmt w:val="decimal"/>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2MzA1ZmQxNGZhZDcwZGM4OWM2MzE5YmFiMDdkZmUifQ=="/>
  </w:docVars>
  <w:rsids>
    <w:rsidRoot w:val="00107922"/>
    <w:rsid w:val="00000A46"/>
    <w:rsid w:val="000160F9"/>
    <w:rsid w:val="0006032F"/>
    <w:rsid w:val="000741EE"/>
    <w:rsid w:val="000B3EBE"/>
    <w:rsid w:val="000D7270"/>
    <w:rsid w:val="000E64C8"/>
    <w:rsid w:val="000F2095"/>
    <w:rsid w:val="00107922"/>
    <w:rsid w:val="00112969"/>
    <w:rsid w:val="001516E0"/>
    <w:rsid w:val="0016748E"/>
    <w:rsid w:val="001B6A8D"/>
    <w:rsid w:val="001C4221"/>
    <w:rsid w:val="001D721F"/>
    <w:rsid w:val="002412CA"/>
    <w:rsid w:val="002502E8"/>
    <w:rsid w:val="00254936"/>
    <w:rsid w:val="00290E10"/>
    <w:rsid w:val="003070A0"/>
    <w:rsid w:val="00337CDD"/>
    <w:rsid w:val="00376D3F"/>
    <w:rsid w:val="00385EBA"/>
    <w:rsid w:val="003D2DAE"/>
    <w:rsid w:val="003E5D5B"/>
    <w:rsid w:val="0044585A"/>
    <w:rsid w:val="004662A4"/>
    <w:rsid w:val="004D7A49"/>
    <w:rsid w:val="00526878"/>
    <w:rsid w:val="005479D2"/>
    <w:rsid w:val="0055145F"/>
    <w:rsid w:val="00583055"/>
    <w:rsid w:val="0064659B"/>
    <w:rsid w:val="00674C15"/>
    <w:rsid w:val="00687BA4"/>
    <w:rsid w:val="006951E7"/>
    <w:rsid w:val="006B7154"/>
    <w:rsid w:val="00722BA6"/>
    <w:rsid w:val="00722C01"/>
    <w:rsid w:val="00742DAA"/>
    <w:rsid w:val="00765A72"/>
    <w:rsid w:val="00774B6C"/>
    <w:rsid w:val="00781365"/>
    <w:rsid w:val="007A1076"/>
    <w:rsid w:val="007E130F"/>
    <w:rsid w:val="008A2B69"/>
    <w:rsid w:val="008D2D6B"/>
    <w:rsid w:val="008D5D82"/>
    <w:rsid w:val="008E17FA"/>
    <w:rsid w:val="009829E1"/>
    <w:rsid w:val="009852E1"/>
    <w:rsid w:val="009B282C"/>
    <w:rsid w:val="00A339A5"/>
    <w:rsid w:val="00A44A2B"/>
    <w:rsid w:val="00AB226F"/>
    <w:rsid w:val="00AC6B44"/>
    <w:rsid w:val="00AE58D9"/>
    <w:rsid w:val="00AF4933"/>
    <w:rsid w:val="00B12B85"/>
    <w:rsid w:val="00B151BF"/>
    <w:rsid w:val="00B17386"/>
    <w:rsid w:val="00B21C0F"/>
    <w:rsid w:val="00B2500F"/>
    <w:rsid w:val="00B54AE1"/>
    <w:rsid w:val="00BA3541"/>
    <w:rsid w:val="00BE7FD7"/>
    <w:rsid w:val="00C75E68"/>
    <w:rsid w:val="00C8354F"/>
    <w:rsid w:val="00CC134D"/>
    <w:rsid w:val="00D01F80"/>
    <w:rsid w:val="00DB7818"/>
    <w:rsid w:val="00DE09C8"/>
    <w:rsid w:val="00DE42B4"/>
    <w:rsid w:val="00E04D93"/>
    <w:rsid w:val="00E224F3"/>
    <w:rsid w:val="00E54D1C"/>
    <w:rsid w:val="00E81E2A"/>
    <w:rsid w:val="00EB2515"/>
    <w:rsid w:val="00EC3118"/>
    <w:rsid w:val="00F11D09"/>
    <w:rsid w:val="00F13261"/>
    <w:rsid w:val="00F8554C"/>
    <w:rsid w:val="00FB1BA1"/>
    <w:rsid w:val="00FB58D3"/>
    <w:rsid w:val="02AE6057"/>
    <w:rsid w:val="04F7068B"/>
    <w:rsid w:val="0736646F"/>
    <w:rsid w:val="1360644B"/>
    <w:rsid w:val="13CE4FC0"/>
    <w:rsid w:val="15187E62"/>
    <w:rsid w:val="1BD7209E"/>
    <w:rsid w:val="1CE1063D"/>
    <w:rsid w:val="224339D9"/>
    <w:rsid w:val="234438D0"/>
    <w:rsid w:val="248E6666"/>
    <w:rsid w:val="27FA2840"/>
    <w:rsid w:val="286B026B"/>
    <w:rsid w:val="2C2528E4"/>
    <w:rsid w:val="2EF47DD6"/>
    <w:rsid w:val="2FBB1A5F"/>
    <w:rsid w:val="31B77B38"/>
    <w:rsid w:val="328A06C3"/>
    <w:rsid w:val="36425BE6"/>
    <w:rsid w:val="375801F3"/>
    <w:rsid w:val="3A500ED5"/>
    <w:rsid w:val="3ADA40DD"/>
    <w:rsid w:val="4111788A"/>
    <w:rsid w:val="442F6CA8"/>
    <w:rsid w:val="46B764DD"/>
    <w:rsid w:val="477D5E24"/>
    <w:rsid w:val="4BBD5FDE"/>
    <w:rsid w:val="4D090A7E"/>
    <w:rsid w:val="4F761A3A"/>
    <w:rsid w:val="513410CB"/>
    <w:rsid w:val="52902C72"/>
    <w:rsid w:val="550D4F3C"/>
    <w:rsid w:val="57604DE9"/>
    <w:rsid w:val="58DB40A9"/>
    <w:rsid w:val="5A836F58"/>
    <w:rsid w:val="617873C4"/>
    <w:rsid w:val="63FC6E50"/>
    <w:rsid w:val="643A6393"/>
    <w:rsid w:val="65BA48D6"/>
    <w:rsid w:val="6A002FAA"/>
    <w:rsid w:val="75FB1FE3"/>
    <w:rsid w:val="7C4D22F2"/>
    <w:rsid w:val="7EF7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Subtle Emphasis"/>
    <w:basedOn w:val="5"/>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1229</Words>
  <Characters>1360</Characters>
  <Lines>12</Lines>
  <Paragraphs>3</Paragraphs>
  <TotalTime>0</TotalTime>
  <ScaleCrop>false</ScaleCrop>
  <LinksUpToDate>false</LinksUpToDate>
  <CharactersWithSpaces>1375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2019-04-08T02:00:00Z</dcterms:created>
  <dc:creator>Administrator</dc:creator>
  <cp:lastModifiedBy>Administrator</cp:lastModifiedBy>
  <dcterms:modified xsi:type="dcterms:W3CDTF">2025-05-08T15:45:46Z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A866CDD38482487F9B5E2E53339CD7C8_13</vt:lpwstr>
  </property>
  <property fmtid="{D5CDD505-2E9C-101B-9397-08002B2CF9AE}" pid="4" name="KSOTemplateDocerSaveRecord">
    <vt:lpwstr>eyJoZGlkIjoiZTMwNjk1NzAyZWUyZjgxMDQ3MjI5ZGM3ZGU0MzQ4ZTgiLCJ1c2VySWQiOiIyNTYxMzUwNDkifQ==</vt:lpwstr>
  </property>
</Properties>
</file>