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color w:val="auto"/>
          <w:sz w:val="52"/>
          <w:szCs w:val="52"/>
        </w:rPr>
      </w:pPr>
      <w:bookmarkStart w:id="0" w:name="_Toc494407521"/>
      <w:bookmarkStart w:id="1" w:name="_Toc482280311"/>
      <w:bookmarkStart w:id="2" w:name="OLE_LINK3"/>
      <w:r>
        <w:rPr>
          <w:rFonts w:hint="eastAsia" w:ascii="宋体" w:hAnsi="宋体" w:eastAsia="宋体" w:cs="宋体"/>
          <w:b w:val="0"/>
          <w:color w:val="auto"/>
          <w:spacing w:val="20"/>
          <w:sz w:val="84"/>
        </w:rPr>
        <w:t>瓯海区（分散）采购</w:t>
      </w:r>
    </w:p>
    <w:p>
      <w:pPr>
        <w:jc w:val="center"/>
        <w:rPr>
          <w:rFonts w:hint="eastAsia" w:ascii="宋体" w:hAnsi="宋体" w:eastAsia="宋体" w:cs="宋体"/>
          <w:b w:val="0"/>
          <w:bCs/>
          <w:color w:val="auto"/>
          <w:spacing w:val="140"/>
          <w:sz w:val="72"/>
        </w:rPr>
      </w:pPr>
    </w:p>
    <w:p>
      <w:pPr>
        <w:jc w:val="center"/>
        <w:rPr>
          <w:rFonts w:hint="eastAsia" w:ascii="宋体" w:hAnsi="宋体" w:eastAsia="宋体" w:cs="宋体"/>
          <w:b w:val="0"/>
          <w:color w:val="auto"/>
          <w:spacing w:val="20"/>
          <w:sz w:val="84"/>
        </w:rPr>
      </w:pPr>
      <w:r>
        <w:rPr>
          <w:rFonts w:hint="eastAsia" w:ascii="宋体" w:hAnsi="宋体" w:eastAsia="宋体" w:cs="宋体"/>
          <w:b w:val="0"/>
          <w:color w:val="auto"/>
          <w:spacing w:val="20"/>
          <w:sz w:val="84"/>
        </w:rPr>
        <w:t>招 标 文 件</w:t>
      </w:r>
    </w:p>
    <w:p>
      <w:pPr>
        <w:spacing w:line="800" w:lineRule="exact"/>
        <w:ind w:left="4748" w:leftChars="1023" w:hanging="2600" w:hangingChars="500"/>
        <w:rPr>
          <w:rFonts w:hint="eastAsia" w:ascii="宋体" w:hAnsi="宋体" w:eastAsia="宋体" w:cs="宋体"/>
          <w:b w:val="0"/>
          <w:color w:val="auto"/>
          <w:sz w:val="52"/>
          <w:szCs w:val="52"/>
        </w:rPr>
      </w:pPr>
      <w:r>
        <w:rPr>
          <w:rFonts w:hint="eastAsia" w:ascii="宋体" w:hAnsi="宋体" w:eastAsia="宋体" w:cs="宋体"/>
          <w:b w:val="0"/>
          <w:color w:val="auto"/>
          <w:sz w:val="52"/>
          <w:szCs w:val="52"/>
        </w:rPr>
        <w:t>（线上电子招投标）</w:t>
      </w:r>
    </w:p>
    <w:p>
      <w:pPr>
        <w:ind w:left="1888" w:leftChars="899" w:firstLine="208" w:firstLineChars="87"/>
        <w:rPr>
          <w:rFonts w:hint="eastAsia" w:ascii="宋体" w:hAnsi="宋体" w:eastAsia="宋体" w:cs="宋体"/>
          <w:b w:val="0"/>
          <w:bCs/>
          <w:color w:val="auto"/>
          <w:sz w:val="24"/>
        </w:rPr>
      </w:pPr>
    </w:p>
    <w:p>
      <w:pPr>
        <w:ind w:left="1888" w:leftChars="899" w:firstLine="208" w:firstLineChars="87"/>
        <w:rPr>
          <w:rFonts w:hint="eastAsia" w:ascii="宋体" w:hAnsi="宋体" w:eastAsia="宋体" w:cs="宋体"/>
          <w:b w:val="0"/>
          <w:bCs/>
          <w:color w:val="auto"/>
          <w:sz w:val="24"/>
        </w:rPr>
      </w:pPr>
    </w:p>
    <w:p>
      <w:pPr>
        <w:ind w:left="1888" w:leftChars="899" w:firstLine="208" w:firstLineChars="87"/>
        <w:rPr>
          <w:rFonts w:hint="eastAsia" w:ascii="宋体" w:hAnsi="宋体" w:eastAsia="宋体" w:cs="宋体"/>
          <w:b w:val="0"/>
          <w:bCs/>
          <w:color w:val="auto"/>
          <w:sz w:val="24"/>
        </w:rPr>
      </w:pPr>
    </w:p>
    <w:p>
      <w:pPr>
        <w:spacing w:line="800" w:lineRule="exact"/>
        <w:ind w:firstLine="984" w:firstLineChars="300"/>
        <w:rPr>
          <w:rFonts w:hint="eastAsia" w:ascii="宋体" w:hAnsi="宋体" w:eastAsia="宋体" w:cs="宋体"/>
          <w:b w:val="0"/>
          <w:color w:val="auto"/>
          <w:sz w:val="28"/>
          <w:szCs w:val="28"/>
          <w:lang w:eastAsia="zh-CN"/>
        </w:rPr>
      </w:pPr>
      <w:r>
        <w:rPr>
          <w:rFonts w:hint="eastAsia" w:ascii="宋体" w:hAnsi="宋体" w:eastAsia="宋体" w:cs="宋体"/>
          <w:b w:val="0"/>
          <w:color w:val="auto"/>
          <w:spacing w:val="24"/>
          <w:sz w:val="28"/>
          <w:szCs w:val="28"/>
        </w:rPr>
        <w:t>项目编号：xczc20211</w:t>
      </w:r>
      <w:r>
        <w:rPr>
          <w:rFonts w:hint="eastAsia" w:ascii="宋体" w:eastAsia="宋体" w:cs="宋体"/>
          <w:b w:val="0"/>
          <w:color w:val="auto"/>
          <w:spacing w:val="24"/>
          <w:sz w:val="28"/>
          <w:szCs w:val="28"/>
          <w:lang w:val="en-US" w:eastAsia="zh-CN"/>
        </w:rPr>
        <w:t>2</w:t>
      </w:r>
      <w:r>
        <w:rPr>
          <w:rFonts w:hint="eastAsia" w:ascii="宋体" w:hAnsi="宋体" w:eastAsia="宋体" w:cs="宋体"/>
          <w:b w:val="0"/>
          <w:color w:val="auto"/>
          <w:spacing w:val="24"/>
          <w:sz w:val="28"/>
          <w:szCs w:val="28"/>
        </w:rPr>
        <w:t>00</w:t>
      </w:r>
      <w:r>
        <w:rPr>
          <w:rFonts w:hint="eastAsia" w:ascii="宋体" w:eastAsia="宋体" w:cs="宋体"/>
          <w:b w:val="0"/>
          <w:color w:val="auto"/>
          <w:spacing w:val="24"/>
          <w:sz w:val="28"/>
          <w:szCs w:val="28"/>
          <w:lang w:val="en-US" w:eastAsia="zh-CN"/>
        </w:rPr>
        <w:t>1</w:t>
      </w:r>
    </w:p>
    <w:p>
      <w:pPr>
        <w:spacing w:line="800" w:lineRule="exact"/>
        <w:ind w:left="2598" w:leftChars="456" w:hanging="1640" w:hangingChars="500"/>
        <w:rPr>
          <w:rFonts w:hint="eastAsia" w:ascii="宋体" w:hAnsi="宋体" w:eastAsia="宋体" w:cs="宋体"/>
        </w:rPr>
      </w:pPr>
      <w:r>
        <w:rPr>
          <w:rFonts w:hint="eastAsia" w:ascii="宋体" w:hAnsi="宋体" w:eastAsia="宋体" w:cs="宋体"/>
          <w:b w:val="0"/>
          <w:color w:val="auto"/>
          <w:spacing w:val="24"/>
          <w:sz w:val="28"/>
          <w:szCs w:val="28"/>
        </w:rPr>
        <w:t>项目名称：</w:t>
      </w:r>
      <w:r>
        <w:rPr>
          <w:rFonts w:hint="eastAsia" w:ascii="宋体" w:hAnsi="宋体" w:eastAsia="宋体" w:cs="宋体"/>
          <w:b w:val="0"/>
          <w:color w:val="auto"/>
          <w:spacing w:val="40"/>
          <w:sz w:val="28"/>
          <w:szCs w:val="28"/>
        </w:rPr>
        <w:t>温州市瓯海区城市家具采购</w:t>
      </w:r>
    </w:p>
    <w:p>
      <w:pPr>
        <w:spacing w:line="800" w:lineRule="exact"/>
        <w:ind w:left="630" w:leftChars="300" w:firstLine="328" w:firstLineChars="100"/>
        <w:rPr>
          <w:rFonts w:hint="eastAsia" w:ascii="宋体" w:hAnsi="宋体" w:eastAsia="宋体" w:cs="宋体"/>
          <w:b w:val="0"/>
          <w:color w:val="auto"/>
          <w:spacing w:val="40"/>
          <w:sz w:val="28"/>
          <w:szCs w:val="28"/>
        </w:rPr>
      </w:pPr>
      <w:r>
        <w:rPr>
          <w:rFonts w:hint="eastAsia" w:ascii="宋体" w:hAnsi="宋体" w:eastAsia="宋体" w:cs="宋体"/>
          <w:b w:val="0"/>
          <w:color w:val="auto"/>
          <w:spacing w:val="24"/>
          <w:sz w:val="28"/>
          <w:szCs w:val="28"/>
        </w:rPr>
        <w:t>采购方式：</w:t>
      </w:r>
      <w:r>
        <w:rPr>
          <w:rFonts w:hint="eastAsia" w:ascii="宋体" w:hAnsi="宋体" w:eastAsia="宋体" w:cs="宋体"/>
          <w:b w:val="0"/>
          <w:color w:val="auto"/>
          <w:spacing w:val="40"/>
          <w:sz w:val="28"/>
          <w:szCs w:val="28"/>
        </w:rPr>
        <w:t>公开招标</w:t>
      </w:r>
    </w:p>
    <w:p>
      <w:pPr>
        <w:spacing w:line="600" w:lineRule="exact"/>
        <w:ind w:firstLine="1144" w:firstLineChars="300"/>
        <w:rPr>
          <w:rFonts w:hint="eastAsia" w:ascii="宋体" w:hAnsi="宋体" w:eastAsia="宋体" w:cs="宋体"/>
          <w:color w:val="auto"/>
          <w:spacing w:val="40"/>
          <w:sz w:val="30"/>
          <w:szCs w:val="30"/>
        </w:rPr>
      </w:pPr>
    </w:p>
    <w:p>
      <w:pPr>
        <w:spacing w:line="600" w:lineRule="exact"/>
        <w:ind w:firstLine="1144" w:firstLineChars="300"/>
        <w:rPr>
          <w:rFonts w:hint="eastAsia" w:ascii="宋体" w:hAnsi="宋体" w:eastAsia="宋体" w:cs="宋体"/>
          <w:color w:val="auto"/>
          <w:spacing w:val="40"/>
          <w:sz w:val="30"/>
          <w:szCs w:val="30"/>
        </w:rPr>
      </w:pPr>
    </w:p>
    <w:p>
      <w:pPr>
        <w:spacing w:line="600" w:lineRule="exact"/>
        <w:ind w:firstLine="1080" w:firstLineChars="300"/>
        <w:rPr>
          <w:rFonts w:hint="eastAsia" w:ascii="宋体" w:hAnsi="宋体" w:eastAsia="宋体" w:cs="宋体"/>
          <w:b w:val="0"/>
          <w:color w:val="auto"/>
          <w:spacing w:val="30"/>
          <w:kern w:val="2"/>
          <w:sz w:val="30"/>
          <w:szCs w:val="22"/>
        </w:rPr>
      </w:pPr>
      <w:r>
        <w:rPr>
          <w:rFonts w:hint="eastAsia" w:ascii="宋体" w:hAnsi="宋体" w:eastAsia="宋体" w:cs="宋体"/>
          <w:b w:val="0"/>
          <w:color w:val="auto"/>
          <w:spacing w:val="30"/>
          <w:kern w:val="2"/>
          <w:sz w:val="30"/>
          <w:szCs w:val="22"/>
        </w:rPr>
        <w:t>采 购 人:温州市瓯海区综合行政执法局</w:t>
      </w:r>
    </w:p>
    <w:p>
      <w:pPr>
        <w:spacing w:line="600" w:lineRule="exact"/>
        <w:ind w:firstLine="1080" w:firstLineChars="300"/>
        <w:rPr>
          <w:rFonts w:hint="eastAsia" w:ascii="宋体" w:hAnsi="宋体" w:eastAsia="宋体" w:cs="宋体"/>
          <w:b w:val="0"/>
          <w:color w:val="auto"/>
          <w:spacing w:val="30"/>
          <w:kern w:val="2"/>
          <w:sz w:val="30"/>
          <w:szCs w:val="22"/>
        </w:rPr>
      </w:pPr>
      <w:r>
        <w:rPr>
          <w:rFonts w:hint="eastAsia" w:ascii="宋体" w:hAnsi="宋体" w:eastAsia="宋体" w:cs="宋体"/>
          <w:b w:val="0"/>
          <w:color w:val="auto"/>
          <w:spacing w:val="30"/>
          <w:kern w:val="2"/>
          <w:sz w:val="30"/>
          <w:szCs w:val="22"/>
        </w:rPr>
        <w:t>采购代理公司：温州市兴城工程造价审计咨询事务所(普通合伙)</w:t>
      </w:r>
    </w:p>
    <w:p>
      <w:pPr>
        <w:rPr>
          <w:rFonts w:hint="eastAsia" w:ascii="宋体" w:hAnsi="宋体" w:eastAsia="宋体" w:cs="宋体"/>
          <w:color w:val="auto"/>
          <w:spacing w:val="40"/>
          <w:sz w:val="28"/>
        </w:rPr>
      </w:pPr>
    </w:p>
    <w:p>
      <w:pPr>
        <w:ind w:firstLine="3060" w:firstLineChars="850"/>
        <w:rPr>
          <w:rFonts w:hint="eastAsia" w:ascii="宋体" w:hAnsi="宋体" w:eastAsia="宋体" w:cs="宋体"/>
          <w:b w:val="0"/>
          <w:color w:val="auto"/>
          <w:spacing w:val="40"/>
          <w:kern w:val="2"/>
          <w:sz w:val="28"/>
          <w:szCs w:val="22"/>
        </w:rPr>
      </w:pPr>
    </w:p>
    <w:p>
      <w:pPr>
        <w:ind w:firstLine="3060" w:firstLineChars="850"/>
        <w:rPr>
          <w:rFonts w:hint="eastAsia" w:ascii="宋体" w:hAnsi="宋体" w:eastAsia="宋体" w:cs="宋体"/>
          <w:b w:val="0"/>
          <w:color w:val="auto"/>
          <w:spacing w:val="40"/>
          <w:kern w:val="2"/>
          <w:sz w:val="28"/>
          <w:szCs w:val="22"/>
        </w:rPr>
      </w:pPr>
    </w:p>
    <w:p>
      <w:pPr>
        <w:pStyle w:val="3"/>
        <w:rPr>
          <w:rFonts w:hint="eastAsia" w:ascii="宋体" w:hAnsi="宋体" w:eastAsia="宋体" w:cs="宋体"/>
        </w:rPr>
      </w:pPr>
    </w:p>
    <w:p>
      <w:pPr>
        <w:pStyle w:val="2"/>
        <w:ind w:firstLine="211"/>
        <w:rPr>
          <w:rFonts w:hint="eastAsia" w:ascii="宋体" w:hAnsi="宋体" w:eastAsia="宋体" w:cs="宋体"/>
        </w:rPr>
      </w:pPr>
    </w:p>
    <w:p>
      <w:pPr>
        <w:ind w:firstLine="3060" w:firstLineChars="850"/>
        <w:rPr>
          <w:rFonts w:hint="eastAsia" w:ascii="宋体" w:hAnsi="宋体" w:eastAsia="宋体" w:cs="宋体"/>
          <w:b w:val="0"/>
          <w:color w:val="auto"/>
          <w:spacing w:val="40"/>
          <w:kern w:val="2"/>
          <w:sz w:val="28"/>
          <w:szCs w:val="22"/>
        </w:rPr>
      </w:pPr>
    </w:p>
    <w:p>
      <w:pPr>
        <w:ind w:firstLine="3060" w:firstLineChars="850"/>
        <w:rPr>
          <w:rFonts w:hint="eastAsia" w:ascii="宋体" w:hAnsi="宋体" w:eastAsia="宋体" w:cs="宋体"/>
          <w:b w:val="0"/>
          <w:color w:val="auto"/>
          <w:spacing w:val="40"/>
          <w:kern w:val="2"/>
          <w:sz w:val="28"/>
          <w:szCs w:val="22"/>
        </w:rPr>
      </w:pPr>
      <w:r>
        <w:rPr>
          <w:rFonts w:hint="eastAsia" w:ascii="宋体" w:hAnsi="宋体" w:eastAsia="宋体" w:cs="宋体"/>
          <w:b w:val="0"/>
          <w:color w:val="auto"/>
          <w:spacing w:val="40"/>
          <w:kern w:val="2"/>
          <w:sz w:val="28"/>
          <w:szCs w:val="22"/>
        </w:rPr>
        <w:t>二0二一年十</w:t>
      </w:r>
      <w:r>
        <w:rPr>
          <w:rFonts w:hint="eastAsia" w:ascii="宋体" w:hAnsi="宋体" w:eastAsia="宋体" w:cs="宋体"/>
          <w:b w:val="0"/>
          <w:color w:val="auto"/>
          <w:spacing w:val="40"/>
          <w:kern w:val="2"/>
          <w:sz w:val="28"/>
          <w:szCs w:val="22"/>
          <w:lang w:eastAsia="zh-CN"/>
        </w:rPr>
        <w:t>二</w:t>
      </w:r>
      <w:r>
        <w:rPr>
          <w:rFonts w:hint="eastAsia" w:ascii="宋体" w:hAnsi="宋体" w:eastAsia="宋体" w:cs="宋体"/>
          <w:b w:val="0"/>
          <w:color w:val="auto"/>
          <w:spacing w:val="40"/>
          <w:kern w:val="2"/>
          <w:sz w:val="28"/>
          <w:szCs w:val="22"/>
        </w:rPr>
        <w:t>月</w:t>
      </w:r>
    </w:p>
    <w:p>
      <w:pPr>
        <w:autoSpaceDE w:val="0"/>
        <w:autoSpaceDN w:val="0"/>
        <w:adjustRightInd w:val="0"/>
        <w:spacing w:line="440" w:lineRule="atLeast"/>
        <w:jc w:val="center"/>
        <w:rPr>
          <w:rFonts w:hint="eastAsia" w:ascii="宋体" w:hAnsi="宋体" w:eastAsia="宋体" w:cs="宋体"/>
          <w:bCs/>
          <w:sz w:val="36"/>
          <w:szCs w:val="36"/>
          <w:lang w:val="zh-CN"/>
        </w:rPr>
      </w:pPr>
    </w:p>
    <w:p>
      <w:pPr>
        <w:autoSpaceDE w:val="0"/>
        <w:autoSpaceDN w:val="0"/>
        <w:adjustRightInd w:val="0"/>
        <w:spacing w:line="440" w:lineRule="atLeast"/>
        <w:jc w:val="center"/>
        <w:rPr>
          <w:rFonts w:hint="eastAsia" w:ascii="宋体" w:hAnsi="宋体" w:eastAsia="宋体" w:cs="宋体"/>
          <w:bCs/>
          <w:sz w:val="36"/>
          <w:szCs w:val="36"/>
          <w:lang w:val="zh-CN"/>
        </w:rPr>
      </w:pPr>
    </w:p>
    <w:p>
      <w:pPr>
        <w:pStyle w:val="3"/>
        <w:rPr>
          <w:rFonts w:hint="eastAsia" w:ascii="宋体" w:hAnsi="宋体" w:eastAsia="宋体" w:cs="宋体"/>
          <w:lang w:val="zh-CN"/>
        </w:rPr>
      </w:pPr>
    </w:p>
    <w:p>
      <w:pPr>
        <w:autoSpaceDE w:val="0"/>
        <w:autoSpaceDN w:val="0"/>
        <w:adjustRightInd w:val="0"/>
        <w:spacing w:line="440" w:lineRule="atLeast"/>
        <w:jc w:val="center"/>
        <w:rPr>
          <w:rFonts w:hint="eastAsia" w:ascii="宋体" w:hAnsi="宋体" w:eastAsia="宋体" w:cs="宋体"/>
          <w:bCs/>
          <w:lang w:val="zh-CN"/>
        </w:rPr>
      </w:pPr>
      <w:r>
        <w:rPr>
          <w:rFonts w:hint="eastAsia" w:ascii="宋体" w:hAnsi="宋体" w:eastAsia="宋体" w:cs="宋体"/>
          <w:bCs/>
          <w:sz w:val="36"/>
          <w:szCs w:val="36"/>
          <w:lang w:val="zh-CN"/>
        </w:rPr>
        <w:t>采购文件目录</w:t>
      </w:r>
    </w:p>
    <w:p>
      <w:pPr>
        <w:autoSpaceDE w:val="0"/>
        <w:autoSpaceDN w:val="0"/>
        <w:adjustRightInd w:val="0"/>
        <w:spacing w:line="460" w:lineRule="atLeast"/>
        <w:rPr>
          <w:rFonts w:hint="eastAsia" w:ascii="宋体" w:hAnsi="宋体" w:eastAsia="宋体" w:cs="宋体"/>
          <w:b w:val="0"/>
          <w:sz w:val="24"/>
          <w:lang w:val="zh-CN"/>
        </w:rPr>
      </w:pPr>
    </w:p>
    <w:p>
      <w:pPr>
        <w:autoSpaceDE w:val="0"/>
        <w:autoSpaceDN w:val="0"/>
        <w:adjustRightInd w:val="0"/>
        <w:spacing w:line="460" w:lineRule="atLeast"/>
        <w:rPr>
          <w:rFonts w:hint="eastAsia" w:ascii="宋体" w:hAnsi="宋体" w:eastAsia="宋体" w:cs="宋体"/>
          <w:b w:val="0"/>
          <w:sz w:val="24"/>
          <w:lang w:val="zh-CN"/>
        </w:rPr>
      </w:pPr>
      <w:r>
        <w:rPr>
          <w:rFonts w:hint="eastAsia" w:ascii="宋体" w:hAnsi="宋体" w:eastAsia="宋体" w:cs="宋体"/>
          <w:b w:val="0"/>
          <w:sz w:val="24"/>
          <w:lang w:val="zh-CN"/>
        </w:rPr>
        <w:t>公开招标公告</w:t>
      </w:r>
    </w:p>
    <w:p>
      <w:pPr>
        <w:autoSpaceDE w:val="0"/>
        <w:autoSpaceDN w:val="0"/>
        <w:adjustRightInd w:val="0"/>
        <w:spacing w:line="460" w:lineRule="atLeast"/>
        <w:rPr>
          <w:rFonts w:hint="eastAsia" w:ascii="宋体" w:hAnsi="宋体" w:eastAsia="宋体" w:cs="宋体"/>
          <w:b w:val="0"/>
          <w:sz w:val="24"/>
          <w:lang w:val="zh-CN"/>
        </w:rPr>
      </w:pPr>
      <w:r>
        <w:rPr>
          <w:rFonts w:hint="eastAsia" w:ascii="宋体" w:hAnsi="宋体" w:eastAsia="宋体" w:cs="宋体"/>
          <w:b w:val="0"/>
          <w:sz w:val="24"/>
          <w:lang w:val="zh-CN"/>
        </w:rPr>
        <w:t>第一部分 投标邀请函（投标须知前附表）</w:t>
      </w:r>
    </w:p>
    <w:p>
      <w:pPr>
        <w:autoSpaceDE w:val="0"/>
        <w:autoSpaceDN w:val="0"/>
        <w:adjustRightInd w:val="0"/>
        <w:spacing w:line="460" w:lineRule="atLeast"/>
        <w:rPr>
          <w:rFonts w:hint="eastAsia" w:ascii="宋体" w:hAnsi="宋体" w:eastAsia="宋体" w:cs="宋体"/>
          <w:b w:val="0"/>
          <w:sz w:val="24"/>
          <w:lang w:val="zh-CN"/>
        </w:rPr>
      </w:pPr>
      <w:r>
        <w:rPr>
          <w:rFonts w:hint="eastAsia" w:ascii="宋体" w:hAnsi="宋体" w:eastAsia="宋体" w:cs="宋体"/>
          <w:b w:val="0"/>
          <w:sz w:val="24"/>
          <w:lang w:val="zh-CN"/>
        </w:rPr>
        <w:t>第二部分 招标内容及要求</w:t>
      </w:r>
    </w:p>
    <w:p>
      <w:pPr>
        <w:autoSpaceDE w:val="0"/>
        <w:autoSpaceDN w:val="0"/>
        <w:adjustRightInd w:val="0"/>
        <w:spacing w:line="460" w:lineRule="atLeast"/>
        <w:rPr>
          <w:rFonts w:hint="eastAsia" w:ascii="宋体" w:hAnsi="宋体" w:eastAsia="宋体" w:cs="宋体"/>
          <w:b w:val="0"/>
          <w:sz w:val="24"/>
          <w:lang w:val="zh-CN"/>
        </w:rPr>
      </w:pPr>
      <w:r>
        <w:rPr>
          <w:rFonts w:hint="eastAsia" w:ascii="宋体" w:hAnsi="宋体" w:eastAsia="宋体" w:cs="宋体"/>
          <w:b w:val="0"/>
          <w:sz w:val="24"/>
          <w:lang w:val="zh-CN"/>
        </w:rPr>
        <w:t>第三部分 投标供应商须知</w:t>
      </w:r>
    </w:p>
    <w:p>
      <w:pPr>
        <w:autoSpaceDE w:val="0"/>
        <w:autoSpaceDN w:val="0"/>
        <w:adjustRightInd w:val="0"/>
        <w:spacing w:line="460" w:lineRule="atLeast"/>
        <w:rPr>
          <w:rFonts w:hint="eastAsia" w:ascii="宋体" w:hAnsi="宋体" w:eastAsia="宋体" w:cs="宋体"/>
          <w:b w:val="0"/>
          <w:sz w:val="24"/>
          <w:lang w:val="zh-CN"/>
        </w:rPr>
      </w:pPr>
      <w:r>
        <w:rPr>
          <w:rFonts w:hint="eastAsia" w:ascii="宋体" w:hAnsi="宋体" w:eastAsia="宋体" w:cs="宋体"/>
          <w:b w:val="0"/>
          <w:sz w:val="24"/>
          <w:lang w:val="zh-CN"/>
        </w:rPr>
        <w:t>第四部分 政府采购政策功能相关说明</w:t>
      </w:r>
      <w:r>
        <w:rPr>
          <w:rFonts w:hint="eastAsia" w:ascii="宋体" w:hAnsi="宋体" w:eastAsia="宋体" w:cs="宋体"/>
          <w:b w:val="0"/>
          <w:sz w:val="24"/>
          <w:lang w:val="zh-CN"/>
        </w:rPr>
        <w:tab/>
      </w:r>
    </w:p>
    <w:p>
      <w:pPr>
        <w:autoSpaceDE w:val="0"/>
        <w:autoSpaceDN w:val="0"/>
        <w:adjustRightInd w:val="0"/>
        <w:spacing w:line="460" w:lineRule="atLeast"/>
        <w:rPr>
          <w:rFonts w:hint="eastAsia" w:ascii="宋体" w:hAnsi="宋体" w:eastAsia="宋体" w:cs="宋体"/>
          <w:b w:val="0"/>
          <w:sz w:val="24"/>
          <w:lang w:val="zh-CN"/>
        </w:rPr>
      </w:pPr>
      <w:r>
        <w:rPr>
          <w:rFonts w:hint="eastAsia" w:ascii="宋体" w:hAnsi="宋体" w:eastAsia="宋体" w:cs="宋体"/>
          <w:b w:val="0"/>
          <w:sz w:val="24"/>
          <w:lang w:val="zh-CN"/>
        </w:rPr>
        <w:t>第五部分 合同主要条款</w:t>
      </w:r>
    </w:p>
    <w:p>
      <w:pPr>
        <w:autoSpaceDE w:val="0"/>
        <w:autoSpaceDN w:val="0"/>
        <w:adjustRightInd w:val="0"/>
        <w:spacing w:line="460" w:lineRule="atLeast"/>
        <w:rPr>
          <w:rFonts w:hint="eastAsia" w:ascii="宋体" w:hAnsi="宋体" w:eastAsia="宋体" w:cs="宋体"/>
          <w:b w:val="0"/>
          <w:sz w:val="24"/>
          <w:lang w:val="zh-CN"/>
        </w:rPr>
      </w:pPr>
      <w:r>
        <w:rPr>
          <w:rFonts w:hint="eastAsia" w:ascii="宋体" w:hAnsi="宋体" w:eastAsia="宋体" w:cs="宋体"/>
          <w:b w:val="0"/>
          <w:sz w:val="24"/>
          <w:lang w:val="zh-CN"/>
        </w:rPr>
        <w:t>第六部分 投标文件格式</w:t>
      </w:r>
    </w:p>
    <w:p>
      <w:pPr>
        <w:autoSpaceDE w:val="0"/>
        <w:autoSpaceDN w:val="0"/>
        <w:adjustRightInd w:val="0"/>
        <w:spacing w:line="460" w:lineRule="atLeast"/>
        <w:rPr>
          <w:rFonts w:hint="eastAsia" w:ascii="宋体" w:hAnsi="宋体" w:eastAsia="宋体" w:cs="宋体"/>
          <w:b w:val="0"/>
          <w:sz w:val="24"/>
          <w:lang w:val="zh-CN"/>
        </w:rPr>
      </w:pPr>
      <w:r>
        <w:rPr>
          <w:rFonts w:hint="eastAsia" w:ascii="宋体" w:hAnsi="宋体" w:eastAsia="宋体" w:cs="宋体"/>
          <w:b w:val="0"/>
          <w:sz w:val="24"/>
          <w:lang w:val="zh-CN"/>
        </w:rPr>
        <w:t>第七部分 评标定标办法</w:t>
      </w:r>
    </w:p>
    <w:p>
      <w:pPr>
        <w:widowControl/>
        <w:spacing w:line="400" w:lineRule="atLeast"/>
        <w:ind w:firstLine="221" w:firstLineChars="100"/>
        <w:rPr>
          <w:rFonts w:hint="eastAsia" w:ascii="宋体" w:hAnsi="宋体" w:eastAsia="宋体" w:cs="宋体"/>
          <w:bCs/>
          <w:sz w:val="22"/>
        </w:rPr>
      </w:pPr>
    </w:p>
    <w:p>
      <w:pPr>
        <w:widowControl/>
        <w:spacing w:line="400" w:lineRule="atLeast"/>
        <w:ind w:firstLine="329" w:firstLineChars="149"/>
        <w:rPr>
          <w:rFonts w:hint="eastAsia" w:ascii="宋体" w:hAnsi="宋体" w:eastAsia="宋体" w:cs="宋体"/>
          <w:bCs/>
          <w:sz w:val="22"/>
        </w:rPr>
      </w:pPr>
      <w:r>
        <w:rPr>
          <w:rFonts w:hint="eastAsia" w:ascii="宋体" w:hAnsi="宋体" w:eastAsia="宋体" w:cs="宋体"/>
          <w:sz w:val="22"/>
          <w:szCs w:val="22"/>
          <w:lang w:val="zh-CN"/>
        </w:rPr>
        <w:t>本采购文件中带 “▲” 符号的条款为招标的实质性要求和条件，着重提醒各投标供应商注意，并认真查看采购文件中的每一个条款及要求，因误读采购文件而造成的后果，采购人概不负责。</w:t>
      </w: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p>
    <w:p>
      <w:pPr>
        <w:pStyle w:val="3"/>
        <w:rPr>
          <w:rFonts w:hint="eastAsia" w:ascii="宋体" w:hAnsi="宋体" w:eastAsia="宋体" w:cs="宋体"/>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r>
        <w:rPr>
          <w:rFonts w:hint="eastAsia" w:ascii="宋体" w:hAnsi="宋体" w:eastAsia="宋体" w:cs="宋体"/>
          <w:color w:val="auto"/>
          <w:sz w:val="28"/>
          <w:szCs w:val="28"/>
        </w:rPr>
        <w:t>温州市兴城工程造价审计咨询事务所(普通合伙)关于温州市瓯海区城市家具采购的公开招标公告</w:t>
      </w:r>
      <w:bookmarkEnd w:id="0"/>
      <w:bookmarkEnd w:id="1"/>
    </w:p>
    <w:p>
      <w:pPr>
        <w:ind w:firstLine="442" w:firstLineChars="200"/>
        <w:rPr>
          <w:rFonts w:hint="eastAsia" w:ascii="宋体" w:hAnsi="宋体" w:eastAsia="宋体" w:cs="宋体"/>
          <w:color w:val="000000" w:themeColor="text1"/>
          <w:sz w:val="22"/>
          <w:szCs w:val="22"/>
        </w:rPr>
      </w:pPr>
      <w:r>
        <w:rPr>
          <w:rFonts w:hint="eastAsia" w:ascii="宋体" w:hAnsi="宋体" w:eastAsia="宋体" w:cs="宋体"/>
          <w:color w:val="000000" w:themeColor="text1"/>
          <w:sz w:val="22"/>
          <w:szCs w:val="22"/>
        </w:rPr>
        <w:t>项目概况 </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温州市瓯海区城市家具采购招标项目的潜在投标人应在政府采购云平台获取（下载）采购文件，并于202</w:t>
      </w:r>
      <w:r>
        <w:rPr>
          <w:rFonts w:hint="eastAsia" w:ascii="宋体" w:eastAsia="宋体" w:cs="宋体"/>
          <w:b w:val="0"/>
          <w:color w:val="000000" w:themeColor="text1"/>
          <w:sz w:val="22"/>
          <w:szCs w:val="22"/>
          <w:lang w:val="en-US" w:eastAsia="zh-CN"/>
        </w:rPr>
        <w:t>2</w:t>
      </w:r>
      <w:r>
        <w:rPr>
          <w:rFonts w:hint="eastAsia" w:ascii="宋体" w:hAnsi="宋体" w:eastAsia="宋体" w:cs="宋体"/>
          <w:b w:val="0"/>
          <w:color w:val="000000" w:themeColor="text1"/>
          <w:sz w:val="22"/>
          <w:szCs w:val="22"/>
        </w:rPr>
        <w:t>年</w:t>
      </w:r>
      <w:r>
        <w:rPr>
          <w:rFonts w:hint="eastAsia" w:ascii="宋体" w:eastAsia="宋体" w:cs="宋体"/>
          <w:b w:val="0"/>
          <w:color w:val="000000" w:themeColor="text1"/>
          <w:sz w:val="22"/>
          <w:szCs w:val="22"/>
          <w:lang w:val="en-US" w:eastAsia="zh-CN"/>
        </w:rPr>
        <w:t>1</w:t>
      </w:r>
      <w:r>
        <w:rPr>
          <w:rFonts w:hint="eastAsia" w:ascii="宋体" w:hAnsi="宋体" w:eastAsia="宋体" w:cs="宋体"/>
          <w:b w:val="0"/>
          <w:color w:val="000000" w:themeColor="text1"/>
          <w:sz w:val="22"/>
          <w:szCs w:val="22"/>
        </w:rPr>
        <w:t>月</w:t>
      </w:r>
      <w:r>
        <w:rPr>
          <w:rFonts w:hint="eastAsia" w:ascii="宋体" w:eastAsia="宋体" w:cs="宋体"/>
          <w:b w:val="0"/>
          <w:color w:val="000000" w:themeColor="text1"/>
          <w:sz w:val="22"/>
          <w:szCs w:val="22"/>
          <w:lang w:val="en-US" w:eastAsia="zh-CN"/>
        </w:rPr>
        <w:t>21</w:t>
      </w:r>
      <w:r>
        <w:rPr>
          <w:rFonts w:hint="eastAsia" w:ascii="宋体" w:hAnsi="宋体" w:eastAsia="宋体" w:cs="宋体"/>
          <w:b w:val="0"/>
          <w:color w:val="000000" w:themeColor="text1"/>
          <w:sz w:val="22"/>
          <w:szCs w:val="22"/>
        </w:rPr>
        <w:t>日09:30（北京时间）前递交（上传）投标文件。                             </w:t>
      </w:r>
    </w:p>
    <w:p>
      <w:pPr>
        <w:widowControl/>
        <w:shd w:val="clear" w:color="auto" w:fill="FFFFFF"/>
        <w:spacing w:line="460" w:lineRule="exact"/>
        <w:rPr>
          <w:rFonts w:hint="eastAsia" w:ascii="宋体" w:hAnsi="宋体" w:eastAsia="宋体" w:cs="宋体"/>
          <w:b w:val="0"/>
          <w:color w:val="000000" w:themeColor="text1"/>
          <w:sz w:val="22"/>
          <w:szCs w:val="22"/>
        </w:rPr>
      </w:pPr>
      <w:r>
        <w:rPr>
          <w:rFonts w:hint="eastAsia" w:ascii="宋体" w:hAnsi="宋体" w:eastAsia="宋体" w:cs="宋体"/>
          <w:bCs/>
          <w:color w:val="000000" w:themeColor="text1"/>
          <w:sz w:val="22"/>
          <w:szCs w:val="22"/>
        </w:rPr>
        <w:t>一、项目基本情况</w:t>
      </w:r>
      <w:r>
        <w:rPr>
          <w:rFonts w:hint="eastAsia" w:ascii="宋体" w:hAnsi="宋体" w:eastAsia="宋体" w:cs="宋体"/>
          <w:b w:val="0"/>
          <w:color w:val="000000" w:themeColor="text1"/>
          <w:sz w:val="22"/>
          <w:szCs w:val="22"/>
        </w:rPr>
        <w:t>                                            </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项目编号：xczc202112001</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项目名称：温州市瓯海区城市家具采购</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预算金额（元）：4000000</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最高限价（元）：4000000</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采购需求：</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标项一:</w:t>
      </w:r>
      <w:r>
        <w:rPr>
          <w:rFonts w:hint="eastAsia" w:ascii="宋体" w:hAnsi="宋体" w:eastAsia="宋体" w:cs="宋体"/>
          <w:b w:val="0"/>
          <w:color w:val="000000" w:themeColor="text1"/>
          <w:sz w:val="22"/>
          <w:szCs w:val="22"/>
        </w:rPr>
        <w:br w:type="textWrapping"/>
      </w:r>
      <w:r>
        <w:rPr>
          <w:rFonts w:hint="eastAsia" w:ascii="宋体" w:hAnsi="宋体" w:eastAsia="宋体" w:cs="宋体"/>
          <w:b w:val="0"/>
          <w:color w:val="000000" w:themeColor="text1"/>
          <w:sz w:val="22"/>
          <w:szCs w:val="22"/>
        </w:rPr>
        <w:t>    标项名称: 温州市瓯海区城市家具采购 </w:t>
      </w:r>
      <w:r>
        <w:rPr>
          <w:rFonts w:hint="eastAsia" w:ascii="宋体" w:hAnsi="宋体" w:eastAsia="宋体" w:cs="宋体"/>
          <w:b w:val="0"/>
          <w:color w:val="000000" w:themeColor="text1"/>
          <w:sz w:val="22"/>
          <w:szCs w:val="22"/>
        </w:rPr>
        <w:br w:type="textWrapping"/>
      </w:r>
      <w:r>
        <w:rPr>
          <w:rFonts w:hint="eastAsia" w:ascii="宋体" w:hAnsi="宋体" w:eastAsia="宋体" w:cs="宋体"/>
          <w:b w:val="0"/>
          <w:color w:val="000000" w:themeColor="text1"/>
          <w:sz w:val="22"/>
          <w:szCs w:val="22"/>
        </w:rPr>
        <w:t>    数量: 1 批</w:t>
      </w:r>
      <w:r>
        <w:rPr>
          <w:rFonts w:hint="eastAsia" w:ascii="宋体" w:hAnsi="宋体" w:eastAsia="宋体" w:cs="宋体"/>
          <w:b w:val="0"/>
          <w:color w:val="000000" w:themeColor="text1"/>
          <w:sz w:val="22"/>
          <w:szCs w:val="22"/>
        </w:rPr>
        <w:br w:type="textWrapping"/>
      </w:r>
      <w:r>
        <w:rPr>
          <w:rFonts w:hint="eastAsia" w:ascii="宋体" w:hAnsi="宋体" w:eastAsia="宋体" w:cs="宋体"/>
          <w:b w:val="0"/>
          <w:color w:val="000000" w:themeColor="text1"/>
          <w:sz w:val="22"/>
          <w:szCs w:val="22"/>
        </w:rPr>
        <w:t>    预算金额（元）: 4000000</w:t>
      </w:r>
      <w:r>
        <w:rPr>
          <w:rFonts w:hint="eastAsia" w:ascii="宋体" w:hAnsi="宋体" w:eastAsia="宋体" w:cs="宋体"/>
          <w:b w:val="0"/>
          <w:color w:val="000000" w:themeColor="text1"/>
          <w:sz w:val="22"/>
          <w:szCs w:val="22"/>
        </w:rPr>
        <w:br w:type="textWrapping"/>
      </w:r>
      <w:r>
        <w:rPr>
          <w:rFonts w:hint="eastAsia" w:ascii="宋体" w:hAnsi="宋体" w:eastAsia="宋体" w:cs="宋体"/>
          <w:b w:val="0"/>
          <w:color w:val="000000" w:themeColor="text1"/>
          <w:sz w:val="22"/>
          <w:szCs w:val="22"/>
        </w:rPr>
        <w:t>    简要规格描述或项目基本概况介绍、用途：见采购文件</w:t>
      </w:r>
      <w:r>
        <w:rPr>
          <w:rFonts w:hint="eastAsia" w:ascii="宋体" w:hAnsi="宋体" w:eastAsia="宋体" w:cs="宋体"/>
          <w:b w:val="0"/>
          <w:color w:val="000000" w:themeColor="text1"/>
          <w:sz w:val="22"/>
          <w:szCs w:val="22"/>
        </w:rPr>
        <w:br w:type="textWrapping"/>
      </w:r>
      <w:r>
        <w:rPr>
          <w:rFonts w:hint="eastAsia" w:ascii="宋体" w:hAnsi="宋体" w:eastAsia="宋体" w:cs="宋体"/>
          <w:b w:val="0"/>
          <w:color w:val="000000" w:themeColor="text1"/>
          <w:sz w:val="22"/>
          <w:szCs w:val="22"/>
        </w:rPr>
        <w:t>    备注： </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合同履约期限：见采购文件。</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本项目（否）接受联合体投标。</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Cs/>
          <w:color w:val="000000" w:themeColor="text1"/>
          <w:sz w:val="22"/>
          <w:szCs w:val="22"/>
        </w:rPr>
        <w:t>二、申请人的资格要求：</w:t>
      </w:r>
    </w:p>
    <w:p>
      <w:pPr>
        <w:widowControl/>
        <w:spacing w:line="380" w:lineRule="exact"/>
        <w:ind w:firstLine="330" w:firstLineChars="150"/>
        <w:jc w:val="left"/>
        <w:rPr>
          <w:rFonts w:hint="eastAsia" w:ascii="宋体" w:hAnsi="宋体" w:eastAsia="宋体" w:cs="宋体"/>
          <w:b w:val="0"/>
          <w:color w:val="000000" w:themeColor="text1"/>
          <w:sz w:val="22"/>
        </w:rPr>
      </w:pPr>
      <w:r>
        <w:rPr>
          <w:rFonts w:hint="eastAsia" w:ascii="宋体" w:hAnsi="宋体" w:eastAsia="宋体" w:cs="宋体"/>
          <w:b w:val="0"/>
          <w:color w:val="000000" w:themeColor="text1"/>
          <w:sz w:val="22"/>
          <w:szCs w:val="22"/>
        </w:rPr>
        <w:t xml:space="preserve"> 1.满足《中华人民共和国政府采购法》第二十二条规定；</w:t>
      </w:r>
      <w:r>
        <w:rPr>
          <w:rFonts w:hint="eastAsia" w:ascii="宋体" w:hAnsi="宋体" w:eastAsia="宋体" w:cs="宋体"/>
          <w:b w:val="0"/>
          <w:color w:val="000000" w:themeColor="text1"/>
          <w:sz w:val="22"/>
        </w:rPr>
        <w:t>未被“信用中国”（www.creditchina.gov.cn）、中国政府采购网（www.ccgp.gov.cn）列入失信被执行人、重大税收违法案件当事人名单、政府采购严重违法失信行为记录名单；</w:t>
      </w:r>
    </w:p>
    <w:p>
      <w:pPr>
        <w:widowControl/>
        <w:shd w:val="clear" w:color="auto" w:fill="FFFFFF"/>
        <w:spacing w:line="460" w:lineRule="exact"/>
        <w:ind w:firstLine="440" w:firstLineChars="200"/>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2.落实政府采购政策需满足的资格要求：无。 </w:t>
      </w:r>
    </w:p>
    <w:p>
      <w:pPr>
        <w:widowControl/>
        <w:shd w:val="clear" w:color="auto" w:fill="FFFFFF"/>
        <w:spacing w:line="460" w:lineRule="exact"/>
        <w:ind w:firstLine="440" w:firstLineChars="200"/>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3.本项目的特定资格要求：</w:t>
      </w:r>
      <w:r>
        <w:rPr>
          <w:rFonts w:hint="eastAsia" w:ascii="宋体" w:hAnsi="宋体" w:eastAsia="宋体" w:cs="宋体"/>
          <w:b w:val="0"/>
          <w:color w:val="000000" w:themeColor="text1"/>
          <w:sz w:val="22"/>
        </w:rPr>
        <w:t>无；</w:t>
      </w:r>
      <w:r>
        <w:rPr>
          <w:rFonts w:hint="eastAsia" w:ascii="宋体" w:hAnsi="宋体" w:eastAsia="宋体" w:cs="宋体"/>
          <w:b w:val="0"/>
          <w:color w:val="000000" w:themeColor="text1"/>
          <w:sz w:val="22"/>
          <w:szCs w:val="22"/>
        </w:rPr>
        <w:t> </w:t>
      </w:r>
    </w:p>
    <w:p>
      <w:pPr>
        <w:widowControl/>
        <w:shd w:val="clear" w:color="auto" w:fill="FFFFFF"/>
        <w:spacing w:line="460" w:lineRule="exact"/>
        <w:rPr>
          <w:rFonts w:hint="eastAsia" w:ascii="宋体" w:hAnsi="宋体" w:eastAsia="宋体" w:cs="宋体"/>
          <w:b w:val="0"/>
          <w:color w:val="000000" w:themeColor="text1"/>
          <w:sz w:val="22"/>
          <w:szCs w:val="22"/>
        </w:rPr>
      </w:pPr>
      <w:r>
        <w:rPr>
          <w:rFonts w:hint="eastAsia" w:ascii="宋体" w:hAnsi="宋体" w:eastAsia="宋体" w:cs="宋体"/>
          <w:bCs/>
          <w:color w:val="000000" w:themeColor="text1"/>
          <w:sz w:val="22"/>
          <w:szCs w:val="22"/>
        </w:rPr>
        <w:t>三、获取采购文件</w:t>
      </w:r>
      <w:r>
        <w:rPr>
          <w:rFonts w:hint="eastAsia" w:ascii="宋体" w:hAnsi="宋体" w:eastAsia="宋体" w:cs="宋体"/>
          <w:b w:val="0"/>
          <w:color w:val="000000" w:themeColor="text1"/>
          <w:sz w:val="22"/>
          <w:szCs w:val="22"/>
        </w:rPr>
        <w:t> </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时间：/至202</w:t>
      </w:r>
      <w:r>
        <w:rPr>
          <w:rFonts w:hint="eastAsia" w:ascii="宋体" w:eastAsia="宋体" w:cs="宋体"/>
          <w:b w:val="0"/>
          <w:color w:val="000000" w:themeColor="text1"/>
          <w:sz w:val="22"/>
          <w:szCs w:val="22"/>
          <w:lang w:val="en-US" w:eastAsia="zh-CN"/>
        </w:rPr>
        <w:t>2</w:t>
      </w:r>
      <w:r>
        <w:rPr>
          <w:rFonts w:hint="eastAsia" w:ascii="宋体" w:hAnsi="宋体" w:eastAsia="宋体" w:cs="宋体"/>
          <w:b w:val="0"/>
          <w:color w:val="000000" w:themeColor="text1"/>
          <w:sz w:val="22"/>
          <w:szCs w:val="22"/>
        </w:rPr>
        <w:t>年</w:t>
      </w:r>
      <w:r>
        <w:rPr>
          <w:rFonts w:hint="eastAsia" w:ascii="宋体" w:eastAsia="宋体" w:cs="宋体"/>
          <w:b w:val="0"/>
          <w:color w:val="000000" w:themeColor="text1"/>
          <w:sz w:val="22"/>
          <w:szCs w:val="22"/>
          <w:lang w:val="en-US" w:eastAsia="zh-CN"/>
        </w:rPr>
        <w:t>1</w:t>
      </w:r>
      <w:r>
        <w:rPr>
          <w:rFonts w:hint="eastAsia" w:ascii="宋体" w:hAnsi="宋体" w:eastAsia="宋体" w:cs="宋体"/>
          <w:b w:val="0"/>
          <w:color w:val="000000" w:themeColor="text1"/>
          <w:sz w:val="22"/>
          <w:szCs w:val="22"/>
        </w:rPr>
        <w:t>月</w:t>
      </w:r>
      <w:r>
        <w:rPr>
          <w:rFonts w:hint="eastAsia" w:ascii="宋体" w:eastAsia="宋体" w:cs="宋体"/>
          <w:b w:val="0"/>
          <w:color w:val="000000" w:themeColor="text1"/>
          <w:sz w:val="22"/>
          <w:szCs w:val="22"/>
          <w:lang w:val="en-US" w:eastAsia="zh-CN"/>
        </w:rPr>
        <w:t>21</w:t>
      </w:r>
      <w:r>
        <w:rPr>
          <w:rFonts w:hint="eastAsia" w:ascii="宋体" w:hAnsi="宋体" w:eastAsia="宋体" w:cs="宋体"/>
          <w:b w:val="0"/>
          <w:color w:val="000000" w:themeColor="text1"/>
          <w:sz w:val="22"/>
          <w:szCs w:val="22"/>
        </w:rPr>
        <w:t>日，每天上午00:00至12:00，下午12:00至23:59（北京时间，线上获取法定节假日均可，线下获取文件法定节假日除外）</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地点（网址）：政府采购云平台 </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方式：供应商登录政采云平台https://www.zcygov.cn/在线申请获取采购文件（进入“项目采购”应用，在获取采购文件菜单中选择项目，申请获取采购文件）</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售价（元）：0 </w:t>
      </w:r>
    </w:p>
    <w:p>
      <w:pPr>
        <w:widowControl/>
        <w:shd w:val="clear" w:color="auto" w:fill="FFFFFF"/>
        <w:spacing w:line="460" w:lineRule="exact"/>
        <w:rPr>
          <w:rFonts w:hint="eastAsia" w:ascii="宋体" w:hAnsi="宋体" w:eastAsia="宋体" w:cs="宋体"/>
          <w:b w:val="0"/>
          <w:color w:val="000000" w:themeColor="text1"/>
          <w:sz w:val="22"/>
          <w:szCs w:val="22"/>
        </w:rPr>
      </w:pPr>
      <w:r>
        <w:rPr>
          <w:rFonts w:hint="eastAsia" w:ascii="宋体" w:hAnsi="宋体" w:eastAsia="宋体" w:cs="宋体"/>
          <w:bCs/>
          <w:color w:val="000000" w:themeColor="text1"/>
          <w:sz w:val="22"/>
          <w:szCs w:val="22"/>
        </w:rPr>
        <w:t>四、提交投标文件截止时间、开标时间和地点</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w:t>
      </w:r>
      <w:r>
        <w:rPr>
          <w:rFonts w:hint="eastAsia" w:ascii="宋体" w:eastAsia="宋体" w:cs="宋体"/>
          <w:b w:val="0"/>
          <w:color w:val="000000" w:themeColor="text1"/>
          <w:sz w:val="22"/>
          <w:szCs w:val="22"/>
          <w:lang w:val="en-US" w:eastAsia="zh-CN"/>
        </w:rPr>
        <w:t xml:space="preserve"> </w:t>
      </w:r>
      <w:r>
        <w:rPr>
          <w:rFonts w:hint="eastAsia" w:ascii="宋体" w:hAnsi="宋体" w:eastAsia="宋体" w:cs="宋体"/>
          <w:b w:val="0"/>
          <w:color w:val="000000" w:themeColor="text1"/>
          <w:sz w:val="22"/>
          <w:szCs w:val="22"/>
        </w:rPr>
        <w:t>提交投标文件截止时间：202</w:t>
      </w:r>
      <w:r>
        <w:rPr>
          <w:rFonts w:hint="eastAsia" w:ascii="宋体" w:eastAsia="宋体" w:cs="宋体"/>
          <w:b w:val="0"/>
          <w:color w:val="000000" w:themeColor="text1"/>
          <w:sz w:val="22"/>
          <w:szCs w:val="22"/>
          <w:lang w:val="en-US" w:eastAsia="zh-CN"/>
        </w:rPr>
        <w:t>2</w:t>
      </w:r>
      <w:r>
        <w:rPr>
          <w:rFonts w:hint="eastAsia" w:ascii="宋体" w:hAnsi="宋体" w:eastAsia="宋体" w:cs="宋体"/>
          <w:b w:val="0"/>
          <w:color w:val="000000" w:themeColor="text1"/>
          <w:sz w:val="22"/>
          <w:szCs w:val="22"/>
        </w:rPr>
        <w:t>年</w:t>
      </w:r>
      <w:r>
        <w:rPr>
          <w:rFonts w:hint="eastAsia" w:ascii="宋体" w:eastAsia="宋体" w:cs="宋体"/>
          <w:b w:val="0"/>
          <w:color w:val="000000" w:themeColor="text1"/>
          <w:sz w:val="22"/>
          <w:szCs w:val="22"/>
          <w:lang w:val="en-US" w:eastAsia="zh-CN"/>
        </w:rPr>
        <w:t>1</w:t>
      </w:r>
      <w:r>
        <w:rPr>
          <w:rFonts w:hint="eastAsia" w:ascii="宋体" w:hAnsi="宋体" w:eastAsia="宋体" w:cs="宋体"/>
          <w:b w:val="0"/>
          <w:color w:val="000000" w:themeColor="text1"/>
          <w:sz w:val="22"/>
          <w:szCs w:val="22"/>
        </w:rPr>
        <w:t>月</w:t>
      </w:r>
      <w:r>
        <w:rPr>
          <w:rFonts w:hint="eastAsia" w:ascii="宋体" w:eastAsia="宋体" w:cs="宋体"/>
          <w:b w:val="0"/>
          <w:color w:val="000000" w:themeColor="text1"/>
          <w:sz w:val="22"/>
          <w:szCs w:val="22"/>
          <w:lang w:val="en-US" w:eastAsia="zh-CN"/>
        </w:rPr>
        <w:t>21</w:t>
      </w:r>
      <w:r>
        <w:rPr>
          <w:rFonts w:hint="eastAsia" w:ascii="宋体" w:hAnsi="宋体" w:eastAsia="宋体" w:cs="宋体"/>
          <w:b w:val="0"/>
          <w:color w:val="000000" w:themeColor="text1"/>
          <w:sz w:val="22"/>
          <w:szCs w:val="22"/>
        </w:rPr>
        <w:t>日09:30（北京时间）</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w:t>
      </w:r>
      <w:r>
        <w:rPr>
          <w:rFonts w:hint="eastAsia" w:ascii="宋体" w:eastAsia="宋体" w:cs="宋体"/>
          <w:b w:val="0"/>
          <w:color w:val="000000" w:themeColor="text1"/>
          <w:sz w:val="22"/>
          <w:szCs w:val="22"/>
          <w:lang w:val="en-US" w:eastAsia="zh-CN"/>
        </w:rPr>
        <w:t xml:space="preserve"> </w:t>
      </w:r>
      <w:r>
        <w:rPr>
          <w:rFonts w:hint="eastAsia" w:ascii="宋体" w:hAnsi="宋体" w:eastAsia="宋体" w:cs="宋体"/>
          <w:b w:val="0"/>
          <w:color w:val="000000" w:themeColor="text1"/>
          <w:sz w:val="22"/>
          <w:szCs w:val="22"/>
        </w:rPr>
        <w:t>投标地点（网址）：政府采购云平台在线投标，投标供应商无须前往评审现场。 </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开标时间：202</w:t>
      </w:r>
      <w:r>
        <w:rPr>
          <w:rFonts w:hint="eastAsia" w:ascii="宋体" w:eastAsia="宋体" w:cs="宋体"/>
          <w:b w:val="0"/>
          <w:color w:val="000000" w:themeColor="text1"/>
          <w:sz w:val="22"/>
          <w:szCs w:val="22"/>
          <w:lang w:val="en-US" w:eastAsia="zh-CN"/>
        </w:rPr>
        <w:t>2</w:t>
      </w:r>
      <w:r>
        <w:rPr>
          <w:rFonts w:hint="eastAsia" w:ascii="宋体" w:hAnsi="宋体" w:eastAsia="宋体" w:cs="宋体"/>
          <w:b w:val="0"/>
          <w:color w:val="000000" w:themeColor="text1"/>
          <w:sz w:val="22"/>
          <w:szCs w:val="22"/>
        </w:rPr>
        <w:t>年</w:t>
      </w:r>
      <w:r>
        <w:rPr>
          <w:rFonts w:hint="eastAsia" w:ascii="宋体" w:eastAsia="宋体" w:cs="宋体"/>
          <w:b w:val="0"/>
          <w:color w:val="000000" w:themeColor="text1"/>
          <w:sz w:val="22"/>
          <w:szCs w:val="22"/>
          <w:lang w:val="en-US" w:eastAsia="zh-CN"/>
        </w:rPr>
        <w:t>1</w:t>
      </w:r>
      <w:r>
        <w:rPr>
          <w:rFonts w:hint="eastAsia" w:ascii="宋体" w:hAnsi="宋体" w:eastAsia="宋体" w:cs="宋体"/>
          <w:b w:val="0"/>
          <w:color w:val="000000" w:themeColor="text1"/>
          <w:sz w:val="22"/>
          <w:szCs w:val="22"/>
        </w:rPr>
        <w:t>月</w:t>
      </w:r>
      <w:r>
        <w:rPr>
          <w:rFonts w:hint="eastAsia" w:ascii="宋体" w:eastAsia="宋体" w:cs="宋体"/>
          <w:b w:val="0"/>
          <w:color w:val="000000" w:themeColor="text1"/>
          <w:sz w:val="22"/>
          <w:szCs w:val="22"/>
          <w:lang w:val="en-US" w:eastAsia="zh-CN"/>
        </w:rPr>
        <w:t>21</w:t>
      </w:r>
      <w:r>
        <w:rPr>
          <w:rFonts w:hint="eastAsia" w:ascii="宋体" w:hAnsi="宋体" w:eastAsia="宋体" w:cs="宋体"/>
          <w:b w:val="0"/>
          <w:color w:val="000000" w:themeColor="text1"/>
          <w:sz w:val="22"/>
          <w:szCs w:val="22"/>
        </w:rPr>
        <w:t>日 09:30 </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开标地点（网址）：政府采购云平台在线投标，投标供应商无须前往评审现场。  </w:t>
      </w:r>
    </w:p>
    <w:p>
      <w:pPr>
        <w:widowControl/>
        <w:shd w:val="clear" w:color="auto" w:fill="FFFFFF"/>
        <w:spacing w:line="460" w:lineRule="exact"/>
        <w:rPr>
          <w:rFonts w:hint="eastAsia" w:ascii="宋体" w:hAnsi="宋体" w:eastAsia="宋体" w:cs="宋体"/>
          <w:b w:val="0"/>
          <w:color w:val="000000" w:themeColor="text1"/>
          <w:sz w:val="22"/>
          <w:szCs w:val="22"/>
        </w:rPr>
      </w:pPr>
      <w:r>
        <w:rPr>
          <w:rFonts w:hint="eastAsia" w:ascii="宋体" w:hAnsi="宋体" w:eastAsia="宋体" w:cs="宋体"/>
          <w:bCs/>
          <w:color w:val="000000" w:themeColor="text1"/>
          <w:sz w:val="22"/>
          <w:szCs w:val="22"/>
        </w:rPr>
        <w:t>五、公告期限</w:t>
      </w:r>
      <w:r>
        <w:rPr>
          <w:rFonts w:hint="eastAsia" w:ascii="宋体" w:hAnsi="宋体" w:eastAsia="宋体" w:cs="宋体"/>
          <w:b w:val="0"/>
          <w:color w:val="000000" w:themeColor="text1"/>
          <w:sz w:val="22"/>
          <w:szCs w:val="22"/>
        </w:rPr>
        <w:t> </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自本公告发布之日起5个工作日。</w:t>
      </w:r>
    </w:p>
    <w:p>
      <w:pPr>
        <w:widowControl/>
        <w:shd w:val="clear" w:color="auto" w:fill="FFFFFF"/>
        <w:spacing w:line="460" w:lineRule="exact"/>
        <w:rPr>
          <w:rFonts w:hint="eastAsia" w:ascii="宋体" w:hAnsi="宋体" w:eastAsia="宋体" w:cs="宋体"/>
          <w:b w:val="0"/>
          <w:color w:val="000000" w:themeColor="text1"/>
          <w:sz w:val="22"/>
          <w:szCs w:val="22"/>
        </w:rPr>
      </w:pPr>
      <w:r>
        <w:rPr>
          <w:rFonts w:hint="eastAsia" w:ascii="宋体" w:hAnsi="宋体" w:eastAsia="宋体" w:cs="宋体"/>
          <w:bCs/>
          <w:color w:val="000000" w:themeColor="text1"/>
          <w:sz w:val="22"/>
          <w:szCs w:val="22"/>
        </w:rPr>
        <w:t>六、其他补充事宜</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hd w:val="clear" w:color="auto" w:fill="FFFFFF"/>
        <w:spacing w:line="460" w:lineRule="exact"/>
        <w:ind w:firstLine="440" w:firstLineChars="200"/>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2.其他事项：①本项目通过“政府采购云平台（www.zcygov.cn）”实行在线投标响应（电子投标），供应商应先安装“政采云电子交易客户端”，并按照本采购文件和“政府采购云平台”的要求，通过“政采云电子交易客户端”编制并加密投标文件。供应商未按规定加密的投标文件，“政府采购云平台”将予以拒收。“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 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②投标供应商应当在投标截止时间前，将生成的“电子加密投标文件”上传递交至“政府采购云平台”。投标截止时间以后上传递交的投标文件将被“政府采购云平台”拒收。③通过“政府采购云平台”上传递交的“电子加密投标文件”无法按时解密，视为，投标无效。   </w:t>
      </w:r>
    </w:p>
    <w:p>
      <w:pPr>
        <w:widowControl/>
        <w:shd w:val="clear" w:color="auto" w:fill="FFFFFF"/>
        <w:spacing w:line="460" w:lineRule="exact"/>
        <w:rPr>
          <w:rFonts w:hint="eastAsia" w:ascii="宋体" w:hAnsi="宋体" w:eastAsia="宋体" w:cs="宋体"/>
          <w:b w:val="0"/>
          <w:color w:val="000000" w:themeColor="text1"/>
          <w:sz w:val="22"/>
          <w:szCs w:val="22"/>
        </w:rPr>
      </w:pPr>
      <w:r>
        <w:rPr>
          <w:rFonts w:hint="eastAsia" w:ascii="宋体" w:hAnsi="宋体" w:eastAsia="宋体" w:cs="宋体"/>
          <w:bCs/>
          <w:color w:val="000000" w:themeColor="text1"/>
          <w:sz w:val="22"/>
          <w:szCs w:val="22"/>
        </w:rPr>
        <w:t>七、对本次采购提出询问、质疑、投诉，请按以下方式联系</w:t>
      </w:r>
    </w:p>
    <w:p>
      <w:pPr>
        <w:widowControl/>
        <w:snapToGrid w:val="0"/>
        <w:spacing w:line="320" w:lineRule="exact"/>
        <w:ind w:left="562" w:leftChars="202" w:hanging="138" w:hangingChars="63"/>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1.采购人信息</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名    称：温州市瓯海区综合行政执法局</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地    址：温州市瓯海中心区2号楼</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传    真：/  </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项目联系人（询问）：周先生</w:t>
      </w:r>
    </w:p>
    <w:p>
      <w:pPr>
        <w:widowControl/>
        <w:shd w:val="clear" w:color="auto" w:fill="FFFFFF"/>
        <w:spacing w:line="460" w:lineRule="exact"/>
        <w:jc w:val="left"/>
        <w:rPr>
          <w:rFonts w:hint="eastAsia" w:ascii="宋体" w:hAnsi="宋体" w:eastAsia="宋体" w:cs="宋体"/>
          <w:b w:val="0"/>
          <w:color w:val="000000" w:themeColor="text1"/>
          <w:sz w:val="22"/>
          <w:szCs w:val="22"/>
          <w:lang w:eastAsia="zh-CN"/>
        </w:rPr>
      </w:pPr>
      <w:r>
        <w:rPr>
          <w:rFonts w:hint="eastAsia" w:ascii="宋体" w:hAnsi="宋体" w:eastAsia="宋体" w:cs="宋体"/>
          <w:b w:val="0"/>
          <w:color w:val="000000" w:themeColor="text1"/>
          <w:sz w:val="22"/>
          <w:szCs w:val="22"/>
        </w:rPr>
        <w:t>    项目联系方式（询问）：</w:t>
      </w:r>
      <w:r>
        <w:rPr>
          <w:rFonts w:hint="eastAsia" w:ascii="宋体" w:eastAsia="宋体" w:cs="宋体"/>
          <w:b w:val="0"/>
          <w:color w:val="000000" w:themeColor="text1"/>
          <w:sz w:val="22"/>
          <w:szCs w:val="22"/>
          <w:lang w:eastAsia="zh-CN"/>
        </w:rPr>
        <w:t>0577-88592817</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质疑联系人：周先生</w:t>
      </w:r>
    </w:p>
    <w:p>
      <w:pPr>
        <w:widowControl/>
        <w:shd w:val="clear" w:color="auto" w:fill="FFFFFF"/>
        <w:spacing w:line="460" w:lineRule="exact"/>
        <w:jc w:val="left"/>
        <w:rPr>
          <w:rFonts w:hint="eastAsia" w:ascii="宋体" w:hAnsi="宋体" w:eastAsia="宋体" w:cs="宋体"/>
          <w:b w:val="0"/>
          <w:color w:val="000000" w:themeColor="text1"/>
          <w:sz w:val="22"/>
          <w:szCs w:val="22"/>
          <w:lang w:eastAsia="zh-CN"/>
        </w:rPr>
      </w:pPr>
      <w:r>
        <w:rPr>
          <w:rFonts w:hint="eastAsia" w:ascii="宋体" w:hAnsi="宋体" w:eastAsia="宋体" w:cs="宋体"/>
          <w:b w:val="0"/>
          <w:color w:val="000000" w:themeColor="text1"/>
          <w:sz w:val="22"/>
          <w:szCs w:val="22"/>
        </w:rPr>
        <w:t xml:space="preserve">    质疑联系方式： </w:t>
      </w:r>
      <w:r>
        <w:rPr>
          <w:rFonts w:hint="eastAsia" w:ascii="宋体" w:eastAsia="宋体" w:cs="宋体"/>
          <w:b w:val="0"/>
          <w:color w:val="000000" w:themeColor="text1"/>
          <w:sz w:val="22"/>
          <w:szCs w:val="22"/>
          <w:lang w:eastAsia="zh-CN"/>
        </w:rPr>
        <w:t>0577-88592817</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2.采购代理机构信息            </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名    称：温州市兴城工程造价审计咨询事务所(普通合伙)             </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地    址：温州市鹿城区车站大道大诚商厦E-702室             </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传    真：0577-88370255             </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项目联系人（询问）：郑凯挺              </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项目联系方式（询问）：0577-88370285，13634235000</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质疑联系人：金奇云             </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    质疑联系方式：</w:t>
      </w:r>
      <w:r>
        <w:rPr>
          <w:rFonts w:hint="eastAsia" w:ascii="宋体" w:hAnsi="宋体" w:eastAsia="宋体" w:cs="宋体"/>
          <w:b w:val="0"/>
          <w:color w:val="auto"/>
          <w:sz w:val="22"/>
          <w:szCs w:val="22"/>
        </w:rPr>
        <w:t>0577-88370285</w:t>
      </w:r>
      <w:r>
        <w:rPr>
          <w:rFonts w:hint="eastAsia" w:ascii="宋体" w:hAnsi="宋体" w:eastAsia="宋体" w:cs="宋体"/>
          <w:b w:val="0"/>
          <w:color w:val="000000" w:themeColor="text1"/>
          <w:sz w:val="22"/>
          <w:szCs w:val="22"/>
        </w:rPr>
        <w:t>　　　　　　     </w:t>
      </w:r>
    </w:p>
    <w:p>
      <w:pPr>
        <w:widowControl/>
        <w:shd w:val="clear" w:color="auto" w:fill="FFFFFF"/>
        <w:spacing w:line="460" w:lineRule="exact"/>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3.同级政府采购监督管理部门        </w:t>
      </w:r>
    </w:p>
    <w:p>
      <w:pPr>
        <w:widowControl/>
        <w:shd w:val="clear" w:color="auto" w:fill="FFFFFF"/>
        <w:spacing w:line="460" w:lineRule="exact"/>
        <w:ind w:firstLine="660" w:firstLineChars="300"/>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名    称：温州市瓯海区财政局</w:t>
      </w:r>
    </w:p>
    <w:p>
      <w:pPr>
        <w:widowControl/>
        <w:shd w:val="clear" w:color="auto" w:fill="FFFFFF"/>
        <w:spacing w:line="460" w:lineRule="exact"/>
        <w:ind w:firstLine="660" w:firstLineChars="300"/>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地    址：温州市新瓯海区行政审批中心1号楼6楼</w:t>
      </w:r>
    </w:p>
    <w:p>
      <w:pPr>
        <w:widowControl/>
        <w:shd w:val="clear" w:color="auto" w:fill="FFFFFF"/>
        <w:spacing w:line="460" w:lineRule="exact"/>
        <w:ind w:firstLine="660" w:firstLineChars="300"/>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传   真：/        </w:t>
      </w:r>
    </w:p>
    <w:p>
      <w:pPr>
        <w:widowControl/>
        <w:shd w:val="clear" w:color="auto" w:fill="FFFFFF"/>
        <w:spacing w:line="460" w:lineRule="exact"/>
        <w:ind w:firstLine="660" w:firstLineChars="300"/>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联系人：徐先生</w:t>
      </w:r>
    </w:p>
    <w:p>
      <w:pPr>
        <w:widowControl/>
        <w:shd w:val="clear" w:color="auto" w:fill="FFFFFF"/>
        <w:spacing w:line="460" w:lineRule="exact"/>
        <w:ind w:firstLine="660" w:firstLineChars="300"/>
        <w:jc w:val="left"/>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联系号码：0577-88522238</w:t>
      </w:r>
    </w:p>
    <w:p>
      <w:pPr>
        <w:autoSpaceDE w:val="0"/>
        <w:autoSpaceDN w:val="0"/>
        <w:adjustRightInd w:val="0"/>
        <w:snapToGrid w:val="0"/>
        <w:spacing w:line="454" w:lineRule="atLeast"/>
        <w:jc w:val="center"/>
        <w:textAlignment w:val="bottom"/>
        <w:outlineLvl w:val="0"/>
        <w:rPr>
          <w:rFonts w:hint="eastAsia" w:ascii="宋体" w:hAnsi="宋体" w:eastAsia="宋体" w:cs="宋体"/>
          <w:color w:val="000000" w:themeColor="text1"/>
          <w:sz w:val="28"/>
          <w:szCs w:val="28"/>
        </w:rPr>
      </w:pPr>
    </w:p>
    <w:p>
      <w:pPr>
        <w:pStyle w:val="3"/>
        <w:rPr>
          <w:rFonts w:hint="eastAsia" w:ascii="宋体" w:hAnsi="宋体" w:eastAsia="宋体" w:cs="宋体"/>
        </w:rPr>
      </w:pPr>
    </w:p>
    <w:p>
      <w:pPr>
        <w:pStyle w:val="2"/>
        <w:ind w:firstLine="211"/>
        <w:rPr>
          <w:rFonts w:hint="eastAsia" w:ascii="宋体" w:hAnsi="宋体" w:eastAsia="宋体" w:cs="宋体"/>
        </w:rPr>
      </w:pPr>
    </w:p>
    <w:p>
      <w:pPr>
        <w:pStyle w:val="4"/>
        <w:ind w:left="2108"/>
        <w:rPr>
          <w:rFonts w:hint="eastAsia" w:ascii="宋体" w:hAnsi="宋体" w:eastAsia="宋体" w:cs="宋体"/>
        </w:rPr>
      </w:pPr>
    </w:p>
    <w:p>
      <w:pPr>
        <w:rPr>
          <w:rFonts w:hint="eastAsia" w:ascii="宋体" w:hAnsi="宋体" w:eastAsia="宋体" w:cs="宋体"/>
        </w:rPr>
      </w:pPr>
    </w:p>
    <w:p>
      <w:pPr>
        <w:pStyle w:val="3"/>
        <w:rPr>
          <w:rFonts w:hint="eastAsia" w:ascii="宋体" w:hAnsi="宋体" w:eastAsia="宋体" w:cs="宋体"/>
        </w:rPr>
      </w:pPr>
    </w:p>
    <w:p>
      <w:pPr>
        <w:pStyle w:val="2"/>
        <w:ind w:firstLine="211"/>
        <w:rPr>
          <w:rFonts w:hint="eastAsia" w:ascii="宋体" w:hAnsi="宋体" w:eastAsia="宋体" w:cs="宋体"/>
        </w:rPr>
      </w:pPr>
    </w:p>
    <w:p>
      <w:pPr>
        <w:pStyle w:val="4"/>
        <w:ind w:left="2108"/>
        <w:rPr>
          <w:rFonts w:hint="eastAsia" w:ascii="宋体" w:hAnsi="宋体" w:eastAsia="宋体" w:cs="宋体"/>
        </w:rPr>
      </w:pPr>
    </w:p>
    <w:p>
      <w:pPr>
        <w:rPr>
          <w:rFonts w:hint="eastAsia" w:ascii="宋体" w:hAnsi="宋体" w:eastAsia="宋体" w:cs="宋体"/>
        </w:rPr>
      </w:pPr>
    </w:p>
    <w:p>
      <w:pPr>
        <w:pStyle w:val="3"/>
        <w:rPr>
          <w:rFonts w:hint="eastAsia" w:ascii="宋体" w:hAnsi="宋体" w:eastAsia="宋体" w:cs="宋体"/>
        </w:rPr>
      </w:pPr>
    </w:p>
    <w:p>
      <w:pPr>
        <w:pStyle w:val="2"/>
        <w:ind w:firstLine="211"/>
        <w:rPr>
          <w:rFonts w:hint="eastAsia" w:ascii="宋体" w:hAnsi="宋体" w:eastAsia="宋体" w:cs="宋体"/>
        </w:rPr>
      </w:pPr>
    </w:p>
    <w:bookmarkEnd w:id="2"/>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bookmarkStart w:id="3" w:name="_Toc483388386"/>
      <w:bookmarkStart w:id="4" w:name="_Toc494407523"/>
      <w:r>
        <w:rPr>
          <w:rFonts w:hint="eastAsia" w:ascii="宋体" w:hAnsi="宋体" w:eastAsia="宋体" w:cs="宋体"/>
          <w:color w:val="auto"/>
          <w:sz w:val="28"/>
          <w:szCs w:val="28"/>
        </w:rPr>
        <w:t>第一部分   投标邀请函（投标须知前附表）</w:t>
      </w:r>
      <w:bookmarkEnd w:id="3"/>
      <w:bookmarkEnd w:id="4"/>
    </w:p>
    <w:p>
      <w:pPr>
        <w:widowControl/>
        <w:spacing w:line="360" w:lineRule="auto"/>
        <w:ind w:firstLine="540"/>
        <w:jc w:val="left"/>
        <w:rPr>
          <w:rFonts w:hint="eastAsia" w:ascii="宋体" w:hAnsi="宋体" w:eastAsia="宋体" w:cs="宋体"/>
          <w:b w:val="0"/>
          <w:color w:val="auto"/>
          <w:sz w:val="22"/>
        </w:rPr>
      </w:pPr>
      <w:r>
        <w:rPr>
          <w:rFonts w:hint="eastAsia" w:ascii="宋体" w:hAnsi="宋体" w:eastAsia="宋体" w:cs="宋体"/>
          <w:b w:val="0"/>
          <w:color w:val="auto"/>
          <w:sz w:val="22"/>
        </w:rPr>
        <w:t>根据《中华人民共和国政府采购法》等有关规定，温州市兴城工程造价审计咨询事务所(普通合伙)受温州市瓯海区综合行政执法局委托，就温州市瓯海区城市家具采购项目进行公开招标，欢迎国内合格的供应商前来投标。</w:t>
      </w:r>
    </w:p>
    <w:tbl>
      <w:tblPr>
        <w:tblStyle w:val="34"/>
        <w:tblW w:w="101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64"/>
        <w:gridCol w:w="1843"/>
        <w:gridCol w:w="76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664" w:type="dxa"/>
            <w:vAlign w:val="center"/>
          </w:tcPr>
          <w:p>
            <w:pPr>
              <w:spacing w:line="400" w:lineRule="atLeast"/>
              <w:jc w:val="right"/>
              <w:rPr>
                <w:rFonts w:hint="eastAsia" w:ascii="宋体" w:hAnsi="宋体" w:eastAsia="宋体" w:cs="宋体"/>
                <w:b w:val="0"/>
                <w:color w:val="auto"/>
                <w:sz w:val="22"/>
                <w:szCs w:val="22"/>
              </w:rPr>
            </w:pPr>
            <w:r>
              <w:rPr>
                <w:rFonts w:hint="eastAsia" w:ascii="宋体" w:hAnsi="宋体" w:eastAsia="宋体" w:cs="宋体"/>
                <w:b w:val="0"/>
                <w:color w:val="auto"/>
                <w:sz w:val="22"/>
                <w:szCs w:val="22"/>
              </w:rPr>
              <w:t>项号</w:t>
            </w:r>
          </w:p>
        </w:tc>
        <w:tc>
          <w:tcPr>
            <w:tcW w:w="1843" w:type="dxa"/>
            <w:vAlign w:val="center"/>
          </w:tcPr>
          <w:p>
            <w:pPr>
              <w:spacing w:line="400" w:lineRule="atLeas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内容</w:t>
            </w:r>
          </w:p>
        </w:tc>
        <w:tc>
          <w:tcPr>
            <w:tcW w:w="7664" w:type="dxa"/>
            <w:vAlign w:val="center"/>
          </w:tcPr>
          <w:p>
            <w:pPr>
              <w:spacing w:line="400" w:lineRule="atLeas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项目名称</w:t>
            </w:r>
          </w:p>
        </w:tc>
        <w:tc>
          <w:tcPr>
            <w:tcW w:w="7664" w:type="dxa"/>
            <w:vAlign w:val="center"/>
          </w:tcPr>
          <w:p>
            <w:pPr>
              <w:autoSpaceDE w:val="0"/>
              <w:autoSpaceDN w:val="0"/>
              <w:adjustRightInd w:val="0"/>
              <w:snapToGrid w:val="0"/>
              <w:spacing w:line="454" w:lineRule="atLeast"/>
              <w:textAlignment w:val="bottom"/>
              <w:outlineLvl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温州市瓯海区城市家具采购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项目编号</w:t>
            </w:r>
          </w:p>
        </w:tc>
        <w:tc>
          <w:tcPr>
            <w:tcW w:w="7664" w:type="dxa"/>
            <w:vAlign w:val="center"/>
          </w:tcPr>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xczc202112001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1"/>
              </w:numPr>
              <w:tabs>
                <w:tab w:val="left" w:pos="420"/>
                <w:tab w:val="clear" w:pos="720"/>
              </w:tabs>
              <w:ind w:left="420" w:hanging="420"/>
              <w:jc w:val="center"/>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资金来源</w:t>
            </w:r>
          </w:p>
        </w:tc>
        <w:tc>
          <w:tcPr>
            <w:tcW w:w="7664" w:type="dxa"/>
            <w:vAlign w:val="center"/>
          </w:tcPr>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采购方式</w:t>
            </w:r>
          </w:p>
        </w:tc>
        <w:tc>
          <w:tcPr>
            <w:tcW w:w="7664" w:type="dxa"/>
            <w:vAlign w:val="center"/>
          </w:tcPr>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采购预算</w:t>
            </w:r>
          </w:p>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（最高限价）</w:t>
            </w:r>
          </w:p>
        </w:tc>
        <w:tc>
          <w:tcPr>
            <w:tcW w:w="7664" w:type="dxa"/>
            <w:vAlign w:val="center"/>
          </w:tcPr>
          <w:p>
            <w:pP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400万元整；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adjustRightInd w:val="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采购人</w:t>
            </w:r>
          </w:p>
        </w:tc>
        <w:tc>
          <w:tcPr>
            <w:tcW w:w="7664" w:type="dxa"/>
            <w:vAlign w:val="center"/>
          </w:tcPr>
          <w:p>
            <w:pPr>
              <w:adjustRightInd w:val="0"/>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采 购 单位：温州市瓯海区综合行政执法局</w:t>
            </w:r>
          </w:p>
          <w:p>
            <w:pPr>
              <w:adjustRightInd w:val="0"/>
              <w:rPr>
                <w:rFonts w:hint="eastAsia" w:ascii="宋体" w:hAnsi="宋体" w:eastAsia="宋体" w:cs="宋体"/>
                <w:b w:val="0"/>
                <w:color w:val="000000" w:themeColor="text1"/>
                <w:sz w:val="22"/>
                <w:szCs w:val="22"/>
              </w:rPr>
            </w:pPr>
            <w:r>
              <w:rPr>
                <w:rFonts w:hint="eastAsia" w:ascii="宋体" w:hAnsi="宋体" w:eastAsia="宋体" w:cs="宋体"/>
                <w:b w:val="0"/>
                <w:color w:val="000000" w:themeColor="text1"/>
                <w:sz w:val="22"/>
                <w:szCs w:val="22"/>
              </w:rPr>
              <w:t>联 系 人：</w:t>
            </w:r>
            <w:r>
              <w:rPr>
                <w:rFonts w:hint="eastAsia" w:ascii="宋体" w:hAnsi="宋体" w:eastAsia="宋体" w:cs="宋体"/>
                <w:b w:val="0"/>
                <w:color w:val="000000" w:themeColor="text1"/>
                <w:sz w:val="22"/>
                <w:szCs w:val="22"/>
                <w:lang w:eastAsia="zh-CN"/>
              </w:rPr>
              <w:t>周</w:t>
            </w:r>
            <w:r>
              <w:rPr>
                <w:rFonts w:hint="eastAsia" w:ascii="宋体" w:hAnsi="宋体" w:eastAsia="宋体" w:cs="宋体"/>
                <w:b w:val="0"/>
                <w:color w:val="000000" w:themeColor="text1"/>
                <w:sz w:val="22"/>
                <w:szCs w:val="22"/>
              </w:rPr>
              <w:t>先生</w:t>
            </w:r>
          </w:p>
          <w:p>
            <w:pPr>
              <w:adjustRightInd w:val="0"/>
              <w:rPr>
                <w:rFonts w:hint="eastAsia" w:ascii="宋体" w:hAnsi="宋体" w:eastAsia="宋体" w:cs="宋体"/>
                <w:b w:val="0"/>
                <w:color w:val="000000" w:themeColor="text1"/>
                <w:sz w:val="22"/>
                <w:szCs w:val="22"/>
                <w:lang w:eastAsia="zh-CN"/>
              </w:rPr>
            </w:pPr>
            <w:r>
              <w:rPr>
                <w:rFonts w:hint="eastAsia" w:ascii="宋体" w:hAnsi="宋体" w:eastAsia="宋体" w:cs="宋体"/>
                <w:b w:val="0"/>
                <w:color w:val="000000" w:themeColor="text1"/>
                <w:sz w:val="22"/>
                <w:szCs w:val="22"/>
              </w:rPr>
              <w:t>联系电话：</w:t>
            </w:r>
            <w:r>
              <w:rPr>
                <w:rFonts w:hint="eastAsia" w:ascii="宋体" w:eastAsia="宋体" w:cs="宋体"/>
                <w:b w:val="0"/>
                <w:color w:val="000000" w:themeColor="text1"/>
                <w:sz w:val="22"/>
                <w:szCs w:val="22"/>
                <w:lang w:eastAsia="zh-CN"/>
              </w:rPr>
              <w:t>0577-88592817</w:t>
            </w:r>
          </w:p>
          <w:p>
            <w:pPr>
              <w:adjustRightInd w:val="0"/>
              <w:rPr>
                <w:rFonts w:hint="eastAsia" w:ascii="宋体" w:hAnsi="宋体" w:eastAsia="宋体" w:cs="宋体"/>
                <w:b w:val="0"/>
                <w:color w:val="auto"/>
                <w:sz w:val="22"/>
              </w:rPr>
            </w:pPr>
            <w:r>
              <w:rPr>
                <w:rFonts w:hint="eastAsia" w:ascii="宋体" w:hAnsi="宋体" w:eastAsia="宋体" w:cs="宋体"/>
                <w:b w:val="0"/>
                <w:color w:val="000000" w:themeColor="text1"/>
                <w:sz w:val="22"/>
                <w:szCs w:val="22"/>
              </w:rPr>
              <w:t>地址：温州市瓯海中心区2号楼</w:t>
            </w:r>
            <w:bookmarkStart w:id="58" w:name="_GoBack"/>
            <w:bookmarkEnd w:id="5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1"/>
              </w:numPr>
              <w:tabs>
                <w:tab w:val="left" w:pos="420"/>
                <w:tab w:val="clear" w:pos="720"/>
              </w:tabs>
              <w:ind w:left="420" w:right="105" w:hanging="420"/>
              <w:jc w:val="right"/>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采购代理机构</w:t>
            </w:r>
          </w:p>
        </w:tc>
        <w:tc>
          <w:tcPr>
            <w:tcW w:w="7664" w:type="dxa"/>
            <w:vAlign w:val="center"/>
          </w:tcPr>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名称：温州市兴城工程造价审计咨询事务所(普通合伙)</w:t>
            </w:r>
          </w:p>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地址：温州市鹿城区车站大道大诚商厦E-702室</w:t>
            </w:r>
          </w:p>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项目联系人：郑凯挺</w:t>
            </w:r>
          </w:p>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项目联系方式（询问）：0577-88370285，13634235000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30" w:hRule="atLeast"/>
          <w:jc w:val="center"/>
        </w:trPr>
        <w:tc>
          <w:tcPr>
            <w:tcW w:w="664" w:type="dxa"/>
            <w:vAlign w:val="center"/>
          </w:tcPr>
          <w:p>
            <w:pPr>
              <w:widowControl/>
              <w:numPr>
                <w:ilvl w:val="0"/>
                <w:numId w:val="1"/>
              </w:numPr>
              <w:tabs>
                <w:tab w:val="left" w:pos="420"/>
                <w:tab w:val="clear" w:pos="720"/>
              </w:tabs>
              <w:ind w:left="420" w:right="105" w:hanging="420"/>
              <w:jc w:val="right"/>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评标办法</w:t>
            </w:r>
          </w:p>
        </w:tc>
        <w:tc>
          <w:tcPr>
            <w:tcW w:w="7664" w:type="dxa"/>
            <w:vAlign w:val="center"/>
          </w:tcPr>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75"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招标内容</w:t>
            </w:r>
          </w:p>
        </w:tc>
        <w:tc>
          <w:tcPr>
            <w:tcW w:w="7664" w:type="dxa"/>
            <w:vAlign w:val="center"/>
          </w:tcPr>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具体内容见采购文件。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21"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投标供应商</w:t>
            </w:r>
          </w:p>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资格要求</w:t>
            </w:r>
          </w:p>
        </w:tc>
        <w:tc>
          <w:tcPr>
            <w:tcW w:w="7664" w:type="dxa"/>
            <w:vAlign w:val="center"/>
          </w:tcPr>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 1.满足《中华人民共和国政府采购法》第二十二条规定；未被“信用中国”（www.creditchina.gov.cn）、中国政府采购网（www.ccgp.gov.cn）列入失信被执行人、重大税收违法案件当事人名单、政府采购严重违法失信行为记录名单；</w:t>
            </w:r>
          </w:p>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2.落实政府采购政策需满足的资格要求：无。 </w:t>
            </w:r>
          </w:p>
          <w:p>
            <w:pPr>
              <w:adjustRightInd w:val="0"/>
              <w:rPr>
                <w:rFonts w:hint="eastAsia" w:ascii="宋体" w:hAnsi="宋体" w:eastAsia="宋体" w:cs="宋体"/>
                <w:b w:val="0"/>
                <w:sz w:val="22"/>
                <w:szCs w:val="22"/>
              </w:rPr>
            </w:pPr>
            <w:r>
              <w:rPr>
                <w:rFonts w:hint="eastAsia" w:ascii="宋体" w:hAnsi="宋体" w:eastAsia="宋体" w:cs="宋体"/>
                <w:b w:val="0"/>
                <w:color w:val="auto"/>
                <w:sz w:val="22"/>
                <w:szCs w:val="22"/>
              </w:rPr>
              <w:t>3.本项目的特定资格要求：无；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21"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adjustRightInd w:val="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是否接受联合体投标</w:t>
            </w:r>
          </w:p>
        </w:tc>
        <w:tc>
          <w:tcPr>
            <w:tcW w:w="7664" w:type="dxa"/>
            <w:vAlign w:val="center"/>
          </w:tcPr>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eq \o\ac(□,√)</w:instrText>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rPr>
              <w:t>不接受</w:t>
            </w:r>
          </w:p>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21"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adjustRightInd w:val="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踏勘现场</w:t>
            </w:r>
          </w:p>
        </w:tc>
        <w:tc>
          <w:tcPr>
            <w:tcW w:w="7664" w:type="dxa"/>
            <w:vAlign w:val="center"/>
          </w:tcPr>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eq \o\ac(□,√)</w:instrText>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rPr>
              <w:t>不组织</w:t>
            </w:r>
          </w:p>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21"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adjustRightInd w:val="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是否允许递交备选投标方案</w:t>
            </w:r>
          </w:p>
        </w:tc>
        <w:tc>
          <w:tcPr>
            <w:tcW w:w="7664" w:type="dxa"/>
            <w:vAlign w:val="center"/>
          </w:tcPr>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eq \o\ac(□,√)</w:instrText>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rPr>
              <w:t xml:space="preserve"> 不允许</w:t>
            </w:r>
          </w:p>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191"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adjustRightInd w:val="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投标货币</w:t>
            </w:r>
          </w:p>
        </w:tc>
        <w:tc>
          <w:tcPr>
            <w:tcW w:w="7664" w:type="dxa"/>
            <w:vAlign w:val="center"/>
          </w:tcPr>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2"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adjustRightInd w:val="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投标语言</w:t>
            </w:r>
          </w:p>
        </w:tc>
        <w:tc>
          <w:tcPr>
            <w:tcW w:w="7664" w:type="dxa"/>
            <w:vAlign w:val="center"/>
          </w:tcPr>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2"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adjustRightInd w:val="0"/>
              <w:spacing w:line="440" w:lineRule="exact"/>
              <w:rPr>
                <w:rFonts w:hint="eastAsia" w:ascii="宋体" w:hAnsi="宋体" w:eastAsia="宋体" w:cs="宋体"/>
                <w:b w:val="0"/>
                <w:sz w:val="22"/>
              </w:rPr>
            </w:pPr>
            <w:r>
              <w:rPr>
                <w:rFonts w:hint="eastAsia" w:ascii="宋体" w:hAnsi="宋体" w:eastAsia="宋体" w:cs="宋体"/>
                <w:b w:val="0"/>
                <w:sz w:val="22"/>
              </w:rPr>
              <w:t>投标文件的形式</w:t>
            </w:r>
          </w:p>
        </w:tc>
        <w:tc>
          <w:tcPr>
            <w:tcW w:w="7664" w:type="dxa"/>
            <w:vAlign w:val="center"/>
          </w:tcPr>
          <w:p>
            <w:pPr>
              <w:adjustRightInd w:val="0"/>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投标供应商应准备电子投标文件</w:t>
            </w:r>
          </w:p>
          <w:p>
            <w:pPr>
              <w:adjustRightInd w:val="0"/>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电子投标文件是指通过“政采云电子交易客户端”完成投标文件编制后生成并加密的数据电文形式的电子加密投标文件。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2"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adjustRightInd w:val="0"/>
              <w:spacing w:line="440" w:lineRule="exact"/>
              <w:jc w:val="center"/>
              <w:rPr>
                <w:rFonts w:hint="eastAsia" w:ascii="宋体" w:hAnsi="宋体" w:eastAsia="宋体" w:cs="宋体"/>
                <w:b w:val="0"/>
                <w:sz w:val="22"/>
              </w:rPr>
            </w:pPr>
            <w:r>
              <w:rPr>
                <w:rFonts w:hint="eastAsia" w:ascii="宋体" w:hAnsi="宋体" w:eastAsia="宋体" w:cs="宋体"/>
                <w:b w:val="0"/>
                <w:sz w:val="22"/>
              </w:rPr>
              <w:t>投标文件的编制</w:t>
            </w:r>
          </w:p>
        </w:tc>
        <w:tc>
          <w:tcPr>
            <w:tcW w:w="7664" w:type="dxa"/>
            <w:vAlign w:val="center"/>
          </w:tcPr>
          <w:p>
            <w:pPr>
              <w:adjustRightInd w:val="0"/>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供应商应先安装“政采云电子交易客户端”，并按照本采购文件和“政府采购云平台”的要求，通过“政采云电子交易客户端”编制并加密投标文件。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2"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spacing w:line="440" w:lineRule="exact"/>
              <w:jc w:val="center"/>
              <w:rPr>
                <w:rFonts w:hint="eastAsia" w:ascii="宋体" w:hAnsi="宋体" w:eastAsia="宋体" w:cs="宋体"/>
                <w:b w:val="0"/>
                <w:sz w:val="22"/>
              </w:rPr>
            </w:pPr>
            <w:r>
              <w:rPr>
                <w:rFonts w:hint="eastAsia" w:ascii="宋体" w:hAnsi="宋体" w:eastAsia="宋体" w:cs="宋体"/>
                <w:b w:val="0"/>
                <w:sz w:val="22"/>
              </w:rPr>
              <w:t>投标文件递交</w:t>
            </w:r>
          </w:p>
        </w:tc>
        <w:tc>
          <w:tcPr>
            <w:tcW w:w="7664" w:type="dxa"/>
            <w:vAlign w:val="center"/>
          </w:tcPr>
          <w:p>
            <w:pPr>
              <w:adjustRightInd w:val="0"/>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“电子加密投标文件”：政采云系统在线上传递交。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26"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投标有效期</w:t>
            </w:r>
          </w:p>
        </w:tc>
        <w:tc>
          <w:tcPr>
            <w:tcW w:w="7664" w:type="dxa"/>
            <w:vAlign w:val="center"/>
          </w:tcPr>
          <w:p>
            <w:pP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提交投标文件截止时间起90天内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26"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签字或盖章要求</w:t>
            </w:r>
          </w:p>
        </w:tc>
        <w:tc>
          <w:tcPr>
            <w:tcW w:w="7664" w:type="dxa"/>
            <w:vAlign w:val="center"/>
          </w:tcPr>
          <w:p>
            <w:pPr>
              <w:rPr>
                <w:rFonts w:hint="eastAsia" w:ascii="宋体" w:hAnsi="宋体" w:eastAsia="宋体" w:cs="宋体"/>
                <w:b w:val="0"/>
                <w:bCs/>
                <w:color w:val="auto"/>
                <w:sz w:val="22"/>
                <w:szCs w:val="22"/>
              </w:rPr>
            </w:pPr>
            <w:r>
              <w:rPr>
                <w:rFonts w:hint="eastAsia" w:ascii="宋体" w:hAnsi="宋体" w:eastAsia="宋体" w:cs="宋体"/>
                <w:b w:val="0"/>
                <w:bCs/>
                <w:kern w:val="2"/>
                <w:sz w:val="22"/>
                <w:szCs w:val="22"/>
              </w:rPr>
              <w:t>采购文件所指的加盖单位公章为CA签章，采购文件要求签字的，由供应商法定代表人或其授权代表印章（或签字），否则作无效标处理。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26"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投标样品</w:t>
            </w:r>
          </w:p>
        </w:tc>
        <w:tc>
          <w:tcPr>
            <w:tcW w:w="7664" w:type="dxa"/>
            <w:vAlign w:val="center"/>
          </w:tcPr>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eq \o\ac(□,√)</w:instrText>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rPr>
              <w:t>不需要</w:t>
            </w:r>
          </w:p>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□需要:具体见供应商须知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19"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adjustRightInd w:val="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履约担保</w:t>
            </w:r>
          </w:p>
        </w:tc>
        <w:tc>
          <w:tcPr>
            <w:tcW w:w="7664" w:type="dxa"/>
            <w:vAlign w:val="center"/>
          </w:tcPr>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□不需要</w:t>
            </w:r>
          </w:p>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fldChar w:fldCharType="begin"/>
            </w:r>
            <w:r>
              <w:rPr>
                <w:rFonts w:hint="eastAsia" w:ascii="宋体" w:hAnsi="宋体" w:eastAsia="宋体" w:cs="宋体"/>
                <w:b w:val="0"/>
                <w:color w:val="auto"/>
                <w:sz w:val="22"/>
                <w:szCs w:val="22"/>
              </w:rPr>
              <w:instrText xml:space="preserve">eq \o\ac(□,</w:instrText>
            </w:r>
            <w:r>
              <w:rPr>
                <w:rFonts w:hint="eastAsia" w:ascii="宋体" w:hAnsi="宋体" w:eastAsia="宋体" w:cs="宋体"/>
                <w:b w:val="0"/>
                <w:color w:val="auto"/>
                <w:position w:val="2"/>
                <w:sz w:val="15"/>
                <w:szCs w:val="22"/>
              </w:rPr>
              <w:instrText xml:space="preserve">√</w:instrText>
            </w:r>
            <w:r>
              <w:rPr>
                <w:rFonts w:hint="eastAsia" w:ascii="宋体" w:hAnsi="宋体" w:eastAsia="宋体" w:cs="宋体"/>
                <w:b w:val="0"/>
                <w:color w:val="auto"/>
                <w:sz w:val="22"/>
                <w:szCs w:val="22"/>
              </w:rPr>
              <w:instrText xml:space="preserve">)</w:instrText>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rPr>
              <w:t xml:space="preserve">需要 </w:t>
            </w:r>
            <w:r>
              <w:rPr>
                <w:rFonts w:hint="eastAsia" w:ascii="宋体" w:hAnsi="宋体" w:eastAsia="宋体" w:cs="宋体"/>
                <w:b w:val="0"/>
                <w:bCs/>
                <w:color w:val="auto"/>
                <w:sz w:val="22"/>
              </w:rPr>
              <w:t>合同签订后中标供应商应向采购人提供合同总价5%的履约保证金，履约保证金可以采用银行或者保险公司出具的保函。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721"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采购文件获取时间及获取方式</w:t>
            </w:r>
          </w:p>
        </w:tc>
        <w:tc>
          <w:tcPr>
            <w:tcW w:w="7664" w:type="dxa"/>
            <w:vAlign w:val="center"/>
          </w:tcPr>
          <w:p>
            <w:pPr>
              <w:rPr>
                <w:rFonts w:hint="eastAsia" w:ascii="宋体" w:hAnsi="宋体" w:eastAsia="宋体" w:cs="宋体"/>
                <w:b w:val="0"/>
                <w:color w:val="auto"/>
                <w:sz w:val="22"/>
                <w:szCs w:val="22"/>
              </w:rPr>
            </w:pPr>
            <w:r>
              <w:rPr>
                <w:rFonts w:hint="eastAsia" w:ascii="宋体" w:hAnsi="宋体" w:eastAsia="宋体" w:cs="宋体"/>
                <w:b w:val="0"/>
                <w:color w:val="auto"/>
                <w:kern w:val="2"/>
                <w:sz w:val="22"/>
                <w:szCs w:val="22"/>
              </w:rPr>
              <w:t>按招标公告要求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25"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投标截止时间</w:t>
            </w:r>
          </w:p>
        </w:tc>
        <w:tc>
          <w:tcPr>
            <w:tcW w:w="7664" w:type="dxa"/>
            <w:vAlign w:val="center"/>
          </w:tcPr>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202</w:t>
            </w:r>
            <w:r>
              <w:rPr>
                <w:rFonts w:hint="eastAsia" w:ascii="宋体" w:eastAsia="宋体" w:cs="宋体"/>
                <w:b w:val="0"/>
                <w:color w:val="auto"/>
                <w:sz w:val="22"/>
                <w:szCs w:val="22"/>
                <w:lang w:val="en-US" w:eastAsia="zh-CN"/>
              </w:rPr>
              <w:t>2</w:t>
            </w:r>
            <w:r>
              <w:rPr>
                <w:rFonts w:hint="eastAsia" w:ascii="宋体" w:hAnsi="宋体" w:eastAsia="宋体" w:cs="宋体"/>
                <w:b w:val="0"/>
                <w:color w:val="auto"/>
                <w:sz w:val="22"/>
                <w:szCs w:val="22"/>
              </w:rPr>
              <w:t>年</w:t>
            </w:r>
            <w:r>
              <w:rPr>
                <w:rFonts w:hint="eastAsia" w:ascii="宋体" w:eastAsia="宋体" w:cs="宋体"/>
                <w:b w:val="0"/>
                <w:color w:val="auto"/>
                <w:sz w:val="22"/>
                <w:szCs w:val="22"/>
                <w:lang w:val="en-US" w:eastAsia="zh-CN"/>
              </w:rPr>
              <w:t>1</w:t>
            </w:r>
            <w:r>
              <w:rPr>
                <w:rFonts w:hint="eastAsia" w:ascii="宋体" w:hAnsi="宋体" w:eastAsia="宋体" w:cs="宋体"/>
                <w:b w:val="0"/>
                <w:color w:val="auto"/>
                <w:sz w:val="22"/>
                <w:szCs w:val="22"/>
              </w:rPr>
              <w:t>月</w:t>
            </w:r>
            <w:r>
              <w:rPr>
                <w:rFonts w:hint="eastAsia" w:ascii="宋体" w:eastAsia="宋体" w:cs="宋体"/>
                <w:b w:val="0"/>
                <w:color w:val="auto"/>
                <w:sz w:val="22"/>
                <w:szCs w:val="22"/>
                <w:lang w:val="en-US" w:eastAsia="zh-CN"/>
              </w:rPr>
              <w:t>21</w:t>
            </w:r>
            <w:r>
              <w:rPr>
                <w:rFonts w:hint="eastAsia" w:ascii="宋体" w:hAnsi="宋体" w:eastAsia="宋体" w:cs="宋体"/>
                <w:b w:val="0"/>
                <w:color w:val="auto"/>
                <w:sz w:val="22"/>
                <w:szCs w:val="22"/>
              </w:rPr>
              <w:t>日上午09:30(北京时间)。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325"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开标时间及地点</w:t>
            </w:r>
          </w:p>
        </w:tc>
        <w:tc>
          <w:tcPr>
            <w:tcW w:w="7664" w:type="dxa"/>
            <w:vAlign w:val="center"/>
          </w:tcPr>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202</w:t>
            </w:r>
            <w:r>
              <w:rPr>
                <w:rFonts w:hint="eastAsia" w:ascii="宋体" w:eastAsia="宋体" w:cs="宋体"/>
                <w:b w:val="0"/>
                <w:color w:val="auto"/>
                <w:sz w:val="22"/>
                <w:szCs w:val="22"/>
                <w:lang w:val="en-US" w:eastAsia="zh-CN"/>
              </w:rPr>
              <w:t>2</w:t>
            </w:r>
            <w:r>
              <w:rPr>
                <w:rFonts w:hint="eastAsia" w:ascii="宋体" w:hAnsi="宋体" w:eastAsia="宋体" w:cs="宋体"/>
                <w:b w:val="0"/>
                <w:color w:val="auto"/>
                <w:sz w:val="22"/>
                <w:szCs w:val="22"/>
              </w:rPr>
              <w:t>年</w:t>
            </w:r>
            <w:r>
              <w:rPr>
                <w:rFonts w:hint="eastAsia" w:ascii="宋体" w:eastAsia="宋体" w:cs="宋体"/>
                <w:b w:val="0"/>
                <w:color w:val="auto"/>
                <w:sz w:val="22"/>
                <w:szCs w:val="22"/>
                <w:lang w:val="en-US" w:eastAsia="zh-CN"/>
              </w:rPr>
              <w:t>1</w:t>
            </w:r>
            <w:r>
              <w:rPr>
                <w:rFonts w:hint="eastAsia" w:ascii="宋体" w:hAnsi="宋体" w:eastAsia="宋体" w:cs="宋体"/>
                <w:b w:val="0"/>
                <w:color w:val="auto"/>
                <w:sz w:val="22"/>
                <w:szCs w:val="22"/>
              </w:rPr>
              <w:t>月</w:t>
            </w:r>
            <w:r>
              <w:rPr>
                <w:rFonts w:hint="eastAsia" w:ascii="宋体" w:eastAsia="宋体" w:cs="宋体"/>
                <w:b w:val="0"/>
                <w:color w:val="auto"/>
                <w:sz w:val="22"/>
                <w:szCs w:val="22"/>
                <w:lang w:val="en-US" w:eastAsia="zh-CN"/>
              </w:rPr>
              <w:t>21</w:t>
            </w:r>
            <w:r>
              <w:rPr>
                <w:rFonts w:hint="eastAsia" w:ascii="宋体" w:hAnsi="宋体" w:eastAsia="宋体" w:cs="宋体"/>
                <w:b w:val="0"/>
                <w:color w:val="auto"/>
                <w:sz w:val="22"/>
                <w:szCs w:val="22"/>
              </w:rPr>
              <w:t>日上午09:30 ；</w:t>
            </w:r>
          </w:p>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开标地点：</w:t>
            </w:r>
            <w:r>
              <w:rPr>
                <w:rFonts w:hint="eastAsia" w:ascii="宋体" w:hAnsi="宋体" w:eastAsia="宋体" w:cs="宋体"/>
                <w:b w:val="0"/>
                <w:sz w:val="22"/>
              </w:rPr>
              <w:t>（本项目采用在线投标方式，投标供应商无须前往投标现场。）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634"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spacing w:line="440" w:lineRule="exact"/>
              <w:jc w:val="center"/>
              <w:rPr>
                <w:rFonts w:hint="eastAsia" w:ascii="宋体" w:hAnsi="宋体" w:eastAsia="宋体" w:cs="宋体"/>
                <w:b w:val="0"/>
                <w:sz w:val="22"/>
              </w:rPr>
            </w:pPr>
            <w:r>
              <w:rPr>
                <w:rFonts w:hint="eastAsia" w:ascii="宋体" w:hAnsi="宋体" w:eastAsia="宋体" w:cs="宋体"/>
                <w:b w:val="0"/>
                <w:sz w:val="22"/>
              </w:rPr>
              <w:t>投标文件上传和递交</w:t>
            </w:r>
          </w:p>
        </w:tc>
        <w:tc>
          <w:tcPr>
            <w:tcW w:w="7664" w:type="dxa"/>
            <w:vAlign w:val="center"/>
          </w:tcPr>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本项目通过“政府采购云平台（www.zcygov.cn）”实行在线投标响应（电子投标），投标供应商应当在投标截止时间前，将生成的“电子加密投标文件”上传递交至“政府采购云平台”。</w:t>
            </w:r>
          </w:p>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“电子加密投标文件”的上传、递交：</w:t>
            </w:r>
          </w:p>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a.投标供应商应在投标截止时间前将“电子加密投标文件”成功上传递交至“政府采购云平台”，否则投标无效。</w:t>
            </w:r>
          </w:p>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b.“电子加密投标文件”成功上传递交后，供应商可自行打印投标文件接收回执。</w:t>
            </w:r>
          </w:p>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c. 投标截止时间前可以补充、修改或者撤回电子投标响应文件。补充或者修改电子投标响应文件的，应当先行撤回原文件，补充、修改后重新传输递交。投标截止时间前未完成传输的，视为撤回投标响应文件。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52"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spacing w:line="440" w:lineRule="exact"/>
              <w:jc w:val="center"/>
              <w:rPr>
                <w:rFonts w:hint="eastAsia" w:ascii="宋体" w:hAnsi="宋体" w:eastAsia="宋体" w:cs="宋体"/>
                <w:b w:val="0"/>
                <w:sz w:val="22"/>
              </w:rPr>
            </w:pPr>
            <w:r>
              <w:rPr>
                <w:rFonts w:hint="eastAsia" w:ascii="宋体" w:hAnsi="宋体" w:eastAsia="宋体" w:cs="宋体"/>
                <w:b w:val="0"/>
                <w:bCs/>
                <w:sz w:val="22"/>
              </w:rPr>
              <w:t>电子加密投标文件的解密和异常情况处理</w:t>
            </w:r>
          </w:p>
        </w:tc>
        <w:tc>
          <w:tcPr>
            <w:tcW w:w="7664" w:type="dxa"/>
            <w:vAlign w:val="center"/>
          </w:tcPr>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1、开标后，采购组织机构将向各投标供应商发出“电子加密投标文件”的解密通知，各投标供应商代表应当在接到解密通知后30分钟内自行完成“电子加密投标文件”的在线解密。</w:t>
            </w:r>
          </w:p>
          <w:p>
            <w:pPr>
              <w:adjustRightInd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2、通过“政府采购云平台”成功上传递交的“电子加密投标文件”无法按时解密的，其投标文件按拒收处理。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3"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评审委员会的</w:t>
            </w:r>
          </w:p>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组建</w:t>
            </w:r>
          </w:p>
        </w:tc>
        <w:tc>
          <w:tcPr>
            <w:tcW w:w="7664" w:type="dxa"/>
            <w:vAlign w:val="center"/>
          </w:tcPr>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43"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adjustRightInd w:val="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政府采购</w:t>
            </w:r>
          </w:p>
          <w:p>
            <w:pPr>
              <w:adjustRightInd w:val="0"/>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扶持政策</w:t>
            </w:r>
          </w:p>
        </w:tc>
        <w:tc>
          <w:tcPr>
            <w:tcW w:w="7664" w:type="dxa"/>
            <w:vAlign w:val="center"/>
          </w:tcPr>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1、对符合财政扶持政策的小微企业（或监狱企业、或残疾人福利性单位）给予评标价格折扣。供应商企业属于以上多种性质的，不重复享受扶持政策。</w:t>
            </w:r>
          </w:p>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2、对节能、环保产品优先采购。</w:t>
            </w:r>
          </w:p>
          <w:p>
            <w:pPr>
              <w:rPr>
                <w:rFonts w:hint="eastAsia" w:ascii="宋体" w:hAnsi="宋体" w:eastAsia="宋体" w:cs="宋体"/>
              </w:rPr>
            </w:pPr>
            <w:r>
              <w:rPr>
                <w:rFonts w:hint="eastAsia" w:ascii="宋体" w:hAnsi="宋体" w:eastAsia="宋体" w:cs="宋体"/>
                <w:b w:val="0"/>
                <w:color w:val="auto"/>
                <w:sz w:val="22"/>
                <w:szCs w:val="22"/>
              </w:rPr>
              <w:t>3、</w:t>
            </w:r>
            <w:r>
              <w:rPr>
                <w:rFonts w:hint="eastAsia" w:ascii="宋体" w:hAnsi="宋体" w:eastAsia="宋体" w:cs="宋体"/>
                <w:b w:val="0"/>
                <w:color w:val="auto"/>
                <w:sz w:val="22"/>
                <w:szCs w:val="22"/>
                <w:lang w:val="zh-CN"/>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217"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供应商信用查询</w:t>
            </w:r>
          </w:p>
        </w:tc>
        <w:tc>
          <w:tcPr>
            <w:tcW w:w="7664" w:type="dxa"/>
            <w:vAlign w:val="center"/>
          </w:tcPr>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1、投标供应商信用信息查询的查询渠道：“信用中国”(</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b w:val="0"/>
                <w:color w:val="auto"/>
                <w:sz w:val="22"/>
                <w:szCs w:val="22"/>
              </w:rPr>
              <w:t>www.creditchina.gov.cn</w:t>
            </w:r>
            <w:r>
              <w:rPr>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rPr>
              <w:t>)；“中国政府采购网”（http://www.ccgp.gov.cn/）；</w:t>
            </w:r>
          </w:p>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2、投标供应商信用信息查询截止时点：本项目投标截止时间。</w:t>
            </w:r>
          </w:p>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3、投标供应商信用信息查询记录和证据留存的具体方式：网页截图打印；</w:t>
            </w:r>
          </w:p>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4、信用信息的使用规则：对列入失信被执行人、重大税收违法案件当事人名单、政府采购严重违法失信行为记录名单及其他不符合《中华人民共和国政府采购法》第二十二规定条件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24"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合同备案</w:t>
            </w:r>
          </w:p>
        </w:tc>
        <w:tc>
          <w:tcPr>
            <w:tcW w:w="7664" w:type="dxa"/>
            <w:vAlign w:val="center"/>
          </w:tcPr>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1、中标供应商须在发出中标通知书之日起30日历天内与采购人签订合同。</w:t>
            </w:r>
          </w:p>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2、中标供应商与采购人签订合同后，2日历天内将合同原件扫描件电子版发给温州市兴城工程造价审计咨询事务所(普通合伙)：邮箱：</w:t>
            </w:r>
            <w:r>
              <w:rPr>
                <w:rFonts w:hint="eastAsia" w:ascii="宋体" w:hAnsi="宋体" w:eastAsia="宋体" w:cs="宋体"/>
              </w:rPr>
              <w:fldChar w:fldCharType="begin"/>
            </w:r>
            <w:r>
              <w:rPr>
                <w:rFonts w:hint="eastAsia" w:ascii="宋体" w:hAnsi="宋体" w:eastAsia="宋体" w:cs="宋体"/>
              </w:rPr>
              <w:instrText xml:space="preserve"> HYPERLINK "mailto:618284@qq.com" </w:instrText>
            </w:r>
            <w:r>
              <w:rPr>
                <w:rFonts w:hint="eastAsia" w:ascii="宋体" w:hAnsi="宋体" w:eastAsia="宋体" w:cs="宋体"/>
              </w:rPr>
              <w:fldChar w:fldCharType="separate"/>
            </w:r>
            <w:r>
              <w:rPr>
                <w:rStyle w:val="32"/>
                <w:rFonts w:hint="eastAsia" w:ascii="宋体" w:hAnsi="宋体" w:eastAsia="宋体" w:cs="宋体"/>
                <w:b w:val="0"/>
                <w:color w:val="auto"/>
                <w:sz w:val="22"/>
                <w:szCs w:val="22"/>
              </w:rPr>
              <w:t>1589009783@qq.com</w:t>
            </w:r>
            <w:r>
              <w:rPr>
                <w:rStyle w:val="32"/>
                <w:rFonts w:hint="eastAsia" w:ascii="宋体" w:hAnsi="宋体" w:eastAsia="宋体" w:cs="宋体"/>
                <w:b w:val="0"/>
                <w:color w:val="auto"/>
                <w:sz w:val="22"/>
                <w:szCs w:val="22"/>
              </w:rPr>
              <w:fldChar w:fldCharType="end"/>
            </w:r>
            <w:r>
              <w:rPr>
                <w:rFonts w:hint="eastAsia" w:ascii="宋体" w:hAnsi="宋体" w:eastAsia="宋体" w:cs="宋体"/>
                <w:b w:val="0"/>
                <w:color w:val="auto"/>
                <w:sz w:val="22"/>
                <w:szCs w:val="22"/>
              </w:rPr>
              <w:t>；</w:t>
            </w:r>
          </w:p>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3、本项目政府采购合同按规定在浙江政府采购网（http://www.zjzfcg.gov.cn）予以公告。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24"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合同履约管理</w:t>
            </w:r>
          </w:p>
        </w:tc>
        <w:tc>
          <w:tcPr>
            <w:tcW w:w="7664" w:type="dxa"/>
            <w:vAlign w:val="center"/>
          </w:tcPr>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合同签订后，采购人依法加强对合同履约进行管理，并在中标单位供货、项目验收等重要关节，如实填写《合同验收报告》，并及时向同级财政部门报告验收过程中遇到的问题。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824"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免责声明</w:t>
            </w:r>
          </w:p>
        </w:tc>
        <w:tc>
          <w:tcPr>
            <w:tcW w:w="7664" w:type="dxa"/>
            <w:vAlign w:val="center"/>
          </w:tcPr>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1、投标供应商自行承担投标过程中产生的费用。无论何种因素导致采购项目延期开标、废标（流标）、投标供应商未中标、项目终止采购的，采购人与代理机构均不承担供应商投标费用。</w:t>
            </w:r>
          </w:p>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642"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解释权</w:t>
            </w:r>
          </w:p>
        </w:tc>
        <w:tc>
          <w:tcPr>
            <w:tcW w:w="7664" w:type="dxa"/>
            <w:vAlign w:val="center"/>
          </w:tcPr>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构成本采购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1091" w:hRule="atLeast"/>
          <w:jc w:val="center"/>
        </w:trPr>
        <w:tc>
          <w:tcPr>
            <w:tcW w:w="664" w:type="dxa"/>
            <w:vAlign w:val="center"/>
          </w:tcPr>
          <w:p>
            <w:pPr>
              <w:widowControl/>
              <w:numPr>
                <w:ilvl w:val="0"/>
                <w:numId w:val="1"/>
              </w:numPr>
              <w:tabs>
                <w:tab w:val="left" w:pos="420"/>
                <w:tab w:val="clear" w:pos="720"/>
              </w:tabs>
              <w:ind w:left="420" w:hanging="420"/>
              <w:jc w:val="right"/>
              <w:rPr>
                <w:rFonts w:hint="eastAsia" w:ascii="宋体" w:hAnsi="宋体" w:eastAsia="宋体" w:cs="宋体"/>
                <w:b w:val="0"/>
                <w:color w:val="auto"/>
                <w:sz w:val="22"/>
                <w:szCs w:val="22"/>
              </w:rPr>
            </w:pPr>
          </w:p>
        </w:tc>
        <w:tc>
          <w:tcPr>
            <w:tcW w:w="1843" w:type="dxa"/>
            <w:vAlign w:val="center"/>
          </w:tcPr>
          <w:p>
            <w:pPr>
              <w:spacing w:line="440" w:lineRule="exact"/>
              <w:jc w:val="center"/>
              <w:rPr>
                <w:rFonts w:hint="eastAsia" w:ascii="宋体" w:hAnsi="宋体" w:eastAsia="宋体" w:cs="宋体"/>
                <w:b w:val="0"/>
                <w:bCs/>
                <w:sz w:val="22"/>
              </w:rPr>
            </w:pPr>
            <w:r>
              <w:rPr>
                <w:rFonts w:hint="eastAsia" w:ascii="宋体" w:hAnsi="宋体" w:eastAsia="宋体" w:cs="宋体"/>
                <w:b w:val="0"/>
                <w:bCs/>
                <w:sz w:val="22"/>
              </w:rPr>
              <w:t>注意事项</w:t>
            </w:r>
          </w:p>
        </w:tc>
        <w:tc>
          <w:tcPr>
            <w:tcW w:w="7664" w:type="dxa"/>
            <w:vAlign w:val="center"/>
          </w:tcPr>
          <w:p>
            <w:pPr>
              <w:adjustRightInd w:val="0"/>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1、请务必确保投标文件制作客户端为最新版本，旧版本可能导致投标文件解密失败。</w:t>
            </w:r>
          </w:p>
          <w:p>
            <w:pPr>
              <w:adjustRightInd w:val="0"/>
              <w:rPr>
                <w:rFonts w:hint="eastAsia" w:ascii="宋体" w:hAnsi="宋体" w:eastAsia="宋体" w:cs="宋体"/>
                <w:b w:val="0"/>
                <w:bCs/>
                <w:sz w:val="22"/>
              </w:rPr>
            </w:pPr>
            <w:r>
              <w:rPr>
                <w:rFonts w:hint="eastAsia" w:ascii="宋体" w:hAnsi="宋体" w:eastAsia="宋体" w:cs="宋体"/>
                <w:b w:val="0"/>
                <w:bCs/>
                <w:color w:val="auto"/>
                <w:sz w:val="22"/>
                <w:szCs w:val="22"/>
              </w:rPr>
              <w:t>2、请务必确保投标文件制作时所用的 CA 锁与投标文件解密时的 CA 锁为同一把，否则可能导致投标文件解密失败。</w:t>
            </w:r>
          </w:p>
        </w:tc>
      </w:tr>
    </w:tbl>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Style w:val="3"/>
        <w:rPr>
          <w:rFonts w:hint="eastAsia" w:ascii="宋体" w:hAnsi="宋体" w:eastAsia="宋体" w:cs="宋体"/>
        </w:rPr>
      </w:pPr>
    </w:p>
    <w:p>
      <w:pPr>
        <w:pStyle w:val="2"/>
        <w:ind w:firstLine="211"/>
        <w:rPr>
          <w:rFonts w:hint="eastAsia" w:ascii="宋体" w:hAnsi="宋体" w:eastAsia="宋体" w:cs="宋体"/>
        </w:rPr>
      </w:pPr>
    </w:p>
    <w:p>
      <w:pPr>
        <w:pStyle w:val="2"/>
        <w:ind w:firstLine="211"/>
        <w:rPr>
          <w:rFonts w:hint="eastAsia" w:ascii="宋体" w:hAnsi="宋体" w:eastAsia="宋体" w:cs="宋体"/>
        </w:rPr>
      </w:pPr>
    </w:p>
    <w:p>
      <w:pPr>
        <w:pStyle w:val="4"/>
        <w:ind w:left="2108"/>
        <w:rPr>
          <w:rFonts w:hint="eastAsia" w:ascii="宋体" w:hAnsi="宋体" w:eastAsia="宋体" w:cs="宋体"/>
        </w:rPr>
      </w:pPr>
    </w:p>
    <w:p>
      <w:pPr>
        <w:rPr>
          <w:rFonts w:hint="eastAsia" w:ascii="宋体" w:hAnsi="宋体" w:eastAsia="宋体" w:cs="宋体"/>
        </w:rPr>
      </w:pPr>
    </w:p>
    <w:p>
      <w:pPr>
        <w:pStyle w:val="3"/>
        <w:rPr>
          <w:rFonts w:hint="eastAsia" w:ascii="宋体" w:hAnsi="宋体" w:eastAsia="宋体" w:cs="宋体"/>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bookmarkStart w:id="5" w:name="_Toc494407525"/>
      <w:r>
        <w:rPr>
          <w:rFonts w:hint="eastAsia" w:ascii="宋体" w:hAnsi="宋体" w:eastAsia="宋体" w:cs="宋体"/>
          <w:color w:val="auto"/>
          <w:sz w:val="28"/>
          <w:szCs w:val="28"/>
        </w:rPr>
        <w:t>第二部分   招标内容及要求</w:t>
      </w:r>
      <w:bookmarkEnd w:id="5"/>
    </w:p>
    <w:p>
      <w:pPr>
        <w:spacing w:line="340" w:lineRule="exact"/>
        <w:outlineLvl w:val="0"/>
        <w:rPr>
          <w:rFonts w:hint="eastAsia" w:ascii="宋体" w:hAnsi="宋体" w:eastAsia="宋体" w:cs="宋体"/>
          <w:color w:val="auto"/>
          <w:sz w:val="22"/>
          <w:szCs w:val="22"/>
        </w:rPr>
      </w:pPr>
      <w:bookmarkStart w:id="6" w:name="_Toc494407526"/>
      <w:bookmarkStart w:id="7" w:name="_Toc157410886"/>
      <w:r>
        <w:rPr>
          <w:rFonts w:hint="eastAsia" w:ascii="宋体" w:hAnsi="宋体" w:eastAsia="宋体" w:cs="宋体"/>
          <w:color w:val="auto"/>
          <w:sz w:val="22"/>
          <w:szCs w:val="22"/>
        </w:rPr>
        <w:t>一、采购总说明</w:t>
      </w:r>
      <w:bookmarkEnd w:id="6"/>
    </w:p>
    <w:p>
      <w:pPr>
        <w:snapToGrid w:val="0"/>
        <w:spacing w:line="340" w:lineRule="exact"/>
        <w:ind w:firstLine="440" w:firstLineChars="200"/>
        <w:rPr>
          <w:rFonts w:hint="eastAsia" w:ascii="宋体" w:hAnsi="宋体" w:eastAsia="宋体" w:cs="宋体"/>
          <w:b w:val="0"/>
          <w:color w:val="000000" w:themeColor="text1"/>
          <w:sz w:val="22"/>
        </w:rPr>
      </w:pPr>
      <w:r>
        <w:rPr>
          <w:rFonts w:hint="eastAsia" w:ascii="宋体" w:hAnsi="宋体" w:eastAsia="宋体" w:cs="宋体"/>
          <w:b w:val="0"/>
          <w:color w:val="000000" w:themeColor="text1"/>
          <w:sz w:val="22"/>
        </w:rPr>
        <w:t>经批准，温州市瓯海区综合行政执法局对温州市瓯海区城市家具采购项目进行公开招标采购。本次招标的资金已经落实。我们热情欢迎有关公司（企业）前来投标。</w:t>
      </w:r>
    </w:p>
    <w:p>
      <w:pPr>
        <w:spacing w:line="360" w:lineRule="exact"/>
        <w:outlineLvl w:val="0"/>
        <w:rPr>
          <w:rFonts w:hint="eastAsia" w:ascii="宋体" w:hAnsi="宋体" w:eastAsia="宋体" w:cs="宋体"/>
          <w:b w:val="0"/>
          <w:sz w:val="22"/>
        </w:rPr>
      </w:pPr>
      <w:r>
        <w:rPr>
          <w:rFonts w:hint="eastAsia" w:ascii="宋体" w:hAnsi="宋体" w:eastAsia="宋体" w:cs="宋体"/>
          <w:sz w:val="22"/>
        </w:rPr>
        <w:t>一）总体要求</w:t>
      </w:r>
    </w:p>
    <w:p>
      <w:pPr>
        <w:snapToGrid w:val="0"/>
        <w:spacing w:line="340" w:lineRule="exact"/>
        <w:ind w:firstLine="440" w:firstLineChars="200"/>
        <w:rPr>
          <w:rFonts w:hint="eastAsia" w:ascii="宋体" w:hAnsi="宋体" w:eastAsia="宋体" w:cs="宋体"/>
          <w:b w:val="0"/>
          <w:color w:val="000000" w:themeColor="text1"/>
          <w:sz w:val="22"/>
        </w:rPr>
      </w:pPr>
      <w:r>
        <w:rPr>
          <w:rFonts w:hint="eastAsia" w:ascii="宋体" w:hAnsi="宋体" w:eastAsia="宋体" w:cs="宋体"/>
          <w:b w:val="0"/>
          <w:color w:val="000000" w:themeColor="text1"/>
          <w:sz w:val="22"/>
        </w:rPr>
        <w:t>1、本技术参数规范要求提出的是最低限度的基本技术要求，并未对所有技术细节作出规定，供应商应提供符合本技术要求和国家标准、行业标准的优质产品。</w:t>
      </w:r>
    </w:p>
    <w:p>
      <w:pPr>
        <w:snapToGrid w:val="0"/>
        <w:spacing w:line="340" w:lineRule="exact"/>
        <w:ind w:firstLine="440" w:firstLineChars="200"/>
        <w:rPr>
          <w:rFonts w:hint="eastAsia" w:ascii="宋体" w:hAnsi="宋体" w:eastAsia="宋体" w:cs="宋体"/>
          <w:b w:val="0"/>
          <w:color w:val="000000" w:themeColor="text1"/>
          <w:sz w:val="22"/>
        </w:rPr>
      </w:pPr>
      <w:r>
        <w:rPr>
          <w:rFonts w:hint="eastAsia" w:ascii="宋体" w:hAnsi="宋体" w:eastAsia="宋体" w:cs="宋体"/>
          <w:b w:val="0"/>
          <w:color w:val="000000" w:themeColor="text1"/>
          <w:sz w:val="22"/>
        </w:rPr>
        <w:t>2、供应商提供的产品应标明所执行的质量标准，若同一标准已颁发新标准，则按最新标准执行。若同一产品同时有几个标准（国际标准、国家标准、行业标准、企业标准等），则按最高层次的标准执行。下述标准及规范要求有出入则以较严格者为准。</w:t>
      </w:r>
    </w:p>
    <w:p>
      <w:pPr>
        <w:snapToGrid w:val="0"/>
        <w:spacing w:line="340" w:lineRule="exact"/>
        <w:ind w:firstLine="440" w:firstLineChars="200"/>
        <w:rPr>
          <w:rFonts w:hint="eastAsia" w:ascii="宋体" w:hAnsi="宋体" w:eastAsia="宋体" w:cs="宋体"/>
          <w:b w:val="0"/>
          <w:color w:val="000000" w:themeColor="text1"/>
          <w:sz w:val="22"/>
        </w:rPr>
      </w:pPr>
      <w:r>
        <w:rPr>
          <w:rFonts w:hint="eastAsia" w:ascii="宋体" w:hAnsi="宋体" w:eastAsia="宋体" w:cs="宋体"/>
          <w:b w:val="0"/>
          <w:color w:val="000000" w:themeColor="text1"/>
          <w:sz w:val="22"/>
        </w:rPr>
        <w:t>3、供应商须按国家有关规定及标准完成本次采购产品的供货、运输、装卸、就位、安装、调试、技术培训、检验、通过有关部门验收、维保期服务、产品维修等各项工作，并保证投标产品使用的安全性能与检测结果的可靠性。如中标，中标供应商及制造商对中标产品使用的安全性能与可靠性负全部责任。</w:t>
      </w:r>
    </w:p>
    <w:p>
      <w:pPr>
        <w:pStyle w:val="17"/>
        <w:adjustRightInd w:val="0"/>
        <w:snapToGrid w:val="0"/>
        <w:spacing w:line="340" w:lineRule="exact"/>
        <w:rPr>
          <w:rFonts w:hint="eastAsia" w:ascii="宋体" w:hAnsi="宋体" w:eastAsia="宋体" w:cs="宋体"/>
          <w:bCs/>
          <w:color w:val="000000" w:themeColor="text1"/>
          <w:sz w:val="22"/>
          <w:szCs w:val="22"/>
        </w:rPr>
      </w:pPr>
      <w:bookmarkStart w:id="8" w:name="_Toc494407527"/>
      <w:r>
        <w:rPr>
          <w:rFonts w:hint="eastAsia" w:ascii="宋体" w:hAnsi="宋体" w:eastAsia="宋体" w:cs="宋体"/>
          <w:bCs/>
          <w:color w:val="000000" w:themeColor="text1"/>
          <w:sz w:val="22"/>
          <w:szCs w:val="22"/>
        </w:rPr>
        <w:t>二、采购内容（工程量清单）</w:t>
      </w:r>
    </w:p>
    <w:bookmarkEnd w:id="7"/>
    <w:bookmarkEnd w:id="8"/>
    <w:tbl>
      <w:tblPr>
        <w:tblStyle w:val="34"/>
        <w:tblW w:w="947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7"/>
        <w:gridCol w:w="690"/>
        <w:gridCol w:w="913"/>
        <w:gridCol w:w="600"/>
        <w:gridCol w:w="587"/>
        <w:gridCol w:w="3931"/>
        <w:gridCol w:w="2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jc w:val="center"/>
        </w:trPr>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bookmarkStart w:id="9" w:name="_Toc494407531"/>
            <w:r>
              <w:rPr>
                <w:rFonts w:hint="eastAsia" w:ascii="宋体" w:hAnsi="宋体" w:eastAsia="宋体" w:cs="宋体"/>
                <w:b/>
                <w:i w:val="0"/>
                <w:color w:val="000000"/>
                <w:kern w:val="0"/>
                <w:sz w:val="22"/>
                <w:szCs w:val="22"/>
                <w:u w:val="none"/>
                <w:lang w:val="en-US" w:eastAsia="zh-CN" w:bidi="ar"/>
              </w:rPr>
              <w:t>序号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工艺要求</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41" w:hRule="atLeast"/>
          <w:jc w:val="center"/>
        </w:trPr>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花箱</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1760*650*380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组</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88</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1、主材料为优质304不锈钢，原材料须经≥750h耐中性盐雾试验、耐湿热试验(参考GB/T1740湿热条件进行)，采用高频自动焊接，无夹渣现象，模板、表面平整光滑。</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2、工艺处理:表面氟碳漆须经≥750h耐候性试验、耐中性盐雾试验、耐湿热试验(参考GB/T1740湿热条件进行)</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3、经氟碳漆处理后的表面耐酸性(50g/LH2SO4)要求168h 无异常，表面耐碱性(50g/LNaOH)要求168h无异常。</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4、材料规格：LOGO2厚不锈钢板精雕,正面红色金属氟碳漆，香槟色填漆。箱体60*60*3厚镀锌管底架，香槟色氟碳漆。2厚不锈钢折边成花箱内胆。1.5厚不锈钢折边，香槟色氟碳漆，纹样丝印，箱体配花草。</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drawing>
                <wp:inline distT="0" distB="0" distL="114300" distR="114300">
                  <wp:extent cx="1371600" cy="1019175"/>
                  <wp:effectExtent l="0" t="0" r="0" b="9525"/>
                  <wp:docPr id="21"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 descr="IMG_256"/>
                          <pic:cNvPicPr>
                            <a:picLocks noChangeAspect="1"/>
                          </pic:cNvPicPr>
                        </pic:nvPicPr>
                        <pic:blipFill>
                          <a:blip r:embed="rId10"/>
                          <a:stretch>
                            <a:fillRect/>
                          </a:stretch>
                        </pic:blipFill>
                        <pic:spPr>
                          <a:xfrm>
                            <a:off x="0" y="0"/>
                            <a:ext cx="1371600" cy="10191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56" w:hRule="atLeast"/>
          <w:jc w:val="center"/>
        </w:trPr>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变压站围挡</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4100*2200*2400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组</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1、主材料为优质 304不锈钢，原材料须经&gt;750h耐中性盐雾试验、耐湿热试验(参考GB/T1740湿热条件进行)，采用高频自动焊接，无夹渣现象，模板、表面平整光滑。</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2、工艺处理:表面氟碳漆须经≥750h 耐候性试验、耐中性盐雾试验、耐湿热试验(参考 GB/T1740温热条件进行)</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3、经氟碳漆外理后的表面耐酸性(50g/LH2S04)要求 168h无异常，表面耐碱性(50g/LNaOH)要求 168h无异常。</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4、材料规格: L0G02 厚不锈钢板精雕,正面红色金属氟碳漆，暗纹丝网印，香槟色填漆，箱体 80*80*3 厚镀锌钢方管，香槟色氟碳漆，50*25 镀锌钢方管，香槟色氟碳漆，25*50 铝型材方通格栅，香槟色氮碳漆。混凝土基台部分整体做外墙乳胶漆。</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5、说明:具体尺寸根据现场变压站尺寸调整，格栅高度不低于变压站整体高度，有空间条件的检修门设置于一侧或背后。</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drawing>
                <wp:inline distT="0" distB="0" distL="114300" distR="114300">
                  <wp:extent cx="1323975" cy="1381125"/>
                  <wp:effectExtent l="0" t="0" r="9525" b="9525"/>
                  <wp:docPr id="24" name="图片 1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5" descr="IMG_257"/>
                          <pic:cNvPicPr>
                            <a:picLocks noChangeAspect="1"/>
                          </pic:cNvPicPr>
                        </pic:nvPicPr>
                        <pic:blipFill>
                          <a:blip r:embed="rId11"/>
                          <a:stretch>
                            <a:fillRect/>
                          </a:stretch>
                        </pic:blipFill>
                        <pic:spPr>
                          <a:xfrm>
                            <a:off x="0" y="0"/>
                            <a:ext cx="1323975" cy="138112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81" w:hRule="atLeast"/>
          <w:jc w:val="center"/>
        </w:trPr>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中型机箱罩</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1200*800*1500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组</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53</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1、主材料为优质 304不锈钢，原材料须经&gt;750h耐中性盐暴试验、耐湿热试验(参考GB/T1740湿热条件进行)，采用高频自动焊接，无夹渣现象，模板、表面平整光滑。</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2、工艺处理:表面氟碳漆须经≥750h 耐候性试验、耐中性盐雾试验、耐湿热试验(参考 GB/T1740湿热条件进行)</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3、经氟碳漆处理后的表面耐酸性(50g/LH2S04)要求 168h 无异常，表面耐碱性(50g/LNa0H)要求168h无异常 。</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4、材料规格:箱体 1.5 厚不锈钢折边深灰色氟碳漆，2 厚不锈钢板 logo 牌红色氟碳漆，logo亮香槟色，1.5 厚不锈钢折边成外开门香槟色氟碳漆，纹样丝印，基础混凝土浇筑，混凝土基台部分整体做外墙到胶漆。</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5、说明:电箱名牌编号，有业主自行编制深灰色丝印或喷涂，当电箱设置于人行道外侧，双面可见时，背面同正面外理开门按需设置，当设置干人行道内侧时，或绿化带时，背面深灰色钢析。</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drawing>
                <wp:inline distT="0" distB="0" distL="114300" distR="114300">
                  <wp:extent cx="1323975" cy="1562100"/>
                  <wp:effectExtent l="0" t="0" r="9525" b="0"/>
                  <wp:docPr id="23" name="图片 1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6" descr="IMG_258"/>
                          <pic:cNvPicPr>
                            <a:picLocks noChangeAspect="1"/>
                          </pic:cNvPicPr>
                        </pic:nvPicPr>
                        <pic:blipFill>
                          <a:blip r:embed="rId12"/>
                          <a:stretch>
                            <a:fillRect/>
                          </a:stretch>
                        </pic:blipFill>
                        <pic:spPr>
                          <a:xfrm>
                            <a:off x="0" y="0"/>
                            <a:ext cx="1323975" cy="15621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9" w:hRule="atLeast"/>
          <w:jc w:val="center"/>
        </w:trPr>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小型机箱罩</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900*700*1400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组</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213</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1、主材料为优质304不锈钢,原材料须经≥750h耐中性盐暴试验、耐湿热试验(参考GB/T1740湿热条件进行)，采用高频自动焊接，无夹渣现象，模板、表面平整光滑。</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2、工艺处理:表面氟碳漆须经&gt;750h 耐候性试验、耐中性盐雾试验、耐湿热试验(参考 GB/T1740 湿热条件进行)</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3、经氟碳漆处理后的表面耐酸性(50g/LH2S04)要求 168h 无异常，表面耐碱性(50g/LNaOH)要求 168h 无异常。</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4、材料规格:箱体 1.5 厚不锈钢折边深灰色氟碳漆，2 厚不锈钢板 logo 牌红色氟碳漆，logo亮香槟色，1.5 厚不锈钢折边成外开门香槟色氟碳漆，纹样丝印，基础混凝土浇筑，混凝土基台部分整体做外墙乳胶漆。</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5、说明:电箱名牌编号，有业主自行编制深灰色丝印或喷涂，当电箱设置干人行道外侧双面可见时，背面同正面处理开门按需设置，当设置干人行道内侧时，或绿化带时，背面深灰色钢板。</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drawing>
                <wp:inline distT="0" distB="0" distL="114300" distR="114300">
                  <wp:extent cx="904875" cy="1362075"/>
                  <wp:effectExtent l="0" t="0" r="9525" b="9525"/>
                  <wp:docPr id="22" name="图片 1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7" descr="IMG_259"/>
                          <pic:cNvPicPr>
                            <a:picLocks noChangeAspect="1"/>
                          </pic:cNvPicPr>
                        </pic:nvPicPr>
                        <pic:blipFill>
                          <a:blip r:embed="rId13"/>
                          <a:stretch>
                            <a:fillRect/>
                          </a:stretch>
                        </pic:blipFill>
                        <pic:spPr>
                          <a:xfrm>
                            <a:off x="0" y="0"/>
                            <a:ext cx="904875" cy="13620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96" w:hRule="atLeast"/>
          <w:jc w:val="center"/>
        </w:trPr>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多牌合一综合标牌</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2300*800*100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组</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35</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1、主材料为优质304不锈钢，原材料须经&gt;750h耐中性盐琴试验、耐湿热试验(参考GB/T1740湿热条件进行)，采用高频自动焊接，无夹渣现象，模板、表面平整光滑。</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2、工艺处理:表面氟碳漆须经&gt;750h 耐候性试验、耐中性盐雾试验、耐湿热试验(参考 GB/T1740 湿热条件进行)</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3、经氟碳漆处理后的表面耐酸性(50g/LH2S04)要求 168h 无异常，表面耐碱性(50g/LNaOH)要求 168h 无异常。</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4、材料规格: 1.5 厚不锈钢折边顶香槟色色氟碳漆，装饰凹槽红色氟碳漆，304 不锈钢板底 1.5 厚，版面丝印，内容根据需要定制，1.5 厚不锈钢折边香槟色色氟碳漆，纹样丝印绿色，内部镀锌钢管框架。基础开挖900*550*500mm,300*300*10 厚镀锌钢板，M14 高强预埋螺栓，混凝土浇筑及填埋。</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drawing>
                <wp:inline distT="0" distB="0" distL="114300" distR="114300">
                  <wp:extent cx="676275" cy="1371600"/>
                  <wp:effectExtent l="0" t="0" r="9525" b="0"/>
                  <wp:docPr id="25" name="图片 1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8" descr="IMG_260"/>
                          <pic:cNvPicPr>
                            <a:picLocks noChangeAspect="1"/>
                          </pic:cNvPicPr>
                        </pic:nvPicPr>
                        <pic:blipFill>
                          <a:blip r:embed="rId14"/>
                          <a:stretch>
                            <a:fillRect/>
                          </a:stretch>
                        </pic:blipFill>
                        <pic:spPr>
                          <a:xfrm>
                            <a:off x="0" y="0"/>
                            <a:ext cx="676275" cy="13716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jc w:val="center"/>
        </w:trPr>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休闲座凳</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2300*3150*400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块</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122</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主材料为芝麻灰整石(哑光火烧面)，面 2300*400*60mm,1.5 厚不锈钢香槟色氟碳漆，75*25 仿木纹铝型材哑光面，LOGO400*320*20mm 丝印红色。</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drawing>
                <wp:inline distT="0" distB="0" distL="114300" distR="114300">
                  <wp:extent cx="1371600" cy="361950"/>
                  <wp:effectExtent l="0" t="0" r="0" b="0"/>
                  <wp:docPr id="20" name="图片 19"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IMG_261"/>
                          <pic:cNvPicPr>
                            <a:picLocks noChangeAspect="1"/>
                          </pic:cNvPicPr>
                        </pic:nvPicPr>
                        <pic:blipFill>
                          <a:blip r:embed="rId15"/>
                          <a:stretch>
                            <a:fillRect/>
                          </a:stretch>
                        </pic:blipFill>
                        <pic:spPr>
                          <a:xfrm>
                            <a:off x="0" y="0"/>
                            <a:ext cx="1371600" cy="3619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31" w:hRule="atLeast"/>
          <w:jc w:val="center"/>
        </w:trPr>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挡车桩</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230*230*680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组</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主材料为挡车桩（芝麻灰整石），230*230*680mm,1.5 厚不锈钢折边香槟色氟碳漆，红色专用反光贴膜，LOGO230*230*12mm不锈钢压模成型，字凸起2mm香槟色氟碳漆。</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drawing>
                <wp:inline distT="0" distB="0" distL="114300" distR="114300">
                  <wp:extent cx="942975" cy="1514475"/>
                  <wp:effectExtent l="0" t="0" r="9525" b="9525"/>
                  <wp:docPr id="26" name="图片 20"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0" descr="IMG_262"/>
                          <pic:cNvPicPr>
                            <a:picLocks noChangeAspect="1"/>
                          </pic:cNvPicPr>
                        </pic:nvPicPr>
                        <pic:blipFill>
                          <a:blip r:embed="rId16"/>
                          <a:stretch>
                            <a:fillRect/>
                          </a:stretch>
                        </pic:blipFill>
                        <pic:spPr>
                          <a:xfrm>
                            <a:off x="0" y="0"/>
                            <a:ext cx="942975" cy="15144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41" w:hRule="atLeast"/>
          <w:jc w:val="center"/>
        </w:trPr>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导向牌</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2500*600*150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组</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1、主材料为优质304不锈钢，原材料须经&gt;750h耐中性盐琴试验、耐湿热试验(参考GB/T1740湿热条件进行)，采用高频自动焊接，无夹渣现象，模板、表面平整光滑。</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2、工艺处理:表面氟碳漆须经&gt;750h 耐候性试验、耐中性盐雾试验、耐湿热试验(参考 GB/T1740 湿热条件进行)</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3、经氟碳漆处理后的表面耐酸性(50g/LH2S04)要求 168h 无异常，表面耐碱性(50g/LNaOH)要求 168h 无异常。</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4、材料规格: 1.5 厚不锈钢折边顶香槟色氟碳漆，装饰凹槽红色氟碳漆，304 不锈钢板底 1.5 厚，版面丝印，内容根据需要定制，1.5 厚不锈钢折边香槟色色氟碳漆，纹样丝印绿色，内部镀锌钢管框架。基础开挖800*400*600mm,800*300*10 厚镀锌钢板，M14 高强预埋螺栓，混凝土浇筑及填埋。</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drawing>
                <wp:inline distT="0" distB="0" distL="114300" distR="114300">
                  <wp:extent cx="428625" cy="1676400"/>
                  <wp:effectExtent l="0" t="0" r="9525" b="0"/>
                  <wp:docPr id="14" name="图片 21"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1" descr="IMG_263"/>
                          <pic:cNvPicPr>
                            <a:picLocks noChangeAspect="1"/>
                          </pic:cNvPicPr>
                        </pic:nvPicPr>
                        <pic:blipFill>
                          <a:blip r:embed="rId17"/>
                          <a:stretch>
                            <a:fillRect/>
                          </a:stretch>
                        </pic:blipFill>
                        <pic:spPr>
                          <a:xfrm>
                            <a:off x="0" y="0"/>
                            <a:ext cx="428625" cy="16764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41" w:hRule="atLeast"/>
          <w:jc w:val="center"/>
        </w:trPr>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垃圾桶户外不锈钢烤漆</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90*20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条</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550</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1、主材料为优质304不锈钢，原材料须经&gt;750h耐中性盐琴试验、耐湿热试验(参考GB/T1740湿热条件进行)，采用高频自动焊接，无夹渣现象，模板、表面平整光滑。</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2、工艺处理:表面氟碳漆须经&gt;750h 耐候性试验、耐中性盐雾试验、耐湿热试验(参考 GB/T1740 湿热条件进行)</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3、经氟碳漆处理后的表面耐酸性(50g/LH2S04)要求 168h 无异常，表面耐碱性(50g/LNaOH)要求 168h 无异常。</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4、材料规格: 1.5厚不锈钢烤漆</w:t>
            </w:r>
            <w:r>
              <w:rPr>
                <w:rFonts w:hint="eastAsia" w:ascii="宋体" w:hAnsi="宋体" w:eastAsia="宋体" w:cs="宋体"/>
                <w:b/>
                <w:i w:val="0"/>
                <w:color w:val="000000"/>
                <w:kern w:val="0"/>
                <w:sz w:val="22"/>
                <w:szCs w:val="22"/>
                <w:u w:val="none"/>
                <w:lang w:val="en-US" w:eastAsia="zh-CN" w:bidi="ar"/>
              </w:rPr>
              <w:t>红色边条。</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drawing>
                <wp:inline distT="0" distB="0" distL="114300" distR="114300">
                  <wp:extent cx="1314450" cy="171450"/>
                  <wp:effectExtent l="0" t="0" r="0" b="0"/>
                  <wp:docPr id="15" name="图片 2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2" descr="IMG_264"/>
                          <pic:cNvPicPr>
                            <a:picLocks noChangeAspect="1"/>
                          </pic:cNvPicPr>
                        </pic:nvPicPr>
                        <pic:blipFill>
                          <a:blip r:embed="rId18"/>
                          <a:stretch>
                            <a:fillRect/>
                          </a:stretch>
                        </pic:blipFill>
                        <pic:spPr>
                          <a:xfrm>
                            <a:off x="0" y="0"/>
                            <a:ext cx="1314450" cy="1714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61" w:hRule="atLeast"/>
          <w:jc w:val="center"/>
        </w:trPr>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消防栓防护</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600*600*600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组</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1、主材料为优质304不锈钢，原材料须经&gt;750h耐中性盐琴试验、耐湿热试验(参考GB/T1740湿热条件进行)，采用高频自动焊接，无夹渣现象，模板、表面平整光滑。</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2、工艺处理:表面氟碳漆须经&gt;750h 耐候性试验、耐中性盐雾试验、耐湿热试验(参考 GB/T1740 湿热条件进行)</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3、经氟碳漆处理后的表面耐酸性(50g/LH2S04)要求 168h 无异常，表面耐碱性(50g/LNaOH)要求 168h 无异常。</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4、材料规格: 1.5 厚不锈钢成型香槟色氟碳漆，上面香槟色氟碳漆红色，底部膨胀螺丝固定，根据需要定制。</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drawing>
                <wp:inline distT="0" distB="0" distL="114300" distR="114300">
                  <wp:extent cx="1371600" cy="1209675"/>
                  <wp:effectExtent l="0" t="0" r="0" b="9525"/>
                  <wp:docPr id="18" name="图片 23"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3" descr="IMG_265"/>
                          <pic:cNvPicPr>
                            <a:picLocks noChangeAspect="1"/>
                          </pic:cNvPicPr>
                        </pic:nvPicPr>
                        <pic:blipFill>
                          <a:blip r:embed="rId19"/>
                          <a:stretch>
                            <a:fillRect/>
                          </a:stretch>
                        </pic:blipFill>
                        <pic:spPr>
                          <a:xfrm>
                            <a:off x="0" y="0"/>
                            <a:ext cx="1371600" cy="12096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41" w:hRule="atLeast"/>
          <w:jc w:val="center"/>
        </w:trPr>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w:t>
            </w:r>
          </w:p>
        </w:tc>
        <w:tc>
          <w:tcPr>
            <w:tcW w:w="6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温馨提示牌</w:t>
            </w:r>
          </w:p>
        </w:tc>
        <w:tc>
          <w:tcPr>
            <w:tcW w:w="91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600*330*200</w:t>
            </w:r>
          </w:p>
        </w:tc>
        <w:tc>
          <w:tcPr>
            <w:tcW w:w="6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组</w:t>
            </w:r>
          </w:p>
        </w:tc>
        <w:tc>
          <w:tcPr>
            <w:tcW w:w="5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w:t>
            </w:r>
          </w:p>
        </w:tc>
        <w:tc>
          <w:tcPr>
            <w:tcW w:w="393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1、主材料为优质304不锈钢，原材料须经&gt;750h耐中性盐琴试验、耐湿热试验(参考GB/T1740湿热条件进行)，采用高频自动焊接，无夹渣现象，模板、表面平整光滑。</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2、工艺处理:表面氟碳漆须经&gt;750h 耐候性试验、耐中性盐雾试验、耐湿热试验(参考 GB/T1740 湿热条件进行)</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3、经氟碳漆处理后的表面耐酸性(50g/LH2S04)要求 168h 无异常，表面耐碱性(50g/LNaOH)要求 168h 无异常。</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4、材料规格: 1.5 厚不锈钢折边顶香槟色氟碳漆，信息丝印，LOGO雕刻,深度5mm，红色氟碳漆，304 不锈钢板底 1.5 厚折边成型，香槟色氟碳漆。基础开挖350*350*400mm,250*250*10 厚镀锌钢板，M14 高强预埋螺栓，混凝土浇筑及填埋。</w:t>
            </w:r>
          </w:p>
        </w:tc>
        <w:tc>
          <w:tcPr>
            <w:tcW w:w="236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drawing>
                <wp:inline distT="0" distB="0" distL="114300" distR="114300">
                  <wp:extent cx="1457325" cy="1562100"/>
                  <wp:effectExtent l="0" t="0" r="9525" b="0"/>
                  <wp:docPr id="19" name="图片 24"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4" descr="IMG_266"/>
                          <pic:cNvPicPr>
                            <a:picLocks noChangeAspect="1"/>
                          </pic:cNvPicPr>
                        </pic:nvPicPr>
                        <pic:blipFill>
                          <a:blip r:embed="rId20"/>
                          <a:stretch>
                            <a:fillRect/>
                          </a:stretch>
                        </pic:blipFill>
                        <pic:spPr>
                          <a:xfrm>
                            <a:off x="0" y="0"/>
                            <a:ext cx="1457325" cy="15621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41" w:hRule="atLeast"/>
          <w:jc w:val="center"/>
        </w:trPr>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运动景观小品</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5469*2250*340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组</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1、主材料为优质304不锈钢，原材料须经&gt;750h耐中性盐琴试验、耐湿热试验(参考GB/T1740湿热条件进行)，采用高频自动焊接，无夹渣现象，模板、表面平整光滑。</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2、工艺处理:表面氟碳漆须经&gt;750h 耐候性试验、耐中性盐雾试验、耐湿热试验(参考 GB/T1740 湿热条件进行)</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3、经氟碳漆处理后的表面耐酸性(50g/LH2S04)要求 168h 无异常，表面耐碱性(50g/LNaOH)要求 168h 无异常。</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4、材料规格: 1.5 厚304不锈钢氟碳漆烤漆，造型镂空，造型焊接成型，基础开挖，混凝土浇筑及填埋。</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drawing>
                <wp:inline distT="0" distB="0" distL="114300" distR="114300">
                  <wp:extent cx="1562100" cy="828675"/>
                  <wp:effectExtent l="0" t="0" r="0" b="9525"/>
                  <wp:docPr id="16" name="图片 25"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5" descr="IMG_267"/>
                          <pic:cNvPicPr>
                            <a:picLocks noChangeAspect="1"/>
                          </pic:cNvPicPr>
                        </pic:nvPicPr>
                        <pic:blipFill>
                          <a:blip r:embed="rId21"/>
                          <a:stretch>
                            <a:fillRect/>
                          </a:stretch>
                        </pic:blipFill>
                        <pic:spPr>
                          <a:xfrm>
                            <a:off x="0" y="0"/>
                            <a:ext cx="1562100" cy="8286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41" w:hRule="atLeast"/>
          <w:jc w:val="center"/>
        </w:trPr>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争流</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3900*1840*290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组</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1、主材料为优质304不锈钢，原材料须经&gt;750h耐中性盐琴试验、耐湿热试验(参考GB/T1740湿热条件进行)，采用高频自动焊接，无夹渣现象，模板、表面平整光滑。</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2、工艺处理:表面氟碳漆须经&gt;750h 耐候性试验、耐中性盐雾试验、耐湿热试验(参考 GB/T1740 湿热条件进行)</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3、经氟碳漆处理后的表面耐酸性(50g/LH2S04)要求 168h 无异常，表面耐碱性(50g/LNaOH)要求 168h 无异常。</w:t>
            </w:r>
            <w:r>
              <w:rPr>
                <w:rFonts w:hint="eastAsia" w:ascii="宋体" w:hAnsi="宋体" w:eastAsia="宋体" w:cs="宋体"/>
                <w:b/>
                <w:i w:val="0"/>
                <w:color w:val="000000"/>
                <w:kern w:val="0"/>
                <w:sz w:val="21"/>
                <w:szCs w:val="21"/>
                <w:u w:val="none"/>
                <w:lang w:val="en-US" w:eastAsia="zh-CN" w:bidi="ar"/>
              </w:rPr>
              <w:br w:type="textWrapping"/>
            </w:r>
            <w:r>
              <w:rPr>
                <w:rFonts w:hint="eastAsia" w:ascii="宋体" w:hAnsi="宋体" w:eastAsia="宋体" w:cs="宋体"/>
                <w:b/>
                <w:i w:val="0"/>
                <w:color w:val="000000"/>
                <w:kern w:val="0"/>
                <w:sz w:val="21"/>
                <w:szCs w:val="21"/>
                <w:u w:val="none"/>
                <w:lang w:val="en-US" w:eastAsia="zh-CN" w:bidi="ar"/>
              </w:rPr>
              <w:t>4、材料规格: 表面由镜面不锈钢向磨砂效果渐变，水纹为304不锈钢锻造，起伏高度（-30mm到30mm），304不锈钢立体字，字高度20mm，镜面效果。304不锈钢，瓯海字样阴刻深度5mm，印章厚度为20mm，整体红色氟碳漆烤漆，基础开挖，混凝土浇筑及填埋。</w:t>
            </w:r>
          </w:p>
        </w:tc>
        <w:tc>
          <w:tcPr>
            <w:tcW w:w="2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drawing>
                <wp:inline distT="0" distB="0" distL="114300" distR="114300">
                  <wp:extent cx="1457325" cy="685800"/>
                  <wp:effectExtent l="0" t="0" r="9525" b="0"/>
                  <wp:docPr id="17" name="图片 26"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6" descr="IMG_268"/>
                          <pic:cNvPicPr>
                            <a:picLocks noChangeAspect="1"/>
                          </pic:cNvPicPr>
                        </pic:nvPicPr>
                        <pic:blipFill>
                          <a:blip r:embed="rId22"/>
                          <a:stretch>
                            <a:fillRect/>
                          </a:stretch>
                        </pic:blipFill>
                        <pic:spPr>
                          <a:xfrm>
                            <a:off x="0" y="0"/>
                            <a:ext cx="1457325" cy="685800"/>
                          </a:xfrm>
                          <a:prstGeom prst="rect">
                            <a:avLst/>
                          </a:prstGeom>
                          <a:noFill/>
                          <a:ln w="9525">
                            <a:noFill/>
                          </a:ln>
                        </pic:spPr>
                      </pic:pic>
                    </a:graphicData>
                  </a:graphic>
                </wp:inline>
              </w:drawing>
            </w:r>
          </w:p>
        </w:tc>
      </w:tr>
    </w:tbl>
    <w:p>
      <w:pPr>
        <w:pStyle w:val="17"/>
        <w:adjustRightInd w:val="0"/>
        <w:snapToGrid w:val="0"/>
        <w:spacing w:line="360" w:lineRule="auto"/>
        <w:rPr>
          <w:rFonts w:hint="eastAsia" w:ascii="宋体" w:hAnsi="宋体" w:eastAsia="宋体" w:cs="宋体"/>
          <w:bCs/>
          <w:color w:val="000000" w:themeColor="text1"/>
          <w:sz w:val="22"/>
          <w:szCs w:val="22"/>
          <w:lang w:eastAsia="zh-CN"/>
        </w:rPr>
      </w:pPr>
      <w:r>
        <w:rPr>
          <w:rFonts w:hint="eastAsia" w:ascii="宋体" w:hAnsi="宋体" w:eastAsia="宋体" w:cs="宋体"/>
          <w:bCs/>
          <w:color w:val="000000" w:themeColor="text1"/>
          <w:sz w:val="22"/>
          <w:szCs w:val="22"/>
        </w:rPr>
        <w:t>★</w:t>
      </w:r>
      <w:r>
        <w:rPr>
          <w:rFonts w:hint="eastAsia" w:ascii="宋体" w:hAnsi="宋体" w:eastAsia="宋体" w:cs="宋体"/>
          <w:bCs/>
          <w:color w:val="000000" w:themeColor="text1"/>
          <w:sz w:val="22"/>
          <w:szCs w:val="22"/>
          <w:lang w:val="en-US" w:eastAsia="zh-CN"/>
        </w:rPr>
        <w:t>1、</w:t>
      </w:r>
      <w:r>
        <w:rPr>
          <w:rFonts w:hint="eastAsia" w:ascii="宋体" w:hAnsi="宋体" w:eastAsia="宋体" w:cs="宋体"/>
          <w:bCs/>
          <w:color w:val="000000" w:themeColor="text1"/>
          <w:sz w:val="22"/>
          <w:szCs w:val="22"/>
          <w:lang w:eastAsia="zh-CN"/>
        </w:rPr>
        <w:t>中标后单价不再调整，招标清单数量为预估数量，实施过程中以实际供货数量为准，按实结算。</w:t>
      </w:r>
    </w:p>
    <w:p>
      <w:pPr>
        <w:pStyle w:val="17"/>
        <w:adjustRightInd w:val="0"/>
        <w:snapToGrid w:val="0"/>
        <w:spacing w:line="360" w:lineRule="auto"/>
        <w:rPr>
          <w:rFonts w:hint="eastAsia" w:ascii="宋体" w:hAnsi="宋体" w:eastAsia="宋体" w:cs="宋体"/>
          <w:bCs/>
          <w:color w:val="000000" w:themeColor="text1"/>
          <w:sz w:val="22"/>
          <w:szCs w:val="22"/>
          <w:lang w:val="en-US" w:eastAsia="zh-CN"/>
        </w:rPr>
      </w:pPr>
      <w:r>
        <w:rPr>
          <w:rFonts w:hint="eastAsia" w:ascii="宋体" w:hAnsi="宋体" w:eastAsia="宋体" w:cs="宋体"/>
          <w:bCs/>
          <w:color w:val="000000" w:themeColor="text1"/>
          <w:sz w:val="22"/>
          <w:szCs w:val="22"/>
        </w:rPr>
        <w:t>★</w:t>
      </w:r>
      <w:r>
        <w:rPr>
          <w:rFonts w:hint="eastAsia" w:ascii="宋体" w:hAnsi="宋体" w:eastAsia="宋体" w:cs="宋体"/>
          <w:bCs/>
          <w:color w:val="000000" w:themeColor="text1"/>
          <w:sz w:val="22"/>
          <w:szCs w:val="22"/>
          <w:lang w:val="en-US" w:eastAsia="zh-CN"/>
        </w:rPr>
        <w:t>2、实施过程中，部分货物规格尺寸与招标清单中给出的规格尺寸可能略有出入，投标人可报价前自行现场踏勘，中标后单价不再因尺寸变化而调整。</w:t>
      </w:r>
    </w:p>
    <w:p>
      <w:pPr>
        <w:pStyle w:val="17"/>
        <w:adjustRightInd w:val="0"/>
        <w:snapToGrid w:val="0"/>
        <w:spacing w:line="360" w:lineRule="auto"/>
        <w:rPr>
          <w:rFonts w:hint="eastAsia" w:ascii="宋体" w:hAnsi="宋体" w:eastAsia="宋体" w:cs="宋体"/>
          <w:bCs/>
          <w:color w:val="auto"/>
          <w:sz w:val="22"/>
          <w:szCs w:val="22"/>
        </w:rPr>
      </w:pPr>
      <w:r>
        <w:rPr>
          <w:rFonts w:hint="eastAsia" w:ascii="宋体" w:hAnsi="宋体" w:eastAsia="宋体" w:cs="宋体"/>
          <w:bCs/>
          <w:color w:val="auto"/>
          <w:sz w:val="22"/>
          <w:szCs w:val="22"/>
        </w:rPr>
        <w:t>3、商务条款</w:t>
      </w:r>
    </w:p>
    <w:p>
      <w:pPr>
        <w:pStyle w:val="17"/>
        <w:adjustRightInd w:val="0"/>
        <w:snapToGrid w:val="0"/>
        <w:spacing w:line="360" w:lineRule="auto"/>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①付款方式：详见合同。</w:t>
      </w:r>
    </w:p>
    <w:p>
      <w:pPr>
        <w:pStyle w:val="17"/>
        <w:adjustRightInd w:val="0"/>
        <w:snapToGrid w:val="0"/>
        <w:spacing w:line="360" w:lineRule="auto"/>
        <w:rPr>
          <w:rFonts w:hint="eastAsia" w:ascii="宋体" w:hAnsi="宋体" w:eastAsia="宋体" w:cs="宋体"/>
          <w:b w:val="0"/>
          <w:bCs/>
          <w:color w:val="auto"/>
          <w:sz w:val="22"/>
          <w:szCs w:val="22"/>
          <w:lang w:eastAsia="zh-CN"/>
        </w:rPr>
      </w:pPr>
      <w:r>
        <w:rPr>
          <w:rFonts w:hint="eastAsia" w:ascii="宋体" w:hAnsi="宋体" w:eastAsia="宋体" w:cs="宋体"/>
          <w:b w:val="0"/>
          <w:bCs/>
          <w:color w:val="auto"/>
          <w:sz w:val="22"/>
          <w:szCs w:val="22"/>
        </w:rPr>
        <w:t>②供货期：</w:t>
      </w:r>
      <w:r>
        <w:rPr>
          <w:rFonts w:hint="eastAsia" w:ascii="宋体" w:hAnsi="宋体" w:eastAsia="宋体" w:cs="宋体"/>
          <w:b w:val="0"/>
          <w:bCs/>
          <w:color w:val="auto"/>
          <w:sz w:val="22"/>
          <w:szCs w:val="22"/>
          <w:lang w:eastAsia="zh-CN"/>
        </w:rPr>
        <w:t>按采购人要求。</w:t>
      </w:r>
    </w:p>
    <w:p>
      <w:pPr>
        <w:pStyle w:val="17"/>
        <w:adjustRightInd w:val="0"/>
        <w:snapToGrid w:val="0"/>
        <w:spacing w:line="360" w:lineRule="auto"/>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③采购预算：400万元。</w:t>
      </w:r>
    </w:p>
    <w:p>
      <w:pPr>
        <w:pStyle w:val="17"/>
        <w:adjustRightInd w:val="0"/>
        <w:snapToGrid w:val="0"/>
        <w:spacing w:line="360" w:lineRule="auto"/>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lang w:eastAsia="zh-CN"/>
        </w:rPr>
        <w:t>④</w:t>
      </w:r>
      <w:r>
        <w:rPr>
          <w:rFonts w:hint="eastAsia" w:ascii="宋体" w:hAnsi="宋体" w:eastAsia="宋体" w:cs="宋体"/>
          <w:b w:val="0"/>
          <w:bCs/>
          <w:color w:val="auto"/>
          <w:sz w:val="22"/>
          <w:szCs w:val="22"/>
        </w:rPr>
        <w:t>质保期</w:t>
      </w:r>
      <w:r>
        <w:rPr>
          <w:rFonts w:hint="eastAsia" w:ascii="宋体" w:hAnsi="宋体" w:eastAsia="宋体" w:cs="宋体"/>
          <w:b w:val="0"/>
          <w:bCs/>
          <w:color w:val="auto"/>
          <w:sz w:val="22"/>
          <w:szCs w:val="22"/>
          <w:lang w:eastAsia="zh-CN"/>
        </w:rPr>
        <w:t>：</w:t>
      </w:r>
      <w:r>
        <w:rPr>
          <w:rFonts w:hint="eastAsia" w:ascii="宋体" w:hAnsi="宋体" w:eastAsia="宋体" w:cs="宋体"/>
          <w:b w:val="0"/>
          <w:bCs/>
          <w:color w:val="auto"/>
          <w:sz w:val="22"/>
          <w:szCs w:val="22"/>
        </w:rPr>
        <w:t>验收合格后</w:t>
      </w:r>
      <w:r>
        <w:rPr>
          <w:rFonts w:hint="eastAsia" w:ascii="宋体" w:hAnsi="宋体" w:eastAsia="宋体" w:cs="宋体"/>
          <w:b w:val="0"/>
          <w:bCs/>
          <w:color w:val="auto"/>
          <w:sz w:val="22"/>
          <w:szCs w:val="22"/>
          <w:lang w:val="en-US" w:eastAsia="zh-CN"/>
        </w:rPr>
        <w:t>2年。</w:t>
      </w: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p>
    <w:p>
      <w:pPr>
        <w:pStyle w:val="2"/>
        <w:rPr>
          <w:rFonts w:hint="eastAsia"/>
        </w:rPr>
      </w:pPr>
    </w:p>
    <w:p>
      <w:pPr>
        <w:pStyle w:val="2"/>
        <w:rPr>
          <w:rFonts w:hint="eastAsia" w:ascii="宋体" w:hAnsi="宋体" w:eastAsia="宋体" w:cs="宋体"/>
          <w:color w:val="auto"/>
          <w:sz w:val="28"/>
          <w:szCs w:val="28"/>
        </w:rPr>
      </w:pPr>
    </w:p>
    <w:p>
      <w:pPr>
        <w:pStyle w:val="4"/>
        <w:rPr>
          <w:rFonts w:hint="eastAsia"/>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r>
        <w:rPr>
          <w:rFonts w:hint="eastAsia" w:ascii="宋体" w:hAnsi="宋体" w:eastAsia="宋体" w:cs="宋体"/>
          <w:color w:val="auto"/>
          <w:sz w:val="28"/>
          <w:szCs w:val="28"/>
        </w:rPr>
        <w:t>第三部分   供应商须知</w:t>
      </w:r>
      <w:bookmarkEnd w:id="9"/>
    </w:p>
    <w:p>
      <w:pPr>
        <w:outlineLvl w:val="0"/>
        <w:rPr>
          <w:rFonts w:hint="eastAsia" w:ascii="宋体" w:hAnsi="宋体" w:eastAsia="宋体" w:cs="宋体"/>
          <w:color w:val="auto"/>
          <w:sz w:val="22"/>
          <w:szCs w:val="22"/>
        </w:rPr>
      </w:pPr>
      <w:bookmarkStart w:id="10" w:name="_Toc494407532"/>
      <w:r>
        <w:rPr>
          <w:rFonts w:hint="eastAsia" w:ascii="宋体" w:hAnsi="宋体" w:eastAsia="宋体" w:cs="宋体"/>
          <w:color w:val="auto"/>
          <w:sz w:val="22"/>
          <w:szCs w:val="22"/>
        </w:rPr>
        <w:t>一、说明</w:t>
      </w:r>
      <w:bookmarkEnd w:id="10"/>
    </w:p>
    <w:p>
      <w:pPr>
        <w:autoSpaceDE w:val="0"/>
        <w:autoSpaceDN w:val="0"/>
        <w:adjustRightInd w:val="0"/>
        <w:snapToGrid w:val="0"/>
        <w:spacing w:line="440" w:lineRule="atLeast"/>
        <w:ind w:firstLine="446" w:firstLineChars="203"/>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1、本次采购工作是按照《中华人民共和国政府采购法》、《中华人民共和国政府采购法实施条例》、《政府采购货物和服务招标投标管理办法》及相关法律规章组织和实施。</w:t>
      </w:r>
    </w:p>
    <w:p>
      <w:pPr>
        <w:adjustRightInd w:val="0"/>
        <w:spacing w:line="440" w:lineRule="atLeast"/>
        <w:ind w:firstLine="431" w:firstLineChars="196"/>
        <w:rPr>
          <w:rFonts w:hint="eastAsia" w:ascii="宋体" w:hAnsi="宋体" w:eastAsia="宋体" w:cs="宋体"/>
          <w:b w:val="0"/>
          <w:color w:val="auto"/>
          <w:sz w:val="22"/>
          <w:szCs w:val="22"/>
        </w:rPr>
      </w:pPr>
      <w:r>
        <w:rPr>
          <w:rFonts w:hint="eastAsia" w:ascii="宋体" w:hAnsi="宋体" w:eastAsia="宋体" w:cs="宋体"/>
          <w:b w:val="0"/>
          <w:color w:val="auto"/>
          <w:sz w:val="22"/>
        </w:rPr>
        <w:t>2、供应商必须对全部货物进行投标，否则按无效投标处理。分标段的项目可以选择全部或部分标段进行投标，但每个标段必须投标全部货物</w:t>
      </w:r>
    </w:p>
    <w:p>
      <w:pPr>
        <w:adjustRightInd w:val="0"/>
        <w:spacing w:line="440" w:lineRule="atLeast"/>
        <w:ind w:firstLine="431" w:firstLineChars="196"/>
        <w:rPr>
          <w:rFonts w:hint="eastAsia" w:ascii="宋体" w:hAnsi="宋体" w:eastAsia="宋体" w:cs="宋体"/>
          <w:b w:val="0"/>
          <w:color w:val="auto"/>
          <w:sz w:val="22"/>
          <w:szCs w:val="22"/>
        </w:rPr>
      </w:pPr>
      <w:r>
        <w:rPr>
          <w:rFonts w:hint="eastAsia" w:ascii="宋体" w:hAnsi="宋体" w:eastAsia="宋体" w:cs="宋体"/>
          <w:b w:val="0"/>
          <w:color w:val="auto"/>
          <w:sz w:val="22"/>
          <w:szCs w:val="22"/>
        </w:rPr>
        <w:t>3、采购人有权选择中标供应商的供货及服务范围</w:t>
      </w:r>
      <w:r>
        <w:rPr>
          <w:rFonts w:hint="eastAsia" w:ascii="宋体" w:hAnsi="宋体" w:eastAsia="宋体" w:cs="宋体"/>
          <w:b w:val="0"/>
          <w:color w:val="auto"/>
          <w:sz w:val="22"/>
        </w:rPr>
        <w:t>（即采购人有权在合理范围内修改10%的采购量）</w:t>
      </w:r>
      <w:r>
        <w:rPr>
          <w:rFonts w:hint="eastAsia" w:ascii="宋体" w:hAnsi="宋体" w:eastAsia="宋体" w:cs="宋体"/>
          <w:b w:val="0"/>
          <w:color w:val="auto"/>
          <w:sz w:val="22"/>
          <w:szCs w:val="22"/>
        </w:rPr>
        <w:t>。</w:t>
      </w:r>
    </w:p>
    <w:p>
      <w:pPr>
        <w:autoSpaceDE w:val="0"/>
        <w:autoSpaceDN w:val="0"/>
        <w:adjustRightInd w:val="0"/>
        <w:snapToGrid w:val="0"/>
        <w:spacing w:line="440" w:lineRule="atLeast"/>
        <w:ind w:firstLine="446" w:firstLineChars="203"/>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4、本次采购商务报价文件与技术资信文件分别评审，评标委员会首先评审供应商技术资信部分，技术资信部分无效的供应商不进入商务报价阶段评审。要求供应商技术资信部分的投标文件（含资信与服务）中不得含产品报价，否则做无效投标处理。</w:t>
      </w:r>
    </w:p>
    <w:p>
      <w:pPr>
        <w:autoSpaceDE w:val="0"/>
        <w:autoSpaceDN w:val="0"/>
        <w:adjustRightInd w:val="0"/>
        <w:spacing w:line="460" w:lineRule="atLeast"/>
        <w:ind w:firstLine="440" w:firstLineChars="200"/>
        <w:textAlignment w:val="bottom"/>
        <w:rPr>
          <w:rFonts w:hint="eastAsia" w:ascii="宋体" w:hAnsi="宋体" w:eastAsia="宋体" w:cs="宋体"/>
          <w:b w:val="0"/>
          <w:bCs/>
          <w:color w:val="auto"/>
          <w:sz w:val="22"/>
        </w:rPr>
      </w:pPr>
      <w:r>
        <w:rPr>
          <w:rFonts w:hint="eastAsia" w:ascii="宋体" w:hAnsi="宋体" w:eastAsia="宋体" w:cs="宋体"/>
          <w:b w:val="0"/>
          <w:bCs/>
          <w:color w:val="auto"/>
          <w:sz w:val="22"/>
        </w:rPr>
        <w:t>5、知识产权</w:t>
      </w:r>
    </w:p>
    <w:p>
      <w:pPr>
        <w:autoSpaceDE w:val="0"/>
        <w:autoSpaceDN w:val="0"/>
        <w:adjustRightInd w:val="0"/>
        <w:spacing w:line="460" w:lineRule="atLeast"/>
        <w:ind w:firstLine="440" w:firstLineChars="200"/>
        <w:textAlignment w:val="bottom"/>
        <w:rPr>
          <w:rFonts w:hint="eastAsia" w:ascii="宋体" w:hAnsi="宋体" w:eastAsia="宋体" w:cs="宋体"/>
          <w:b w:val="0"/>
          <w:bCs/>
          <w:color w:val="auto"/>
          <w:sz w:val="22"/>
        </w:rPr>
      </w:pPr>
      <w:r>
        <w:rPr>
          <w:rFonts w:hint="eastAsia" w:ascii="宋体" w:hAnsi="宋体" w:eastAsia="宋体" w:cs="宋体"/>
          <w:b w:val="0"/>
          <w:bCs/>
          <w:color w:val="auto"/>
          <w:sz w:val="22"/>
        </w:rPr>
        <w:t>5.1供应商应保证，采购人在中华人民共和国使用货物和服务的任何一部分时，免受第三方提出侵犯其专利权、商标权或其它知识产权的起诉。</w:t>
      </w:r>
    </w:p>
    <w:p>
      <w:pPr>
        <w:autoSpaceDE w:val="0"/>
        <w:autoSpaceDN w:val="0"/>
        <w:adjustRightInd w:val="0"/>
        <w:spacing w:line="460" w:lineRule="atLeast"/>
        <w:ind w:firstLine="440" w:firstLineChars="200"/>
        <w:textAlignment w:val="bottom"/>
        <w:rPr>
          <w:rFonts w:hint="eastAsia" w:ascii="宋体" w:hAnsi="宋体" w:eastAsia="宋体" w:cs="宋体"/>
          <w:b w:val="0"/>
          <w:bCs/>
          <w:color w:val="auto"/>
          <w:sz w:val="22"/>
        </w:rPr>
      </w:pPr>
      <w:r>
        <w:rPr>
          <w:rFonts w:hint="eastAsia" w:ascii="宋体" w:hAnsi="宋体" w:eastAsia="宋体" w:cs="宋体"/>
          <w:b w:val="0"/>
          <w:bCs/>
          <w:color w:val="auto"/>
          <w:sz w:val="22"/>
        </w:rPr>
        <w:t>5.2投标人应对采购人在使用该产品时所涉及到的专利权负责，不损害采购人的利益。</w:t>
      </w:r>
    </w:p>
    <w:p>
      <w:pPr>
        <w:autoSpaceDE w:val="0"/>
        <w:autoSpaceDN w:val="0"/>
        <w:adjustRightInd w:val="0"/>
        <w:spacing w:line="460" w:lineRule="atLeast"/>
        <w:ind w:firstLine="440" w:firstLineChars="200"/>
        <w:textAlignment w:val="bottom"/>
        <w:rPr>
          <w:rFonts w:hint="eastAsia" w:ascii="宋体" w:hAnsi="宋体" w:eastAsia="宋体" w:cs="宋体"/>
          <w:b w:val="0"/>
          <w:bCs/>
          <w:color w:val="auto"/>
          <w:sz w:val="22"/>
        </w:rPr>
      </w:pPr>
      <w:r>
        <w:rPr>
          <w:rFonts w:hint="eastAsia" w:ascii="宋体" w:hAnsi="宋体" w:eastAsia="宋体" w:cs="宋体"/>
          <w:b w:val="0"/>
          <w:bCs/>
          <w:color w:val="auto"/>
          <w:sz w:val="22"/>
        </w:rPr>
        <w:t>5.3报价应包括所有应支付的对专利权和版权、设计或其他知识产权而需要向其他方支付的版税。</w:t>
      </w:r>
    </w:p>
    <w:p>
      <w:pPr>
        <w:autoSpaceDE w:val="0"/>
        <w:autoSpaceDN w:val="0"/>
        <w:adjustRightInd w:val="0"/>
        <w:snapToGrid w:val="0"/>
        <w:spacing w:line="440" w:lineRule="atLeast"/>
        <w:ind w:firstLine="446" w:firstLineChars="203"/>
        <w:textAlignment w:val="bottom"/>
        <w:rPr>
          <w:rFonts w:hint="eastAsia" w:ascii="宋体" w:hAnsi="宋体" w:eastAsia="宋体" w:cs="宋体"/>
          <w:b w:val="0"/>
          <w:bCs/>
          <w:color w:val="auto"/>
          <w:sz w:val="22"/>
          <w:szCs w:val="22"/>
        </w:rPr>
      </w:pPr>
      <w:r>
        <w:rPr>
          <w:rFonts w:hint="eastAsia" w:ascii="宋体" w:hAnsi="宋体" w:eastAsia="宋体" w:cs="宋体"/>
          <w:b w:val="0"/>
          <w:bCs/>
          <w:color w:val="auto"/>
          <w:sz w:val="22"/>
        </w:rPr>
        <w:t>5.4投标人提供得货物中如使用其他公司的相关专利，应在标书中出示相关授权，如未出示但使用了其他公司的专利，导致供应商中标而引起相关诉讼，由投标人承担。</w:t>
      </w:r>
    </w:p>
    <w:p>
      <w:pPr>
        <w:adjustRightInd w:val="0"/>
        <w:spacing w:line="440" w:lineRule="atLeast"/>
        <w:ind w:firstLine="431" w:firstLineChars="196"/>
        <w:rPr>
          <w:rFonts w:hint="eastAsia" w:ascii="宋体" w:hAnsi="宋体" w:eastAsia="宋体" w:cs="宋体"/>
          <w:b w:val="0"/>
          <w:color w:val="auto"/>
          <w:sz w:val="22"/>
        </w:rPr>
      </w:pPr>
      <w:r>
        <w:rPr>
          <w:rFonts w:hint="eastAsia" w:ascii="宋体" w:hAnsi="宋体" w:eastAsia="宋体" w:cs="宋体"/>
          <w:b w:val="0"/>
          <w:bCs/>
          <w:color w:val="auto"/>
          <w:sz w:val="22"/>
        </w:rPr>
        <w:t>6、采购文件中所列的货物品牌型号仅为参考，是为了对拟报价的货物、材</w:t>
      </w:r>
      <w:r>
        <w:rPr>
          <w:rFonts w:hint="eastAsia" w:ascii="宋体" w:hAnsi="宋体" w:eastAsia="宋体" w:cs="宋体"/>
          <w:b w:val="0"/>
          <w:color w:val="auto"/>
          <w:sz w:val="22"/>
        </w:rPr>
        <w:t>料的技术指标和功能要求更好的说明，欢迎其他能满足本项目技术需求且性能与所明确品牌相当的产品参加。供应商提供的产品主要指标参数不得低于采购要求。</w:t>
      </w:r>
    </w:p>
    <w:p>
      <w:pPr>
        <w:adjustRightInd w:val="0"/>
        <w:spacing w:line="440" w:lineRule="atLeast"/>
        <w:ind w:firstLine="431" w:firstLineChars="196"/>
        <w:rPr>
          <w:rFonts w:hint="eastAsia" w:ascii="宋体" w:hAnsi="宋体" w:eastAsia="宋体" w:cs="宋体"/>
          <w:b w:val="0"/>
          <w:color w:val="auto"/>
          <w:sz w:val="22"/>
        </w:rPr>
      </w:pPr>
      <w:r>
        <w:rPr>
          <w:rFonts w:hint="eastAsia" w:ascii="宋体" w:hAnsi="宋体" w:eastAsia="宋体" w:cs="宋体"/>
          <w:b w:val="0"/>
          <w:color w:val="auto"/>
          <w:sz w:val="22"/>
        </w:rPr>
        <w:t>7、采用最低评标价法的采购项目，提供相同品牌产品的不同投标人参加同一合同项下投标的，以其中通过资格审查、符合性审查且报价最低的参加评标；报价相同的，采取随机抽取方式确定，其他投标无效。</w:t>
      </w:r>
    </w:p>
    <w:p>
      <w:pPr>
        <w:adjustRightInd w:val="0"/>
        <w:spacing w:line="440" w:lineRule="atLeast"/>
        <w:ind w:firstLine="431" w:firstLineChars="196"/>
        <w:rPr>
          <w:rFonts w:hint="eastAsia" w:ascii="宋体" w:hAnsi="宋体" w:eastAsia="宋体" w:cs="宋体"/>
          <w:b w:val="0"/>
          <w:color w:val="auto"/>
          <w:sz w:val="22"/>
        </w:rPr>
      </w:pPr>
      <w:r>
        <w:rPr>
          <w:rFonts w:hint="eastAsia" w:ascii="宋体" w:hAnsi="宋体" w:eastAsia="宋体" w:cs="宋体"/>
          <w:b w:val="0"/>
          <w:color w:val="auto"/>
          <w:sz w:val="22"/>
        </w:rPr>
        <w:t>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adjustRightInd w:val="0"/>
        <w:spacing w:line="360" w:lineRule="exact"/>
        <w:ind w:firstLine="431" w:firstLineChars="196"/>
        <w:rPr>
          <w:rFonts w:hint="eastAsia" w:ascii="宋体" w:hAnsi="宋体" w:eastAsia="宋体" w:cs="宋体"/>
          <w:b w:val="0"/>
          <w:color w:val="auto"/>
          <w:sz w:val="22"/>
        </w:rPr>
      </w:pPr>
      <w:r>
        <w:rPr>
          <w:rFonts w:hint="eastAsia" w:ascii="宋体" w:hAnsi="宋体" w:eastAsia="宋体" w:cs="宋体"/>
          <w:b w:val="0"/>
          <w:color w:val="auto"/>
          <w:sz w:val="22"/>
        </w:rPr>
        <w:t>8、单位负责人为同一人或者存在直接控股、管理关系的不同供应商，不得参加同一合同项下的政府采购活动。如在评标过程中发现供应商间存在上述关系，评标委员会可以对存在上述关系的</w:t>
      </w:r>
    </w:p>
    <w:p>
      <w:pPr>
        <w:adjustRightInd w:val="0"/>
        <w:spacing w:line="360" w:lineRule="exact"/>
        <w:ind w:firstLine="431" w:firstLineChars="196"/>
        <w:rPr>
          <w:rFonts w:hint="eastAsia" w:ascii="宋体" w:hAnsi="宋体" w:eastAsia="宋体" w:cs="宋体"/>
          <w:b w:val="0"/>
          <w:color w:val="auto"/>
          <w:sz w:val="22"/>
        </w:rPr>
      </w:pPr>
      <w:r>
        <w:rPr>
          <w:rFonts w:hint="eastAsia" w:ascii="宋体" w:hAnsi="宋体" w:eastAsia="宋体" w:cs="宋体"/>
          <w:b w:val="0"/>
          <w:color w:val="auto"/>
          <w:sz w:val="22"/>
        </w:rPr>
        <w:t>供应商做无效投标处理。</w:t>
      </w:r>
    </w:p>
    <w:p>
      <w:pPr>
        <w:adjustRightInd w:val="0"/>
        <w:spacing w:line="360" w:lineRule="exact"/>
        <w:ind w:firstLine="431" w:firstLineChars="196"/>
        <w:rPr>
          <w:rFonts w:hint="eastAsia" w:ascii="宋体" w:hAnsi="宋体" w:eastAsia="宋体" w:cs="宋体"/>
          <w:b w:val="0"/>
          <w:color w:val="auto"/>
          <w:sz w:val="22"/>
        </w:rPr>
      </w:pPr>
      <w:r>
        <w:rPr>
          <w:rFonts w:hint="eastAsia" w:ascii="宋体" w:hAnsi="宋体" w:eastAsia="宋体" w:cs="宋体"/>
          <w:b w:val="0"/>
          <w:color w:val="auto"/>
          <w:sz w:val="22"/>
        </w:rPr>
        <w:t>除单一来源采购项目外，为采购项目提供整体设计、规范编制或者项目管理、监理、检测等服务的供应商，不得再参加该采购项目的其他采购活动。</w:t>
      </w:r>
    </w:p>
    <w:p>
      <w:pPr>
        <w:adjustRightInd w:val="0"/>
        <w:spacing w:line="360" w:lineRule="exact"/>
        <w:ind w:firstLine="431" w:firstLineChars="196"/>
        <w:jc w:val="left"/>
        <w:rPr>
          <w:rFonts w:hint="eastAsia" w:ascii="宋体" w:hAnsi="宋体" w:eastAsia="宋体" w:cs="宋体"/>
          <w:b w:val="0"/>
          <w:color w:val="auto"/>
          <w:sz w:val="22"/>
        </w:rPr>
      </w:pPr>
      <w:r>
        <w:rPr>
          <w:rFonts w:hint="eastAsia" w:ascii="宋体" w:hAnsi="宋体" w:eastAsia="宋体" w:cs="宋体"/>
          <w:b w:val="0"/>
          <w:color w:val="auto"/>
          <w:sz w:val="22"/>
        </w:rPr>
        <w:t>9、进口产品参与政府采购，按财政部《</w:t>
      </w:r>
      <w:r>
        <w:rPr>
          <w:rFonts w:hint="eastAsia" w:ascii="宋体" w:hAnsi="宋体" w:eastAsia="宋体" w:cs="宋体"/>
        </w:rPr>
        <w:fldChar w:fldCharType="begin"/>
      </w:r>
      <w:r>
        <w:rPr>
          <w:rFonts w:hint="eastAsia" w:ascii="宋体" w:hAnsi="宋体" w:eastAsia="宋体" w:cs="宋体"/>
        </w:rPr>
        <w:instrText xml:space="preserve"> HYPERLINK "http://www.chinaacc.com/new/63/64/80/2008/1/wa2420495431112180022419-0.htm" \t "_blank" </w:instrText>
      </w:r>
      <w:r>
        <w:rPr>
          <w:rFonts w:hint="eastAsia" w:ascii="宋体" w:hAnsi="宋体" w:eastAsia="宋体" w:cs="宋体"/>
        </w:rPr>
        <w:fldChar w:fldCharType="separate"/>
      </w:r>
      <w:r>
        <w:rPr>
          <w:rFonts w:hint="eastAsia" w:ascii="宋体" w:hAnsi="宋体" w:eastAsia="宋体" w:cs="宋体"/>
          <w:b w:val="0"/>
          <w:color w:val="auto"/>
          <w:sz w:val="22"/>
        </w:rPr>
        <w:t>关于印发〈政府采购进口产品管理办法〉的通知</w:t>
      </w:r>
      <w:r>
        <w:rPr>
          <w:rFonts w:hint="eastAsia" w:ascii="宋体" w:hAnsi="宋体" w:eastAsia="宋体" w:cs="宋体"/>
          <w:b w:val="0"/>
          <w:color w:val="auto"/>
          <w:sz w:val="22"/>
        </w:rPr>
        <w:fldChar w:fldCharType="end"/>
      </w:r>
      <w:r>
        <w:rPr>
          <w:rFonts w:hint="eastAsia" w:ascii="宋体" w:hAnsi="宋体" w:eastAsia="宋体" w:cs="宋体"/>
          <w:b w:val="0"/>
          <w:color w:val="auto"/>
          <w:sz w:val="22"/>
        </w:rPr>
        <w:t>》（财库[2007]119号）和财政部办公厅《</w:t>
      </w:r>
      <w:r>
        <w:rPr>
          <w:rFonts w:hint="eastAsia" w:ascii="宋体" w:hAnsi="宋体" w:eastAsia="宋体" w:cs="宋体"/>
        </w:rPr>
        <w:fldChar w:fldCharType="begin"/>
      </w:r>
      <w:r>
        <w:rPr>
          <w:rFonts w:hint="eastAsia" w:ascii="宋体" w:hAnsi="宋体" w:eastAsia="宋体" w:cs="宋体"/>
        </w:rPr>
        <w:instrText xml:space="preserve"> HYPERLINK "http://www.chinaacc.com/new/63/64/80/2008/10/wa29611252241030180027592-0.htm" \t "_blank" </w:instrText>
      </w:r>
      <w:r>
        <w:rPr>
          <w:rFonts w:hint="eastAsia" w:ascii="宋体" w:hAnsi="宋体" w:eastAsia="宋体" w:cs="宋体"/>
        </w:rPr>
        <w:fldChar w:fldCharType="separate"/>
      </w:r>
      <w:r>
        <w:rPr>
          <w:rFonts w:hint="eastAsia" w:ascii="宋体" w:hAnsi="宋体" w:eastAsia="宋体" w:cs="宋体"/>
          <w:b w:val="0"/>
          <w:color w:val="auto"/>
          <w:sz w:val="22"/>
        </w:rPr>
        <w:t>关于政府采购进口产品管理有关问题的通知</w:t>
      </w:r>
      <w:r>
        <w:rPr>
          <w:rFonts w:hint="eastAsia" w:ascii="宋体" w:hAnsi="宋体" w:eastAsia="宋体" w:cs="宋体"/>
          <w:b w:val="0"/>
          <w:color w:val="auto"/>
          <w:sz w:val="22"/>
        </w:rPr>
        <w:fldChar w:fldCharType="end"/>
      </w:r>
      <w:r>
        <w:rPr>
          <w:rFonts w:hint="eastAsia" w:ascii="宋体" w:hAnsi="宋体" w:eastAsia="宋体" w:cs="宋体"/>
          <w:b w:val="0"/>
          <w:color w:val="auto"/>
          <w:sz w:val="22"/>
        </w:rPr>
        <w:t>》（财办库〔2008〕248号）、《浙江省财政厅关于进一步加强政府采购进口产品管理的通知》（浙财采监[2010]51号）等相关文件规定处理。</w:t>
      </w:r>
    </w:p>
    <w:p>
      <w:pPr>
        <w:autoSpaceDE w:val="0"/>
        <w:autoSpaceDN w:val="0"/>
        <w:adjustRightInd w:val="0"/>
        <w:snapToGrid w:val="0"/>
        <w:spacing w:line="360" w:lineRule="exact"/>
        <w:ind w:firstLine="442" w:firstLineChars="200"/>
        <w:textAlignment w:val="bottom"/>
        <w:rPr>
          <w:rFonts w:hint="eastAsia" w:ascii="宋体" w:hAnsi="宋体" w:eastAsia="宋体" w:cs="宋体"/>
          <w:color w:val="auto"/>
          <w:sz w:val="22"/>
        </w:rPr>
      </w:pPr>
      <w:r>
        <w:rPr>
          <w:rFonts w:hint="eastAsia" w:ascii="宋体" w:hAnsi="宋体" w:eastAsia="宋体" w:cs="宋体"/>
          <w:color w:val="auto"/>
          <w:sz w:val="22"/>
        </w:rPr>
        <w:t>10、</w:t>
      </w:r>
      <w:r>
        <w:rPr>
          <w:rFonts w:hint="eastAsia" w:ascii="宋体" w:hAnsi="宋体" w:eastAsia="宋体" w:cs="宋体"/>
          <w:color w:val="auto"/>
          <w:sz w:val="22"/>
          <w:szCs w:val="22"/>
          <w:lang w:val="zh-CN"/>
        </w:rPr>
        <w:t>本项目采购预算（最高限价）为：</w:t>
      </w:r>
      <w:r>
        <w:rPr>
          <w:rFonts w:hint="eastAsia" w:ascii="宋体" w:hAnsi="宋体" w:eastAsia="宋体" w:cs="宋体"/>
          <w:color w:val="auto"/>
          <w:sz w:val="22"/>
          <w:szCs w:val="22"/>
          <w:u w:val="single"/>
        </w:rPr>
        <w:t>400</w:t>
      </w:r>
      <w:r>
        <w:rPr>
          <w:rFonts w:hint="eastAsia" w:ascii="宋体" w:hAnsi="宋体" w:eastAsia="宋体" w:cs="宋体"/>
          <w:color w:val="auto"/>
          <w:sz w:val="22"/>
          <w:szCs w:val="22"/>
          <w:u w:val="single"/>
          <w:lang w:val="zh-CN"/>
        </w:rPr>
        <w:t>万元</w:t>
      </w:r>
      <w:r>
        <w:rPr>
          <w:rFonts w:hint="eastAsia" w:ascii="宋体" w:hAnsi="宋体" w:eastAsia="宋体" w:cs="宋体"/>
          <w:color w:val="auto"/>
          <w:sz w:val="22"/>
          <w:szCs w:val="22"/>
          <w:lang w:val="zh-CN"/>
        </w:rPr>
        <w:t>；，如果所有供应商的投标报价均超出该标项采购预算（最高限价）金额的，</w:t>
      </w:r>
      <w:r>
        <w:rPr>
          <w:rFonts w:hint="eastAsia" w:ascii="宋体" w:hAnsi="宋体" w:eastAsia="宋体" w:cs="宋体"/>
          <w:color w:val="auto"/>
          <w:sz w:val="22"/>
        </w:rPr>
        <w:t>则</w:t>
      </w:r>
      <w:r>
        <w:rPr>
          <w:rFonts w:hint="eastAsia" w:ascii="宋体" w:hAnsi="宋体" w:eastAsia="宋体" w:cs="宋体"/>
          <w:color w:val="auto"/>
          <w:sz w:val="22"/>
          <w:szCs w:val="22"/>
          <w:lang w:val="zh-CN"/>
        </w:rPr>
        <w:t>该标项按流标处理。</w:t>
      </w:r>
      <w:r>
        <w:rPr>
          <w:rFonts w:hint="eastAsia" w:ascii="宋体" w:hAnsi="宋体" w:eastAsia="宋体" w:cs="宋体"/>
          <w:color w:val="auto"/>
          <w:sz w:val="22"/>
        </w:rPr>
        <w:t>如果仅仅某个（些）供应商的投标报价超出该标项采购预算金额的，</w:t>
      </w:r>
      <w:r>
        <w:rPr>
          <w:rFonts w:hint="eastAsia" w:ascii="宋体" w:hAnsi="宋体" w:eastAsia="宋体" w:cs="宋体"/>
          <w:bCs/>
          <w:color w:val="auto"/>
          <w:sz w:val="22"/>
          <w:szCs w:val="22"/>
        </w:rPr>
        <w:t>则该供应商该标项</w:t>
      </w:r>
      <w:r>
        <w:rPr>
          <w:rFonts w:hint="eastAsia" w:ascii="宋体" w:hAnsi="宋体" w:eastAsia="宋体" w:cs="宋体"/>
          <w:color w:val="auto"/>
          <w:sz w:val="22"/>
          <w:szCs w:val="22"/>
          <w:lang w:val="zh-CN"/>
        </w:rPr>
        <w:t>按无效投标处理</w:t>
      </w:r>
      <w:r>
        <w:rPr>
          <w:rFonts w:hint="eastAsia" w:ascii="宋体" w:hAnsi="宋体" w:eastAsia="宋体" w:cs="宋体"/>
          <w:bCs/>
          <w:color w:val="auto"/>
          <w:sz w:val="22"/>
          <w:szCs w:val="22"/>
        </w:rPr>
        <w:t>。</w:t>
      </w:r>
    </w:p>
    <w:p>
      <w:pPr>
        <w:widowControl/>
        <w:snapToGrid w:val="0"/>
        <w:spacing w:line="3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11、本项目采购文件如有补充、更正均见浙江政府采购网（https://zfcg.czt.zj.gov.cn/）。供应商须在投标截止前自行查看是否有补充、更正文件，并按补充、更正文件要求投标，否则责任自负。</w:t>
      </w:r>
    </w:p>
    <w:p>
      <w:pPr>
        <w:autoSpaceDE w:val="0"/>
        <w:autoSpaceDN w:val="0"/>
        <w:adjustRightInd w:val="0"/>
        <w:snapToGrid w:val="0"/>
        <w:spacing w:line="360" w:lineRule="exact"/>
        <w:ind w:firstLine="420" w:firstLineChars="191"/>
        <w:textAlignment w:val="bottom"/>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12、本项目在线开评标进行时，供应商授权代表需自行关注平台提示信息，期间如有发出“询标/澄清函”等相关线上函件时，因供应商自身原因逾期/错过回复时间，由此造成的后果由供应商自行承担。</w:t>
      </w:r>
    </w:p>
    <w:p>
      <w:pPr>
        <w:autoSpaceDE w:val="0"/>
        <w:autoSpaceDN w:val="0"/>
        <w:adjustRightInd w:val="0"/>
        <w:snapToGrid w:val="0"/>
        <w:spacing w:line="360" w:lineRule="exact"/>
        <w:ind w:firstLine="440" w:firstLineChars="200"/>
        <w:textAlignment w:val="bottom"/>
        <w:rPr>
          <w:rFonts w:hint="eastAsia" w:ascii="宋体" w:hAnsi="宋体" w:eastAsia="宋体" w:cs="宋体"/>
          <w:b w:val="0"/>
          <w:bCs/>
          <w:sz w:val="22"/>
          <w:szCs w:val="22"/>
        </w:rPr>
      </w:pPr>
      <w:r>
        <w:rPr>
          <w:rFonts w:hint="eastAsia" w:ascii="宋体" w:hAnsi="宋体" w:eastAsia="宋体" w:cs="宋体"/>
          <w:b w:val="0"/>
          <w:bCs/>
          <w:color w:val="auto"/>
          <w:sz w:val="22"/>
          <w:szCs w:val="22"/>
        </w:rPr>
        <w:t>13、</w:t>
      </w:r>
      <w:r>
        <w:rPr>
          <w:rFonts w:hint="eastAsia" w:ascii="宋体" w:hAnsi="宋体" w:eastAsia="宋体" w:cs="宋体"/>
          <w:b w:val="0"/>
          <w:bCs/>
          <w:sz w:val="22"/>
          <w:szCs w:val="22"/>
        </w:rPr>
        <w:t>根据《工业和信息化部、国家统计局、国家发展和改革委员会、财政部关于印发中小企业划型标准规定的通知》（工信部联企业[2011]300号），本项目所属行业为工业，投标供应商属于采购文件中明确的行业所对应的小微企业享受价格优惠折扣。</w:t>
      </w:r>
    </w:p>
    <w:p>
      <w:pPr>
        <w:spacing w:line="360" w:lineRule="exact"/>
        <w:outlineLvl w:val="0"/>
        <w:rPr>
          <w:rFonts w:hint="eastAsia" w:ascii="宋体" w:hAnsi="宋体" w:eastAsia="宋体" w:cs="宋体"/>
          <w:color w:val="auto"/>
          <w:sz w:val="22"/>
          <w:szCs w:val="22"/>
        </w:rPr>
      </w:pPr>
      <w:bookmarkStart w:id="11" w:name="_Toc494407533"/>
      <w:r>
        <w:rPr>
          <w:rFonts w:hint="eastAsia" w:ascii="宋体" w:hAnsi="宋体" w:eastAsia="宋体" w:cs="宋体"/>
          <w:color w:val="auto"/>
          <w:sz w:val="22"/>
          <w:szCs w:val="22"/>
        </w:rPr>
        <w:t>二、采购文件</w:t>
      </w:r>
      <w:bookmarkEnd w:id="11"/>
    </w:p>
    <w:p>
      <w:pPr>
        <w:autoSpaceDE w:val="0"/>
        <w:autoSpaceDN w:val="0"/>
        <w:adjustRightInd w:val="0"/>
        <w:snapToGrid w:val="0"/>
        <w:spacing w:line="360" w:lineRule="exact"/>
        <w:ind w:firstLine="431" w:firstLineChars="196"/>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1、采购文件</w:t>
      </w:r>
    </w:p>
    <w:p>
      <w:pPr>
        <w:autoSpaceDE w:val="0"/>
        <w:autoSpaceDN w:val="0"/>
        <w:adjustRightInd w:val="0"/>
        <w:snapToGrid w:val="0"/>
        <w:spacing w:line="360" w:lineRule="exact"/>
        <w:ind w:firstLine="431" w:firstLineChars="196"/>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1.1、采购文件约束力</w:t>
      </w:r>
    </w:p>
    <w:p>
      <w:pPr>
        <w:autoSpaceDE w:val="0"/>
        <w:autoSpaceDN w:val="0"/>
        <w:adjustRightInd w:val="0"/>
        <w:snapToGrid w:val="0"/>
        <w:spacing w:line="360" w:lineRule="exact"/>
        <w:ind w:firstLine="431" w:firstLineChars="196"/>
        <w:textAlignment w:val="bottom"/>
        <w:rPr>
          <w:rFonts w:hint="eastAsia" w:ascii="宋体" w:hAnsi="宋体" w:eastAsia="宋体" w:cs="宋体"/>
          <w:b w:val="0"/>
          <w:color w:val="auto"/>
          <w:sz w:val="22"/>
          <w:szCs w:val="22"/>
          <w:u w:val="single"/>
        </w:rPr>
      </w:pPr>
      <w:r>
        <w:rPr>
          <w:rFonts w:hint="eastAsia" w:ascii="宋体" w:hAnsi="宋体" w:eastAsia="宋体" w:cs="宋体"/>
          <w:b w:val="0"/>
          <w:color w:val="auto"/>
          <w:sz w:val="22"/>
          <w:szCs w:val="22"/>
        </w:rPr>
        <w:t>▲</w:t>
      </w:r>
      <w:r>
        <w:rPr>
          <w:rFonts w:hint="eastAsia" w:ascii="宋体" w:hAnsi="宋体" w:eastAsia="宋体" w:cs="宋体"/>
          <w:b w:val="0"/>
          <w:color w:val="auto"/>
          <w:sz w:val="22"/>
          <w:szCs w:val="22"/>
          <w:u w:val="single"/>
        </w:rPr>
        <w:t>供应商一旦获取了本采购文件并参加投标，即被认为接受了本采购文件中所有条款和规定。</w:t>
      </w:r>
    </w:p>
    <w:p>
      <w:pPr>
        <w:autoSpaceDE w:val="0"/>
        <w:autoSpaceDN w:val="0"/>
        <w:adjustRightInd w:val="0"/>
        <w:snapToGrid w:val="0"/>
        <w:spacing w:line="360" w:lineRule="exact"/>
        <w:ind w:firstLine="431" w:firstLineChars="196"/>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1.2、采购文件的组成</w:t>
      </w:r>
    </w:p>
    <w:p>
      <w:pPr>
        <w:autoSpaceDE w:val="0"/>
        <w:autoSpaceDN w:val="0"/>
        <w:adjustRightInd w:val="0"/>
        <w:snapToGrid w:val="0"/>
        <w:spacing w:line="360" w:lineRule="exact"/>
        <w:ind w:firstLine="431" w:firstLineChars="196"/>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采购文件由采购文件总目录所列内容及补充资料等组成。</w:t>
      </w:r>
    </w:p>
    <w:p>
      <w:pPr>
        <w:autoSpaceDE w:val="0"/>
        <w:autoSpaceDN w:val="0"/>
        <w:adjustRightInd w:val="0"/>
        <w:snapToGrid w:val="0"/>
        <w:spacing w:line="360" w:lineRule="exact"/>
        <w:ind w:firstLine="431" w:firstLineChars="196"/>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2、采购文件的澄清</w:t>
      </w:r>
    </w:p>
    <w:p>
      <w:pPr>
        <w:autoSpaceDE w:val="0"/>
        <w:autoSpaceDN w:val="0"/>
        <w:adjustRightInd w:val="0"/>
        <w:snapToGrid w:val="0"/>
        <w:spacing w:line="360" w:lineRule="exact"/>
        <w:ind w:firstLine="431" w:firstLineChars="196"/>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供应商对采购文件如有质疑或需要澄清，可用书面形式（包括信函、传真，下同）通知</w:t>
      </w:r>
      <w:r>
        <w:rPr>
          <w:rFonts w:hint="eastAsia" w:ascii="宋体" w:hAnsi="宋体" w:eastAsia="宋体" w:cs="宋体"/>
          <w:b w:val="0"/>
          <w:color w:val="auto"/>
          <w:sz w:val="22"/>
          <w:szCs w:val="22"/>
          <w:u w:val="single"/>
        </w:rPr>
        <w:t>招标代理机构</w:t>
      </w:r>
      <w:r>
        <w:rPr>
          <w:rFonts w:hint="eastAsia" w:ascii="宋体" w:hAnsi="宋体" w:eastAsia="宋体" w:cs="宋体"/>
          <w:b w:val="0"/>
          <w:color w:val="auto"/>
          <w:sz w:val="22"/>
          <w:szCs w:val="22"/>
        </w:rPr>
        <w:t>，但通知不得迟于规定的质疑时间前使招标代理机构收到，招标代理机构将用书面形式予以答复。如有必要，可将不说明来源的答复书面发给各有关供应商并予以公告。任何口头答复均不作为投标依据。</w:t>
      </w:r>
    </w:p>
    <w:p>
      <w:pPr>
        <w:autoSpaceDE w:val="0"/>
        <w:autoSpaceDN w:val="0"/>
        <w:adjustRightInd w:val="0"/>
        <w:snapToGrid w:val="0"/>
        <w:spacing w:line="360" w:lineRule="exact"/>
        <w:ind w:firstLine="431" w:firstLineChars="196"/>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3、采购文件的修改</w:t>
      </w:r>
    </w:p>
    <w:p>
      <w:pPr>
        <w:autoSpaceDE w:val="0"/>
        <w:autoSpaceDN w:val="0"/>
        <w:adjustRightInd w:val="0"/>
        <w:snapToGrid w:val="0"/>
        <w:spacing w:line="360" w:lineRule="exact"/>
        <w:ind w:firstLine="431" w:firstLineChars="196"/>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3.1、在投标截止时间前，采购人有权澄清或者修改采购文件，并以书面形式（补充、更正文件）通知供应商。补充、更正文件作为采购文件的组成部分，对所有投标供应商均有约束力。</w:t>
      </w:r>
    </w:p>
    <w:p>
      <w:pPr>
        <w:autoSpaceDE w:val="0"/>
        <w:autoSpaceDN w:val="0"/>
        <w:adjustRightInd w:val="0"/>
        <w:snapToGrid w:val="0"/>
        <w:spacing w:line="360" w:lineRule="exact"/>
        <w:ind w:firstLine="431" w:firstLineChars="196"/>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3.2、澄清或者修改的内容可能影响投标文件编制的，采购人或者采购代理机构在投标截止时间至少15日前，以书面形式通知所有获取采购文件的潜在投标供应商；不足15日的，采购人或者采购代理机构顺延提交投标文件的截止时间。</w:t>
      </w:r>
    </w:p>
    <w:p>
      <w:pPr>
        <w:autoSpaceDE w:val="0"/>
        <w:autoSpaceDN w:val="0"/>
        <w:adjustRightInd w:val="0"/>
        <w:snapToGrid w:val="0"/>
        <w:spacing w:line="360" w:lineRule="exact"/>
        <w:ind w:firstLine="440" w:firstLineChars="200"/>
        <w:rPr>
          <w:rFonts w:hint="eastAsia" w:ascii="宋体" w:hAnsi="宋体" w:eastAsia="宋体" w:cs="宋体"/>
          <w:b w:val="0"/>
          <w:sz w:val="22"/>
          <w:szCs w:val="22"/>
          <w:lang w:val="zh-CN"/>
        </w:rPr>
      </w:pPr>
      <w:r>
        <w:rPr>
          <w:rFonts w:hint="eastAsia" w:ascii="宋体" w:hAnsi="宋体" w:eastAsia="宋体" w:cs="宋体"/>
          <w:b w:val="0"/>
          <w:color w:val="auto"/>
          <w:sz w:val="22"/>
          <w:szCs w:val="22"/>
        </w:rPr>
        <w:t>3.3、补充、更正文件在浙江政府采购网（https://zfcg.czt.zj.gov.cn/）予以公告公布。投标供应商须在投标截止前自行查看是否有补充、更正、澄清文件，并按补充、更正、澄清文件要求投标，否则责任自负。</w:t>
      </w:r>
    </w:p>
    <w:p>
      <w:pPr>
        <w:spacing w:line="360" w:lineRule="exact"/>
        <w:outlineLvl w:val="0"/>
        <w:rPr>
          <w:rFonts w:hint="eastAsia" w:ascii="宋体" w:hAnsi="宋体" w:eastAsia="宋体" w:cs="宋体"/>
          <w:color w:val="auto"/>
          <w:sz w:val="22"/>
          <w:szCs w:val="22"/>
        </w:rPr>
      </w:pPr>
      <w:bookmarkStart w:id="12" w:name="_Toc494407534"/>
      <w:r>
        <w:rPr>
          <w:rFonts w:hint="eastAsia" w:ascii="宋体" w:hAnsi="宋体" w:eastAsia="宋体" w:cs="宋体"/>
          <w:color w:val="auto"/>
          <w:sz w:val="22"/>
          <w:szCs w:val="22"/>
        </w:rPr>
        <w:t>三、投标文件</w:t>
      </w:r>
      <w:bookmarkEnd w:id="12"/>
    </w:p>
    <w:p>
      <w:pPr>
        <w:autoSpaceDE w:val="0"/>
        <w:autoSpaceDN w:val="0"/>
        <w:adjustRightInd w:val="0"/>
        <w:snapToGrid w:val="0"/>
        <w:spacing w:line="360" w:lineRule="exact"/>
        <w:ind w:firstLine="431" w:firstLineChars="196"/>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1、投标文件</w:t>
      </w:r>
    </w:p>
    <w:p>
      <w:pPr>
        <w:autoSpaceDE w:val="0"/>
        <w:autoSpaceDN w:val="0"/>
        <w:adjustRightInd w:val="0"/>
        <w:snapToGrid w:val="0"/>
        <w:spacing w:line="360" w:lineRule="exact"/>
        <w:ind w:firstLine="360" w:firstLineChars="15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4"/>
        </w:rPr>
        <w:t>1</w:t>
      </w:r>
      <w:r>
        <w:rPr>
          <w:rFonts w:hint="eastAsia" w:ascii="宋体" w:hAnsi="宋体" w:eastAsia="宋体" w:cs="宋体"/>
          <w:b w:val="0"/>
          <w:color w:val="auto"/>
          <w:sz w:val="22"/>
          <w:szCs w:val="22"/>
        </w:rPr>
        <w:t>.1供应商提交的投标文件以及供应商与采购人就有关投标的所有来往函电均应使用中文。供应商可以提交用其它语言印制的资料，但必须译成中文，在有差异和矛盾时以中文为准。</w:t>
      </w:r>
    </w:p>
    <w:p>
      <w:pPr>
        <w:autoSpaceDE w:val="0"/>
        <w:autoSpaceDN w:val="0"/>
        <w:adjustRightInd w:val="0"/>
        <w:snapToGrid w:val="0"/>
        <w:spacing w:line="360" w:lineRule="exact"/>
        <w:ind w:firstLine="431" w:firstLineChars="196"/>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lang w:val="zh-CN"/>
        </w:rPr>
        <w:t>1.</w:t>
      </w:r>
      <w:r>
        <w:rPr>
          <w:rFonts w:hint="eastAsia" w:ascii="宋体" w:hAnsi="宋体" w:eastAsia="宋体" w:cs="宋体"/>
          <w:b w:val="0"/>
          <w:color w:val="auto"/>
          <w:sz w:val="22"/>
          <w:szCs w:val="22"/>
        </w:rPr>
        <w:t>2供应商提交的投标文件报价均采用人民币报价。</w:t>
      </w:r>
    </w:p>
    <w:p>
      <w:pPr>
        <w:autoSpaceDE w:val="0"/>
        <w:autoSpaceDN w:val="0"/>
        <w:adjustRightInd w:val="0"/>
        <w:snapToGrid w:val="0"/>
        <w:spacing w:line="360" w:lineRule="exact"/>
        <w:ind w:firstLine="431" w:firstLineChars="196"/>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lang w:val="zh-CN"/>
        </w:rPr>
        <w:t>1.</w:t>
      </w:r>
      <w:r>
        <w:rPr>
          <w:rFonts w:hint="eastAsia" w:ascii="宋体" w:hAnsi="宋体" w:eastAsia="宋体" w:cs="宋体"/>
          <w:b w:val="0"/>
          <w:color w:val="auto"/>
          <w:sz w:val="22"/>
          <w:szCs w:val="22"/>
        </w:rPr>
        <w:t>3供应商应仔细阅读采购文件中的所有内容，按照采购文件及招标货物技术规格要求，详细编制投标文件。并对采购文件的要求做出实质上响应。实质上响应的投标应该是与采购文件要求的条款没有重大偏离的投标。未实质上响应的投标文件将被拒绝，但允许投标货物在基本满足招标货物技术要求的前提下出现的微小差异。</w:t>
      </w:r>
    </w:p>
    <w:p>
      <w:pPr>
        <w:autoSpaceDE w:val="0"/>
        <w:autoSpaceDN w:val="0"/>
        <w:adjustRightInd w:val="0"/>
        <w:snapToGrid w:val="0"/>
        <w:spacing w:line="360" w:lineRule="exact"/>
        <w:ind w:firstLine="440" w:firstLineChars="20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lang w:val="zh-CN"/>
        </w:rPr>
        <w:t>1.</w:t>
      </w:r>
      <w:r>
        <w:rPr>
          <w:rFonts w:hint="eastAsia" w:ascii="宋体" w:hAnsi="宋体" w:eastAsia="宋体" w:cs="宋体"/>
          <w:b w:val="0"/>
          <w:color w:val="auto"/>
          <w:sz w:val="22"/>
          <w:szCs w:val="22"/>
        </w:rPr>
        <w:t>4供应商必须按采购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360" w:lineRule="exact"/>
        <w:ind w:firstLine="440" w:firstLineChars="200"/>
        <w:rPr>
          <w:rFonts w:hint="eastAsia" w:ascii="宋体" w:hAnsi="宋体" w:eastAsia="宋体" w:cs="宋体"/>
          <w:b w:val="0"/>
          <w:color w:val="auto"/>
          <w:sz w:val="22"/>
          <w:lang w:val="zh-CN"/>
        </w:rPr>
      </w:pPr>
      <w:r>
        <w:rPr>
          <w:rFonts w:hint="eastAsia" w:ascii="宋体" w:hAnsi="宋体" w:eastAsia="宋体" w:cs="宋体"/>
          <w:b w:val="0"/>
          <w:color w:val="auto"/>
          <w:sz w:val="22"/>
          <w:szCs w:val="22"/>
          <w:lang w:val="zh-CN"/>
        </w:rPr>
        <w:t>1.</w:t>
      </w:r>
      <w:r>
        <w:rPr>
          <w:rFonts w:hint="eastAsia" w:ascii="宋体" w:hAnsi="宋体" w:eastAsia="宋体" w:cs="宋体"/>
          <w:b w:val="0"/>
          <w:color w:val="auto"/>
          <w:sz w:val="22"/>
          <w:szCs w:val="22"/>
        </w:rPr>
        <w:t>5</w:t>
      </w:r>
      <w:r>
        <w:rPr>
          <w:rFonts w:hint="eastAsia" w:ascii="宋体" w:hAnsi="宋体" w:eastAsia="宋体" w:cs="宋体"/>
          <w:b w:val="0"/>
          <w:color w:val="auto"/>
          <w:sz w:val="22"/>
          <w:szCs w:val="22"/>
          <w:lang w:val="zh-CN"/>
        </w:rPr>
        <w:t>供应商应仔细阅读采购文件中的所有内容，按照采购文件要求，详细编制投标文件，所有文件资料必须是针对本次投标。不按采购文件的要求提供的投标文件可能导致被拒绝。</w:t>
      </w:r>
    </w:p>
    <w:p>
      <w:pPr>
        <w:autoSpaceDE w:val="0"/>
        <w:autoSpaceDN w:val="0"/>
        <w:adjustRightInd w:val="0"/>
        <w:snapToGrid w:val="0"/>
        <w:spacing w:line="430" w:lineRule="atLeast"/>
        <w:ind w:firstLine="440" w:firstLineChars="200"/>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2、</w:t>
      </w:r>
      <w:r>
        <w:rPr>
          <w:rFonts w:hint="eastAsia" w:ascii="宋体" w:hAnsi="宋体" w:eastAsia="宋体" w:cs="宋体"/>
          <w:color w:val="auto"/>
          <w:sz w:val="22"/>
          <w:lang w:val="zh-CN"/>
        </w:rPr>
        <w:t>投标文件的组成</w:t>
      </w:r>
    </w:p>
    <w:p>
      <w:pPr>
        <w:autoSpaceDE w:val="0"/>
        <w:autoSpaceDN w:val="0"/>
        <w:adjustRightInd w:val="0"/>
        <w:snapToGrid w:val="0"/>
        <w:spacing w:line="430" w:lineRule="atLeast"/>
        <w:ind w:firstLine="442" w:firstLineChars="200"/>
        <w:rPr>
          <w:rFonts w:hint="eastAsia" w:ascii="宋体" w:hAnsi="宋体" w:eastAsia="宋体" w:cs="宋体"/>
          <w:color w:val="auto"/>
          <w:sz w:val="22"/>
          <w:u w:val="single"/>
          <w:lang w:val="zh-CN"/>
        </w:rPr>
      </w:pPr>
      <w:r>
        <w:rPr>
          <w:rFonts w:hint="eastAsia" w:ascii="宋体" w:hAnsi="宋体" w:eastAsia="宋体" w:cs="宋体"/>
          <w:color w:val="auto"/>
          <w:sz w:val="22"/>
          <w:u w:val="single"/>
          <w:lang w:val="zh-CN"/>
        </w:rPr>
        <w:t>投标文件由《资格文件》、《商务技术文件》、《报价文件》三部分组成。《资格文件》和《商务技术文件》不得含报价，否则投标将被拒绝。</w:t>
      </w:r>
    </w:p>
    <w:p>
      <w:pPr>
        <w:autoSpaceDE w:val="0"/>
        <w:autoSpaceDN w:val="0"/>
        <w:adjustRightInd w:val="0"/>
        <w:snapToGrid w:val="0"/>
        <w:spacing w:line="430" w:lineRule="atLeast"/>
        <w:ind w:firstLine="440" w:firstLineChars="200"/>
        <w:rPr>
          <w:rFonts w:hint="eastAsia" w:ascii="宋体" w:hAnsi="宋体" w:eastAsia="宋体" w:cs="宋体"/>
          <w:color w:val="auto"/>
          <w:sz w:val="22"/>
        </w:rPr>
      </w:pPr>
      <w:r>
        <w:rPr>
          <w:rFonts w:hint="eastAsia" w:ascii="宋体" w:hAnsi="宋体" w:eastAsia="宋体" w:cs="宋体"/>
          <w:b w:val="0"/>
          <w:color w:val="auto"/>
          <w:sz w:val="22"/>
          <w:lang w:val="zh-CN"/>
        </w:rPr>
        <w:t>2.1</w:t>
      </w:r>
      <w:r>
        <w:rPr>
          <w:rFonts w:hint="eastAsia" w:ascii="宋体" w:hAnsi="宋体" w:eastAsia="宋体" w:cs="宋体"/>
          <w:color w:val="auto"/>
          <w:sz w:val="22"/>
        </w:rPr>
        <w:t>资格文件组成</w:t>
      </w:r>
    </w:p>
    <w:tbl>
      <w:tblPr>
        <w:tblStyle w:val="34"/>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jc w:val="center"/>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序号</w:t>
            </w:r>
          </w:p>
        </w:tc>
        <w:tc>
          <w:tcPr>
            <w:tcW w:w="8386" w:type="dxa"/>
            <w:vAlign w:val="center"/>
          </w:tcPr>
          <w:p>
            <w:pPr>
              <w:autoSpaceDE w:val="0"/>
              <w:autoSpaceDN w:val="0"/>
              <w:adjustRightInd w:val="0"/>
              <w:snapToGrid w:val="0"/>
              <w:spacing w:line="430" w:lineRule="atLeast"/>
              <w:jc w:val="center"/>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0" w:type="dxa"/>
            <w:gridSpan w:val="2"/>
            <w:vAlign w:val="center"/>
          </w:tcPr>
          <w:p>
            <w:pPr>
              <w:autoSpaceDE w:val="0"/>
              <w:autoSpaceDN w:val="0"/>
              <w:adjustRightInd w:val="0"/>
              <w:snapToGrid w:val="0"/>
              <w:spacing w:line="430" w:lineRule="atLeast"/>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资信部分</w:t>
            </w:r>
            <w:r>
              <w:rPr>
                <w:rFonts w:hint="eastAsia" w:ascii="宋体" w:hAnsi="宋体" w:eastAsia="宋体" w:cs="宋体"/>
                <w:color w:val="auto"/>
                <w:sz w:val="22"/>
                <w:szCs w:val="22"/>
                <w:lang w:val="zh-CN"/>
              </w:rPr>
              <w:t>（以下内容供应商必须提供，否则不能通过资格性审查的，责任自负）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numPr>
                <w:ilvl w:val="0"/>
                <w:numId w:val="2"/>
              </w:numPr>
              <w:autoSpaceDE w:val="0"/>
              <w:autoSpaceDN w:val="0"/>
              <w:adjustRightInd w:val="0"/>
              <w:snapToGrid w:val="0"/>
              <w:spacing w:line="430" w:lineRule="atLeast"/>
              <w:jc w:val="center"/>
              <w:rPr>
                <w:rFonts w:hint="eastAsia" w:ascii="宋体" w:hAnsi="宋体" w:eastAsia="宋体" w:cs="宋体"/>
                <w:b w:val="0"/>
                <w:color w:val="auto"/>
                <w:sz w:val="22"/>
                <w:szCs w:val="22"/>
                <w:lang w:val="zh-CN"/>
              </w:rPr>
            </w:pPr>
          </w:p>
        </w:tc>
        <w:tc>
          <w:tcPr>
            <w:tcW w:w="8386" w:type="dxa"/>
          </w:tcPr>
          <w:p>
            <w:pPr>
              <w:autoSpaceDE w:val="0"/>
              <w:autoSpaceDN w:val="0"/>
              <w:adjustRightInd w:val="0"/>
              <w:snapToGrid w:val="0"/>
              <w:spacing w:line="43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投标供应商的营业执照、税务登记证（如为多证合一仅需提供营业执照，加盖公章）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numPr>
                <w:ilvl w:val="0"/>
                <w:numId w:val="2"/>
              </w:numPr>
              <w:autoSpaceDE w:val="0"/>
              <w:autoSpaceDN w:val="0"/>
              <w:adjustRightInd w:val="0"/>
              <w:snapToGrid w:val="0"/>
              <w:spacing w:line="430" w:lineRule="atLeast"/>
              <w:jc w:val="center"/>
              <w:rPr>
                <w:rFonts w:hint="eastAsia" w:ascii="宋体" w:hAnsi="宋体" w:eastAsia="宋体" w:cs="宋体"/>
                <w:b w:val="0"/>
                <w:color w:val="auto"/>
                <w:sz w:val="22"/>
                <w:szCs w:val="22"/>
                <w:lang w:val="zh-CN"/>
              </w:rPr>
            </w:pPr>
          </w:p>
        </w:tc>
        <w:tc>
          <w:tcPr>
            <w:tcW w:w="8386" w:type="dxa"/>
          </w:tcPr>
          <w:p>
            <w:pPr>
              <w:autoSpaceDE w:val="0"/>
              <w:autoSpaceDN w:val="0"/>
              <w:adjustRightInd w:val="0"/>
              <w:snapToGrid w:val="0"/>
              <w:spacing w:line="430" w:lineRule="atLeast"/>
              <w:rPr>
                <w:rFonts w:hint="eastAsia" w:ascii="宋体" w:hAnsi="宋体" w:eastAsia="宋体" w:cs="宋体"/>
                <w:color w:val="auto"/>
                <w:sz w:val="28"/>
                <w:szCs w:val="28"/>
                <w:lang w:val="zh-CN"/>
              </w:rPr>
            </w:pPr>
            <w:r>
              <w:rPr>
                <w:rFonts w:hint="eastAsia" w:ascii="宋体" w:hAnsi="宋体" w:eastAsia="宋体" w:cs="宋体"/>
                <w:b w:val="0"/>
                <w:color w:val="auto"/>
                <w:sz w:val="22"/>
                <w:szCs w:val="22"/>
              </w:rPr>
              <w:t>投标供应商参与政府采购活动投标资格声明函（附件一）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numPr>
                <w:ilvl w:val="0"/>
                <w:numId w:val="2"/>
              </w:numPr>
              <w:autoSpaceDE w:val="0"/>
              <w:autoSpaceDN w:val="0"/>
              <w:adjustRightInd w:val="0"/>
              <w:snapToGrid w:val="0"/>
              <w:spacing w:line="430" w:lineRule="atLeast"/>
              <w:jc w:val="center"/>
              <w:rPr>
                <w:rFonts w:hint="eastAsia" w:ascii="宋体" w:hAnsi="宋体" w:eastAsia="宋体" w:cs="宋体"/>
                <w:b w:val="0"/>
                <w:color w:val="auto"/>
                <w:sz w:val="22"/>
                <w:szCs w:val="22"/>
                <w:lang w:val="zh-CN"/>
              </w:rPr>
            </w:pPr>
          </w:p>
        </w:tc>
        <w:tc>
          <w:tcPr>
            <w:tcW w:w="8386" w:type="dxa"/>
          </w:tcPr>
          <w:p>
            <w:pPr>
              <w:autoSpaceDE w:val="0"/>
              <w:autoSpaceDN w:val="0"/>
              <w:adjustRightInd w:val="0"/>
              <w:snapToGrid w:val="0"/>
              <w:spacing w:line="43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lang w:val="zh-CN"/>
              </w:rPr>
              <w:t>法定代表人授权书</w:t>
            </w:r>
            <w:r>
              <w:rPr>
                <w:rFonts w:hint="eastAsia" w:ascii="宋体" w:hAnsi="宋体" w:eastAsia="宋体" w:cs="宋体"/>
                <w:b w:val="0"/>
                <w:color w:val="auto"/>
                <w:sz w:val="22"/>
                <w:szCs w:val="22"/>
              </w:rPr>
              <w:t>（附件七）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numPr>
                <w:ilvl w:val="0"/>
                <w:numId w:val="2"/>
              </w:numPr>
              <w:autoSpaceDE w:val="0"/>
              <w:autoSpaceDN w:val="0"/>
              <w:adjustRightInd w:val="0"/>
              <w:snapToGrid w:val="0"/>
              <w:spacing w:line="430" w:lineRule="atLeast"/>
              <w:jc w:val="center"/>
              <w:rPr>
                <w:rFonts w:hint="eastAsia" w:ascii="宋体" w:hAnsi="宋体" w:eastAsia="宋体" w:cs="宋体"/>
                <w:b w:val="0"/>
                <w:color w:val="auto"/>
                <w:sz w:val="22"/>
                <w:szCs w:val="22"/>
                <w:lang w:val="zh-CN"/>
              </w:rPr>
            </w:pPr>
          </w:p>
        </w:tc>
        <w:tc>
          <w:tcPr>
            <w:tcW w:w="8386" w:type="dxa"/>
          </w:tcPr>
          <w:p>
            <w:pPr>
              <w:autoSpaceDE w:val="0"/>
              <w:autoSpaceDN w:val="0"/>
              <w:adjustRightInd w:val="0"/>
              <w:snapToGrid w:val="0"/>
              <w:spacing w:line="430" w:lineRule="atLeast"/>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法定代表人诚信投标承诺书</w:t>
            </w:r>
            <w:r>
              <w:rPr>
                <w:rFonts w:hint="eastAsia" w:ascii="宋体" w:hAnsi="宋体" w:eastAsia="宋体" w:cs="宋体"/>
                <w:b w:val="0"/>
                <w:color w:val="auto"/>
                <w:sz w:val="22"/>
                <w:szCs w:val="22"/>
              </w:rPr>
              <w:t>（附件八）</w:t>
            </w:r>
          </w:p>
        </w:tc>
      </w:tr>
    </w:tbl>
    <w:p>
      <w:pPr>
        <w:autoSpaceDE w:val="0"/>
        <w:autoSpaceDN w:val="0"/>
        <w:adjustRightInd w:val="0"/>
        <w:snapToGrid w:val="0"/>
        <w:spacing w:line="430" w:lineRule="atLeast"/>
        <w:ind w:firstLine="442" w:firstLineChars="200"/>
        <w:rPr>
          <w:rFonts w:hint="eastAsia" w:ascii="宋体" w:hAnsi="宋体" w:eastAsia="宋体" w:cs="宋体"/>
          <w:color w:val="auto"/>
          <w:sz w:val="22"/>
          <w:lang w:val="zh-CN"/>
        </w:rPr>
      </w:pPr>
      <w:r>
        <w:rPr>
          <w:rFonts w:hint="eastAsia" w:ascii="宋体" w:hAnsi="宋体" w:eastAsia="宋体" w:cs="宋体"/>
          <w:color w:val="auto"/>
          <w:sz w:val="22"/>
        </w:rPr>
        <w:t>2.2报价文件</w:t>
      </w:r>
      <w:r>
        <w:rPr>
          <w:rFonts w:hint="eastAsia" w:ascii="宋体" w:hAnsi="宋体" w:eastAsia="宋体" w:cs="宋体"/>
          <w:color w:val="auto"/>
          <w:sz w:val="22"/>
          <w:lang w:val="zh-CN"/>
        </w:rPr>
        <w:t>组成</w:t>
      </w:r>
    </w:p>
    <w:tbl>
      <w:tblPr>
        <w:tblStyle w:val="34"/>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autoSpaceDE w:val="0"/>
              <w:autoSpaceDN w:val="0"/>
              <w:adjustRightInd w:val="0"/>
              <w:snapToGrid w:val="0"/>
              <w:spacing w:line="430" w:lineRule="atLeast"/>
              <w:jc w:val="center"/>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序号</w:t>
            </w:r>
          </w:p>
        </w:tc>
        <w:tc>
          <w:tcPr>
            <w:tcW w:w="8527" w:type="dxa"/>
            <w:vAlign w:val="center"/>
          </w:tcPr>
          <w:p>
            <w:pPr>
              <w:autoSpaceDE w:val="0"/>
              <w:autoSpaceDN w:val="0"/>
              <w:adjustRightInd w:val="0"/>
              <w:snapToGrid w:val="0"/>
              <w:spacing w:line="430" w:lineRule="atLeast"/>
              <w:jc w:val="center"/>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numPr>
                <w:ilvl w:val="0"/>
                <w:numId w:val="3"/>
              </w:numPr>
              <w:autoSpaceDE w:val="0"/>
              <w:autoSpaceDN w:val="0"/>
              <w:adjustRightInd w:val="0"/>
              <w:snapToGrid w:val="0"/>
              <w:spacing w:line="430" w:lineRule="atLeast"/>
              <w:jc w:val="center"/>
              <w:rPr>
                <w:rFonts w:hint="eastAsia" w:ascii="宋体" w:hAnsi="宋体" w:eastAsia="宋体" w:cs="宋体"/>
                <w:b w:val="0"/>
                <w:color w:val="auto"/>
                <w:sz w:val="22"/>
                <w:szCs w:val="22"/>
                <w:lang w:val="zh-CN"/>
              </w:rPr>
            </w:pPr>
          </w:p>
        </w:tc>
        <w:tc>
          <w:tcPr>
            <w:tcW w:w="8527" w:type="dxa"/>
            <w:vAlign w:val="center"/>
          </w:tcPr>
          <w:p>
            <w:pPr>
              <w:autoSpaceDE w:val="0"/>
              <w:autoSpaceDN w:val="0"/>
              <w:adjustRightInd w:val="0"/>
              <w:spacing w:line="430" w:lineRule="atLeast"/>
              <w:textAlignment w:val="bottom"/>
              <w:rPr>
                <w:rFonts w:hint="eastAsia" w:ascii="宋体" w:hAnsi="宋体" w:eastAsia="宋体" w:cs="宋体"/>
                <w:b w:val="0"/>
                <w:color w:val="auto"/>
                <w:sz w:val="22"/>
                <w:szCs w:val="22"/>
                <w:lang w:eastAsia="zh-CN"/>
              </w:rPr>
            </w:pPr>
            <w:r>
              <w:rPr>
                <w:rFonts w:hint="eastAsia" w:ascii="宋体" w:hAnsi="宋体" w:eastAsia="宋体" w:cs="宋体"/>
                <w:b w:val="0"/>
                <w:color w:val="auto"/>
                <w:sz w:val="22"/>
                <w:szCs w:val="22"/>
              </w:rPr>
              <w:t>开标一览表（附件二）</w:t>
            </w:r>
            <w:r>
              <w:rPr>
                <w:rFonts w:hint="eastAsia" w:ascii="宋体" w:eastAsia="宋体" w:cs="宋体"/>
                <w:b w:val="0"/>
                <w:color w:val="auto"/>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numPr>
                <w:ilvl w:val="0"/>
                <w:numId w:val="3"/>
              </w:numPr>
              <w:autoSpaceDE w:val="0"/>
              <w:autoSpaceDN w:val="0"/>
              <w:adjustRightInd w:val="0"/>
              <w:snapToGrid w:val="0"/>
              <w:spacing w:line="430" w:lineRule="atLeast"/>
              <w:jc w:val="center"/>
              <w:rPr>
                <w:rFonts w:hint="eastAsia" w:ascii="宋体" w:hAnsi="宋体" w:eastAsia="宋体" w:cs="宋体"/>
                <w:b w:val="0"/>
                <w:color w:val="auto"/>
                <w:sz w:val="22"/>
                <w:szCs w:val="22"/>
                <w:lang w:val="zh-CN"/>
              </w:rPr>
            </w:pPr>
          </w:p>
        </w:tc>
        <w:tc>
          <w:tcPr>
            <w:tcW w:w="8527" w:type="dxa"/>
            <w:vAlign w:val="center"/>
          </w:tcPr>
          <w:p>
            <w:pPr>
              <w:autoSpaceDE w:val="0"/>
              <w:autoSpaceDN w:val="0"/>
              <w:adjustRightInd w:val="0"/>
              <w:spacing w:line="430" w:lineRule="atLeast"/>
              <w:textAlignment w:val="bottom"/>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rPr>
              <w:t>投标分项报价表（附件三）；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numPr>
                <w:ilvl w:val="0"/>
                <w:numId w:val="3"/>
              </w:numPr>
              <w:autoSpaceDE w:val="0"/>
              <w:autoSpaceDN w:val="0"/>
              <w:adjustRightInd w:val="0"/>
              <w:snapToGrid w:val="0"/>
              <w:spacing w:line="430" w:lineRule="atLeast"/>
              <w:jc w:val="center"/>
              <w:rPr>
                <w:rFonts w:hint="eastAsia" w:ascii="宋体" w:hAnsi="宋体" w:eastAsia="宋体" w:cs="宋体"/>
                <w:b w:val="0"/>
                <w:color w:val="auto"/>
                <w:sz w:val="22"/>
                <w:szCs w:val="22"/>
                <w:lang w:val="zh-CN"/>
              </w:rPr>
            </w:pPr>
          </w:p>
        </w:tc>
        <w:tc>
          <w:tcPr>
            <w:tcW w:w="8527" w:type="dxa"/>
            <w:vAlign w:val="center"/>
          </w:tcPr>
          <w:p>
            <w:pPr>
              <w:autoSpaceDE w:val="0"/>
              <w:autoSpaceDN w:val="0"/>
              <w:adjustRightInd w:val="0"/>
              <w:snapToGrid w:val="0"/>
              <w:spacing w:line="430" w:lineRule="atLeast"/>
              <w:textAlignment w:val="bottom"/>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rPr>
              <w:t>随机备品备件、专用工具清单(如有)（附件四）；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numPr>
                <w:ilvl w:val="0"/>
                <w:numId w:val="3"/>
              </w:numPr>
              <w:autoSpaceDE w:val="0"/>
              <w:autoSpaceDN w:val="0"/>
              <w:adjustRightInd w:val="0"/>
              <w:snapToGrid w:val="0"/>
              <w:spacing w:line="430" w:lineRule="atLeast"/>
              <w:jc w:val="center"/>
              <w:rPr>
                <w:rFonts w:hint="eastAsia" w:ascii="宋体" w:hAnsi="宋体" w:eastAsia="宋体" w:cs="宋体"/>
                <w:b w:val="0"/>
                <w:color w:val="auto"/>
                <w:sz w:val="22"/>
                <w:szCs w:val="22"/>
                <w:lang w:val="zh-CN"/>
              </w:rPr>
            </w:pPr>
          </w:p>
        </w:tc>
        <w:tc>
          <w:tcPr>
            <w:tcW w:w="8527" w:type="dxa"/>
            <w:vAlign w:val="center"/>
          </w:tcPr>
          <w:p>
            <w:pPr>
              <w:autoSpaceDE w:val="0"/>
              <w:autoSpaceDN w:val="0"/>
              <w:adjustRightInd w:val="0"/>
              <w:snapToGrid w:val="0"/>
              <w:spacing w:line="430" w:lineRule="atLeast"/>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rPr>
              <w:t>产品零件、易损件、备品备件报价表（附件五）。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numPr>
                <w:ilvl w:val="0"/>
                <w:numId w:val="3"/>
              </w:numPr>
              <w:autoSpaceDE w:val="0"/>
              <w:autoSpaceDN w:val="0"/>
              <w:adjustRightInd w:val="0"/>
              <w:snapToGrid w:val="0"/>
              <w:spacing w:line="430" w:lineRule="atLeast"/>
              <w:jc w:val="center"/>
              <w:rPr>
                <w:rFonts w:hint="eastAsia" w:ascii="宋体" w:hAnsi="宋体" w:eastAsia="宋体" w:cs="宋体"/>
                <w:b w:val="0"/>
                <w:color w:val="auto"/>
                <w:sz w:val="22"/>
                <w:szCs w:val="22"/>
                <w:lang w:val="zh-CN"/>
              </w:rPr>
            </w:pPr>
          </w:p>
        </w:tc>
        <w:tc>
          <w:tcPr>
            <w:tcW w:w="8527" w:type="dxa"/>
            <w:vAlign w:val="center"/>
          </w:tcPr>
          <w:p>
            <w:pPr>
              <w:snapToGrid w:val="0"/>
              <w:spacing w:line="460" w:lineRule="atLeast"/>
              <w:rPr>
                <w:rFonts w:hint="eastAsia" w:ascii="宋体" w:hAnsi="宋体" w:eastAsia="宋体" w:cs="宋体"/>
                <w:color w:val="auto"/>
                <w:sz w:val="22"/>
              </w:rPr>
            </w:pPr>
            <w:r>
              <w:rPr>
                <w:rFonts w:hint="eastAsia" w:ascii="宋体" w:hAnsi="宋体" w:eastAsia="宋体" w:cs="宋体"/>
                <w:color w:val="auto"/>
                <w:sz w:val="22"/>
              </w:rPr>
              <w:t>1、投标供应商享受小微企业价格折扣应提供以下证明材料（放在报价文件中）：</w:t>
            </w:r>
          </w:p>
          <w:p>
            <w:pPr>
              <w:snapToGrid w:val="0"/>
              <w:spacing w:line="460" w:lineRule="atLeast"/>
              <w:rPr>
                <w:rFonts w:hint="eastAsia" w:ascii="宋体" w:hAnsi="宋体" w:eastAsia="宋体" w:cs="宋体"/>
                <w:color w:val="auto"/>
                <w:sz w:val="22"/>
              </w:rPr>
            </w:pPr>
            <w:r>
              <w:rPr>
                <w:rFonts w:hint="eastAsia" w:ascii="宋体" w:hAnsi="宋体" w:eastAsia="宋体" w:cs="宋体"/>
                <w:color w:val="auto"/>
                <w:sz w:val="22"/>
              </w:rPr>
              <w:t>（1）《中小企业声明函》（加盖供应商公章，格式见采购文件第四部分附件1）。</w:t>
            </w:r>
          </w:p>
          <w:p>
            <w:pPr>
              <w:snapToGrid w:val="0"/>
              <w:spacing w:line="460" w:lineRule="atLeast"/>
              <w:rPr>
                <w:rFonts w:hint="eastAsia" w:ascii="宋体" w:hAnsi="宋体" w:eastAsia="宋体" w:cs="宋体"/>
                <w:color w:val="auto"/>
                <w:sz w:val="22"/>
              </w:rPr>
            </w:pPr>
            <w:r>
              <w:rPr>
                <w:rFonts w:hint="eastAsia" w:ascii="宋体" w:hAnsi="宋体" w:eastAsia="宋体" w:cs="宋体"/>
                <w:color w:val="auto"/>
                <w:sz w:val="22"/>
              </w:rPr>
              <w:t>2、投标供应商享受监狱企业价格折扣应提供以下证明材料（放在报价文件中，不提供的不享受价格折扣）：</w:t>
            </w:r>
          </w:p>
          <w:p>
            <w:pPr>
              <w:snapToGrid w:val="0"/>
              <w:spacing w:line="460" w:lineRule="atLeast"/>
              <w:rPr>
                <w:rFonts w:hint="eastAsia" w:ascii="宋体" w:hAnsi="宋体" w:eastAsia="宋体" w:cs="宋体"/>
                <w:color w:val="auto"/>
                <w:sz w:val="22"/>
              </w:rPr>
            </w:pPr>
            <w:r>
              <w:rPr>
                <w:rFonts w:hint="eastAsia" w:ascii="宋体" w:hAnsi="宋体" w:eastAsia="宋体" w:cs="宋体"/>
                <w:color w:val="auto"/>
                <w:sz w:val="22"/>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pPr>
              <w:snapToGrid w:val="0"/>
              <w:spacing w:line="460" w:lineRule="atLeast"/>
              <w:rPr>
                <w:rFonts w:hint="eastAsia" w:ascii="宋体" w:hAnsi="宋体" w:eastAsia="宋体" w:cs="宋体"/>
                <w:color w:val="auto"/>
                <w:sz w:val="22"/>
              </w:rPr>
            </w:pPr>
            <w:r>
              <w:rPr>
                <w:rFonts w:hint="eastAsia" w:ascii="宋体" w:hAnsi="宋体" w:eastAsia="宋体" w:cs="宋体"/>
                <w:color w:val="auto"/>
                <w:sz w:val="22"/>
              </w:rPr>
              <w:t>3、投标供应商享受残疾人福利性单位价格折扣应提供以下证明材料（放在报价文件中，不提供的不享受价格折扣）：</w:t>
            </w:r>
          </w:p>
          <w:p>
            <w:pPr>
              <w:autoSpaceDE w:val="0"/>
              <w:autoSpaceDN w:val="0"/>
              <w:adjustRightInd w:val="0"/>
              <w:snapToGrid w:val="0"/>
              <w:spacing w:line="430" w:lineRule="atLeast"/>
              <w:rPr>
                <w:rFonts w:hint="eastAsia" w:ascii="宋体" w:hAnsi="宋体" w:eastAsia="宋体" w:cs="宋体"/>
                <w:color w:val="auto"/>
                <w:sz w:val="22"/>
              </w:rPr>
            </w:pPr>
            <w:r>
              <w:rPr>
                <w:rFonts w:hint="eastAsia" w:ascii="宋体" w:hAnsi="宋体" w:eastAsia="宋体" w:cs="宋体"/>
                <w:color w:val="auto"/>
                <w:sz w:val="22"/>
              </w:rPr>
              <w:t>（1）残疾人福利性单位声明函（加盖投标供应商公章，格式见采购文件第四部分附件2）。在政府采购活动中，残疾人福利性单位视同小型、微型企业，享受评审中价格扣除政策。</w:t>
            </w:r>
          </w:p>
          <w:p>
            <w:pPr>
              <w:autoSpaceDE w:val="0"/>
              <w:autoSpaceDN w:val="0"/>
              <w:adjustRightInd w:val="0"/>
              <w:snapToGrid w:val="0"/>
              <w:spacing w:line="430" w:lineRule="atLeast"/>
              <w:rPr>
                <w:rFonts w:hint="eastAsia" w:ascii="宋体" w:hAnsi="宋体" w:eastAsia="宋体" w:cs="宋体"/>
                <w:b w:val="0"/>
                <w:color w:val="auto"/>
                <w:sz w:val="22"/>
                <w:szCs w:val="22"/>
              </w:rPr>
            </w:pPr>
            <w:r>
              <w:rPr>
                <w:rFonts w:hint="eastAsia" w:ascii="宋体" w:hAnsi="宋体" w:eastAsia="宋体" w:cs="宋体"/>
                <w:color w:val="auto"/>
                <w:sz w:val="22"/>
              </w:rPr>
              <w:t>4、属于小微企业（含监狱企业、残疾人福利性单位）的投标供应商提供其他制造商制造的货物参与投标的，还应提供所投产品制造商属于小微企业（含监狱企业、残疾人福利性单位）的证明材料并加盖投标供应商公章，否则不享受价格折扣</w:t>
            </w:r>
            <w:r>
              <w:rPr>
                <w:rFonts w:hint="eastAsia" w:ascii="宋体" w:hAnsi="宋体" w:eastAsia="宋体" w:cs="宋体"/>
                <w:b w:val="0"/>
                <w:color w:val="auto"/>
                <w:sz w:val="22"/>
              </w:rPr>
              <w:t>。</w:t>
            </w:r>
          </w:p>
        </w:tc>
      </w:tr>
    </w:tbl>
    <w:p>
      <w:pPr>
        <w:autoSpaceDE w:val="0"/>
        <w:autoSpaceDN w:val="0"/>
        <w:adjustRightInd w:val="0"/>
        <w:snapToGrid w:val="0"/>
        <w:spacing w:line="430" w:lineRule="atLeast"/>
        <w:ind w:firstLine="442" w:firstLineChars="200"/>
        <w:textAlignment w:val="bottom"/>
        <w:rPr>
          <w:rFonts w:hint="eastAsia" w:ascii="宋体" w:hAnsi="宋体" w:eastAsia="宋体" w:cs="宋体"/>
          <w:color w:val="auto"/>
          <w:sz w:val="22"/>
        </w:rPr>
      </w:pPr>
      <w:r>
        <w:rPr>
          <w:rFonts w:hint="eastAsia" w:ascii="宋体" w:hAnsi="宋体" w:eastAsia="宋体" w:cs="宋体"/>
          <w:color w:val="auto"/>
          <w:sz w:val="22"/>
        </w:rPr>
        <w:t>2.2商务技术文件组成</w:t>
      </w:r>
    </w:p>
    <w:tbl>
      <w:tblPr>
        <w:tblStyle w:val="34"/>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jc w:val="center"/>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序号</w:t>
            </w:r>
          </w:p>
        </w:tc>
        <w:tc>
          <w:tcPr>
            <w:tcW w:w="8386" w:type="dxa"/>
            <w:vAlign w:val="center"/>
          </w:tcPr>
          <w:p>
            <w:pPr>
              <w:autoSpaceDE w:val="0"/>
              <w:autoSpaceDN w:val="0"/>
              <w:adjustRightInd w:val="0"/>
              <w:snapToGrid w:val="0"/>
              <w:spacing w:line="430" w:lineRule="atLeast"/>
              <w:jc w:val="center"/>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0" w:type="dxa"/>
            <w:gridSpan w:val="2"/>
            <w:vAlign w:val="center"/>
          </w:tcPr>
          <w:p>
            <w:pPr>
              <w:autoSpaceDE w:val="0"/>
              <w:autoSpaceDN w:val="0"/>
              <w:adjustRightInd w:val="0"/>
              <w:snapToGrid w:val="0"/>
              <w:spacing w:line="430" w:lineRule="atLeast"/>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资信部分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1</w:t>
            </w:r>
          </w:p>
        </w:tc>
        <w:tc>
          <w:tcPr>
            <w:tcW w:w="8386" w:type="dxa"/>
            <w:vAlign w:val="center"/>
          </w:tcPr>
          <w:p>
            <w:pPr>
              <w:autoSpaceDE w:val="0"/>
              <w:autoSpaceDN w:val="0"/>
              <w:adjustRightInd w:val="0"/>
              <w:snapToGrid w:val="0"/>
              <w:spacing w:line="43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投标函（附件六）；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2</w:t>
            </w:r>
          </w:p>
        </w:tc>
        <w:tc>
          <w:tcPr>
            <w:tcW w:w="8386" w:type="dxa"/>
            <w:vAlign w:val="center"/>
          </w:tcPr>
          <w:p>
            <w:pPr>
              <w:autoSpaceDE w:val="0"/>
              <w:autoSpaceDN w:val="0"/>
              <w:adjustRightInd w:val="0"/>
              <w:snapToGrid w:val="0"/>
              <w:spacing w:line="43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商务、技术偏离表（附件九）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3</w:t>
            </w:r>
          </w:p>
        </w:tc>
        <w:tc>
          <w:tcPr>
            <w:tcW w:w="8386" w:type="dxa"/>
            <w:vAlign w:val="center"/>
          </w:tcPr>
          <w:p>
            <w:pPr>
              <w:autoSpaceDE w:val="0"/>
              <w:autoSpaceDN w:val="0"/>
              <w:adjustRightInd w:val="0"/>
              <w:snapToGrid w:val="0"/>
              <w:spacing w:line="43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投标技术方案（按“评标细则”相关评分内容逐项编制，格式自拟）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autoSpaceDE w:val="0"/>
              <w:autoSpaceDN w:val="0"/>
              <w:adjustRightInd w:val="0"/>
              <w:snapToGrid w:val="0"/>
              <w:spacing w:line="430" w:lineRule="atLeast"/>
              <w:ind w:left="360"/>
              <w:rPr>
                <w:rFonts w:hint="eastAsia" w:ascii="宋体" w:hAnsi="宋体" w:eastAsia="宋体" w:cs="宋体"/>
                <w:b w:val="0"/>
                <w:color w:val="auto"/>
                <w:sz w:val="22"/>
                <w:szCs w:val="22"/>
                <w:lang w:val="zh-CN"/>
              </w:rPr>
            </w:pPr>
            <w:r>
              <w:rPr>
                <w:rFonts w:hint="eastAsia" w:ascii="宋体" w:hAnsi="宋体" w:eastAsia="宋体" w:cs="宋体"/>
                <w:b w:val="0"/>
                <w:color w:val="auto"/>
                <w:sz w:val="22"/>
                <w:szCs w:val="22"/>
                <w:lang w:val="zh-CN"/>
              </w:rPr>
              <w:t>4</w:t>
            </w:r>
          </w:p>
        </w:tc>
        <w:tc>
          <w:tcPr>
            <w:tcW w:w="8386" w:type="dxa"/>
            <w:vAlign w:val="center"/>
          </w:tcPr>
          <w:p>
            <w:pPr>
              <w:autoSpaceDE w:val="0"/>
              <w:autoSpaceDN w:val="0"/>
              <w:adjustRightInd w:val="0"/>
              <w:snapToGrid w:val="0"/>
              <w:spacing w:line="430" w:lineRule="atLeast"/>
              <w:rPr>
                <w:rFonts w:hint="eastAsia" w:ascii="宋体" w:hAnsi="宋体" w:eastAsia="宋体" w:cs="宋体"/>
                <w:color w:val="auto"/>
                <w:sz w:val="22"/>
                <w:szCs w:val="22"/>
              </w:rPr>
            </w:pPr>
            <w:r>
              <w:rPr>
                <w:rFonts w:hint="eastAsia" w:ascii="宋体" w:hAnsi="宋体" w:eastAsia="宋体" w:cs="宋体"/>
                <w:b w:val="0"/>
                <w:color w:val="auto"/>
                <w:sz w:val="22"/>
                <w:szCs w:val="22"/>
              </w:rPr>
              <w:t>供应商针对评分细则，编制目录索引，注明评标细则项目所在投标文件页码。</w:t>
            </w:r>
          </w:p>
        </w:tc>
      </w:tr>
    </w:tbl>
    <w:p>
      <w:pPr>
        <w:autoSpaceDE w:val="0"/>
        <w:autoSpaceDN w:val="0"/>
        <w:adjustRightInd w:val="0"/>
        <w:snapToGrid w:val="0"/>
        <w:spacing w:line="360" w:lineRule="exact"/>
        <w:ind w:firstLine="440" w:firstLineChars="200"/>
        <w:textAlignment w:val="bottom"/>
        <w:rPr>
          <w:rFonts w:hint="eastAsia" w:ascii="宋体" w:hAnsi="宋体" w:eastAsia="宋体" w:cs="宋体"/>
          <w:b w:val="0"/>
          <w:color w:val="auto"/>
          <w:sz w:val="22"/>
        </w:rPr>
      </w:pPr>
      <w:r>
        <w:rPr>
          <w:rFonts w:hint="eastAsia" w:ascii="宋体" w:hAnsi="宋体" w:eastAsia="宋体" w:cs="宋体"/>
          <w:b w:val="0"/>
          <w:color w:val="auto"/>
          <w:sz w:val="22"/>
        </w:rPr>
        <w:t>3、投标内容填写说明</w:t>
      </w:r>
    </w:p>
    <w:p>
      <w:pPr>
        <w:autoSpaceDE w:val="0"/>
        <w:autoSpaceDN w:val="0"/>
        <w:adjustRightInd w:val="0"/>
        <w:snapToGrid w:val="0"/>
        <w:spacing w:line="360" w:lineRule="exact"/>
        <w:ind w:firstLine="440" w:firstLineChars="200"/>
        <w:textAlignment w:val="bottom"/>
        <w:rPr>
          <w:rFonts w:hint="eastAsia" w:ascii="宋体" w:hAnsi="宋体" w:eastAsia="宋体" w:cs="宋体"/>
          <w:b w:val="0"/>
          <w:color w:val="auto"/>
          <w:sz w:val="22"/>
        </w:rPr>
      </w:pPr>
      <w:r>
        <w:rPr>
          <w:rFonts w:hint="eastAsia" w:ascii="宋体" w:hAnsi="宋体" w:eastAsia="宋体" w:cs="宋体"/>
          <w:b w:val="0"/>
          <w:color w:val="auto"/>
          <w:sz w:val="22"/>
        </w:rPr>
        <w:t>3.1投标文件格式</w:t>
      </w:r>
    </w:p>
    <w:p>
      <w:pPr>
        <w:autoSpaceDE w:val="0"/>
        <w:autoSpaceDN w:val="0"/>
        <w:adjustRightInd w:val="0"/>
        <w:snapToGrid w:val="0"/>
        <w:spacing w:line="360" w:lineRule="exact"/>
        <w:ind w:firstLine="440" w:firstLineChars="200"/>
        <w:textAlignment w:val="bottom"/>
        <w:rPr>
          <w:rFonts w:hint="eastAsia" w:ascii="宋体" w:hAnsi="宋体" w:eastAsia="宋体" w:cs="宋体"/>
          <w:b w:val="0"/>
          <w:color w:val="auto"/>
          <w:sz w:val="22"/>
        </w:rPr>
      </w:pPr>
      <w:r>
        <w:rPr>
          <w:rFonts w:hint="eastAsia" w:ascii="宋体" w:hAnsi="宋体" w:eastAsia="宋体" w:cs="宋体"/>
          <w:b w:val="0"/>
          <w:color w:val="auto"/>
          <w:sz w:val="22"/>
        </w:rPr>
        <w:t>供应商应按照采购文件第三部分第三款第2条（上表）所列出的内容及格式逐一按顺序组成投标文件。</w:t>
      </w:r>
    </w:p>
    <w:p>
      <w:pPr>
        <w:autoSpaceDE w:val="0"/>
        <w:autoSpaceDN w:val="0"/>
        <w:adjustRightInd w:val="0"/>
        <w:snapToGrid w:val="0"/>
        <w:spacing w:line="360" w:lineRule="exact"/>
        <w:ind w:firstLine="440" w:firstLineChars="200"/>
        <w:textAlignment w:val="bottom"/>
        <w:rPr>
          <w:rFonts w:hint="eastAsia" w:ascii="宋体" w:hAnsi="宋体" w:eastAsia="宋体" w:cs="宋体"/>
          <w:b w:val="0"/>
          <w:color w:val="auto"/>
          <w:sz w:val="22"/>
        </w:rPr>
      </w:pPr>
      <w:r>
        <w:rPr>
          <w:rFonts w:hint="eastAsia" w:ascii="宋体" w:hAnsi="宋体" w:eastAsia="宋体" w:cs="宋体"/>
          <w:b w:val="0"/>
          <w:color w:val="auto"/>
          <w:sz w:val="22"/>
        </w:rPr>
        <w:t>3.2开标一览表为在</w:t>
      </w:r>
      <w:r>
        <w:rPr>
          <w:rFonts w:hint="eastAsia" w:ascii="宋体" w:hAnsi="宋体" w:eastAsia="宋体" w:cs="宋体"/>
          <w:b w:val="0"/>
          <w:color w:val="auto"/>
          <w:sz w:val="22"/>
          <w:szCs w:val="22"/>
        </w:rPr>
        <w:t>商务标</w:t>
      </w:r>
      <w:r>
        <w:rPr>
          <w:rFonts w:hint="eastAsia" w:ascii="宋体" w:hAnsi="宋体" w:eastAsia="宋体" w:cs="宋体"/>
          <w:b w:val="0"/>
          <w:color w:val="auto"/>
          <w:sz w:val="22"/>
        </w:rPr>
        <w:t>开标仪式上唱标的内容，供应商需按格式填写，统一规格，不得自行增减内容。</w:t>
      </w:r>
    </w:p>
    <w:p>
      <w:pPr>
        <w:autoSpaceDE w:val="0"/>
        <w:autoSpaceDN w:val="0"/>
        <w:adjustRightInd w:val="0"/>
        <w:snapToGrid w:val="0"/>
        <w:spacing w:line="360" w:lineRule="exact"/>
        <w:ind w:firstLine="431" w:firstLineChars="196"/>
        <w:textAlignment w:val="bottom"/>
        <w:rPr>
          <w:rFonts w:hint="eastAsia" w:ascii="宋体" w:hAnsi="宋体" w:eastAsia="宋体" w:cs="宋体"/>
          <w:b w:val="0"/>
          <w:color w:val="auto"/>
          <w:sz w:val="22"/>
          <w:szCs w:val="22"/>
        </w:rPr>
      </w:pPr>
      <w:bookmarkStart w:id="13" w:name="_Toc132122115"/>
      <w:bookmarkStart w:id="14" w:name="_Toc132122412"/>
      <w:bookmarkStart w:id="15" w:name="_Toc132122116"/>
      <w:bookmarkStart w:id="16" w:name="_Toc132122413"/>
      <w:r>
        <w:rPr>
          <w:rFonts w:hint="eastAsia" w:ascii="宋体" w:hAnsi="宋体" w:eastAsia="宋体" w:cs="宋体"/>
          <w:b w:val="0"/>
          <w:color w:val="auto"/>
          <w:sz w:val="22"/>
          <w:szCs w:val="22"/>
        </w:rPr>
        <w:t>4、投标报价</w:t>
      </w:r>
      <w:bookmarkEnd w:id="13"/>
      <w:bookmarkEnd w:id="14"/>
    </w:p>
    <w:p>
      <w:pPr>
        <w:autoSpaceDE w:val="0"/>
        <w:autoSpaceDN w:val="0"/>
        <w:adjustRightInd w:val="0"/>
        <w:snapToGrid w:val="0"/>
        <w:spacing w:line="360" w:lineRule="exact"/>
        <w:ind w:firstLine="450"/>
        <w:textAlignment w:val="bottom"/>
        <w:rPr>
          <w:rFonts w:hint="eastAsia" w:ascii="宋体" w:hAnsi="宋体" w:eastAsia="宋体" w:cs="宋体"/>
          <w:b w:val="0"/>
          <w:color w:val="auto"/>
          <w:sz w:val="22"/>
        </w:rPr>
      </w:pPr>
      <w:r>
        <w:rPr>
          <w:rFonts w:hint="eastAsia" w:ascii="宋体" w:hAnsi="宋体" w:eastAsia="宋体" w:cs="宋体"/>
          <w:b w:val="0"/>
          <w:color w:val="auto"/>
          <w:sz w:val="22"/>
          <w:szCs w:val="22"/>
        </w:rPr>
        <w:t>4.1供应商应按采购文件中</w:t>
      </w:r>
      <w:r>
        <w:rPr>
          <w:rFonts w:hint="eastAsia" w:ascii="宋体" w:hAnsi="宋体" w:eastAsia="宋体" w:cs="宋体"/>
          <w:b w:val="0"/>
          <w:color w:val="auto"/>
          <w:sz w:val="22"/>
        </w:rPr>
        <w:t>《</w:t>
      </w:r>
      <w:r>
        <w:rPr>
          <w:rFonts w:hint="eastAsia" w:ascii="宋体" w:hAnsi="宋体" w:eastAsia="宋体" w:cs="宋体"/>
          <w:b w:val="0"/>
          <w:color w:val="auto"/>
          <w:sz w:val="22"/>
          <w:szCs w:val="22"/>
        </w:rPr>
        <w:t>投标货物数量价格表</w:t>
      </w:r>
      <w:r>
        <w:rPr>
          <w:rFonts w:hint="eastAsia" w:ascii="宋体" w:hAnsi="宋体" w:eastAsia="宋体" w:cs="宋体"/>
          <w:b w:val="0"/>
          <w:color w:val="auto"/>
          <w:sz w:val="22"/>
        </w:rPr>
        <w:t>》填写投标货物数量、价格。</w:t>
      </w:r>
    </w:p>
    <w:p>
      <w:pPr>
        <w:autoSpaceDE w:val="0"/>
        <w:autoSpaceDN w:val="0"/>
        <w:adjustRightInd w:val="0"/>
        <w:snapToGrid w:val="0"/>
        <w:spacing w:line="360" w:lineRule="exact"/>
        <w:ind w:firstLine="45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4.2本次招标只允许有一个报价，有选择的报价将不予接受。</w:t>
      </w:r>
    </w:p>
    <w:p>
      <w:pPr>
        <w:autoSpaceDE w:val="0"/>
        <w:autoSpaceDN w:val="0"/>
        <w:adjustRightInd w:val="0"/>
        <w:snapToGrid w:val="0"/>
        <w:spacing w:line="360" w:lineRule="exact"/>
        <w:ind w:firstLine="45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4.3本次招标只有一次投标报价的机会，投标报价为到货并送到最终用户安装调试验收合格后的全部费用。供应商应在各自技术和商务占优势的基础上并充分考虑本项目的重要性，提供对采购人最优惠的报价。</w:t>
      </w:r>
    </w:p>
    <w:p>
      <w:pPr>
        <w:autoSpaceDE w:val="0"/>
        <w:autoSpaceDN w:val="0"/>
        <w:adjustRightInd w:val="0"/>
        <w:snapToGrid w:val="0"/>
        <w:spacing w:line="360" w:lineRule="exact"/>
        <w:ind w:firstLine="450"/>
        <w:textAlignment w:val="bottom"/>
        <w:rPr>
          <w:rFonts w:hint="eastAsia" w:ascii="宋体" w:hAnsi="宋体" w:eastAsia="宋体" w:cs="宋体"/>
          <w:b w:val="0"/>
          <w:color w:val="auto"/>
          <w:sz w:val="22"/>
          <w:szCs w:val="22"/>
        </w:rPr>
      </w:pPr>
      <w:r>
        <w:rPr>
          <w:rFonts w:hint="eastAsia" w:ascii="宋体" w:hAnsi="宋体" w:eastAsia="宋体" w:cs="宋体"/>
          <w:b w:val="0"/>
          <w:color w:val="auto"/>
          <w:sz w:val="22"/>
          <w:szCs w:val="22"/>
        </w:rPr>
        <w:t>4.4投标报价应包含以下内容。</w:t>
      </w:r>
    </w:p>
    <w:p>
      <w:pPr>
        <w:numPr>
          <w:ilvl w:val="0"/>
          <w:numId w:val="4"/>
        </w:numPr>
        <w:tabs>
          <w:tab w:val="left" w:pos="1025"/>
          <w:tab w:val="clear" w:pos="1058"/>
        </w:tabs>
        <w:adjustRightInd w:val="0"/>
        <w:spacing w:line="360" w:lineRule="exact"/>
        <w:ind w:left="630" w:leftChars="3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产品价格</w:t>
      </w:r>
    </w:p>
    <w:p>
      <w:pPr>
        <w:numPr>
          <w:ilvl w:val="0"/>
          <w:numId w:val="4"/>
        </w:numPr>
        <w:tabs>
          <w:tab w:val="left" w:pos="1025"/>
          <w:tab w:val="clear" w:pos="1058"/>
        </w:tabs>
        <w:adjustRightInd w:val="0"/>
        <w:spacing w:line="360" w:lineRule="exact"/>
        <w:ind w:left="630" w:leftChars="3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关税、增值税、所得税、其它税与规费（包括产品报关、商检等）</w:t>
      </w:r>
    </w:p>
    <w:p>
      <w:pPr>
        <w:numPr>
          <w:ilvl w:val="0"/>
          <w:numId w:val="4"/>
        </w:numPr>
        <w:tabs>
          <w:tab w:val="left" w:pos="1025"/>
          <w:tab w:val="clear" w:pos="1058"/>
        </w:tabs>
        <w:adjustRightInd w:val="0"/>
        <w:spacing w:line="360" w:lineRule="exact"/>
        <w:ind w:left="630" w:leftChars="300"/>
        <w:rPr>
          <w:rFonts w:hint="eastAsia" w:ascii="宋体" w:hAnsi="宋体" w:eastAsia="宋体" w:cs="宋体"/>
          <w:b w:val="0"/>
          <w:color w:val="auto"/>
          <w:sz w:val="22"/>
          <w:szCs w:val="22"/>
        </w:rPr>
      </w:pPr>
      <w:r>
        <w:rPr>
          <w:rFonts w:hint="eastAsia" w:ascii="宋体" w:hAnsi="宋体" w:eastAsia="宋体" w:cs="宋体"/>
          <w:b w:val="0"/>
          <w:color w:val="auto"/>
          <w:sz w:val="22"/>
          <w:szCs w:val="22"/>
        </w:rPr>
        <w:t>随机工具、随机易损件费（计入产品价格，单列报价清单）</w:t>
      </w:r>
    </w:p>
    <w:p>
      <w:pPr>
        <w:numPr>
          <w:ilvl w:val="0"/>
          <w:numId w:val="4"/>
        </w:numPr>
        <w:tabs>
          <w:tab w:val="left" w:pos="1025"/>
          <w:tab w:val="clear" w:pos="1058"/>
        </w:tabs>
        <w:adjustRightInd w:val="0"/>
        <w:spacing w:line="360" w:lineRule="exact"/>
        <w:ind w:left="630" w:leftChars="3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国内运杂费（包括产品到最终用户的装货、卸车、就位费等）</w:t>
      </w:r>
    </w:p>
    <w:p>
      <w:pPr>
        <w:numPr>
          <w:ilvl w:val="0"/>
          <w:numId w:val="4"/>
        </w:numPr>
        <w:tabs>
          <w:tab w:val="left" w:pos="1025"/>
          <w:tab w:val="clear" w:pos="1058"/>
        </w:tabs>
        <w:adjustRightInd w:val="0"/>
        <w:spacing w:line="360" w:lineRule="exact"/>
        <w:ind w:left="630" w:leftChars="3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国内运输保险费（是否保险由供应商负责）</w:t>
      </w:r>
    </w:p>
    <w:p>
      <w:pPr>
        <w:numPr>
          <w:ilvl w:val="0"/>
          <w:numId w:val="4"/>
        </w:numPr>
        <w:tabs>
          <w:tab w:val="left" w:pos="1025"/>
          <w:tab w:val="clear" w:pos="1058"/>
        </w:tabs>
        <w:adjustRightInd w:val="0"/>
        <w:spacing w:line="360" w:lineRule="exact"/>
        <w:ind w:left="630" w:leftChars="3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产品安装、调试、检验及验收费（包括人员的食宿、交通等）</w:t>
      </w:r>
    </w:p>
    <w:p>
      <w:pPr>
        <w:numPr>
          <w:ilvl w:val="0"/>
          <w:numId w:val="4"/>
        </w:numPr>
        <w:tabs>
          <w:tab w:val="left" w:pos="1025"/>
          <w:tab w:val="clear" w:pos="1058"/>
        </w:tabs>
        <w:adjustRightInd w:val="0"/>
        <w:spacing w:line="360" w:lineRule="exact"/>
        <w:ind w:left="630" w:leftChars="300"/>
        <w:rPr>
          <w:rFonts w:hint="eastAsia" w:ascii="宋体" w:hAnsi="宋体" w:eastAsia="宋体" w:cs="宋体"/>
          <w:b w:val="0"/>
          <w:color w:val="auto"/>
          <w:sz w:val="22"/>
          <w:szCs w:val="22"/>
          <w:u w:val="single"/>
        </w:rPr>
      </w:pPr>
      <w:r>
        <w:rPr>
          <w:rFonts w:hint="eastAsia" w:ascii="宋体" w:hAnsi="宋体" w:eastAsia="宋体" w:cs="宋体"/>
          <w:b w:val="0"/>
          <w:color w:val="auto"/>
          <w:sz w:val="22"/>
          <w:szCs w:val="22"/>
        </w:rPr>
        <w:t>服务及培训费</w:t>
      </w:r>
    </w:p>
    <w:p>
      <w:pPr>
        <w:numPr>
          <w:ilvl w:val="0"/>
          <w:numId w:val="4"/>
        </w:numPr>
        <w:tabs>
          <w:tab w:val="left" w:pos="1025"/>
          <w:tab w:val="clear" w:pos="1058"/>
        </w:tabs>
        <w:adjustRightInd w:val="0"/>
        <w:spacing w:line="360" w:lineRule="exact"/>
        <w:ind w:left="630" w:leftChars="3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招标代理服务费</w:t>
      </w:r>
    </w:p>
    <w:p>
      <w:pPr>
        <w:autoSpaceDE w:val="0"/>
        <w:autoSpaceDN w:val="0"/>
        <w:adjustRightInd w:val="0"/>
        <w:snapToGrid w:val="0"/>
        <w:spacing w:line="360" w:lineRule="exact"/>
        <w:ind w:firstLine="420" w:firstLineChars="190"/>
        <w:textAlignment w:val="bottom"/>
        <w:rPr>
          <w:rFonts w:hint="eastAsia" w:ascii="宋体" w:hAnsi="宋体" w:eastAsia="宋体" w:cs="宋体"/>
          <w:b w:val="0"/>
          <w:color w:val="auto"/>
          <w:sz w:val="22"/>
          <w:szCs w:val="22"/>
        </w:rPr>
      </w:pPr>
      <w:r>
        <w:rPr>
          <w:rFonts w:hint="eastAsia" w:ascii="宋体" w:hAnsi="宋体" w:eastAsia="宋体" w:cs="宋体"/>
          <w:color w:val="auto"/>
          <w:sz w:val="22"/>
          <w:szCs w:val="22"/>
        </w:rPr>
        <w:t>供应商在投标报价中应充分考虑所有可能发生的费用，否则采购人将视投标总价中已包括所有费用。</w:t>
      </w:r>
    </w:p>
    <w:p>
      <w:pPr>
        <w:autoSpaceDE w:val="0"/>
        <w:autoSpaceDN w:val="0"/>
        <w:adjustRightInd w:val="0"/>
        <w:snapToGrid w:val="0"/>
        <w:spacing w:line="360" w:lineRule="exact"/>
        <w:ind w:firstLine="420" w:firstLineChars="19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投标供应商对在合同执行中，除上述费用及采购文件规定的由中标供应商负责的工作范围以外需要采购人协调或提供便利的工作应当在投标文件中说明。</w:t>
      </w:r>
    </w:p>
    <w:p>
      <w:pPr>
        <w:autoSpaceDE w:val="0"/>
        <w:autoSpaceDN w:val="0"/>
        <w:adjustRightInd w:val="0"/>
        <w:snapToGrid w:val="0"/>
        <w:spacing w:line="360" w:lineRule="exact"/>
        <w:ind w:firstLine="431" w:firstLineChars="196"/>
        <w:textAlignment w:val="bottom"/>
        <w:rPr>
          <w:rFonts w:hint="eastAsia" w:ascii="宋体" w:hAnsi="宋体" w:eastAsia="宋体" w:cs="宋体"/>
          <w:b w:val="0"/>
          <w:color w:val="auto"/>
          <w:sz w:val="22"/>
          <w:szCs w:val="22"/>
          <w:u w:val="single"/>
        </w:rPr>
      </w:pPr>
      <w:r>
        <w:rPr>
          <w:rFonts w:hint="eastAsia" w:ascii="宋体" w:hAnsi="宋体" w:eastAsia="宋体" w:cs="宋体"/>
          <w:b w:val="0"/>
          <w:color w:val="auto"/>
          <w:sz w:val="22"/>
          <w:szCs w:val="22"/>
        </w:rPr>
        <w:t>填写报价表格时，各项费用应如实填写。</w:t>
      </w:r>
    </w:p>
    <w:p>
      <w:pPr>
        <w:autoSpaceDE w:val="0"/>
        <w:autoSpaceDN w:val="0"/>
        <w:adjustRightInd w:val="0"/>
        <w:snapToGrid w:val="0"/>
        <w:spacing w:line="360" w:lineRule="exact"/>
        <w:ind w:firstLine="440" w:firstLineChars="200"/>
        <w:textAlignment w:val="bottom"/>
        <w:rPr>
          <w:rFonts w:hint="eastAsia" w:ascii="宋体" w:hAnsi="宋体" w:eastAsia="宋体" w:cs="宋体"/>
          <w:b w:val="0"/>
          <w:color w:val="auto"/>
          <w:sz w:val="22"/>
        </w:rPr>
      </w:pPr>
      <w:r>
        <w:rPr>
          <w:rFonts w:hint="eastAsia" w:ascii="宋体" w:hAnsi="宋体" w:eastAsia="宋体" w:cs="宋体"/>
          <w:b w:val="0"/>
          <w:color w:val="auto"/>
          <w:sz w:val="22"/>
        </w:rPr>
        <w:t>5、采购人要求分类报价是为了方便评标与合同执行，但在任何情况下不限制采购人以其认为最合适的条款签订合同的权利。</w:t>
      </w:r>
    </w:p>
    <w:bookmarkEnd w:id="15"/>
    <w:bookmarkEnd w:id="16"/>
    <w:p>
      <w:pPr>
        <w:pStyle w:val="17"/>
        <w:adjustRightInd w:val="0"/>
        <w:snapToGrid w:val="0"/>
        <w:spacing w:line="360" w:lineRule="exact"/>
        <w:ind w:firstLine="440" w:firstLineChars="200"/>
        <w:rPr>
          <w:rFonts w:hint="eastAsia" w:ascii="宋体" w:hAnsi="宋体" w:eastAsia="宋体" w:cs="宋体"/>
          <w:b w:val="0"/>
          <w:color w:val="auto"/>
          <w:sz w:val="22"/>
        </w:rPr>
      </w:pPr>
      <w:bookmarkStart w:id="17" w:name="_Toc132122414"/>
      <w:bookmarkStart w:id="18" w:name="_Toc132122117"/>
      <w:r>
        <w:rPr>
          <w:rFonts w:hint="eastAsia" w:ascii="宋体" w:hAnsi="宋体" w:eastAsia="宋体" w:cs="宋体"/>
          <w:b w:val="0"/>
          <w:color w:val="auto"/>
          <w:sz w:val="22"/>
        </w:rPr>
        <w:t>6、投标文件的有效期</w:t>
      </w:r>
      <w:bookmarkEnd w:id="17"/>
      <w:bookmarkEnd w:id="18"/>
    </w:p>
    <w:p>
      <w:pPr>
        <w:pStyle w:val="17"/>
        <w:adjustRightInd w:val="0"/>
        <w:snapToGrid w:val="0"/>
        <w:spacing w:line="360" w:lineRule="exact"/>
        <w:ind w:firstLine="440" w:firstLineChars="200"/>
        <w:rPr>
          <w:rFonts w:hint="eastAsia" w:ascii="宋体" w:hAnsi="宋体" w:eastAsia="宋体" w:cs="宋体"/>
          <w:b w:val="0"/>
          <w:color w:val="auto"/>
          <w:sz w:val="22"/>
        </w:rPr>
      </w:pPr>
      <w:r>
        <w:rPr>
          <w:rFonts w:hint="eastAsia" w:ascii="宋体" w:hAnsi="宋体" w:eastAsia="宋体" w:cs="宋体"/>
          <w:b w:val="0"/>
          <w:color w:val="auto"/>
          <w:sz w:val="22"/>
        </w:rPr>
        <w:t>6.1自投标截止时间起90天内，投标文件应保持有效。有效期短于这个规定期限的投标将被拒绝。</w:t>
      </w:r>
    </w:p>
    <w:p>
      <w:pPr>
        <w:pStyle w:val="17"/>
        <w:adjustRightInd w:val="0"/>
        <w:snapToGrid w:val="0"/>
        <w:spacing w:line="360" w:lineRule="exact"/>
        <w:ind w:firstLine="440" w:firstLineChars="200"/>
        <w:rPr>
          <w:rFonts w:hint="eastAsia" w:ascii="宋体" w:hAnsi="宋体" w:eastAsia="宋体" w:cs="宋体"/>
          <w:b w:val="0"/>
          <w:color w:val="auto"/>
          <w:sz w:val="22"/>
        </w:rPr>
      </w:pPr>
      <w:r>
        <w:rPr>
          <w:rFonts w:hint="eastAsia" w:ascii="宋体" w:hAnsi="宋体" w:eastAsia="宋体" w:cs="宋体"/>
          <w:b w:val="0"/>
          <w:color w:val="auto"/>
          <w:sz w:val="22"/>
        </w:rPr>
        <w:t>6.2在特殊情况下，采购人可与供应商协商延长投标文件的有效期，这种要求和答复均应以书面形式进行。</w:t>
      </w:r>
    </w:p>
    <w:p>
      <w:pPr>
        <w:pStyle w:val="17"/>
        <w:adjustRightInd w:val="0"/>
        <w:snapToGrid w:val="0"/>
        <w:spacing w:line="360" w:lineRule="exact"/>
        <w:ind w:firstLine="440" w:firstLineChars="200"/>
        <w:rPr>
          <w:rFonts w:hint="eastAsia" w:ascii="宋体" w:hAnsi="宋体" w:eastAsia="宋体" w:cs="宋体"/>
          <w:b w:val="0"/>
          <w:color w:val="auto"/>
          <w:sz w:val="22"/>
        </w:rPr>
      </w:pPr>
      <w:r>
        <w:rPr>
          <w:rFonts w:hint="eastAsia" w:ascii="宋体" w:hAnsi="宋体" w:eastAsia="宋体" w:cs="宋体"/>
          <w:b w:val="0"/>
          <w:color w:val="auto"/>
          <w:sz w:val="22"/>
        </w:rPr>
        <w:t>6.3供应商可拒绝接受延期要求。同意延长有效期的供应商不能修改投标文件。</w:t>
      </w:r>
    </w:p>
    <w:p>
      <w:pPr>
        <w:pStyle w:val="17"/>
        <w:adjustRightInd w:val="0"/>
        <w:snapToGrid w:val="0"/>
        <w:spacing w:line="360" w:lineRule="exact"/>
        <w:ind w:firstLine="440" w:firstLineChars="200"/>
        <w:rPr>
          <w:rFonts w:hint="eastAsia" w:ascii="宋体" w:hAnsi="宋体" w:eastAsia="宋体" w:cs="宋体"/>
          <w:b w:val="0"/>
          <w:color w:val="auto"/>
          <w:sz w:val="22"/>
        </w:rPr>
      </w:pPr>
      <w:bookmarkStart w:id="19" w:name="_Toc132122415"/>
      <w:bookmarkStart w:id="20" w:name="_Toc132122118"/>
      <w:r>
        <w:rPr>
          <w:rFonts w:hint="eastAsia" w:ascii="宋体" w:hAnsi="宋体" w:eastAsia="宋体" w:cs="宋体"/>
          <w:b w:val="0"/>
          <w:color w:val="auto"/>
          <w:sz w:val="22"/>
        </w:rPr>
        <w:t>7、投标文件的签署</w:t>
      </w:r>
      <w:bookmarkEnd w:id="19"/>
      <w:bookmarkEnd w:id="20"/>
    </w:p>
    <w:p>
      <w:pPr>
        <w:pStyle w:val="17"/>
        <w:adjustRightInd w:val="0"/>
        <w:snapToGrid w:val="0"/>
        <w:spacing w:line="3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7.1投标文件不得涂改和增删，如有错漏必须修改，修改处须由同一签署人签字或盖章。由于字迹模糊或表达不清引起的后果由供应商负责。</w:t>
      </w:r>
    </w:p>
    <w:p>
      <w:pPr>
        <w:pStyle w:val="17"/>
        <w:adjustRightInd w:val="0"/>
        <w:snapToGrid w:val="0"/>
        <w:spacing w:line="36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7.2投标文件须由供应商盖章并由法定代表人或法定代表人授权代表签署，供应商应写全称。</w:t>
      </w:r>
    </w:p>
    <w:p>
      <w:pPr>
        <w:autoSpaceDE w:val="0"/>
        <w:autoSpaceDN w:val="0"/>
        <w:adjustRightInd w:val="0"/>
        <w:snapToGrid w:val="0"/>
        <w:spacing w:line="360" w:lineRule="exact"/>
        <w:textAlignment w:val="bottom"/>
        <w:rPr>
          <w:rFonts w:hint="eastAsia" w:ascii="宋体" w:hAnsi="宋体" w:eastAsia="宋体" w:cs="宋体"/>
          <w:b w:val="0"/>
          <w:sz w:val="22"/>
          <w:szCs w:val="22"/>
        </w:rPr>
      </w:pPr>
      <w:r>
        <w:rPr>
          <w:rFonts w:hint="eastAsia" w:ascii="宋体" w:hAnsi="宋体" w:eastAsia="宋体" w:cs="宋体"/>
          <w:b w:val="0"/>
          <w:sz w:val="22"/>
          <w:szCs w:val="22"/>
        </w:rPr>
        <w:t>8、投标文件的编制</w:t>
      </w:r>
    </w:p>
    <w:p>
      <w:pPr>
        <w:autoSpaceDE w:val="0"/>
        <w:autoSpaceDN w:val="0"/>
        <w:adjustRightInd w:val="0"/>
        <w:snapToGrid w:val="0"/>
        <w:spacing w:line="360" w:lineRule="exact"/>
        <w:ind w:firstLine="440" w:firstLineChars="200"/>
        <w:textAlignment w:val="bottom"/>
        <w:rPr>
          <w:rFonts w:hint="eastAsia" w:ascii="宋体" w:hAnsi="宋体" w:eastAsia="宋体" w:cs="宋体"/>
          <w:b w:val="0"/>
          <w:sz w:val="22"/>
          <w:szCs w:val="22"/>
        </w:rPr>
      </w:pPr>
      <w:r>
        <w:rPr>
          <w:rFonts w:hint="eastAsia" w:ascii="宋体" w:hAnsi="宋体" w:eastAsia="宋体" w:cs="宋体"/>
          <w:b w:val="0"/>
          <w:sz w:val="22"/>
          <w:szCs w:val="22"/>
        </w:rPr>
        <w:t>8.1、本项目通过“政府采购云平台（www.zcygov.cn）”实行在线投标响应（电子投标）。供应商应通过“政采云电子交易客户端”，并按照本采购文件和“政府采购云平台”的要求编制并加密投标文件。</w:t>
      </w:r>
    </w:p>
    <w:p>
      <w:pPr>
        <w:autoSpaceDE w:val="0"/>
        <w:autoSpaceDN w:val="0"/>
        <w:adjustRightInd w:val="0"/>
        <w:snapToGrid w:val="0"/>
        <w:spacing w:line="360" w:lineRule="exact"/>
        <w:ind w:firstLine="440" w:firstLineChars="200"/>
        <w:textAlignment w:val="bottom"/>
        <w:rPr>
          <w:rFonts w:hint="eastAsia" w:ascii="宋体" w:hAnsi="宋体" w:eastAsia="宋体" w:cs="宋体"/>
          <w:b w:val="0"/>
          <w:sz w:val="22"/>
          <w:szCs w:val="22"/>
        </w:rPr>
      </w:pPr>
      <w:r>
        <w:rPr>
          <w:rFonts w:hint="eastAsia" w:ascii="宋体" w:hAnsi="宋体" w:eastAsia="宋体" w:cs="宋体"/>
          <w:b w:val="0"/>
          <w:sz w:val="22"/>
          <w:szCs w:val="22"/>
        </w:rPr>
        <w:t>8.2、投标供应商应当按照本章节 “投标文件组成”规定的内容及顺序在“政采云电子交易客户端”编制投标文件。其中《资格文件》和《商务技术文件》中不得出现本项目投标报价，如因投标供应商原因提前泄露投标报价，按无效投标处理。</w:t>
      </w:r>
    </w:p>
    <w:p>
      <w:pPr>
        <w:autoSpaceDE w:val="0"/>
        <w:autoSpaceDN w:val="0"/>
        <w:adjustRightInd w:val="0"/>
        <w:snapToGrid w:val="0"/>
        <w:spacing w:line="360" w:lineRule="exact"/>
        <w:ind w:firstLine="440" w:firstLineChars="200"/>
        <w:textAlignment w:val="bottom"/>
        <w:rPr>
          <w:rFonts w:hint="eastAsia" w:ascii="宋体" w:hAnsi="宋体" w:eastAsia="宋体" w:cs="宋体"/>
          <w:b w:val="0"/>
          <w:sz w:val="22"/>
          <w:szCs w:val="22"/>
        </w:rPr>
      </w:pPr>
      <w:r>
        <w:rPr>
          <w:rFonts w:hint="eastAsia" w:ascii="宋体" w:hAnsi="宋体" w:eastAsia="宋体" w:cs="宋体"/>
          <w:b w:val="0"/>
          <w:sz w:val="22"/>
          <w:szCs w:val="22"/>
        </w:rPr>
        <w:t>8.3、本文件第六部分 投标文件格式中有提供格式的，投标供应商参照格式进行编制（格式中要求提供相关证明材料的还需后附相关证明材料）；本文件第六部分 投标文件格式未提供格式的，请各投标单位自行拟定格式。</w:t>
      </w:r>
    </w:p>
    <w:p>
      <w:pPr>
        <w:autoSpaceDE w:val="0"/>
        <w:autoSpaceDN w:val="0"/>
        <w:adjustRightInd w:val="0"/>
        <w:snapToGrid w:val="0"/>
        <w:spacing w:line="360" w:lineRule="exact"/>
        <w:ind w:firstLine="440" w:firstLineChars="200"/>
        <w:textAlignment w:val="bottom"/>
        <w:rPr>
          <w:rFonts w:hint="eastAsia" w:ascii="宋体" w:hAnsi="宋体" w:eastAsia="宋体" w:cs="宋体"/>
          <w:b w:val="0"/>
          <w:sz w:val="22"/>
          <w:szCs w:val="22"/>
        </w:rPr>
      </w:pPr>
      <w:r>
        <w:rPr>
          <w:rFonts w:hint="eastAsia" w:ascii="宋体" w:hAnsi="宋体" w:eastAsia="宋体" w:cs="宋体"/>
          <w:b w:val="0"/>
          <w:sz w:val="22"/>
          <w:szCs w:val="22"/>
        </w:rPr>
        <w:t>8.4、投标文件内容不完整、编排混乱导致投标文件被误读、漏读或者查找不到相关内容的，相关责任由投标供应商自负。</w:t>
      </w:r>
    </w:p>
    <w:p>
      <w:pPr>
        <w:autoSpaceDE w:val="0"/>
        <w:autoSpaceDN w:val="0"/>
        <w:adjustRightInd w:val="0"/>
        <w:snapToGrid w:val="0"/>
        <w:spacing w:line="360" w:lineRule="exact"/>
        <w:ind w:firstLine="440" w:firstLineChars="200"/>
        <w:textAlignment w:val="bottom"/>
        <w:rPr>
          <w:rFonts w:hint="eastAsia" w:ascii="宋体" w:hAnsi="宋体" w:eastAsia="宋体" w:cs="宋体"/>
          <w:b w:val="0"/>
          <w:sz w:val="22"/>
          <w:szCs w:val="22"/>
        </w:rPr>
      </w:pPr>
      <w:r>
        <w:rPr>
          <w:rFonts w:hint="eastAsia" w:ascii="宋体" w:hAnsi="宋体" w:eastAsia="宋体" w:cs="宋体"/>
          <w:b w:val="0"/>
          <w:sz w:val="22"/>
          <w:szCs w:val="22"/>
        </w:rPr>
        <w:t>8.5、投标文件因字迹潦草或表达不清所引起的后果由投标供应商负责。</w:t>
      </w:r>
    </w:p>
    <w:p>
      <w:pPr>
        <w:autoSpaceDE w:val="0"/>
        <w:autoSpaceDN w:val="0"/>
        <w:adjustRightInd w:val="0"/>
        <w:snapToGrid w:val="0"/>
        <w:spacing w:line="360" w:lineRule="exact"/>
        <w:ind w:firstLine="440" w:firstLineChars="200"/>
        <w:textAlignment w:val="bottom"/>
        <w:rPr>
          <w:rFonts w:hint="eastAsia" w:ascii="宋体" w:hAnsi="宋体" w:eastAsia="宋体" w:cs="宋体"/>
          <w:b w:val="0"/>
          <w:sz w:val="22"/>
          <w:szCs w:val="22"/>
        </w:rPr>
      </w:pPr>
      <w:r>
        <w:rPr>
          <w:rFonts w:hint="eastAsia" w:ascii="宋体" w:hAnsi="宋体" w:eastAsia="宋体" w:cs="宋体"/>
          <w:b w:val="0"/>
          <w:sz w:val="22"/>
          <w:szCs w:val="22"/>
        </w:rPr>
        <w:t>8.6、投标供应商没有按照本章节“投标文件组成”要求提供全部资料，或者没有仔细阅读采购文件，或者没有对采购文件在各方面的要求作出实质性响应，由此造成的一切后果由投标供应商自行承担。</w:t>
      </w:r>
    </w:p>
    <w:p>
      <w:pPr>
        <w:pStyle w:val="17"/>
        <w:adjustRightInd w:val="0"/>
        <w:snapToGrid w:val="0"/>
        <w:spacing w:line="360" w:lineRule="exact"/>
        <w:ind w:firstLine="422"/>
        <w:rPr>
          <w:rFonts w:hint="eastAsia" w:ascii="宋体" w:hAnsi="宋体" w:eastAsia="宋体" w:cs="宋体"/>
          <w:b w:val="0"/>
          <w:sz w:val="22"/>
          <w:szCs w:val="22"/>
        </w:rPr>
      </w:pPr>
      <w:r>
        <w:rPr>
          <w:rFonts w:hint="eastAsia" w:ascii="宋体" w:hAnsi="宋体" w:eastAsia="宋体" w:cs="宋体"/>
          <w:b w:val="0"/>
          <w:sz w:val="22"/>
          <w:szCs w:val="22"/>
        </w:rPr>
        <w:t>9、投标文件的签章</w:t>
      </w:r>
    </w:p>
    <w:p>
      <w:pPr>
        <w:autoSpaceDE w:val="0"/>
        <w:autoSpaceDN w:val="0"/>
        <w:adjustRightInd w:val="0"/>
        <w:snapToGrid w:val="0"/>
        <w:spacing w:line="360" w:lineRule="exact"/>
        <w:ind w:firstLine="440" w:firstLineChars="200"/>
        <w:textAlignment w:val="bottom"/>
        <w:rPr>
          <w:rFonts w:hint="eastAsia" w:ascii="宋体" w:hAnsi="宋体" w:eastAsia="宋体" w:cs="宋体"/>
          <w:b w:val="0"/>
          <w:sz w:val="22"/>
          <w:szCs w:val="22"/>
        </w:rPr>
      </w:pPr>
      <w:r>
        <w:rPr>
          <w:rFonts w:hint="eastAsia" w:ascii="宋体" w:hAnsi="宋体" w:eastAsia="宋体" w:cs="宋体"/>
          <w:b w:val="0"/>
          <w:sz w:val="22"/>
          <w:szCs w:val="22"/>
        </w:rPr>
        <w:t>9.1、投标文件的签章：见第一部分  投标邀请函（投标须知前附表）；</w:t>
      </w:r>
    </w:p>
    <w:p>
      <w:pPr>
        <w:autoSpaceDE w:val="0"/>
        <w:autoSpaceDN w:val="0"/>
        <w:adjustRightInd w:val="0"/>
        <w:snapToGrid w:val="0"/>
        <w:spacing w:line="360" w:lineRule="exact"/>
        <w:ind w:firstLine="440" w:firstLineChars="200"/>
        <w:textAlignment w:val="bottom"/>
        <w:rPr>
          <w:rFonts w:hint="eastAsia" w:ascii="宋体" w:hAnsi="宋体" w:eastAsia="宋体" w:cs="宋体"/>
          <w:b w:val="0"/>
          <w:sz w:val="22"/>
          <w:szCs w:val="22"/>
        </w:rPr>
      </w:pPr>
      <w:r>
        <w:rPr>
          <w:rFonts w:hint="eastAsia" w:ascii="宋体" w:hAnsi="宋体" w:eastAsia="宋体" w:cs="宋体"/>
          <w:b w:val="0"/>
          <w:sz w:val="22"/>
          <w:szCs w:val="22"/>
        </w:rPr>
        <w:t>9.2、投标文件：根据采购文件要求在投标文件相应位置由投标供应商法定代表人或授权代表签字（或盖章），需要加盖投标供应商公章的采用CA电子签章。</w:t>
      </w:r>
    </w:p>
    <w:p>
      <w:pPr>
        <w:autoSpaceDE w:val="0"/>
        <w:autoSpaceDN w:val="0"/>
        <w:adjustRightInd w:val="0"/>
        <w:snapToGrid w:val="0"/>
        <w:spacing w:line="360" w:lineRule="exact"/>
        <w:ind w:firstLine="440" w:firstLineChars="200"/>
        <w:textAlignment w:val="bottom"/>
        <w:rPr>
          <w:rFonts w:hint="eastAsia" w:ascii="宋体" w:hAnsi="宋体" w:eastAsia="宋体" w:cs="宋体"/>
          <w:b w:val="0"/>
          <w:sz w:val="22"/>
          <w:szCs w:val="22"/>
        </w:rPr>
      </w:pPr>
      <w:r>
        <w:rPr>
          <w:rFonts w:hint="eastAsia" w:ascii="宋体" w:hAnsi="宋体" w:eastAsia="宋体" w:cs="宋体"/>
          <w:b w:val="0"/>
          <w:sz w:val="22"/>
          <w:szCs w:val="22"/>
        </w:rPr>
        <w:t>9.3、CA电子签章操作指南详见《供应商-政府采购项目电子交易操作指南》（https://help.zcygov.cn/web/site_2/2018/12-28/2573.html）。</w:t>
      </w:r>
    </w:p>
    <w:p>
      <w:pPr>
        <w:pStyle w:val="17"/>
        <w:adjustRightInd w:val="0"/>
        <w:snapToGrid w:val="0"/>
        <w:spacing w:line="360" w:lineRule="exact"/>
        <w:ind w:firstLine="422"/>
        <w:rPr>
          <w:rFonts w:hint="eastAsia" w:ascii="宋体" w:hAnsi="宋体" w:eastAsia="宋体" w:cs="宋体"/>
          <w:b w:val="0"/>
          <w:sz w:val="22"/>
          <w:szCs w:val="22"/>
        </w:rPr>
      </w:pPr>
      <w:r>
        <w:rPr>
          <w:rFonts w:hint="eastAsia" w:ascii="宋体" w:hAnsi="宋体" w:eastAsia="宋体" w:cs="宋体"/>
          <w:b w:val="0"/>
          <w:sz w:val="22"/>
          <w:szCs w:val="22"/>
        </w:rPr>
        <w:t>10、投标文件的形式</w:t>
      </w:r>
    </w:p>
    <w:p>
      <w:pPr>
        <w:pStyle w:val="17"/>
        <w:adjustRightInd w:val="0"/>
        <w:snapToGrid w:val="0"/>
        <w:spacing w:line="360" w:lineRule="exact"/>
        <w:ind w:firstLine="422"/>
        <w:rPr>
          <w:rFonts w:hint="eastAsia" w:ascii="宋体" w:hAnsi="宋体" w:eastAsia="宋体" w:cs="宋体"/>
          <w:b w:val="0"/>
          <w:sz w:val="22"/>
          <w:szCs w:val="22"/>
        </w:rPr>
      </w:pPr>
      <w:r>
        <w:rPr>
          <w:rFonts w:hint="eastAsia" w:ascii="宋体" w:hAnsi="宋体" w:eastAsia="宋体" w:cs="宋体"/>
          <w:b w:val="0"/>
          <w:sz w:val="22"/>
          <w:szCs w:val="22"/>
        </w:rPr>
        <w:t>10.1、投标文件的形式：见第一部分 投标邀请函（投标须知前附表）；</w:t>
      </w:r>
    </w:p>
    <w:p>
      <w:pPr>
        <w:pStyle w:val="17"/>
        <w:adjustRightInd w:val="0"/>
        <w:snapToGrid w:val="0"/>
        <w:spacing w:line="360" w:lineRule="exact"/>
        <w:ind w:firstLine="422"/>
        <w:rPr>
          <w:rFonts w:hint="eastAsia" w:ascii="宋体" w:hAnsi="宋体" w:eastAsia="宋体" w:cs="宋体"/>
          <w:b w:val="0"/>
          <w:sz w:val="22"/>
          <w:szCs w:val="22"/>
        </w:rPr>
      </w:pPr>
      <w:r>
        <w:rPr>
          <w:rFonts w:hint="eastAsia" w:ascii="宋体" w:hAnsi="宋体" w:eastAsia="宋体" w:cs="宋体"/>
          <w:b w:val="0"/>
          <w:sz w:val="22"/>
          <w:szCs w:val="22"/>
        </w:rPr>
        <w:t>10.2、“电子加密投标文件”：“电子加密投标文件”是指通过“政采云电子交易客户端”完成投标文件编制后生成并加密的数据电文形式的投标文件。</w:t>
      </w:r>
    </w:p>
    <w:p>
      <w:pPr>
        <w:pStyle w:val="17"/>
        <w:adjustRightInd w:val="0"/>
        <w:snapToGrid w:val="0"/>
        <w:spacing w:line="360" w:lineRule="exact"/>
        <w:ind w:firstLine="422"/>
        <w:rPr>
          <w:rFonts w:hint="eastAsia" w:ascii="宋体" w:hAnsi="宋体" w:eastAsia="宋体" w:cs="宋体"/>
          <w:b w:val="0"/>
          <w:sz w:val="22"/>
          <w:szCs w:val="22"/>
        </w:rPr>
      </w:pPr>
      <w:r>
        <w:rPr>
          <w:rFonts w:hint="eastAsia" w:ascii="宋体" w:hAnsi="宋体" w:eastAsia="宋体" w:cs="宋体"/>
          <w:b w:val="0"/>
          <w:sz w:val="22"/>
          <w:szCs w:val="22"/>
        </w:rPr>
        <w:t>10.3、投标文件的份数</w:t>
      </w:r>
    </w:p>
    <w:p>
      <w:pPr>
        <w:pStyle w:val="17"/>
        <w:adjustRightInd w:val="0"/>
        <w:snapToGrid w:val="0"/>
        <w:spacing w:line="360" w:lineRule="exact"/>
        <w:ind w:firstLine="422"/>
        <w:rPr>
          <w:rFonts w:hint="eastAsia" w:ascii="宋体" w:hAnsi="宋体" w:eastAsia="宋体" w:cs="宋体"/>
          <w:b w:val="0"/>
          <w:sz w:val="22"/>
          <w:szCs w:val="22"/>
        </w:rPr>
      </w:pPr>
      <w:r>
        <w:rPr>
          <w:rFonts w:hint="eastAsia" w:ascii="宋体" w:hAnsi="宋体" w:eastAsia="宋体" w:cs="宋体"/>
          <w:b w:val="0"/>
          <w:sz w:val="22"/>
          <w:szCs w:val="22"/>
        </w:rPr>
        <w:t>投标文件的份数：见第一部分  投标邀请函（投标须知前附表）。</w:t>
      </w:r>
    </w:p>
    <w:p>
      <w:pPr>
        <w:spacing w:line="360" w:lineRule="exact"/>
        <w:outlineLvl w:val="0"/>
        <w:rPr>
          <w:rFonts w:hint="eastAsia" w:ascii="宋体" w:hAnsi="宋体" w:eastAsia="宋体" w:cs="宋体"/>
          <w:b w:val="0"/>
          <w:color w:val="auto"/>
          <w:sz w:val="22"/>
          <w:szCs w:val="22"/>
        </w:rPr>
      </w:pPr>
      <w:bookmarkStart w:id="21" w:name="_Toc132123547"/>
      <w:bookmarkStart w:id="22" w:name="_Toc132126154"/>
      <w:bookmarkStart w:id="23" w:name="_Toc132125151"/>
      <w:bookmarkStart w:id="24" w:name="_Toc132655776"/>
      <w:bookmarkStart w:id="25" w:name="_Toc132123881"/>
      <w:bookmarkStart w:id="26" w:name="_Toc132124594"/>
      <w:bookmarkStart w:id="27" w:name="_Toc132125095"/>
      <w:bookmarkStart w:id="28" w:name="_Toc132123838"/>
      <w:bookmarkStart w:id="29" w:name="_Toc132122416"/>
      <w:bookmarkStart w:id="30" w:name="_Toc132123634"/>
      <w:bookmarkStart w:id="31" w:name="_Toc132122119"/>
      <w:bookmarkStart w:id="32" w:name="_Toc494407535"/>
      <w:bookmarkStart w:id="33" w:name="_Toc132125574"/>
      <w:bookmarkStart w:id="34" w:name="_Toc132125037"/>
      <w:bookmarkStart w:id="35" w:name="_Toc132123439"/>
      <w:bookmarkStart w:id="36" w:name="_Toc132125983"/>
      <w:r>
        <w:rPr>
          <w:rFonts w:hint="eastAsia" w:ascii="宋体" w:hAnsi="宋体" w:eastAsia="宋体" w:cs="宋体"/>
          <w:b w:val="0"/>
          <w:color w:val="auto"/>
          <w:sz w:val="22"/>
          <w:szCs w:val="22"/>
        </w:rPr>
        <w:t>四、投标文件的递交</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snapToGrid w:val="0"/>
        <w:spacing w:line="360" w:lineRule="exact"/>
        <w:ind w:firstLine="440" w:firstLineChars="200"/>
        <w:rPr>
          <w:rFonts w:hint="eastAsia" w:ascii="宋体" w:hAnsi="宋体" w:eastAsia="宋体" w:cs="宋体"/>
          <w:b w:val="0"/>
          <w:sz w:val="22"/>
          <w:szCs w:val="22"/>
        </w:rPr>
      </w:pPr>
      <w:bookmarkStart w:id="37" w:name="_Toc494407536"/>
      <w:r>
        <w:rPr>
          <w:rFonts w:hint="eastAsia" w:ascii="宋体" w:hAnsi="宋体" w:eastAsia="宋体" w:cs="宋体"/>
          <w:b w:val="0"/>
          <w:sz w:val="22"/>
          <w:szCs w:val="22"/>
        </w:rPr>
        <w:t>1、投标文件的上传和递交</w:t>
      </w:r>
    </w:p>
    <w:p>
      <w:pPr>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“投标文件”的上传、递交：见第一部分  投标邀请函（投标须知前附表）。</w:t>
      </w:r>
    </w:p>
    <w:p>
      <w:pPr>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2、“电子加密投标文件”解密和异常情况处理</w:t>
      </w:r>
    </w:p>
    <w:p>
      <w:pPr>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“电子加密投标文件”解密：见第一部分  投标邀请函（投标须知前附表）。</w:t>
      </w:r>
    </w:p>
    <w:p>
      <w:pPr>
        <w:tabs>
          <w:tab w:val="center" w:pos="4810"/>
        </w:tabs>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3、投标文件的补充、修改或撤回</w:t>
      </w:r>
      <w:r>
        <w:rPr>
          <w:rFonts w:hint="eastAsia" w:ascii="宋体" w:hAnsi="宋体" w:eastAsia="宋体" w:cs="宋体"/>
          <w:b w:val="0"/>
          <w:sz w:val="22"/>
          <w:szCs w:val="22"/>
        </w:rPr>
        <w:tab/>
      </w:r>
    </w:p>
    <w:p>
      <w:pPr>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3.2、投标截止时间后，投标供应商不得撤回、修改投标文件。</w:t>
      </w:r>
    </w:p>
    <w:p>
      <w:pPr>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4、投标文件的备选方案</w:t>
      </w:r>
    </w:p>
    <w:p>
      <w:pPr>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投标供应商不得递交任何的投标备选（替代）方案，否则其投标文件将作无效标处理。</w:t>
      </w:r>
    </w:p>
    <w:p>
      <w:pPr>
        <w:pStyle w:val="17"/>
        <w:adjustRightInd w:val="0"/>
        <w:snapToGrid w:val="0"/>
        <w:spacing w:line="360" w:lineRule="exact"/>
        <w:ind w:firstLine="433" w:firstLineChars="197"/>
        <w:outlineLvl w:val="0"/>
        <w:rPr>
          <w:rFonts w:hint="eastAsia" w:ascii="宋体" w:hAnsi="宋体" w:eastAsia="宋体" w:cs="宋体"/>
          <w:b w:val="0"/>
          <w:color w:val="auto"/>
          <w:sz w:val="22"/>
          <w:szCs w:val="22"/>
        </w:rPr>
      </w:pPr>
      <w:r>
        <w:rPr>
          <w:rFonts w:hint="eastAsia" w:ascii="宋体" w:hAnsi="宋体" w:eastAsia="宋体" w:cs="宋体"/>
          <w:b w:val="0"/>
          <w:color w:val="auto"/>
          <w:sz w:val="22"/>
          <w:szCs w:val="22"/>
        </w:rPr>
        <w:t>五、开标和评标</w:t>
      </w:r>
      <w:bookmarkEnd w:id="37"/>
    </w:p>
    <w:p>
      <w:pPr>
        <w:pStyle w:val="17"/>
        <w:adjustRightInd w:val="0"/>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1、开标</w:t>
      </w:r>
    </w:p>
    <w:p>
      <w:pPr>
        <w:pStyle w:val="17"/>
        <w:adjustRightInd w:val="0"/>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1.1、采购代理机构按采购文件规定的时间、地点通过“政府采购云平台”组织开标、开启投标文件，所有供应商均应当准时在线参加。投标供应商因未在线参加开标而导致投标文件无法按时解密等一切后果由供应商自己承担。</w:t>
      </w:r>
    </w:p>
    <w:p>
      <w:pPr>
        <w:pStyle w:val="17"/>
        <w:adjustRightInd w:val="0"/>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1.2、开标流程</w:t>
      </w:r>
    </w:p>
    <w:p>
      <w:pPr>
        <w:pStyle w:val="17"/>
        <w:adjustRightInd w:val="0"/>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（1）向各投标供应商发出电子加密投标文件【开始解密】通知，由供应商按采购文件规定的时间内自行进行投标文件解密。</w:t>
      </w:r>
      <w:r>
        <w:rPr>
          <w:rFonts w:hint="eastAsia" w:ascii="宋体" w:hAnsi="宋体" w:eastAsia="宋体" w:cs="宋体"/>
          <w:sz w:val="22"/>
          <w:szCs w:val="22"/>
        </w:rPr>
        <w:t>投标供应商在规定的时间内无法完成已递交的“电子加密投标文件”解密的，</w:t>
      </w:r>
      <w:r>
        <w:rPr>
          <w:rFonts w:hint="eastAsia" w:ascii="宋体" w:hAnsi="宋体" w:eastAsia="宋体" w:cs="宋体"/>
          <w:sz w:val="22"/>
        </w:rPr>
        <w:t>其投标文件按拒收处理</w:t>
      </w:r>
      <w:r>
        <w:rPr>
          <w:rFonts w:hint="eastAsia" w:ascii="宋体" w:hAnsi="宋体" w:eastAsia="宋体" w:cs="宋体"/>
          <w:b w:val="0"/>
          <w:sz w:val="22"/>
          <w:szCs w:val="22"/>
        </w:rPr>
        <w:t>。</w:t>
      </w:r>
    </w:p>
    <w:p>
      <w:pPr>
        <w:pStyle w:val="17"/>
        <w:adjustRightInd w:val="0"/>
        <w:snapToGrid w:val="0"/>
        <w:spacing w:line="360" w:lineRule="exact"/>
        <w:ind w:firstLine="442" w:firstLineChars="200"/>
        <w:rPr>
          <w:rFonts w:hint="eastAsia" w:ascii="宋体" w:hAnsi="宋体" w:eastAsia="宋体" w:cs="宋体"/>
          <w:b w:val="0"/>
          <w:sz w:val="22"/>
          <w:szCs w:val="22"/>
        </w:rPr>
      </w:pPr>
      <w:r>
        <w:rPr>
          <w:rFonts w:hint="eastAsia" w:ascii="宋体" w:hAnsi="宋体" w:eastAsia="宋体" w:cs="宋体"/>
          <w:b/>
          <w:bCs/>
          <w:sz w:val="22"/>
          <w:szCs w:val="22"/>
        </w:rPr>
        <w:t>电子投标文件解密结束后，各投标供应商签署《政府采购活动现场确认声明书》（见附件）后将扫描件发送至采购代理机构邮箱1589009783@qq.com。</w:t>
      </w:r>
    </w:p>
    <w:p>
      <w:pPr>
        <w:pStyle w:val="17"/>
        <w:adjustRightInd w:val="0"/>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（2）投标文件解密结束，开启资格文件，进入资格审查环节，采购人或采购代理机构将对依法对投标供应商的资格进行审查，具体见本章节“投标供应商资格审查”相关规定。</w:t>
      </w:r>
    </w:p>
    <w:p>
      <w:pPr>
        <w:pStyle w:val="17"/>
        <w:adjustRightInd w:val="0"/>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（3）开启资格审查通过的投标供应商的商务技术文件进入符合性审查及商务技术评审；</w:t>
      </w:r>
    </w:p>
    <w:p>
      <w:pPr>
        <w:pStyle w:val="17"/>
        <w:adjustRightInd w:val="0"/>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pStyle w:val="17"/>
        <w:adjustRightInd w:val="0"/>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开标时，报价文件中投标报价出现前后不一致的，按照下列规定修正：</w:t>
      </w:r>
    </w:p>
    <w:p>
      <w:pPr>
        <w:pStyle w:val="17"/>
        <w:adjustRightInd w:val="0"/>
        <w:snapToGrid w:val="0"/>
        <w:spacing w:line="360" w:lineRule="exact"/>
        <w:ind w:firstLine="330" w:firstLineChars="150"/>
        <w:rPr>
          <w:rFonts w:hint="eastAsia" w:ascii="宋体" w:hAnsi="宋体" w:eastAsia="宋体" w:cs="宋体"/>
          <w:b w:val="0"/>
          <w:sz w:val="22"/>
          <w:szCs w:val="22"/>
        </w:rPr>
      </w:pPr>
      <w:r>
        <w:rPr>
          <w:rFonts w:hint="eastAsia" w:ascii="宋体" w:hAnsi="宋体" w:eastAsia="宋体" w:cs="宋体"/>
          <w:b w:val="0"/>
          <w:sz w:val="22"/>
          <w:szCs w:val="22"/>
        </w:rPr>
        <w:t>（一）投标文件中开标一览表内容与投标文件中相应内容不一致的，以开标一览表为准；</w:t>
      </w:r>
    </w:p>
    <w:p>
      <w:pPr>
        <w:pStyle w:val="17"/>
        <w:adjustRightInd w:val="0"/>
        <w:snapToGrid w:val="0"/>
        <w:spacing w:line="360" w:lineRule="exact"/>
        <w:ind w:firstLine="330" w:firstLineChars="150"/>
        <w:rPr>
          <w:rFonts w:hint="eastAsia" w:ascii="宋体" w:hAnsi="宋体" w:eastAsia="宋体" w:cs="宋体"/>
          <w:b w:val="0"/>
          <w:sz w:val="22"/>
          <w:szCs w:val="22"/>
        </w:rPr>
      </w:pPr>
      <w:r>
        <w:rPr>
          <w:rFonts w:hint="eastAsia" w:ascii="宋体" w:hAnsi="宋体" w:eastAsia="宋体" w:cs="宋体"/>
          <w:b w:val="0"/>
          <w:sz w:val="22"/>
          <w:szCs w:val="22"/>
        </w:rPr>
        <w:t>（二）大写金额和小写金额不一致的，以大写金额为准；</w:t>
      </w:r>
    </w:p>
    <w:p>
      <w:pPr>
        <w:pStyle w:val="17"/>
        <w:adjustRightInd w:val="0"/>
        <w:snapToGrid w:val="0"/>
        <w:spacing w:line="360" w:lineRule="exact"/>
        <w:ind w:firstLine="330" w:firstLineChars="150"/>
        <w:rPr>
          <w:rFonts w:hint="eastAsia" w:ascii="宋体" w:hAnsi="宋体" w:eastAsia="宋体" w:cs="宋体"/>
          <w:b w:val="0"/>
          <w:sz w:val="22"/>
          <w:szCs w:val="22"/>
        </w:rPr>
      </w:pPr>
      <w:r>
        <w:rPr>
          <w:rFonts w:hint="eastAsia" w:ascii="宋体" w:hAnsi="宋体" w:eastAsia="宋体" w:cs="宋体"/>
          <w:b w:val="0"/>
          <w:sz w:val="22"/>
          <w:szCs w:val="22"/>
        </w:rPr>
        <w:t>（三）单价金额小数点或者百分比有明显错位的，以开标一览表的总价为准，并修改单价；</w:t>
      </w:r>
    </w:p>
    <w:p>
      <w:pPr>
        <w:pStyle w:val="17"/>
        <w:adjustRightInd w:val="0"/>
        <w:snapToGrid w:val="0"/>
        <w:spacing w:line="360" w:lineRule="exact"/>
        <w:ind w:firstLine="330" w:firstLineChars="150"/>
        <w:rPr>
          <w:rFonts w:hint="eastAsia" w:ascii="宋体" w:hAnsi="宋体" w:eastAsia="宋体" w:cs="宋体"/>
          <w:b w:val="0"/>
          <w:sz w:val="22"/>
          <w:szCs w:val="22"/>
        </w:rPr>
      </w:pPr>
      <w:r>
        <w:rPr>
          <w:rFonts w:hint="eastAsia" w:ascii="宋体" w:hAnsi="宋体" w:eastAsia="宋体" w:cs="宋体"/>
          <w:b w:val="0"/>
          <w:sz w:val="22"/>
          <w:szCs w:val="22"/>
        </w:rPr>
        <w:t>（四）总价金额与按单价汇总金额不一致的，以单价金额计算结果为准。</w:t>
      </w:r>
    </w:p>
    <w:p>
      <w:pPr>
        <w:pStyle w:val="17"/>
        <w:adjustRightInd w:val="0"/>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pStyle w:val="17"/>
        <w:adjustRightInd w:val="0"/>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（5）评审结束后，公布采购结果。</w:t>
      </w:r>
    </w:p>
    <w:p>
      <w:pPr>
        <w:pStyle w:val="17"/>
        <w:adjustRightInd w:val="0"/>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特别说明：如遇“政府采购云平台”电子化开标或评审程序调整的，按调整后程序执行。</w:t>
      </w:r>
    </w:p>
    <w:p>
      <w:pPr>
        <w:pStyle w:val="17"/>
        <w:adjustRightInd w:val="0"/>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2、投标供应商资格审查</w:t>
      </w:r>
    </w:p>
    <w:p>
      <w:pPr>
        <w:pStyle w:val="17"/>
        <w:adjustRightInd w:val="0"/>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2.1、开标后，采购人或者采购代理机构应当依法对投标供应商的资格进行审查，审查各投标供应商的资格是否满足采购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pStyle w:val="17"/>
        <w:adjustRightInd w:val="0"/>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2.2、投标供应商提交的资格证明材料无法证明其符合采购文件规定的“投标供应商资格要求”的，采购人或采购代理机构将对其作资格审查不通过处理（无效投标），并不再将其投标提交评标委员会进行后续评审。</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2、评标</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2.1评标由采购人依法组建的评标委员会负责，并独立履行下列职责：</w:t>
      </w:r>
    </w:p>
    <w:p>
      <w:pPr>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1）审查投标文件是否符合采购文件要求，并做出评价；</w:t>
      </w:r>
    </w:p>
    <w:p>
      <w:pPr>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2）要求供应商对投标文件有关事项做出解释或者澄清；</w:t>
      </w:r>
    </w:p>
    <w:p>
      <w:pPr>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3）按照采购文件确定的评标办法确定中标人，并对其排序；综合得分最高的供应商推荐为中标人；</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4）向采购人或者有关部门报告非法干预评标工作的行为。</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5）根据采购人的授权确定中标人名单；</w:t>
      </w:r>
    </w:p>
    <w:p>
      <w:pPr>
        <w:snapToGrid w:val="0"/>
        <w:spacing w:line="360" w:lineRule="exact"/>
        <w:ind w:firstLine="435" w:firstLineChars="197"/>
        <w:rPr>
          <w:rFonts w:hint="eastAsia" w:ascii="宋体" w:hAnsi="宋体" w:eastAsia="宋体" w:cs="宋体"/>
          <w:color w:val="auto"/>
          <w:sz w:val="22"/>
          <w:szCs w:val="22"/>
        </w:rPr>
      </w:pPr>
      <w:r>
        <w:rPr>
          <w:rFonts w:hint="eastAsia" w:ascii="宋体" w:hAnsi="宋体" w:eastAsia="宋体" w:cs="宋体"/>
          <w:color w:val="auto"/>
          <w:sz w:val="22"/>
          <w:szCs w:val="22"/>
        </w:rPr>
        <w:t>2.2评标应当遵循下列工作程序：</w:t>
      </w:r>
    </w:p>
    <w:p>
      <w:pPr>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1）投标文件初审。初审分为资格性检查和符合性检查。</w:t>
      </w:r>
    </w:p>
    <w:p>
      <w:pPr>
        <w:snapToGrid w:val="0"/>
        <w:spacing w:line="360" w:lineRule="exact"/>
        <w:ind w:firstLine="323" w:firstLineChars="147"/>
        <w:rPr>
          <w:rFonts w:hint="eastAsia" w:ascii="宋体" w:hAnsi="宋体" w:eastAsia="宋体" w:cs="宋体"/>
          <w:b w:val="0"/>
          <w:color w:val="auto"/>
          <w:sz w:val="22"/>
          <w:szCs w:val="22"/>
        </w:rPr>
      </w:pPr>
      <w:r>
        <w:rPr>
          <w:rFonts w:hint="eastAsia" w:ascii="宋体" w:hAnsi="宋体" w:eastAsia="宋体" w:cs="宋体"/>
          <w:b w:val="0"/>
          <w:color w:val="auto"/>
          <w:sz w:val="22"/>
          <w:szCs w:val="22"/>
        </w:rPr>
        <w:t>（1)资格性检查。依据法律法规和采购文件的规定，对投标文件中的资格证明文件等进行审查，以确定供应商是否具备投标资格。</w:t>
      </w:r>
    </w:p>
    <w:p>
      <w:pPr>
        <w:snapToGrid w:val="0"/>
        <w:spacing w:line="360" w:lineRule="exact"/>
        <w:ind w:firstLine="323" w:firstLineChars="147"/>
        <w:rPr>
          <w:rFonts w:hint="eastAsia" w:ascii="宋体" w:hAnsi="宋体" w:eastAsia="宋体" w:cs="宋体"/>
          <w:b w:val="0"/>
          <w:color w:val="auto"/>
          <w:sz w:val="22"/>
          <w:szCs w:val="22"/>
        </w:rPr>
      </w:pPr>
      <w:r>
        <w:rPr>
          <w:rFonts w:hint="eastAsia" w:ascii="宋体" w:hAnsi="宋体" w:eastAsia="宋体" w:cs="宋体"/>
          <w:b w:val="0"/>
          <w:color w:val="auto"/>
          <w:sz w:val="22"/>
          <w:szCs w:val="22"/>
        </w:rPr>
        <w:t>（2)符合性检查。依据采购文件的规定，从投标文件的有效性、完整性和对采购文件的响应程度进行审查，以确定是否对采购文件的实质性要求做出响应。</w:t>
      </w:r>
    </w:p>
    <w:p>
      <w:pPr>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2）澄清有关问题。对投标文件中含义不明确、同类问题表述不一致或者有明显文字和计算错误的内容，评标委员会可以书面形式要求供应商做出必要的澄清、说明或者纠正。供应商的澄清、说明或者补正应当采用书面形式，由其授权的代表签字，并不得超出投标文件的范围或者改变投标文件的实质性内容。</w:t>
      </w:r>
    </w:p>
    <w:p>
      <w:pPr>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实质上没有响应采购文件要求的投标将被拒绝。供应商不得通过修正或撤消不合要求的偏离从而使其投标成为实质上响应的投标。</w:t>
      </w:r>
    </w:p>
    <w:p>
      <w:pPr>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评标委员会对投标文件的判定，只依据投标文件内容本身，不依靠开标后的任何外来证明。</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3）比较与评价。按采购文件中规定的评标方法和标准，对资格性检查和符合性检查合格的投标文件进行商务和技术评估，综合比较与评价。</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4）推荐中标人候选人名单，并根据采购人的授权确定中标人。</w:t>
      </w:r>
    </w:p>
    <w:p>
      <w:pPr>
        <w:pStyle w:val="17"/>
        <w:adjustRightInd w:val="0"/>
        <w:snapToGrid w:val="0"/>
        <w:spacing w:line="360" w:lineRule="exact"/>
        <w:ind w:firstLine="435" w:firstLineChars="197"/>
        <w:rPr>
          <w:rFonts w:hint="eastAsia" w:ascii="宋体" w:hAnsi="宋体" w:eastAsia="宋体" w:cs="宋体"/>
          <w:color w:val="auto"/>
          <w:sz w:val="22"/>
          <w:szCs w:val="22"/>
          <w:u w:val="single"/>
        </w:rPr>
      </w:pPr>
      <w:r>
        <w:rPr>
          <w:rFonts w:hint="eastAsia" w:ascii="宋体" w:hAnsi="宋体" w:eastAsia="宋体" w:cs="宋体"/>
          <w:color w:val="auto"/>
          <w:sz w:val="22"/>
          <w:szCs w:val="22"/>
        </w:rPr>
        <w:t xml:space="preserve">2.3 </w:t>
      </w:r>
      <w:r>
        <w:rPr>
          <w:rFonts w:hint="eastAsia" w:ascii="宋体" w:hAnsi="宋体" w:eastAsia="宋体" w:cs="宋体"/>
          <w:color w:val="auto"/>
          <w:sz w:val="22"/>
          <w:szCs w:val="22"/>
          <w:u w:val="single"/>
        </w:rPr>
        <w:t>▲投标人存在下列情况之一的，按无效投标处理:</w:t>
      </w:r>
    </w:p>
    <w:p>
      <w:pPr>
        <w:pStyle w:val="17"/>
        <w:adjustRightInd w:val="0"/>
        <w:snapToGrid w:val="0"/>
        <w:spacing w:line="360" w:lineRule="exact"/>
        <w:ind w:firstLine="435" w:firstLineChars="197"/>
        <w:rPr>
          <w:rFonts w:hint="eastAsia" w:ascii="宋体" w:hAnsi="宋体" w:eastAsia="宋体" w:cs="宋体"/>
          <w:color w:val="auto"/>
          <w:sz w:val="22"/>
          <w:szCs w:val="22"/>
          <w:u w:val="single"/>
        </w:rPr>
      </w:pPr>
      <w:r>
        <w:rPr>
          <w:rFonts w:hint="eastAsia" w:ascii="宋体" w:hAnsi="宋体" w:eastAsia="宋体" w:cs="宋体"/>
          <w:color w:val="auto"/>
          <w:sz w:val="22"/>
          <w:szCs w:val="22"/>
          <w:u w:val="single"/>
        </w:rPr>
        <w:t>1）投标文件未按采购文件要求签署或CA电子签章的；；</w:t>
      </w:r>
    </w:p>
    <w:p>
      <w:pPr>
        <w:pStyle w:val="17"/>
        <w:adjustRightInd w:val="0"/>
        <w:snapToGrid w:val="0"/>
        <w:spacing w:line="360" w:lineRule="exact"/>
        <w:ind w:firstLine="435" w:firstLineChars="197"/>
        <w:rPr>
          <w:rFonts w:hint="eastAsia" w:ascii="宋体" w:hAnsi="宋体" w:eastAsia="宋体" w:cs="宋体"/>
          <w:color w:val="auto"/>
          <w:sz w:val="22"/>
          <w:szCs w:val="22"/>
          <w:u w:val="single"/>
        </w:rPr>
      </w:pPr>
      <w:r>
        <w:rPr>
          <w:rFonts w:hint="eastAsia" w:ascii="宋体" w:hAnsi="宋体" w:eastAsia="宋体" w:cs="宋体"/>
          <w:color w:val="auto"/>
          <w:sz w:val="22"/>
          <w:szCs w:val="22"/>
          <w:u w:val="single"/>
        </w:rPr>
        <w:t>2）不具备采购文件中规定的资格要求的；</w:t>
      </w:r>
    </w:p>
    <w:p>
      <w:pPr>
        <w:pStyle w:val="17"/>
        <w:adjustRightInd w:val="0"/>
        <w:snapToGrid w:val="0"/>
        <w:spacing w:line="360" w:lineRule="exact"/>
        <w:ind w:firstLine="435" w:firstLineChars="197"/>
        <w:rPr>
          <w:rFonts w:hint="eastAsia" w:ascii="宋体" w:hAnsi="宋体" w:eastAsia="宋体" w:cs="宋体"/>
          <w:color w:val="auto"/>
          <w:sz w:val="22"/>
          <w:szCs w:val="22"/>
          <w:u w:val="single"/>
        </w:rPr>
      </w:pPr>
      <w:r>
        <w:rPr>
          <w:rFonts w:hint="eastAsia" w:ascii="宋体" w:hAnsi="宋体" w:eastAsia="宋体" w:cs="宋体"/>
          <w:color w:val="auto"/>
          <w:sz w:val="22"/>
          <w:szCs w:val="22"/>
          <w:u w:val="single"/>
        </w:rPr>
        <w:t>3）</w:t>
      </w:r>
      <w:r>
        <w:rPr>
          <w:rFonts w:hint="eastAsia" w:ascii="宋体" w:hAnsi="宋体" w:eastAsia="宋体" w:cs="宋体"/>
          <w:color w:val="auto"/>
          <w:sz w:val="22"/>
          <w:szCs w:val="22"/>
          <w:u w:val="single"/>
          <w:lang w:eastAsia="zh-CN"/>
        </w:rPr>
        <w:t>（单价）</w:t>
      </w:r>
      <w:r>
        <w:rPr>
          <w:rFonts w:hint="eastAsia" w:ascii="宋体" w:hAnsi="宋体" w:eastAsia="宋体" w:cs="宋体"/>
          <w:color w:val="auto"/>
          <w:sz w:val="22"/>
          <w:szCs w:val="22"/>
          <w:u w:val="single"/>
        </w:rPr>
        <w:t>报价超过采购文件中规定的最高</w:t>
      </w:r>
      <w:r>
        <w:rPr>
          <w:rFonts w:hint="eastAsia" w:ascii="宋体" w:hAnsi="宋体" w:eastAsia="宋体" w:cs="宋体"/>
          <w:color w:val="auto"/>
          <w:sz w:val="22"/>
          <w:szCs w:val="22"/>
          <w:u w:val="single"/>
          <w:lang w:eastAsia="zh-CN"/>
        </w:rPr>
        <w:t>（单价）</w:t>
      </w:r>
      <w:r>
        <w:rPr>
          <w:rFonts w:hint="eastAsia" w:ascii="宋体" w:hAnsi="宋体" w:eastAsia="宋体" w:cs="宋体"/>
          <w:color w:val="auto"/>
          <w:sz w:val="22"/>
          <w:szCs w:val="22"/>
          <w:u w:val="single"/>
        </w:rPr>
        <w:t>限价的；</w:t>
      </w:r>
    </w:p>
    <w:p>
      <w:pPr>
        <w:pStyle w:val="17"/>
        <w:adjustRightInd w:val="0"/>
        <w:snapToGrid w:val="0"/>
        <w:spacing w:line="360" w:lineRule="exact"/>
        <w:ind w:firstLine="435" w:firstLineChars="197"/>
        <w:rPr>
          <w:rFonts w:hint="eastAsia" w:ascii="宋体" w:hAnsi="宋体" w:eastAsia="宋体" w:cs="宋体"/>
          <w:color w:val="auto"/>
          <w:sz w:val="22"/>
          <w:szCs w:val="22"/>
          <w:u w:val="single"/>
        </w:rPr>
      </w:pPr>
      <w:r>
        <w:rPr>
          <w:rFonts w:hint="eastAsia" w:ascii="宋体" w:hAnsi="宋体" w:eastAsia="宋体" w:cs="宋体"/>
          <w:color w:val="auto"/>
          <w:sz w:val="22"/>
          <w:szCs w:val="22"/>
          <w:u w:val="single"/>
        </w:rPr>
        <w:t>4）投标文件含有采购人不能接受的附加条件的（包括采购文件中明确要求不得偏离的招标要求，存在负偏离的）;</w:t>
      </w:r>
    </w:p>
    <w:p>
      <w:pPr>
        <w:pStyle w:val="17"/>
        <w:adjustRightInd w:val="0"/>
        <w:snapToGrid w:val="0"/>
        <w:spacing w:line="360" w:lineRule="exact"/>
        <w:ind w:firstLine="435" w:firstLineChars="197"/>
        <w:rPr>
          <w:rFonts w:hint="eastAsia" w:ascii="宋体" w:hAnsi="宋体" w:eastAsia="宋体" w:cs="宋体"/>
          <w:color w:val="auto"/>
          <w:sz w:val="22"/>
          <w:szCs w:val="22"/>
          <w:u w:val="single"/>
        </w:rPr>
      </w:pPr>
      <w:r>
        <w:rPr>
          <w:rFonts w:hint="eastAsia" w:ascii="宋体" w:hAnsi="宋体" w:eastAsia="宋体" w:cs="宋体"/>
          <w:color w:val="auto"/>
          <w:sz w:val="22"/>
          <w:szCs w:val="22"/>
          <w:u w:val="single"/>
        </w:rPr>
        <w:t>5）供应商递交两份或两份以上内容不同的投标文件，未声明哪一份有效的；</w:t>
      </w:r>
    </w:p>
    <w:p>
      <w:pPr>
        <w:pStyle w:val="17"/>
        <w:adjustRightInd w:val="0"/>
        <w:snapToGrid w:val="0"/>
        <w:spacing w:line="360" w:lineRule="exact"/>
        <w:ind w:firstLine="435" w:firstLineChars="197"/>
        <w:rPr>
          <w:rFonts w:hint="eastAsia" w:ascii="宋体" w:hAnsi="宋体" w:eastAsia="宋体" w:cs="宋体"/>
          <w:color w:val="auto"/>
          <w:sz w:val="22"/>
          <w:szCs w:val="22"/>
          <w:u w:val="single"/>
        </w:rPr>
      </w:pPr>
      <w:r>
        <w:rPr>
          <w:rFonts w:hint="eastAsia" w:ascii="宋体" w:hAnsi="宋体" w:eastAsia="宋体" w:cs="宋体"/>
          <w:color w:val="auto"/>
          <w:sz w:val="22"/>
          <w:szCs w:val="22"/>
          <w:u w:val="single"/>
        </w:rPr>
        <w:t>6）对关键条文的偏离、保留或反对，例如关于付款方式、完工期、免费质保期、适用法律法规、标准、税费等其他内容；</w:t>
      </w:r>
    </w:p>
    <w:p>
      <w:pPr>
        <w:pStyle w:val="17"/>
        <w:adjustRightInd w:val="0"/>
        <w:snapToGrid w:val="0"/>
        <w:spacing w:line="360" w:lineRule="exact"/>
        <w:ind w:firstLine="435" w:firstLineChars="197"/>
        <w:rPr>
          <w:rFonts w:hint="eastAsia" w:ascii="宋体" w:hAnsi="宋体" w:eastAsia="宋体" w:cs="宋体"/>
          <w:color w:val="auto"/>
          <w:sz w:val="22"/>
          <w:szCs w:val="22"/>
          <w:u w:val="single"/>
        </w:rPr>
      </w:pPr>
      <w:r>
        <w:rPr>
          <w:rFonts w:hint="eastAsia" w:ascii="宋体" w:hAnsi="宋体" w:eastAsia="宋体" w:cs="宋体"/>
          <w:color w:val="auto"/>
          <w:sz w:val="22"/>
          <w:szCs w:val="22"/>
          <w:u w:val="single"/>
        </w:rPr>
        <w:t>7）存在串标、抬标或弄虚作假情况的；</w:t>
      </w:r>
    </w:p>
    <w:p>
      <w:pPr>
        <w:pStyle w:val="17"/>
        <w:adjustRightInd w:val="0"/>
        <w:snapToGrid w:val="0"/>
        <w:spacing w:line="360" w:lineRule="exact"/>
        <w:ind w:firstLine="435" w:firstLineChars="197"/>
        <w:rPr>
          <w:rFonts w:hint="eastAsia" w:ascii="宋体" w:hAnsi="宋体" w:eastAsia="宋体" w:cs="宋体"/>
          <w:color w:val="auto"/>
          <w:sz w:val="22"/>
          <w:szCs w:val="22"/>
          <w:u w:val="single"/>
        </w:rPr>
      </w:pPr>
      <w:r>
        <w:rPr>
          <w:rFonts w:hint="eastAsia" w:ascii="宋体" w:hAnsi="宋体" w:eastAsia="宋体" w:cs="宋体"/>
          <w:color w:val="auto"/>
          <w:sz w:val="22"/>
          <w:szCs w:val="22"/>
          <w:u w:val="single"/>
        </w:rPr>
        <w:t>8）法律、法规和采购文件规定的其他无效情形（或出现重大偏差）。</w:t>
      </w:r>
    </w:p>
    <w:p>
      <w:pPr>
        <w:pStyle w:val="17"/>
        <w:adjustRightInd w:val="0"/>
        <w:snapToGrid w:val="0"/>
        <w:spacing w:line="360" w:lineRule="exact"/>
        <w:ind w:firstLine="435" w:firstLineChars="197"/>
        <w:rPr>
          <w:rFonts w:hint="eastAsia" w:ascii="宋体" w:hAnsi="宋体" w:eastAsia="宋体" w:cs="宋体"/>
          <w:color w:val="auto"/>
          <w:sz w:val="22"/>
          <w:szCs w:val="22"/>
          <w:u w:val="single"/>
        </w:rPr>
      </w:pPr>
      <w:r>
        <w:rPr>
          <w:rFonts w:hint="eastAsia" w:ascii="宋体" w:hAnsi="宋体" w:eastAsia="宋体" w:cs="宋体"/>
          <w:color w:val="auto"/>
          <w:sz w:val="22"/>
          <w:szCs w:val="22"/>
        </w:rPr>
        <w:t>2.4</w:t>
      </w:r>
      <w:r>
        <w:rPr>
          <w:rFonts w:hint="eastAsia" w:ascii="宋体" w:hAnsi="宋体" w:eastAsia="宋体" w:cs="宋体"/>
          <w:color w:val="auto"/>
          <w:sz w:val="22"/>
          <w:szCs w:val="22"/>
          <w:u w:val="single"/>
        </w:rPr>
        <w:t>▲评标委员会发现投标文件有下列情形之一的属于重大偏差(评标委员会按少数服从多数原则认定),按照无效投标处理：</w:t>
      </w:r>
    </w:p>
    <w:p>
      <w:pPr>
        <w:pStyle w:val="17"/>
        <w:adjustRightInd w:val="0"/>
        <w:snapToGrid w:val="0"/>
        <w:spacing w:line="360" w:lineRule="exact"/>
        <w:ind w:firstLine="435" w:firstLineChars="197"/>
        <w:rPr>
          <w:rFonts w:hint="eastAsia" w:ascii="宋体" w:hAnsi="宋体" w:eastAsia="宋体" w:cs="宋体"/>
          <w:color w:val="auto"/>
          <w:sz w:val="22"/>
          <w:szCs w:val="22"/>
          <w:u w:val="single"/>
        </w:rPr>
      </w:pPr>
      <w:r>
        <w:rPr>
          <w:rFonts w:hint="eastAsia" w:ascii="宋体" w:hAnsi="宋体" w:eastAsia="宋体" w:cs="宋体"/>
          <w:color w:val="auto"/>
          <w:sz w:val="22"/>
          <w:szCs w:val="22"/>
          <w:u w:val="single"/>
        </w:rPr>
        <w:t>1）未按采购文件要求编制或字迹模糊、辨认不清的投标文件；</w:t>
      </w:r>
    </w:p>
    <w:p>
      <w:pPr>
        <w:pStyle w:val="17"/>
        <w:adjustRightInd w:val="0"/>
        <w:snapToGrid w:val="0"/>
        <w:spacing w:line="360" w:lineRule="exact"/>
        <w:ind w:firstLine="435" w:firstLineChars="197"/>
        <w:rPr>
          <w:rFonts w:hint="eastAsia" w:ascii="宋体" w:hAnsi="宋体" w:eastAsia="宋体" w:cs="宋体"/>
          <w:color w:val="auto"/>
          <w:sz w:val="22"/>
          <w:szCs w:val="22"/>
          <w:u w:val="single"/>
        </w:rPr>
      </w:pPr>
      <w:r>
        <w:rPr>
          <w:rFonts w:hint="eastAsia" w:ascii="宋体" w:hAnsi="宋体" w:eastAsia="宋体" w:cs="宋体"/>
          <w:color w:val="auto"/>
          <w:sz w:val="22"/>
          <w:szCs w:val="22"/>
          <w:u w:val="single"/>
        </w:rPr>
        <w:t>2）供应商资格文件、技术资信投标文件中出现投标报价；</w:t>
      </w:r>
    </w:p>
    <w:p>
      <w:pPr>
        <w:pStyle w:val="17"/>
        <w:adjustRightInd w:val="0"/>
        <w:snapToGrid w:val="0"/>
        <w:spacing w:line="360" w:lineRule="exact"/>
        <w:ind w:firstLine="435" w:firstLineChars="197"/>
        <w:rPr>
          <w:rFonts w:hint="eastAsia" w:ascii="宋体" w:hAnsi="宋体" w:eastAsia="宋体" w:cs="宋体"/>
          <w:color w:val="auto"/>
          <w:sz w:val="22"/>
          <w:szCs w:val="22"/>
          <w:u w:val="single"/>
        </w:rPr>
      </w:pPr>
      <w:r>
        <w:rPr>
          <w:rFonts w:hint="eastAsia" w:ascii="宋体" w:hAnsi="宋体" w:eastAsia="宋体" w:cs="宋体"/>
          <w:color w:val="auto"/>
          <w:sz w:val="22"/>
          <w:szCs w:val="22"/>
          <w:u w:val="single"/>
        </w:rPr>
        <w:t>3）除2.3条款以外，出现其它明显不符合技术规格、技术标准的要求或不满足采购文件技术规格书中的主要参数的投标文件；</w:t>
      </w:r>
    </w:p>
    <w:p>
      <w:pPr>
        <w:pStyle w:val="17"/>
        <w:adjustRightInd w:val="0"/>
        <w:snapToGrid w:val="0"/>
        <w:spacing w:line="360" w:lineRule="exact"/>
        <w:ind w:firstLine="435" w:firstLineChars="197"/>
        <w:rPr>
          <w:rFonts w:hint="eastAsia" w:ascii="宋体" w:hAnsi="宋体" w:eastAsia="宋体" w:cs="宋体"/>
          <w:color w:val="auto"/>
          <w:sz w:val="22"/>
          <w:szCs w:val="22"/>
          <w:u w:val="single"/>
        </w:rPr>
      </w:pPr>
      <w:r>
        <w:rPr>
          <w:rFonts w:hint="eastAsia" w:ascii="宋体" w:hAnsi="宋体" w:eastAsia="宋体" w:cs="宋体"/>
          <w:color w:val="auto"/>
          <w:sz w:val="22"/>
          <w:szCs w:val="22"/>
          <w:u w:val="single"/>
        </w:rPr>
        <w:t>4）除2.3条款以外，出现投标货物数量与采购文件对比出现较大偏差；商务报价明细表计算错误，出现较大差错；</w:t>
      </w:r>
    </w:p>
    <w:p>
      <w:pPr>
        <w:pStyle w:val="17"/>
        <w:adjustRightInd w:val="0"/>
        <w:snapToGrid w:val="0"/>
        <w:spacing w:line="360" w:lineRule="exact"/>
        <w:ind w:firstLine="435" w:firstLineChars="197"/>
        <w:rPr>
          <w:rFonts w:hint="eastAsia" w:ascii="宋体" w:hAnsi="宋体" w:eastAsia="宋体" w:cs="宋体"/>
          <w:color w:val="auto"/>
          <w:sz w:val="22"/>
          <w:szCs w:val="22"/>
          <w:u w:val="single"/>
        </w:rPr>
      </w:pPr>
      <w:r>
        <w:rPr>
          <w:rFonts w:hint="eastAsia" w:ascii="宋体" w:hAnsi="宋体" w:eastAsia="宋体" w:cs="宋体"/>
          <w:color w:val="auto"/>
          <w:sz w:val="22"/>
          <w:szCs w:val="22"/>
          <w:u w:val="single"/>
        </w:rPr>
        <w:t>5）除2.3条款以外，出现其它不符合采购文件中规定的实质性要求的投标文件，是否为偏离实质性要求由评标委员会认定。</w:t>
      </w:r>
    </w:p>
    <w:p>
      <w:pPr>
        <w:pStyle w:val="17"/>
        <w:adjustRightInd w:val="0"/>
        <w:snapToGrid w:val="0"/>
        <w:spacing w:line="360" w:lineRule="exact"/>
        <w:ind w:firstLine="435" w:firstLineChars="197"/>
        <w:rPr>
          <w:rFonts w:hint="eastAsia" w:ascii="宋体" w:hAnsi="宋体" w:eastAsia="宋体" w:cs="宋体"/>
          <w:color w:val="auto"/>
          <w:sz w:val="22"/>
          <w:szCs w:val="22"/>
        </w:rPr>
      </w:pPr>
      <w:r>
        <w:rPr>
          <w:rFonts w:hint="eastAsia" w:ascii="宋体" w:hAnsi="宋体" w:eastAsia="宋体" w:cs="宋体"/>
          <w:color w:val="auto"/>
          <w:sz w:val="22"/>
          <w:szCs w:val="22"/>
        </w:rPr>
        <w:t>2.5 开启供应商商务报价文件后发现价格、数量有误，其投标价将按下述原则处理：</w:t>
      </w:r>
    </w:p>
    <w:p>
      <w:pPr>
        <w:adjustRightInd w:val="0"/>
        <w:snapToGrid w:val="0"/>
        <w:spacing w:line="360" w:lineRule="exact"/>
        <w:ind w:firstLine="433" w:firstLineChars="197"/>
        <w:rPr>
          <w:rFonts w:hint="eastAsia" w:ascii="宋体" w:hAnsi="宋体" w:eastAsia="宋体" w:cs="宋体"/>
          <w:b w:val="0"/>
          <w:color w:val="auto"/>
          <w:sz w:val="22"/>
        </w:rPr>
      </w:pPr>
      <w:r>
        <w:rPr>
          <w:rFonts w:hint="eastAsia" w:ascii="宋体" w:hAnsi="宋体" w:eastAsia="宋体" w:cs="宋体"/>
          <w:b w:val="0"/>
          <w:color w:val="auto"/>
          <w:sz w:val="22"/>
        </w:rPr>
        <w:t>1) 任何有漏去一些小项货物或服务的投标将被视为其费用已包含在投标总价中，投标价格不予调整。如果供应商不接受上述处理方式，将作为无效投标。</w:t>
      </w:r>
    </w:p>
    <w:p>
      <w:pPr>
        <w:adjustRightInd w:val="0"/>
        <w:snapToGrid w:val="0"/>
        <w:spacing w:line="360" w:lineRule="exact"/>
        <w:ind w:firstLine="433" w:firstLineChars="197"/>
        <w:rPr>
          <w:rFonts w:hint="eastAsia" w:ascii="宋体" w:hAnsi="宋体" w:eastAsia="宋体" w:cs="宋体"/>
          <w:b w:val="0"/>
          <w:color w:val="auto"/>
          <w:sz w:val="22"/>
        </w:rPr>
      </w:pPr>
      <w:r>
        <w:rPr>
          <w:rFonts w:hint="eastAsia" w:ascii="宋体" w:hAnsi="宋体" w:eastAsia="宋体" w:cs="宋体"/>
          <w:b w:val="0"/>
          <w:color w:val="auto"/>
          <w:sz w:val="22"/>
        </w:rPr>
        <w:t>2) 任何有多报一些小项工程或货物的投标其投标价不予调整，如果该供应商中标，则合同价格必须为核减掉多报的一些小项工程或货物后的价格。如果供应商不接受上述处理方式，将作为无效投标。</w:t>
      </w:r>
    </w:p>
    <w:p>
      <w:pPr>
        <w:adjustRightInd w:val="0"/>
        <w:snapToGrid w:val="0"/>
        <w:spacing w:line="360" w:lineRule="exact"/>
        <w:ind w:firstLine="433" w:firstLineChars="197"/>
        <w:rPr>
          <w:rFonts w:hint="eastAsia" w:ascii="宋体" w:hAnsi="宋体" w:eastAsia="宋体" w:cs="宋体"/>
          <w:b w:val="0"/>
          <w:color w:val="auto"/>
          <w:sz w:val="22"/>
        </w:rPr>
      </w:pPr>
      <w:r>
        <w:rPr>
          <w:rFonts w:hint="eastAsia" w:ascii="宋体" w:hAnsi="宋体" w:eastAsia="宋体" w:cs="宋体"/>
          <w:b w:val="0"/>
          <w:color w:val="auto"/>
          <w:sz w:val="22"/>
        </w:rPr>
        <w:t>3）对于计算错误的其投标价不予调整，如果该供应商中标，如其投标价格计算错误导致多报者合同价格予以据实核减，少报者合同价格不予调整。如果供应商不接受上述处理方式，将作为无效投标。</w:t>
      </w:r>
    </w:p>
    <w:p>
      <w:pPr>
        <w:adjustRightInd w:val="0"/>
        <w:snapToGrid w:val="0"/>
        <w:spacing w:line="360" w:lineRule="exact"/>
        <w:ind w:firstLine="433" w:firstLineChars="197"/>
        <w:rPr>
          <w:rFonts w:hint="eastAsia" w:ascii="宋体" w:hAnsi="宋体" w:eastAsia="宋体" w:cs="宋体"/>
          <w:color w:val="auto"/>
          <w:sz w:val="22"/>
          <w:u w:val="single"/>
        </w:rPr>
      </w:pPr>
      <w:r>
        <w:rPr>
          <w:rFonts w:hint="eastAsia" w:ascii="宋体" w:hAnsi="宋体" w:eastAsia="宋体" w:cs="宋体"/>
          <w:b w:val="0"/>
          <w:color w:val="auto"/>
          <w:sz w:val="22"/>
          <w:u w:val="single"/>
        </w:rPr>
        <w:t>4）对于计算错误，多报或漏报的一些小项工程或货物、服务的仅仅为非实质性重大偏差范围内的偏离，并经过评标委员会按少数服从多数原则认定为细微偏差，评审时其投标价不予调整。</w:t>
      </w:r>
      <w:r>
        <w:rPr>
          <w:rFonts w:hint="eastAsia" w:ascii="宋体" w:hAnsi="宋体" w:eastAsia="宋体" w:cs="宋体"/>
          <w:color w:val="auto"/>
          <w:sz w:val="22"/>
          <w:u w:val="single"/>
        </w:rPr>
        <w:t>如认定为重大偏差的，做无效投标处理。</w:t>
      </w:r>
    </w:p>
    <w:p>
      <w:pPr>
        <w:adjustRightInd w:val="0"/>
        <w:snapToGrid w:val="0"/>
        <w:spacing w:line="360" w:lineRule="exact"/>
        <w:ind w:firstLine="435" w:firstLineChars="197"/>
        <w:rPr>
          <w:rFonts w:hint="eastAsia" w:ascii="宋体" w:hAnsi="宋体" w:eastAsia="宋体" w:cs="宋体"/>
          <w:b w:val="0"/>
          <w:color w:val="auto"/>
          <w:sz w:val="22"/>
          <w:szCs w:val="22"/>
        </w:rPr>
      </w:pPr>
      <w:r>
        <w:rPr>
          <w:rFonts w:hint="eastAsia" w:ascii="宋体" w:hAnsi="宋体" w:eastAsia="宋体" w:cs="宋体"/>
          <w:color w:val="auto"/>
          <w:sz w:val="22"/>
          <w:u w:val="single"/>
        </w:rPr>
        <w:t>2.6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2.7 评标委员会在评标中，不得改变采购文件中规定的评标标准、方法和中标条件。</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2.8 评标时如遇到采购文件未规定的特殊情况，由评标委员会按少数服从多数原则集体决定处理。</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2.9评标委员会对未中标的供应商不作解释。同时根据政府采购法实施条例第四十条规定，本项目不对供应商公布详细的评审情况，不公布具体评标细则中小项得分。</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3、投标文件的澄清</w:t>
      </w:r>
    </w:p>
    <w:p>
      <w:pPr>
        <w:adjustRightInd w:val="0"/>
        <w:snapToGrid w:val="0"/>
        <w:spacing w:line="3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3.1、为有利于对投标文件的比较和评议，必要时评标委员会可要求投标供应商对投标文件相关事宜进行澄清。评标委员会将通过“政府采购云平台”在线询标的形式要求投标供应商在规定的时间内作出必要的澄清、说明，投标供应商未在规定的时间内作出必要的澄清、说明可能导致对其不利的评定。</w:t>
      </w:r>
    </w:p>
    <w:p>
      <w:pPr>
        <w:snapToGrid w:val="0"/>
        <w:spacing w:line="360" w:lineRule="exact"/>
        <w:ind w:firstLine="431" w:firstLineChars="196"/>
        <w:rPr>
          <w:rFonts w:hint="eastAsia" w:ascii="宋体" w:hAnsi="宋体" w:eastAsia="宋体" w:cs="宋体"/>
          <w:b w:val="0"/>
          <w:sz w:val="22"/>
          <w:szCs w:val="22"/>
        </w:rPr>
      </w:pPr>
      <w:r>
        <w:rPr>
          <w:rFonts w:hint="eastAsia" w:ascii="宋体" w:hAnsi="宋体" w:eastAsia="宋体" w:cs="宋体"/>
          <w:b w:val="0"/>
          <w:sz w:val="22"/>
          <w:szCs w:val="22"/>
        </w:rPr>
        <w:t>3.2、投标供应商的澄清、说明应当通过“政府采购云平台”在线答复形式提交，并加盖公章。投标供应商的澄清、说明不得超出投标文件的范围或者改变投标文件的实质性内容。</w:t>
      </w:r>
    </w:p>
    <w:p>
      <w:pPr>
        <w:adjustRightInd w:val="0"/>
        <w:snapToGrid w:val="0"/>
        <w:spacing w:line="360" w:lineRule="exact"/>
        <w:ind w:left="414" w:left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4.1、有下列情形之一的，视为供应商相互串通投标：</w:t>
      </w:r>
      <w:r>
        <w:rPr>
          <w:rFonts w:hint="eastAsia" w:ascii="宋体" w:hAnsi="宋体" w:eastAsia="宋体" w:cs="宋体"/>
          <w:b w:val="0"/>
          <w:color w:val="auto"/>
          <w:sz w:val="22"/>
          <w:szCs w:val="22"/>
        </w:rPr>
        <w:br w:type="textWrapping"/>
      </w:r>
      <w:r>
        <w:rPr>
          <w:rFonts w:hint="eastAsia" w:ascii="宋体" w:hAnsi="宋体" w:eastAsia="宋体" w:cs="宋体"/>
          <w:b w:val="0"/>
          <w:color w:val="auto"/>
          <w:sz w:val="22"/>
          <w:szCs w:val="22"/>
        </w:rPr>
        <w:t>（一）不同供应商的投标文件由同一单位或者个人编制；</w:t>
      </w:r>
      <w:r>
        <w:rPr>
          <w:rFonts w:hint="eastAsia" w:ascii="宋体" w:hAnsi="宋体" w:eastAsia="宋体" w:cs="宋体"/>
          <w:b w:val="0"/>
          <w:color w:val="auto"/>
          <w:sz w:val="22"/>
          <w:szCs w:val="22"/>
        </w:rPr>
        <w:br w:type="textWrapping"/>
      </w:r>
      <w:r>
        <w:rPr>
          <w:rFonts w:hint="eastAsia" w:ascii="宋体" w:hAnsi="宋体" w:eastAsia="宋体" w:cs="宋体"/>
          <w:b w:val="0"/>
          <w:color w:val="auto"/>
          <w:sz w:val="22"/>
          <w:szCs w:val="22"/>
        </w:rPr>
        <w:t>（二）不同供应商委托同一单位或者个人办理投标事宜；</w:t>
      </w:r>
      <w:r>
        <w:rPr>
          <w:rFonts w:hint="eastAsia" w:ascii="宋体" w:hAnsi="宋体" w:eastAsia="宋体" w:cs="宋体"/>
          <w:b w:val="0"/>
          <w:color w:val="auto"/>
          <w:sz w:val="22"/>
          <w:szCs w:val="22"/>
        </w:rPr>
        <w:br w:type="textWrapping"/>
      </w:r>
      <w:r>
        <w:rPr>
          <w:rFonts w:hint="eastAsia" w:ascii="宋体" w:hAnsi="宋体" w:eastAsia="宋体" w:cs="宋体"/>
          <w:b w:val="0"/>
          <w:color w:val="auto"/>
          <w:sz w:val="22"/>
          <w:szCs w:val="22"/>
        </w:rPr>
        <w:t>（三）不同供应商的投标文件载明的项目管理成员为同一人；</w:t>
      </w:r>
      <w:r>
        <w:rPr>
          <w:rFonts w:hint="eastAsia" w:ascii="宋体" w:hAnsi="宋体" w:eastAsia="宋体" w:cs="宋体"/>
          <w:b w:val="0"/>
          <w:color w:val="auto"/>
          <w:sz w:val="22"/>
          <w:szCs w:val="22"/>
        </w:rPr>
        <w:br w:type="textWrapping"/>
      </w:r>
      <w:r>
        <w:rPr>
          <w:rFonts w:hint="eastAsia" w:ascii="宋体" w:hAnsi="宋体" w:eastAsia="宋体" w:cs="宋体"/>
          <w:b w:val="0"/>
          <w:color w:val="auto"/>
          <w:sz w:val="22"/>
          <w:szCs w:val="22"/>
        </w:rPr>
        <w:t>（四）不同供应商的投标文件异常一致或者投标报价呈规律性差异；</w:t>
      </w:r>
      <w:r>
        <w:rPr>
          <w:rFonts w:hint="eastAsia" w:ascii="宋体" w:hAnsi="宋体" w:eastAsia="宋体" w:cs="宋体"/>
          <w:b w:val="0"/>
          <w:color w:val="auto"/>
          <w:sz w:val="22"/>
          <w:szCs w:val="22"/>
        </w:rPr>
        <w:br w:type="textWrapping"/>
      </w:r>
      <w:r>
        <w:rPr>
          <w:rFonts w:hint="eastAsia" w:ascii="宋体" w:hAnsi="宋体" w:eastAsia="宋体" w:cs="宋体"/>
          <w:b w:val="0"/>
          <w:color w:val="auto"/>
          <w:sz w:val="22"/>
          <w:szCs w:val="22"/>
        </w:rPr>
        <w:t>（五）不同供应商的投标文件相互混装；</w:t>
      </w:r>
    </w:p>
    <w:p>
      <w:pPr>
        <w:adjustRightInd w:val="0"/>
        <w:snapToGrid w:val="0"/>
        <w:spacing w:line="360" w:lineRule="exact"/>
        <w:ind w:left="414" w:left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4.2、经评标委员会认定供应商进行串通投标的，评标委员会可以对相关供应商做出无效投标处理，并上报政府采购管理部门进行进一步处理。</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5、评标原则</w:t>
      </w:r>
    </w:p>
    <w:p>
      <w:pPr>
        <w:pStyle w:val="17"/>
        <w:adjustRightInd w:val="0"/>
        <w:snapToGrid w:val="0"/>
        <w:spacing w:line="360" w:lineRule="exact"/>
        <w:ind w:firstLine="435" w:firstLineChars="197"/>
        <w:rPr>
          <w:rFonts w:hint="eastAsia" w:ascii="宋体" w:hAnsi="宋体" w:eastAsia="宋体" w:cs="宋体"/>
          <w:color w:val="auto"/>
          <w:sz w:val="22"/>
          <w:szCs w:val="22"/>
        </w:rPr>
      </w:pPr>
      <w:r>
        <w:rPr>
          <w:rFonts w:hint="eastAsia" w:ascii="宋体" w:hAnsi="宋体" w:eastAsia="宋体" w:cs="宋体"/>
          <w:color w:val="auto"/>
          <w:sz w:val="22"/>
          <w:szCs w:val="22"/>
        </w:rPr>
        <w:t>▲投标截止时或评审过程中有效投标供应商不足三家的，不予开标或评标。</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评标委员会按照采购文件的要求和条件对投标文件进行商务和技术评估，综合比较与评价。</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评标办法具体见本采购文件第七部分。</w:t>
      </w:r>
    </w:p>
    <w:p>
      <w:pPr>
        <w:pStyle w:val="17"/>
        <w:adjustRightInd w:val="0"/>
        <w:snapToGrid w:val="0"/>
        <w:spacing w:line="360" w:lineRule="exact"/>
        <w:ind w:left="218" w:leftChars="104" w:firstLine="220" w:firstLineChars="100"/>
        <w:rPr>
          <w:rFonts w:hint="eastAsia" w:ascii="宋体" w:hAnsi="宋体" w:eastAsia="宋体" w:cs="宋体"/>
          <w:sz w:val="22"/>
          <w:szCs w:val="22"/>
        </w:rPr>
      </w:pPr>
      <w:r>
        <w:rPr>
          <w:rFonts w:hint="eastAsia" w:ascii="宋体" w:hAnsi="宋体" w:eastAsia="宋体" w:cs="宋体"/>
          <w:b w:val="0"/>
          <w:color w:val="auto"/>
          <w:sz w:val="22"/>
          <w:szCs w:val="22"/>
        </w:rPr>
        <w:t>6、</w:t>
      </w:r>
      <w:r>
        <w:rPr>
          <w:rFonts w:hint="eastAsia" w:ascii="宋体" w:hAnsi="宋体" w:eastAsia="宋体" w:cs="宋体"/>
          <w:sz w:val="22"/>
          <w:szCs w:val="22"/>
        </w:rPr>
        <w:t>8、可中止电子交易活动的情形</w:t>
      </w:r>
    </w:p>
    <w:p>
      <w:pPr>
        <w:pStyle w:val="17"/>
        <w:adjustRightInd w:val="0"/>
        <w:snapToGrid w:val="0"/>
        <w:spacing w:line="360" w:lineRule="exact"/>
        <w:ind w:left="218" w:leftChars="104" w:firstLine="442" w:firstLineChars="200"/>
        <w:rPr>
          <w:rFonts w:hint="eastAsia" w:ascii="宋体" w:hAnsi="宋体" w:eastAsia="宋体" w:cs="宋体"/>
          <w:sz w:val="22"/>
          <w:szCs w:val="22"/>
        </w:rPr>
      </w:pPr>
      <w:r>
        <w:rPr>
          <w:rFonts w:hint="eastAsia" w:ascii="宋体" w:hAnsi="宋体" w:eastAsia="宋体" w:cs="宋体"/>
          <w:sz w:val="22"/>
          <w:szCs w:val="22"/>
        </w:rPr>
        <w:t>采购过程中出现以下情形，导致电子交易平台无法正常运行，或者无法保证电子交易的公平、公正和安全时，采购组织机构可中止电子交易活动：</w:t>
      </w:r>
    </w:p>
    <w:p>
      <w:pPr>
        <w:pStyle w:val="17"/>
        <w:adjustRightInd w:val="0"/>
        <w:snapToGrid w:val="0"/>
        <w:spacing w:line="360" w:lineRule="exact"/>
        <w:ind w:left="218" w:leftChars="104" w:firstLine="221" w:firstLineChars="100"/>
        <w:rPr>
          <w:rFonts w:hint="eastAsia" w:ascii="宋体" w:hAnsi="宋体" w:eastAsia="宋体" w:cs="宋体"/>
          <w:sz w:val="22"/>
          <w:szCs w:val="22"/>
        </w:rPr>
      </w:pPr>
      <w:r>
        <w:rPr>
          <w:rFonts w:hint="eastAsia" w:ascii="宋体" w:hAnsi="宋体" w:eastAsia="宋体" w:cs="宋体"/>
          <w:sz w:val="22"/>
          <w:szCs w:val="22"/>
        </w:rPr>
        <w:t>1）电子交易平台发生故障而无法登录访问的；</w:t>
      </w:r>
    </w:p>
    <w:p>
      <w:pPr>
        <w:pStyle w:val="17"/>
        <w:adjustRightInd w:val="0"/>
        <w:snapToGrid w:val="0"/>
        <w:spacing w:line="360" w:lineRule="exact"/>
        <w:ind w:left="218" w:leftChars="104" w:firstLine="221" w:firstLineChars="100"/>
        <w:rPr>
          <w:rFonts w:hint="eastAsia" w:ascii="宋体" w:hAnsi="宋体" w:eastAsia="宋体" w:cs="宋体"/>
          <w:sz w:val="22"/>
          <w:szCs w:val="22"/>
        </w:rPr>
      </w:pPr>
      <w:r>
        <w:rPr>
          <w:rFonts w:hint="eastAsia" w:ascii="宋体" w:hAnsi="宋体" w:eastAsia="宋体" w:cs="宋体"/>
          <w:sz w:val="22"/>
          <w:szCs w:val="22"/>
        </w:rPr>
        <w:t>2）电子交易平台应用或数据库出现错误，不能进行正常操作的；</w:t>
      </w:r>
    </w:p>
    <w:p>
      <w:pPr>
        <w:pStyle w:val="17"/>
        <w:adjustRightInd w:val="0"/>
        <w:snapToGrid w:val="0"/>
        <w:spacing w:line="360" w:lineRule="exact"/>
        <w:ind w:left="218" w:leftChars="104" w:firstLine="221" w:firstLineChars="100"/>
        <w:rPr>
          <w:rFonts w:hint="eastAsia" w:ascii="宋体" w:hAnsi="宋体" w:eastAsia="宋体" w:cs="宋体"/>
          <w:sz w:val="22"/>
          <w:szCs w:val="22"/>
        </w:rPr>
      </w:pPr>
      <w:r>
        <w:rPr>
          <w:rFonts w:hint="eastAsia" w:ascii="宋体" w:hAnsi="宋体" w:eastAsia="宋体" w:cs="宋体"/>
          <w:sz w:val="22"/>
          <w:szCs w:val="22"/>
        </w:rPr>
        <w:t>3）电子交易平台发现严重安全漏洞，有潜在泄密危险的；</w:t>
      </w:r>
    </w:p>
    <w:p>
      <w:pPr>
        <w:pStyle w:val="17"/>
        <w:adjustRightInd w:val="0"/>
        <w:snapToGrid w:val="0"/>
        <w:spacing w:line="360" w:lineRule="exact"/>
        <w:ind w:left="218" w:leftChars="104" w:firstLine="221" w:firstLineChars="100"/>
        <w:rPr>
          <w:rFonts w:hint="eastAsia" w:ascii="宋体" w:hAnsi="宋体" w:eastAsia="宋体" w:cs="宋体"/>
          <w:sz w:val="22"/>
          <w:szCs w:val="22"/>
        </w:rPr>
      </w:pPr>
      <w:r>
        <w:rPr>
          <w:rFonts w:hint="eastAsia" w:ascii="宋体" w:hAnsi="宋体" w:eastAsia="宋体" w:cs="宋体"/>
          <w:sz w:val="22"/>
          <w:szCs w:val="22"/>
        </w:rPr>
        <w:t>4）病毒发作导致不能进行正常操作的；</w:t>
      </w:r>
    </w:p>
    <w:p>
      <w:pPr>
        <w:pStyle w:val="17"/>
        <w:adjustRightInd w:val="0"/>
        <w:snapToGrid w:val="0"/>
        <w:spacing w:line="360" w:lineRule="exact"/>
        <w:ind w:left="218" w:leftChars="104" w:firstLine="221" w:firstLineChars="100"/>
        <w:rPr>
          <w:rFonts w:hint="eastAsia" w:ascii="宋体" w:hAnsi="宋体" w:eastAsia="宋体" w:cs="宋体"/>
          <w:sz w:val="22"/>
          <w:szCs w:val="22"/>
        </w:rPr>
      </w:pPr>
      <w:r>
        <w:rPr>
          <w:rFonts w:hint="eastAsia" w:ascii="宋体" w:hAnsi="宋体" w:eastAsia="宋体" w:cs="宋体"/>
          <w:sz w:val="22"/>
          <w:szCs w:val="22"/>
        </w:rPr>
        <w:t>5）其他无法保证电子交易的公平、公正和安全的情况。</w:t>
      </w:r>
    </w:p>
    <w:p>
      <w:pPr>
        <w:pStyle w:val="17"/>
        <w:adjustRightInd w:val="0"/>
        <w:snapToGrid w:val="0"/>
        <w:spacing w:line="360" w:lineRule="exact"/>
        <w:ind w:left="218" w:leftChars="104" w:firstLine="221" w:firstLineChars="100"/>
        <w:rPr>
          <w:rFonts w:hint="eastAsia" w:ascii="宋体" w:hAnsi="宋体" w:eastAsia="宋体" w:cs="宋体"/>
          <w:b w:val="0"/>
          <w:sz w:val="22"/>
          <w:szCs w:val="22"/>
        </w:rPr>
      </w:pPr>
      <w:r>
        <w:rPr>
          <w:rFonts w:hint="eastAsia" w:ascii="宋体" w:hAnsi="宋体" w:eastAsia="宋体" w:cs="宋体"/>
          <w:sz w:val="22"/>
          <w:szCs w:val="22"/>
        </w:rPr>
        <w:t>出现前款规定情形，不影响采购公平、公正性的，采购组织机构可以待上述情形消除后继续组织电子交易活动；影响或可能影响采购公平、公正性的，应当重新采购。</w:t>
      </w:r>
    </w:p>
    <w:p>
      <w:pPr>
        <w:pStyle w:val="17"/>
        <w:adjustRightInd w:val="0"/>
        <w:snapToGrid w:val="0"/>
        <w:spacing w:line="360" w:lineRule="exact"/>
        <w:ind w:firstLine="435" w:firstLineChars="197"/>
        <w:outlineLvl w:val="0"/>
        <w:rPr>
          <w:rFonts w:hint="eastAsia" w:ascii="宋体" w:hAnsi="宋体" w:eastAsia="宋体" w:cs="宋体"/>
          <w:color w:val="auto"/>
          <w:sz w:val="22"/>
          <w:szCs w:val="22"/>
        </w:rPr>
      </w:pPr>
      <w:bookmarkStart w:id="38" w:name="_Toc494407537"/>
      <w:r>
        <w:rPr>
          <w:rFonts w:hint="eastAsia" w:ascii="宋体" w:hAnsi="宋体" w:eastAsia="宋体" w:cs="宋体"/>
          <w:color w:val="auto"/>
          <w:sz w:val="22"/>
          <w:szCs w:val="22"/>
        </w:rPr>
        <w:t>六、授予合同</w:t>
      </w:r>
      <w:bookmarkEnd w:id="38"/>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1、决标</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评标结束后，评标委员会按照采购文件确定的评标办法推荐中标供应商。</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2、中标通知书</w:t>
      </w:r>
    </w:p>
    <w:p>
      <w:pPr>
        <w:spacing w:line="360" w:lineRule="exact"/>
        <w:ind w:firstLine="435" w:firstLineChars="197"/>
        <w:rPr>
          <w:rFonts w:hint="eastAsia" w:ascii="宋体" w:hAnsi="宋体" w:eastAsia="宋体" w:cs="宋体"/>
          <w:color w:val="auto"/>
          <w:sz w:val="22"/>
          <w:szCs w:val="22"/>
        </w:rPr>
      </w:pPr>
      <w:r>
        <w:rPr>
          <w:rFonts w:hint="eastAsia" w:ascii="宋体" w:hAnsi="宋体" w:eastAsia="宋体" w:cs="宋体"/>
          <w:color w:val="auto"/>
          <w:sz w:val="22"/>
          <w:szCs w:val="22"/>
        </w:rPr>
        <w:t>2.1、采购人依法确认中标供应商后，代理机构在浙江省政府采购网上公告中标结果，公告期限为1个工作日。同时向中标供应商发出中标通知书。</w:t>
      </w:r>
    </w:p>
    <w:p>
      <w:pPr>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2.2、中标通知书对采购人和中标人具有法律约束力。中标通知书发出后，采购人改变中标结果或者中标人放弃中标的，应当承担法律责任。</w:t>
      </w:r>
    </w:p>
    <w:p>
      <w:pPr>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2.3、中标无效</w:t>
      </w:r>
    </w:p>
    <w:p>
      <w:pPr>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1）发现中标供应商资格无效或中标供应商放弃中标或拒绝与采购人签订合同的,采购人可以按照评审报告推荐的中标候选人名单排序，确定下一候选人为中标供应商，也可以重新开展政府采购活动。</w:t>
      </w:r>
      <w:r>
        <w:rPr>
          <w:rFonts w:hint="eastAsia" w:ascii="宋体" w:hAnsi="宋体" w:eastAsia="宋体" w:cs="宋体"/>
          <w:b w:val="0"/>
          <w:color w:val="auto"/>
          <w:sz w:val="22"/>
          <w:szCs w:val="22"/>
        </w:rPr>
        <w:br w:type="textWrapping"/>
      </w:r>
      <w:r>
        <w:rPr>
          <w:rFonts w:hint="eastAsia" w:ascii="宋体" w:hAnsi="宋体" w:eastAsia="宋体" w:cs="宋体"/>
          <w:b w:val="0"/>
          <w:color w:val="auto"/>
          <w:sz w:val="22"/>
          <w:szCs w:val="22"/>
        </w:rPr>
        <w:t xml:space="preserve">    2）有《中华人民共和国政府采购法实施条例》第七十一条、第七十二条、第七十三条、第七十四条规定的违法行为之一，由政府采购监管部门依法处理。</w:t>
      </w:r>
    </w:p>
    <w:p>
      <w:pPr>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4、签订合同</w:t>
      </w:r>
    </w:p>
    <w:p>
      <w:pPr>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4.1 中标供应商须主动联系采购人或采购机构领取中标通知书。中标供应商应当在中标通知书发出之日起30日内与采购人签订合同。中标供应商未经采购人许可，在规定时间内未到采购人处与采购人签订合同，则视为拒签合同。</w:t>
      </w:r>
    </w:p>
    <w:p>
      <w:pPr>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4.2 采购文件、中标供应商的投标文件及投标修改文件、评标过程中有关澄清文件及经双方签字的询标纪要（承诺）和中标通知书均作为合同附件。</w:t>
      </w:r>
    </w:p>
    <w:p>
      <w:pPr>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4.3 拒签合同的责任</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中标供应商在规定时间内（30日历天）借故否认已经承诺的条件、拒签合同或拒交履约保证金者，以投标违约处理，并赔偿采购人由此造成的直接经济损失；采购人重新组织招标的，所需费用由原中标供应商承担。</w:t>
      </w:r>
    </w:p>
    <w:p>
      <w:pPr>
        <w:pStyle w:val="17"/>
        <w:adjustRightInd w:val="0"/>
        <w:snapToGrid w:val="0"/>
        <w:spacing w:line="360" w:lineRule="exact"/>
        <w:ind w:firstLine="435" w:firstLineChars="197"/>
        <w:rPr>
          <w:rFonts w:hint="eastAsia" w:ascii="宋体" w:hAnsi="宋体" w:eastAsia="宋体" w:cs="宋体"/>
          <w:color w:val="auto"/>
          <w:sz w:val="22"/>
          <w:szCs w:val="22"/>
        </w:rPr>
      </w:pPr>
      <w:r>
        <w:rPr>
          <w:rFonts w:hint="eastAsia" w:ascii="宋体" w:hAnsi="宋体" w:eastAsia="宋体" w:cs="宋体"/>
          <w:color w:val="auto"/>
          <w:sz w:val="22"/>
          <w:szCs w:val="22"/>
        </w:rPr>
        <w:t>5、履约保证金</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合同签订后中标供应商应向采购人提供合同总价5%的履约保证金，履约保证金可以采用银行或者保险公司出具的保函等形式。</w:t>
      </w:r>
    </w:p>
    <w:p>
      <w:pPr>
        <w:autoSpaceDE w:val="0"/>
        <w:autoSpaceDN w:val="0"/>
        <w:adjustRightInd w:val="0"/>
        <w:snapToGrid w:val="0"/>
        <w:spacing w:line="360" w:lineRule="exact"/>
        <w:ind w:firstLine="435" w:firstLineChars="197"/>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6</w:t>
      </w:r>
      <w:r>
        <w:rPr>
          <w:rFonts w:hint="eastAsia" w:ascii="宋体" w:hAnsi="宋体" w:eastAsia="宋体" w:cs="宋体"/>
          <w:color w:val="auto"/>
          <w:sz w:val="22"/>
          <w:szCs w:val="22"/>
          <w:lang w:val="zh-CN"/>
        </w:rPr>
        <w:t>、</w:t>
      </w:r>
      <w:r>
        <w:rPr>
          <w:rFonts w:hint="eastAsia" w:ascii="宋体" w:hAnsi="宋体" w:eastAsia="宋体" w:cs="宋体"/>
          <w:color w:val="auto"/>
          <w:sz w:val="22"/>
          <w:szCs w:val="22"/>
        </w:rPr>
        <w:t>招标代理服务费</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bookmarkStart w:id="39" w:name="_Toc494407538"/>
      <w:r>
        <w:rPr>
          <w:rFonts w:hint="eastAsia" w:ascii="宋体" w:hAnsi="宋体" w:eastAsia="宋体" w:cs="宋体"/>
          <w:b w:val="0"/>
          <w:color w:val="auto"/>
          <w:sz w:val="22"/>
          <w:szCs w:val="22"/>
        </w:rPr>
        <w:t>中标供应商在领取中标通知书同时向代理机构支付相应的招标代理服务费人民币</w:t>
      </w:r>
      <w:r>
        <w:rPr>
          <w:rFonts w:hint="eastAsia" w:ascii="宋体" w:hAnsi="宋体" w:eastAsia="宋体" w:cs="宋体"/>
          <w:b w:val="0"/>
          <w:color w:val="auto"/>
          <w:sz w:val="22"/>
          <w:szCs w:val="22"/>
          <w:lang w:eastAsia="zh-CN"/>
        </w:rPr>
        <w:t>叁万</w:t>
      </w:r>
      <w:r>
        <w:rPr>
          <w:rFonts w:hint="eastAsia" w:ascii="宋体" w:hAnsi="宋体" w:eastAsia="宋体" w:cs="宋体"/>
          <w:b w:val="0"/>
          <w:color w:val="auto"/>
          <w:sz w:val="22"/>
          <w:szCs w:val="22"/>
        </w:rPr>
        <w:t>元整；招标代理服务费包含在投标总价中。</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招标代理服务费汇入以下帐号：</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开户银行：兴业银行股份有限公司温州鹿城支行</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开户名称：温州市兴城工程造价审计咨询事务所（普通合伙）</w:t>
      </w:r>
    </w:p>
    <w:p>
      <w:pPr>
        <w:pStyle w:val="17"/>
        <w:adjustRightInd w:val="0"/>
        <w:snapToGrid w:val="0"/>
        <w:spacing w:line="360" w:lineRule="exact"/>
        <w:ind w:firstLine="433" w:firstLineChars="197"/>
        <w:rPr>
          <w:rFonts w:hint="eastAsia" w:ascii="宋体" w:hAnsi="宋体" w:eastAsia="宋体" w:cs="宋体"/>
          <w:b w:val="0"/>
          <w:color w:val="auto"/>
          <w:sz w:val="22"/>
          <w:szCs w:val="22"/>
        </w:rPr>
      </w:pPr>
      <w:r>
        <w:rPr>
          <w:rFonts w:hint="eastAsia" w:ascii="宋体" w:hAnsi="宋体" w:eastAsia="宋体" w:cs="宋体"/>
          <w:b w:val="0"/>
          <w:color w:val="auto"/>
          <w:sz w:val="22"/>
          <w:szCs w:val="22"/>
        </w:rPr>
        <w:t>开户帐号：355 860 100 1000 51218</w:t>
      </w: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p>
    <w:p>
      <w:pPr>
        <w:autoSpaceDE w:val="0"/>
        <w:autoSpaceDN w:val="0"/>
        <w:adjustRightInd w:val="0"/>
        <w:snapToGrid w:val="0"/>
        <w:spacing w:line="454" w:lineRule="atLeast"/>
        <w:jc w:val="center"/>
        <w:textAlignment w:val="bottom"/>
        <w:outlineLvl w:val="0"/>
        <w:rPr>
          <w:rFonts w:hint="eastAsia" w:ascii="宋体" w:hAnsi="宋体" w:eastAsia="宋体" w:cs="宋体"/>
          <w:color w:val="auto"/>
          <w:sz w:val="28"/>
          <w:szCs w:val="28"/>
        </w:rPr>
      </w:pPr>
      <w:r>
        <w:rPr>
          <w:rFonts w:hint="eastAsia" w:ascii="宋体" w:hAnsi="宋体" w:eastAsia="宋体" w:cs="宋体"/>
          <w:color w:val="auto"/>
          <w:sz w:val="28"/>
          <w:szCs w:val="28"/>
        </w:rPr>
        <w:t>第四部分   政府采购政策功能相关说明</w:t>
      </w:r>
      <w:bookmarkEnd w:id="39"/>
    </w:p>
    <w:p>
      <w:pPr>
        <w:jc w:val="left"/>
        <w:rPr>
          <w:rFonts w:hint="eastAsia" w:ascii="宋体" w:hAnsi="宋体" w:eastAsia="宋体" w:cs="宋体"/>
          <w:b w:val="0"/>
          <w:color w:val="auto"/>
          <w:sz w:val="22"/>
          <w:szCs w:val="22"/>
        </w:rPr>
      </w:pPr>
    </w:p>
    <w:p>
      <w:pPr>
        <w:snapToGrid w:val="0"/>
        <w:spacing w:line="4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一、小、微企业（含监狱企业、残疾人福利性单位）扶持政策说明</w:t>
      </w:r>
    </w:p>
    <w:p>
      <w:pPr>
        <w:snapToGrid w:val="0"/>
        <w:spacing w:line="4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1、文件依据</w:t>
      </w:r>
    </w:p>
    <w:p>
      <w:pPr>
        <w:snapToGrid w:val="0"/>
        <w:spacing w:line="4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（1）关于印发《政府采购促进中小企业发展管理办法》的通知（财库〔2020〕46号）</w:t>
      </w:r>
    </w:p>
    <w:p>
      <w:pPr>
        <w:snapToGrid w:val="0"/>
        <w:spacing w:line="4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（2）浙江省省财政厅《关于开展政府采购供应商网上注册登记和诚信管理工作的通知》（浙财采监〔2010〕8号）</w:t>
      </w:r>
    </w:p>
    <w:p>
      <w:pPr>
        <w:snapToGrid w:val="0"/>
        <w:spacing w:line="4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（3）《工业和信息化部、国家统计局、国家发展和改革委员会、财政部关于印发中小企业划型标准规定的通知》（工信部联企业[2011]300号）</w:t>
      </w:r>
    </w:p>
    <w:p>
      <w:pPr>
        <w:snapToGrid w:val="0"/>
        <w:spacing w:line="4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（4）财政部、司法部《关于政府采购支持监狱企业发展有关问题的通知》（财库〔2014〕68号）</w:t>
      </w:r>
    </w:p>
    <w:p>
      <w:pPr>
        <w:snapToGrid w:val="0"/>
        <w:spacing w:line="4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（5）《财政部 民政部 中国残疾人联合会关于促进残疾人就业政府采购政策的通知》（财库〔2017〕 141号）</w:t>
      </w:r>
    </w:p>
    <w:p>
      <w:pPr>
        <w:snapToGrid w:val="0"/>
        <w:spacing w:line="4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2、在政府采购活动中，供应商提供的货物、工程或者服务符合下列情形的，享受《政府采购促进中小企业发展管理办法》规定的中小企业扶持政策：</w:t>
      </w:r>
    </w:p>
    <w:p>
      <w:pPr>
        <w:snapToGrid w:val="0"/>
        <w:spacing w:line="4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（一）在货物采购项目中，货物由中小企业制造，即货物由中小企业生产且使用该中小企业商号或者注册商标；</w:t>
      </w:r>
    </w:p>
    <w:p>
      <w:pPr>
        <w:snapToGrid w:val="0"/>
        <w:spacing w:line="4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（二）在工程采购项目中，工程由中小企业承建，即工程施工单位为中小企业；</w:t>
      </w:r>
    </w:p>
    <w:p>
      <w:pPr>
        <w:snapToGrid w:val="0"/>
        <w:spacing w:line="4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（三）在服务采购项目中，服务由中小企业承接，即提供服务的人员为中小企业依照《中华人民共和国劳动合同法》订立劳动合同的从业人员。</w:t>
      </w:r>
    </w:p>
    <w:p>
      <w:pPr>
        <w:snapToGrid w:val="0"/>
        <w:spacing w:line="4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在货物采购项目中，供应商提供的货物既有中小企业制造货物，也有大型企业制造货物的，不享受本办法规定的中小企业扶持政策。</w:t>
      </w:r>
    </w:p>
    <w:p>
      <w:pPr>
        <w:snapToGrid w:val="0"/>
        <w:spacing w:line="4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以联合体形式参加政府采购活动，联合体各方均为中小企业的，联合体视同中小企业。其中，联合体各方均为小微企业的，联合体视同小微企业。</w:t>
      </w:r>
    </w:p>
    <w:p>
      <w:pPr>
        <w:snapToGrid w:val="0"/>
        <w:spacing w:line="4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3、投标供应商享受小微企业价格折扣应提供以下证明材料（放在报价文件中，不提供的不享受价格折扣）：</w:t>
      </w:r>
    </w:p>
    <w:p>
      <w:pPr>
        <w:snapToGrid w:val="0"/>
        <w:spacing w:line="4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（1）《中小企业声明函》（加盖投标供应商公章，格式见附件1）；</w:t>
      </w:r>
    </w:p>
    <w:p>
      <w:pPr>
        <w:snapToGrid w:val="0"/>
        <w:spacing w:line="4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4、投标供应商享受监狱企业价格折扣应提供以下证明材料（放在报价文件中，不提供的不享受价格折扣）：</w:t>
      </w:r>
    </w:p>
    <w:p>
      <w:pPr>
        <w:snapToGrid w:val="0"/>
        <w:spacing w:line="4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pPr>
        <w:snapToGrid w:val="0"/>
        <w:spacing w:line="4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5、投标供应商享受残疾人福利性单位价格折扣应提供以下证明材料（放在报价文件中，不提供的不享受价格折扣）：</w:t>
      </w:r>
    </w:p>
    <w:p>
      <w:pPr>
        <w:snapToGrid w:val="0"/>
        <w:spacing w:line="46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（1）残疾人福利性单位声明函（加盖投标供应商公章，格式见附件2）。在政府采购活动中，残疾人福利性单位视同小型、微型企业，享受评审中价格扣除政策。</w:t>
      </w:r>
    </w:p>
    <w:p>
      <w:pPr>
        <w:spacing w:line="440" w:lineRule="atLeast"/>
        <w:jc w:val="left"/>
        <w:rPr>
          <w:rFonts w:hint="eastAsia" w:ascii="宋体" w:hAnsi="宋体" w:eastAsia="宋体" w:cs="宋体"/>
          <w:b w:val="0"/>
          <w:color w:val="auto"/>
          <w:sz w:val="22"/>
          <w:szCs w:val="22"/>
        </w:rPr>
      </w:pPr>
    </w:p>
    <w:p>
      <w:pPr>
        <w:spacing w:line="440" w:lineRule="atLeast"/>
        <w:jc w:val="left"/>
        <w:rPr>
          <w:rFonts w:hint="eastAsia" w:ascii="宋体" w:hAnsi="宋体" w:eastAsia="宋体" w:cs="宋体"/>
          <w:b w:val="0"/>
          <w:color w:val="auto"/>
          <w:sz w:val="22"/>
          <w:szCs w:val="22"/>
        </w:rPr>
      </w:pPr>
    </w:p>
    <w:p>
      <w:pPr>
        <w:pStyle w:val="2"/>
        <w:ind w:firstLine="211"/>
        <w:rPr>
          <w:rFonts w:hint="eastAsia" w:ascii="宋体" w:hAnsi="宋体" w:eastAsia="宋体" w:cs="宋体"/>
        </w:rPr>
      </w:pPr>
    </w:p>
    <w:p>
      <w:pPr>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附件1：</w:t>
      </w:r>
    </w:p>
    <w:p>
      <w:pPr>
        <w:spacing w:line="460" w:lineRule="atLeast"/>
        <w:jc w:val="center"/>
        <w:rPr>
          <w:rFonts w:hint="eastAsia" w:ascii="宋体" w:hAnsi="宋体" w:eastAsia="宋体" w:cs="宋体"/>
          <w:b w:val="0"/>
          <w:kern w:val="2"/>
          <w:sz w:val="24"/>
          <w:szCs w:val="24"/>
        </w:rPr>
      </w:pPr>
      <w:r>
        <w:rPr>
          <w:rFonts w:hint="eastAsia" w:ascii="宋体" w:hAnsi="宋体" w:eastAsia="宋体" w:cs="宋体"/>
          <w:b w:val="0"/>
          <w:kern w:val="2"/>
          <w:sz w:val="24"/>
          <w:szCs w:val="24"/>
        </w:rPr>
        <w:t>中小企业声明函</w:t>
      </w:r>
    </w:p>
    <w:p>
      <w:pPr>
        <w:spacing w:line="460" w:lineRule="atLeast"/>
        <w:jc w:val="left"/>
        <w:rPr>
          <w:rFonts w:hint="eastAsia" w:ascii="宋体" w:hAnsi="宋体" w:eastAsia="宋体" w:cs="宋体"/>
          <w:b w:val="0"/>
          <w:kern w:val="2"/>
          <w:sz w:val="22"/>
          <w:szCs w:val="22"/>
        </w:rPr>
      </w:pPr>
      <w:r>
        <w:rPr>
          <w:rFonts w:hint="eastAsia" w:ascii="宋体" w:hAnsi="宋体" w:eastAsia="宋体" w:cs="宋体"/>
          <w:b w:val="0"/>
          <w:kern w:val="2"/>
          <w:sz w:val="22"/>
          <w:szCs w:val="22"/>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spacing w:line="460" w:lineRule="atLeast"/>
        <w:ind w:firstLine="440" w:firstLineChars="200"/>
        <w:rPr>
          <w:rFonts w:hint="eastAsia" w:ascii="宋体" w:hAnsi="宋体" w:eastAsia="宋体" w:cs="宋体"/>
          <w:b w:val="0"/>
          <w:kern w:val="2"/>
          <w:sz w:val="22"/>
          <w:szCs w:val="22"/>
        </w:rPr>
      </w:pPr>
      <w:r>
        <w:rPr>
          <w:rFonts w:hint="eastAsia" w:ascii="宋体" w:hAnsi="宋体" w:eastAsia="宋体" w:cs="宋体"/>
          <w:b w:val="0"/>
          <w:kern w:val="2"/>
          <w:sz w:val="22"/>
          <w:szCs w:val="22"/>
        </w:rPr>
        <w:t xml:space="preserve">1. </w:t>
      </w:r>
      <w:r>
        <w:rPr>
          <w:rFonts w:hint="eastAsia" w:ascii="宋体" w:hAnsi="宋体" w:eastAsia="宋体" w:cs="宋体"/>
          <w:b w:val="0"/>
          <w:kern w:val="2"/>
          <w:sz w:val="22"/>
          <w:szCs w:val="22"/>
          <w:u w:val="single"/>
        </w:rPr>
        <w:t xml:space="preserve">（标的名称） </w:t>
      </w:r>
      <w:r>
        <w:rPr>
          <w:rFonts w:hint="eastAsia" w:ascii="宋体" w:hAnsi="宋体" w:eastAsia="宋体" w:cs="宋体"/>
          <w:b w:val="0"/>
          <w:kern w:val="2"/>
          <w:sz w:val="22"/>
          <w:szCs w:val="22"/>
        </w:rPr>
        <w:t>，属于（</w:t>
      </w:r>
      <w:r>
        <w:rPr>
          <w:rFonts w:hint="eastAsia" w:ascii="宋体" w:hAnsi="宋体" w:eastAsia="宋体" w:cs="宋体"/>
          <w:b w:val="0"/>
          <w:kern w:val="2"/>
          <w:sz w:val="22"/>
          <w:szCs w:val="22"/>
          <w:u w:val="single"/>
        </w:rPr>
        <w:t>采购文件中明确的所属行业</w:t>
      </w:r>
      <w:r>
        <w:rPr>
          <w:rFonts w:hint="eastAsia" w:ascii="宋体" w:hAnsi="宋体" w:eastAsia="宋体" w:cs="宋体"/>
          <w:b w:val="0"/>
          <w:kern w:val="2"/>
          <w:sz w:val="22"/>
          <w:szCs w:val="22"/>
        </w:rPr>
        <w:t>）；制造商为</w:t>
      </w:r>
      <w:r>
        <w:rPr>
          <w:rFonts w:hint="eastAsia" w:ascii="宋体" w:hAnsi="宋体" w:eastAsia="宋体" w:cs="宋体"/>
          <w:b w:val="0"/>
          <w:kern w:val="2"/>
          <w:sz w:val="22"/>
          <w:szCs w:val="22"/>
          <w:u w:val="single"/>
        </w:rPr>
        <w:t>（企业名称）</w:t>
      </w:r>
      <w:r>
        <w:rPr>
          <w:rFonts w:hint="eastAsia" w:ascii="宋体" w:hAnsi="宋体" w:eastAsia="宋体" w:cs="宋体"/>
          <w:b w:val="0"/>
          <w:kern w:val="2"/>
          <w:sz w:val="22"/>
          <w:szCs w:val="22"/>
        </w:rPr>
        <w:t>，从业人员人，营业收入为万元，资产总额为万元</w:t>
      </w:r>
      <w:r>
        <w:rPr>
          <w:rFonts w:hint="eastAsia" w:ascii="宋体" w:hAnsi="宋体" w:eastAsia="宋体" w:cs="宋体"/>
          <w:b w:val="0"/>
          <w:kern w:val="2"/>
          <w:sz w:val="22"/>
          <w:szCs w:val="22"/>
          <w:vertAlign w:val="superscript"/>
        </w:rPr>
        <w:t>1</w:t>
      </w:r>
      <w:r>
        <w:rPr>
          <w:rFonts w:hint="eastAsia" w:ascii="宋体" w:hAnsi="宋体" w:eastAsia="宋体" w:cs="宋体"/>
          <w:b w:val="0"/>
          <w:kern w:val="2"/>
          <w:sz w:val="22"/>
          <w:szCs w:val="22"/>
        </w:rPr>
        <w:t>，属于</w:t>
      </w:r>
      <w:r>
        <w:rPr>
          <w:rFonts w:hint="eastAsia" w:ascii="宋体" w:hAnsi="宋体" w:eastAsia="宋体" w:cs="宋体"/>
          <w:b w:val="0"/>
          <w:kern w:val="2"/>
          <w:sz w:val="22"/>
          <w:szCs w:val="22"/>
          <w:u w:val="single"/>
        </w:rPr>
        <w:t>（中型企业、小型企业、微型企业）</w:t>
      </w:r>
      <w:r>
        <w:rPr>
          <w:rFonts w:hint="eastAsia" w:ascii="宋体" w:hAnsi="宋体" w:eastAsia="宋体" w:cs="宋体"/>
          <w:b w:val="0"/>
          <w:kern w:val="2"/>
          <w:sz w:val="22"/>
          <w:szCs w:val="22"/>
        </w:rPr>
        <w:t>；</w:t>
      </w:r>
    </w:p>
    <w:p>
      <w:pPr>
        <w:spacing w:line="460" w:lineRule="atLeast"/>
        <w:ind w:firstLine="440" w:firstLineChars="200"/>
        <w:rPr>
          <w:rFonts w:hint="eastAsia" w:ascii="宋体" w:hAnsi="宋体" w:eastAsia="宋体" w:cs="宋体"/>
          <w:b w:val="0"/>
          <w:kern w:val="2"/>
          <w:sz w:val="22"/>
          <w:szCs w:val="22"/>
        </w:rPr>
      </w:pPr>
      <w:r>
        <w:rPr>
          <w:rFonts w:hint="eastAsia" w:ascii="宋体" w:hAnsi="宋体" w:eastAsia="宋体" w:cs="宋体"/>
          <w:b w:val="0"/>
          <w:kern w:val="2"/>
          <w:sz w:val="22"/>
          <w:szCs w:val="22"/>
        </w:rPr>
        <w:t xml:space="preserve">2. </w:t>
      </w:r>
      <w:r>
        <w:rPr>
          <w:rFonts w:hint="eastAsia" w:ascii="宋体" w:hAnsi="宋体" w:eastAsia="宋体" w:cs="宋体"/>
          <w:b w:val="0"/>
          <w:kern w:val="2"/>
          <w:sz w:val="22"/>
          <w:szCs w:val="22"/>
          <w:u w:val="single"/>
        </w:rPr>
        <w:t xml:space="preserve">（标的名称） </w:t>
      </w:r>
      <w:r>
        <w:rPr>
          <w:rFonts w:hint="eastAsia" w:ascii="宋体" w:hAnsi="宋体" w:eastAsia="宋体" w:cs="宋体"/>
          <w:b w:val="0"/>
          <w:kern w:val="2"/>
          <w:sz w:val="22"/>
          <w:szCs w:val="22"/>
        </w:rPr>
        <w:t>，属于</w:t>
      </w:r>
      <w:r>
        <w:rPr>
          <w:rFonts w:hint="eastAsia" w:ascii="宋体" w:hAnsi="宋体" w:eastAsia="宋体" w:cs="宋体"/>
          <w:b w:val="0"/>
          <w:kern w:val="2"/>
          <w:sz w:val="22"/>
          <w:szCs w:val="22"/>
          <w:u w:val="single"/>
        </w:rPr>
        <w:t>（采购文件中明确的所属行业）</w:t>
      </w:r>
      <w:r>
        <w:rPr>
          <w:rFonts w:hint="eastAsia" w:ascii="宋体" w:hAnsi="宋体" w:eastAsia="宋体" w:cs="宋体"/>
          <w:b w:val="0"/>
          <w:kern w:val="2"/>
          <w:sz w:val="22"/>
          <w:szCs w:val="22"/>
        </w:rPr>
        <w:t>；制造商为</w:t>
      </w:r>
      <w:r>
        <w:rPr>
          <w:rFonts w:hint="eastAsia" w:ascii="宋体" w:hAnsi="宋体" w:eastAsia="宋体" w:cs="宋体"/>
          <w:b w:val="0"/>
          <w:kern w:val="2"/>
          <w:sz w:val="22"/>
          <w:szCs w:val="22"/>
          <w:u w:val="single"/>
        </w:rPr>
        <w:t>（企业名称）</w:t>
      </w:r>
      <w:r>
        <w:rPr>
          <w:rFonts w:hint="eastAsia" w:ascii="宋体" w:hAnsi="宋体" w:eastAsia="宋体" w:cs="宋体"/>
          <w:b w:val="0"/>
          <w:kern w:val="2"/>
          <w:sz w:val="22"/>
          <w:szCs w:val="22"/>
        </w:rPr>
        <w:t>，从业人员人，营业收入为万元，资产总额为万元，属于</w:t>
      </w:r>
      <w:r>
        <w:rPr>
          <w:rFonts w:hint="eastAsia" w:ascii="宋体" w:hAnsi="宋体" w:eastAsia="宋体" w:cs="宋体"/>
          <w:b w:val="0"/>
          <w:kern w:val="2"/>
          <w:sz w:val="22"/>
          <w:szCs w:val="22"/>
          <w:u w:val="single"/>
        </w:rPr>
        <w:t>（中型企业、小型企业、微型企业）</w:t>
      </w:r>
      <w:r>
        <w:rPr>
          <w:rFonts w:hint="eastAsia" w:ascii="宋体" w:hAnsi="宋体" w:eastAsia="宋体" w:cs="宋体"/>
          <w:b w:val="0"/>
          <w:kern w:val="2"/>
          <w:sz w:val="22"/>
          <w:szCs w:val="22"/>
        </w:rPr>
        <w:t>；</w:t>
      </w:r>
    </w:p>
    <w:p>
      <w:pPr>
        <w:spacing w:line="460" w:lineRule="atLeast"/>
        <w:ind w:firstLine="880" w:firstLineChars="400"/>
        <w:rPr>
          <w:rFonts w:hint="eastAsia" w:ascii="宋体" w:hAnsi="宋体" w:eastAsia="宋体" w:cs="宋体"/>
          <w:b w:val="0"/>
          <w:kern w:val="2"/>
          <w:sz w:val="22"/>
          <w:szCs w:val="22"/>
        </w:rPr>
      </w:pPr>
      <w:r>
        <w:rPr>
          <w:rFonts w:hint="eastAsia" w:ascii="宋体" w:hAnsi="宋体" w:eastAsia="宋体" w:cs="宋体"/>
          <w:b w:val="0"/>
          <w:kern w:val="2"/>
          <w:sz w:val="22"/>
          <w:szCs w:val="22"/>
        </w:rPr>
        <w:t>……</w:t>
      </w:r>
    </w:p>
    <w:p>
      <w:pPr>
        <w:spacing w:line="460" w:lineRule="atLeast"/>
        <w:ind w:firstLine="440" w:firstLineChars="200"/>
        <w:rPr>
          <w:rFonts w:hint="eastAsia" w:ascii="宋体" w:hAnsi="宋体" w:eastAsia="宋体" w:cs="宋体"/>
          <w:b w:val="0"/>
          <w:kern w:val="2"/>
          <w:sz w:val="22"/>
          <w:szCs w:val="22"/>
        </w:rPr>
      </w:pPr>
      <w:r>
        <w:rPr>
          <w:rFonts w:hint="eastAsia" w:ascii="宋体" w:hAnsi="宋体" w:eastAsia="宋体" w:cs="宋体"/>
          <w:b w:val="0"/>
          <w:kern w:val="2"/>
          <w:sz w:val="22"/>
          <w:szCs w:val="22"/>
        </w:rPr>
        <w:t>以上企业，不属于大企业的分支机构，不存在控股股东为大企业的情形，也不存在与大企业的负责人为同一人的情形。</w:t>
      </w:r>
    </w:p>
    <w:p>
      <w:pPr>
        <w:spacing w:line="460" w:lineRule="atLeast"/>
        <w:ind w:firstLine="440" w:firstLineChars="200"/>
        <w:rPr>
          <w:rFonts w:hint="eastAsia" w:ascii="宋体" w:hAnsi="宋体" w:eastAsia="宋体" w:cs="宋体"/>
          <w:b w:val="0"/>
          <w:kern w:val="2"/>
          <w:sz w:val="22"/>
          <w:szCs w:val="22"/>
        </w:rPr>
      </w:pPr>
      <w:r>
        <w:rPr>
          <w:rFonts w:hint="eastAsia" w:ascii="宋体" w:hAnsi="宋体" w:eastAsia="宋体" w:cs="宋体"/>
          <w:b w:val="0"/>
          <w:kern w:val="2"/>
          <w:sz w:val="22"/>
          <w:szCs w:val="22"/>
        </w:rPr>
        <w:t>本企业对上述声明内容的真实性负责。如有虚假，将依法承担相应责任。</w:t>
      </w:r>
    </w:p>
    <w:p>
      <w:pPr>
        <w:spacing w:line="460" w:lineRule="atLeast"/>
        <w:ind w:firstLine="4180" w:firstLineChars="1900"/>
        <w:rPr>
          <w:rFonts w:hint="eastAsia" w:ascii="宋体" w:hAnsi="宋体" w:eastAsia="宋体" w:cs="宋体"/>
          <w:b w:val="0"/>
          <w:kern w:val="2"/>
          <w:sz w:val="22"/>
          <w:szCs w:val="22"/>
        </w:rPr>
      </w:pPr>
      <w:r>
        <w:rPr>
          <w:rFonts w:hint="eastAsia" w:ascii="宋体" w:hAnsi="宋体" w:eastAsia="宋体" w:cs="宋体"/>
          <w:b w:val="0"/>
          <w:kern w:val="2"/>
          <w:sz w:val="22"/>
          <w:szCs w:val="22"/>
        </w:rPr>
        <w:t>企业名称（盖章）：</w:t>
      </w:r>
    </w:p>
    <w:p>
      <w:pPr>
        <w:spacing w:line="460" w:lineRule="atLeast"/>
        <w:ind w:firstLine="4180" w:firstLineChars="1900"/>
        <w:rPr>
          <w:rFonts w:hint="eastAsia" w:ascii="宋体" w:hAnsi="宋体" w:eastAsia="宋体" w:cs="宋体"/>
          <w:b w:val="0"/>
          <w:kern w:val="2"/>
          <w:sz w:val="22"/>
          <w:szCs w:val="22"/>
        </w:rPr>
      </w:pPr>
      <w:r>
        <w:rPr>
          <w:rFonts w:hint="eastAsia" w:ascii="宋体" w:hAnsi="宋体" w:eastAsia="宋体" w:cs="宋体"/>
          <w:b w:val="0"/>
          <w:kern w:val="2"/>
          <w:sz w:val="22"/>
          <w:szCs w:val="22"/>
        </w:rPr>
        <w:t>日期：</w:t>
      </w:r>
    </w:p>
    <w:p>
      <w:pPr>
        <w:spacing w:line="460" w:lineRule="exact"/>
        <w:rPr>
          <w:rFonts w:hint="eastAsia" w:ascii="宋体" w:hAnsi="宋体" w:eastAsia="宋体" w:cs="宋体"/>
          <w:b w:val="0"/>
          <w:kern w:val="2"/>
          <w:sz w:val="22"/>
          <w:szCs w:val="22"/>
        </w:rPr>
      </w:pPr>
      <w:r>
        <w:rPr>
          <w:rFonts w:hint="eastAsia" w:ascii="宋体" w:hAnsi="宋体" w:eastAsia="宋体" w:cs="宋体"/>
          <w:b w:val="0"/>
          <w:kern w:val="2"/>
          <w:sz w:val="22"/>
          <w:szCs w:val="22"/>
        </w:rPr>
        <w:t>说明：</w:t>
      </w:r>
    </w:p>
    <w:p>
      <w:pPr>
        <w:spacing w:line="460" w:lineRule="exact"/>
        <w:ind w:firstLine="440" w:firstLineChars="200"/>
        <w:rPr>
          <w:rFonts w:hint="eastAsia" w:ascii="宋体" w:hAnsi="宋体" w:eastAsia="宋体" w:cs="宋体"/>
          <w:b w:val="0"/>
          <w:kern w:val="2"/>
          <w:sz w:val="22"/>
          <w:szCs w:val="22"/>
        </w:rPr>
      </w:pPr>
      <w:r>
        <w:rPr>
          <w:rFonts w:hint="eastAsia" w:ascii="宋体" w:hAnsi="宋体" w:eastAsia="宋体" w:cs="宋体"/>
          <w:b w:val="0"/>
          <w:kern w:val="2"/>
          <w:sz w:val="22"/>
          <w:szCs w:val="22"/>
        </w:rPr>
        <w:t>1从业人员、营业收入、资产总额填报上一年度数据，无上一年度数据的新成立企业可不填报。                　　　　　</w:t>
      </w:r>
    </w:p>
    <w:p>
      <w:pPr>
        <w:spacing w:line="460" w:lineRule="exact"/>
        <w:ind w:firstLine="440" w:firstLineChars="200"/>
        <w:rPr>
          <w:rFonts w:hint="eastAsia" w:ascii="宋体" w:hAnsi="宋体" w:eastAsia="宋体" w:cs="宋体"/>
          <w:b w:val="0"/>
          <w:kern w:val="2"/>
          <w:sz w:val="22"/>
          <w:szCs w:val="22"/>
        </w:rPr>
      </w:pPr>
      <w:r>
        <w:rPr>
          <w:rFonts w:hint="eastAsia" w:ascii="宋体" w:hAnsi="宋体" w:eastAsia="宋体" w:cs="宋体"/>
          <w:b w:val="0"/>
          <w:kern w:val="2"/>
          <w:sz w:val="22"/>
          <w:szCs w:val="22"/>
        </w:rPr>
        <w:t>2、如中标，将在成交公告中将此中小企业声明函予以公示，接受社会监督。</w:t>
      </w:r>
    </w:p>
    <w:p>
      <w:pPr>
        <w:spacing w:line="440" w:lineRule="atLeast"/>
        <w:rPr>
          <w:rFonts w:hint="eastAsia" w:ascii="宋体" w:hAnsi="宋体" w:eastAsia="宋体" w:cs="宋体"/>
          <w:b w:val="0"/>
          <w:color w:val="auto"/>
          <w:sz w:val="22"/>
          <w:szCs w:val="22"/>
        </w:rPr>
      </w:pPr>
    </w:p>
    <w:p>
      <w:pPr>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附件2</w:t>
      </w:r>
    </w:p>
    <w:p>
      <w:pPr>
        <w:spacing w:line="588" w:lineRule="exact"/>
        <w:jc w:val="center"/>
        <w:rPr>
          <w:rFonts w:hint="eastAsia" w:ascii="宋体" w:hAnsi="宋体" w:eastAsia="宋体" w:cs="宋体"/>
          <w:b w:val="0"/>
          <w:color w:val="auto"/>
          <w:spacing w:val="6"/>
          <w:sz w:val="22"/>
          <w:szCs w:val="22"/>
        </w:rPr>
      </w:pPr>
      <w:bookmarkStart w:id="40" w:name="OLE_LINK13"/>
      <w:bookmarkStart w:id="41" w:name="OLE_LINK14"/>
      <w:r>
        <w:rPr>
          <w:rFonts w:hint="eastAsia" w:ascii="宋体" w:hAnsi="宋体" w:eastAsia="宋体" w:cs="宋体"/>
          <w:b w:val="0"/>
          <w:color w:val="auto"/>
          <w:spacing w:val="6"/>
          <w:sz w:val="22"/>
          <w:szCs w:val="22"/>
        </w:rPr>
        <w:t>残疾人福利性单位声明函</w:t>
      </w:r>
    </w:p>
    <w:bookmarkEnd w:id="40"/>
    <w:bookmarkEnd w:id="41"/>
    <w:p>
      <w:pPr>
        <w:spacing w:line="588" w:lineRule="exact"/>
        <w:rPr>
          <w:rFonts w:hint="eastAsia" w:ascii="宋体" w:hAnsi="宋体" w:eastAsia="宋体" w:cs="宋体"/>
          <w:b w:val="0"/>
          <w:color w:val="auto"/>
          <w:spacing w:val="6"/>
          <w:sz w:val="22"/>
          <w:szCs w:val="22"/>
        </w:rPr>
      </w:pPr>
    </w:p>
    <w:p>
      <w:pPr>
        <w:spacing w:line="588" w:lineRule="exact"/>
        <w:ind w:firstLine="464" w:firstLineChars="200"/>
        <w:rPr>
          <w:rFonts w:hint="eastAsia" w:ascii="宋体" w:hAnsi="宋体" w:eastAsia="宋体" w:cs="宋体"/>
          <w:b w:val="0"/>
          <w:color w:val="auto"/>
          <w:spacing w:val="6"/>
          <w:sz w:val="22"/>
          <w:szCs w:val="22"/>
        </w:rPr>
      </w:pPr>
      <w:r>
        <w:rPr>
          <w:rFonts w:hint="eastAsia" w:ascii="宋体" w:hAnsi="宋体" w:eastAsia="宋体" w:cs="宋体"/>
          <w:b w:val="0"/>
          <w:color w:val="auto"/>
          <w:spacing w:val="6"/>
          <w:sz w:val="22"/>
          <w:szCs w:val="22"/>
        </w:rPr>
        <w:t>本单位郑重声明，根据《财政部 民政部 中国残疾人联合会关于促进残疾人就业政府采购政策的通知》（财库</w:t>
      </w:r>
      <w:r>
        <w:rPr>
          <w:rFonts w:hint="eastAsia" w:ascii="宋体" w:hAnsi="宋体" w:eastAsia="宋体" w:cs="宋体"/>
          <w:b w:val="0"/>
          <w:color w:val="auto"/>
          <w:sz w:val="22"/>
          <w:szCs w:val="22"/>
        </w:rPr>
        <w:t>〔2017〕 141</w:t>
      </w:r>
      <w:r>
        <w:rPr>
          <w:rFonts w:hint="eastAsia" w:ascii="宋体" w:hAnsi="宋体" w:eastAsia="宋体" w:cs="宋体"/>
          <w:b w:val="0"/>
          <w:color w:val="auto"/>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hint="eastAsia" w:ascii="宋体" w:hAnsi="宋体" w:eastAsia="宋体" w:cs="宋体"/>
          <w:b w:val="0"/>
          <w:color w:val="auto"/>
          <w:spacing w:val="6"/>
          <w:sz w:val="22"/>
          <w:szCs w:val="22"/>
        </w:rPr>
      </w:pPr>
      <w:r>
        <w:rPr>
          <w:rFonts w:hint="eastAsia" w:ascii="宋体" w:hAnsi="宋体" w:eastAsia="宋体" w:cs="宋体"/>
          <w:b w:val="0"/>
          <w:color w:val="auto"/>
          <w:spacing w:val="6"/>
          <w:sz w:val="22"/>
          <w:szCs w:val="22"/>
        </w:rPr>
        <w:t>本单位对上述声明的真实性负责。如有虚假，将依法承担相应责任。</w:t>
      </w:r>
    </w:p>
    <w:p>
      <w:pPr>
        <w:spacing w:line="588" w:lineRule="exact"/>
        <w:ind w:firstLine="464" w:firstLineChars="200"/>
        <w:rPr>
          <w:rFonts w:hint="eastAsia" w:ascii="宋体" w:hAnsi="宋体" w:eastAsia="宋体" w:cs="宋体"/>
          <w:b w:val="0"/>
          <w:color w:val="auto"/>
          <w:spacing w:val="6"/>
          <w:sz w:val="22"/>
          <w:szCs w:val="22"/>
        </w:rPr>
      </w:pPr>
    </w:p>
    <w:p>
      <w:pPr>
        <w:spacing w:line="588" w:lineRule="exact"/>
        <w:ind w:firstLine="464" w:firstLineChars="200"/>
        <w:rPr>
          <w:rFonts w:hint="eastAsia" w:ascii="宋体" w:hAnsi="宋体" w:eastAsia="宋体" w:cs="宋体"/>
          <w:b w:val="0"/>
          <w:color w:val="auto"/>
          <w:spacing w:val="6"/>
          <w:sz w:val="22"/>
          <w:szCs w:val="22"/>
        </w:rPr>
      </w:pPr>
    </w:p>
    <w:p>
      <w:pPr>
        <w:tabs>
          <w:tab w:val="left" w:pos="4860"/>
        </w:tabs>
        <w:spacing w:line="588" w:lineRule="exact"/>
        <w:ind w:right="1560" w:firstLine="464" w:firstLineChars="200"/>
        <w:jc w:val="center"/>
        <w:rPr>
          <w:rFonts w:hint="eastAsia" w:ascii="宋体" w:hAnsi="宋体" w:eastAsia="宋体" w:cs="宋体"/>
          <w:b w:val="0"/>
          <w:color w:val="auto"/>
          <w:spacing w:val="6"/>
          <w:sz w:val="22"/>
          <w:szCs w:val="22"/>
        </w:rPr>
      </w:pPr>
      <w:r>
        <w:rPr>
          <w:rFonts w:hint="eastAsia" w:ascii="宋体" w:hAnsi="宋体" w:eastAsia="宋体" w:cs="宋体"/>
          <w:b w:val="0"/>
          <w:color w:val="auto"/>
          <w:spacing w:val="6"/>
          <w:sz w:val="22"/>
          <w:szCs w:val="22"/>
        </w:rPr>
        <w:t xml:space="preserve">               单位名称（盖章）：</w:t>
      </w:r>
    </w:p>
    <w:p>
      <w:pPr>
        <w:tabs>
          <w:tab w:val="left" w:pos="4860"/>
        </w:tabs>
        <w:spacing w:line="588" w:lineRule="exact"/>
        <w:ind w:right="1560" w:firstLine="464" w:firstLineChars="200"/>
        <w:jc w:val="center"/>
        <w:rPr>
          <w:rFonts w:hint="eastAsia" w:ascii="宋体" w:hAnsi="宋体" w:eastAsia="宋体" w:cs="宋体"/>
          <w:b w:val="0"/>
          <w:color w:val="auto"/>
          <w:spacing w:val="6"/>
          <w:sz w:val="22"/>
          <w:szCs w:val="22"/>
        </w:rPr>
      </w:pPr>
      <w:r>
        <w:rPr>
          <w:rFonts w:hint="eastAsia" w:ascii="宋体" w:hAnsi="宋体" w:eastAsia="宋体" w:cs="宋体"/>
          <w:b w:val="0"/>
          <w:color w:val="auto"/>
          <w:spacing w:val="6"/>
          <w:sz w:val="22"/>
          <w:szCs w:val="22"/>
        </w:rPr>
        <w:t xml:space="preserve">       日  期：</w:t>
      </w:r>
    </w:p>
    <w:p>
      <w:pPr>
        <w:tabs>
          <w:tab w:val="left" w:pos="4860"/>
        </w:tabs>
        <w:spacing w:line="588" w:lineRule="exact"/>
        <w:ind w:right="1560" w:firstLine="464" w:firstLineChars="200"/>
        <w:jc w:val="center"/>
        <w:rPr>
          <w:rFonts w:hint="eastAsia" w:ascii="宋体" w:hAnsi="宋体" w:eastAsia="宋体" w:cs="宋体"/>
          <w:b w:val="0"/>
          <w:color w:val="auto"/>
          <w:spacing w:val="6"/>
          <w:sz w:val="22"/>
          <w:szCs w:val="22"/>
        </w:rPr>
      </w:pPr>
    </w:p>
    <w:p>
      <w:pPr>
        <w:tabs>
          <w:tab w:val="left" w:pos="4860"/>
        </w:tabs>
        <w:spacing w:line="588" w:lineRule="exact"/>
        <w:ind w:right="1560" w:firstLine="466" w:firstLineChars="200"/>
        <w:jc w:val="center"/>
        <w:rPr>
          <w:rFonts w:hint="eastAsia" w:ascii="宋体" w:hAnsi="宋体" w:eastAsia="宋体" w:cs="宋体"/>
          <w:color w:val="auto"/>
          <w:spacing w:val="6"/>
          <w:sz w:val="22"/>
          <w:szCs w:val="22"/>
        </w:rPr>
      </w:pPr>
    </w:p>
    <w:p>
      <w:pPr>
        <w:tabs>
          <w:tab w:val="left" w:pos="4860"/>
        </w:tabs>
        <w:spacing w:line="588" w:lineRule="exact"/>
        <w:ind w:right="1560"/>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备注说明：</w:t>
      </w:r>
    </w:p>
    <w:p>
      <w:pPr>
        <w:tabs>
          <w:tab w:val="left" w:pos="4860"/>
        </w:tabs>
        <w:spacing w:line="588" w:lineRule="exact"/>
        <w:ind w:right="1560"/>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1、如中标，将在中标公示中将此残疾人福利性单位声明函予以公示，接受社会监督；</w:t>
      </w:r>
    </w:p>
    <w:p>
      <w:pPr>
        <w:tabs>
          <w:tab w:val="left" w:pos="4860"/>
        </w:tabs>
        <w:spacing w:line="588" w:lineRule="exact"/>
        <w:ind w:right="1560"/>
        <w:jc w:val="left"/>
        <w:rPr>
          <w:rFonts w:hint="eastAsia" w:ascii="宋体" w:hAnsi="宋体" w:eastAsia="宋体" w:cs="宋体"/>
          <w:color w:val="auto"/>
          <w:spacing w:val="6"/>
          <w:sz w:val="22"/>
          <w:szCs w:val="22"/>
        </w:rPr>
      </w:pPr>
      <w:r>
        <w:rPr>
          <w:rFonts w:hint="eastAsia" w:ascii="宋体" w:hAnsi="宋体" w:eastAsia="宋体" w:cs="宋体"/>
          <w:b w:val="0"/>
          <w:color w:val="auto"/>
          <w:sz w:val="22"/>
          <w:szCs w:val="22"/>
        </w:rPr>
        <w:t>2、供应商提供的《残疾人福利性单位声明函》与事实不符的，依照《政府采购法》第七十七条第一款的规定追究法律责任。</w:t>
      </w:r>
    </w:p>
    <w:p>
      <w:pPr>
        <w:jc w:val="left"/>
        <w:rPr>
          <w:rFonts w:hint="eastAsia" w:ascii="宋体" w:hAnsi="宋体" w:eastAsia="宋体" w:cs="宋体"/>
          <w:b w:val="0"/>
          <w:color w:val="auto"/>
          <w:sz w:val="22"/>
          <w:szCs w:val="22"/>
        </w:rPr>
      </w:pPr>
    </w:p>
    <w:p>
      <w:pPr>
        <w:jc w:val="left"/>
        <w:rPr>
          <w:rFonts w:hint="eastAsia" w:ascii="宋体" w:hAnsi="宋体" w:eastAsia="宋体" w:cs="宋体"/>
          <w:b w:val="0"/>
          <w:color w:val="auto"/>
          <w:sz w:val="22"/>
          <w:szCs w:val="22"/>
        </w:rPr>
      </w:pPr>
    </w:p>
    <w:p>
      <w:pPr>
        <w:jc w:val="left"/>
        <w:rPr>
          <w:rFonts w:hint="eastAsia" w:ascii="宋体" w:hAnsi="宋体" w:eastAsia="宋体" w:cs="宋体"/>
          <w:b w:val="0"/>
          <w:color w:val="auto"/>
          <w:sz w:val="22"/>
          <w:szCs w:val="22"/>
        </w:rPr>
      </w:pPr>
    </w:p>
    <w:p>
      <w:pPr>
        <w:jc w:val="left"/>
        <w:rPr>
          <w:rFonts w:hint="eastAsia" w:ascii="宋体" w:hAnsi="宋体" w:eastAsia="宋体" w:cs="宋体"/>
          <w:b w:val="0"/>
          <w:color w:val="auto"/>
          <w:sz w:val="22"/>
          <w:szCs w:val="22"/>
        </w:rPr>
      </w:pPr>
    </w:p>
    <w:p>
      <w:pPr>
        <w:jc w:val="left"/>
        <w:rPr>
          <w:rFonts w:hint="eastAsia" w:ascii="宋体" w:hAnsi="宋体" w:eastAsia="宋体" w:cs="宋体"/>
          <w:b w:val="0"/>
          <w:color w:val="auto"/>
          <w:sz w:val="22"/>
          <w:szCs w:val="22"/>
        </w:rPr>
      </w:pPr>
    </w:p>
    <w:p>
      <w:pPr>
        <w:pStyle w:val="3"/>
        <w:rPr>
          <w:rFonts w:hint="eastAsia" w:ascii="宋体" w:hAnsi="宋体" w:eastAsia="宋体" w:cs="宋体"/>
        </w:rPr>
      </w:pPr>
    </w:p>
    <w:p>
      <w:pPr>
        <w:jc w:val="left"/>
        <w:rPr>
          <w:rFonts w:hint="eastAsia" w:ascii="宋体" w:hAnsi="宋体" w:eastAsia="宋体" w:cs="宋体"/>
          <w:b w:val="0"/>
          <w:color w:val="auto"/>
          <w:sz w:val="22"/>
          <w:szCs w:val="22"/>
        </w:rPr>
      </w:pPr>
    </w:p>
    <w:p>
      <w:pPr>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二、节能、环保产品优先（强制）采购政策说明</w:t>
      </w:r>
    </w:p>
    <w:p>
      <w:pPr>
        <w:spacing w:line="440" w:lineRule="atLeast"/>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1、政策依据</w:t>
      </w:r>
    </w:p>
    <w:p>
      <w:pPr>
        <w:snapToGrid w:val="0"/>
        <w:spacing w:line="46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（一）《国务院办公厅关于建立政府强制采购节能产品制度的通知》(国办发[2007]51号)</w:t>
      </w:r>
    </w:p>
    <w:p>
      <w:pPr>
        <w:snapToGrid w:val="0"/>
        <w:spacing w:line="46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（二）财政部、发展改革委发布的《节能产品政府采购实施意见》(财库[2004]185号)</w:t>
      </w:r>
    </w:p>
    <w:p>
      <w:pPr>
        <w:snapToGrid w:val="0"/>
        <w:spacing w:line="46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（三）财政部、原环保总局印发的《环境标志产品政府采购实施的意见》（财库 [2006]90号）</w:t>
      </w:r>
    </w:p>
    <w:p>
      <w:pPr>
        <w:snapToGrid w:val="0"/>
        <w:spacing w:line="46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（四）《关于调整优化节能产品、环境标志产品政府采购执行机制的通知》（财库〔2019〕9号）</w:t>
      </w:r>
    </w:p>
    <w:p>
      <w:pPr>
        <w:snapToGrid w:val="0"/>
        <w:spacing w:line="46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（五）《关于印发节能产品政府采购品目清单的通知》（财库〔2019〕19号）</w:t>
      </w:r>
    </w:p>
    <w:p>
      <w:pPr>
        <w:snapToGrid w:val="0"/>
        <w:spacing w:line="46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（六）《关于印发环境标志产品政府采购品目清单的通知》（财库〔2019〕18号）</w:t>
      </w:r>
    </w:p>
    <w:p>
      <w:pPr>
        <w:snapToGrid w:val="0"/>
        <w:spacing w:line="46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（七）《市场监管总局关于发布参与实施政府采购节能产品、环境标志产品认证机构名录的公告》（2019年第16号）</w:t>
      </w:r>
    </w:p>
    <w:p>
      <w:pPr>
        <w:snapToGrid w:val="0"/>
        <w:spacing w:line="460" w:lineRule="atLeast"/>
        <w:ind w:firstLine="440" w:firstLineChars="200"/>
        <w:jc w:val="center"/>
        <w:rPr>
          <w:rFonts w:hint="eastAsia" w:ascii="宋体" w:hAnsi="宋体" w:eastAsia="宋体" w:cs="宋体"/>
          <w:b w:val="0"/>
          <w:color w:val="auto"/>
          <w:sz w:val="22"/>
        </w:rPr>
      </w:pPr>
      <w:r>
        <w:rPr>
          <w:rFonts w:hint="eastAsia" w:ascii="宋体" w:hAnsi="宋体" w:eastAsia="宋体" w:cs="宋体"/>
          <w:b w:val="0"/>
          <w:color w:val="auto"/>
          <w:sz w:val="22"/>
          <w:szCs w:val="22"/>
        </w:rPr>
        <w:t>2、供应商投标货物属于节能、环保优先（强制）采购范围的，须提供相关证明材料。</w:t>
      </w:r>
    </w:p>
    <w:p>
      <w:pPr>
        <w:snapToGrid w:val="0"/>
        <w:spacing w:line="460" w:lineRule="atLeast"/>
        <w:rPr>
          <w:rFonts w:hint="eastAsia" w:ascii="宋体" w:hAnsi="宋体" w:eastAsia="宋体" w:cs="宋体"/>
          <w:color w:val="auto"/>
          <w:kern w:val="2"/>
          <w:sz w:val="22"/>
          <w:szCs w:val="22"/>
        </w:rPr>
      </w:pPr>
    </w:p>
    <w:p>
      <w:pPr>
        <w:snapToGrid w:val="0"/>
        <w:spacing w:line="460" w:lineRule="atLeast"/>
        <w:rPr>
          <w:rFonts w:hint="eastAsia" w:ascii="宋体" w:hAnsi="宋体" w:eastAsia="宋体" w:cs="宋体"/>
          <w:color w:val="auto"/>
          <w:kern w:val="2"/>
          <w:sz w:val="22"/>
          <w:szCs w:val="22"/>
        </w:rPr>
      </w:pPr>
    </w:p>
    <w:p>
      <w:pPr>
        <w:snapToGrid w:val="0"/>
        <w:spacing w:line="460" w:lineRule="atLeast"/>
        <w:rPr>
          <w:rFonts w:hint="eastAsia" w:ascii="宋体" w:hAnsi="宋体" w:eastAsia="宋体" w:cs="宋体"/>
          <w:b w:val="0"/>
          <w:color w:val="auto"/>
          <w:kern w:val="2"/>
          <w:sz w:val="22"/>
          <w:szCs w:val="22"/>
        </w:rPr>
      </w:pPr>
      <w:r>
        <w:rPr>
          <w:rFonts w:hint="eastAsia" w:ascii="宋体" w:hAnsi="宋体" w:eastAsia="宋体" w:cs="宋体"/>
          <w:b w:val="0"/>
          <w:color w:val="auto"/>
          <w:kern w:val="2"/>
          <w:sz w:val="22"/>
          <w:szCs w:val="22"/>
        </w:rPr>
        <w:t>三、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p>
      <w:pPr>
        <w:spacing w:line="440" w:lineRule="atLeast"/>
        <w:ind w:firstLine="480"/>
        <w:jc w:val="center"/>
        <w:rPr>
          <w:rFonts w:hint="eastAsia" w:ascii="宋体" w:hAnsi="宋体" w:eastAsia="宋体" w:cs="宋体"/>
          <w:color w:val="auto"/>
          <w:sz w:val="32"/>
          <w:szCs w:val="32"/>
        </w:rPr>
      </w:pPr>
      <w:r>
        <w:rPr>
          <w:rFonts w:hint="eastAsia" w:ascii="宋体" w:hAnsi="宋体" w:eastAsia="宋体" w:cs="宋体"/>
          <w:bCs/>
          <w:lang w:val="zh-CN"/>
        </w:rPr>
        <w:br w:type="page"/>
      </w:r>
    </w:p>
    <w:p>
      <w:pPr>
        <w:spacing w:line="400" w:lineRule="exact"/>
        <w:ind w:left="1377" w:hanging="1377" w:hangingChars="490"/>
        <w:jc w:val="center"/>
        <w:rPr>
          <w:rFonts w:hint="eastAsia" w:ascii="宋体" w:hAnsi="宋体" w:eastAsia="宋体" w:cs="宋体"/>
          <w:color w:val="auto"/>
          <w:sz w:val="28"/>
          <w:szCs w:val="28"/>
        </w:rPr>
      </w:pPr>
      <w:bookmarkStart w:id="42" w:name="_Toc494407539"/>
      <w:r>
        <w:rPr>
          <w:rFonts w:hint="eastAsia" w:ascii="宋体" w:hAnsi="宋体" w:eastAsia="宋体" w:cs="宋体"/>
          <w:color w:val="auto"/>
          <w:sz w:val="28"/>
          <w:szCs w:val="28"/>
        </w:rPr>
        <w:t xml:space="preserve">第五部分  </w:t>
      </w:r>
      <w:bookmarkEnd w:id="42"/>
      <w:bookmarkStart w:id="43" w:name="_Toc494407540"/>
      <w:r>
        <w:rPr>
          <w:rFonts w:hint="eastAsia" w:ascii="宋体" w:hAnsi="宋体" w:eastAsia="宋体" w:cs="宋体"/>
          <w:color w:val="auto"/>
          <w:sz w:val="28"/>
          <w:szCs w:val="28"/>
        </w:rPr>
        <w:t>合同主要条款（参考）</w:t>
      </w:r>
    </w:p>
    <w:p>
      <w:pPr>
        <w:spacing w:line="400" w:lineRule="exact"/>
        <w:ind w:left="1377" w:hanging="1377" w:hangingChars="490"/>
        <w:rPr>
          <w:rFonts w:hint="eastAsia" w:ascii="宋体" w:hAnsi="宋体" w:eastAsia="宋体" w:cs="宋体"/>
          <w:color w:val="auto"/>
          <w:sz w:val="28"/>
          <w:szCs w:val="28"/>
        </w:rPr>
      </w:pPr>
    </w:p>
    <w:p>
      <w:pPr>
        <w:spacing w:line="400" w:lineRule="exact"/>
        <w:ind w:left="1176" w:hanging="1176" w:hangingChars="490"/>
        <w:rPr>
          <w:rFonts w:hint="eastAsia" w:ascii="宋体" w:hAnsi="宋体" w:eastAsia="宋体" w:cs="宋体"/>
          <w:b w:val="0"/>
          <w:sz w:val="24"/>
        </w:rPr>
      </w:pPr>
      <w:r>
        <w:rPr>
          <w:rFonts w:hint="eastAsia" w:ascii="宋体" w:hAnsi="宋体" w:eastAsia="宋体" w:cs="宋体"/>
          <w:b w:val="0"/>
          <w:sz w:val="24"/>
        </w:rPr>
        <w:t>项目名称：</w:t>
      </w:r>
    </w:p>
    <w:p>
      <w:pPr>
        <w:spacing w:line="400" w:lineRule="exact"/>
        <w:rPr>
          <w:rFonts w:hint="eastAsia" w:ascii="宋体" w:hAnsi="宋体" w:eastAsia="宋体" w:cs="宋体"/>
          <w:b w:val="0"/>
          <w:sz w:val="24"/>
        </w:rPr>
      </w:pPr>
      <w:r>
        <w:rPr>
          <w:rFonts w:hint="eastAsia" w:ascii="宋体" w:hAnsi="宋体" w:eastAsia="宋体" w:cs="宋体"/>
          <w:b w:val="0"/>
          <w:sz w:val="24"/>
        </w:rPr>
        <w:t>项目编号：</w:t>
      </w:r>
    </w:p>
    <w:p>
      <w:pPr>
        <w:spacing w:line="400" w:lineRule="exact"/>
        <w:ind w:firstLine="440" w:firstLineChars="200"/>
        <w:rPr>
          <w:rFonts w:hint="eastAsia" w:ascii="宋体" w:hAnsi="宋体" w:eastAsia="宋体" w:cs="宋体"/>
          <w:b w:val="0"/>
          <w:sz w:val="22"/>
          <w:szCs w:val="22"/>
        </w:rPr>
      </w:pPr>
    </w:p>
    <w:p>
      <w:pPr>
        <w:spacing w:line="40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甲方：（买方）温州市瓯海区综合行政执法局</w:t>
      </w:r>
    </w:p>
    <w:p>
      <w:pPr>
        <w:spacing w:line="40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乙方：（卖方）</w:t>
      </w:r>
    </w:p>
    <w:p>
      <w:pPr>
        <w:spacing w:line="40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根据</w:t>
      </w:r>
      <w:r>
        <w:rPr>
          <w:rFonts w:hint="eastAsia" w:ascii="宋体" w:hAnsi="宋体" w:eastAsia="宋体" w:cs="宋体"/>
          <w:b w:val="0"/>
          <w:sz w:val="22"/>
          <w:szCs w:val="22"/>
          <w:u w:val="single"/>
        </w:rPr>
        <w:t xml:space="preserve">      （项目名称）            </w:t>
      </w:r>
      <w:r>
        <w:rPr>
          <w:rFonts w:hint="eastAsia" w:ascii="宋体" w:hAnsi="宋体" w:eastAsia="宋体" w:cs="宋体"/>
          <w:b w:val="0"/>
          <w:sz w:val="22"/>
          <w:szCs w:val="22"/>
        </w:rPr>
        <w:t>中标通知书，甲方将温州市瓯海区城市家具采购承包给乙方，为了明确甲、乙双方的权利和义务，履行各自的职责，高效优质地完成工作任务，按照《中华人民共和国民法典》的有关规定，经甲乙双方在平等、自愿的基础上共同协商一致，现签订承包合同。</w:t>
      </w:r>
    </w:p>
    <w:p>
      <w:pPr>
        <w:spacing w:line="40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一、服务内容</w:t>
      </w:r>
    </w:p>
    <w:p>
      <w:pPr>
        <w:adjustRightInd w:val="0"/>
        <w:snapToGrid w:val="0"/>
        <w:spacing w:line="40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（详见采购文件第二部分）</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 xml:space="preserve">二、货物内容及合同价格 </w:t>
      </w:r>
    </w:p>
    <w:tbl>
      <w:tblPr>
        <w:tblStyle w:val="34"/>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980"/>
        <w:gridCol w:w="1980"/>
        <w:gridCol w:w="126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line="400" w:lineRule="exact"/>
              <w:jc w:val="center"/>
              <w:rPr>
                <w:rFonts w:hint="eastAsia" w:ascii="宋体" w:hAnsi="宋体" w:eastAsia="宋体" w:cs="宋体"/>
                <w:b w:val="0"/>
                <w:sz w:val="22"/>
                <w:szCs w:val="22"/>
              </w:rPr>
            </w:pPr>
            <w:r>
              <w:rPr>
                <w:rFonts w:hint="eastAsia" w:ascii="宋体" w:hAnsi="宋体" w:eastAsia="宋体" w:cs="宋体"/>
                <w:b w:val="0"/>
                <w:sz w:val="22"/>
                <w:szCs w:val="22"/>
              </w:rPr>
              <w:t>货物名称</w:t>
            </w:r>
          </w:p>
        </w:tc>
        <w:tc>
          <w:tcPr>
            <w:tcW w:w="1980"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line="400" w:lineRule="exact"/>
              <w:jc w:val="center"/>
              <w:rPr>
                <w:rFonts w:hint="eastAsia" w:ascii="宋体" w:hAnsi="宋体" w:eastAsia="宋体" w:cs="宋体"/>
                <w:b w:val="0"/>
                <w:sz w:val="22"/>
                <w:szCs w:val="22"/>
              </w:rPr>
            </w:pPr>
            <w:r>
              <w:rPr>
                <w:rFonts w:hint="eastAsia" w:ascii="宋体" w:hAnsi="宋体" w:eastAsia="宋体" w:cs="宋体"/>
                <w:b w:val="0"/>
                <w:sz w:val="22"/>
                <w:szCs w:val="22"/>
              </w:rPr>
              <w:t>型号规格</w:t>
            </w:r>
          </w:p>
        </w:tc>
        <w:tc>
          <w:tcPr>
            <w:tcW w:w="1980"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line="400" w:lineRule="exact"/>
              <w:jc w:val="center"/>
              <w:rPr>
                <w:rFonts w:hint="eastAsia" w:ascii="宋体" w:hAnsi="宋体" w:eastAsia="宋体" w:cs="宋体"/>
                <w:b w:val="0"/>
                <w:sz w:val="22"/>
                <w:szCs w:val="22"/>
              </w:rPr>
            </w:pPr>
            <w:r>
              <w:rPr>
                <w:rFonts w:hint="eastAsia" w:ascii="宋体" w:hAnsi="宋体" w:eastAsia="宋体" w:cs="宋体"/>
                <w:b w:val="0"/>
                <w:sz w:val="22"/>
                <w:szCs w:val="22"/>
              </w:rPr>
              <w:t>配置要求</w:t>
            </w:r>
          </w:p>
        </w:tc>
        <w:tc>
          <w:tcPr>
            <w:tcW w:w="1260"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line="400" w:lineRule="exact"/>
              <w:ind w:left="-108"/>
              <w:jc w:val="center"/>
              <w:rPr>
                <w:rFonts w:hint="eastAsia" w:ascii="宋体" w:hAnsi="宋体" w:eastAsia="宋体" w:cs="宋体"/>
                <w:b w:val="0"/>
                <w:sz w:val="22"/>
                <w:szCs w:val="22"/>
              </w:rPr>
            </w:pPr>
            <w:r>
              <w:rPr>
                <w:rFonts w:hint="eastAsia" w:ascii="宋体" w:hAnsi="宋体" w:eastAsia="宋体" w:cs="宋体"/>
                <w:b w:val="0"/>
                <w:sz w:val="22"/>
                <w:szCs w:val="22"/>
              </w:rPr>
              <w:t>数量</w:t>
            </w:r>
          </w:p>
        </w:tc>
        <w:tc>
          <w:tcPr>
            <w:tcW w:w="1572"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line="400" w:lineRule="exact"/>
              <w:ind w:left="-108"/>
              <w:jc w:val="center"/>
              <w:rPr>
                <w:rFonts w:hint="eastAsia" w:ascii="宋体" w:hAnsi="宋体" w:eastAsia="宋体" w:cs="宋体"/>
                <w:b w:val="0"/>
                <w:sz w:val="22"/>
                <w:szCs w:val="22"/>
              </w:rPr>
            </w:pPr>
            <w:r>
              <w:rPr>
                <w:rFonts w:hint="eastAsia" w:ascii="宋体" w:hAnsi="宋体" w:eastAsia="宋体" w:cs="宋体"/>
                <w:b w:val="0"/>
                <w:sz w:val="22"/>
                <w:szCs w:val="22"/>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trPr>
        <w:tc>
          <w:tcPr>
            <w:tcW w:w="2340" w:type="dxa"/>
            <w:tcBorders>
              <w:top w:val="single" w:color="auto" w:sz="4" w:space="0"/>
              <w:left w:val="single" w:color="auto" w:sz="4" w:space="0"/>
              <w:bottom w:val="single" w:color="auto" w:sz="4" w:space="0"/>
              <w:right w:val="single" w:color="auto" w:sz="4" w:space="0"/>
            </w:tcBorders>
          </w:tcPr>
          <w:p>
            <w:pPr>
              <w:spacing w:line="400" w:lineRule="exact"/>
              <w:ind w:firstLine="468" w:firstLineChars="213"/>
              <w:rPr>
                <w:rFonts w:hint="eastAsia" w:ascii="宋体" w:hAnsi="宋体" w:eastAsia="宋体" w:cs="宋体"/>
                <w:b w:val="0"/>
                <w:sz w:val="22"/>
                <w:szCs w:val="22"/>
              </w:rPr>
            </w:pPr>
          </w:p>
        </w:tc>
        <w:tc>
          <w:tcPr>
            <w:tcW w:w="1980" w:type="dxa"/>
            <w:tcBorders>
              <w:top w:val="single" w:color="auto" w:sz="4" w:space="0"/>
              <w:left w:val="single" w:color="auto" w:sz="4" w:space="0"/>
              <w:bottom w:val="single" w:color="auto" w:sz="4" w:space="0"/>
              <w:right w:val="single" w:color="auto" w:sz="4" w:space="0"/>
            </w:tcBorders>
          </w:tcPr>
          <w:p>
            <w:pPr>
              <w:spacing w:line="400" w:lineRule="exact"/>
              <w:ind w:firstLine="468" w:firstLineChars="213"/>
              <w:rPr>
                <w:rFonts w:hint="eastAsia" w:ascii="宋体" w:hAnsi="宋体" w:eastAsia="宋体" w:cs="宋体"/>
                <w:b w:val="0"/>
                <w:sz w:val="22"/>
                <w:szCs w:val="22"/>
              </w:rPr>
            </w:pPr>
          </w:p>
        </w:tc>
        <w:tc>
          <w:tcPr>
            <w:tcW w:w="1980" w:type="dxa"/>
            <w:tcBorders>
              <w:top w:val="single" w:color="auto" w:sz="4" w:space="0"/>
              <w:left w:val="single" w:color="auto" w:sz="4" w:space="0"/>
              <w:bottom w:val="single" w:color="auto" w:sz="4" w:space="0"/>
              <w:right w:val="single" w:color="auto" w:sz="4" w:space="0"/>
            </w:tcBorders>
          </w:tcPr>
          <w:p>
            <w:pPr>
              <w:spacing w:line="400" w:lineRule="exact"/>
              <w:ind w:firstLine="468" w:firstLineChars="213"/>
              <w:rPr>
                <w:rFonts w:hint="eastAsia" w:ascii="宋体" w:hAnsi="宋体" w:eastAsia="宋体" w:cs="宋体"/>
                <w:b w:val="0"/>
                <w:sz w:val="22"/>
                <w:szCs w:val="22"/>
              </w:rPr>
            </w:pPr>
          </w:p>
        </w:tc>
        <w:tc>
          <w:tcPr>
            <w:tcW w:w="1260" w:type="dxa"/>
            <w:tcBorders>
              <w:top w:val="single" w:color="auto" w:sz="4" w:space="0"/>
              <w:left w:val="single" w:color="auto" w:sz="4" w:space="0"/>
              <w:bottom w:val="single" w:color="auto" w:sz="4" w:space="0"/>
              <w:right w:val="single" w:color="auto" w:sz="4" w:space="0"/>
            </w:tcBorders>
          </w:tcPr>
          <w:p>
            <w:pPr>
              <w:spacing w:line="400" w:lineRule="exact"/>
              <w:ind w:firstLine="468" w:firstLineChars="213"/>
              <w:rPr>
                <w:rFonts w:hint="eastAsia" w:ascii="宋体" w:hAnsi="宋体" w:eastAsia="宋体" w:cs="宋体"/>
                <w:b w:val="0"/>
                <w:sz w:val="22"/>
                <w:szCs w:val="22"/>
              </w:rPr>
            </w:pPr>
          </w:p>
        </w:tc>
        <w:tc>
          <w:tcPr>
            <w:tcW w:w="1572" w:type="dxa"/>
            <w:tcBorders>
              <w:top w:val="single" w:color="auto" w:sz="4" w:space="0"/>
              <w:left w:val="single" w:color="auto" w:sz="4" w:space="0"/>
              <w:bottom w:val="single" w:color="auto" w:sz="4" w:space="0"/>
              <w:right w:val="single" w:color="auto" w:sz="4" w:space="0"/>
            </w:tcBorders>
          </w:tcPr>
          <w:p>
            <w:pPr>
              <w:pStyle w:val="288"/>
              <w:spacing w:after="120" w:line="400" w:lineRule="exact"/>
              <w:ind w:firstLine="468" w:firstLineChars="213"/>
              <w:rPr>
                <w:rFonts w:hint="eastAsia" w:ascii="宋体" w:hAnsi="宋体" w:eastAsia="宋体" w:cs="宋体"/>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6300" w:type="dxa"/>
            <w:gridSpan w:val="3"/>
            <w:tcBorders>
              <w:top w:val="single" w:color="auto" w:sz="4" w:space="0"/>
              <w:left w:val="single" w:color="auto" w:sz="4" w:space="0"/>
              <w:bottom w:val="single" w:color="auto" w:sz="4" w:space="0"/>
              <w:right w:val="single" w:color="auto" w:sz="4" w:space="0"/>
            </w:tcBorders>
          </w:tcPr>
          <w:p>
            <w:pPr>
              <w:pStyle w:val="17"/>
              <w:snapToGrid w:val="0"/>
              <w:spacing w:before="120" w:after="120" w:line="400" w:lineRule="exact"/>
              <w:ind w:firstLine="468" w:firstLineChars="213"/>
              <w:jc w:val="center"/>
              <w:rPr>
                <w:rFonts w:hint="eastAsia" w:ascii="宋体" w:hAnsi="宋体" w:eastAsia="宋体" w:cs="宋体"/>
                <w:b w:val="0"/>
                <w:sz w:val="22"/>
                <w:szCs w:val="22"/>
              </w:rPr>
            </w:pPr>
            <w:r>
              <w:rPr>
                <w:rFonts w:hint="eastAsia" w:ascii="宋体" w:hAnsi="宋体" w:eastAsia="宋体" w:cs="宋体"/>
                <w:b w:val="0"/>
                <w:sz w:val="22"/>
                <w:szCs w:val="22"/>
              </w:rPr>
              <w:t>合计</w:t>
            </w:r>
          </w:p>
        </w:tc>
        <w:tc>
          <w:tcPr>
            <w:tcW w:w="1260" w:type="dxa"/>
            <w:tcBorders>
              <w:top w:val="single" w:color="auto" w:sz="4" w:space="0"/>
              <w:left w:val="single" w:color="auto" w:sz="4" w:space="0"/>
              <w:bottom w:val="single" w:color="auto" w:sz="4" w:space="0"/>
              <w:right w:val="single" w:color="auto" w:sz="4" w:space="0"/>
            </w:tcBorders>
          </w:tcPr>
          <w:p>
            <w:pPr>
              <w:pStyle w:val="17"/>
              <w:snapToGrid w:val="0"/>
              <w:spacing w:before="120" w:after="120" w:line="400" w:lineRule="exact"/>
              <w:ind w:firstLine="468" w:firstLineChars="213"/>
              <w:jc w:val="center"/>
              <w:rPr>
                <w:rFonts w:hint="eastAsia" w:ascii="宋体" w:hAnsi="宋体" w:eastAsia="宋体" w:cs="宋体"/>
                <w:b w:val="0"/>
                <w:sz w:val="22"/>
                <w:szCs w:val="22"/>
              </w:rPr>
            </w:pPr>
          </w:p>
        </w:tc>
        <w:tc>
          <w:tcPr>
            <w:tcW w:w="1572" w:type="dxa"/>
            <w:tcBorders>
              <w:top w:val="single" w:color="auto" w:sz="4" w:space="0"/>
              <w:left w:val="single" w:color="auto" w:sz="4" w:space="0"/>
              <w:bottom w:val="single" w:color="auto" w:sz="4" w:space="0"/>
              <w:right w:val="single" w:color="auto" w:sz="4" w:space="0"/>
            </w:tcBorders>
          </w:tcPr>
          <w:p>
            <w:pPr>
              <w:pStyle w:val="288"/>
              <w:spacing w:after="120" w:line="400" w:lineRule="exact"/>
              <w:ind w:firstLine="468" w:firstLineChars="213"/>
              <w:rPr>
                <w:rFonts w:hint="eastAsia" w:ascii="宋体" w:hAnsi="宋体" w:eastAsia="宋体" w:cs="宋体"/>
                <w:color w:val="auto"/>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17"/>
              <w:snapToGrid w:val="0"/>
              <w:spacing w:before="120" w:after="120" w:line="400" w:lineRule="exact"/>
              <w:rPr>
                <w:rFonts w:hint="eastAsia" w:ascii="宋体" w:hAnsi="宋体" w:eastAsia="宋体" w:cs="宋体"/>
                <w:b w:val="0"/>
                <w:sz w:val="22"/>
                <w:szCs w:val="22"/>
              </w:rPr>
            </w:pPr>
            <w:r>
              <w:rPr>
                <w:rFonts w:hint="eastAsia" w:ascii="宋体" w:hAnsi="宋体" w:eastAsia="宋体" w:cs="宋体"/>
                <w:b w:val="0"/>
                <w:sz w:val="22"/>
                <w:szCs w:val="22"/>
              </w:rPr>
              <w:t>合同总价大写：小写：￥</w:t>
            </w:r>
          </w:p>
        </w:tc>
      </w:tr>
    </w:tbl>
    <w:p>
      <w:pPr>
        <w:pStyle w:val="17"/>
        <w:adjustRightInd w:val="0"/>
        <w:snapToGrid w:val="0"/>
        <w:spacing w:line="360" w:lineRule="auto"/>
        <w:rPr>
          <w:rFonts w:hint="eastAsia" w:ascii="宋体" w:hAnsi="宋体" w:eastAsia="宋体" w:cs="宋体"/>
          <w:bCs/>
          <w:color w:val="000000" w:themeColor="text1"/>
          <w:sz w:val="22"/>
          <w:szCs w:val="22"/>
          <w:lang w:eastAsia="zh-CN"/>
        </w:rPr>
      </w:pPr>
      <w:r>
        <w:rPr>
          <w:rFonts w:hint="eastAsia" w:ascii="宋体" w:hAnsi="宋体" w:eastAsia="宋体" w:cs="宋体"/>
          <w:b w:val="0"/>
          <w:sz w:val="22"/>
          <w:szCs w:val="22"/>
        </w:rPr>
        <w:t>注：</w:t>
      </w:r>
      <w:r>
        <w:rPr>
          <w:rFonts w:hint="eastAsia" w:ascii="宋体" w:hAnsi="宋体" w:eastAsia="宋体" w:cs="宋体"/>
          <w:bCs/>
          <w:color w:val="000000" w:themeColor="text1"/>
          <w:sz w:val="22"/>
          <w:szCs w:val="22"/>
        </w:rPr>
        <w:t>★</w:t>
      </w:r>
      <w:r>
        <w:rPr>
          <w:rFonts w:hint="eastAsia" w:ascii="宋体" w:hAnsi="宋体" w:eastAsia="宋体" w:cs="宋体"/>
          <w:bCs/>
          <w:color w:val="000000" w:themeColor="text1"/>
          <w:sz w:val="22"/>
          <w:szCs w:val="22"/>
          <w:lang w:val="en-US" w:eastAsia="zh-CN"/>
        </w:rPr>
        <w:t>1、</w:t>
      </w:r>
      <w:r>
        <w:rPr>
          <w:rFonts w:hint="eastAsia" w:ascii="宋体" w:hAnsi="宋体" w:eastAsia="宋体" w:cs="宋体"/>
          <w:bCs/>
          <w:color w:val="000000" w:themeColor="text1"/>
          <w:sz w:val="22"/>
          <w:szCs w:val="22"/>
          <w:lang w:eastAsia="zh-CN"/>
        </w:rPr>
        <w:t>合同单价即为中标单价，不再调整。合同数量为预估数量，实施过程中以实际供货数量为准，按实结算。</w:t>
      </w:r>
    </w:p>
    <w:p>
      <w:pPr>
        <w:pStyle w:val="17"/>
        <w:adjustRightInd w:val="0"/>
        <w:snapToGrid w:val="0"/>
        <w:spacing w:line="360" w:lineRule="auto"/>
        <w:ind w:firstLine="442" w:firstLineChars="200"/>
        <w:rPr>
          <w:rFonts w:hint="eastAsia" w:ascii="宋体" w:hAnsi="宋体" w:eastAsia="宋体" w:cs="宋体"/>
          <w:b w:val="0"/>
          <w:sz w:val="22"/>
          <w:szCs w:val="22"/>
        </w:rPr>
      </w:pPr>
      <w:r>
        <w:rPr>
          <w:rFonts w:hint="eastAsia" w:ascii="宋体" w:hAnsi="宋体" w:eastAsia="宋体" w:cs="宋体"/>
          <w:bCs/>
          <w:color w:val="000000" w:themeColor="text1"/>
          <w:sz w:val="22"/>
          <w:szCs w:val="22"/>
        </w:rPr>
        <w:t>★</w:t>
      </w:r>
      <w:r>
        <w:rPr>
          <w:rFonts w:hint="eastAsia" w:ascii="宋体" w:hAnsi="宋体" w:eastAsia="宋体" w:cs="宋体"/>
          <w:bCs/>
          <w:color w:val="000000" w:themeColor="text1"/>
          <w:sz w:val="22"/>
          <w:szCs w:val="22"/>
          <w:lang w:val="en-US" w:eastAsia="zh-CN"/>
        </w:rPr>
        <w:t>2、实施过程中，部分货物规格尺寸与招标清单中给出的规格尺寸可能略有出入，合同单价不再因尺寸变化而调整。</w:t>
      </w:r>
    </w:p>
    <w:p>
      <w:pPr>
        <w:spacing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　</w:t>
      </w:r>
      <w:r>
        <w:rPr>
          <w:rFonts w:hint="eastAsia" w:ascii="宋体" w:hAnsi="宋体" w:eastAsia="宋体" w:cs="宋体"/>
          <w:b w:val="0"/>
          <w:sz w:val="22"/>
          <w:szCs w:val="22"/>
          <w:lang w:val="en-US" w:eastAsia="zh-CN"/>
        </w:rPr>
        <w:t>3</w:t>
      </w:r>
      <w:r>
        <w:rPr>
          <w:rFonts w:hint="eastAsia" w:ascii="宋体" w:hAnsi="宋体" w:eastAsia="宋体" w:cs="宋体"/>
          <w:b w:val="0"/>
          <w:sz w:val="22"/>
          <w:szCs w:val="22"/>
        </w:rPr>
        <w:t>、以上合同总价包含产品到达用户并能正常使用所需的一切费用。</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三、技术资料</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1.乙方应按采购文件规定的时间向甲方提供使用货物的有关技术资料。</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7"/>
        <w:adjustRightInd w:val="0"/>
        <w:snapToGrid w:val="0"/>
        <w:spacing w:before="120" w:after="120" w:line="400" w:lineRule="exact"/>
        <w:ind w:firstLine="435" w:firstLineChars="198"/>
        <w:rPr>
          <w:rFonts w:hint="eastAsia" w:ascii="宋体" w:hAnsi="宋体" w:eastAsia="宋体" w:cs="宋体"/>
          <w:b w:val="0"/>
          <w:sz w:val="22"/>
          <w:szCs w:val="22"/>
        </w:rPr>
      </w:pPr>
      <w:r>
        <w:rPr>
          <w:rFonts w:hint="eastAsia" w:ascii="宋体" w:hAnsi="宋体" w:eastAsia="宋体" w:cs="宋体"/>
          <w:b w:val="0"/>
          <w:sz w:val="22"/>
          <w:szCs w:val="22"/>
        </w:rPr>
        <w:t>四、知识产权</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乙方应保证所提供的货物或其任何一部分均不会侵犯任何第三方的知识产权。</w:t>
      </w:r>
    </w:p>
    <w:p>
      <w:pPr>
        <w:pStyle w:val="17"/>
        <w:adjustRightInd w:val="0"/>
        <w:snapToGrid w:val="0"/>
        <w:spacing w:before="120" w:after="120" w:line="400" w:lineRule="exact"/>
        <w:ind w:firstLine="435" w:firstLineChars="198"/>
        <w:rPr>
          <w:rFonts w:hint="eastAsia" w:ascii="宋体" w:hAnsi="宋体" w:eastAsia="宋体" w:cs="宋体"/>
          <w:b w:val="0"/>
          <w:sz w:val="22"/>
          <w:szCs w:val="22"/>
        </w:rPr>
      </w:pPr>
      <w:r>
        <w:rPr>
          <w:rFonts w:hint="eastAsia" w:ascii="宋体" w:hAnsi="宋体" w:eastAsia="宋体" w:cs="宋体"/>
          <w:b w:val="0"/>
          <w:sz w:val="22"/>
          <w:szCs w:val="22"/>
        </w:rPr>
        <w:t>五、产权担保</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乙方保证所交付的货物的所有权完全属于乙方且无任何抵押、查封等产权瑕疵。</w:t>
      </w:r>
    </w:p>
    <w:p>
      <w:pPr>
        <w:pStyle w:val="17"/>
        <w:adjustRightInd w:val="0"/>
        <w:snapToGrid w:val="0"/>
        <w:spacing w:before="120" w:after="120" w:line="400" w:lineRule="exact"/>
        <w:ind w:firstLine="435" w:firstLineChars="198"/>
        <w:rPr>
          <w:rFonts w:hint="eastAsia" w:ascii="宋体" w:hAnsi="宋体" w:eastAsia="宋体" w:cs="宋体"/>
          <w:b w:val="0"/>
          <w:sz w:val="22"/>
          <w:szCs w:val="22"/>
        </w:rPr>
      </w:pPr>
      <w:r>
        <w:rPr>
          <w:rFonts w:hint="eastAsia" w:ascii="宋体" w:hAnsi="宋体" w:eastAsia="宋体" w:cs="宋体"/>
          <w:b w:val="0"/>
          <w:sz w:val="22"/>
          <w:szCs w:val="22"/>
        </w:rPr>
        <w:t>六、转包或分包</w:t>
      </w:r>
    </w:p>
    <w:p>
      <w:pPr>
        <w:adjustRightInd w:val="0"/>
        <w:snapToGrid w:val="0"/>
        <w:spacing w:beforeLines="50" w:afterLines="5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本合同范围的货物，应由乙方直接供应，不得转让他人供应，否则，甲方有权解除合同并追究乙方的违约责任。</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七、质保期和履约保证金</w:t>
      </w:r>
    </w:p>
    <w:p>
      <w:pPr>
        <w:pStyle w:val="17"/>
        <w:adjustRightInd w:val="0"/>
        <w:snapToGrid w:val="0"/>
        <w:spacing w:before="120" w:after="120" w:line="400" w:lineRule="exact"/>
        <w:ind w:firstLine="440" w:firstLineChars="200"/>
        <w:jc w:val="left"/>
        <w:rPr>
          <w:rFonts w:hint="eastAsia" w:ascii="宋体" w:hAnsi="宋体" w:eastAsia="宋体" w:cs="宋体"/>
          <w:b w:val="0"/>
          <w:sz w:val="22"/>
          <w:szCs w:val="22"/>
        </w:rPr>
      </w:pPr>
      <w:r>
        <w:rPr>
          <w:rFonts w:hint="eastAsia" w:ascii="宋体" w:hAnsi="宋体" w:eastAsia="宋体" w:cs="宋体"/>
          <w:b w:val="0"/>
          <w:sz w:val="22"/>
          <w:szCs w:val="22"/>
        </w:rPr>
        <w:t>1.质保期</w:t>
      </w:r>
      <w:r>
        <w:rPr>
          <w:rFonts w:hint="eastAsia" w:ascii="宋体" w:hAnsi="宋体" w:eastAsia="宋体" w:cs="宋体"/>
          <w:b w:val="0"/>
          <w:sz w:val="22"/>
          <w:szCs w:val="22"/>
          <w:u w:val="single"/>
          <w:lang w:val="en-US" w:eastAsia="zh-CN"/>
        </w:rPr>
        <w:t xml:space="preserve">  </w:t>
      </w:r>
      <w:r>
        <w:rPr>
          <w:rFonts w:hint="eastAsia" w:ascii="宋体" w:hAnsi="宋体" w:eastAsia="宋体" w:cs="宋体"/>
          <w:b w:val="0"/>
          <w:sz w:val="22"/>
          <w:szCs w:val="22"/>
        </w:rPr>
        <w:t>年。（自交货验收合格之日起计）</w:t>
      </w:r>
    </w:p>
    <w:p>
      <w:pPr>
        <w:pStyle w:val="17"/>
        <w:adjustRightInd w:val="0"/>
        <w:snapToGrid w:val="0"/>
        <w:spacing w:before="120" w:after="120" w:line="40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2.履约保证金交至采购单位。[履约保证金在合同约定交货验收合格满（</w:t>
      </w:r>
      <w:r>
        <w:rPr>
          <w:rFonts w:hint="eastAsia" w:ascii="宋体" w:hAnsi="宋体" w:eastAsia="宋体" w:cs="宋体"/>
          <w:b w:val="0"/>
          <w:sz w:val="22"/>
          <w:szCs w:val="22"/>
          <w:lang w:val="en-US" w:eastAsia="zh-CN"/>
        </w:rPr>
        <w:t>1</w:t>
      </w:r>
      <w:r>
        <w:rPr>
          <w:rFonts w:hint="eastAsia" w:ascii="宋体" w:hAnsi="宋体" w:eastAsia="宋体" w:cs="宋体"/>
          <w:b w:val="0"/>
          <w:sz w:val="22"/>
          <w:szCs w:val="22"/>
        </w:rPr>
        <w:t>）个月之日起5个工作日内无息退还]</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八、交货期、交货方式及交货地点</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1.交货期：</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2.交货方式：</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3.交货地点：</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九、货款支付</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付款方式：合同签订15个工作日内甲方支付合同总价的30%给乙方作为预付款；甲方按批次在货物送达指定地点安装完毕后支付至各批次合同金额的50%，最终验收合格</w:t>
      </w:r>
      <w:r>
        <w:rPr>
          <w:rFonts w:hint="eastAsia" w:ascii="宋体" w:hAnsi="宋体" w:eastAsia="宋体" w:cs="宋体"/>
          <w:b w:val="0"/>
          <w:sz w:val="22"/>
          <w:szCs w:val="22"/>
          <w:lang w:eastAsia="zh-CN"/>
        </w:rPr>
        <w:t>并按实结算后</w:t>
      </w:r>
      <w:r>
        <w:rPr>
          <w:rFonts w:hint="eastAsia" w:ascii="宋体" w:hAnsi="宋体" w:eastAsia="宋体" w:cs="宋体"/>
          <w:b w:val="0"/>
          <w:sz w:val="22"/>
          <w:szCs w:val="22"/>
        </w:rPr>
        <w:t>支付至结算金额的98.5%，并无息退还履约保证金，质保期后无质量与售后服务问题15个工作日内付结算金额的1.5%。</w:t>
      </w:r>
    </w:p>
    <w:p>
      <w:pPr>
        <w:adjustRightInd w:val="0"/>
        <w:snapToGrid w:val="0"/>
        <w:spacing w:beforeLines="50" w:afterLines="5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十、税费</w:t>
      </w:r>
    </w:p>
    <w:p>
      <w:pPr>
        <w:adjustRightInd w:val="0"/>
        <w:snapToGrid w:val="0"/>
        <w:spacing w:beforeLines="50" w:afterLines="5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本合同执行中相关的一切税费均由乙方负担。</w:t>
      </w:r>
    </w:p>
    <w:p>
      <w:pPr>
        <w:pStyle w:val="17"/>
        <w:adjustRightInd w:val="0"/>
        <w:snapToGrid w:val="0"/>
        <w:spacing w:before="120" w:after="120" w:line="400" w:lineRule="exact"/>
        <w:ind w:firstLine="435" w:firstLineChars="198"/>
        <w:rPr>
          <w:rFonts w:hint="eastAsia" w:ascii="宋体" w:hAnsi="宋体" w:eastAsia="宋体" w:cs="宋体"/>
          <w:b w:val="0"/>
          <w:sz w:val="22"/>
          <w:szCs w:val="22"/>
        </w:rPr>
      </w:pPr>
      <w:r>
        <w:rPr>
          <w:rFonts w:hint="eastAsia" w:ascii="宋体" w:hAnsi="宋体" w:eastAsia="宋体" w:cs="宋体"/>
          <w:b w:val="0"/>
          <w:sz w:val="22"/>
          <w:szCs w:val="22"/>
        </w:rPr>
        <w:t>十一、质量保证及售后服务</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1.乙方保证本合同中所供应的商品是最新生产的符合国家技术规格和质量标准的出厂原装合格产品。如发生所供商品与合同不符，甲方（使用方）有权拒收或退货，由此产生的一切责任和后果由乙方承担。</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2.乙方提供的货物在质保期内因货物本身的质量问题发生故障，乙方应负责免费更换。对达不到技术要求者，根据实际情况，经双方协商，可按以下办法处理：</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⑴更换：由乙方承担所发生的全部费用。</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⑵贬值处理：由甲乙双方合议定价。</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⑶退货处理：乙方应退还甲方支付的合同款，同时应承担该货物的直接费用（运输、保险、检验、货款利息及银行手续费等）。</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3.在质保期内，乙方应对货物出现的质量及安全问题负责处理解决并承担一切费用。</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4.上述的货物在质保期内免费保修，因人为因素出现的故障不在免费保修范围内。超过保修期的机器设备，终生维修，维修时只收部件成本费。</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十二、调试和验收</w:t>
      </w:r>
    </w:p>
    <w:p>
      <w:pPr>
        <w:pStyle w:val="17"/>
        <w:adjustRightInd w:val="0"/>
        <w:snapToGrid w:val="0"/>
        <w:spacing w:before="120" w:after="120" w:line="400" w:lineRule="exact"/>
        <w:ind w:firstLine="440" w:firstLineChars="200"/>
        <w:jc w:val="left"/>
        <w:rPr>
          <w:rFonts w:hint="eastAsia" w:ascii="宋体" w:hAnsi="宋体" w:eastAsia="宋体" w:cs="宋体"/>
          <w:b w:val="0"/>
          <w:sz w:val="22"/>
          <w:szCs w:val="22"/>
        </w:rPr>
      </w:pPr>
      <w:r>
        <w:rPr>
          <w:rFonts w:hint="eastAsia" w:ascii="宋体" w:hAnsi="宋体" w:eastAsia="宋体" w:cs="宋体"/>
          <w:b w:val="0"/>
          <w:sz w:val="22"/>
          <w:szCs w:val="22"/>
        </w:rPr>
        <w:t>1.甲方对乙方提交的货物依据采购文件上的技术规格要求和国家有关质量标准进行现场验收。</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2.乙方交货前应对产品作出全面检查和对验收文件进行整理，并列出清单，作为甲方收货验收和使用的技术条件依据，检验的结果应随货物交甲方。</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3.甲方对乙方提供的货物在使用前进行调试时，乙方需负责安装并培训甲方的使用操作人员，并协助甲方一起调试，直到符合技术要求，甲方才做最终验收。</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4.对技术复杂的货物，甲方应请国家认可的专业检测机构参与验收，并由其出具质量检测报告。</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5.验收时乙方在现场，验收完毕后作出验收结果报告；验收费用由乙方负责。</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十三、货物包装</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1.乙方应在货物发运前对其进行满足运输距离、防潮、防震、防锈和防破损装卸等要求包装，以保证货物安全运达甲方指定地点。</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2.使用说明书、质量检验证明书、随配附件和工具以及清单一并附于货物内。</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十四、违约责任</w:t>
      </w:r>
    </w:p>
    <w:p>
      <w:pPr>
        <w:pStyle w:val="17"/>
        <w:adjustRightInd w:val="0"/>
        <w:snapToGrid w:val="0"/>
        <w:spacing w:before="120" w:after="120" w:line="400" w:lineRule="exact"/>
        <w:ind w:left="1" w:firstLine="468" w:firstLineChars="213"/>
        <w:rPr>
          <w:rFonts w:hint="eastAsia" w:ascii="宋体" w:hAnsi="宋体" w:eastAsia="宋体" w:cs="宋体"/>
          <w:b w:val="0"/>
          <w:sz w:val="22"/>
          <w:szCs w:val="22"/>
        </w:rPr>
      </w:pPr>
      <w:r>
        <w:rPr>
          <w:rFonts w:hint="eastAsia" w:ascii="宋体" w:hAnsi="宋体" w:eastAsia="宋体" w:cs="宋体"/>
          <w:b w:val="0"/>
          <w:sz w:val="22"/>
          <w:szCs w:val="22"/>
        </w:rPr>
        <w:t>1.甲方无正当理由拒收货物的，甲方向乙方偿付拒收货款总值的百分之五违约金。</w:t>
      </w:r>
    </w:p>
    <w:p>
      <w:pPr>
        <w:pStyle w:val="17"/>
        <w:adjustRightInd w:val="0"/>
        <w:snapToGrid w:val="0"/>
        <w:spacing w:before="120" w:after="120" w:line="400" w:lineRule="exact"/>
        <w:ind w:left="1" w:firstLine="468" w:firstLineChars="213"/>
        <w:rPr>
          <w:rFonts w:hint="eastAsia" w:ascii="宋体" w:hAnsi="宋体" w:eastAsia="宋体" w:cs="宋体"/>
          <w:b w:val="0"/>
          <w:sz w:val="22"/>
          <w:szCs w:val="22"/>
        </w:rPr>
      </w:pPr>
      <w:r>
        <w:rPr>
          <w:rFonts w:hint="eastAsia" w:ascii="宋体" w:hAnsi="宋体" w:eastAsia="宋体" w:cs="宋体"/>
          <w:b w:val="0"/>
          <w:sz w:val="22"/>
          <w:szCs w:val="22"/>
        </w:rPr>
        <w:t>2.甲方无故逾期验收和办理货款支付手续的,甲方应按逾期付款总额每日万分之五向乙方支付违约金。</w:t>
      </w:r>
    </w:p>
    <w:p>
      <w:pPr>
        <w:pStyle w:val="17"/>
        <w:adjustRightInd w:val="0"/>
        <w:snapToGrid w:val="0"/>
        <w:spacing w:before="120" w:after="120" w:line="400" w:lineRule="exact"/>
        <w:ind w:left="1" w:firstLine="468" w:firstLineChars="213"/>
        <w:rPr>
          <w:rFonts w:hint="eastAsia" w:ascii="宋体" w:hAnsi="宋体" w:eastAsia="宋体" w:cs="宋体"/>
          <w:b w:val="0"/>
          <w:sz w:val="22"/>
          <w:szCs w:val="22"/>
        </w:rPr>
      </w:pPr>
      <w:r>
        <w:rPr>
          <w:rFonts w:hint="eastAsia" w:ascii="宋体" w:hAnsi="宋体" w:eastAsia="宋体" w:cs="宋体"/>
          <w:b w:val="0"/>
          <w:sz w:val="22"/>
          <w:szCs w:val="22"/>
        </w:rPr>
        <w:t>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pPr>
        <w:pStyle w:val="17"/>
        <w:adjustRightInd w:val="0"/>
        <w:snapToGrid w:val="0"/>
        <w:spacing w:before="120" w:after="120" w:line="400" w:lineRule="exact"/>
        <w:ind w:left="1" w:firstLine="468" w:firstLineChars="213"/>
        <w:rPr>
          <w:rFonts w:hint="eastAsia" w:ascii="宋体" w:hAnsi="宋体" w:eastAsia="宋体" w:cs="宋体"/>
          <w:b w:val="0"/>
          <w:sz w:val="22"/>
          <w:szCs w:val="22"/>
        </w:rPr>
      </w:pPr>
      <w:r>
        <w:rPr>
          <w:rFonts w:hint="eastAsia" w:ascii="宋体" w:hAnsi="宋体" w:eastAsia="宋体" w:cs="宋体"/>
          <w:b w:val="0"/>
          <w:sz w:val="22"/>
          <w:szCs w:val="22"/>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十五、不可抗力事件处理</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1.在合同有效期内，任何一方因不可抗力事件导致不能履行合同，则合同履行期可延长，其延长期与不可抗力影响期相同。</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2.不可抗力事件发生后，应立即通知对方，并寄送有关权威机构出具的证明。</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3.不可抗力事件延续120天以上，双方应通过友好协商，确定是否继续履行合同。</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十六、诉讼</w:t>
      </w:r>
    </w:p>
    <w:p>
      <w:pPr>
        <w:pStyle w:val="17"/>
        <w:adjustRightInd w:val="0"/>
        <w:snapToGrid w:val="0"/>
        <w:spacing w:before="120" w:after="120" w:line="400" w:lineRule="exact"/>
        <w:ind w:left="2" w:firstLine="468" w:firstLineChars="213"/>
        <w:rPr>
          <w:rFonts w:hint="eastAsia" w:ascii="宋体" w:hAnsi="宋体" w:eastAsia="宋体" w:cs="宋体"/>
          <w:b w:val="0"/>
          <w:sz w:val="22"/>
          <w:szCs w:val="22"/>
        </w:rPr>
      </w:pPr>
      <w:r>
        <w:rPr>
          <w:rFonts w:hint="eastAsia" w:ascii="宋体" w:hAnsi="宋体" w:eastAsia="宋体" w:cs="宋体"/>
          <w:b w:val="0"/>
          <w:sz w:val="22"/>
          <w:szCs w:val="22"/>
        </w:rPr>
        <w:t>双方在执行合同中所发生的一切争议，应通过协商解决。如协商不成，可向甲方所在地法院起诉。</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十七、合同生效及其它</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1.合同经甲、乙双方签字并加盖单位公章后生效。</w:t>
      </w:r>
    </w:p>
    <w:p>
      <w:pPr>
        <w:pStyle w:val="17"/>
        <w:adjustRightInd w:val="0"/>
        <w:snapToGrid w:val="0"/>
        <w:spacing w:before="120" w:after="120" w:line="400" w:lineRule="exact"/>
        <w:ind w:firstLine="468" w:firstLineChars="213"/>
        <w:rPr>
          <w:rFonts w:hint="eastAsia" w:ascii="宋体" w:hAnsi="宋体" w:eastAsia="宋体" w:cs="宋体"/>
          <w:b w:val="0"/>
          <w:sz w:val="22"/>
          <w:szCs w:val="22"/>
        </w:rPr>
      </w:pPr>
      <w:r>
        <w:rPr>
          <w:rFonts w:hint="eastAsia" w:ascii="宋体" w:hAnsi="宋体" w:eastAsia="宋体" w:cs="宋体"/>
          <w:b w:val="0"/>
          <w:sz w:val="22"/>
          <w:szCs w:val="22"/>
        </w:rPr>
        <w:t>2.采购文件、投标文件与本合同具有同等法律效力。</w:t>
      </w:r>
    </w:p>
    <w:p>
      <w:pPr>
        <w:pStyle w:val="17"/>
        <w:adjustRightInd w:val="0"/>
        <w:snapToGrid w:val="0"/>
        <w:spacing w:before="120" w:after="120" w:line="400" w:lineRule="exact"/>
        <w:ind w:firstLine="440" w:firstLineChars="200"/>
        <w:rPr>
          <w:rFonts w:hint="eastAsia" w:ascii="宋体" w:hAnsi="宋体" w:eastAsia="宋体" w:cs="宋体"/>
          <w:b w:val="0"/>
          <w:sz w:val="22"/>
          <w:szCs w:val="22"/>
        </w:rPr>
      </w:pPr>
      <w:r>
        <w:rPr>
          <w:rFonts w:hint="eastAsia" w:ascii="宋体" w:hAnsi="宋体" w:eastAsia="宋体" w:cs="宋体"/>
          <w:b w:val="0"/>
          <w:sz w:val="22"/>
          <w:szCs w:val="22"/>
        </w:rPr>
        <w:t>3.本合同未尽事宜，遵照《民法典》有关条文执行。</w:t>
      </w:r>
    </w:p>
    <w:p>
      <w:pPr>
        <w:pStyle w:val="17"/>
        <w:snapToGrid w:val="0"/>
        <w:spacing w:before="120" w:after="120" w:line="400" w:lineRule="exact"/>
        <w:ind w:left="479" w:leftChars="228"/>
        <w:rPr>
          <w:rFonts w:hint="eastAsia" w:ascii="宋体" w:hAnsi="宋体" w:eastAsia="宋体" w:cs="宋体"/>
          <w:b w:val="0"/>
          <w:sz w:val="22"/>
          <w:szCs w:val="22"/>
        </w:rPr>
      </w:pPr>
      <w:r>
        <w:rPr>
          <w:rFonts w:hint="eastAsia" w:ascii="宋体" w:hAnsi="宋体" w:eastAsia="宋体" w:cs="宋体"/>
          <w:b w:val="0"/>
          <w:sz w:val="22"/>
          <w:szCs w:val="22"/>
        </w:rPr>
        <w:t>4.本合同正本一式四份，具有同等法律效力，甲乙双方各执二份。</w:t>
      </w:r>
    </w:p>
    <w:p>
      <w:pPr>
        <w:pStyle w:val="17"/>
        <w:snapToGrid w:val="0"/>
        <w:spacing w:before="120" w:after="120" w:line="400" w:lineRule="exact"/>
        <w:ind w:left="440" w:hanging="440" w:hangingChars="200"/>
        <w:rPr>
          <w:rFonts w:hint="eastAsia" w:ascii="宋体" w:hAnsi="宋体" w:eastAsia="宋体" w:cs="宋体"/>
          <w:b w:val="0"/>
          <w:sz w:val="22"/>
          <w:szCs w:val="22"/>
        </w:rPr>
      </w:pPr>
    </w:p>
    <w:p>
      <w:pPr>
        <w:pStyle w:val="17"/>
        <w:snapToGrid w:val="0"/>
        <w:spacing w:before="120" w:after="120" w:line="400" w:lineRule="exact"/>
        <w:ind w:left="440" w:hanging="440" w:hangingChars="200"/>
        <w:rPr>
          <w:rFonts w:hint="eastAsia" w:ascii="宋体" w:hAnsi="宋体" w:eastAsia="宋体" w:cs="宋体"/>
          <w:b w:val="0"/>
          <w:sz w:val="22"/>
          <w:szCs w:val="22"/>
        </w:rPr>
      </w:pPr>
      <w:r>
        <w:rPr>
          <w:rFonts w:hint="eastAsia" w:ascii="宋体" w:hAnsi="宋体" w:eastAsia="宋体" w:cs="宋体"/>
          <w:b w:val="0"/>
          <w:sz w:val="22"/>
          <w:szCs w:val="22"/>
        </w:rPr>
        <w:t>甲方（盖章）：                                乙方（盖章）：</w:t>
      </w:r>
    </w:p>
    <w:p>
      <w:pPr>
        <w:pStyle w:val="17"/>
        <w:snapToGrid w:val="0"/>
        <w:spacing w:before="120" w:after="120" w:line="400" w:lineRule="exact"/>
        <w:rPr>
          <w:rFonts w:hint="eastAsia" w:ascii="宋体" w:hAnsi="宋体" w:eastAsia="宋体" w:cs="宋体"/>
          <w:b w:val="0"/>
          <w:sz w:val="22"/>
          <w:szCs w:val="22"/>
        </w:rPr>
      </w:pPr>
      <w:r>
        <w:rPr>
          <w:rFonts w:hint="eastAsia" w:ascii="宋体" w:hAnsi="宋体" w:eastAsia="宋体" w:cs="宋体"/>
          <w:b w:val="0"/>
          <w:sz w:val="22"/>
          <w:szCs w:val="22"/>
        </w:rPr>
        <w:t>法定（授权）代表人（签字）：                  法定（授权）代表人（签字）：</w:t>
      </w:r>
    </w:p>
    <w:p>
      <w:pPr>
        <w:pStyle w:val="17"/>
        <w:snapToGrid w:val="0"/>
        <w:spacing w:before="120" w:after="120" w:line="400" w:lineRule="exact"/>
        <w:rPr>
          <w:rFonts w:hint="eastAsia" w:ascii="宋体" w:hAnsi="宋体" w:eastAsia="宋体" w:cs="宋体"/>
          <w:b w:val="0"/>
          <w:sz w:val="22"/>
          <w:szCs w:val="22"/>
        </w:rPr>
      </w:pPr>
      <w:r>
        <w:rPr>
          <w:rFonts w:hint="eastAsia" w:ascii="宋体" w:hAnsi="宋体" w:eastAsia="宋体" w:cs="宋体"/>
          <w:b w:val="0"/>
          <w:sz w:val="22"/>
          <w:szCs w:val="22"/>
        </w:rPr>
        <w:t xml:space="preserve">地址：                                        地址：                                </w:t>
      </w:r>
    </w:p>
    <w:p>
      <w:pPr>
        <w:pStyle w:val="17"/>
        <w:snapToGrid w:val="0"/>
        <w:spacing w:before="120" w:after="120" w:line="400" w:lineRule="exact"/>
        <w:rPr>
          <w:rFonts w:hint="eastAsia" w:ascii="宋体" w:hAnsi="宋体" w:eastAsia="宋体" w:cs="宋体"/>
          <w:b w:val="0"/>
          <w:sz w:val="22"/>
          <w:szCs w:val="22"/>
        </w:rPr>
      </w:pPr>
      <w:r>
        <w:rPr>
          <w:rFonts w:hint="eastAsia" w:ascii="宋体" w:hAnsi="宋体" w:eastAsia="宋体" w:cs="宋体"/>
          <w:b w:val="0"/>
          <w:sz w:val="22"/>
          <w:szCs w:val="22"/>
        </w:rPr>
        <w:t>开户银行：                                    开户银行：</w:t>
      </w:r>
    </w:p>
    <w:p>
      <w:pPr>
        <w:pStyle w:val="17"/>
        <w:snapToGrid w:val="0"/>
        <w:spacing w:before="120" w:after="120" w:line="400" w:lineRule="exact"/>
        <w:rPr>
          <w:rFonts w:hint="eastAsia" w:ascii="宋体" w:hAnsi="宋体" w:eastAsia="宋体" w:cs="宋体"/>
          <w:b w:val="0"/>
          <w:sz w:val="22"/>
          <w:szCs w:val="22"/>
        </w:rPr>
      </w:pPr>
      <w:r>
        <w:rPr>
          <w:rFonts w:hint="eastAsia" w:ascii="宋体" w:hAnsi="宋体" w:eastAsia="宋体" w:cs="宋体"/>
          <w:b w:val="0"/>
          <w:sz w:val="22"/>
          <w:szCs w:val="22"/>
        </w:rPr>
        <w:t>开户名称：                                    开户名称：</w:t>
      </w:r>
    </w:p>
    <w:p>
      <w:pPr>
        <w:pStyle w:val="17"/>
        <w:snapToGrid w:val="0"/>
        <w:spacing w:before="120" w:after="120" w:line="400" w:lineRule="exact"/>
        <w:rPr>
          <w:rFonts w:hint="eastAsia" w:ascii="宋体" w:hAnsi="宋体" w:eastAsia="宋体" w:cs="宋体"/>
          <w:b w:val="0"/>
          <w:sz w:val="22"/>
          <w:szCs w:val="22"/>
        </w:rPr>
      </w:pPr>
      <w:r>
        <w:rPr>
          <w:rFonts w:hint="eastAsia" w:ascii="宋体" w:hAnsi="宋体" w:eastAsia="宋体" w:cs="宋体"/>
          <w:b w:val="0"/>
          <w:sz w:val="22"/>
          <w:szCs w:val="22"/>
        </w:rPr>
        <w:t>账号：                                        账号：</w:t>
      </w:r>
    </w:p>
    <w:p>
      <w:pPr>
        <w:pStyle w:val="17"/>
        <w:snapToGrid w:val="0"/>
        <w:spacing w:before="120" w:after="120" w:line="400" w:lineRule="exact"/>
        <w:rPr>
          <w:rFonts w:hint="eastAsia" w:ascii="宋体" w:hAnsi="宋体" w:eastAsia="宋体" w:cs="宋体"/>
          <w:b w:val="0"/>
          <w:sz w:val="22"/>
          <w:szCs w:val="22"/>
        </w:rPr>
      </w:pPr>
    </w:p>
    <w:p>
      <w:pPr>
        <w:pStyle w:val="17"/>
        <w:snapToGrid w:val="0"/>
        <w:spacing w:before="120" w:after="120" w:line="400" w:lineRule="exact"/>
        <w:rPr>
          <w:rFonts w:hint="eastAsia" w:ascii="宋体" w:hAnsi="宋体" w:eastAsia="宋体" w:cs="宋体"/>
          <w:b w:val="0"/>
          <w:sz w:val="22"/>
          <w:szCs w:val="22"/>
        </w:rPr>
      </w:pPr>
      <w:r>
        <w:rPr>
          <w:rFonts w:hint="eastAsia" w:ascii="宋体" w:hAnsi="宋体" w:eastAsia="宋体" w:cs="宋体"/>
          <w:b w:val="0"/>
          <w:sz w:val="22"/>
          <w:szCs w:val="22"/>
        </w:rPr>
        <w:t xml:space="preserve">日期：   年  月  日              </w:t>
      </w:r>
    </w:p>
    <w:p>
      <w:pPr>
        <w:pStyle w:val="17"/>
        <w:snapToGrid w:val="0"/>
        <w:spacing w:before="120" w:after="120" w:line="260" w:lineRule="exact"/>
        <w:rPr>
          <w:rFonts w:hint="eastAsia" w:ascii="宋体" w:hAnsi="宋体" w:eastAsia="宋体" w:cs="宋体"/>
        </w:rPr>
      </w:pPr>
    </w:p>
    <w:p>
      <w:pPr>
        <w:pStyle w:val="17"/>
        <w:snapToGrid w:val="0"/>
        <w:spacing w:before="120" w:after="120" w:line="400" w:lineRule="exact"/>
        <w:jc w:val="center"/>
        <w:rPr>
          <w:rFonts w:hint="eastAsia" w:ascii="宋体" w:hAnsi="宋体" w:eastAsia="宋体" w:cs="宋体"/>
          <w:b w:val="0"/>
          <w:sz w:val="22"/>
          <w:szCs w:val="22"/>
        </w:rPr>
      </w:pPr>
      <w:r>
        <w:rPr>
          <w:rFonts w:hint="eastAsia" w:ascii="宋体" w:hAnsi="宋体" w:eastAsia="宋体" w:cs="宋体"/>
          <w:b w:val="0"/>
          <w:sz w:val="22"/>
          <w:szCs w:val="22"/>
        </w:rPr>
        <w:t>合同签订后供应商须在2个工作日内将合同（原件）扫描件发送给温州市兴城工程造价审计咨询事务所（普通合伙）备案（QQ邮箱：1589009783</w:t>
      </w:r>
      <w:r>
        <w:rPr>
          <w:rFonts w:hint="eastAsia" w:ascii="宋体" w:hAnsi="宋体" w:eastAsia="宋体" w:cs="宋体"/>
          <w:b w:val="0"/>
          <w:sz w:val="22"/>
          <w:szCs w:val="22"/>
          <w:lang w:val="en-US" w:eastAsia="zh-CN"/>
        </w:rPr>
        <w:t>@qq.com</w:t>
      </w:r>
      <w:r>
        <w:rPr>
          <w:rFonts w:hint="eastAsia" w:ascii="宋体" w:hAnsi="宋体" w:eastAsia="宋体" w:cs="宋体"/>
          <w:b w:val="0"/>
          <w:sz w:val="22"/>
          <w:szCs w:val="22"/>
        </w:rPr>
        <w:t>）</w:t>
      </w:r>
    </w:p>
    <w:p>
      <w:pPr>
        <w:spacing w:line="400" w:lineRule="atLeast"/>
        <w:ind w:left="630" w:hanging="630" w:hangingChars="300"/>
        <w:rPr>
          <w:rFonts w:hint="eastAsia" w:ascii="宋体" w:hAnsi="宋体" w:eastAsia="宋体" w:cs="宋体"/>
          <w:b w:val="0"/>
          <w:szCs w:val="21"/>
        </w:rPr>
      </w:pPr>
    </w:p>
    <w:p>
      <w:pPr>
        <w:autoSpaceDE w:val="0"/>
        <w:autoSpaceDN w:val="0"/>
        <w:adjustRightInd w:val="0"/>
        <w:spacing w:line="460" w:lineRule="atLeast"/>
        <w:jc w:val="center"/>
        <w:rPr>
          <w:rFonts w:hint="eastAsia" w:ascii="宋体" w:hAnsi="宋体" w:eastAsia="宋体" w:cs="宋体"/>
          <w:b w:val="0"/>
          <w:sz w:val="36"/>
          <w:lang w:val="zh-CN"/>
        </w:rPr>
      </w:pPr>
      <w:r>
        <w:rPr>
          <w:rFonts w:hint="eastAsia" w:ascii="宋体" w:hAnsi="宋体" w:eastAsia="宋体" w:cs="宋体"/>
          <w:color w:val="auto"/>
          <w:szCs w:val="21"/>
        </w:rPr>
        <w:br w:type="page"/>
      </w:r>
      <w:r>
        <w:rPr>
          <w:rFonts w:hint="eastAsia" w:ascii="宋体" w:hAnsi="宋体" w:eastAsia="宋体" w:cs="宋体"/>
          <w:b w:val="0"/>
          <w:sz w:val="36"/>
          <w:lang w:val="zh-CN"/>
        </w:rPr>
        <w:t>第六部分  投标文件格式</w:t>
      </w:r>
    </w:p>
    <w:p>
      <w:pPr>
        <w:autoSpaceDE w:val="0"/>
        <w:autoSpaceDN w:val="0"/>
        <w:adjustRightInd w:val="0"/>
        <w:spacing w:line="460" w:lineRule="atLeast"/>
        <w:rPr>
          <w:rFonts w:hint="eastAsia" w:ascii="宋体" w:hAnsi="宋体" w:eastAsia="宋体" w:cs="宋体"/>
          <w:b w:val="0"/>
          <w:sz w:val="36"/>
        </w:rPr>
      </w:pPr>
    </w:p>
    <w:p>
      <w:pPr>
        <w:autoSpaceDE w:val="0"/>
        <w:autoSpaceDN w:val="0"/>
        <w:adjustRightInd w:val="0"/>
        <w:spacing w:line="460" w:lineRule="atLeast"/>
        <w:rPr>
          <w:rFonts w:hint="eastAsia" w:ascii="宋体" w:hAnsi="宋体" w:eastAsia="宋体" w:cs="宋体"/>
          <w:b w:val="0"/>
          <w:sz w:val="30"/>
          <w:lang w:val="zh-CN"/>
        </w:rPr>
      </w:pPr>
      <w:r>
        <w:rPr>
          <w:rFonts w:hint="eastAsia" w:ascii="宋体" w:hAnsi="宋体" w:eastAsia="宋体" w:cs="宋体"/>
          <w:b w:val="0"/>
          <w:sz w:val="30"/>
          <w:lang w:val="zh-CN"/>
        </w:rPr>
        <w:t>附件一</w:t>
      </w:r>
    </w:p>
    <w:p>
      <w:pPr>
        <w:pStyle w:val="17"/>
        <w:adjustRightInd w:val="0"/>
        <w:snapToGrid w:val="0"/>
        <w:spacing w:line="360" w:lineRule="exact"/>
        <w:jc w:val="center"/>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投标供应商参与政府采购活动投标资格声明函</w:t>
      </w:r>
    </w:p>
    <w:tbl>
      <w:tblPr>
        <w:tblStyle w:val="34"/>
        <w:tblW w:w="9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pStyle w:val="17"/>
              <w:adjustRightInd w:val="0"/>
              <w:snapToGrid w:val="0"/>
              <w:spacing w:line="400" w:lineRule="exact"/>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项目名称</w:t>
            </w:r>
          </w:p>
        </w:tc>
        <w:tc>
          <w:tcPr>
            <w:tcW w:w="7992" w:type="dxa"/>
          </w:tcPr>
          <w:p>
            <w:pPr>
              <w:pStyle w:val="17"/>
              <w:adjustRightInd w:val="0"/>
              <w:snapToGrid w:val="0"/>
              <w:spacing w:line="400" w:lineRule="exact"/>
              <w:ind w:left="422" w:firstLine="331"/>
              <w:rPr>
                <w:rFonts w:hint="eastAsia" w:ascii="宋体" w:hAnsi="宋体" w:eastAsia="宋体" w:cs="宋体"/>
                <w:b w:val="0"/>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pStyle w:val="17"/>
              <w:adjustRightInd w:val="0"/>
              <w:snapToGrid w:val="0"/>
              <w:spacing w:line="400" w:lineRule="exact"/>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项目编号</w:t>
            </w:r>
          </w:p>
        </w:tc>
        <w:tc>
          <w:tcPr>
            <w:tcW w:w="7992" w:type="dxa"/>
          </w:tcPr>
          <w:p>
            <w:pPr>
              <w:pStyle w:val="17"/>
              <w:adjustRightInd w:val="0"/>
              <w:snapToGrid w:val="0"/>
              <w:spacing w:line="400" w:lineRule="exact"/>
              <w:ind w:left="422" w:firstLine="361"/>
              <w:rPr>
                <w:rFonts w:hint="eastAsia" w:ascii="宋体" w:hAnsi="宋体" w:eastAsia="宋体" w:cs="宋体"/>
                <w:b w:val="0"/>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pStyle w:val="17"/>
              <w:adjustRightInd w:val="0"/>
              <w:snapToGrid w:val="0"/>
              <w:spacing w:line="400" w:lineRule="exact"/>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时    间</w:t>
            </w:r>
          </w:p>
        </w:tc>
        <w:tc>
          <w:tcPr>
            <w:tcW w:w="7992" w:type="dxa"/>
          </w:tcPr>
          <w:p>
            <w:pPr>
              <w:pStyle w:val="17"/>
              <w:adjustRightInd w:val="0"/>
              <w:snapToGrid w:val="0"/>
              <w:spacing w:line="400" w:lineRule="exact"/>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6" w:hRule="atLeast"/>
        </w:trPr>
        <w:tc>
          <w:tcPr>
            <w:tcW w:w="9612" w:type="dxa"/>
            <w:gridSpan w:val="2"/>
          </w:tcPr>
          <w:p>
            <w:pPr>
              <w:pStyle w:val="17"/>
              <w:adjustRightInd w:val="0"/>
              <w:snapToGrid w:val="0"/>
              <w:spacing w:line="400" w:lineRule="exact"/>
              <w:ind w:firstLine="450"/>
              <w:rPr>
                <w:rFonts w:hint="eastAsia" w:ascii="宋体" w:hAnsi="宋体" w:eastAsia="宋体" w:cs="宋体"/>
                <w:b w:val="0"/>
                <w:color w:val="auto"/>
                <w:sz w:val="20"/>
              </w:rPr>
            </w:pPr>
            <w:r>
              <w:rPr>
                <w:rFonts w:hint="eastAsia" w:ascii="宋体" w:hAnsi="宋体" w:eastAsia="宋体" w:cs="宋体"/>
                <w:b w:val="0"/>
                <w:color w:val="auto"/>
                <w:sz w:val="20"/>
              </w:rPr>
              <w:t>1、根据政府采购法第二十二条规定，我单位满足以下条件，并已经在技术资信部分投标文件中提供了相应的证明材料：</w:t>
            </w:r>
          </w:p>
          <w:p>
            <w:pPr>
              <w:pStyle w:val="17"/>
              <w:adjustRightInd w:val="0"/>
              <w:snapToGrid w:val="0"/>
              <w:spacing w:line="400" w:lineRule="exact"/>
              <w:ind w:firstLine="450"/>
              <w:rPr>
                <w:rFonts w:hint="eastAsia" w:ascii="宋体" w:hAnsi="宋体" w:eastAsia="宋体" w:cs="宋体"/>
                <w:b w:val="0"/>
                <w:color w:val="auto"/>
                <w:sz w:val="20"/>
              </w:rPr>
            </w:pPr>
            <w:r>
              <w:rPr>
                <w:rFonts w:hint="eastAsia" w:ascii="宋体" w:hAnsi="宋体" w:eastAsia="宋体" w:cs="宋体"/>
                <w:b w:val="0"/>
                <w:color w:val="auto"/>
                <w:sz w:val="20"/>
              </w:rPr>
              <w:t xml:space="preserve">（一）具有独立承担民事责任的能力； </w:t>
            </w:r>
            <w:r>
              <w:rPr>
                <w:rFonts w:hint="eastAsia" w:ascii="宋体" w:hAnsi="宋体" w:eastAsia="宋体" w:cs="宋体"/>
                <w:b w:val="0"/>
                <w:color w:val="auto"/>
                <w:sz w:val="20"/>
              </w:rPr>
              <w:br w:type="textWrapping"/>
            </w:r>
            <w:r>
              <w:rPr>
                <w:rFonts w:hint="eastAsia" w:ascii="宋体" w:hAnsi="宋体" w:eastAsia="宋体" w:cs="宋体"/>
                <w:b w:val="0"/>
                <w:color w:val="auto"/>
                <w:sz w:val="20"/>
              </w:rPr>
              <w:t xml:space="preserve">　　（二）具有良好的商业信誉和健全的财务会计制度； </w:t>
            </w:r>
            <w:r>
              <w:rPr>
                <w:rFonts w:hint="eastAsia" w:ascii="宋体" w:hAnsi="宋体" w:eastAsia="宋体" w:cs="宋体"/>
                <w:b w:val="0"/>
                <w:color w:val="auto"/>
                <w:sz w:val="20"/>
              </w:rPr>
              <w:br w:type="textWrapping"/>
            </w:r>
            <w:r>
              <w:rPr>
                <w:rFonts w:hint="eastAsia" w:ascii="宋体" w:hAnsi="宋体" w:eastAsia="宋体" w:cs="宋体"/>
                <w:b w:val="0"/>
                <w:color w:val="auto"/>
                <w:sz w:val="20"/>
              </w:rPr>
              <w:t xml:space="preserve">　　（三）具有履行合同所必需的设备和专业技术能力； </w:t>
            </w:r>
            <w:r>
              <w:rPr>
                <w:rFonts w:hint="eastAsia" w:ascii="宋体" w:hAnsi="宋体" w:eastAsia="宋体" w:cs="宋体"/>
                <w:b w:val="0"/>
                <w:color w:val="auto"/>
                <w:sz w:val="20"/>
              </w:rPr>
              <w:br w:type="textWrapping"/>
            </w:r>
            <w:r>
              <w:rPr>
                <w:rFonts w:hint="eastAsia" w:ascii="宋体" w:hAnsi="宋体" w:eastAsia="宋体" w:cs="宋体"/>
                <w:b w:val="0"/>
                <w:color w:val="auto"/>
                <w:sz w:val="20"/>
              </w:rPr>
              <w:t xml:space="preserve">　　（四）有依法缴纳税收和社会保障资金的良好记录； </w:t>
            </w:r>
            <w:r>
              <w:rPr>
                <w:rFonts w:hint="eastAsia" w:ascii="宋体" w:hAnsi="宋体" w:eastAsia="宋体" w:cs="宋体"/>
                <w:b w:val="0"/>
                <w:color w:val="auto"/>
                <w:sz w:val="20"/>
              </w:rPr>
              <w:br w:type="textWrapping"/>
            </w:r>
            <w:r>
              <w:rPr>
                <w:rFonts w:hint="eastAsia" w:ascii="宋体" w:hAnsi="宋体" w:eastAsia="宋体" w:cs="宋体"/>
                <w:b w:val="0"/>
                <w:color w:val="auto"/>
                <w:sz w:val="20"/>
              </w:rPr>
              <w:t xml:space="preserve">　　（五）参加政府采购活动前三年内，在经营活动中没有重大违法记录； </w:t>
            </w:r>
            <w:r>
              <w:rPr>
                <w:rFonts w:hint="eastAsia" w:ascii="宋体" w:hAnsi="宋体" w:eastAsia="宋体" w:cs="宋体"/>
                <w:b w:val="0"/>
                <w:color w:val="auto"/>
                <w:sz w:val="20"/>
              </w:rPr>
              <w:br w:type="textWrapping"/>
            </w:r>
            <w:r>
              <w:rPr>
                <w:rFonts w:hint="eastAsia" w:ascii="宋体" w:hAnsi="宋体" w:eastAsia="宋体" w:cs="宋体"/>
                <w:b w:val="0"/>
                <w:color w:val="auto"/>
                <w:sz w:val="20"/>
              </w:rPr>
              <w:t xml:space="preserve">　　（六）法律、行政法规规定的其他条件。 </w:t>
            </w:r>
          </w:p>
          <w:p>
            <w:pPr>
              <w:pStyle w:val="17"/>
              <w:adjustRightInd w:val="0"/>
              <w:snapToGrid w:val="0"/>
              <w:spacing w:line="400" w:lineRule="exact"/>
              <w:ind w:firstLine="450"/>
              <w:rPr>
                <w:rFonts w:hint="eastAsia" w:ascii="宋体" w:hAnsi="宋体" w:eastAsia="宋体" w:cs="宋体"/>
                <w:b w:val="0"/>
                <w:color w:val="auto"/>
                <w:sz w:val="20"/>
              </w:rPr>
            </w:pPr>
            <w:r>
              <w:rPr>
                <w:rFonts w:hint="eastAsia" w:ascii="宋体" w:hAnsi="宋体" w:eastAsia="宋体" w:cs="宋体"/>
                <w:b w:val="0"/>
                <w:color w:val="auto"/>
                <w:sz w:val="20"/>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不存在上述文件规定依法限制参与政府采购的情况，并提供“信用中国”、 “中国政府采购网”</w:t>
            </w:r>
            <w:r>
              <w:rPr>
                <w:rFonts w:hint="eastAsia" w:ascii="宋体" w:hAnsi="宋体" w:eastAsia="宋体" w:cs="宋体"/>
                <w:color w:val="auto"/>
                <w:sz w:val="20"/>
              </w:rPr>
              <w:t>查询网页截图</w:t>
            </w:r>
            <w:r>
              <w:rPr>
                <w:rFonts w:hint="eastAsia" w:ascii="宋体" w:hAnsi="宋体" w:eastAsia="宋体" w:cs="宋体"/>
                <w:b w:val="0"/>
                <w:color w:val="auto"/>
                <w:sz w:val="20"/>
              </w:rPr>
              <w:t>（公告发布之日至投标截止时间）。</w:t>
            </w:r>
          </w:p>
          <w:p>
            <w:pPr>
              <w:pStyle w:val="17"/>
              <w:adjustRightInd w:val="0"/>
              <w:snapToGrid w:val="0"/>
              <w:spacing w:line="400" w:lineRule="exact"/>
              <w:ind w:firstLine="450"/>
              <w:rPr>
                <w:rFonts w:hint="eastAsia" w:ascii="宋体" w:hAnsi="宋体" w:eastAsia="宋体" w:cs="宋体"/>
                <w:bCs/>
                <w:color w:val="auto"/>
                <w:sz w:val="20"/>
              </w:rPr>
            </w:pPr>
            <w:r>
              <w:rPr>
                <w:rFonts w:hint="eastAsia" w:ascii="宋体" w:hAnsi="宋体" w:eastAsia="宋体" w:cs="宋体"/>
                <w:color w:val="auto"/>
                <w:sz w:val="20"/>
              </w:rPr>
              <w:t>3、我单位没有被各地、各级财政部门限制参加政府采购活动，且在限制期内：</w:t>
            </w:r>
          </w:p>
          <w:p>
            <w:pPr>
              <w:tabs>
                <w:tab w:val="center" w:pos="4483"/>
              </w:tabs>
              <w:adjustRightInd w:val="0"/>
              <w:spacing w:line="360" w:lineRule="auto"/>
              <w:ind w:firstLine="400"/>
              <w:rPr>
                <w:rFonts w:hint="eastAsia" w:ascii="宋体" w:hAnsi="宋体" w:eastAsia="宋体" w:cs="宋体"/>
                <w:color w:val="auto"/>
                <w:sz w:val="20"/>
              </w:rPr>
            </w:pPr>
            <w:r>
              <w:rPr>
                <w:rFonts w:hint="eastAsia" w:ascii="宋体" w:hAnsi="宋体" w:eastAsia="宋体" w:cs="宋体"/>
                <w:bCs/>
                <w:color w:val="auto"/>
                <w:sz w:val="20"/>
              </w:rPr>
              <w:t>4、我单位</w:t>
            </w:r>
            <w:r>
              <w:rPr>
                <w:rFonts w:hint="eastAsia" w:ascii="宋体" w:hAnsi="宋体" w:eastAsia="宋体" w:cs="宋体"/>
                <w:color w:val="auto"/>
                <w:sz w:val="20"/>
              </w:rPr>
              <w:t>参与本项目政府采购活动3年内其它重大违法记录（重大违法记录，是指供应商因违法经营受到刑事处罚或者责令停产停业、吊销许可证或者执照、较大数额罚款等行政处罚）情况声明：</w:t>
            </w:r>
          </w:p>
          <w:p>
            <w:pPr>
              <w:tabs>
                <w:tab w:val="center" w:pos="4483"/>
              </w:tabs>
              <w:adjustRightInd w:val="0"/>
              <w:spacing w:line="360" w:lineRule="auto"/>
              <w:rPr>
                <w:rFonts w:hint="eastAsia" w:ascii="宋体" w:hAnsi="宋体" w:eastAsia="宋体" w:cs="宋体"/>
                <w:color w:val="auto"/>
                <w:sz w:val="20"/>
                <w:u w:val="single"/>
              </w:rPr>
            </w:pPr>
          </w:p>
          <w:p>
            <w:pPr>
              <w:tabs>
                <w:tab w:val="center" w:pos="4483"/>
              </w:tabs>
              <w:adjustRightInd w:val="0"/>
              <w:spacing w:line="360" w:lineRule="auto"/>
              <w:ind w:firstLine="400"/>
              <w:rPr>
                <w:rFonts w:hint="eastAsia" w:ascii="宋体" w:hAnsi="宋体" w:eastAsia="宋体" w:cs="宋体"/>
                <w:b w:val="0"/>
                <w:color w:val="auto"/>
                <w:sz w:val="20"/>
              </w:rPr>
            </w:pPr>
            <w:r>
              <w:rPr>
                <w:rFonts w:hint="eastAsia" w:ascii="宋体" w:hAnsi="宋体" w:eastAsia="宋体" w:cs="宋体"/>
                <w:b w:val="0"/>
                <w:color w:val="auto"/>
                <w:sz w:val="20"/>
                <w:u w:val="single"/>
              </w:rPr>
              <w:t>5、我单位符合本项目特定资格条件：                         的要求，并在</w:t>
            </w:r>
            <w:r>
              <w:rPr>
                <w:rFonts w:hint="eastAsia" w:ascii="宋体" w:hAnsi="宋体" w:eastAsia="宋体" w:cs="宋体"/>
                <w:b w:val="0"/>
                <w:color w:val="auto"/>
                <w:sz w:val="20"/>
              </w:rPr>
              <w:t>技术资信部分投标文件中提供了相应的证明材料</w:t>
            </w:r>
            <w:r>
              <w:rPr>
                <w:rFonts w:hint="eastAsia" w:ascii="宋体" w:hAnsi="宋体" w:eastAsia="宋体" w:cs="宋体"/>
                <w:b w:val="0"/>
                <w:color w:val="auto"/>
                <w:sz w:val="20"/>
                <w:u w:val="single"/>
              </w:rPr>
              <w:t>（采购文件没有要求特定资格条件的，本条款空格处可以空白）</w:t>
            </w:r>
          </w:p>
          <w:p>
            <w:pPr>
              <w:tabs>
                <w:tab w:val="center" w:pos="4483"/>
              </w:tabs>
              <w:adjustRightInd w:val="0"/>
              <w:spacing w:line="360" w:lineRule="auto"/>
              <w:ind w:firstLine="402" w:firstLineChars="200"/>
              <w:rPr>
                <w:rFonts w:hint="eastAsia" w:ascii="宋体" w:hAnsi="宋体" w:eastAsia="宋体" w:cs="宋体"/>
                <w:bCs/>
                <w:color w:val="auto"/>
                <w:sz w:val="20"/>
              </w:rPr>
            </w:pPr>
            <w:r>
              <w:rPr>
                <w:rFonts w:hint="eastAsia" w:ascii="宋体" w:hAnsi="宋体" w:eastAsia="宋体" w:cs="宋体"/>
                <w:bCs/>
                <w:color w:val="auto"/>
                <w:sz w:val="20"/>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9612" w:type="dxa"/>
            <w:gridSpan w:val="2"/>
            <w:vAlign w:val="center"/>
          </w:tcPr>
          <w:p>
            <w:pPr>
              <w:pStyle w:val="17"/>
              <w:adjustRightInd w:val="0"/>
              <w:snapToGrid w:val="0"/>
              <w:spacing w:line="400" w:lineRule="exact"/>
              <w:ind w:left="422" w:firstLine="316"/>
              <w:rPr>
                <w:rFonts w:hint="eastAsia" w:ascii="宋体" w:hAnsi="宋体" w:eastAsia="宋体" w:cs="宋体"/>
                <w:bCs/>
                <w:color w:val="auto"/>
                <w:sz w:val="22"/>
                <w:szCs w:val="22"/>
              </w:rPr>
            </w:pPr>
            <w:r>
              <w:rPr>
                <w:rFonts w:hint="eastAsia" w:ascii="宋体" w:hAnsi="宋体" w:eastAsia="宋体" w:cs="宋体"/>
                <w:bCs/>
                <w:color w:val="auto"/>
                <w:szCs w:val="21"/>
              </w:rPr>
              <w:t>投标供应商全称（盖章）：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9612" w:type="dxa"/>
            <w:gridSpan w:val="2"/>
            <w:vAlign w:val="center"/>
          </w:tcPr>
          <w:p>
            <w:pPr>
              <w:pStyle w:val="17"/>
              <w:adjustRightInd w:val="0"/>
              <w:snapToGrid w:val="0"/>
              <w:spacing w:line="400" w:lineRule="exact"/>
              <w:ind w:left="422" w:firstLine="316"/>
              <w:rPr>
                <w:rFonts w:hint="eastAsia" w:ascii="宋体" w:hAnsi="宋体" w:eastAsia="宋体" w:cs="宋体"/>
                <w:bCs/>
                <w:color w:val="auto"/>
                <w:sz w:val="22"/>
                <w:szCs w:val="22"/>
              </w:rPr>
            </w:pPr>
            <w:r>
              <w:rPr>
                <w:rFonts w:hint="eastAsia" w:ascii="宋体" w:hAnsi="宋体" w:eastAsia="宋体" w:cs="宋体"/>
                <w:bCs/>
                <w:color w:val="auto"/>
                <w:szCs w:val="21"/>
              </w:rPr>
              <w:t>法定代表人或授权代表（签字或盖章）</w:t>
            </w:r>
            <w:r>
              <w:rPr>
                <w:rFonts w:hint="eastAsia" w:ascii="宋体" w:hAnsi="宋体" w:eastAsia="宋体" w:cs="宋体"/>
                <w:bCs/>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trPr>
        <w:tc>
          <w:tcPr>
            <w:tcW w:w="9612" w:type="dxa"/>
            <w:gridSpan w:val="2"/>
            <w:vAlign w:val="center"/>
          </w:tcPr>
          <w:p>
            <w:pPr>
              <w:pStyle w:val="17"/>
              <w:adjustRightInd w:val="0"/>
              <w:snapToGrid w:val="0"/>
              <w:spacing w:line="400" w:lineRule="exact"/>
              <w:ind w:left="422" w:firstLine="331"/>
              <w:rPr>
                <w:rFonts w:hint="eastAsia" w:ascii="宋体" w:hAnsi="宋体" w:eastAsia="宋体" w:cs="宋体"/>
                <w:bCs/>
                <w:color w:val="auto"/>
                <w:sz w:val="22"/>
                <w:szCs w:val="22"/>
              </w:rPr>
            </w:pPr>
            <w:r>
              <w:rPr>
                <w:rFonts w:hint="eastAsia" w:ascii="宋体" w:hAnsi="宋体" w:eastAsia="宋体" w:cs="宋体"/>
                <w:bCs/>
                <w:color w:val="auto"/>
                <w:sz w:val="22"/>
                <w:szCs w:val="22"/>
              </w:rPr>
              <w:t>签署日期：</w:t>
            </w:r>
          </w:p>
        </w:tc>
      </w:tr>
    </w:tbl>
    <w:p>
      <w:pPr>
        <w:spacing w:line="360" w:lineRule="exact"/>
        <w:jc w:val="left"/>
        <w:rPr>
          <w:rFonts w:hint="eastAsia" w:ascii="宋体" w:hAnsi="宋体" w:eastAsia="宋体" w:cs="宋体"/>
          <w:bCs/>
          <w:color w:val="auto"/>
          <w:sz w:val="22"/>
          <w:szCs w:val="22"/>
          <w:u w:val="single"/>
        </w:rPr>
      </w:pPr>
      <w:r>
        <w:rPr>
          <w:rFonts w:hint="eastAsia" w:ascii="宋体" w:hAnsi="宋体" w:eastAsia="宋体" w:cs="宋体"/>
          <w:bCs/>
          <w:color w:val="auto"/>
          <w:sz w:val="22"/>
          <w:szCs w:val="22"/>
          <w:u w:val="single"/>
        </w:rPr>
        <w:t>备注：▲投标供应商必须提供本声明，不提供按无效投标处理。</w:t>
      </w:r>
    </w:p>
    <w:bookmarkEnd w:id="43"/>
    <w:p>
      <w:pPr>
        <w:autoSpaceDE w:val="0"/>
        <w:autoSpaceDN w:val="0"/>
        <w:adjustRightInd w:val="0"/>
        <w:snapToGrid w:val="0"/>
        <w:spacing w:line="454" w:lineRule="atLeast"/>
        <w:jc w:val="left"/>
        <w:textAlignment w:val="bottom"/>
        <w:outlineLvl w:val="0"/>
        <w:rPr>
          <w:rFonts w:hint="eastAsia" w:ascii="宋体" w:hAnsi="宋体" w:eastAsia="宋体" w:cs="宋体"/>
          <w:color w:val="auto"/>
          <w:sz w:val="24"/>
          <w:szCs w:val="24"/>
        </w:rPr>
      </w:pPr>
      <w:bookmarkStart w:id="44" w:name="_Toc494407542"/>
      <w:r>
        <w:rPr>
          <w:rFonts w:hint="eastAsia" w:ascii="宋体" w:hAnsi="宋体" w:eastAsia="宋体" w:cs="宋体"/>
          <w:color w:val="auto"/>
          <w:sz w:val="24"/>
          <w:szCs w:val="24"/>
        </w:rPr>
        <w:t>附件</w:t>
      </w:r>
      <w:bookmarkEnd w:id="44"/>
      <w:r>
        <w:rPr>
          <w:rFonts w:hint="eastAsia" w:ascii="宋体" w:hAnsi="宋体" w:eastAsia="宋体" w:cs="宋体"/>
          <w:color w:val="auto"/>
          <w:sz w:val="24"/>
          <w:szCs w:val="24"/>
        </w:rPr>
        <w:t>二</w:t>
      </w:r>
    </w:p>
    <w:p>
      <w:pPr>
        <w:autoSpaceDE w:val="0"/>
        <w:autoSpaceDN w:val="0"/>
        <w:adjustRightInd w:val="0"/>
        <w:spacing w:line="360" w:lineRule="atLeast"/>
        <w:jc w:val="center"/>
        <w:textAlignment w:val="baseline"/>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开标一览表</w:t>
      </w:r>
    </w:p>
    <w:p>
      <w:pPr>
        <w:autoSpaceDE w:val="0"/>
        <w:autoSpaceDN w:val="0"/>
        <w:adjustRightInd w:val="0"/>
        <w:rPr>
          <w:rFonts w:hint="eastAsia" w:ascii="宋体" w:hAnsi="宋体" w:eastAsia="宋体" w:cs="宋体"/>
          <w:b w:val="0"/>
          <w:color w:val="auto"/>
          <w:sz w:val="22"/>
          <w:u w:val="single"/>
        </w:rPr>
      </w:pPr>
      <w:r>
        <w:rPr>
          <w:rFonts w:hint="eastAsia" w:ascii="宋体" w:hAnsi="宋体" w:eastAsia="宋体" w:cs="宋体"/>
          <w:b w:val="0"/>
          <w:color w:val="auto"/>
          <w:sz w:val="22"/>
          <w:szCs w:val="22"/>
        </w:rPr>
        <w:t>项目名称</w:t>
      </w:r>
      <w:r>
        <w:rPr>
          <w:rFonts w:hint="eastAsia" w:ascii="宋体" w:hAnsi="宋体" w:eastAsia="宋体" w:cs="宋体"/>
          <w:b w:val="0"/>
          <w:color w:val="auto"/>
          <w:sz w:val="22"/>
          <w:szCs w:val="22"/>
          <w:lang w:val="zh-CN"/>
        </w:rPr>
        <w:t xml:space="preserve">：                     项目编号：                       </w:t>
      </w:r>
      <w:r>
        <w:rPr>
          <w:rFonts w:hint="eastAsia" w:ascii="宋体" w:hAnsi="宋体" w:eastAsia="宋体" w:cs="宋体"/>
          <w:b w:val="0"/>
          <w:color w:val="auto"/>
          <w:sz w:val="22"/>
        </w:rPr>
        <w:t xml:space="preserve">价格单位：元   </w:t>
      </w:r>
    </w:p>
    <w:tbl>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0"/>
        <w:gridCol w:w="3212"/>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3660" w:type="dxa"/>
            <w:vAlign w:val="center"/>
          </w:tcPr>
          <w:p>
            <w:pPr>
              <w:pStyle w:val="17"/>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项目名称</w:t>
            </w:r>
          </w:p>
        </w:tc>
        <w:tc>
          <w:tcPr>
            <w:tcW w:w="3212" w:type="dxa"/>
            <w:vAlign w:val="center"/>
          </w:tcPr>
          <w:p>
            <w:pPr>
              <w:pStyle w:val="17"/>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投标总价（元人民币）</w:t>
            </w:r>
          </w:p>
        </w:tc>
        <w:tc>
          <w:tcPr>
            <w:tcW w:w="2756" w:type="dxa"/>
            <w:vAlign w:val="center"/>
          </w:tcPr>
          <w:p>
            <w:pPr>
              <w:pStyle w:val="17"/>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0" w:hRule="atLeast"/>
        </w:trPr>
        <w:tc>
          <w:tcPr>
            <w:tcW w:w="3660" w:type="dxa"/>
            <w:vAlign w:val="center"/>
          </w:tcPr>
          <w:p>
            <w:pPr>
              <w:pStyle w:val="17"/>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温州市瓯海区城市家具采购</w:t>
            </w:r>
          </w:p>
        </w:tc>
        <w:tc>
          <w:tcPr>
            <w:tcW w:w="3212" w:type="dxa"/>
            <w:vAlign w:val="center"/>
          </w:tcPr>
          <w:p>
            <w:pPr>
              <w:pStyle w:val="17"/>
              <w:spacing w:line="360" w:lineRule="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大写：</w:t>
            </w:r>
          </w:p>
          <w:p>
            <w:pPr>
              <w:pStyle w:val="17"/>
              <w:spacing w:line="360" w:lineRule="auto"/>
              <w:rPr>
                <w:rFonts w:hint="eastAsia" w:ascii="宋体" w:hAnsi="宋体" w:eastAsia="宋体" w:cs="宋体"/>
                <w:b w:val="0"/>
                <w:color w:val="auto"/>
                <w:sz w:val="22"/>
                <w:szCs w:val="22"/>
              </w:rPr>
            </w:pPr>
            <w:r>
              <w:rPr>
                <w:rFonts w:hint="eastAsia" w:ascii="宋体" w:hAnsi="宋体" w:eastAsia="宋体" w:cs="宋体"/>
                <w:b w:val="0"/>
                <w:color w:val="auto"/>
                <w:sz w:val="22"/>
                <w:szCs w:val="22"/>
              </w:rPr>
              <w:t>小写：</w:t>
            </w:r>
          </w:p>
        </w:tc>
        <w:tc>
          <w:tcPr>
            <w:tcW w:w="2756" w:type="dxa"/>
            <w:vAlign w:val="center"/>
          </w:tcPr>
          <w:p>
            <w:pPr>
              <w:pStyle w:val="17"/>
              <w:jc w:val="center"/>
              <w:rPr>
                <w:rFonts w:hint="eastAsia" w:ascii="宋体" w:hAnsi="宋体" w:eastAsia="宋体" w:cs="宋体"/>
                <w:b w:val="0"/>
                <w:color w:val="auto"/>
                <w:sz w:val="22"/>
                <w:szCs w:val="22"/>
                <w:lang w:eastAsia="zh-CN"/>
              </w:rPr>
            </w:pPr>
            <w:r>
              <w:rPr>
                <w:rFonts w:hint="eastAsia" w:ascii="宋体" w:hAnsi="宋体" w:eastAsia="宋体" w:cs="宋体"/>
                <w:b w:val="0"/>
                <w:color w:val="auto"/>
                <w:sz w:val="22"/>
                <w:szCs w:val="22"/>
                <w:lang w:eastAsia="zh-CN"/>
              </w:rPr>
              <w:t>按采购人要求</w:t>
            </w:r>
          </w:p>
        </w:tc>
      </w:tr>
    </w:tbl>
    <w:p>
      <w:pPr>
        <w:pStyle w:val="17"/>
        <w:spacing w:line="440" w:lineRule="atLeast"/>
        <w:rPr>
          <w:rFonts w:hint="eastAsia" w:ascii="宋体" w:hAnsi="宋体" w:eastAsia="宋体" w:cs="宋体"/>
          <w:color w:val="auto"/>
          <w:sz w:val="22"/>
          <w:szCs w:val="22"/>
        </w:rPr>
      </w:pPr>
      <w:r>
        <w:rPr>
          <w:rFonts w:hint="eastAsia" w:ascii="宋体" w:hAnsi="宋体" w:eastAsia="宋体" w:cs="宋体"/>
          <w:sz w:val="22"/>
          <w:szCs w:val="22"/>
          <w:lang w:val="zh-CN"/>
        </w:rPr>
        <w:t>▲1、</w:t>
      </w:r>
      <w:r>
        <w:rPr>
          <w:rFonts w:hint="eastAsia" w:ascii="宋体" w:hAnsi="宋体" w:eastAsia="宋体" w:cs="宋体"/>
          <w:color w:val="auto"/>
          <w:sz w:val="22"/>
          <w:szCs w:val="22"/>
        </w:rPr>
        <w:t>开标一览表中投标价为符合采购文件要求的货物总价（含税、运保、随机工具、随机附件等费用），同时包括货物技术服务费（含货物安装调试直至能够正常使用的费用）、材料费、税金、调试费、人工费、运杂费、装卸费、运输保险费、技术培训费、验收费、招标代理服务费等。</w:t>
      </w:r>
    </w:p>
    <w:p>
      <w:pPr>
        <w:pStyle w:val="17"/>
        <w:spacing w:line="440" w:lineRule="atLeast"/>
        <w:rPr>
          <w:rFonts w:hint="eastAsia" w:ascii="宋体" w:hAnsi="宋体" w:eastAsia="宋体" w:cs="宋体"/>
          <w:color w:val="auto"/>
          <w:sz w:val="22"/>
          <w:szCs w:val="22"/>
        </w:rPr>
      </w:pPr>
      <w:r>
        <w:rPr>
          <w:rFonts w:hint="eastAsia" w:ascii="宋体" w:hAnsi="宋体" w:eastAsia="宋体" w:cs="宋体"/>
          <w:sz w:val="22"/>
          <w:szCs w:val="22"/>
          <w:lang w:val="zh-CN"/>
        </w:rPr>
        <w:t>▲2、</w:t>
      </w:r>
      <w:r>
        <w:rPr>
          <w:rFonts w:hint="eastAsia" w:ascii="宋体" w:hAnsi="宋体" w:eastAsia="宋体" w:cs="宋体"/>
          <w:color w:val="auto"/>
          <w:sz w:val="22"/>
          <w:szCs w:val="22"/>
        </w:rPr>
        <w:t>不提供此表格的将视为没有实质性响应采购文件。</w:t>
      </w:r>
    </w:p>
    <w:p>
      <w:pPr>
        <w:pStyle w:val="17"/>
        <w:spacing w:line="440" w:lineRule="atLeast"/>
        <w:rPr>
          <w:rFonts w:hint="eastAsia" w:ascii="宋体" w:hAnsi="宋体" w:eastAsia="宋体" w:cs="宋体"/>
          <w:color w:val="auto"/>
          <w:sz w:val="22"/>
          <w:szCs w:val="22"/>
        </w:rPr>
      </w:pPr>
      <w:r>
        <w:rPr>
          <w:rFonts w:hint="eastAsia" w:ascii="宋体" w:hAnsi="宋体" w:eastAsia="宋体" w:cs="宋体"/>
          <w:sz w:val="22"/>
          <w:szCs w:val="22"/>
          <w:lang w:val="zh-CN"/>
        </w:rPr>
        <w:t>▲</w:t>
      </w:r>
      <w:r>
        <w:rPr>
          <w:rFonts w:hint="eastAsia" w:ascii="宋体" w:hAnsi="宋体" w:eastAsia="宋体" w:cs="宋体"/>
          <w:color w:val="auto"/>
          <w:sz w:val="22"/>
          <w:szCs w:val="22"/>
        </w:rPr>
        <w:t>3、此表的投标总价应与附件三“投标分项报价表”</w:t>
      </w:r>
      <w:r>
        <w:rPr>
          <w:rFonts w:hint="eastAsia" w:ascii="宋体" w:hAnsi="宋体" w:eastAsia="宋体" w:cs="宋体"/>
        </w:rPr>
        <w:t xml:space="preserve"> </w:t>
      </w:r>
      <w:r>
        <w:rPr>
          <w:rFonts w:hint="eastAsia" w:ascii="宋体" w:hAnsi="宋体" w:eastAsia="宋体" w:cs="宋体"/>
          <w:color w:val="auto"/>
          <w:sz w:val="22"/>
          <w:szCs w:val="22"/>
        </w:rPr>
        <w:t>合计总价相一致。</w:t>
      </w:r>
    </w:p>
    <w:p>
      <w:pPr>
        <w:pStyle w:val="17"/>
        <w:spacing w:line="440" w:lineRule="atLeast"/>
        <w:rPr>
          <w:rFonts w:hint="eastAsia" w:ascii="宋体" w:hAnsi="宋体" w:eastAsia="宋体" w:cs="宋体"/>
          <w:b w:val="0"/>
          <w:color w:val="auto"/>
          <w:sz w:val="22"/>
        </w:rPr>
      </w:pPr>
    </w:p>
    <w:p>
      <w:pPr>
        <w:pStyle w:val="17"/>
        <w:spacing w:line="440" w:lineRule="atLeast"/>
        <w:rPr>
          <w:rFonts w:hint="eastAsia" w:ascii="宋体" w:hAnsi="宋体" w:eastAsia="宋体" w:cs="宋体"/>
          <w:b w:val="0"/>
          <w:color w:val="auto"/>
          <w:sz w:val="22"/>
        </w:rPr>
      </w:pPr>
    </w:p>
    <w:p>
      <w:pPr>
        <w:spacing w:line="360" w:lineRule="exact"/>
        <w:ind w:left="716" w:leftChars="321" w:hanging="42" w:hangingChars="20"/>
        <w:rPr>
          <w:rFonts w:hint="eastAsia" w:ascii="宋体" w:hAnsi="宋体" w:eastAsia="宋体" w:cs="宋体"/>
          <w:b w:val="0"/>
          <w:color w:val="auto"/>
          <w:sz w:val="22"/>
          <w:szCs w:val="22"/>
        </w:rPr>
      </w:pPr>
      <w:r>
        <w:rPr>
          <w:rFonts w:hint="eastAsia" w:ascii="宋体" w:hAnsi="宋体" w:eastAsia="宋体" w:cs="宋体"/>
          <w:b w:val="0"/>
          <w:bCs/>
          <w:color w:val="auto"/>
          <w:szCs w:val="21"/>
        </w:rPr>
        <w:t>投标供应商全称（盖章）</w:t>
      </w:r>
      <w:r>
        <w:rPr>
          <w:rFonts w:hint="eastAsia" w:ascii="宋体" w:hAnsi="宋体" w:eastAsia="宋体" w:cs="宋体"/>
          <w:b w:val="0"/>
          <w:color w:val="auto"/>
          <w:sz w:val="22"/>
          <w:szCs w:val="22"/>
        </w:rPr>
        <w:t>：</w:t>
      </w:r>
    </w:p>
    <w:p>
      <w:pPr>
        <w:spacing w:line="360" w:lineRule="exact"/>
        <w:ind w:left="718" w:leftChars="321" w:hanging="44" w:hangingChars="20"/>
        <w:rPr>
          <w:rFonts w:hint="eastAsia" w:ascii="宋体" w:hAnsi="宋体" w:eastAsia="宋体" w:cs="宋体"/>
          <w:b w:val="0"/>
          <w:color w:val="auto"/>
          <w:sz w:val="22"/>
          <w:szCs w:val="22"/>
        </w:rPr>
      </w:pPr>
      <w:r>
        <w:rPr>
          <w:rFonts w:hint="eastAsia" w:ascii="宋体" w:hAnsi="宋体" w:eastAsia="宋体" w:cs="宋体"/>
          <w:b w:val="0"/>
          <w:color w:val="auto"/>
          <w:sz w:val="22"/>
          <w:szCs w:val="22"/>
        </w:rPr>
        <w:t>法定代表人或授权代表（签字或盖章）：</w:t>
      </w:r>
    </w:p>
    <w:p>
      <w:pPr>
        <w:spacing w:line="360" w:lineRule="exact"/>
        <w:ind w:left="718" w:leftChars="321" w:hanging="44" w:hangingChars="20"/>
        <w:rPr>
          <w:rFonts w:hint="eastAsia" w:ascii="宋体" w:hAnsi="宋体" w:eastAsia="宋体" w:cs="宋体"/>
          <w:b w:val="0"/>
          <w:color w:val="auto"/>
          <w:sz w:val="22"/>
          <w:szCs w:val="22"/>
        </w:rPr>
      </w:pPr>
      <w:r>
        <w:rPr>
          <w:rFonts w:hint="eastAsia" w:ascii="宋体" w:hAnsi="宋体" w:eastAsia="宋体" w:cs="宋体"/>
          <w:b w:val="0"/>
          <w:color w:val="auto"/>
          <w:sz w:val="22"/>
          <w:szCs w:val="22"/>
        </w:rPr>
        <w:t>日期：  年  月  日</w:t>
      </w:r>
    </w:p>
    <w:p>
      <w:pPr>
        <w:pStyle w:val="17"/>
        <w:spacing w:line="440" w:lineRule="atLeast"/>
        <w:rPr>
          <w:rFonts w:hint="eastAsia" w:ascii="宋体" w:hAnsi="宋体" w:eastAsia="宋体" w:cs="宋体"/>
          <w:b w:val="0"/>
          <w:color w:val="auto"/>
          <w:sz w:val="22"/>
          <w:szCs w:val="22"/>
        </w:rPr>
      </w:pPr>
    </w:p>
    <w:p>
      <w:pPr>
        <w:pStyle w:val="17"/>
        <w:widowControl/>
        <w:spacing w:line="450" w:lineRule="atLeast"/>
        <w:jc w:val="left"/>
        <w:rPr>
          <w:rFonts w:hint="eastAsia" w:ascii="宋体" w:hAnsi="宋体" w:eastAsia="宋体" w:cs="宋体"/>
          <w:b w:val="0"/>
          <w:color w:val="auto"/>
          <w:sz w:val="22"/>
        </w:rPr>
      </w:pPr>
    </w:p>
    <w:p>
      <w:pPr>
        <w:pStyle w:val="17"/>
        <w:widowControl/>
        <w:spacing w:line="450" w:lineRule="atLeast"/>
        <w:jc w:val="left"/>
        <w:rPr>
          <w:rFonts w:hint="eastAsia" w:ascii="宋体" w:hAnsi="宋体" w:eastAsia="宋体" w:cs="宋体"/>
          <w:b w:val="0"/>
          <w:color w:val="auto"/>
          <w:sz w:val="22"/>
        </w:rPr>
      </w:pPr>
    </w:p>
    <w:p>
      <w:pPr>
        <w:pStyle w:val="17"/>
        <w:widowControl/>
        <w:spacing w:line="450" w:lineRule="atLeast"/>
        <w:jc w:val="left"/>
        <w:rPr>
          <w:rFonts w:hint="eastAsia" w:ascii="宋体" w:hAnsi="宋体" w:eastAsia="宋体" w:cs="宋体"/>
          <w:b w:val="0"/>
          <w:color w:val="auto"/>
          <w:sz w:val="22"/>
        </w:rPr>
      </w:pPr>
    </w:p>
    <w:p>
      <w:pPr>
        <w:pStyle w:val="17"/>
        <w:widowControl/>
        <w:spacing w:line="450" w:lineRule="atLeast"/>
        <w:jc w:val="left"/>
        <w:rPr>
          <w:rFonts w:hint="eastAsia" w:ascii="宋体" w:hAnsi="宋体" w:eastAsia="宋体" w:cs="宋体"/>
          <w:b w:val="0"/>
          <w:color w:val="auto"/>
          <w:sz w:val="22"/>
        </w:rPr>
      </w:pPr>
    </w:p>
    <w:p>
      <w:pPr>
        <w:pStyle w:val="17"/>
        <w:widowControl/>
        <w:spacing w:line="450" w:lineRule="atLeast"/>
        <w:jc w:val="left"/>
        <w:rPr>
          <w:rFonts w:hint="eastAsia" w:ascii="宋体" w:hAnsi="宋体" w:eastAsia="宋体" w:cs="宋体"/>
          <w:b w:val="0"/>
          <w:color w:val="auto"/>
          <w:sz w:val="22"/>
        </w:rPr>
      </w:pPr>
    </w:p>
    <w:p>
      <w:pPr>
        <w:pStyle w:val="17"/>
        <w:widowControl/>
        <w:spacing w:line="450" w:lineRule="atLeast"/>
        <w:jc w:val="left"/>
        <w:rPr>
          <w:rFonts w:hint="eastAsia" w:ascii="宋体" w:hAnsi="宋体" w:eastAsia="宋体" w:cs="宋体"/>
          <w:b w:val="0"/>
          <w:color w:val="auto"/>
          <w:sz w:val="22"/>
        </w:rPr>
      </w:pPr>
    </w:p>
    <w:p>
      <w:pPr>
        <w:pStyle w:val="17"/>
        <w:widowControl/>
        <w:spacing w:line="450" w:lineRule="atLeast"/>
        <w:jc w:val="left"/>
        <w:rPr>
          <w:rFonts w:hint="eastAsia" w:ascii="宋体" w:hAnsi="宋体" w:eastAsia="宋体" w:cs="宋体"/>
          <w:b w:val="0"/>
          <w:color w:val="auto"/>
          <w:sz w:val="22"/>
        </w:rPr>
      </w:pPr>
    </w:p>
    <w:p>
      <w:pPr>
        <w:pStyle w:val="17"/>
        <w:widowControl/>
        <w:spacing w:line="450" w:lineRule="atLeast"/>
        <w:jc w:val="left"/>
        <w:rPr>
          <w:rFonts w:hint="eastAsia" w:ascii="宋体" w:hAnsi="宋体" w:eastAsia="宋体" w:cs="宋体"/>
          <w:b w:val="0"/>
          <w:color w:val="auto"/>
          <w:sz w:val="22"/>
        </w:rPr>
      </w:pPr>
    </w:p>
    <w:p>
      <w:pPr>
        <w:pStyle w:val="17"/>
        <w:widowControl/>
        <w:spacing w:line="450" w:lineRule="atLeast"/>
        <w:jc w:val="left"/>
        <w:rPr>
          <w:rFonts w:hint="eastAsia" w:ascii="宋体" w:hAnsi="宋体" w:eastAsia="宋体" w:cs="宋体"/>
          <w:b w:val="0"/>
          <w:color w:val="auto"/>
          <w:sz w:val="22"/>
        </w:rPr>
      </w:pPr>
    </w:p>
    <w:p>
      <w:pPr>
        <w:pStyle w:val="17"/>
        <w:widowControl/>
        <w:spacing w:line="450" w:lineRule="atLeast"/>
        <w:jc w:val="left"/>
        <w:rPr>
          <w:rFonts w:hint="eastAsia" w:ascii="宋体" w:hAnsi="宋体" w:eastAsia="宋体" w:cs="宋体"/>
          <w:b w:val="0"/>
          <w:color w:val="auto"/>
          <w:sz w:val="22"/>
        </w:rPr>
      </w:pPr>
    </w:p>
    <w:p>
      <w:pPr>
        <w:pStyle w:val="17"/>
        <w:widowControl/>
        <w:spacing w:line="450" w:lineRule="atLeast"/>
        <w:jc w:val="left"/>
        <w:rPr>
          <w:rFonts w:hint="eastAsia" w:ascii="宋体" w:hAnsi="宋体" w:eastAsia="宋体" w:cs="宋体"/>
          <w:b w:val="0"/>
          <w:color w:val="auto"/>
          <w:sz w:val="22"/>
        </w:rPr>
      </w:pPr>
    </w:p>
    <w:p>
      <w:pPr>
        <w:pStyle w:val="17"/>
        <w:widowControl/>
        <w:spacing w:line="450" w:lineRule="atLeast"/>
        <w:jc w:val="left"/>
        <w:rPr>
          <w:rFonts w:hint="eastAsia" w:ascii="宋体" w:hAnsi="宋体" w:eastAsia="宋体" w:cs="宋体"/>
          <w:b w:val="0"/>
          <w:color w:val="auto"/>
          <w:sz w:val="22"/>
        </w:rPr>
      </w:pPr>
    </w:p>
    <w:p>
      <w:pPr>
        <w:pStyle w:val="17"/>
        <w:spacing w:line="360" w:lineRule="exact"/>
        <w:rPr>
          <w:rFonts w:hint="eastAsia" w:ascii="宋体" w:hAnsi="宋体" w:eastAsia="宋体" w:cs="宋体"/>
          <w:b w:val="0"/>
          <w:color w:val="auto"/>
          <w:sz w:val="30"/>
        </w:rPr>
      </w:pPr>
    </w:p>
    <w:p>
      <w:pPr>
        <w:pStyle w:val="17"/>
        <w:spacing w:line="360" w:lineRule="exact"/>
        <w:rPr>
          <w:rFonts w:hint="eastAsia" w:ascii="宋体" w:hAnsi="宋体" w:eastAsia="宋体" w:cs="宋体"/>
          <w:b w:val="0"/>
          <w:color w:val="auto"/>
          <w:sz w:val="30"/>
        </w:rPr>
      </w:pPr>
    </w:p>
    <w:p>
      <w:pPr>
        <w:pStyle w:val="17"/>
        <w:spacing w:line="360" w:lineRule="exact"/>
        <w:rPr>
          <w:rFonts w:hint="eastAsia" w:ascii="宋体" w:hAnsi="宋体" w:eastAsia="宋体" w:cs="宋体"/>
          <w:b w:val="0"/>
          <w:color w:val="auto"/>
          <w:sz w:val="30"/>
        </w:rPr>
        <w:sectPr>
          <w:footerReference r:id="rId5" w:type="first"/>
          <w:headerReference r:id="rId3" w:type="default"/>
          <w:footerReference r:id="rId4" w:type="default"/>
          <w:pgSz w:w="11906" w:h="16838"/>
          <w:pgMar w:top="1091" w:right="1247" w:bottom="1440" w:left="1247" w:header="851" w:footer="992" w:gutter="0"/>
          <w:cols w:space="720" w:num="1"/>
          <w:titlePg/>
          <w:docGrid w:linePitch="312" w:charSpace="0"/>
        </w:sectPr>
      </w:pPr>
    </w:p>
    <w:p>
      <w:pPr>
        <w:autoSpaceDE w:val="0"/>
        <w:autoSpaceDN w:val="0"/>
        <w:adjustRightInd w:val="0"/>
        <w:snapToGrid w:val="0"/>
        <w:spacing w:line="454" w:lineRule="atLeast"/>
        <w:jc w:val="left"/>
        <w:textAlignment w:val="bottom"/>
        <w:outlineLvl w:val="0"/>
        <w:rPr>
          <w:rFonts w:hint="eastAsia" w:ascii="宋体" w:hAnsi="宋体" w:eastAsia="宋体" w:cs="宋体"/>
          <w:color w:val="auto"/>
          <w:sz w:val="24"/>
          <w:szCs w:val="24"/>
          <w:lang w:val="zh-CN"/>
        </w:rPr>
      </w:pPr>
      <w:bookmarkStart w:id="45" w:name="_Toc494407543"/>
      <w:r>
        <w:rPr>
          <w:rFonts w:hint="eastAsia" w:ascii="宋体" w:hAnsi="宋体" w:eastAsia="宋体" w:cs="宋体"/>
          <w:color w:val="auto"/>
          <w:sz w:val="24"/>
          <w:szCs w:val="24"/>
        </w:rPr>
        <w:t xml:space="preserve">附件三  </w:t>
      </w:r>
      <w:r>
        <w:rPr>
          <w:rFonts w:hint="eastAsia" w:ascii="宋体" w:hAnsi="宋体" w:eastAsia="宋体" w:cs="宋体"/>
          <w:color w:val="auto"/>
          <w:sz w:val="24"/>
          <w:szCs w:val="24"/>
          <w:lang w:val="zh-CN"/>
        </w:rPr>
        <w:t>投标分项报价表</w:t>
      </w:r>
      <w:bookmarkEnd w:id="45"/>
    </w:p>
    <w:p>
      <w:pPr>
        <w:autoSpaceDE w:val="0"/>
        <w:autoSpaceDN w:val="0"/>
        <w:adjustRightInd w:val="0"/>
        <w:spacing w:line="360" w:lineRule="atLeast"/>
        <w:jc w:val="center"/>
        <w:textAlignment w:val="baseline"/>
        <w:rPr>
          <w:rFonts w:hint="eastAsia" w:ascii="宋体" w:hAnsi="宋体" w:eastAsia="宋体" w:cs="宋体"/>
          <w:lang w:val="zh-CN"/>
        </w:rPr>
      </w:pPr>
      <w:r>
        <w:rPr>
          <w:rFonts w:hint="eastAsia" w:ascii="宋体" w:hAnsi="宋体" w:eastAsia="宋体" w:cs="宋体"/>
          <w:color w:val="auto"/>
          <w:sz w:val="28"/>
          <w:szCs w:val="28"/>
          <w:lang w:val="zh-CN"/>
        </w:rPr>
        <w:t>投标分项报价表</w:t>
      </w:r>
    </w:p>
    <w:p>
      <w:pPr>
        <w:rPr>
          <w:rFonts w:hint="eastAsia" w:ascii="宋体" w:hAnsi="宋体" w:eastAsia="宋体" w:cs="宋体"/>
          <w:b w:val="0"/>
          <w:bCs/>
          <w:color w:val="auto"/>
          <w:szCs w:val="21"/>
          <w:lang w:eastAsia="zh-CN"/>
        </w:rPr>
      </w:pPr>
    </w:p>
    <w:p>
      <w:pPr>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eastAsia="zh-CN"/>
        </w:rPr>
        <w:t>项目名称：</w:t>
      </w:r>
      <w:r>
        <w:rPr>
          <w:rFonts w:hint="eastAsia" w:ascii="宋体" w:hAnsi="宋体" w:eastAsia="宋体" w:cs="宋体"/>
          <w:b w:val="0"/>
          <w:bCs/>
          <w:color w:val="auto"/>
          <w:szCs w:val="21"/>
          <w:lang w:val="en-US" w:eastAsia="zh-CN"/>
        </w:rPr>
        <w:t xml:space="preserve">                                 项目编号：</w:t>
      </w:r>
    </w:p>
    <w:tbl>
      <w:tblPr>
        <w:tblStyle w:val="34"/>
        <w:tblW w:w="94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0"/>
        <w:gridCol w:w="1663"/>
        <w:gridCol w:w="1920"/>
        <w:gridCol w:w="960"/>
        <w:gridCol w:w="960"/>
        <w:gridCol w:w="1144"/>
        <w:gridCol w:w="1214"/>
        <w:gridCol w:w="1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序号</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名称</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规格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单位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数量</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投标单价</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合价</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最高单价限价</w:t>
            </w:r>
            <w:r>
              <w:rPr>
                <w:rFonts w:hint="eastAsia" w:ascii="宋体" w:eastAsia="宋体" w:cs="宋体"/>
                <w:b w:val="0"/>
                <w:bCs/>
                <w:i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花箱</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1760*650*380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组</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88</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4490.00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2</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变压站围挡</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4100*2200*2400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组</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50</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3</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中型机箱罩</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1200*800*1500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组</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53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5700.00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4</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小型机箱罩</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900*700*1400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组</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213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4900.00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5</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多牌合一综合标牌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2300*800*100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组</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35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4900.00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6</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休闲座凳</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2300*3150*400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块</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122</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7</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挡车桩</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230*230*680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组</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55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8</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导向牌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2500*600*150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组</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9</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垃圾桶户外不锈钢烤漆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90*20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条</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550</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10</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消防栓防护</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600*600*600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组</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50</w:t>
            </w:r>
          </w:p>
        </w:tc>
        <w:tc>
          <w:tcPr>
            <w:tcW w:w="114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1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0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11</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温馨提示牌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600*330*200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组</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50</w:t>
            </w:r>
          </w:p>
        </w:tc>
        <w:tc>
          <w:tcPr>
            <w:tcW w:w="114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1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0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12</w:t>
            </w:r>
          </w:p>
        </w:tc>
        <w:tc>
          <w:tcPr>
            <w:tcW w:w="166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运动景观小品</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5469*2250*340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组</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2</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15790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13</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争流</w:t>
            </w:r>
          </w:p>
        </w:tc>
        <w:tc>
          <w:tcPr>
            <w:tcW w:w="1920"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3900*1840*290</w:t>
            </w:r>
          </w:p>
        </w:tc>
        <w:tc>
          <w:tcPr>
            <w:tcW w:w="9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组</w:t>
            </w:r>
          </w:p>
        </w:tc>
        <w:tc>
          <w:tcPr>
            <w:tcW w:w="9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w:t>
            </w:r>
          </w:p>
        </w:tc>
        <w:tc>
          <w:tcPr>
            <w:tcW w:w="114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1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p>
        </w:tc>
        <w:tc>
          <w:tcPr>
            <w:tcW w:w="120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i w:val="0"/>
                <w:color w:val="000000"/>
                <w:kern w:val="0"/>
                <w:sz w:val="22"/>
                <w:szCs w:val="22"/>
                <w:u w:val="none"/>
                <w:lang w:val="en-US" w:eastAsia="zh-CN" w:bidi="ar"/>
              </w:rPr>
              <w:t>143500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97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center" w:pos="2687"/>
                <w:tab w:val="left" w:pos="4564"/>
              </w:tabs>
              <w:jc w:val="left"/>
              <w:textAlignment w:val="center"/>
              <w:rPr>
                <w:rFonts w:hint="eastAsia" w:ascii="宋体" w:hAnsi="宋体" w:eastAsia="宋体" w:cs="宋体"/>
                <w:b w:val="0"/>
                <w:bCs/>
                <w:i w:val="0"/>
                <w:color w:val="000000"/>
                <w:kern w:val="0"/>
                <w:sz w:val="22"/>
                <w:szCs w:val="22"/>
                <w:u w:val="none"/>
                <w:lang w:val="en-US" w:eastAsia="zh-CN" w:bidi="ar"/>
              </w:rPr>
            </w:pPr>
            <w:r>
              <w:rPr>
                <w:rFonts w:hint="eastAsia" w:ascii="宋体" w:hAnsi="宋体" w:eastAsia="宋体" w:cs="宋体"/>
                <w:b w:val="0"/>
                <w:bCs/>
                <w:color w:val="auto"/>
                <w:szCs w:val="21"/>
                <w:lang w:eastAsia="zh-CN"/>
              </w:rPr>
              <w:tab/>
            </w:r>
            <w:r>
              <w:rPr>
                <w:rFonts w:hint="eastAsia" w:ascii="宋体" w:hAnsi="宋体" w:eastAsia="宋体" w:cs="宋体"/>
                <w:b w:val="0"/>
                <w:bCs/>
                <w:color w:val="auto"/>
                <w:szCs w:val="21"/>
              </w:rPr>
              <w:t>合计总价</w:t>
            </w:r>
            <w:r>
              <w:rPr>
                <w:rFonts w:hint="eastAsia" w:ascii="宋体" w:hAnsi="宋体" w:eastAsia="宋体" w:cs="宋体"/>
                <w:b w:val="0"/>
                <w:bCs/>
                <w:color w:val="auto"/>
                <w:szCs w:val="21"/>
                <w:lang w:eastAsia="zh-CN"/>
              </w:rPr>
              <w:t>（元）</w:t>
            </w:r>
            <w:r>
              <w:rPr>
                <w:rFonts w:hint="eastAsia" w:ascii="宋体" w:hAnsi="宋体" w:eastAsia="宋体" w:cs="宋体"/>
                <w:b w:val="0"/>
                <w:bCs/>
                <w:color w:val="auto"/>
                <w:szCs w:val="21"/>
                <w:lang w:eastAsia="zh-CN"/>
              </w:rPr>
              <w:tab/>
            </w:r>
          </w:p>
        </w:tc>
        <w:tc>
          <w:tcPr>
            <w:tcW w:w="452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lang w:eastAsia="zh-CN"/>
              </w:rPr>
            </w:pPr>
            <w:r>
              <w:rPr>
                <w:rFonts w:hint="eastAsia" w:ascii="宋体" w:hAnsi="宋体" w:eastAsia="宋体" w:cs="宋体"/>
                <w:b w:val="0"/>
                <w:bCs/>
                <w:i w:val="0"/>
                <w:color w:val="000000"/>
                <w:sz w:val="22"/>
                <w:szCs w:val="22"/>
                <w:u w:val="none"/>
                <w:lang w:eastAsia="zh-CN"/>
              </w:rPr>
              <w:t>人民币：</w:t>
            </w:r>
            <w:r>
              <w:rPr>
                <w:rFonts w:hint="eastAsia" w:ascii="宋体" w:hAnsi="宋体" w:eastAsia="宋体" w:cs="宋体"/>
                <w:b w:val="0"/>
                <w:bCs/>
                <w:i w:val="0"/>
                <w:color w:val="000000"/>
                <w:sz w:val="22"/>
                <w:szCs w:val="22"/>
                <w:u w:val="none"/>
                <w:lang w:val="en-US" w:eastAsia="zh-CN"/>
              </w:rPr>
              <w:t xml:space="preserve">          元</w:t>
            </w:r>
          </w:p>
        </w:tc>
      </w:tr>
    </w:tbl>
    <w:p>
      <w:pPr>
        <w:rPr>
          <w:rFonts w:hint="eastAsia" w:ascii="宋体" w:hAnsi="宋体" w:eastAsia="宋体" w:cs="宋体"/>
          <w:b w:val="0"/>
          <w:color w:val="auto"/>
          <w:szCs w:val="21"/>
        </w:rPr>
      </w:pPr>
      <w:r>
        <w:rPr>
          <w:rFonts w:hint="eastAsia" w:ascii="宋体" w:hAnsi="宋体" w:eastAsia="宋体" w:cs="宋体"/>
          <w:b w:val="0"/>
          <w:bCs/>
          <w:color w:val="auto"/>
          <w:szCs w:val="21"/>
        </w:rPr>
        <w:t>附注：</w:t>
      </w:r>
      <w:r>
        <w:rPr>
          <w:rFonts w:hint="eastAsia" w:ascii="宋体" w:hAnsi="宋体" w:eastAsia="宋体" w:cs="宋体"/>
          <w:b w:val="0"/>
          <w:color w:val="auto"/>
          <w:szCs w:val="21"/>
        </w:rPr>
        <w:t>1. 不提供详细分项报价表将视为没有实质性响应采购文件，货物名称按采购设备清单内容。</w:t>
      </w:r>
    </w:p>
    <w:p>
      <w:pPr>
        <w:ind w:firstLine="630"/>
        <w:rPr>
          <w:rFonts w:hint="eastAsia" w:ascii="宋体" w:hAnsi="宋体" w:eastAsia="宋体" w:cs="宋体"/>
          <w:b w:val="0"/>
          <w:color w:val="auto"/>
          <w:szCs w:val="21"/>
        </w:rPr>
      </w:pPr>
      <w:r>
        <w:rPr>
          <w:rFonts w:hint="eastAsia" w:ascii="宋体" w:hAnsi="宋体" w:eastAsia="宋体" w:cs="宋体"/>
          <w:b w:val="0"/>
          <w:color w:val="auto"/>
          <w:szCs w:val="21"/>
          <w:lang w:val="en-US" w:eastAsia="zh-CN"/>
        </w:rPr>
        <w:t>2</w:t>
      </w:r>
      <w:r>
        <w:rPr>
          <w:rFonts w:hint="eastAsia" w:ascii="宋体" w:hAnsi="宋体" w:eastAsia="宋体" w:cs="宋体"/>
          <w:b w:val="0"/>
          <w:color w:val="auto"/>
          <w:szCs w:val="21"/>
        </w:rPr>
        <w:t>. 此表的合计总价应与附件二“开标一览表”投标总价相一致。</w:t>
      </w:r>
    </w:p>
    <w:p>
      <w:pPr>
        <w:ind w:firstLine="630"/>
        <w:rPr>
          <w:rFonts w:hint="eastAsia" w:ascii="宋体" w:hAnsi="宋体" w:eastAsia="宋体" w:cs="宋体"/>
          <w:b w:val="0"/>
          <w:color w:val="auto"/>
          <w:szCs w:val="21"/>
        </w:rPr>
      </w:pPr>
      <w:r>
        <w:rPr>
          <w:rFonts w:hint="eastAsia" w:ascii="宋体" w:hAnsi="宋体" w:eastAsia="宋体" w:cs="宋体"/>
          <w:b w:val="0"/>
          <w:color w:val="auto"/>
          <w:szCs w:val="21"/>
          <w:lang w:val="en-US" w:eastAsia="zh-CN"/>
        </w:rPr>
        <w:t>3</w:t>
      </w:r>
      <w:r>
        <w:rPr>
          <w:rFonts w:hint="eastAsia" w:ascii="宋体" w:hAnsi="宋体" w:eastAsia="宋体" w:cs="宋体"/>
          <w:b w:val="0"/>
          <w:color w:val="auto"/>
          <w:szCs w:val="21"/>
        </w:rPr>
        <w:t>.根据《中华人民共和国政府采购法实施条例 》第四十三条规定，在中标或者成交公告的内容中可能增加本表，请各供应商认真填写，确保报价数据的真实性、完整性和合理性。</w:t>
      </w:r>
    </w:p>
    <w:p>
      <w:pPr>
        <w:pStyle w:val="3"/>
        <w:ind w:firstLine="632" w:firstLineChars="300"/>
        <w:rPr>
          <w:rFonts w:hint="eastAsia" w:ascii="宋体" w:hAnsi="宋体" w:eastAsia="宋体" w:cs="宋体"/>
          <w:sz w:val="22"/>
          <w:u w:val="single"/>
        </w:rPr>
      </w:pPr>
      <w:r>
        <w:rPr>
          <w:rFonts w:hint="eastAsia" w:ascii="宋体" w:hAnsi="宋体" w:eastAsia="宋体" w:cs="宋体"/>
          <w:b/>
          <w:bCs/>
          <w:szCs w:val="21"/>
          <w:u w:val="single"/>
          <w:lang w:val="en-US" w:eastAsia="zh-CN"/>
        </w:rPr>
        <w:t>▲</w:t>
      </w:r>
      <w:r>
        <w:rPr>
          <w:rFonts w:hint="eastAsia" w:ascii="宋体" w:hAnsi="宋体" w:cs="宋体"/>
          <w:b/>
          <w:bCs/>
          <w:szCs w:val="21"/>
          <w:u w:val="single"/>
          <w:lang w:val="en-US" w:eastAsia="zh-CN"/>
        </w:rPr>
        <w:t>4</w:t>
      </w:r>
      <w:r>
        <w:rPr>
          <w:rFonts w:hint="eastAsia" w:ascii="宋体" w:hAnsi="宋体" w:eastAsia="宋体" w:cs="宋体"/>
          <w:b/>
          <w:bCs/>
          <w:szCs w:val="21"/>
          <w:u w:val="single"/>
          <w:lang w:val="en-US" w:eastAsia="zh-CN"/>
        </w:rPr>
        <w:t>. 各投标单价不得高于最高单价限价，否则按无效投标处理。</w:t>
      </w:r>
      <w:r>
        <w:rPr>
          <w:rFonts w:hint="eastAsia" w:ascii="宋体" w:hAnsi="宋体" w:eastAsia="宋体" w:cs="宋体"/>
          <w:b/>
          <w:bCs/>
          <w:szCs w:val="21"/>
          <w:u w:val="single"/>
        </w:rPr>
        <w:t xml:space="preserve">  </w:t>
      </w:r>
      <w:r>
        <w:rPr>
          <w:rFonts w:hint="eastAsia" w:ascii="宋体" w:hAnsi="宋体" w:eastAsia="宋体" w:cs="宋体"/>
          <w:szCs w:val="21"/>
        </w:rPr>
        <w:t xml:space="preserve">   </w:t>
      </w:r>
    </w:p>
    <w:p>
      <w:pPr>
        <w:spacing w:line="360" w:lineRule="exact"/>
        <w:ind w:left="716" w:leftChars="321" w:hanging="42" w:hangingChars="20"/>
        <w:rPr>
          <w:rFonts w:hint="eastAsia" w:ascii="宋体" w:hAnsi="宋体" w:eastAsia="宋体" w:cs="宋体"/>
          <w:b w:val="0"/>
          <w:color w:val="auto"/>
          <w:sz w:val="22"/>
          <w:szCs w:val="22"/>
        </w:rPr>
      </w:pPr>
      <w:r>
        <w:rPr>
          <w:rFonts w:hint="eastAsia" w:ascii="宋体" w:hAnsi="宋体" w:eastAsia="宋体" w:cs="宋体"/>
          <w:b w:val="0"/>
          <w:bCs/>
          <w:color w:val="auto"/>
          <w:szCs w:val="21"/>
        </w:rPr>
        <w:t>投标供应商全称（盖章）</w:t>
      </w:r>
      <w:r>
        <w:rPr>
          <w:rFonts w:hint="eastAsia" w:ascii="宋体" w:hAnsi="宋体" w:eastAsia="宋体" w:cs="宋体"/>
          <w:b w:val="0"/>
          <w:color w:val="auto"/>
          <w:sz w:val="22"/>
          <w:szCs w:val="22"/>
        </w:rPr>
        <w:t>：</w:t>
      </w:r>
    </w:p>
    <w:p>
      <w:pPr>
        <w:spacing w:line="360" w:lineRule="exact"/>
        <w:ind w:left="718" w:leftChars="321" w:hanging="44" w:hangingChars="20"/>
        <w:rPr>
          <w:rFonts w:hint="eastAsia" w:ascii="宋体" w:hAnsi="宋体" w:eastAsia="宋体" w:cs="宋体"/>
          <w:b w:val="0"/>
          <w:color w:val="auto"/>
          <w:sz w:val="22"/>
          <w:szCs w:val="22"/>
        </w:rPr>
      </w:pPr>
      <w:r>
        <w:rPr>
          <w:rFonts w:hint="eastAsia" w:ascii="宋体" w:hAnsi="宋体" w:eastAsia="宋体" w:cs="宋体"/>
          <w:b w:val="0"/>
          <w:color w:val="auto"/>
          <w:sz w:val="22"/>
          <w:szCs w:val="22"/>
        </w:rPr>
        <w:t>法定代表人或授权代表（签字或盖章）：</w:t>
      </w:r>
    </w:p>
    <w:p>
      <w:pPr>
        <w:spacing w:line="360" w:lineRule="exact"/>
        <w:ind w:left="718" w:leftChars="321" w:hanging="44" w:hangingChars="20"/>
        <w:rPr>
          <w:rFonts w:hint="eastAsia" w:ascii="宋体" w:hAnsi="宋体" w:eastAsia="宋体" w:cs="宋体"/>
          <w:b w:val="0"/>
          <w:color w:val="auto"/>
          <w:sz w:val="22"/>
          <w:szCs w:val="22"/>
        </w:rPr>
      </w:pPr>
      <w:r>
        <w:rPr>
          <w:rFonts w:hint="eastAsia" w:ascii="宋体" w:hAnsi="宋体" w:eastAsia="宋体" w:cs="宋体"/>
          <w:b w:val="0"/>
          <w:color w:val="auto"/>
          <w:sz w:val="22"/>
          <w:szCs w:val="22"/>
        </w:rPr>
        <w:t>日期：  年  月  日</w:t>
      </w:r>
    </w:p>
    <w:p>
      <w:pPr>
        <w:pStyle w:val="3"/>
        <w:rPr>
          <w:rFonts w:hint="eastAsia" w:ascii="宋体" w:hAnsi="宋体" w:eastAsia="宋体" w:cs="宋体"/>
        </w:rPr>
      </w:pPr>
    </w:p>
    <w:p>
      <w:pPr>
        <w:pStyle w:val="2"/>
        <w:rPr>
          <w:rFonts w:hint="eastAsia"/>
        </w:rPr>
      </w:pPr>
    </w:p>
    <w:p>
      <w:pPr>
        <w:autoSpaceDE w:val="0"/>
        <w:autoSpaceDN w:val="0"/>
        <w:adjustRightInd w:val="0"/>
        <w:snapToGrid w:val="0"/>
        <w:spacing w:line="454" w:lineRule="atLeast"/>
        <w:jc w:val="left"/>
        <w:textAlignment w:val="bottom"/>
        <w:outlineLvl w:val="0"/>
        <w:rPr>
          <w:rFonts w:hint="eastAsia" w:ascii="宋体" w:hAnsi="宋体" w:eastAsia="宋体" w:cs="宋体"/>
          <w:color w:val="auto"/>
          <w:sz w:val="24"/>
          <w:szCs w:val="24"/>
        </w:rPr>
      </w:pPr>
      <w:bookmarkStart w:id="46" w:name="_Toc494407544"/>
      <w:r>
        <w:rPr>
          <w:rFonts w:hint="eastAsia" w:ascii="宋体" w:hAnsi="宋体" w:eastAsia="宋体" w:cs="宋体"/>
          <w:color w:val="auto"/>
          <w:sz w:val="24"/>
          <w:szCs w:val="24"/>
        </w:rPr>
        <w:t>附件四  备品备件、专用工具清单</w:t>
      </w:r>
      <w:bookmarkEnd w:id="46"/>
    </w:p>
    <w:p>
      <w:pPr>
        <w:spacing w:line="360" w:lineRule="exact"/>
        <w:jc w:val="left"/>
        <w:rPr>
          <w:rFonts w:hint="eastAsia" w:ascii="宋体" w:hAnsi="宋体" w:eastAsia="宋体" w:cs="宋体"/>
          <w:color w:val="auto"/>
          <w:sz w:val="22"/>
        </w:rPr>
      </w:pPr>
    </w:p>
    <w:p>
      <w:pPr>
        <w:pStyle w:val="17"/>
        <w:adjustRightInd w:val="0"/>
        <w:snapToGrid w:val="0"/>
        <w:spacing w:line="400" w:lineRule="exact"/>
        <w:jc w:val="center"/>
        <w:rPr>
          <w:rFonts w:hint="eastAsia" w:ascii="宋体" w:hAnsi="宋体" w:eastAsia="宋体" w:cs="宋体"/>
          <w:b w:val="0"/>
          <w:color w:val="auto"/>
          <w:sz w:val="28"/>
          <w:szCs w:val="28"/>
        </w:rPr>
      </w:pPr>
      <w:r>
        <w:rPr>
          <w:rFonts w:hint="eastAsia" w:ascii="宋体" w:hAnsi="宋体" w:eastAsia="宋体" w:cs="宋体"/>
          <w:b w:val="0"/>
          <w:color w:val="auto"/>
          <w:sz w:val="28"/>
          <w:szCs w:val="28"/>
        </w:rPr>
        <w:t xml:space="preserve">随机备品备件、专用工具清单(如有) </w:t>
      </w:r>
    </w:p>
    <w:tbl>
      <w:tblPr>
        <w:tblStyle w:val="34"/>
        <w:tblW w:w="9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688"/>
        <w:gridCol w:w="2110"/>
        <w:gridCol w:w="1477"/>
        <w:gridCol w:w="123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055" w:type="dxa"/>
            <w:vAlign w:val="center"/>
          </w:tcPr>
          <w:p>
            <w:pPr>
              <w:pStyle w:val="17"/>
              <w:adjustRightInd w:val="0"/>
              <w:snapToGrid w:val="0"/>
              <w:spacing w:line="40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序 号</w:t>
            </w:r>
          </w:p>
        </w:tc>
        <w:tc>
          <w:tcPr>
            <w:tcW w:w="1688" w:type="dxa"/>
            <w:vAlign w:val="center"/>
          </w:tcPr>
          <w:p>
            <w:pPr>
              <w:pStyle w:val="17"/>
              <w:adjustRightInd w:val="0"/>
              <w:snapToGrid w:val="0"/>
              <w:spacing w:line="40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名称</w:t>
            </w:r>
          </w:p>
        </w:tc>
        <w:tc>
          <w:tcPr>
            <w:tcW w:w="2110" w:type="dxa"/>
            <w:vAlign w:val="center"/>
          </w:tcPr>
          <w:p>
            <w:pPr>
              <w:pStyle w:val="17"/>
              <w:adjustRightInd w:val="0"/>
              <w:snapToGrid w:val="0"/>
              <w:spacing w:line="40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产地/规格/型号</w:t>
            </w:r>
          </w:p>
        </w:tc>
        <w:tc>
          <w:tcPr>
            <w:tcW w:w="1477" w:type="dxa"/>
            <w:vAlign w:val="center"/>
          </w:tcPr>
          <w:p>
            <w:pPr>
              <w:pStyle w:val="17"/>
              <w:adjustRightInd w:val="0"/>
              <w:snapToGrid w:val="0"/>
              <w:spacing w:line="40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数量</w:t>
            </w:r>
          </w:p>
        </w:tc>
        <w:tc>
          <w:tcPr>
            <w:tcW w:w="1230" w:type="dxa"/>
            <w:vAlign w:val="center"/>
          </w:tcPr>
          <w:p>
            <w:pPr>
              <w:pStyle w:val="17"/>
              <w:adjustRightInd w:val="0"/>
              <w:snapToGrid w:val="0"/>
              <w:spacing w:line="40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单价</w:t>
            </w:r>
          </w:p>
        </w:tc>
        <w:tc>
          <w:tcPr>
            <w:tcW w:w="1940" w:type="dxa"/>
            <w:vAlign w:val="center"/>
          </w:tcPr>
          <w:p>
            <w:pPr>
              <w:pStyle w:val="17"/>
              <w:adjustRightInd w:val="0"/>
              <w:snapToGrid w:val="0"/>
              <w:spacing w:line="40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bl>
    <w:p>
      <w:pPr>
        <w:pStyle w:val="17"/>
        <w:adjustRightInd w:val="0"/>
        <w:snapToGrid w:val="0"/>
        <w:spacing w:line="400" w:lineRule="exact"/>
        <w:rPr>
          <w:rFonts w:hint="eastAsia" w:ascii="宋体" w:hAnsi="宋体" w:eastAsia="宋体" w:cs="宋体"/>
          <w:b w:val="0"/>
          <w:color w:val="auto"/>
          <w:sz w:val="22"/>
        </w:rPr>
      </w:pPr>
    </w:p>
    <w:p>
      <w:pPr>
        <w:spacing w:line="360" w:lineRule="exact"/>
        <w:rPr>
          <w:rFonts w:hint="eastAsia" w:ascii="宋体" w:hAnsi="宋体" w:eastAsia="宋体" w:cs="宋体"/>
          <w:b w:val="0"/>
          <w:color w:val="auto"/>
          <w:sz w:val="22"/>
          <w:szCs w:val="22"/>
        </w:rPr>
      </w:pPr>
      <w:r>
        <w:rPr>
          <w:rFonts w:hint="eastAsia" w:ascii="宋体" w:hAnsi="宋体" w:eastAsia="宋体" w:cs="宋体"/>
          <w:b w:val="0"/>
          <w:bCs/>
          <w:color w:val="auto"/>
          <w:szCs w:val="21"/>
        </w:rPr>
        <w:t>投标供应商全称（盖章）</w:t>
      </w:r>
      <w:r>
        <w:rPr>
          <w:rFonts w:hint="eastAsia" w:ascii="宋体" w:hAnsi="宋体" w:eastAsia="宋体" w:cs="宋体"/>
          <w:b w:val="0"/>
          <w:color w:val="auto"/>
          <w:sz w:val="22"/>
          <w:szCs w:val="22"/>
        </w:rPr>
        <w:t>：</w:t>
      </w:r>
    </w:p>
    <w:p>
      <w:pPr>
        <w:spacing w:line="3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法定代表人或授权代表（签字或盖章）：</w:t>
      </w:r>
    </w:p>
    <w:p>
      <w:pPr>
        <w:pStyle w:val="17"/>
        <w:adjustRightInd w:val="0"/>
        <w:snapToGrid w:val="0"/>
        <w:spacing w:line="400" w:lineRule="exact"/>
        <w:rPr>
          <w:rFonts w:hint="eastAsia" w:ascii="宋体" w:hAnsi="宋体" w:eastAsia="宋体" w:cs="宋体"/>
          <w:b w:val="0"/>
          <w:color w:val="auto"/>
          <w:sz w:val="22"/>
        </w:rPr>
      </w:pPr>
      <w:r>
        <w:rPr>
          <w:rFonts w:hint="eastAsia" w:ascii="宋体" w:hAnsi="宋体" w:eastAsia="宋体" w:cs="宋体"/>
          <w:b w:val="0"/>
          <w:color w:val="auto"/>
          <w:sz w:val="22"/>
          <w:szCs w:val="22"/>
        </w:rPr>
        <w:t>日期：  年  月  日</w:t>
      </w:r>
    </w:p>
    <w:p>
      <w:pPr>
        <w:pStyle w:val="17"/>
        <w:adjustRightInd w:val="0"/>
        <w:snapToGrid w:val="0"/>
        <w:spacing w:line="400" w:lineRule="exact"/>
        <w:rPr>
          <w:rFonts w:hint="eastAsia" w:ascii="宋体" w:hAnsi="宋体" w:eastAsia="宋体" w:cs="宋体"/>
          <w:color w:val="auto"/>
          <w:sz w:val="24"/>
        </w:rPr>
      </w:pPr>
    </w:p>
    <w:p>
      <w:pPr>
        <w:pStyle w:val="17"/>
        <w:adjustRightInd w:val="0"/>
        <w:snapToGrid w:val="0"/>
        <w:spacing w:line="400" w:lineRule="exact"/>
        <w:rPr>
          <w:rFonts w:hint="eastAsia" w:ascii="宋体" w:hAnsi="宋体" w:eastAsia="宋体" w:cs="宋体"/>
          <w:color w:val="auto"/>
          <w:sz w:val="24"/>
        </w:rPr>
      </w:pPr>
    </w:p>
    <w:p>
      <w:pPr>
        <w:pStyle w:val="17"/>
        <w:adjustRightInd w:val="0"/>
        <w:snapToGrid w:val="0"/>
        <w:spacing w:line="400" w:lineRule="exact"/>
        <w:rPr>
          <w:rFonts w:hint="eastAsia" w:ascii="宋体" w:hAnsi="宋体" w:eastAsia="宋体" w:cs="宋体"/>
          <w:color w:val="auto"/>
          <w:sz w:val="24"/>
        </w:rPr>
      </w:pPr>
    </w:p>
    <w:p>
      <w:pPr>
        <w:pStyle w:val="17"/>
        <w:adjustRightInd w:val="0"/>
        <w:snapToGrid w:val="0"/>
        <w:spacing w:line="400" w:lineRule="exact"/>
        <w:rPr>
          <w:rFonts w:hint="eastAsia" w:ascii="宋体" w:hAnsi="宋体" w:eastAsia="宋体" w:cs="宋体"/>
          <w:color w:val="auto"/>
          <w:sz w:val="24"/>
        </w:rPr>
      </w:pPr>
    </w:p>
    <w:p>
      <w:pPr>
        <w:pStyle w:val="17"/>
        <w:adjustRightInd w:val="0"/>
        <w:snapToGrid w:val="0"/>
        <w:spacing w:line="400" w:lineRule="exact"/>
        <w:rPr>
          <w:rFonts w:hint="eastAsia" w:ascii="宋体" w:hAnsi="宋体" w:eastAsia="宋体" w:cs="宋体"/>
          <w:color w:val="auto"/>
          <w:sz w:val="24"/>
        </w:rPr>
      </w:pPr>
    </w:p>
    <w:p>
      <w:pPr>
        <w:pStyle w:val="17"/>
        <w:adjustRightInd w:val="0"/>
        <w:snapToGrid w:val="0"/>
        <w:spacing w:line="400" w:lineRule="exact"/>
        <w:rPr>
          <w:rFonts w:hint="eastAsia" w:ascii="宋体" w:hAnsi="宋体" w:eastAsia="宋体" w:cs="宋体"/>
          <w:color w:val="auto"/>
          <w:sz w:val="24"/>
        </w:rPr>
      </w:pPr>
    </w:p>
    <w:p>
      <w:pPr>
        <w:pStyle w:val="17"/>
        <w:adjustRightInd w:val="0"/>
        <w:snapToGrid w:val="0"/>
        <w:spacing w:line="400" w:lineRule="exact"/>
        <w:rPr>
          <w:rFonts w:hint="eastAsia" w:ascii="宋体" w:hAnsi="宋体" w:eastAsia="宋体" w:cs="宋体"/>
          <w:color w:val="auto"/>
          <w:sz w:val="24"/>
        </w:rPr>
      </w:pPr>
    </w:p>
    <w:p>
      <w:pPr>
        <w:pStyle w:val="17"/>
        <w:adjustRightInd w:val="0"/>
        <w:snapToGrid w:val="0"/>
        <w:spacing w:line="400" w:lineRule="exact"/>
        <w:rPr>
          <w:rFonts w:hint="eastAsia" w:ascii="宋体" w:hAnsi="宋体" w:eastAsia="宋体" w:cs="宋体"/>
          <w:color w:val="auto"/>
          <w:sz w:val="24"/>
        </w:rPr>
      </w:pPr>
    </w:p>
    <w:p>
      <w:pPr>
        <w:pStyle w:val="17"/>
        <w:adjustRightInd w:val="0"/>
        <w:snapToGrid w:val="0"/>
        <w:spacing w:line="400" w:lineRule="exact"/>
        <w:rPr>
          <w:rFonts w:hint="eastAsia" w:ascii="宋体" w:hAnsi="宋体" w:eastAsia="宋体" w:cs="宋体"/>
          <w:color w:val="auto"/>
          <w:sz w:val="24"/>
        </w:rPr>
      </w:pPr>
    </w:p>
    <w:p>
      <w:pPr>
        <w:pStyle w:val="17"/>
        <w:adjustRightInd w:val="0"/>
        <w:snapToGrid w:val="0"/>
        <w:spacing w:line="400" w:lineRule="exact"/>
        <w:rPr>
          <w:rFonts w:hint="eastAsia" w:ascii="宋体" w:hAnsi="宋体" w:eastAsia="宋体" w:cs="宋体"/>
          <w:color w:val="auto"/>
          <w:sz w:val="24"/>
        </w:rPr>
      </w:pPr>
    </w:p>
    <w:p>
      <w:pPr>
        <w:pStyle w:val="17"/>
        <w:adjustRightInd w:val="0"/>
        <w:snapToGrid w:val="0"/>
        <w:spacing w:line="400" w:lineRule="exact"/>
        <w:rPr>
          <w:rFonts w:hint="eastAsia" w:ascii="宋体" w:hAnsi="宋体" w:eastAsia="宋体" w:cs="宋体"/>
          <w:color w:val="auto"/>
          <w:sz w:val="24"/>
        </w:rPr>
      </w:pPr>
    </w:p>
    <w:p>
      <w:pPr>
        <w:pStyle w:val="17"/>
        <w:adjustRightInd w:val="0"/>
        <w:snapToGrid w:val="0"/>
        <w:spacing w:line="400" w:lineRule="exact"/>
        <w:rPr>
          <w:rFonts w:hint="eastAsia" w:ascii="宋体" w:hAnsi="宋体" w:eastAsia="宋体" w:cs="宋体"/>
          <w:color w:val="auto"/>
          <w:sz w:val="24"/>
        </w:rPr>
      </w:pPr>
    </w:p>
    <w:p>
      <w:pPr>
        <w:autoSpaceDE w:val="0"/>
        <w:autoSpaceDN w:val="0"/>
        <w:adjustRightInd w:val="0"/>
        <w:snapToGrid w:val="0"/>
        <w:spacing w:line="454" w:lineRule="atLeast"/>
        <w:jc w:val="left"/>
        <w:textAlignment w:val="bottom"/>
        <w:outlineLvl w:val="0"/>
        <w:rPr>
          <w:rFonts w:hint="eastAsia" w:ascii="宋体" w:hAnsi="宋体" w:eastAsia="宋体" w:cs="宋体"/>
          <w:color w:val="auto"/>
          <w:sz w:val="24"/>
          <w:szCs w:val="24"/>
        </w:rPr>
      </w:pPr>
      <w:bookmarkStart w:id="47" w:name="_Toc494407545"/>
      <w:r>
        <w:rPr>
          <w:rFonts w:hint="eastAsia" w:ascii="宋体" w:hAnsi="宋体" w:eastAsia="宋体" w:cs="宋体"/>
          <w:color w:val="auto"/>
          <w:sz w:val="24"/>
          <w:szCs w:val="24"/>
        </w:rPr>
        <w:t>附件五  产品零件、易损件、备品备件报价表</w:t>
      </w:r>
      <w:bookmarkEnd w:id="47"/>
    </w:p>
    <w:p>
      <w:pPr>
        <w:spacing w:line="360" w:lineRule="exact"/>
        <w:jc w:val="center"/>
        <w:rPr>
          <w:rFonts w:hint="eastAsia" w:ascii="宋体" w:hAnsi="宋体" w:eastAsia="宋体" w:cs="宋体"/>
          <w:b w:val="0"/>
          <w:color w:val="auto"/>
          <w:sz w:val="28"/>
          <w:szCs w:val="28"/>
        </w:rPr>
      </w:pPr>
    </w:p>
    <w:p>
      <w:pPr>
        <w:spacing w:line="360" w:lineRule="exact"/>
        <w:jc w:val="center"/>
        <w:rPr>
          <w:rFonts w:hint="eastAsia" w:ascii="宋体" w:hAnsi="宋体" w:eastAsia="宋体" w:cs="宋体"/>
          <w:b w:val="0"/>
          <w:color w:val="auto"/>
          <w:sz w:val="28"/>
          <w:szCs w:val="28"/>
        </w:rPr>
      </w:pPr>
      <w:r>
        <w:rPr>
          <w:rFonts w:hint="eastAsia" w:ascii="宋体" w:hAnsi="宋体" w:eastAsia="宋体" w:cs="宋体"/>
          <w:b w:val="0"/>
          <w:color w:val="auto"/>
          <w:sz w:val="28"/>
          <w:szCs w:val="28"/>
        </w:rPr>
        <w:t>产品零件、易损件、备品备件报价表</w:t>
      </w:r>
    </w:p>
    <w:tbl>
      <w:tblPr>
        <w:tblStyle w:val="34"/>
        <w:tblW w:w="9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688"/>
        <w:gridCol w:w="2110"/>
        <w:gridCol w:w="1477"/>
        <w:gridCol w:w="123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055" w:type="dxa"/>
            <w:vAlign w:val="center"/>
          </w:tcPr>
          <w:p>
            <w:pPr>
              <w:pStyle w:val="17"/>
              <w:adjustRightInd w:val="0"/>
              <w:snapToGrid w:val="0"/>
              <w:spacing w:line="40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序 号</w:t>
            </w:r>
          </w:p>
        </w:tc>
        <w:tc>
          <w:tcPr>
            <w:tcW w:w="1688" w:type="dxa"/>
            <w:vAlign w:val="center"/>
          </w:tcPr>
          <w:p>
            <w:pPr>
              <w:pStyle w:val="17"/>
              <w:adjustRightInd w:val="0"/>
              <w:snapToGrid w:val="0"/>
              <w:spacing w:line="40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名称</w:t>
            </w:r>
          </w:p>
        </w:tc>
        <w:tc>
          <w:tcPr>
            <w:tcW w:w="2110" w:type="dxa"/>
            <w:vAlign w:val="center"/>
          </w:tcPr>
          <w:p>
            <w:pPr>
              <w:pStyle w:val="17"/>
              <w:adjustRightInd w:val="0"/>
              <w:snapToGrid w:val="0"/>
              <w:spacing w:line="40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产地/规格/型号</w:t>
            </w:r>
          </w:p>
        </w:tc>
        <w:tc>
          <w:tcPr>
            <w:tcW w:w="1477" w:type="dxa"/>
            <w:vAlign w:val="center"/>
          </w:tcPr>
          <w:p>
            <w:pPr>
              <w:pStyle w:val="17"/>
              <w:adjustRightInd w:val="0"/>
              <w:snapToGrid w:val="0"/>
              <w:spacing w:line="40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数量</w:t>
            </w:r>
          </w:p>
        </w:tc>
        <w:tc>
          <w:tcPr>
            <w:tcW w:w="1230" w:type="dxa"/>
            <w:vAlign w:val="center"/>
          </w:tcPr>
          <w:p>
            <w:pPr>
              <w:pStyle w:val="17"/>
              <w:adjustRightInd w:val="0"/>
              <w:snapToGrid w:val="0"/>
              <w:spacing w:line="40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单价</w:t>
            </w:r>
          </w:p>
        </w:tc>
        <w:tc>
          <w:tcPr>
            <w:tcW w:w="1940" w:type="dxa"/>
            <w:vAlign w:val="center"/>
          </w:tcPr>
          <w:p>
            <w:pPr>
              <w:pStyle w:val="17"/>
              <w:adjustRightInd w:val="0"/>
              <w:snapToGrid w:val="0"/>
              <w:spacing w:line="40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5" w:type="dxa"/>
          </w:tcPr>
          <w:p>
            <w:pPr>
              <w:pStyle w:val="17"/>
              <w:adjustRightInd w:val="0"/>
              <w:snapToGrid w:val="0"/>
              <w:spacing w:line="400" w:lineRule="exact"/>
              <w:jc w:val="center"/>
              <w:rPr>
                <w:rFonts w:hint="eastAsia" w:ascii="宋体" w:hAnsi="宋体" w:eastAsia="宋体" w:cs="宋体"/>
                <w:b w:val="0"/>
                <w:color w:val="auto"/>
                <w:sz w:val="22"/>
              </w:rPr>
            </w:pPr>
          </w:p>
        </w:tc>
        <w:tc>
          <w:tcPr>
            <w:tcW w:w="1688" w:type="dxa"/>
          </w:tcPr>
          <w:p>
            <w:pPr>
              <w:pStyle w:val="17"/>
              <w:adjustRightInd w:val="0"/>
              <w:snapToGrid w:val="0"/>
              <w:spacing w:line="400" w:lineRule="exact"/>
              <w:jc w:val="center"/>
              <w:rPr>
                <w:rFonts w:hint="eastAsia" w:ascii="宋体" w:hAnsi="宋体" w:eastAsia="宋体" w:cs="宋体"/>
                <w:b w:val="0"/>
                <w:color w:val="auto"/>
                <w:sz w:val="22"/>
              </w:rPr>
            </w:pPr>
          </w:p>
        </w:tc>
        <w:tc>
          <w:tcPr>
            <w:tcW w:w="2110" w:type="dxa"/>
          </w:tcPr>
          <w:p>
            <w:pPr>
              <w:pStyle w:val="17"/>
              <w:adjustRightInd w:val="0"/>
              <w:snapToGrid w:val="0"/>
              <w:spacing w:line="400" w:lineRule="exact"/>
              <w:jc w:val="center"/>
              <w:rPr>
                <w:rFonts w:hint="eastAsia" w:ascii="宋体" w:hAnsi="宋体" w:eastAsia="宋体" w:cs="宋体"/>
                <w:b w:val="0"/>
                <w:color w:val="auto"/>
                <w:sz w:val="22"/>
              </w:rPr>
            </w:pPr>
          </w:p>
        </w:tc>
        <w:tc>
          <w:tcPr>
            <w:tcW w:w="1477" w:type="dxa"/>
          </w:tcPr>
          <w:p>
            <w:pPr>
              <w:pStyle w:val="17"/>
              <w:adjustRightInd w:val="0"/>
              <w:snapToGrid w:val="0"/>
              <w:spacing w:line="400" w:lineRule="exact"/>
              <w:jc w:val="center"/>
              <w:rPr>
                <w:rFonts w:hint="eastAsia" w:ascii="宋体" w:hAnsi="宋体" w:eastAsia="宋体" w:cs="宋体"/>
                <w:b w:val="0"/>
                <w:color w:val="auto"/>
                <w:sz w:val="22"/>
              </w:rPr>
            </w:pPr>
          </w:p>
        </w:tc>
        <w:tc>
          <w:tcPr>
            <w:tcW w:w="1230" w:type="dxa"/>
          </w:tcPr>
          <w:p>
            <w:pPr>
              <w:pStyle w:val="17"/>
              <w:adjustRightInd w:val="0"/>
              <w:snapToGrid w:val="0"/>
              <w:spacing w:line="400" w:lineRule="exact"/>
              <w:jc w:val="center"/>
              <w:rPr>
                <w:rFonts w:hint="eastAsia" w:ascii="宋体" w:hAnsi="宋体" w:eastAsia="宋体" w:cs="宋体"/>
                <w:b w:val="0"/>
                <w:color w:val="auto"/>
                <w:sz w:val="22"/>
              </w:rPr>
            </w:pPr>
          </w:p>
        </w:tc>
        <w:tc>
          <w:tcPr>
            <w:tcW w:w="1940" w:type="dxa"/>
          </w:tcPr>
          <w:p>
            <w:pPr>
              <w:pStyle w:val="17"/>
              <w:adjustRightInd w:val="0"/>
              <w:snapToGrid w:val="0"/>
              <w:spacing w:line="400" w:lineRule="exact"/>
              <w:jc w:val="center"/>
              <w:rPr>
                <w:rFonts w:hint="eastAsia" w:ascii="宋体" w:hAnsi="宋体" w:eastAsia="宋体" w:cs="宋体"/>
                <w:b w:val="0"/>
                <w:color w:val="auto"/>
                <w:sz w:val="22"/>
              </w:rPr>
            </w:pPr>
          </w:p>
        </w:tc>
      </w:tr>
    </w:tbl>
    <w:p>
      <w:pPr>
        <w:pStyle w:val="17"/>
        <w:adjustRightInd w:val="0"/>
        <w:snapToGrid w:val="0"/>
        <w:spacing w:line="400" w:lineRule="exact"/>
        <w:rPr>
          <w:rFonts w:hint="eastAsia" w:ascii="宋体" w:hAnsi="宋体" w:eastAsia="宋体" w:cs="宋体"/>
          <w:b w:val="0"/>
          <w:color w:val="auto"/>
          <w:sz w:val="22"/>
        </w:rPr>
      </w:pPr>
    </w:p>
    <w:p>
      <w:pPr>
        <w:spacing w:line="360" w:lineRule="exact"/>
        <w:rPr>
          <w:rFonts w:hint="eastAsia" w:ascii="宋体" w:hAnsi="宋体" w:eastAsia="宋体" w:cs="宋体"/>
          <w:b w:val="0"/>
          <w:color w:val="auto"/>
          <w:sz w:val="22"/>
          <w:szCs w:val="22"/>
        </w:rPr>
      </w:pPr>
      <w:r>
        <w:rPr>
          <w:rFonts w:hint="eastAsia" w:ascii="宋体" w:hAnsi="宋体" w:eastAsia="宋体" w:cs="宋体"/>
          <w:b w:val="0"/>
          <w:bCs/>
          <w:color w:val="auto"/>
          <w:szCs w:val="21"/>
        </w:rPr>
        <w:t>投标供应商全称（盖章）</w:t>
      </w:r>
      <w:r>
        <w:rPr>
          <w:rFonts w:hint="eastAsia" w:ascii="宋体" w:hAnsi="宋体" w:eastAsia="宋体" w:cs="宋体"/>
          <w:b w:val="0"/>
          <w:color w:val="auto"/>
          <w:sz w:val="22"/>
          <w:szCs w:val="22"/>
        </w:rPr>
        <w:t>：</w:t>
      </w:r>
    </w:p>
    <w:p>
      <w:pPr>
        <w:spacing w:line="3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法定代表人或授权代表（签字或盖章）：</w:t>
      </w:r>
    </w:p>
    <w:p>
      <w:pPr>
        <w:spacing w:line="360" w:lineRule="exact"/>
        <w:jc w:val="left"/>
        <w:rPr>
          <w:rFonts w:hint="eastAsia" w:ascii="宋体" w:hAnsi="宋体" w:eastAsia="宋体" w:cs="宋体"/>
          <w:color w:val="auto"/>
          <w:sz w:val="22"/>
        </w:rPr>
      </w:pPr>
      <w:r>
        <w:rPr>
          <w:rFonts w:hint="eastAsia" w:ascii="宋体" w:hAnsi="宋体" w:eastAsia="宋体" w:cs="宋体"/>
          <w:b w:val="0"/>
          <w:color w:val="auto"/>
          <w:sz w:val="22"/>
          <w:szCs w:val="22"/>
        </w:rPr>
        <w:t>日期：  年  月  日</w:t>
      </w:r>
    </w:p>
    <w:p>
      <w:pPr>
        <w:spacing w:line="360" w:lineRule="exact"/>
        <w:jc w:val="left"/>
        <w:rPr>
          <w:rFonts w:hint="eastAsia" w:ascii="宋体" w:hAnsi="宋体" w:eastAsia="宋体" w:cs="宋体"/>
          <w:color w:val="auto"/>
          <w:sz w:val="22"/>
        </w:rPr>
      </w:pPr>
    </w:p>
    <w:p>
      <w:pPr>
        <w:spacing w:line="360" w:lineRule="exact"/>
        <w:jc w:val="left"/>
        <w:rPr>
          <w:rFonts w:hint="eastAsia" w:ascii="宋体" w:hAnsi="宋体" w:eastAsia="宋体" w:cs="宋体"/>
          <w:color w:val="auto"/>
          <w:sz w:val="22"/>
        </w:rPr>
      </w:pPr>
    </w:p>
    <w:p>
      <w:pPr>
        <w:spacing w:line="360" w:lineRule="exact"/>
        <w:jc w:val="left"/>
        <w:rPr>
          <w:rFonts w:hint="eastAsia" w:ascii="宋体" w:hAnsi="宋体" w:eastAsia="宋体" w:cs="宋体"/>
          <w:color w:val="auto"/>
          <w:sz w:val="22"/>
        </w:rPr>
      </w:pPr>
    </w:p>
    <w:p>
      <w:pPr>
        <w:spacing w:line="360" w:lineRule="exact"/>
        <w:jc w:val="left"/>
        <w:rPr>
          <w:rFonts w:hint="eastAsia" w:ascii="宋体" w:hAnsi="宋体" w:eastAsia="宋体" w:cs="宋体"/>
          <w:color w:val="auto"/>
          <w:sz w:val="22"/>
        </w:rPr>
      </w:pPr>
    </w:p>
    <w:p>
      <w:pPr>
        <w:spacing w:line="360" w:lineRule="exact"/>
        <w:jc w:val="left"/>
        <w:rPr>
          <w:rFonts w:hint="eastAsia" w:ascii="宋体" w:hAnsi="宋体" w:eastAsia="宋体" w:cs="宋体"/>
          <w:color w:val="auto"/>
          <w:sz w:val="22"/>
        </w:rPr>
      </w:pPr>
    </w:p>
    <w:p>
      <w:pPr>
        <w:spacing w:line="360" w:lineRule="exact"/>
        <w:jc w:val="left"/>
        <w:rPr>
          <w:rFonts w:hint="eastAsia" w:ascii="宋体" w:hAnsi="宋体" w:eastAsia="宋体" w:cs="宋体"/>
          <w:color w:val="auto"/>
          <w:sz w:val="22"/>
        </w:rPr>
      </w:pPr>
    </w:p>
    <w:p>
      <w:pPr>
        <w:spacing w:line="360" w:lineRule="exact"/>
        <w:jc w:val="left"/>
        <w:rPr>
          <w:rFonts w:hint="eastAsia" w:ascii="宋体" w:hAnsi="宋体" w:eastAsia="宋体" w:cs="宋体"/>
          <w:color w:val="auto"/>
          <w:sz w:val="22"/>
        </w:rPr>
      </w:pPr>
    </w:p>
    <w:p>
      <w:pPr>
        <w:pStyle w:val="3"/>
        <w:rPr>
          <w:rFonts w:hint="eastAsia" w:ascii="宋体" w:hAnsi="宋体" w:eastAsia="宋体" w:cs="宋体"/>
        </w:rPr>
      </w:pPr>
    </w:p>
    <w:p>
      <w:pPr>
        <w:pStyle w:val="2"/>
        <w:ind w:firstLine="211"/>
        <w:rPr>
          <w:rFonts w:hint="eastAsia" w:ascii="宋体" w:hAnsi="宋体" w:eastAsia="宋体" w:cs="宋体"/>
        </w:rPr>
      </w:pPr>
    </w:p>
    <w:p>
      <w:pPr>
        <w:spacing w:line="360" w:lineRule="exact"/>
        <w:jc w:val="left"/>
        <w:rPr>
          <w:rFonts w:hint="eastAsia" w:ascii="宋体" w:hAnsi="宋体" w:eastAsia="宋体" w:cs="宋体"/>
          <w:color w:val="auto"/>
          <w:sz w:val="22"/>
        </w:rPr>
      </w:pPr>
    </w:p>
    <w:p>
      <w:pPr>
        <w:spacing w:line="360" w:lineRule="exact"/>
        <w:jc w:val="left"/>
        <w:rPr>
          <w:rFonts w:hint="eastAsia" w:ascii="宋体" w:hAnsi="宋体" w:eastAsia="宋体" w:cs="宋体"/>
          <w:color w:val="auto"/>
          <w:sz w:val="22"/>
        </w:rPr>
      </w:pPr>
    </w:p>
    <w:p>
      <w:pPr>
        <w:spacing w:line="360" w:lineRule="exact"/>
        <w:jc w:val="left"/>
        <w:rPr>
          <w:rFonts w:hint="eastAsia" w:ascii="宋体" w:hAnsi="宋体" w:eastAsia="宋体" w:cs="宋体"/>
          <w:color w:val="auto"/>
          <w:sz w:val="22"/>
        </w:rPr>
      </w:pPr>
    </w:p>
    <w:p>
      <w:pPr>
        <w:spacing w:line="360" w:lineRule="exact"/>
        <w:jc w:val="left"/>
        <w:rPr>
          <w:rFonts w:hint="eastAsia" w:ascii="宋体" w:hAnsi="宋体" w:eastAsia="宋体" w:cs="宋体"/>
          <w:color w:val="auto"/>
          <w:sz w:val="22"/>
        </w:rPr>
      </w:pPr>
    </w:p>
    <w:p>
      <w:pPr>
        <w:spacing w:line="360" w:lineRule="exact"/>
        <w:jc w:val="left"/>
        <w:rPr>
          <w:rFonts w:hint="eastAsia" w:ascii="宋体" w:hAnsi="宋体" w:eastAsia="宋体" w:cs="宋体"/>
          <w:color w:val="auto"/>
          <w:sz w:val="22"/>
        </w:rPr>
      </w:pPr>
    </w:p>
    <w:p>
      <w:pPr>
        <w:autoSpaceDE w:val="0"/>
        <w:autoSpaceDN w:val="0"/>
        <w:adjustRightInd w:val="0"/>
        <w:snapToGrid w:val="0"/>
        <w:spacing w:line="454" w:lineRule="atLeast"/>
        <w:jc w:val="left"/>
        <w:textAlignment w:val="bottom"/>
        <w:outlineLvl w:val="0"/>
        <w:rPr>
          <w:rFonts w:hint="eastAsia" w:ascii="宋体" w:hAnsi="宋体" w:eastAsia="宋体" w:cs="宋体"/>
          <w:color w:val="auto"/>
          <w:sz w:val="24"/>
          <w:szCs w:val="24"/>
        </w:rPr>
      </w:pPr>
      <w:bookmarkStart w:id="48" w:name="_Toc494407547"/>
      <w:r>
        <w:rPr>
          <w:rFonts w:hint="eastAsia" w:ascii="宋体" w:hAnsi="宋体" w:eastAsia="宋体" w:cs="宋体"/>
          <w:color w:val="auto"/>
          <w:sz w:val="24"/>
          <w:szCs w:val="24"/>
        </w:rPr>
        <w:t>附件六  投标函</w:t>
      </w:r>
      <w:bookmarkEnd w:id="48"/>
    </w:p>
    <w:p>
      <w:pPr>
        <w:autoSpaceDE w:val="0"/>
        <w:autoSpaceDN w:val="0"/>
        <w:adjustRightInd w:val="0"/>
        <w:spacing w:line="360" w:lineRule="exact"/>
        <w:jc w:val="center"/>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投  标  函</w:t>
      </w:r>
    </w:p>
    <w:p>
      <w:pPr>
        <w:autoSpaceDE w:val="0"/>
        <w:autoSpaceDN w:val="0"/>
        <w:adjustRightInd w:val="0"/>
        <w:spacing w:line="360" w:lineRule="exact"/>
        <w:rPr>
          <w:rFonts w:hint="eastAsia" w:ascii="宋体" w:hAnsi="宋体" w:eastAsia="宋体" w:cs="宋体"/>
          <w:b w:val="0"/>
          <w:color w:val="auto"/>
          <w:sz w:val="36"/>
          <w:lang w:val="zh-CN"/>
        </w:rPr>
      </w:pPr>
    </w:p>
    <w:p>
      <w:pPr>
        <w:pStyle w:val="17"/>
        <w:rPr>
          <w:rFonts w:hint="eastAsia" w:ascii="宋体" w:hAnsi="宋体" w:eastAsia="宋体" w:cs="宋体"/>
          <w:b w:val="0"/>
          <w:color w:val="auto"/>
          <w:sz w:val="22"/>
          <w:u w:val="single"/>
        </w:rPr>
      </w:pPr>
      <w:r>
        <w:rPr>
          <w:rFonts w:hint="eastAsia" w:ascii="宋体" w:hAnsi="宋体" w:eastAsia="宋体" w:cs="宋体"/>
          <w:b w:val="0"/>
          <w:color w:val="auto"/>
          <w:sz w:val="22"/>
          <w:u w:val="single"/>
        </w:rPr>
        <w:t>温州市瓯海区综合行政执法局：</w:t>
      </w:r>
    </w:p>
    <w:p>
      <w:pPr>
        <w:autoSpaceDE w:val="0"/>
        <w:autoSpaceDN w:val="0"/>
        <w:adjustRightInd w:val="0"/>
        <w:spacing w:line="440" w:lineRule="atLeast"/>
        <w:ind w:firstLine="539" w:firstLineChars="245"/>
        <w:rPr>
          <w:rFonts w:hint="eastAsia" w:ascii="宋体" w:hAnsi="宋体" w:eastAsia="宋体" w:cs="宋体"/>
          <w:b w:val="0"/>
          <w:color w:val="auto"/>
          <w:sz w:val="22"/>
          <w:lang w:val="zh-CN"/>
        </w:rPr>
      </w:pPr>
      <w:r>
        <w:rPr>
          <w:rFonts w:hint="eastAsia" w:ascii="宋体" w:hAnsi="宋体" w:eastAsia="宋体" w:cs="宋体"/>
          <w:b w:val="0"/>
          <w:color w:val="auto"/>
          <w:sz w:val="22"/>
          <w:u w:val="single"/>
          <w:lang w:val="zh-CN"/>
        </w:rPr>
        <w:t>（供应商全称）</w:t>
      </w:r>
      <w:r>
        <w:rPr>
          <w:rFonts w:hint="eastAsia" w:ascii="宋体" w:hAnsi="宋体" w:eastAsia="宋体" w:cs="宋体"/>
          <w:b w:val="0"/>
          <w:color w:val="auto"/>
          <w:sz w:val="22"/>
          <w:lang w:val="zh-CN"/>
        </w:rPr>
        <w:t xml:space="preserve">授权 </w:t>
      </w:r>
      <w:r>
        <w:rPr>
          <w:rFonts w:hint="eastAsia" w:ascii="宋体" w:hAnsi="宋体" w:eastAsia="宋体" w:cs="宋体"/>
          <w:b w:val="0"/>
          <w:color w:val="auto"/>
          <w:sz w:val="22"/>
          <w:u w:val="single"/>
          <w:lang w:val="zh-CN"/>
        </w:rPr>
        <w:t>（授权代表名称）（职务、职称）</w:t>
      </w:r>
      <w:r>
        <w:rPr>
          <w:rFonts w:hint="eastAsia" w:ascii="宋体" w:hAnsi="宋体" w:eastAsia="宋体" w:cs="宋体"/>
          <w:b w:val="0"/>
          <w:color w:val="auto"/>
          <w:sz w:val="22"/>
          <w:lang w:val="zh-CN"/>
        </w:rPr>
        <w:t>为授权代表，参加贵方组织的</w:t>
      </w:r>
      <w:r>
        <w:rPr>
          <w:rFonts w:hint="eastAsia" w:ascii="宋体" w:hAnsi="宋体" w:eastAsia="宋体" w:cs="宋体"/>
          <w:b w:val="0"/>
          <w:color w:val="auto"/>
          <w:sz w:val="22"/>
          <w:u w:val="single"/>
          <w:lang w:val="en-US" w:eastAsia="zh-CN"/>
        </w:rPr>
        <w:t xml:space="preserve">  </w:t>
      </w:r>
      <w:r>
        <w:rPr>
          <w:rFonts w:hint="eastAsia" w:ascii="宋体" w:hAnsi="宋体" w:eastAsia="宋体" w:cs="宋体"/>
          <w:b w:val="0"/>
          <w:color w:val="auto"/>
          <w:sz w:val="22"/>
          <w:u w:val="single"/>
          <w:lang w:val="zh-CN"/>
        </w:rPr>
        <w:t>项目名称（括号内填项目编号）</w:t>
      </w:r>
      <w:r>
        <w:rPr>
          <w:rFonts w:hint="eastAsia" w:ascii="宋体" w:hAnsi="宋体" w:eastAsia="宋体" w:cs="宋体"/>
          <w:b w:val="0"/>
          <w:color w:val="auto"/>
          <w:sz w:val="22"/>
          <w:lang w:val="zh-CN"/>
        </w:rPr>
        <w:t>招标的有关活动，并对项目</w:t>
      </w:r>
      <w:r>
        <w:rPr>
          <w:rFonts w:hint="eastAsia" w:ascii="宋体" w:hAnsi="宋体" w:eastAsia="宋体" w:cs="宋体"/>
          <w:b w:val="0"/>
          <w:color w:val="auto"/>
          <w:sz w:val="22"/>
          <w:u w:val="single"/>
          <w:lang w:val="zh-CN"/>
        </w:rPr>
        <w:t>（项目名称）</w:t>
      </w:r>
      <w:r>
        <w:rPr>
          <w:rFonts w:hint="eastAsia" w:ascii="宋体" w:hAnsi="宋体" w:eastAsia="宋体" w:cs="宋体"/>
          <w:b w:val="0"/>
          <w:color w:val="auto"/>
          <w:sz w:val="22"/>
          <w:lang w:val="zh-CN"/>
        </w:rPr>
        <w:t xml:space="preserve">进行投标。为此：    </w:t>
      </w:r>
    </w:p>
    <w:p>
      <w:pPr>
        <w:autoSpaceDE w:val="0"/>
        <w:autoSpaceDN w:val="0"/>
        <w:adjustRightInd w:val="0"/>
        <w:spacing w:line="440" w:lineRule="atLeast"/>
        <w:ind w:firstLine="442" w:firstLineChars="201"/>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1、提供供应商须知规定的全部投标文件：</w:t>
      </w:r>
    </w:p>
    <w:p>
      <w:pPr>
        <w:autoSpaceDE w:val="0"/>
        <w:autoSpaceDN w:val="0"/>
        <w:adjustRightInd w:val="0"/>
        <w:spacing w:line="440" w:lineRule="atLeast"/>
        <w:ind w:firstLine="442" w:firstLineChars="201"/>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2、保证遵守采购文件中的有关规定和收费标准。</w:t>
      </w:r>
    </w:p>
    <w:p>
      <w:pPr>
        <w:autoSpaceDE w:val="0"/>
        <w:autoSpaceDN w:val="0"/>
        <w:adjustRightInd w:val="0"/>
        <w:spacing w:line="440" w:lineRule="atLeast"/>
        <w:ind w:firstLine="442" w:firstLineChars="201"/>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3、保证忠实地执行采购人、</w:t>
      </w:r>
      <w:r>
        <w:rPr>
          <w:rFonts w:hint="eastAsia" w:ascii="宋体" w:hAnsi="宋体" w:eastAsia="宋体" w:cs="宋体"/>
          <w:b w:val="0"/>
          <w:color w:val="auto"/>
          <w:sz w:val="22"/>
          <w:szCs w:val="22"/>
          <w:lang w:val="zh-CN"/>
        </w:rPr>
        <w:t>中标</w:t>
      </w:r>
      <w:r>
        <w:rPr>
          <w:rFonts w:hint="eastAsia" w:ascii="宋体" w:hAnsi="宋体" w:eastAsia="宋体" w:cs="宋体"/>
          <w:b w:val="0"/>
          <w:color w:val="auto"/>
          <w:sz w:val="22"/>
          <w:lang w:val="zh-CN"/>
        </w:rPr>
        <w:t>供应商双方所签的合同，并承担合同规定的责任义务。</w:t>
      </w:r>
    </w:p>
    <w:p>
      <w:pPr>
        <w:pStyle w:val="17"/>
        <w:snapToGrid w:val="0"/>
        <w:spacing w:line="410" w:lineRule="atLeast"/>
        <w:ind w:firstLine="440" w:firstLineChars="200"/>
        <w:rPr>
          <w:rFonts w:hint="eastAsia" w:ascii="宋体" w:hAnsi="宋体" w:eastAsia="宋体" w:cs="宋体"/>
          <w:color w:val="auto"/>
          <w:sz w:val="22"/>
        </w:rPr>
      </w:pPr>
      <w:r>
        <w:rPr>
          <w:rFonts w:hint="eastAsia" w:ascii="宋体" w:hAnsi="宋体" w:eastAsia="宋体" w:cs="宋体"/>
          <w:b w:val="0"/>
          <w:color w:val="auto"/>
          <w:sz w:val="22"/>
          <w:szCs w:val="22"/>
          <w:lang w:val="zh-CN"/>
        </w:rPr>
        <w:t>4、</w:t>
      </w:r>
      <w:r>
        <w:rPr>
          <w:rFonts w:hint="eastAsia" w:ascii="宋体" w:hAnsi="宋体" w:eastAsia="宋体" w:cs="宋体"/>
          <w:b w:val="0"/>
          <w:color w:val="auto"/>
          <w:sz w:val="22"/>
          <w:lang w:val="zh-CN"/>
        </w:rPr>
        <w:t>我方对完工期承诺如下：</w:t>
      </w:r>
      <w:r>
        <w:rPr>
          <w:rFonts w:hint="eastAsia" w:ascii="宋体" w:hAnsi="宋体" w:eastAsia="宋体" w:cs="宋体"/>
          <w:color w:val="auto"/>
          <w:sz w:val="22"/>
        </w:rPr>
        <w:t>▲按采购文件规定期限交货并通过采购人验收，逾期采购人有权拒绝</w:t>
      </w:r>
      <w:r>
        <w:rPr>
          <w:rFonts w:hint="eastAsia" w:ascii="宋体" w:hAnsi="宋体" w:eastAsia="宋体" w:cs="宋体"/>
          <w:color w:val="auto"/>
          <w:sz w:val="22"/>
          <w:lang w:eastAsia="zh-CN"/>
        </w:rPr>
        <w:t>采购</w:t>
      </w:r>
      <w:r>
        <w:rPr>
          <w:rFonts w:hint="eastAsia" w:ascii="宋体" w:hAnsi="宋体" w:eastAsia="宋体" w:cs="宋体"/>
          <w:color w:val="auto"/>
          <w:sz w:val="22"/>
        </w:rPr>
        <w:t>。</w:t>
      </w:r>
    </w:p>
    <w:p>
      <w:pPr>
        <w:pStyle w:val="17"/>
        <w:snapToGrid w:val="0"/>
        <w:spacing w:line="410" w:lineRule="atLeast"/>
        <w:ind w:firstLine="440" w:firstLineChars="200"/>
        <w:rPr>
          <w:rFonts w:hint="eastAsia" w:ascii="宋体" w:hAnsi="宋体" w:eastAsia="宋体" w:cs="宋体"/>
          <w:b w:val="0"/>
          <w:bCs/>
          <w:color w:val="auto"/>
          <w:sz w:val="22"/>
          <w:u w:val="none"/>
          <w:lang w:val="en-US" w:eastAsia="zh-CN"/>
        </w:rPr>
      </w:pPr>
      <w:r>
        <w:rPr>
          <w:rFonts w:hint="eastAsia" w:ascii="宋体" w:hAnsi="宋体" w:eastAsia="宋体" w:cs="宋体"/>
          <w:b w:val="0"/>
          <w:bCs/>
          <w:color w:val="auto"/>
          <w:sz w:val="22"/>
          <w:lang w:val="en-US" w:eastAsia="zh-CN"/>
        </w:rPr>
        <w:t>5、我方愿意对本次投标货物提供</w:t>
      </w:r>
      <w:r>
        <w:rPr>
          <w:rFonts w:hint="eastAsia" w:ascii="宋体" w:hAnsi="宋体" w:eastAsia="宋体" w:cs="宋体"/>
          <w:b w:val="0"/>
          <w:bCs/>
          <w:color w:val="auto"/>
          <w:sz w:val="22"/>
          <w:u w:val="single"/>
          <w:lang w:val="en-US" w:eastAsia="zh-CN"/>
        </w:rPr>
        <w:t xml:space="preserve">     </w:t>
      </w:r>
      <w:r>
        <w:rPr>
          <w:rFonts w:hint="eastAsia" w:ascii="宋体" w:hAnsi="宋体" w:eastAsia="宋体" w:cs="宋体"/>
          <w:b w:val="0"/>
          <w:bCs/>
          <w:color w:val="auto"/>
          <w:sz w:val="22"/>
          <w:u w:val="none"/>
          <w:lang w:val="en-US" w:eastAsia="zh-CN"/>
        </w:rPr>
        <w:t>年质保期，从货物安装验合格后起算。</w:t>
      </w:r>
    </w:p>
    <w:p>
      <w:pPr>
        <w:autoSpaceDE w:val="0"/>
        <w:autoSpaceDN w:val="0"/>
        <w:adjustRightInd w:val="0"/>
        <w:spacing w:line="440" w:lineRule="atLeast"/>
        <w:ind w:firstLine="450"/>
        <w:rPr>
          <w:rFonts w:hint="eastAsia" w:ascii="宋体" w:hAnsi="宋体" w:eastAsia="宋体" w:cs="宋体"/>
          <w:b w:val="0"/>
          <w:color w:val="auto"/>
          <w:sz w:val="22"/>
          <w:lang w:val="zh-CN"/>
        </w:rPr>
      </w:pPr>
      <w:r>
        <w:rPr>
          <w:rFonts w:hint="eastAsia" w:ascii="宋体" w:hAnsi="宋体" w:eastAsia="宋体" w:cs="宋体"/>
          <w:b w:val="0"/>
          <w:color w:val="auto"/>
          <w:sz w:val="22"/>
          <w:lang w:val="en-US" w:eastAsia="zh-CN"/>
        </w:rPr>
        <w:t>6</w:t>
      </w:r>
      <w:r>
        <w:rPr>
          <w:rFonts w:hint="eastAsia" w:ascii="宋体" w:hAnsi="宋体" w:eastAsia="宋体" w:cs="宋体"/>
          <w:b w:val="0"/>
          <w:color w:val="auto"/>
          <w:sz w:val="22"/>
          <w:lang w:val="zh-CN"/>
        </w:rPr>
        <w:t>、供应商已详细审查全部采购文件，包括采购文件补充文件（如果有的话）。我方完全理解并同意放弃对这方面有不明及误解的权力。如果采购文件有相互矛盾之处，我方同意按采购人的理解处理。</w:t>
      </w:r>
    </w:p>
    <w:p>
      <w:pPr>
        <w:spacing w:line="340" w:lineRule="exact"/>
        <w:ind w:firstLine="442" w:firstLineChars="201"/>
        <w:rPr>
          <w:rFonts w:hint="eastAsia" w:ascii="宋体" w:hAnsi="宋体" w:eastAsia="宋体" w:cs="宋体"/>
          <w:b w:val="0"/>
          <w:color w:val="auto"/>
          <w:sz w:val="22"/>
        </w:rPr>
      </w:pPr>
      <w:r>
        <w:rPr>
          <w:rFonts w:hint="eastAsia" w:ascii="宋体" w:hAnsi="宋体" w:eastAsia="宋体" w:cs="宋体"/>
          <w:b w:val="0"/>
          <w:color w:val="auto"/>
          <w:sz w:val="22"/>
          <w:lang w:val="en-US" w:eastAsia="zh-CN"/>
        </w:rPr>
        <w:t>7</w:t>
      </w:r>
      <w:r>
        <w:rPr>
          <w:rFonts w:hint="eastAsia" w:ascii="宋体" w:hAnsi="宋体" w:eastAsia="宋体" w:cs="宋体"/>
          <w:b w:val="0"/>
          <w:color w:val="auto"/>
          <w:sz w:val="22"/>
        </w:rPr>
        <w:t>、利益冲突：近三年内直至目前，我公司与本项目的采购人、招标代理机构没有任何的隶属关系。</w:t>
      </w:r>
    </w:p>
    <w:p>
      <w:pPr>
        <w:autoSpaceDE w:val="0"/>
        <w:autoSpaceDN w:val="0"/>
        <w:adjustRightInd w:val="0"/>
        <w:spacing w:line="440" w:lineRule="atLeast"/>
        <w:ind w:firstLine="442" w:firstLineChars="201"/>
        <w:rPr>
          <w:rFonts w:hint="eastAsia" w:ascii="宋体" w:hAnsi="宋体" w:eastAsia="宋体" w:cs="宋体"/>
          <w:b w:val="0"/>
          <w:color w:val="auto"/>
          <w:sz w:val="22"/>
          <w:lang w:val="zh-CN"/>
        </w:rPr>
      </w:pPr>
      <w:r>
        <w:rPr>
          <w:rFonts w:hint="eastAsia" w:ascii="宋体" w:hAnsi="宋体" w:eastAsia="宋体" w:cs="宋体"/>
          <w:b w:val="0"/>
          <w:color w:val="auto"/>
          <w:sz w:val="22"/>
          <w:lang w:val="en-US" w:eastAsia="zh-CN"/>
        </w:rPr>
        <w:t>8</w:t>
      </w:r>
      <w:r>
        <w:rPr>
          <w:rFonts w:hint="eastAsia" w:ascii="宋体" w:hAnsi="宋体" w:eastAsia="宋体" w:cs="宋体"/>
          <w:b w:val="0"/>
          <w:color w:val="auto"/>
          <w:sz w:val="22"/>
        </w:rPr>
        <w:t>、我公司没有被各级、各地财政监管部门限制参加政府采购活动，且在限制期内。</w:t>
      </w:r>
    </w:p>
    <w:p>
      <w:pPr>
        <w:autoSpaceDE w:val="0"/>
        <w:autoSpaceDN w:val="0"/>
        <w:adjustRightInd w:val="0"/>
        <w:spacing w:line="440" w:lineRule="atLeast"/>
        <w:ind w:firstLine="442" w:firstLineChars="201"/>
        <w:rPr>
          <w:rFonts w:hint="eastAsia" w:ascii="宋体" w:hAnsi="宋体" w:eastAsia="宋体" w:cs="宋体"/>
          <w:b w:val="0"/>
          <w:color w:val="auto"/>
          <w:sz w:val="22"/>
          <w:lang w:val="zh-CN"/>
        </w:rPr>
      </w:pPr>
      <w:r>
        <w:rPr>
          <w:rFonts w:hint="eastAsia" w:ascii="宋体" w:hAnsi="宋体" w:eastAsia="宋体" w:cs="宋体"/>
          <w:b w:val="0"/>
          <w:color w:val="auto"/>
          <w:sz w:val="22"/>
          <w:lang w:val="en-US" w:eastAsia="zh-CN"/>
        </w:rPr>
        <w:t>9</w:t>
      </w:r>
      <w:r>
        <w:rPr>
          <w:rFonts w:hint="eastAsia" w:ascii="宋体" w:hAnsi="宋体" w:eastAsia="宋体" w:cs="宋体"/>
          <w:b w:val="0"/>
          <w:color w:val="auto"/>
          <w:sz w:val="22"/>
          <w:lang w:val="zh-CN"/>
        </w:rPr>
        <w:t>、愿意向贵方提供任何与该项投标有关的数据、情况和技术资料，完全理解贵方不一定接受最低价的投标或收到的任何投标。</w:t>
      </w:r>
    </w:p>
    <w:p>
      <w:pPr>
        <w:autoSpaceDE w:val="0"/>
        <w:autoSpaceDN w:val="0"/>
        <w:adjustRightInd w:val="0"/>
        <w:spacing w:line="440" w:lineRule="atLeast"/>
        <w:ind w:firstLine="442" w:firstLineChars="201"/>
        <w:rPr>
          <w:rFonts w:hint="eastAsia" w:ascii="宋体" w:hAnsi="宋体" w:eastAsia="宋体" w:cs="宋体"/>
          <w:b w:val="0"/>
          <w:color w:val="auto"/>
          <w:sz w:val="22"/>
          <w:lang w:val="zh-CN"/>
        </w:rPr>
      </w:pPr>
      <w:r>
        <w:rPr>
          <w:rFonts w:hint="eastAsia" w:ascii="宋体" w:hAnsi="宋体" w:eastAsia="宋体" w:cs="宋体"/>
          <w:b w:val="0"/>
          <w:color w:val="auto"/>
          <w:sz w:val="22"/>
          <w:lang w:val="en-US" w:eastAsia="zh-CN"/>
        </w:rPr>
        <w:t>10</w:t>
      </w:r>
      <w:r>
        <w:rPr>
          <w:rFonts w:hint="eastAsia" w:ascii="宋体" w:hAnsi="宋体" w:eastAsia="宋体" w:cs="宋体"/>
          <w:b w:val="0"/>
          <w:color w:val="auto"/>
          <w:sz w:val="22"/>
          <w:lang w:val="zh-CN"/>
        </w:rPr>
        <w:t>、本投标自开标之日起90天内有效。</w:t>
      </w:r>
    </w:p>
    <w:p>
      <w:pPr>
        <w:autoSpaceDE w:val="0"/>
        <w:autoSpaceDN w:val="0"/>
        <w:adjustRightInd w:val="0"/>
        <w:spacing w:line="440" w:lineRule="atLeast"/>
        <w:ind w:firstLine="442" w:firstLineChars="201"/>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1</w:t>
      </w:r>
      <w:r>
        <w:rPr>
          <w:rFonts w:hint="eastAsia" w:ascii="宋体" w:hAnsi="宋体" w:eastAsia="宋体" w:cs="宋体"/>
          <w:b w:val="0"/>
          <w:color w:val="auto"/>
          <w:sz w:val="22"/>
          <w:lang w:val="en-US" w:eastAsia="zh-CN"/>
        </w:rPr>
        <w:t>1</w:t>
      </w:r>
      <w:r>
        <w:rPr>
          <w:rFonts w:hint="eastAsia" w:ascii="宋体" w:hAnsi="宋体" w:eastAsia="宋体" w:cs="宋体"/>
          <w:b w:val="0"/>
          <w:color w:val="auto"/>
          <w:sz w:val="22"/>
          <w:lang w:val="zh-CN"/>
        </w:rPr>
        <w:t>、与本投标有关的一切往来通讯请寄：</w:t>
      </w:r>
    </w:p>
    <w:p>
      <w:pPr>
        <w:autoSpaceDE w:val="0"/>
        <w:autoSpaceDN w:val="0"/>
        <w:adjustRightInd w:val="0"/>
        <w:spacing w:line="440" w:lineRule="atLeast"/>
        <w:ind w:firstLine="442" w:firstLineChars="201"/>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地址：</w:t>
      </w:r>
    </w:p>
    <w:p>
      <w:pPr>
        <w:autoSpaceDE w:val="0"/>
        <w:autoSpaceDN w:val="0"/>
        <w:adjustRightInd w:val="0"/>
        <w:spacing w:line="440" w:lineRule="atLeast"/>
        <w:ind w:firstLine="442" w:firstLineChars="201"/>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邮编：电话：传真：</w:t>
      </w:r>
    </w:p>
    <w:p>
      <w:pPr>
        <w:autoSpaceDE w:val="0"/>
        <w:autoSpaceDN w:val="0"/>
        <w:adjustRightInd w:val="0"/>
        <w:spacing w:line="440" w:lineRule="atLeast"/>
        <w:ind w:firstLine="442" w:firstLineChars="201"/>
        <w:rPr>
          <w:rFonts w:hint="eastAsia" w:ascii="宋体" w:hAnsi="宋体" w:eastAsia="宋体" w:cs="宋体"/>
          <w:b w:val="0"/>
          <w:color w:val="auto"/>
          <w:sz w:val="22"/>
          <w:lang w:val="zh-CN"/>
        </w:rPr>
      </w:pPr>
    </w:p>
    <w:p>
      <w:pPr>
        <w:spacing w:line="360" w:lineRule="exact"/>
        <w:ind w:left="718" w:leftChars="321" w:hanging="44" w:hangingChars="20"/>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投标供应商全称（盖章）：</w:t>
      </w:r>
    </w:p>
    <w:p>
      <w:pPr>
        <w:spacing w:line="360" w:lineRule="exact"/>
        <w:ind w:left="718" w:leftChars="321" w:hanging="44" w:hangingChars="20"/>
        <w:rPr>
          <w:rFonts w:hint="eastAsia" w:ascii="宋体" w:hAnsi="宋体" w:eastAsia="宋体" w:cs="宋体"/>
          <w:b w:val="0"/>
          <w:color w:val="auto"/>
          <w:sz w:val="22"/>
          <w:szCs w:val="22"/>
        </w:rPr>
      </w:pPr>
      <w:r>
        <w:rPr>
          <w:rFonts w:hint="eastAsia" w:ascii="宋体" w:hAnsi="宋体" w:eastAsia="宋体" w:cs="宋体"/>
          <w:b w:val="0"/>
          <w:color w:val="auto"/>
          <w:sz w:val="22"/>
          <w:szCs w:val="22"/>
        </w:rPr>
        <w:t>法定代表人或授权代表（签字或盖章）：</w:t>
      </w:r>
    </w:p>
    <w:p>
      <w:pPr>
        <w:spacing w:line="360" w:lineRule="exact"/>
        <w:ind w:left="718" w:leftChars="321" w:hanging="44" w:hangingChars="20"/>
        <w:rPr>
          <w:rFonts w:hint="eastAsia" w:ascii="宋体" w:hAnsi="宋体" w:eastAsia="宋体" w:cs="宋体"/>
          <w:b w:val="0"/>
          <w:color w:val="auto"/>
          <w:sz w:val="22"/>
          <w:szCs w:val="22"/>
        </w:rPr>
      </w:pPr>
      <w:r>
        <w:rPr>
          <w:rFonts w:hint="eastAsia" w:ascii="宋体" w:hAnsi="宋体" w:eastAsia="宋体" w:cs="宋体"/>
          <w:b w:val="0"/>
          <w:color w:val="auto"/>
          <w:sz w:val="22"/>
          <w:szCs w:val="22"/>
        </w:rPr>
        <w:t>日期：  年  月  日</w:t>
      </w:r>
    </w:p>
    <w:p>
      <w:pPr>
        <w:autoSpaceDE w:val="0"/>
        <w:autoSpaceDN w:val="0"/>
        <w:adjustRightInd w:val="0"/>
        <w:spacing w:line="360" w:lineRule="exact"/>
        <w:jc w:val="left"/>
        <w:rPr>
          <w:rFonts w:hint="eastAsia" w:ascii="宋体" w:hAnsi="宋体" w:eastAsia="宋体" w:cs="宋体"/>
          <w:b w:val="0"/>
          <w:color w:val="auto"/>
          <w:sz w:val="32"/>
          <w:lang w:val="zh-CN"/>
        </w:rPr>
      </w:pPr>
    </w:p>
    <w:p>
      <w:pPr>
        <w:spacing w:line="360" w:lineRule="exact"/>
        <w:jc w:val="left"/>
        <w:rPr>
          <w:rFonts w:hint="eastAsia" w:ascii="宋体" w:hAnsi="宋体" w:eastAsia="宋体" w:cs="宋体"/>
          <w:color w:val="auto"/>
          <w:sz w:val="22"/>
        </w:rPr>
      </w:pPr>
    </w:p>
    <w:p>
      <w:pPr>
        <w:spacing w:line="360" w:lineRule="exact"/>
        <w:jc w:val="left"/>
        <w:rPr>
          <w:rFonts w:hint="eastAsia" w:ascii="宋体" w:hAnsi="宋体" w:eastAsia="宋体" w:cs="宋体"/>
          <w:color w:val="auto"/>
          <w:sz w:val="22"/>
        </w:rPr>
      </w:pPr>
    </w:p>
    <w:p>
      <w:pPr>
        <w:pStyle w:val="3"/>
        <w:rPr>
          <w:rFonts w:hint="eastAsia" w:ascii="宋体" w:hAnsi="宋体" w:eastAsia="宋体" w:cs="宋体"/>
        </w:rPr>
      </w:pPr>
    </w:p>
    <w:p>
      <w:pPr>
        <w:pStyle w:val="2"/>
        <w:ind w:firstLine="211"/>
        <w:rPr>
          <w:rFonts w:hint="eastAsia" w:ascii="宋体" w:hAnsi="宋体" w:eastAsia="宋体" w:cs="宋体"/>
        </w:rPr>
      </w:pPr>
    </w:p>
    <w:p>
      <w:pPr>
        <w:pStyle w:val="4"/>
        <w:ind w:left="2108"/>
        <w:rPr>
          <w:rFonts w:hint="eastAsia" w:ascii="宋体" w:hAnsi="宋体" w:eastAsia="宋体" w:cs="宋体"/>
        </w:rPr>
      </w:pPr>
    </w:p>
    <w:p>
      <w:pPr>
        <w:spacing w:line="360" w:lineRule="exact"/>
        <w:jc w:val="left"/>
        <w:rPr>
          <w:rFonts w:hint="eastAsia" w:ascii="宋体" w:hAnsi="宋体" w:eastAsia="宋体" w:cs="宋体"/>
          <w:color w:val="auto"/>
          <w:sz w:val="22"/>
        </w:rPr>
      </w:pPr>
    </w:p>
    <w:p>
      <w:pPr>
        <w:autoSpaceDE w:val="0"/>
        <w:autoSpaceDN w:val="0"/>
        <w:adjustRightInd w:val="0"/>
        <w:snapToGrid w:val="0"/>
        <w:spacing w:line="454" w:lineRule="atLeast"/>
        <w:jc w:val="left"/>
        <w:textAlignment w:val="bottom"/>
        <w:outlineLvl w:val="0"/>
        <w:rPr>
          <w:rFonts w:hint="eastAsia" w:ascii="宋体" w:hAnsi="宋体" w:eastAsia="宋体" w:cs="宋体"/>
          <w:color w:val="auto"/>
          <w:sz w:val="24"/>
          <w:szCs w:val="24"/>
        </w:rPr>
      </w:pPr>
      <w:bookmarkStart w:id="49" w:name="_Toc494407548"/>
      <w:r>
        <w:rPr>
          <w:rFonts w:hint="eastAsia" w:ascii="宋体" w:hAnsi="宋体" w:eastAsia="宋体" w:cs="宋体"/>
          <w:color w:val="auto"/>
          <w:sz w:val="24"/>
          <w:szCs w:val="24"/>
        </w:rPr>
        <w:t>附件七  法定人代表授权书</w:t>
      </w:r>
      <w:bookmarkEnd w:id="49"/>
    </w:p>
    <w:p>
      <w:pPr>
        <w:tabs>
          <w:tab w:val="left" w:pos="1080"/>
        </w:tabs>
        <w:autoSpaceDE w:val="0"/>
        <w:autoSpaceDN w:val="0"/>
        <w:adjustRightInd w:val="0"/>
        <w:spacing w:line="360" w:lineRule="exact"/>
        <w:jc w:val="center"/>
        <w:rPr>
          <w:rFonts w:hint="eastAsia" w:ascii="宋体" w:hAnsi="宋体" w:eastAsia="宋体" w:cs="宋体"/>
          <w:color w:val="auto"/>
          <w:sz w:val="28"/>
          <w:szCs w:val="28"/>
          <w:lang w:val="zh-CN"/>
        </w:rPr>
      </w:pPr>
    </w:p>
    <w:p>
      <w:pPr>
        <w:tabs>
          <w:tab w:val="left" w:pos="1080"/>
        </w:tabs>
        <w:autoSpaceDE w:val="0"/>
        <w:autoSpaceDN w:val="0"/>
        <w:adjustRightInd w:val="0"/>
        <w:spacing w:line="360" w:lineRule="exact"/>
        <w:jc w:val="center"/>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法定代表人授权书</w:t>
      </w:r>
    </w:p>
    <w:p>
      <w:pPr>
        <w:spacing w:line="360" w:lineRule="auto"/>
        <w:rPr>
          <w:rFonts w:hint="eastAsia" w:ascii="宋体" w:hAnsi="宋体" w:eastAsia="宋体" w:cs="宋体"/>
          <w:b w:val="0"/>
          <w:color w:val="auto"/>
          <w:sz w:val="22"/>
        </w:rPr>
      </w:pPr>
      <w:r>
        <w:rPr>
          <w:rFonts w:hint="eastAsia" w:ascii="宋体" w:hAnsi="宋体" w:eastAsia="宋体" w:cs="宋体"/>
          <w:b w:val="0"/>
          <w:color w:val="auto"/>
          <w:sz w:val="22"/>
          <w:u w:val="single"/>
        </w:rPr>
        <w:t>温州市瓯海区综合行政执法局</w:t>
      </w:r>
      <w:r>
        <w:rPr>
          <w:rFonts w:hint="eastAsia" w:ascii="宋体" w:hAnsi="宋体" w:eastAsia="宋体" w:cs="宋体"/>
          <w:b w:val="0"/>
          <w:color w:val="auto"/>
          <w:sz w:val="22"/>
          <w:lang w:val="zh-CN"/>
        </w:rPr>
        <w:t>：</w:t>
      </w:r>
    </w:p>
    <w:p>
      <w:pPr>
        <w:snapToGrid w:val="0"/>
        <w:spacing w:line="360" w:lineRule="auto"/>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本授权委托书声明：我</w:t>
      </w:r>
      <w:r>
        <w:rPr>
          <w:rFonts w:hint="eastAsia" w:ascii="宋体" w:hAnsi="宋体" w:eastAsia="宋体" w:cs="宋体"/>
          <w:b w:val="0"/>
          <w:color w:val="auto"/>
          <w:sz w:val="22"/>
          <w:szCs w:val="22"/>
          <w:u w:val="single"/>
        </w:rPr>
        <w:t xml:space="preserve">   （法定代表人姓名）   </w:t>
      </w:r>
      <w:r>
        <w:rPr>
          <w:rFonts w:hint="eastAsia" w:ascii="宋体" w:hAnsi="宋体" w:eastAsia="宋体" w:cs="宋体"/>
          <w:b w:val="0"/>
          <w:color w:val="auto"/>
          <w:sz w:val="22"/>
          <w:szCs w:val="22"/>
        </w:rPr>
        <w:t>系</w:t>
      </w:r>
      <w:r>
        <w:rPr>
          <w:rFonts w:hint="eastAsia" w:ascii="宋体" w:hAnsi="宋体" w:eastAsia="宋体" w:cs="宋体"/>
          <w:b w:val="0"/>
          <w:color w:val="auto"/>
          <w:sz w:val="22"/>
          <w:szCs w:val="22"/>
          <w:u w:val="single"/>
        </w:rPr>
        <w:t xml:space="preserve">   （供 应 商 名 称）  </w:t>
      </w:r>
      <w:r>
        <w:rPr>
          <w:rFonts w:hint="eastAsia" w:ascii="宋体" w:hAnsi="宋体" w:eastAsia="宋体" w:cs="宋体"/>
          <w:b w:val="0"/>
          <w:color w:val="auto"/>
          <w:sz w:val="22"/>
          <w:szCs w:val="22"/>
        </w:rPr>
        <w:t>的法定代表人，现授权委托</w:t>
      </w:r>
      <w:r>
        <w:rPr>
          <w:rFonts w:hint="eastAsia" w:ascii="宋体" w:hAnsi="宋体" w:eastAsia="宋体" w:cs="宋体"/>
          <w:b w:val="0"/>
          <w:color w:val="auto"/>
          <w:sz w:val="22"/>
          <w:szCs w:val="22"/>
          <w:u w:val="single"/>
        </w:rPr>
        <w:t xml:space="preserve">  （单 位 名 称）   </w:t>
      </w:r>
      <w:r>
        <w:rPr>
          <w:rFonts w:hint="eastAsia" w:ascii="宋体" w:hAnsi="宋体" w:eastAsia="宋体" w:cs="宋体"/>
          <w:b w:val="0"/>
          <w:color w:val="auto"/>
          <w:sz w:val="22"/>
          <w:szCs w:val="22"/>
        </w:rPr>
        <w:t>的</w:t>
      </w:r>
      <w:r>
        <w:rPr>
          <w:rFonts w:hint="eastAsia" w:ascii="宋体" w:hAnsi="宋体" w:eastAsia="宋体" w:cs="宋体"/>
          <w:b w:val="0"/>
          <w:color w:val="auto"/>
          <w:sz w:val="22"/>
          <w:szCs w:val="22"/>
          <w:u w:val="single"/>
        </w:rPr>
        <w:t xml:space="preserve">  （授权代表姓名）  </w:t>
      </w:r>
      <w:r>
        <w:rPr>
          <w:rFonts w:hint="eastAsia" w:ascii="宋体" w:hAnsi="宋体" w:eastAsia="宋体" w:cs="宋体"/>
          <w:b w:val="0"/>
          <w:color w:val="auto"/>
          <w:sz w:val="22"/>
          <w:szCs w:val="22"/>
        </w:rPr>
        <w:t>为我公司法定代表人授权代表，参加贵处组织的</w:t>
      </w:r>
      <w:r>
        <w:rPr>
          <w:rFonts w:hint="eastAsia" w:ascii="宋体" w:hAnsi="宋体" w:eastAsia="宋体" w:cs="宋体"/>
          <w:b w:val="0"/>
          <w:color w:val="auto"/>
          <w:sz w:val="22"/>
          <w:szCs w:val="22"/>
          <w:u w:val="single"/>
        </w:rPr>
        <w:t xml:space="preserve">   项目名称（括号中填写项目编号）  </w:t>
      </w:r>
      <w:r>
        <w:rPr>
          <w:rFonts w:hint="eastAsia" w:ascii="宋体" w:hAnsi="宋体" w:eastAsia="宋体" w:cs="宋体"/>
          <w:b w:val="0"/>
          <w:color w:val="auto"/>
          <w:sz w:val="22"/>
          <w:szCs w:val="22"/>
        </w:rPr>
        <w:t>项目投标，全权处理本次招投标活动中的一切事宜，我承认授权代表全权代表我所签署的本项目的投标文件的内容。</w:t>
      </w:r>
    </w:p>
    <w:p>
      <w:pPr>
        <w:spacing w:line="360" w:lineRule="auto"/>
        <w:ind w:firstLine="440" w:firstLineChars="200"/>
        <w:rPr>
          <w:rFonts w:hint="eastAsia" w:ascii="宋体" w:hAnsi="宋体" w:eastAsia="宋体" w:cs="宋体"/>
          <w:b w:val="0"/>
          <w:color w:val="auto"/>
          <w:sz w:val="22"/>
          <w:szCs w:val="22"/>
        </w:rPr>
      </w:pPr>
    </w:p>
    <w:p>
      <w:pPr>
        <w:spacing w:line="360" w:lineRule="auto"/>
        <w:ind w:firstLine="440" w:firstLineChars="200"/>
        <w:rPr>
          <w:rFonts w:hint="eastAsia" w:ascii="宋体" w:hAnsi="宋体" w:eastAsia="宋体" w:cs="宋体"/>
          <w:b w:val="0"/>
          <w:color w:val="auto"/>
          <w:sz w:val="22"/>
        </w:rPr>
      </w:pPr>
      <w:r>
        <w:rPr>
          <w:rFonts w:hint="eastAsia" w:ascii="宋体" w:hAnsi="宋体" w:eastAsia="宋体" w:cs="宋体"/>
          <w:b w:val="0"/>
          <w:color w:val="auto"/>
          <w:sz w:val="22"/>
          <w:szCs w:val="22"/>
        </w:rPr>
        <w:t>授权代表无转授权，特此授权。</w:t>
      </w:r>
    </w:p>
    <w:p>
      <w:pPr>
        <w:spacing w:line="360" w:lineRule="auto"/>
        <w:rPr>
          <w:rFonts w:hint="eastAsia" w:ascii="宋体" w:hAnsi="宋体" w:eastAsia="宋体" w:cs="宋体"/>
          <w:b w:val="0"/>
          <w:color w:val="auto"/>
          <w:sz w:val="22"/>
        </w:rPr>
      </w:pPr>
    </w:p>
    <w:p>
      <w:pPr>
        <w:spacing w:line="360" w:lineRule="auto"/>
        <w:ind w:firstLine="2952" w:firstLineChars="1342"/>
        <w:rPr>
          <w:rFonts w:hint="eastAsia" w:ascii="宋体" w:hAnsi="宋体" w:eastAsia="宋体" w:cs="宋体"/>
          <w:b w:val="0"/>
          <w:color w:val="auto"/>
          <w:sz w:val="22"/>
          <w:u w:val="single"/>
        </w:rPr>
      </w:pPr>
      <w:r>
        <w:rPr>
          <w:rFonts w:hint="eastAsia" w:ascii="宋体" w:hAnsi="宋体" w:eastAsia="宋体" w:cs="宋体"/>
          <w:b w:val="0"/>
          <w:color w:val="auto"/>
          <w:sz w:val="22"/>
        </w:rPr>
        <w:t>授权代表：</w:t>
      </w:r>
      <w:r>
        <w:rPr>
          <w:rFonts w:hint="eastAsia" w:ascii="宋体" w:hAnsi="宋体" w:eastAsia="宋体" w:cs="宋体"/>
          <w:b w:val="0"/>
          <w:color w:val="auto"/>
          <w:sz w:val="22"/>
          <w:u w:val="single"/>
        </w:rPr>
        <w:t xml:space="preserve">         </w:t>
      </w:r>
      <w:r>
        <w:rPr>
          <w:rFonts w:hint="eastAsia" w:ascii="宋体" w:hAnsi="宋体" w:eastAsia="宋体" w:cs="宋体"/>
          <w:b w:val="0"/>
          <w:color w:val="auto"/>
          <w:sz w:val="22"/>
        </w:rPr>
        <w:t xml:space="preserve"> 性别 ：</w:t>
      </w:r>
      <w:r>
        <w:rPr>
          <w:rFonts w:hint="eastAsia" w:ascii="宋体" w:hAnsi="宋体" w:eastAsia="宋体" w:cs="宋体"/>
          <w:b w:val="0"/>
          <w:color w:val="auto"/>
          <w:sz w:val="22"/>
          <w:u w:val="single"/>
        </w:rPr>
        <w:t xml:space="preserve">       </w:t>
      </w:r>
      <w:r>
        <w:rPr>
          <w:rFonts w:hint="eastAsia" w:ascii="宋体" w:hAnsi="宋体" w:eastAsia="宋体" w:cs="宋体"/>
          <w:b w:val="0"/>
          <w:color w:val="auto"/>
          <w:sz w:val="22"/>
        </w:rPr>
        <w:t>年龄：</w:t>
      </w:r>
      <w:r>
        <w:rPr>
          <w:rFonts w:hint="eastAsia" w:ascii="宋体" w:hAnsi="宋体" w:eastAsia="宋体" w:cs="宋体"/>
          <w:b w:val="0"/>
          <w:color w:val="auto"/>
          <w:sz w:val="22"/>
          <w:u w:val="single"/>
        </w:rPr>
        <w:t xml:space="preserve">       </w:t>
      </w:r>
    </w:p>
    <w:p>
      <w:pPr>
        <w:spacing w:line="360" w:lineRule="auto"/>
        <w:ind w:firstLine="2952" w:firstLineChars="1342"/>
        <w:rPr>
          <w:rFonts w:hint="eastAsia" w:ascii="宋体" w:hAnsi="宋体" w:eastAsia="宋体" w:cs="宋体"/>
          <w:b w:val="0"/>
          <w:color w:val="auto"/>
          <w:sz w:val="22"/>
          <w:u w:val="single"/>
        </w:rPr>
      </w:pPr>
      <w:r>
        <w:rPr>
          <w:rFonts w:hint="eastAsia" w:ascii="宋体" w:hAnsi="宋体" w:eastAsia="宋体" w:cs="宋体"/>
          <w:b w:val="0"/>
          <w:color w:val="auto"/>
          <w:sz w:val="22"/>
        </w:rPr>
        <w:t>详细通讯地址： 邮政编码：</w:t>
      </w:r>
    </w:p>
    <w:p>
      <w:pPr>
        <w:spacing w:line="360" w:lineRule="auto"/>
        <w:ind w:firstLine="2952" w:firstLineChars="1342"/>
        <w:rPr>
          <w:rFonts w:hint="eastAsia" w:ascii="宋体" w:hAnsi="宋体" w:eastAsia="宋体" w:cs="宋体"/>
          <w:b w:val="0"/>
          <w:color w:val="auto"/>
          <w:sz w:val="22"/>
          <w:u w:val="single"/>
        </w:rPr>
      </w:pPr>
      <w:r>
        <w:rPr>
          <w:rFonts w:hint="eastAsia" w:ascii="宋体" w:hAnsi="宋体" w:eastAsia="宋体" w:cs="宋体"/>
          <w:b w:val="0"/>
          <w:color w:val="auto"/>
          <w:sz w:val="22"/>
        </w:rPr>
        <w:t>电话： 传真：</w:t>
      </w:r>
    </w:p>
    <w:p>
      <w:pPr>
        <w:spacing w:line="360" w:lineRule="auto"/>
        <w:ind w:left="1" w:firstLine="422" w:firstLineChars="192"/>
        <w:rPr>
          <w:rFonts w:hint="eastAsia" w:ascii="宋体" w:hAnsi="宋体" w:eastAsia="宋体" w:cs="宋体"/>
          <w:b w:val="0"/>
          <w:color w:val="auto"/>
          <w:sz w:val="22"/>
        </w:rPr>
      </w:pPr>
      <w:r>
        <w:rPr>
          <w:rFonts w:hint="eastAsia" w:ascii="宋体" w:hAnsi="宋体" w:eastAsia="宋体" w:cs="宋体"/>
          <w:b w:val="0"/>
          <w:color w:val="auto"/>
          <w:sz w:val="22"/>
        </w:rPr>
        <w:t xml:space="preserve">                       供应商：</w:t>
      </w:r>
      <w:r>
        <w:rPr>
          <w:rFonts w:hint="eastAsia" w:ascii="宋体" w:hAnsi="宋体" w:eastAsia="宋体" w:cs="宋体"/>
          <w:b w:val="0"/>
          <w:color w:val="auto"/>
          <w:sz w:val="22"/>
          <w:u w:val="single"/>
        </w:rPr>
        <w:t xml:space="preserve">                                      （盖章）</w:t>
      </w:r>
    </w:p>
    <w:p>
      <w:pPr>
        <w:spacing w:line="360" w:lineRule="auto"/>
        <w:ind w:left="1" w:firstLine="422" w:firstLineChars="192"/>
        <w:rPr>
          <w:rFonts w:hint="eastAsia" w:ascii="宋体" w:hAnsi="宋体" w:eastAsia="宋体" w:cs="宋体"/>
          <w:b w:val="0"/>
          <w:color w:val="auto"/>
          <w:sz w:val="22"/>
        </w:rPr>
      </w:pPr>
      <w:r>
        <w:rPr>
          <w:rFonts w:hint="eastAsia" w:ascii="宋体" w:hAnsi="宋体" w:eastAsia="宋体" w:cs="宋体"/>
          <w:b w:val="0"/>
          <w:color w:val="auto"/>
          <w:sz w:val="22"/>
        </w:rPr>
        <w:t xml:space="preserve">                       法定代表人：</w:t>
      </w:r>
      <w:r>
        <w:rPr>
          <w:rFonts w:hint="eastAsia" w:ascii="宋体" w:hAnsi="宋体" w:eastAsia="宋体" w:cs="宋体"/>
          <w:b w:val="0"/>
          <w:color w:val="auto"/>
          <w:sz w:val="22"/>
          <w:u w:val="single"/>
        </w:rPr>
        <w:t xml:space="preserve">                            （签字或盖章）</w:t>
      </w:r>
    </w:p>
    <w:p>
      <w:pPr>
        <w:spacing w:line="400" w:lineRule="atLeast"/>
        <w:ind w:left="2699"/>
        <w:rPr>
          <w:rFonts w:hint="eastAsia" w:ascii="宋体" w:hAnsi="宋体" w:eastAsia="宋体" w:cs="宋体"/>
          <w:b w:val="0"/>
          <w:color w:val="auto"/>
          <w:sz w:val="22"/>
        </w:rPr>
      </w:pPr>
    </w:p>
    <w:p>
      <w:pPr>
        <w:spacing w:line="400" w:lineRule="atLeast"/>
        <w:ind w:right="440" w:firstLine="3300" w:firstLineChars="1500"/>
        <w:jc w:val="center"/>
        <w:rPr>
          <w:rFonts w:hint="eastAsia" w:ascii="宋体" w:hAnsi="宋体" w:eastAsia="宋体" w:cs="宋体"/>
          <w:b w:val="0"/>
          <w:color w:val="auto"/>
          <w:sz w:val="22"/>
        </w:rPr>
      </w:pPr>
      <w:r>
        <w:rPr>
          <w:rFonts w:hint="eastAsia" w:ascii="宋体" w:hAnsi="宋体" w:eastAsia="宋体" w:cs="宋体"/>
          <w:b w:val="0"/>
          <w:color w:val="auto"/>
          <w:sz w:val="22"/>
        </w:rPr>
        <w:t xml:space="preserve">               授权委托日期：  年  月  日</w:t>
      </w:r>
    </w:p>
    <w:p>
      <w:pPr>
        <w:spacing w:line="360" w:lineRule="exact"/>
        <w:ind w:left="2699"/>
        <w:rPr>
          <w:rFonts w:hint="eastAsia" w:ascii="宋体" w:hAnsi="宋体" w:eastAsia="宋体" w:cs="宋体"/>
          <w:b w:val="0"/>
          <w:color w:val="auto"/>
          <w:sz w:val="22"/>
        </w:rPr>
      </w:pPr>
    </w:p>
    <w:tbl>
      <w:tblPr>
        <w:tblStyle w:val="34"/>
        <w:tblW w:w="93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2" w:hRule="atLeast"/>
        </w:trPr>
        <w:tc>
          <w:tcPr>
            <w:tcW w:w="9351" w:type="dxa"/>
          </w:tcPr>
          <w:p>
            <w:pPr>
              <w:pStyle w:val="17"/>
              <w:adjustRightInd w:val="0"/>
              <w:snapToGrid w:val="0"/>
              <w:spacing w:line="360" w:lineRule="exact"/>
              <w:jc w:val="center"/>
              <w:rPr>
                <w:rFonts w:hint="eastAsia" w:ascii="宋体" w:hAnsi="宋体" w:eastAsia="宋体" w:cs="宋体"/>
                <w:b w:val="0"/>
                <w:color w:val="auto"/>
                <w:sz w:val="22"/>
                <w:szCs w:val="22"/>
              </w:rPr>
            </w:pPr>
          </w:p>
          <w:p>
            <w:pPr>
              <w:pStyle w:val="17"/>
              <w:adjustRightInd w:val="0"/>
              <w:snapToGrid w:val="0"/>
              <w:spacing w:line="3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粘贴法人授权代表身份证复印影印件</w:t>
            </w:r>
          </w:p>
        </w:tc>
      </w:tr>
    </w:tbl>
    <w:p>
      <w:pPr>
        <w:pStyle w:val="17"/>
        <w:adjustRightInd w:val="0"/>
        <w:snapToGrid w:val="0"/>
        <w:spacing w:line="360" w:lineRule="exact"/>
        <w:jc w:val="center"/>
        <w:rPr>
          <w:rFonts w:hint="eastAsia" w:ascii="宋体" w:hAnsi="宋体" w:eastAsia="宋体" w:cs="宋体"/>
          <w:b w:val="0"/>
          <w:color w:val="auto"/>
          <w:sz w:val="22"/>
          <w:szCs w:val="22"/>
          <w:lang w:val="zh-CN"/>
        </w:rPr>
      </w:pPr>
    </w:p>
    <w:p>
      <w:pPr>
        <w:pStyle w:val="17"/>
        <w:adjustRightInd w:val="0"/>
        <w:snapToGrid w:val="0"/>
        <w:spacing w:line="360" w:lineRule="exact"/>
        <w:jc w:val="center"/>
        <w:rPr>
          <w:rFonts w:hint="eastAsia" w:ascii="宋体" w:hAnsi="宋体" w:eastAsia="宋体" w:cs="宋体"/>
          <w:b w:val="0"/>
          <w:color w:val="auto"/>
          <w:sz w:val="22"/>
          <w:szCs w:val="22"/>
          <w:lang w:val="zh-CN"/>
        </w:rPr>
      </w:pPr>
    </w:p>
    <w:tbl>
      <w:tblPr>
        <w:tblStyle w:val="34"/>
        <w:tblW w:w="93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3" w:hRule="atLeast"/>
        </w:trPr>
        <w:tc>
          <w:tcPr>
            <w:tcW w:w="9365" w:type="dxa"/>
          </w:tcPr>
          <w:p>
            <w:pPr>
              <w:pStyle w:val="17"/>
              <w:adjustRightInd w:val="0"/>
              <w:snapToGrid w:val="0"/>
              <w:spacing w:line="360" w:lineRule="exact"/>
              <w:jc w:val="center"/>
              <w:rPr>
                <w:rFonts w:hint="eastAsia" w:ascii="宋体" w:hAnsi="宋体" w:eastAsia="宋体" w:cs="宋体"/>
                <w:b w:val="0"/>
                <w:color w:val="auto"/>
                <w:sz w:val="22"/>
                <w:szCs w:val="22"/>
              </w:rPr>
            </w:pPr>
          </w:p>
          <w:p>
            <w:pPr>
              <w:pStyle w:val="17"/>
              <w:adjustRightInd w:val="0"/>
              <w:snapToGrid w:val="0"/>
              <w:spacing w:line="360" w:lineRule="exact"/>
              <w:jc w:val="center"/>
              <w:rPr>
                <w:rFonts w:hint="eastAsia" w:ascii="宋体" w:hAnsi="宋体" w:eastAsia="宋体" w:cs="宋体"/>
                <w:b w:val="0"/>
                <w:color w:val="auto"/>
                <w:sz w:val="22"/>
                <w:szCs w:val="22"/>
              </w:rPr>
            </w:pPr>
            <w:r>
              <w:rPr>
                <w:rFonts w:hint="eastAsia" w:ascii="宋体" w:hAnsi="宋体" w:eastAsia="宋体" w:cs="宋体"/>
                <w:b w:val="0"/>
                <w:color w:val="auto"/>
                <w:sz w:val="22"/>
                <w:szCs w:val="22"/>
              </w:rPr>
              <w:t>粘贴法人身份证复印影印件</w:t>
            </w:r>
          </w:p>
          <w:p>
            <w:pPr>
              <w:pStyle w:val="17"/>
              <w:adjustRightInd w:val="0"/>
              <w:snapToGrid w:val="0"/>
              <w:spacing w:line="360" w:lineRule="exact"/>
              <w:jc w:val="center"/>
              <w:rPr>
                <w:rFonts w:hint="eastAsia" w:ascii="宋体" w:hAnsi="宋体" w:eastAsia="宋体" w:cs="宋体"/>
                <w:b w:val="0"/>
                <w:color w:val="auto"/>
                <w:sz w:val="22"/>
                <w:szCs w:val="22"/>
              </w:rPr>
            </w:pPr>
          </w:p>
        </w:tc>
      </w:tr>
    </w:tbl>
    <w:p>
      <w:pPr>
        <w:autoSpaceDE w:val="0"/>
        <w:autoSpaceDN w:val="0"/>
        <w:spacing w:line="454" w:lineRule="atLeast"/>
        <w:jc w:val="left"/>
        <w:textAlignment w:val="bottom"/>
        <w:outlineLvl w:val="0"/>
        <w:rPr>
          <w:rFonts w:hint="eastAsia" w:ascii="宋体" w:hAnsi="宋体" w:eastAsia="宋体" w:cs="宋体"/>
          <w:color w:val="auto"/>
          <w:sz w:val="24"/>
          <w:szCs w:val="24"/>
        </w:rPr>
      </w:pPr>
      <w:bookmarkStart w:id="50" w:name="_Toc494407550"/>
      <w:r>
        <w:rPr>
          <w:rFonts w:hint="eastAsia" w:ascii="宋体" w:hAnsi="宋体" w:eastAsia="宋体" w:cs="宋体"/>
          <w:color w:val="auto"/>
          <w:sz w:val="24"/>
          <w:szCs w:val="24"/>
        </w:rPr>
        <w:t>附件八  法定代表人诚信投标承诺书</w:t>
      </w:r>
      <w:bookmarkEnd w:id="50"/>
    </w:p>
    <w:p>
      <w:pPr>
        <w:jc w:val="center"/>
        <w:rPr>
          <w:rFonts w:hint="eastAsia" w:ascii="宋体" w:hAnsi="宋体" w:eastAsia="宋体" w:cs="宋体"/>
          <w:color w:val="auto"/>
          <w:sz w:val="28"/>
          <w:szCs w:val="28"/>
        </w:rPr>
      </w:pP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法定代表人诚信投标承诺书</w:t>
      </w:r>
    </w:p>
    <w:p>
      <w:pPr>
        <w:spacing w:line="360" w:lineRule="auto"/>
        <w:jc w:val="left"/>
        <w:rPr>
          <w:rFonts w:hint="eastAsia" w:ascii="宋体" w:hAnsi="宋体" w:eastAsia="宋体" w:cs="宋体"/>
          <w:b w:val="0"/>
          <w:color w:val="auto"/>
          <w:sz w:val="24"/>
          <w:szCs w:val="24"/>
        </w:rPr>
      </w:pPr>
    </w:p>
    <w:p>
      <w:pPr>
        <w:spacing w:line="460" w:lineRule="atLeast"/>
        <w:jc w:val="left"/>
        <w:rPr>
          <w:rFonts w:hint="eastAsia" w:ascii="宋体" w:hAnsi="宋体" w:eastAsia="宋体" w:cs="宋体"/>
          <w:color w:val="auto"/>
          <w:sz w:val="22"/>
          <w:szCs w:val="22"/>
        </w:rPr>
      </w:pPr>
      <w:r>
        <w:rPr>
          <w:rFonts w:hint="eastAsia" w:ascii="宋体" w:hAnsi="宋体" w:eastAsia="宋体" w:cs="宋体"/>
          <w:color w:val="auto"/>
          <w:sz w:val="22"/>
          <w:szCs w:val="22"/>
        </w:rPr>
        <w:t>本人以企业法定代表人的身份郑重承诺：</w:t>
      </w:r>
    </w:p>
    <w:p>
      <w:pPr>
        <w:spacing w:line="460" w:lineRule="atLeast"/>
        <w:ind w:firstLine="440" w:firstLineChars="200"/>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将遵循公开、公平、公正和诚信信用的原则参加</w:t>
      </w:r>
      <w:r>
        <w:rPr>
          <w:rFonts w:hint="eastAsia" w:ascii="宋体" w:hAnsi="宋体" w:eastAsia="宋体" w:cs="宋体"/>
          <w:b w:val="0"/>
          <w:color w:val="auto"/>
          <w:sz w:val="22"/>
          <w:szCs w:val="22"/>
          <w:u w:val="single"/>
        </w:rPr>
        <w:t xml:space="preserve">      项目名称（项目编号：   ）</w:t>
      </w:r>
      <w:r>
        <w:rPr>
          <w:rFonts w:hint="eastAsia" w:ascii="宋体" w:hAnsi="宋体" w:eastAsia="宋体" w:cs="宋体"/>
          <w:b w:val="0"/>
          <w:color w:val="auto"/>
          <w:sz w:val="22"/>
          <w:szCs w:val="22"/>
        </w:rPr>
        <w:t>的投标；</w:t>
      </w:r>
    </w:p>
    <w:p>
      <w:pPr>
        <w:spacing w:line="460" w:lineRule="atLeast"/>
        <w:ind w:firstLine="440" w:firstLineChars="200"/>
        <w:jc w:val="left"/>
        <w:rPr>
          <w:rFonts w:hint="eastAsia" w:ascii="宋体" w:hAnsi="宋体" w:eastAsia="宋体" w:cs="宋体"/>
          <w:b w:val="0"/>
          <w:color w:val="auto"/>
          <w:sz w:val="22"/>
          <w:szCs w:val="22"/>
          <w:u w:val="single"/>
        </w:rPr>
      </w:pPr>
      <w:r>
        <w:rPr>
          <w:rFonts w:hint="eastAsia" w:ascii="宋体" w:hAnsi="宋体" w:eastAsia="宋体" w:cs="宋体"/>
          <w:b w:val="0"/>
          <w:color w:val="auto"/>
          <w:sz w:val="22"/>
          <w:szCs w:val="22"/>
        </w:rPr>
        <w:t>一、杜绝以收取管理费等形式的一切挂靠、违法转包、分包行为；并选派有丰富经验、无不良行为记录的在项目管理人员、技术人员，严格按采购文件、投标文件及合同等要求保证拟派人员的到岗率。</w:t>
      </w:r>
    </w:p>
    <w:p>
      <w:pPr>
        <w:spacing w:line="460" w:lineRule="atLeast"/>
        <w:ind w:firstLine="440" w:firstLineChars="200"/>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二、投标文件所提供的一切材料都是真实、有效、合法的。</w:t>
      </w:r>
    </w:p>
    <w:p>
      <w:pPr>
        <w:spacing w:line="460" w:lineRule="atLeast"/>
        <w:ind w:firstLine="440" w:firstLineChars="200"/>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三、不与其他投标人相互串通投标报价，不排挤其他投标人的公平竞争，不损害</w:t>
      </w:r>
      <w:r>
        <w:rPr>
          <w:rFonts w:hint="eastAsia" w:ascii="宋体" w:hAnsi="宋体" w:eastAsia="宋体" w:cs="宋体"/>
          <w:b w:val="0"/>
          <w:color w:val="auto"/>
          <w:sz w:val="22"/>
          <w:szCs w:val="22"/>
          <w:lang w:eastAsia="zh-CN"/>
        </w:rPr>
        <w:t>采购人</w:t>
      </w:r>
      <w:r>
        <w:rPr>
          <w:rFonts w:hint="eastAsia" w:ascii="宋体" w:hAnsi="宋体" w:eastAsia="宋体" w:cs="宋体"/>
          <w:b w:val="0"/>
          <w:color w:val="auto"/>
          <w:sz w:val="22"/>
          <w:szCs w:val="22"/>
        </w:rPr>
        <w:t>或其他投标人的合法权益。</w:t>
      </w:r>
    </w:p>
    <w:p>
      <w:pPr>
        <w:spacing w:line="460" w:lineRule="atLeast"/>
        <w:ind w:firstLine="440" w:firstLineChars="200"/>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四、不与采购人或招标代理机构串通投标，不损害国家利益，社会公共利益或其他人的合法权益。</w:t>
      </w:r>
    </w:p>
    <w:p>
      <w:pPr>
        <w:spacing w:line="460" w:lineRule="atLeast"/>
        <w:ind w:firstLine="440" w:firstLineChars="200"/>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五、不向采购人或者评标委员会成员行贿以牟取中标。</w:t>
      </w:r>
    </w:p>
    <w:p>
      <w:pPr>
        <w:spacing w:line="460" w:lineRule="atLeast"/>
        <w:ind w:firstLine="440" w:firstLineChars="200"/>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六、不以其他人名义投标或者以其他方式弄虚作假，骗取中标。</w:t>
      </w:r>
    </w:p>
    <w:p>
      <w:pPr>
        <w:spacing w:line="460" w:lineRule="atLeast"/>
        <w:ind w:firstLine="440" w:firstLineChars="200"/>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七、不在开标后进行虚假恶意投诉。</w:t>
      </w:r>
    </w:p>
    <w:p>
      <w:pPr>
        <w:spacing w:line="460" w:lineRule="atLeast"/>
        <w:ind w:firstLine="440" w:firstLineChars="200"/>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八、我单位没有被政府机关列入失信被执行人名单、重大税收违法案件当事人名单、政府采购严重违法失信行为记录名单及其他不符合《中华人民共和国政府采购法》第二十二条规定条件的情形：</w:t>
      </w:r>
    </w:p>
    <w:p>
      <w:pPr>
        <w:spacing w:line="460" w:lineRule="atLeast"/>
        <w:ind w:firstLine="440" w:firstLineChars="200"/>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九、没有被各地、各级财政部门禁止参加政府采购活动，且在限制期限内：    </w:t>
      </w:r>
    </w:p>
    <w:p>
      <w:pPr>
        <w:spacing w:line="460" w:lineRule="atLeast"/>
        <w:ind w:firstLine="440" w:firstLineChars="200"/>
        <w:jc w:val="left"/>
        <w:rPr>
          <w:rFonts w:hint="eastAsia" w:ascii="宋体" w:hAnsi="宋体" w:eastAsia="宋体" w:cs="宋体"/>
          <w:b w:val="0"/>
          <w:color w:val="auto"/>
          <w:sz w:val="22"/>
          <w:szCs w:val="22"/>
        </w:rPr>
      </w:pPr>
      <w:r>
        <w:rPr>
          <w:rFonts w:hint="eastAsia" w:ascii="宋体" w:hAnsi="宋体" w:eastAsia="宋体" w:cs="宋体"/>
          <w:b w:val="0"/>
          <w:color w:val="auto"/>
          <w:sz w:val="22"/>
          <w:szCs w:val="22"/>
        </w:rPr>
        <w:t>十、参与本项目政府采购活动3年内没有重大违法记录情况。</w:t>
      </w:r>
    </w:p>
    <w:p>
      <w:pPr>
        <w:spacing w:line="46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本公司若有违反本承诺内容的行为，愿意承担法律责任，包括不限于：愿意接受相关行政主管部门作出的处罚；给采购人造成损失的，依法承担相应的赔偿责任。</w:t>
      </w:r>
    </w:p>
    <w:p>
      <w:pPr>
        <w:spacing w:line="460" w:lineRule="atLeast"/>
        <w:ind w:right="1120" w:firstLine="2970" w:firstLineChars="1350"/>
        <w:rPr>
          <w:rFonts w:hint="eastAsia" w:ascii="宋体" w:hAnsi="宋体" w:eastAsia="宋体" w:cs="宋体"/>
          <w:b w:val="0"/>
          <w:color w:val="auto"/>
          <w:sz w:val="22"/>
          <w:szCs w:val="22"/>
        </w:rPr>
      </w:pPr>
      <w:r>
        <w:rPr>
          <w:rFonts w:hint="eastAsia" w:ascii="宋体" w:hAnsi="宋体" w:eastAsia="宋体" w:cs="宋体"/>
          <w:b w:val="0"/>
          <w:color w:val="auto"/>
          <w:sz w:val="22"/>
          <w:szCs w:val="22"/>
        </w:rPr>
        <w:t>法定代表人（签字或签章）：</w:t>
      </w:r>
    </w:p>
    <w:p>
      <w:pPr>
        <w:spacing w:line="460" w:lineRule="atLeast"/>
        <w:ind w:right="1120" w:firstLine="2970" w:firstLineChars="1350"/>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投标供应商全称（盖章）：</w:t>
      </w:r>
    </w:p>
    <w:p>
      <w:pPr>
        <w:spacing w:line="460" w:lineRule="atLeast"/>
        <w:ind w:right="1120" w:firstLine="2970" w:firstLineChars="1350"/>
        <w:rPr>
          <w:rFonts w:hint="eastAsia" w:ascii="宋体" w:hAnsi="宋体" w:eastAsia="宋体" w:cs="宋体"/>
          <w:b w:val="0"/>
          <w:color w:val="auto"/>
          <w:sz w:val="22"/>
          <w:szCs w:val="22"/>
        </w:rPr>
      </w:pPr>
      <w:r>
        <w:rPr>
          <w:rFonts w:hint="eastAsia" w:ascii="宋体" w:hAnsi="宋体" w:eastAsia="宋体" w:cs="宋体"/>
          <w:b w:val="0"/>
          <w:color w:val="auto"/>
          <w:sz w:val="22"/>
          <w:szCs w:val="22"/>
        </w:rPr>
        <w:t>承诺书签署日期：         年  月  日</w:t>
      </w:r>
    </w:p>
    <w:p>
      <w:pPr>
        <w:spacing w:line="360" w:lineRule="exact"/>
        <w:jc w:val="left"/>
        <w:rPr>
          <w:rFonts w:hint="eastAsia" w:ascii="宋体" w:hAnsi="宋体" w:eastAsia="宋体" w:cs="宋体"/>
          <w:b w:val="0"/>
          <w:color w:val="auto"/>
          <w:sz w:val="30"/>
        </w:rPr>
      </w:pPr>
      <w:r>
        <w:rPr>
          <w:rFonts w:hint="eastAsia" w:ascii="宋体" w:hAnsi="宋体" w:eastAsia="宋体" w:cs="宋体"/>
          <w:bCs/>
          <w:color w:val="auto"/>
          <w:sz w:val="22"/>
          <w:szCs w:val="22"/>
          <w:u w:val="single"/>
        </w:rPr>
        <w:t>备注：▲投标供应商必须提供本承诺书，不提供按无效投标处理。</w:t>
      </w:r>
    </w:p>
    <w:p>
      <w:pPr>
        <w:pStyle w:val="17"/>
        <w:spacing w:line="360" w:lineRule="exact"/>
        <w:jc w:val="center"/>
        <w:rPr>
          <w:rFonts w:hint="eastAsia" w:ascii="宋体" w:hAnsi="宋体" w:eastAsia="宋体" w:cs="宋体"/>
          <w:b w:val="0"/>
          <w:color w:val="auto"/>
          <w:sz w:val="32"/>
        </w:rPr>
      </w:pPr>
    </w:p>
    <w:p>
      <w:pPr>
        <w:autoSpaceDE w:val="0"/>
        <w:autoSpaceDN w:val="0"/>
        <w:spacing w:line="454" w:lineRule="atLeast"/>
        <w:jc w:val="left"/>
        <w:textAlignment w:val="bottom"/>
        <w:outlineLvl w:val="0"/>
        <w:rPr>
          <w:rFonts w:hint="eastAsia" w:ascii="宋体" w:hAnsi="宋体" w:eastAsia="宋体" w:cs="宋体"/>
          <w:color w:val="auto"/>
          <w:sz w:val="24"/>
          <w:szCs w:val="24"/>
        </w:rPr>
      </w:pPr>
      <w:bookmarkStart w:id="51" w:name="_Toc494407551"/>
    </w:p>
    <w:p>
      <w:pPr>
        <w:pStyle w:val="3"/>
        <w:rPr>
          <w:rFonts w:hint="eastAsia" w:ascii="宋体" w:hAnsi="宋体" w:eastAsia="宋体" w:cs="宋体"/>
        </w:rPr>
      </w:pPr>
    </w:p>
    <w:bookmarkEnd w:id="51"/>
    <w:p>
      <w:pPr>
        <w:autoSpaceDE w:val="0"/>
        <w:autoSpaceDN w:val="0"/>
        <w:spacing w:line="454" w:lineRule="atLeast"/>
        <w:jc w:val="left"/>
        <w:textAlignment w:val="bottom"/>
        <w:outlineLvl w:val="0"/>
        <w:rPr>
          <w:rFonts w:hint="eastAsia" w:ascii="宋体" w:hAnsi="宋体" w:eastAsia="宋体" w:cs="宋体"/>
          <w:color w:val="auto"/>
          <w:sz w:val="24"/>
          <w:szCs w:val="24"/>
        </w:rPr>
      </w:pPr>
      <w:bookmarkStart w:id="52" w:name="_Toc494407553"/>
      <w:r>
        <w:rPr>
          <w:rFonts w:hint="eastAsia" w:ascii="宋体" w:hAnsi="宋体" w:eastAsia="宋体" w:cs="宋体"/>
          <w:color w:val="auto"/>
          <w:sz w:val="24"/>
          <w:szCs w:val="24"/>
        </w:rPr>
        <w:t>附件九 商务、技术偏离表</w:t>
      </w:r>
      <w:bookmarkEnd w:id="52"/>
    </w:p>
    <w:p>
      <w:pPr>
        <w:autoSpaceDE w:val="0"/>
        <w:autoSpaceDN w:val="0"/>
        <w:adjustRightInd w:val="0"/>
        <w:spacing w:line="360" w:lineRule="exact"/>
        <w:jc w:val="center"/>
        <w:rPr>
          <w:rFonts w:hint="eastAsia" w:ascii="宋体" w:hAnsi="宋体" w:eastAsia="宋体" w:cs="宋体"/>
          <w:color w:val="auto"/>
          <w:sz w:val="28"/>
          <w:szCs w:val="28"/>
          <w:lang w:val="zh-CN"/>
        </w:rPr>
      </w:pPr>
      <w:r>
        <w:rPr>
          <w:rFonts w:hint="eastAsia" w:ascii="宋体" w:hAnsi="宋体" w:eastAsia="宋体" w:cs="宋体"/>
          <w:b w:val="0"/>
          <w:color w:val="auto"/>
          <w:sz w:val="28"/>
          <w:szCs w:val="28"/>
          <w:lang w:val="zh-CN"/>
        </w:rPr>
        <w:t>（一）</w:t>
      </w:r>
      <w:r>
        <w:rPr>
          <w:rFonts w:hint="eastAsia" w:ascii="宋体" w:hAnsi="宋体" w:eastAsia="宋体" w:cs="宋体"/>
          <w:color w:val="auto"/>
          <w:sz w:val="28"/>
          <w:szCs w:val="28"/>
          <w:lang w:val="zh-CN"/>
        </w:rPr>
        <w:t>商务偏离表</w:t>
      </w:r>
    </w:p>
    <w:p>
      <w:pPr>
        <w:autoSpaceDE w:val="0"/>
        <w:autoSpaceDN w:val="0"/>
        <w:adjustRightInd w:val="0"/>
        <w:spacing w:line="360" w:lineRule="exact"/>
        <w:jc w:val="center"/>
        <w:rPr>
          <w:rFonts w:hint="eastAsia" w:ascii="宋体" w:hAnsi="宋体" w:eastAsia="宋体" w:cs="宋体"/>
          <w:color w:val="auto"/>
          <w:sz w:val="28"/>
          <w:szCs w:val="28"/>
          <w:lang w:val="zh-CN"/>
        </w:rPr>
      </w:pPr>
    </w:p>
    <w:tbl>
      <w:tblPr>
        <w:tblStyle w:val="34"/>
        <w:tblW w:w="9435" w:type="dxa"/>
        <w:tblInd w:w="108" w:type="dxa"/>
        <w:tblLayout w:type="fixed"/>
        <w:tblCellMar>
          <w:top w:w="0" w:type="dxa"/>
          <w:left w:w="108" w:type="dxa"/>
          <w:bottom w:w="0" w:type="dxa"/>
          <w:right w:w="108" w:type="dxa"/>
        </w:tblCellMar>
      </w:tblPr>
      <w:tblGrid>
        <w:gridCol w:w="1080"/>
        <w:gridCol w:w="1620"/>
        <w:gridCol w:w="2220"/>
        <w:gridCol w:w="2220"/>
        <w:gridCol w:w="2295"/>
      </w:tblGrid>
      <w:tr>
        <w:tblPrEx>
          <w:tblLayout w:type="fixed"/>
          <w:tblCellMar>
            <w:top w:w="0" w:type="dxa"/>
            <w:left w:w="108" w:type="dxa"/>
            <w:bottom w:w="0" w:type="dxa"/>
            <w:right w:w="108" w:type="dxa"/>
          </w:tblCellMar>
        </w:tblPrEx>
        <w:trPr>
          <w:trHeight w:val="936" w:hRule="atLeast"/>
        </w:trPr>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eastAsia="宋体" w:cs="宋体"/>
                <w:b w:val="0"/>
                <w:color w:val="auto"/>
                <w:sz w:val="24"/>
                <w:lang w:val="zh-CN"/>
              </w:rPr>
            </w:pPr>
            <w:r>
              <w:rPr>
                <w:rFonts w:hint="eastAsia" w:ascii="宋体" w:hAnsi="宋体" w:eastAsia="宋体" w:cs="宋体"/>
                <w:b w:val="0"/>
                <w:color w:val="auto"/>
                <w:sz w:val="24"/>
                <w:lang w:val="zh-CN"/>
              </w:rPr>
              <w:t>序 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eastAsia="宋体" w:cs="宋体"/>
                <w:b w:val="0"/>
                <w:color w:val="auto"/>
                <w:sz w:val="24"/>
                <w:lang w:val="zh-CN"/>
              </w:rPr>
            </w:pPr>
            <w:r>
              <w:rPr>
                <w:rFonts w:hint="eastAsia" w:ascii="宋体" w:hAnsi="宋体" w:eastAsia="宋体" w:cs="宋体"/>
                <w:b w:val="0"/>
                <w:color w:val="auto"/>
                <w:sz w:val="24"/>
                <w:lang w:val="zh-CN"/>
              </w:rPr>
              <w:t>内容</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eastAsia="宋体" w:cs="宋体"/>
                <w:b w:val="0"/>
                <w:color w:val="auto"/>
                <w:sz w:val="24"/>
                <w:lang w:val="zh-CN"/>
              </w:rPr>
            </w:pPr>
            <w:r>
              <w:rPr>
                <w:rFonts w:hint="eastAsia" w:ascii="宋体" w:hAnsi="宋体" w:eastAsia="宋体" w:cs="宋体"/>
                <w:b w:val="0"/>
                <w:color w:val="auto"/>
                <w:sz w:val="24"/>
                <w:lang w:val="zh-CN"/>
              </w:rPr>
              <w:t>采购文件规范要求</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eastAsia="宋体" w:cs="宋体"/>
                <w:b w:val="0"/>
                <w:color w:val="auto"/>
                <w:sz w:val="24"/>
                <w:lang w:val="zh-CN"/>
              </w:rPr>
            </w:pPr>
            <w:r>
              <w:rPr>
                <w:rFonts w:hint="eastAsia" w:ascii="宋体" w:hAnsi="宋体" w:eastAsia="宋体" w:cs="宋体"/>
                <w:b w:val="0"/>
                <w:color w:val="auto"/>
                <w:sz w:val="24"/>
                <w:lang w:val="zh-CN"/>
              </w:rPr>
              <w:t>投标文件</w:t>
            </w:r>
          </w:p>
          <w:p>
            <w:pPr>
              <w:autoSpaceDE w:val="0"/>
              <w:autoSpaceDN w:val="0"/>
              <w:adjustRightInd w:val="0"/>
              <w:spacing w:line="360" w:lineRule="exact"/>
              <w:jc w:val="center"/>
              <w:rPr>
                <w:rFonts w:hint="eastAsia" w:ascii="宋体" w:hAnsi="宋体" w:eastAsia="宋体" w:cs="宋体"/>
                <w:b w:val="0"/>
                <w:color w:val="auto"/>
                <w:sz w:val="24"/>
                <w:lang w:val="zh-CN"/>
              </w:rPr>
            </w:pPr>
            <w:r>
              <w:rPr>
                <w:rFonts w:hint="eastAsia" w:ascii="宋体" w:hAnsi="宋体" w:eastAsia="宋体" w:cs="宋体"/>
                <w:b w:val="0"/>
                <w:color w:val="auto"/>
                <w:sz w:val="24"/>
                <w:lang w:val="zh-CN"/>
              </w:rPr>
              <w:t>对应规范</w:t>
            </w:r>
          </w:p>
        </w:tc>
        <w:tc>
          <w:tcPr>
            <w:tcW w:w="2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eastAsia="宋体" w:cs="宋体"/>
                <w:b w:val="0"/>
                <w:color w:val="auto"/>
                <w:sz w:val="24"/>
                <w:lang w:val="zh-CN"/>
              </w:rPr>
            </w:pPr>
            <w:r>
              <w:rPr>
                <w:rFonts w:hint="eastAsia" w:ascii="宋体" w:hAnsi="宋体" w:eastAsia="宋体" w:cs="宋体"/>
                <w:b w:val="0"/>
                <w:color w:val="auto"/>
                <w:sz w:val="24"/>
                <w:lang w:val="zh-CN"/>
              </w:rPr>
              <w:t>备 注</w:t>
            </w:r>
          </w:p>
        </w:tc>
      </w:tr>
      <w:tr>
        <w:tblPrEx>
          <w:tblLayout w:type="fixed"/>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r>
      <w:tr>
        <w:tblPrEx>
          <w:tblLayout w:type="fixed"/>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r>
      <w:tr>
        <w:tblPrEx>
          <w:tblLayout w:type="fixed"/>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r>
      <w:tr>
        <w:tblPrEx>
          <w:tblLayout w:type="fixed"/>
          <w:tblCellMar>
            <w:top w:w="0" w:type="dxa"/>
            <w:left w:w="108" w:type="dxa"/>
            <w:bottom w:w="0" w:type="dxa"/>
            <w:right w:w="108" w:type="dxa"/>
          </w:tblCellMar>
        </w:tblPrEx>
        <w:trPr>
          <w:trHeight w:val="436"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r>
      <w:tr>
        <w:tblPrEx>
          <w:tblLayout w:type="fixed"/>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r>
      <w:tr>
        <w:tblPrEx>
          <w:tblLayout w:type="fixed"/>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r>
      <w:tr>
        <w:tblPrEx>
          <w:tblLayout w:type="fixed"/>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4"/>
                <w:lang w:val="zh-CN"/>
              </w:rPr>
            </w:pPr>
          </w:p>
        </w:tc>
      </w:tr>
    </w:tbl>
    <w:p>
      <w:pPr>
        <w:autoSpaceDE w:val="0"/>
        <w:autoSpaceDN w:val="0"/>
        <w:adjustRightInd w:val="0"/>
        <w:spacing w:line="360" w:lineRule="exact"/>
        <w:rPr>
          <w:rFonts w:hint="eastAsia" w:ascii="宋体" w:hAnsi="宋体" w:eastAsia="宋体" w:cs="宋体"/>
          <w:b w:val="0"/>
          <w:bCs/>
          <w:color w:val="auto"/>
          <w:szCs w:val="21"/>
        </w:rPr>
      </w:pPr>
      <w:r>
        <w:rPr>
          <w:rFonts w:hint="eastAsia" w:ascii="宋体" w:hAnsi="宋体" w:eastAsia="宋体" w:cs="宋体"/>
          <w:b w:val="0"/>
          <w:bCs/>
          <w:color w:val="auto"/>
          <w:szCs w:val="21"/>
        </w:rPr>
        <w:t>注： 如有偏离，必须在偏离表中进行详细对比说明并注明正偏离（负偏离），如不提供或不说明偏离情况，视为完全响应采购文件要求无偏离。</w:t>
      </w:r>
    </w:p>
    <w:p>
      <w:pPr>
        <w:autoSpaceDE w:val="0"/>
        <w:autoSpaceDN w:val="0"/>
        <w:adjustRightInd w:val="0"/>
        <w:spacing w:line="360" w:lineRule="exact"/>
        <w:rPr>
          <w:rFonts w:hint="eastAsia" w:ascii="宋体" w:hAnsi="宋体" w:eastAsia="宋体" w:cs="宋体"/>
          <w:b w:val="0"/>
          <w:bCs/>
          <w:color w:val="auto"/>
          <w:szCs w:val="21"/>
        </w:rPr>
      </w:pPr>
    </w:p>
    <w:p>
      <w:pPr>
        <w:autoSpaceDE w:val="0"/>
        <w:autoSpaceDN w:val="0"/>
        <w:adjustRightInd w:val="0"/>
        <w:spacing w:line="360" w:lineRule="exact"/>
        <w:rPr>
          <w:rFonts w:hint="eastAsia" w:ascii="宋体" w:hAnsi="宋体" w:eastAsia="宋体" w:cs="宋体"/>
          <w:b w:val="0"/>
          <w:color w:val="auto"/>
          <w:sz w:val="24"/>
          <w:lang w:val="zh-CN"/>
        </w:rPr>
      </w:pPr>
      <w:r>
        <w:rPr>
          <w:rFonts w:hint="eastAsia" w:ascii="宋体" w:hAnsi="宋体" w:eastAsia="宋体" w:cs="宋体"/>
          <w:b w:val="0"/>
          <w:bCs/>
          <w:color w:val="auto"/>
          <w:szCs w:val="21"/>
        </w:rPr>
        <w:t>投标供应商全称（盖章）</w:t>
      </w:r>
      <w:r>
        <w:rPr>
          <w:rFonts w:hint="eastAsia" w:ascii="宋体" w:hAnsi="宋体" w:eastAsia="宋体" w:cs="宋体"/>
          <w:b w:val="0"/>
          <w:color w:val="auto"/>
          <w:sz w:val="24"/>
          <w:lang w:val="zh-CN"/>
        </w:rPr>
        <w:t>：</w:t>
      </w:r>
    </w:p>
    <w:p>
      <w:pPr>
        <w:autoSpaceDE w:val="0"/>
        <w:autoSpaceDN w:val="0"/>
        <w:adjustRightInd w:val="0"/>
        <w:spacing w:line="360" w:lineRule="exact"/>
        <w:rPr>
          <w:rFonts w:hint="eastAsia" w:ascii="宋体" w:hAnsi="宋体" w:eastAsia="宋体" w:cs="宋体"/>
          <w:b w:val="0"/>
          <w:color w:val="auto"/>
          <w:sz w:val="32"/>
          <w:lang w:val="zh-CN"/>
        </w:rPr>
      </w:pPr>
    </w:p>
    <w:p>
      <w:pPr>
        <w:autoSpaceDE w:val="0"/>
        <w:autoSpaceDN w:val="0"/>
        <w:adjustRightInd w:val="0"/>
        <w:spacing w:line="360" w:lineRule="exact"/>
        <w:rPr>
          <w:rFonts w:hint="eastAsia" w:ascii="宋体" w:hAnsi="宋体" w:eastAsia="宋体" w:cs="宋体"/>
          <w:b w:val="0"/>
          <w:color w:val="auto"/>
          <w:sz w:val="32"/>
          <w:lang w:val="zh-CN"/>
        </w:rPr>
      </w:pPr>
    </w:p>
    <w:p>
      <w:pPr>
        <w:autoSpaceDE w:val="0"/>
        <w:autoSpaceDN w:val="0"/>
        <w:adjustRightInd w:val="0"/>
        <w:spacing w:line="360" w:lineRule="exact"/>
        <w:jc w:val="center"/>
        <w:rPr>
          <w:rFonts w:hint="eastAsia" w:ascii="宋体" w:hAnsi="宋体" w:eastAsia="宋体" w:cs="宋体"/>
          <w:b w:val="0"/>
          <w:color w:val="auto"/>
          <w:sz w:val="28"/>
          <w:szCs w:val="28"/>
          <w:lang w:val="zh-CN"/>
        </w:rPr>
      </w:pPr>
      <w:r>
        <w:rPr>
          <w:rFonts w:hint="eastAsia" w:ascii="宋体" w:hAnsi="宋体" w:eastAsia="宋体" w:cs="宋体"/>
          <w:b w:val="0"/>
          <w:color w:val="auto"/>
          <w:sz w:val="28"/>
          <w:szCs w:val="28"/>
          <w:lang w:val="zh-CN"/>
        </w:rPr>
        <w:t>（二）技术偏离表</w:t>
      </w:r>
    </w:p>
    <w:p>
      <w:pPr>
        <w:autoSpaceDE w:val="0"/>
        <w:autoSpaceDN w:val="0"/>
        <w:adjustRightInd w:val="0"/>
        <w:spacing w:line="360" w:lineRule="exact"/>
        <w:jc w:val="center"/>
        <w:rPr>
          <w:rFonts w:hint="eastAsia" w:ascii="宋体" w:hAnsi="宋体" w:eastAsia="宋体" w:cs="宋体"/>
          <w:color w:val="auto"/>
          <w:sz w:val="32"/>
          <w:lang w:val="zh-CN"/>
        </w:rPr>
      </w:pPr>
    </w:p>
    <w:tbl>
      <w:tblPr>
        <w:tblStyle w:val="34"/>
        <w:tblW w:w="9435" w:type="dxa"/>
        <w:tblInd w:w="108" w:type="dxa"/>
        <w:tblLayout w:type="fixed"/>
        <w:tblCellMar>
          <w:top w:w="0" w:type="dxa"/>
          <w:left w:w="108" w:type="dxa"/>
          <w:bottom w:w="0" w:type="dxa"/>
          <w:right w:w="108" w:type="dxa"/>
        </w:tblCellMar>
      </w:tblPr>
      <w:tblGrid>
        <w:gridCol w:w="1080"/>
        <w:gridCol w:w="1620"/>
        <w:gridCol w:w="2220"/>
        <w:gridCol w:w="2220"/>
        <w:gridCol w:w="2295"/>
      </w:tblGrid>
      <w:tr>
        <w:tblPrEx>
          <w:tblLayout w:type="fixed"/>
          <w:tblCellMar>
            <w:top w:w="0" w:type="dxa"/>
            <w:left w:w="108" w:type="dxa"/>
            <w:bottom w:w="0" w:type="dxa"/>
            <w:right w:w="108" w:type="dxa"/>
          </w:tblCellMar>
        </w:tblPrEx>
        <w:trPr>
          <w:trHeight w:val="918" w:hRule="atLeast"/>
        </w:trPr>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序 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内容</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采购文件规范要求</w:t>
            </w:r>
          </w:p>
        </w:tc>
        <w:tc>
          <w:tcPr>
            <w:tcW w:w="22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投标文件</w:t>
            </w:r>
          </w:p>
          <w:p>
            <w:pPr>
              <w:autoSpaceDE w:val="0"/>
              <w:autoSpaceDN w:val="0"/>
              <w:adjustRightInd w:val="0"/>
              <w:spacing w:line="360" w:lineRule="exact"/>
              <w:jc w:val="center"/>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对应规范</w:t>
            </w:r>
          </w:p>
        </w:tc>
        <w:tc>
          <w:tcPr>
            <w:tcW w:w="2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hint="eastAsia" w:ascii="宋体" w:hAnsi="宋体" w:eastAsia="宋体" w:cs="宋体"/>
                <w:b w:val="0"/>
                <w:color w:val="auto"/>
                <w:sz w:val="22"/>
                <w:lang w:val="zh-CN"/>
              </w:rPr>
            </w:pPr>
            <w:r>
              <w:rPr>
                <w:rFonts w:hint="eastAsia" w:ascii="宋体" w:hAnsi="宋体" w:eastAsia="宋体" w:cs="宋体"/>
                <w:b w:val="0"/>
                <w:color w:val="auto"/>
                <w:sz w:val="22"/>
                <w:lang w:val="zh-CN"/>
              </w:rPr>
              <w:t>备 注</w:t>
            </w:r>
          </w:p>
        </w:tc>
      </w:tr>
      <w:tr>
        <w:tblPrEx>
          <w:tblLayout w:type="fixed"/>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r>
      <w:tr>
        <w:tblPrEx>
          <w:tblLayout w:type="fixed"/>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r>
      <w:tr>
        <w:tblPrEx>
          <w:tblLayout w:type="fixed"/>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r>
      <w:tr>
        <w:tblPrEx>
          <w:tblLayout w:type="fixed"/>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r>
      <w:tr>
        <w:tblPrEx>
          <w:tblLayout w:type="fixed"/>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r>
      <w:tr>
        <w:tblPrEx>
          <w:tblLayout w:type="fixed"/>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r>
      <w:tr>
        <w:tblPrEx>
          <w:tblLayout w:type="fixed"/>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r>
      <w:tr>
        <w:tblPrEx>
          <w:tblLayout w:type="fixed"/>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c>
          <w:tcPr>
            <w:tcW w:w="2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hint="eastAsia" w:ascii="宋体" w:hAnsi="宋体" w:eastAsia="宋体" w:cs="宋体"/>
                <w:b w:val="0"/>
                <w:color w:val="auto"/>
                <w:sz w:val="22"/>
                <w:lang w:val="zh-CN"/>
              </w:rPr>
            </w:pPr>
          </w:p>
        </w:tc>
      </w:tr>
    </w:tbl>
    <w:p>
      <w:pPr>
        <w:spacing w:line="360" w:lineRule="exact"/>
        <w:rPr>
          <w:rFonts w:hint="eastAsia" w:ascii="宋体" w:hAnsi="宋体" w:eastAsia="宋体" w:cs="宋体"/>
          <w:b w:val="0"/>
          <w:bCs/>
          <w:color w:val="auto"/>
          <w:szCs w:val="21"/>
        </w:rPr>
      </w:pPr>
      <w:r>
        <w:rPr>
          <w:rFonts w:hint="eastAsia" w:ascii="宋体" w:hAnsi="宋体" w:eastAsia="宋体" w:cs="宋体"/>
          <w:b w:val="0"/>
          <w:bCs/>
          <w:color w:val="auto"/>
          <w:szCs w:val="21"/>
        </w:rPr>
        <w:t>注： 如有偏离，必须在偏离表中进行详细对比说明并注明正偏离（负偏离），如不提供或不说明偏离情况，视为完全响应采购文件要求无偏离。</w:t>
      </w:r>
    </w:p>
    <w:p>
      <w:pPr>
        <w:pStyle w:val="17"/>
        <w:spacing w:line="360" w:lineRule="exact"/>
        <w:rPr>
          <w:rFonts w:hint="eastAsia" w:ascii="宋体" w:hAnsi="宋体" w:eastAsia="宋体" w:cs="宋体"/>
          <w:b w:val="0"/>
          <w:color w:val="auto"/>
          <w:sz w:val="22"/>
        </w:rPr>
        <w:sectPr>
          <w:headerReference r:id="rId6" w:type="first"/>
          <w:footerReference r:id="rId7" w:type="first"/>
          <w:type w:val="continuous"/>
          <w:pgSz w:w="11906" w:h="16838"/>
          <w:pgMar w:top="1440" w:right="1247" w:bottom="1440" w:left="1247" w:header="851" w:footer="992" w:gutter="0"/>
          <w:cols w:space="720" w:num="1"/>
          <w:titlePg/>
          <w:docGrid w:linePitch="312" w:charSpace="0"/>
        </w:sectPr>
      </w:pPr>
    </w:p>
    <w:p>
      <w:pPr>
        <w:spacing w:line="360" w:lineRule="exact"/>
        <w:rPr>
          <w:rFonts w:hint="eastAsia" w:ascii="宋体" w:hAnsi="宋体" w:eastAsia="宋体" w:cs="宋体"/>
          <w:b w:val="0"/>
          <w:color w:val="auto"/>
          <w:sz w:val="22"/>
          <w:szCs w:val="22"/>
        </w:rPr>
      </w:pPr>
      <w:bookmarkStart w:id="53" w:name="_Toc494407554"/>
    </w:p>
    <w:p>
      <w:pPr>
        <w:spacing w:line="360" w:lineRule="exact"/>
        <w:rPr>
          <w:rFonts w:hint="eastAsia" w:ascii="宋体" w:hAnsi="宋体" w:eastAsia="宋体" w:cs="宋体"/>
          <w:b w:val="0"/>
          <w:color w:val="auto"/>
          <w:spacing w:val="20"/>
          <w:sz w:val="22"/>
        </w:rPr>
      </w:pPr>
      <w:r>
        <w:rPr>
          <w:rFonts w:hint="eastAsia" w:ascii="宋体" w:hAnsi="宋体" w:eastAsia="宋体" w:cs="宋体"/>
          <w:b w:val="0"/>
          <w:color w:val="auto"/>
          <w:sz w:val="22"/>
          <w:szCs w:val="22"/>
        </w:rPr>
        <w:t>投标供应商全称（盖章）</w:t>
      </w:r>
      <w:r>
        <w:rPr>
          <w:rFonts w:hint="eastAsia" w:ascii="宋体" w:hAnsi="宋体" w:eastAsia="宋体" w:cs="宋体"/>
          <w:b w:val="0"/>
          <w:color w:val="auto"/>
          <w:sz w:val="22"/>
          <w:lang w:val="zh-CN"/>
        </w:rPr>
        <w:t>：</w:t>
      </w:r>
    </w:p>
    <w:p>
      <w:pPr>
        <w:autoSpaceDE w:val="0"/>
        <w:autoSpaceDN w:val="0"/>
        <w:spacing w:line="454" w:lineRule="atLeast"/>
        <w:jc w:val="left"/>
        <w:textAlignment w:val="bottom"/>
        <w:outlineLvl w:val="0"/>
        <w:rPr>
          <w:rFonts w:hint="eastAsia" w:ascii="宋体" w:hAnsi="宋体" w:eastAsia="宋体" w:cs="宋体"/>
          <w:color w:val="auto"/>
          <w:sz w:val="24"/>
          <w:szCs w:val="24"/>
        </w:rPr>
      </w:pPr>
      <w:r>
        <w:rPr>
          <w:rFonts w:hint="eastAsia" w:ascii="宋体" w:hAnsi="宋体" w:eastAsia="宋体" w:cs="宋体"/>
          <w:color w:val="auto"/>
          <w:sz w:val="24"/>
          <w:szCs w:val="24"/>
        </w:rPr>
        <w:t>附件十  投标产品配置清单</w:t>
      </w:r>
      <w:bookmarkEnd w:id="53"/>
    </w:p>
    <w:p>
      <w:pPr>
        <w:spacing w:line="360" w:lineRule="exact"/>
        <w:jc w:val="center"/>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投标产品配置清单</w:t>
      </w:r>
    </w:p>
    <w:p>
      <w:pPr>
        <w:spacing w:line="360" w:lineRule="exact"/>
        <w:jc w:val="center"/>
        <w:rPr>
          <w:rFonts w:hint="eastAsia" w:ascii="宋体" w:hAnsi="宋体" w:eastAsia="宋体" w:cs="宋体"/>
          <w:color w:val="auto"/>
          <w:sz w:val="36"/>
          <w:lang w:val="zh-CN"/>
        </w:rPr>
      </w:pPr>
    </w:p>
    <w:p>
      <w:pPr>
        <w:spacing w:line="360" w:lineRule="exact"/>
        <w:rPr>
          <w:rFonts w:hint="eastAsia" w:ascii="宋体" w:hAnsi="宋体" w:eastAsia="宋体" w:cs="宋体"/>
          <w:b w:val="0"/>
          <w:color w:val="auto"/>
          <w:spacing w:val="20"/>
          <w:sz w:val="22"/>
        </w:rPr>
      </w:pPr>
      <w:r>
        <w:rPr>
          <w:rFonts w:hint="eastAsia" w:ascii="宋体" w:hAnsi="宋体" w:eastAsia="宋体" w:cs="宋体"/>
          <w:b w:val="0"/>
          <w:color w:val="auto"/>
          <w:spacing w:val="20"/>
          <w:sz w:val="22"/>
        </w:rPr>
        <w:t>供应商名称：</w:t>
      </w:r>
    </w:p>
    <w:p>
      <w:pPr>
        <w:spacing w:line="360" w:lineRule="exact"/>
        <w:rPr>
          <w:rFonts w:hint="eastAsia" w:ascii="宋体" w:hAnsi="宋体" w:eastAsia="宋体" w:cs="宋体"/>
          <w:b w:val="0"/>
          <w:color w:val="auto"/>
          <w:spacing w:val="20"/>
          <w:sz w:val="22"/>
        </w:rPr>
      </w:pPr>
      <w:r>
        <w:rPr>
          <w:rFonts w:hint="eastAsia" w:ascii="宋体" w:hAnsi="宋体" w:eastAsia="宋体" w:cs="宋体"/>
          <w:b w:val="0"/>
          <w:color w:val="auto"/>
          <w:spacing w:val="20"/>
          <w:sz w:val="22"/>
        </w:rPr>
        <w:t>项目编号：</w:t>
      </w:r>
    </w:p>
    <w:p>
      <w:pPr>
        <w:spacing w:line="360" w:lineRule="exact"/>
        <w:rPr>
          <w:rFonts w:hint="eastAsia" w:ascii="宋体" w:hAnsi="宋体" w:eastAsia="宋体" w:cs="宋体"/>
          <w:b w:val="0"/>
          <w:color w:val="auto"/>
          <w:spacing w:val="20"/>
          <w:sz w:val="22"/>
        </w:rPr>
      </w:pPr>
      <w:r>
        <w:rPr>
          <w:rFonts w:hint="eastAsia" w:ascii="宋体" w:hAnsi="宋体" w:eastAsia="宋体" w:cs="宋体"/>
          <w:b w:val="0"/>
          <w:color w:val="auto"/>
          <w:spacing w:val="20"/>
          <w:sz w:val="22"/>
        </w:rPr>
        <w:t>项目名称：</w:t>
      </w:r>
    </w:p>
    <w:tbl>
      <w:tblPr>
        <w:tblStyle w:val="34"/>
        <w:tblW w:w="9543"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42"/>
        <w:gridCol w:w="2156"/>
        <w:gridCol w:w="1387"/>
        <w:gridCol w:w="2704"/>
        <w:gridCol w:w="1134"/>
        <w:gridCol w:w="11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r>
              <w:rPr>
                <w:rFonts w:hint="eastAsia" w:ascii="宋体" w:hAnsi="宋体" w:eastAsia="宋体" w:cs="宋体"/>
                <w:b w:val="0"/>
                <w:color w:val="auto"/>
                <w:spacing w:val="20"/>
                <w:sz w:val="22"/>
                <w:szCs w:val="22"/>
              </w:rPr>
              <w:t>序号</w:t>
            </w:r>
          </w:p>
        </w:tc>
        <w:tc>
          <w:tcPr>
            <w:tcW w:w="2156"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r>
              <w:rPr>
                <w:rFonts w:hint="eastAsia" w:ascii="宋体" w:hAnsi="宋体" w:eastAsia="宋体" w:cs="宋体"/>
                <w:b w:val="0"/>
                <w:color w:val="auto"/>
                <w:spacing w:val="20"/>
                <w:sz w:val="22"/>
                <w:szCs w:val="22"/>
              </w:rPr>
              <w:t>货物名称</w:t>
            </w:r>
          </w:p>
        </w:tc>
        <w:tc>
          <w:tcPr>
            <w:tcW w:w="1387"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r>
              <w:rPr>
                <w:rFonts w:hint="eastAsia" w:ascii="宋体" w:hAnsi="宋体" w:eastAsia="宋体" w:cs="宋体"/>
                <w:b w:val="0"/>
                <w:color w:val="auto"/>
                <w:spacing w:val="20"/>
                <w:sz w:val="22"/>
                <w:szCs w:val="22"/>
              </w:rPr>
              <w:t>品牌产地</w:t>
            </w:r>
          </w:p>
        </w:tc>
        <w:tc>
          <w:tcPr>
            <w:tcW w:w="270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r>
              <w:rPr>
                <w:rFonts w:hint="eastAsia" w:ascii="宋体" w:hAnsi="宋体" w:eastAsia="宋体" w:cs="宋体"/>
                <w:b w:val="0"/>
                <w:color w:val="auto"/>
                <w:spacing w:val="20"/>
                <w:sz w:val="22"/>
                <w:szCs w:val="22"/>
              </w:rPr>
              <w:t>主要规格</w:t>
            </w:r>
          </w:p>
        </w:tc>
        <w:tc>
          <w:tcPr>
            <w:tcW w:w="113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r>
              <w:rPr>
                <w:rFonts w:hint="eastAsia" w:ascii="宋体" w:hAnsi="宋体" w:eastAsia="宋体" w:cs="宋体"/>
                <w:b w:val="0"/>
                <w:color w:val="auto"/>
                <w:spacing w:val="20"/>
                <w:sz w:val="22"/>
                <w:szCs w:val="22"/>
              </w:rPr>
              <w:t>数量</w:t>
            </w:r>
          </w:p>
        </w:tc>
        <w:tc>
          <w:tcPr>
            <w:tcW w:w="1120" w:type="dxa"/>
            <w:tcBorders>
              <w:left w:val="single" w:color="auto" w:sz="4" w:space="0"/>
            </w:tcBorders>
            <w:vAlign w:val="center"/>
          </w:tcPr>
          <w:p>
            <w:pPr>
              <w:adjustRightInd w:val="0"/>
              <w:snapToGrid w:val="0"/>
              <w:spacing w:line="460" w:lineRule="atLeast"/>
              <w:jc w:val="center"/>
              <w:rPr>
                <w:rFonts w:hint="eastAsia" w:ascii="宋体" w:hAnsi="宋体" w:eastAsia="宋体" w:cs="宋体"/>
                <w:b w:val="0"/>
                <w:color w:val="auto"/>
                <w:spacing w:val="20"/>
                <w:sz w:val="22"/>
                <w:szCs w:val="22"/>
              </w:rPr>
            </w:pPr>
            <w:r>
              <w:rPr>
                <w:rFonts w:hint="eastAsia" w:ascii="宋体" w:hAnsi="宋体" w:eastAsia="宋体" w:cs="宋体"/>
                <w:b w:val="0"/>
                <w:color w:val="auto"/>
                <w:spacing w:val="2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156"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387"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70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3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156"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387"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70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3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156"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387"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70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3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156"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387"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70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3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156"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387"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70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3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156"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387"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70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3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156"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387"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70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3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156"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387"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70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3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156"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387"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70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3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156"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387"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70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3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042"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156"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387"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270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34" w:type="dxa"/>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c>
          <w:tcPr>
            <w:tcW w:w="1120" w:type="dxa"/>
            <w:tcBorders>
              <w:left w:val="single" w:color="auto" w:sz="4" w:space="0"/>
            </w:tcBorders>
            <w:vAlign w:val="center"/>
          </w:tcPr>
          <w:p>
            <w:pPr>
              <w:adjustRightInd w:val="0"/>
              <w:snapToGrid w:val="0"/>
              <w:spacing w:line="460" w:lineRule="atLeast"/>
              <w:jc w:val="center"/>
              <w:rPr>
                <w:rFonts w:hint="eastAsia" w:ascii="宋体" w:hAnsi="宋体" w:eastAsia="宋体" w:cs="宋体"/>
                <w:b w:val="0"/>
                <w:color w:val="auto"/>
                <w:spacing w:val="20"/>
                <w:sz w:val="22"/>
                <w:szCs w:val="22"/>
              </w:rPr>
            </w:pPr>
          </w:p>
        </w:tc>
      </w:tr>
    </w:tbl>
    <w:p>
      <w:pPr>
        <w:spacing w:line="360" w:lineRule="exact"/>
        <w:rPr>
          <w:rFonts w:hint="eastAsia" w:ascii="宋体" w:hAnsi="宋体" w:eastAsia="宋体" w:cs="宋体"/>
          <w:b w:val="0"/>
          <w:color w:val="auto"/>
          <w:spacing w:val="20"/>
          <w:sz w:val="22"/>
        </w:rPr>
      </w:pPr>
    </w:p>
    <w:p>
      <w:pPr>
        <w:spacing w:line="360" w:lineRule="exact"/>
        <w:rPr>
          <w:rFonts w:hint="eastAsia" w:ascii="宋体" w:hAnsi="宋体" w:eastAsia="宋体" w:cs="宋体"/>
          <w:b w:val="0"/>
          <w:color w:val="auto"/>
          <w:spacing w:val="20"/>
          <w:sz w:val="22"/>
        </w:rPr>
      </w:pPr>
      <w:r>
        <w:rPr>
          <w:rFonts w:hint="eastAsia" w:ascii="宋体" w:hAnsi="宋体" w:eastAsia="宋体" w:cs="宋体"/>
          <w:b w:val="0"/>
          <w:color w:val="auto"/>
          <w:sz w:val="22"/>
          <w:szCs w:val="22"/>
        </w:rPr>
        <w:t>投标供应商全称（盖章）</w:t>
      </w:r>
      <w:r>
        <w:rPr>
          <w:rFonts w:hint="eastAsia" w:ascii="宋体" w:hAnsi="宋体" w:eastAsia="宋体" w:cs="宋体"/>
          <w:b w:val="0"/>
          <w:color w:val="auto"/>
          <w:spacing w:val="20"/>
          <w:sz w:val="22"/>
        </w:rPr>
        <w:t>：</w:t>
      </w:r>
    </w:p>
    <w:p>
      <w:pPr>
        <w:spacing w:line="360" w:lineRule="exact"/>
        <w:rPr>
          <w:rFonts w:hint="eastAsia" w:ascii="宋体" w:hAnsi="宋体" w:eastAsia="宋体" w:cs="宋体"/>
          <w:b w:val="0"/>
          <w:color w:val="auto"/>
          <w:spacing w:val="20"/>
          <w:sz w:val="22"/>
        </w:rPr>
      </w:pPr>
    </w:p>
    <w:p>
      <w:pPr>
        <w:numPr>
          <w:ilvl w:val="0"/>
          <w:numId w:val="5"/>
        </w:numPr>
        <w:spacing w:line="360" w:lineRule="auto"/>
        <w:rPr>
          <w:rFonts w:hint="eastAsia" w:ascii="宋体" w:hAnsi="宋体" w:eastAsia="宋体" w:cs="宋体"/>
          <w:b w:val="0"/>
          <w:color w:val="auto"/>
          <w:spacing w:val="20"/>
          <w:sz w:val="22"/>
        </w:rPr>
      </w:pPr>
      <w:r>
        <w:rPr>
          <w:rFonts w:hint="eastAsia" w:ascii="宋体" w:hAnsi="宋体" w:eastAsia="宋体" w:cs="宋体"/>
          <w:b w:val="0"/>
          <w:color w:val="auto"/>
          <w:spacing w:val="20"/>
          <w:sz w:val="22"/>
        </w:rPr>
        <w:t>注：1、放置技术资信标中。本表相当于不带价格的明细报价表。</w:t>
      </w:r>
    </w:p>
    <w:p>
      <w:pPr>
        <w:spacing w:line="360" w:lineRule="auto"/>
        <w:ind w:firstLine="910" w:firstLineChars="350"/>
        <w:rPr>
          <w:rFonts w:hint="eastAsia" w:ascii="宋体" w:hAnsi="宋体" w:eastAsia="宋体" w:cs="宋体"/>
          <w:b w:val="0"/>
          <w:color w:val="auto"/>
          <w:spacing w:val="20"/>
          <w:sz w:val="22"/>
        </w:rPr>
      </w:pPr>
      <w:r>
        <w:rPr>
          <w:rFonts w:hint="eastAsia" w:ascii="宋体" w:hAnsi="宋体" w:eastAsia="宋体" w:cs="宋体"/>
          <w:b w:val="0"/>
          <w:color w:val="auto"/>
          <w:spacing w:val="20"/>
          <w:sz w:val="22"/>
        </w:rPr>
        <w:t>2、所投产品详细配置、技术应另页描述。</w:t>
      </w:r>
    </w:p>
    <w:p>
      <w:pPr>
        <w:spacing w:line="360" w:lineRule="auto"/>
        <w:ind w:firstLine="910" w:firstLineChars="350"/>
        <w:rPr>
          <w:rFonts w:hint="eastAsia" w:ascii="宋体" w:hAnsi="宋体" w:eastAsia="宋体" w:cs="宋体"/>
          <w:b w:val="0"/>
          <w:color w:val="auto"/>
          <w:spacing w:val="20"/>
          <w:sz w:val="22"/>
        </w:rPr>
      </w:pPr>
    </w:p>
    <w:p>
      <w:pPr>
        <w:spacing w:line="360" w:lineRule="auto"/>
        <w:ind w:firstLine="910" w:firstLineChars="350"/>
        <w:rPr>
          <w:rFonts w:hint="eastAsia" w:ascii="宋体" w:hAnsi="宋体" w:eastAsia="宋体" w:cs="宋体"/>
          <w:b w:val="0"/>
          <w:color w:val="auto"/>
          <w:spacing w:val="20"/>
          <w:sz w:val="22"/>
        </w:rPr>
      </w:pPr>
    </w:p>
    <w:p>
      <w:pPr>
        <w:spacing w:line="360" w:lineRule="auto"/>
        <w:ind w:firstLine="910" w:firstLineChars="350"/>
        <w:rPr>
          <w:rFonts w:hint="eastAsia" w:ascii="宋体" w:hAnsi="宋体" w:eastAsia="宋体" w:cs="宋体"/>
          <w:b w:val="0"/>
          <w:color w:val="auto"/>
          <w:spacing w:val="20"/>
          <w:sz w:val="22"/>
        </w:rPr>
      </w:pPr>
    </w:p>
    <w:p>
      <w:pPr>
        <w:spacing w:line="360" w:lineRule="auto"/>
        <w:ind w:firstLine="910" w:firstLineChars="350"/>
        <w:rPr>
          <w:rFonts w:hint="eastAsia" w:ascii="宋体" w:hAnsi="宋体" w:eastAsia="宋体" w:cs="宋体"/>
          <w:b w:val="0"/>
          <w:color w:val="auto"/>
          <w:spacing w:val="20"/>
          <w:sz w:val="22"/>
        </w:rPr>
      </w:pPr>
    </w:p>
    <w:p>
      <w:pPr>
        <w:spacing w:line="360" w:lineRule="auto"/>
        <w:ind w:firstLine="910" w:firstLineChars="350"/>
        <w:rPr>
          <w:rFonts w:hint="eastAsia" w:ascii="宋体" w:hAnsi="宋体" w:eastAsia="宋体" w:cs="宋体"/>
          <w:b w:val="0"/>
          <w:color w:val="auto"/>
          <w:spacing w:val="20"/>
          <w:sz w:val="22"/>
        </w:rPr>
      </w:pPr>
    </w:p>
    <w:p>
      <w:pPr>
        <w:spacing w:line="360" w:lineRule="auto"/>
        <w:ind w:firstLine="910" w:firstLineChars="350"/>
        <w:rPr>
          <w:rFonts w:hint="eastAsia" w:ascii="宋体" w:hAnsi="宋体" w:eastAsia="宋体" w:cs="宋体"/>
          <w:b w:val="0"/>
          <w:color w:val="auto"/>
          <w:spacing w:val="20"/>
          <w:sz w:val="22"/>
        </w:rPr>
      </w:pPr>
    </w:p>
    <w:p>
      <w:pPr>
        <w:spacing w:line="360" w:lineRule="auto"/>
        <w:ind w:firstLine="910" w:firstLineChars="350"/>
        <w:rPr>
          <w:rFonts w:hint="eastAsia" w:ascii="宋体" w:hAnsi="宋体" w:eastAsia="宋体" w:cs="宋体"/>
          <w:b w:val="0"/>
          <w:color w:val="auto"/>
          <w:spacing w:val="20"/>
          <w:sz w:val="22"/>
        </w:rPr>
      </w:pPr>
    </w:p>
    <w:p>
      <w:pPr>
        <w:spacing w:line="360" w:lineRule="auto"/>
        <w:ind w:firstLine="910" w:firstLineChars="350"/>
        <w:rPr>
          <w:rFonts w:hint="eastAsia" w:ascii="宋体" w:hAnsi="宋体" w:eastAsia="宋体" w:cs="宋体"/>
          <w:b w:val="0"/>
          <w:color w:val="auto"/>
          <w:spacing w:val="20"/>
          <w:sz w:val="22"/>
        </w:rPr>
      </w:pPr>
    </w:p>
    <w:p>
      <w:pPr>
        <w:spacing w:line="360" w:lineRule="auto"/>
        <w:ind w:firstLine="910" w:firstLineChars="350"/>
        <w:rPr>
          <w:rFonts w:hint="eastAsia" w:ascii="宋体" w:hAnsi="宋体" w:eastAsia="宋体" w:cs="宋体"/>
          <w:b w:val="0"/>
          <w:color w:val="auto"/>
          <w:spacing w:val="20"/>
          <w:sz w:val="22"/>
        </w:rPr>
      </w:pPr>
    </w:p>
    <w:p>
      <w:pPr>
        <w:autoSpaceDE w:val="0"/>
        <w:autoSpaceDN w:val="0"/>
        <w:spacing w:line="454" w:lineRule="atLeast"/>
        <w:jc w:val="left"/>
        <w:textAlignment w:val="bottom"/>
        <w:outlineLvl w:val="0"/>
        <w:rPr>
          <w:rFonts w:hint="eastAsia" w:ascii="宋体" w:hAnsi="宋体" w:eastAsia="宋体" w:cs="宋体"/>
          <w:b w:val="0"/>
          <w:color w:val="auto"/>
          <w:sz w:val="32"/>
          <w:lang w:val="zh-CN"/>
        </w:rPr>
      </w:pPr>
      <w:bookmarkStart w:id="54" w:name="_Toc494407555"/>
      <w:r>
        <w:rPr>
          <w:rFonts w:hint="eastAsia" w:ascii="宋体" w:hAnsi="宋体" w:eastAsia="宋体" w:cs="宋体"/>
          <w:color w:val="auto"/>
          <w:sz w:val="24"/>
          <w:szCs w:val="24"/>
        </w:rPr>
        <w:t>附件十一  节能环保产品声明函</w:t>
      </w:r>
    </w:p>
    <w:p>
      <w:pPr>
        <w:spacing w:line="360" w:lineRule="auto"/>
        <w:jc w:val="center"/>
        <w:rPr>
          <w:rFonts w:hint="eastAsia" w:ascii="宋体" w:hAnsi="宋体" w:eastAsia="宋体" w:cs="宋体"/>
          <w:b w:val="0"/>
          <w:color w:val="auto"/>
          <w:sz w:val="28"/>
          <w:szCs w:val="28"/>
        </w:rPr>
      </w:pPr>
    </w:p>
    <w:p>
      <w:pPr>
        <w:spacing w:line="360" w:lineRule="auto"/>
        <w:jc w:val="center"/>
        <w:rPr>
          <w:rFonts w:hint="eastAsia" w:ascii="宋体" w:hAnsi="宋体" w:eastAsia="宋体" w:cs="宋体"/>
          <w:b w:val="0"/>
          <w:color w:val="auto"/>
          <w:sz w:val="28"/>
          <w:szCs w:val="28"/>
        </w:rPr>
      </w:pPr>
      <w:r>
        <w:rPr>
          <w:rFonts w:hint="eastAsia" w:ascii="宋体" w:hAnsi="宋体" w:eastAsia="宋体" w:cs="宋体"/>
          <w:b w:val="0"/>
          <w:color w:val="auto"/>
          <w:sz w:val="28"/>
          <w:szCs w:val="28"/>
        </w:rPr>
        <w:t>节能环保产品声明函</w:t>
      </w:r>
    </w:p>
    <w:p>
      <w:pPr>
        <w:autoSpaceDE w:val="0"/>
        <w:autoSpaceDN w:val="0"/>
        <w:adjustRightInd w:val="0"/>
        <w:spacing w:line="460" w:lineRule="atLeast"/>
        <w:jc w:val="center"/>
        <w:rPr>
          <w:rFonts w:hint="eastAsia" w:ascii="宋体" w:hAnsi="宋体" w:eastAsia="宋体" w:cs="宋体"/>
          <w:b w:val="0"/>
          <w:color w:val="auto"/>
          <w:sz w:val="36"/>
          <w:lang w:val="zh-CN"/>
        </w:rPr>
      </w:pPr>
      <w:r>
        <w:rPr>
          <w:rFonts w:hint="eastAsia" w:ascii="宋体" w:hAnsi="宋体" w:eastAsia="宋体" w:cs="宋体"/>
          <w:b w:val="0"/>
          <w:color w:val="auto"/>
          <w:sz w:val="22"/>
          <w:szCs w:val="22"/>
        </w:rPr>
        <w:t>(如有则提供)</w:t>
      </w:r>
    </w:p>
    <w:p>
      <w:pPr>
        <w:spacing w:line="46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本公司郑重声明，根据《节能产品政府采购实施意见》（财库〔2004〕185号，不含该期清单）、《关于环境标志产品政府采购实施的意见》（财库〔2006〕90号，不含该期清单）、《关于调整优化节能产品、环境标志产品政府采购执行机制的通知》（财库〔2019〕9号）、《关于印发节能产品政府采购品目清单的通知》（财库〔2019〕19号）、《关于印发环境标志产品政府采购品目清单的通知》（财库〔2019〕18号）的规定，本公司声明如下：</w:t>
      </w:r>
    </w:p>
    <w:p>
      <w:pPr>
        <w:spacing w:line="46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1.本公司参加</w:t>
      </w:r>
      <w:r>
        <w:rPr>
          <w:rFonts w:hint="eastAsia" w:ascii="宋体" w:hAnsi="宋体" w:eastAsia="宋体" w:cs="宋体"/>
          <w:b w:val="0"/>
          <w:color w:val="auto"/>
          <w:sz w:val="22"/>
          <w:szCs w:val="22"/>
          <w:u w:val="single"/>
        </w:rPr>
        <w:t>（招标项目名称，项目编号）</w:t>
      </w:r>
      <w:r>
        <w:rPr>
          <w:rFonts w:hint="eastAsia" w:ascii="宋体" w:hAnsi="宋体" w:eastAsia="宋体" w:cs="宋体"/>
          <w:b w:val="0"/>
          <w:color w:val="auto"/>
          <w:sz w:val="22"/>
          <w:szCs w:val="22"/>
        </w:rPr>
        <w:t>的采购活动提供的产品已列入《节能产品政府采购品目清单》。</w:t>
      </w:r>
    </w:p>
    <w:p>
      <w:pPr>
        <w:spacing w:line="46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2.本公司参加</w:t>
      </w:r>
      <w:r>
        <w:rPr>
          <w:rFonts w:hint="eastAsia" w:ascii="宋体" w:hAnsi="宋体" w:eastAsia="宋体" w:cs="宋体"/>
          <w:b w:val="0"/>
          <w:color w:val="auto"/>
          <w:sz w:val="22"/>
          <w:szCs w:val="22"/>
          <w:u w:val="single"/>
        </w:rPr>
        <w:t>（招标项目名称，项目编号）</w:t>
      </w:r>
      <w:r>
        <w:rPr>
          <w:rFonts w:hint="eastAsia" w:ascii="宋体" w:hAnsi="宋体" w:eastAsia="宋体" w:cs="宋体"/>
          <w:b w:val="0"/>
          <w:color w:val="auto"/>
          <w:sz w:val="22"/>
          <w:szCs w:val="22"/>
        </w:rPr>
        <w:t>的采购活动提供的产品已列入《环境标志产品政府采购品目清单》。</w:t>
      </w:r>
    </w:p>
    <w:p>
      <w:pPr>
        <w:spacing w:line="460" w:lineRule="atLeas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本公司对上述声明的真实性负责。如有虚假，将依法承担相应法律责任。</w:t>
      </w:r>
    </w:p>
    <w:p>
      <w:pPr>
        <w:spacing w:line="460" w:lineRule="atLeast"/>
        <w:rPr>
          <w:rFonts w:hint="eastAsia" w:ascii="宋体" w:hAnsi="宋体" w:eastAsia="宋体" w:cs="宋体"/>
          <w:b w:val="0"/>
          <w:color w:val="auto"/>
          <w:sz w:val="22"/>
          <w:szCs w:val="22"/>
        </w:rPr>
      </w:pPr>
    </w:p>
    <w:p>
      <w:pPr>
        <w:autoSpaceDE w:val="0"/>
        <w:autoSpaceDN w:val="0"/>
        <w:adjustRightInd w:val="0"/>
        <w:spacing w:line="460" w:lineRule="atLeast"/>
        <w:rPr>
          <w:rFonts w:hint="eastAsia" w:ascii="宋体" w:hAnsi="宋体" w:eastAsia="宋体" w:cs="宋体"/>
          <w:b w:val="0"/>
          <w:color w:val="auto"/>
          <w:sz w:val="22"/>
          <w:lang w:val="zh-CN"/>
        </w:rPr>
      </w:pPr>
      <w:r>
        <w:rPr>
          <w:rFonts w:hint="eastAsia" w:ascii="宋体" w:hAnsi="宋体" w:eastAsia="宋体" w:cs="宋体"/>
          <w:b w:val="0"/>
          <w:color w:val="auto"/>
          <w:sz w:val="22"/>
          <w:szCs w:val="22"/>
        </w:rPr>
        <w:t>投标供应商全称（盖章）</w:t>
      </w:r>
      <w:r>
        <w:rPr>
          <w:rFonts w:hint="eastAsia" w:ascii="宋体" w:hAnsi="宋体" w:eastAsia="宋体" w:cs="宋体"/>
          <w:b w:val="0"/>
          <w:color w:val="auto"/>
          <w:sz w:val="22"/>
          <w:lang w:val="zh-CN"/>
        </w:rPr>
        <w:t xml:space="preserve">：        </w:t>
      </w:r>
    </w:p>
    <w:p>
      <w:pPr>
        <w:spacing w:line="460" w:lineRule="atLeast"/>
        <w:rPr>
          <w:rFonts w:hint="eastAsia" w:ascii="宋体" w:hAnsi="宋体" w:eastAsia="宋体" w:cs="宋体"/>
          <w:b w:val="0"/>
          <w:color w:val="auto"/>
          <w:sz w:val="28"/>
          <w:szCs w:val="28"/>
        </w:rPr>
      </w:pPr>
      <w:r>
        <w:rPr>
          <w:rFonts w:hint="eastAsia" w:ascii="宋体" w:hAnsi="宋体" w:eastAsia="宋体" w:cs="宋体"/>
          <w:b w:val="0"/>
          <w:color w:val="auto"/>
          <w:sz w:val="22"/>
          <w:szCs w:val="22"/>
        </w:rPr>
        <w:t xml:space="preserve">日 期：                  </w:t>
      </w:r>
    </w:p>
    <w:p>
      <w:pPr>
        <w:autoSpaceDE w:val="0"/>
        <w:autoSpaceDN w:val="0"/>
        <w:spacing w:line="454" w:lineRule="atLeast"/>
        <w:jc w:val="left"/>
        <w:textAlignment w:val="bottom"/>
        <w:outlineLvl w:val="0"/>
        <w:rPr>
          <w:rFonts w:hint="eastAsia" w:ascii="宋体" w:hAnsi="宋体" w:eastAsia="宋体" w:cs="宋体"/>
          <w:b w:val="0"/>
          <w:color w:val="auto"/>
          <w:sz w:val="32"/>
        </w:rPr>
      </w:pPr>
      <w:r>
        <w:rPr>
          <w:rFonts w:hint="eastAsia" w:ascii="宋体" w:hAnsi="宋体" w:eastAsia="宋体" w:cs="宋体"/>
          <w:b w:val="0"/>
          <w:color w:val="auto"/>
          <w:sz w:val="28"/>
          <w:szCs w:val="28"/>
        </w:rPr>
        <w:br w:type="page"/>
      </w:r>
      <w:bookmarkEnd w:id="54"/>
      <w:bookmarkStart w:id="55" w:name="_Toc494407556"/>
      <w:r>
        <w:rPr>
          <w:rFonts w:hint="eastAsia" w:ascii="宋体" w:hAnsi="宋体" w:eastAsia="宋体" w:cs="宋体"/>
          <w:color w:val="auto"/>
          <w:sz w:val="24"/>
          <w:szCs w:val="24"/>
        </w:rPr>
        <w:t xml:space="preserve">附件十二  </w:t>
      </w:r>
      <w:bookmarkEnd w:id="55"/>
      <w:r>
        <w:rPr>
          <w:rFonts w:hint="eastAsia" w:ascii="宋体" w:hAnsi="宋体" w:eastAsia="宋体" w:cs="宋体"/>
          <w:color w:val="auto"/>
          <w:sz w:val="24"/>
          <w:szCs w:val="24"/>
        </w:rPr>
        <w:t>节能（环保）产品清单</w:t>
      </w:r>
    </w:p>
    <w:p>
      <w:pPr>
        <w:spacing w:line="240" w:lineRule="atLeast"/>
        <w:jc w:val="center"/>
        <w:rPr>
          <w:rFonts w:hint="eastAsia" w:ascii="宋体" w:hAnsi="宋体" w:eastAsia="宋体" w:cs="宋体"/>
          <w:b w:val="0"/>
          <w:color w:val="auto"/>
          <w:sz w:val="32"/>
          <w:szCs w:val="32"/>
        </w:rPr>
      </w:pPr>
      <w:r>
        <w:rPr>
          <w:rFonts w:hint="eastAsia" w:ascii="宋体" w:hAnsi="宋体" w:eastAsia="宋体" w:cs="宋体"/>
          <w:b w:val="0"/>
          <w:color w:val="auto"/>
          <w:sz w:val="32"/>
          <w:szCs w:val="32"/>
        </w:rPr>
        <w:t>节能（环保）产品清单</w:t>
      </w:r>
    </w:p>
    <w:p>
      <w:pPr>
        <w:ind w:firstLine="990" w:firstLineChars="450"/>
        <w:jc w:val="center"/>
        <w:rPr>
          <w:rFonts w:hint="eastAsia" w:ascii="宋体" w:hAnsi="宋体" w:eastAsia="宋体" w:cs="宋体"/>
          <w:b w:val="0"/>
          <w:color w:val="auto"/>
          <w:sz w:val="36"/>
          <w:lang w:val="zh-CN"/>
        </w:rPr>
      </w:pPr>
      <w:r>
        <w:rPr>
          <w:rFonts w:hint="eastAsia" w:ascii="宋体" w:hAnsi="宋体" w:eastAsia="宋体" w:cs="宋体"/>
          <w:b w:val="0"/>
          <w:color w:val="auto"/>
          <w:sz w:val="22"/>
          <w:szCs w:val="22"/>
        </w:rPr>
        <w:t>(如有则提供)</w:t>
      </w:r>
    </w:p>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（1）投标产品中已列入《节能产品政府采购品目清单》明细</w:t>
      </w:r>
    </w:p>
    <w:tbl>
      <w:tblPr>
        <w:tblStyle w:val="34"/>
        <w:tblW w:w="95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417"/>
        <w:gridCol w:w="1418"/>
        <w:gridCol w:w="1559"/>
        <w:gridCol w:w="1134"/>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制造商</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品牌</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产品名称、</w:t>
            </w:r>
          </w:p>
          <w:p>
            <w:pPr>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规格型号</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节字标志认证证书号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认证证书有效截止日期</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依据的标准</w:t>
            </w:r>
          </w:p>
        </w:tc>
        <w:tc>
          <w:tcPr>
            <w:tcW w:w="193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937"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937"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937"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p>
            <w:pPr>
              <w:spacing w:line="460" w:lineRule="exact"/>
              <w:rPr>
                <w:rFonts w:hint="eastAsia" w:ascii="宋体" w:hAnsi="宋体" w:eastAsia="宋体" w:cs="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937"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r>
    </w:tbl>
    <w:p>
      <w:pPr>
        <w:spacing w:line="46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（2）投标产品中已列入《环境标志产品政府采购品目清单》明细</w:t>
      </w:r>
    </w:p>
    <w:tbl>
      <w:tblPr>
        <w:tblStyle w:val="34"/>
        <w:tblW w:w="96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3"/>
        <w:gridCol w:w="1417"/>
        <w:gridCol w:w="1418"/>
        <w:gridCol w:w="1559"/>
        <w:gridCol w:w="1134"/>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制造商</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品牌</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产品名称、</w:t>
            </w:r>
          </w:p>
          <w:p>
            <w:pPr>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规格型号</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中国环境标志认证证书编号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认证证书有效截止日期</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依据的标准</w:t>
            </w:r>
          </w:p>
        </w:tc>
        <w:tc>
          <w:tcPr>
            <w:tcW w:w="19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val="0"/>
                <w:color w:val="auto"/>
                <w:sz w:val="22"/>
              </w:rPr>
            </w:pPr>
            <w:r>
              <w:rPr>
                <w:rFonts w:hint="eastAsia" w:ascii="宋体" w:hAnsi="宋体" w:eastAsia="宋体" w:cs="宋体"/>
                <w:b w:val="0"/>
                <w:color w:val="auto"/>
                <w:sz w:val="22"/>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948"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948"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948"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993"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417"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418"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559"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134"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c>
          <w:tcPr>
            <w:tcW w:w="1948" w:type="dxa"/>
            <w:tcBorders>
              <w:top w:val="single" w:color="auto" w:sz="4" w:space="0"/>
              <w:left w:val="single" w:color="auto" w:sz="4" w:space="0"/>
              <w:bottom w:val="single" w:color="auto" w:sz="4" w:space="0"/>
              <w:right w:val="single" w:color="auto" w:sz="4" w:space="0"/>
            </w:tcBorders>
          </w:tcPr>
          <w:p>
            <w:pPr>
              <w:spacing w:line="460" w:lineRule="exact"/>
              <w:rPr>
                <w:rFonts w:hint="eastAsia" w:ascii="宋体" w:hAnsi="宋体" w:eastAsia="宋体" w:cs="宋体"/>
                <w:b w:val="0"/>
                <w:color w:val="auto"/>
                <w:sz w:val="22"/>
              </w:rPr>
            </w:pPr>
          </w:p>
        </w:tc>
      </w:tr>
    </w:tbl>
    <w:p>
      <w:pPr>
        <w:spacing w:line="460" w:lineRule="exact"/>
        <w:rPr>
          <w:rFonts w:hint="eastAsia" w:ascii="宋体" w:hAnsi="宋体" w:eastAsia="宋体" w:cs="宋体"/>
          <w:color w:val="auto"/>
          <w:sz w:val="22"/>
          <w:szCs w:val="22"/>
        </w:rPr>
      </w:pPr>
      <w:r>
        <w:rPr>
          <w:rFonts w:hint="eastAsia" w:ascii="宋体" w:hAnsi="宋体" w:eastAsia="宋体" w:cs="宋体"/>
          <w:color w:val="auto"/>
          <w:sz w:val="22"/>
          <w:szCs w:val="22"/>
        </w:rPr>
        <w:t>说明：1、表后附所投相关产品对应的认证证书复印件；其中本次采购的产品属于政府强制采购节能产品范围的，投标供应商必须选用符合要求的产品，否则按无效投标处理，具体品目见《关于印发节能产品政府采购品目清单的通知》（财库〔2019〕19号）。</w:t>
      </w:r>
      <w:r>
        <w:rPr>
          <w:rFonts w:hint="eastAsia" w:ascii="宋体" w:hAnsi="宋体" w:eastAsia="宋体" w:cs="宋体"/>
          <w:color w:val="auto"/>
          <w:sz w:val="22"/>
        </w:rPr>
        <w:t>投标文件中必须提供</w:t>
      </w:r>
      <w:r>
        <w:rPr>
          <w:rFonts w:hint="eastAsia" w:ascii="宋体" w:hAnsi="宋体" w:eastAsia="宋体" w:cs="宋体"/>
          <w:color w:val="auto"/>
          <w:sz w:val="22"/>
          <w:szCs w:val="22"/>
        </w:rPr>
        <w:t>属于政府强制采购的节能产品</w:t>
      </w:r>
      <w:r>
        <w:rPr>
          <w:rFonts w:hint="eastAsia" w:ascii="宋体" w:hAnsi="宋体" w:eastAsia="宋体" w:cs="宋体"/>
          <w:color w:val="auto"/>
          <w:sz w:val="22"/>
        </w:rPr>
        <w:t>的认证证书复印件，否则按无效投标处理。</w:t>
      </w:r>
    </w:p>
    <w:p>
      <w:pPr>
        <w:spacing w:line="460" w:lineRule="exact"/>
        <w:rPr>
          <w:rFonts w:hint="eastAsia" w:ascii="宋体" w:hAnsi="宋体" w:eastAsia="宋体" w:cs="宋体"/>
          <w:color w:val="auto"/>
          <w:sz w:val="22"/>
          <w:szCs w:val="22"/>
        </w:rPr>
      </w:pPr>
      <w:r>
        <w:rPr>
          <w:rFonts w:hint="eastAsia" w:ascii="宋体" w:hAnsi="宋体" w:eastAsia="宋体" w:cs="宋体"/>
          <w:color w:val="auto"/>
          <w:sz w:val="22"/>
          <w:szCs w:val="22"/>
        </w:rPr>
        <w:t>2、表格可以延续。</w:t>
      </w:r>
    </w:p>
    <w:p>
      <w:pPr>
        <w:spacing w:line="440" w:lineRule="atLeast"/>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投标供应商全称（盖章）：        </w:t>
      </w:r>
    </w:p>
    <w:p>
      <w:pPr>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日 期：          </w:t>
      </w:r>
    </w:p>
    <w:p>
      <w:pPr>
        <w:autoSpaceDE w:val="0"/>
        <w:autoSpaceDN w:val="0"/>
        <w:spacing w:line="454" w:lineRule="atLeast"/>
        <w:jc w:val="left"/>
        <w:textAlignment w:val="bottom"/>
        <w:outlineLvl w:val="0"/>
        <w:rPr>
          <w:rFonts w:hint="eastAsia" w:ascii="宋体" w:hAnsi="宋体" w:eastAsia="宋体" w:cs="宋体"/>
          <w:b w:val="0"/>
          <w:color w:val="auto"/>
          <w:sz w:val="22"/>
          <w:szCs w:val="22"/>
        </w:rPr>
      </w:pPr>
    </w:p>
    <w:p>
      <w:pPr>
        <w:autoSpaceDE w:val="0"/>
        <w:autoSpaceDN w:val="0"/>
        <w:spacing w:line="454" w:lineRule="atLeast"/>
        <w:jc w:val="left"/>
        <w:textAlignment w:val="bottom"/>
        <w:outlineLvl w:val="0"/>
        <w:rPr>
          <w:rFonts w:hint="eastAsia" w:ascii="宋体" w:hAnsi="宋体" w:eastAsia="宋体" w:cs="宋体"/>
          <w:b w:val="0"/>
          <w:color w:val="auto"/>
          <w:sz w:val="22"/>
          <w:szCs w:val="22"/>
        </w:rPr>
      </w:pPr>
    </w:p>
    <w:p>
      <w:pPr>
        <w:autoSpaceDE w:val="0"/>
        <w:autoSpaceDN w:val="0"/>
        <w:spacing w:line="454" w:lineRule="atLeast"/>
        <w:jc w:val="left"/>
        <w:textAlignment w:val="bottom"/>
        <w:outlineLvl w:val="0"/>
        <w:rPr>
          <w:rFonts w:hint="eastAsia" w:ascii="宋体" w:hAnsi="宋体" w:eastAsia="宋体" w:cs="宋体"/>
          <w:bCs/>
          <w:color w:val="auto"/>
          <w:sz w:val="24"/>
          <w:szCs w:val="24"/>
        </w:rPr>
      </w:pPr>
      <w:bookmarkStart w:id="56" w:name="_Toc494407557"/>
      <w:r>
        <w:rPr>
          <w:rFonts w:hint="eastAsia" w:ascii="宋体" w:hAnsi="宋体" w:eastAsia="宋体" w:cs="宋体"/>
          <w:color w:val="auto"/>
          <w:sz w:val="24"/>
          <w:szCs w:val="24"/>
        </w:rPr>
        <w:t xml:space="preserve">附件十三  </w:t>
      </w:r>
      <w:r>
        <w:rPr>
          <w:rFonts w:hint="eastAsia" w:ascii="宋体" w:hAnsi="宋体" w:eastAsia="宋体" w:cs="宋体"/>
          <w:bCs/>
          <w:color w:val="auto"/>
          <w:sz w:val="24"/>
          <w:szCs w:val="24"/>
        </w:rPr>
        <w:t>供应商项目服务人员</w:t>
      </w:r>
      <w:bookmarkEnd w:id="56"/>
    </w:p>
    <w:p>
      <w:pPr>
        <w:spacing w:beforeLines="100" w:afterLines="50"/>
        <w:jc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供应商项目服务人员汇总表</w:t>
      </w:r>
    </w:p>
    <w:p>
      <w:pPr>
        <w:spacing w:line="360" w:lineRule="auto"/>
        <w:rPr>
          <w:rFonts w:hint="eastAsia" w:ascii="宋体" w:hAnsi="宋体" w:eastAsia="宋体" w:cs="宋体"/>
          <w:b w:val="0"/>
          <w:bCs/>
          <w:color w:val="auto"/>
          <w:sz w:val="22"/>
          <w:szCs w:val="22"/>
        </w:rPr>
      </w:pPr>
      <w:r>
        <w:rPr>
          <w:rFonts w:hint="eastAsia" w:ascii="宋体" w:hAnsi="宋体" w:eastAsia="宋体" w:cs="宋体"/>
          <w:b w:val="0"/>
          <w:color w:val="auto"/>
          <w:sz w:val="22"/>
          <w:szCs w:val="22"/>
        </w:rPr>
        <w:t>项目名称：                                 项目编号：</w:t>
      </w:r>
    </w:p>
    <w:tbl>
      <w:tblPr>
        <w:tblStyle w:val="3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720"/>
        <w:gridCol w:w="720"/>
        <w:gridCol w:w="720"/>
        <w:gridCol w:w="1080"/>
        <w:gridCol w:w="145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姓名</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本项目主要工作</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年龄</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性别</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专业</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专业</w:t>
            </w:r>
          </w:p>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年限</w:t>
            </w:r>
          </w:p>
        </w:tc>
        <w:tc>
          <w:tcPr>
            <w:tcW w:w="14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职务</w:t>
            </w:r>
          </w:p>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和职称/认证</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到现场服务</w:t>
            </w:r>
          </w:p>
          <w:p>
            <w:pPr>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ind w:left="5250"/>
              <w:rPr>
                <w:rFonts w:hint="eastAsia" w:ascii="宋体" w:hAnsi="宋体" w:eastAsia="宋体" w:cs="宋体"/>
                <w:b w:val="0"/>
                <w:color w:val="auto"/>
                <w:spacing w:val="12"/>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ind w:left="5250"/>
              <w:rPr>
                <w:rFonts w:hint="eastAsia" w:ascii="宋体" w:hAnsi="宋体" w:eastAsia="宋体" w:cs="宋体"/>
                <w:b w:val="0"/>
                <w:color w:val="auto"/>
                <w:spacing w:val="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val="0"/>
                <w:color w:val="auto"/>
                <w:sz w:val="22"/>
                <w:szCs w:val="22"/>
              </w:rPr>
            </w:pPr>
          </w:p>
        </w:tc>
      </w:tr>
    </w:tbl>
    <w:p>
      <w:pPr>
        <w:spacing w:line="360" w:lineRule="exact"/>
        <w:ind w:left="968" w:hanging="968" w:hangingChars="440"/>
        <w:rPr>
          <w:rFonts w:hint="eastAsia" w:ascii="宋体" w:hAnsi="宋体" w:eastAsia="宋体" w:cs="宋体"/>
          <w:b w:val="0"/>
          <w:color w:val="auto"/>
          <w:sz w:val="22"/>
          <w:szCs w:val="22"/>
        </w:rPr>
      </w:pPr>
      <w:r>
        <w:rPr>
          <w:rFonts w:hint="eastAsia" w:ascii="宋体" w:hAnsi="宋体" w:eastAsia="宋体" w:cs="宋体"/>
          <w:b w:val="0"/>
          <w:color w:val="auto"/>
          <w:sz w:val="22"/>
          <w:szCs w:val="22"/>
        </w:rPr>
        <w:t>附注：1.职称证书、执业资格证书、职业水平证书等人员证件复印件附后。</w:t>
      </w:r>
    </w:p>
    <w:p>
      <w:pPr>
        <w:spacing w:line="360" w:lineRule="exact"/>
        <w:ind w:left="718" w:leftChars="321" w:hanging="44" w:hangingChars="20"/>
        <w:rPr>
          <w:rFonts w:hint="eastAsia" w:ascii="宋体" w:hAnsi="宋体" w:eastAsia="宋体" w:cs="宋体"/>
          <w:b w:val="0"/>
          <w:color w:val="auto"/>
          <w:sz w:val="22"/>
          <w:szCs w:val="22"/>
        </w:rPr>
      </w:pPr>
      <w:r>
        <w:rPr>
          <w:rFonts w:hint="eastAsia" w:ascii="宋体" w:hAnsi="宋体" w:eastAsia="宋体" w:cs="宋体"/>
          <w:b w:val="0"/>
          <w:color w:val="auto"/>
          <w:sz w:val="22"/>
          <w:szCs w:val="22"/>
        </w:rPr>
        <w:t>2. 以上人员近三个月社保缴纳证明在技术资信标中提供。</w:t>
      </w:r>
    </w:p>
    <w:p>
      <w:pPr>
        <w:spacing w:line="360" w:lineRule="exact"/>
        <w:ind w:left="718" w:leftChars="321" w:hanging="44" w:hangingChars="20"/>
        <w:rPr>
          <w:rFonts w:hint="eastAsia" w:ascii="宋体" w:hAnsi="宋体" w:eastAsia="宋体" w:cs="宋体"/>
          <w:b w:val="0"/>
          <w:color w:val="auto"/>
          <w:sz w:val="22"/>
          <w:szCs w:val="22"/>
        </w:rPr>
      </w:pPr>
      <w:r>
        <w:rPr>
          <w:rFonts w:hint="eastAsia" w:ascii="宋体" w:hAnsi="宋体" w:eastAsia="宋体" w:cs="宋体"/>
          <w:b w:val="0"/>
          <w:color w:val="auto"/>
          <w:sz w:val="22"/>
          <w:szCs w:val="22"/>
        </w:rPr>
        <w:t>3、表格可以延续。</w:t>
      </w:r>
    </w:p>
    <w:p>
      <w:pPr>
        <w:spacing w:line="360" w:lineRule="exact"/>
        <w:ind w:left="718" w:leftChars="321" w:hanging="44" w:hangingChars="20"/>
        <w:rPr>
          <w:rFonts w:hint="eastAsia" w:ascii="宋体" w:hAnsi="宋体" w:eastAsia="宋体" w:cs="宋体"/>
          <w:b w:val="0"/>
          <w:color w:val="auto"/>
          <w:sz w:val="22"/>
          <w:szCs w:val="22"/>
        </w:rPr>
      </w:pPr>
    </w:p>
    <w:p>
      <w:pPr>
        <w:spacing w:line="360" w:lineRule="exact"/>
        <w:ind w:left="718" w:leftChars="321" w:hanging="44" w:hangingChars="20"/>
        <w:rPr>
          <w:rFonts w:hint="eastAsia" w:ascii="宋体" w:hAnsi="宋体" w:eastAsia="宋体" w:cs="宋体"/>
          <w:b w:val="0"/>
          <w:color w:val="auto"/>
          <w:sz w:val="22"/>
          <w:szCs w:val="22"/>
        </w:rPr>
      </w:pPr>
      <w:r>
        <w:rPr>
          <w:rFonts w:hint="eastAsia" w:ascii="宋体" w:hAnsi="宋体" w:eastAsia="宋体" w:cs="宋体"/>
          <w:b w:val="0"/>
          <w:color w:val="auto"/>
          <w:sz w:val="22"/>
          <w:szCs w:val="22"/>
        </w:rPr>
        <w:t>投标供应商全称（盖章）：</w:t>
      </w:r>
    </w:p>
    <w:p>
      <w:pPr>
        <w:spacing w:line="360" w:lineRule="exact"/>
        <w:ind w:left="718" w:leftChars="321" w:hanging="44" w:hangingChars="20"/>
        <w:rPr>
          <w:rFonts w:hint="eastAsia" w:ascii="宋体" w:hAnsi="宋体" w:eastAsia="宋体" w:cs="宋体"/>
          <w:b w:val="0"/>
          <w:color w:val="auto"/>
          <w:sz w:val="22"/>
          <w:szCs w:val="22"/>
        </w:rPr>
      </w:pPr>
      <w:r>
        <w:rPr>
          <w:rFonts w:hint="eastAsia" w:ascii="宋体" w:hAnsi="宋体" w:eastAsia="宋体" w:cs="宋体"/>
          <w:b w:val="0"/>
          <w:color w:val="auto"/>
          <w:sz w:val="22"/>
          <w:szCs w:val="22"/>
        </w:rPr>
        <w:t>法定代表人或授权代表（签字或盖章）：</w:t>
      </w:r>
    </w:p>
    <w:p>
      <w:pPr>
        <w:spacing w:line="360" w:lineRule="exact"/>
        <w:ind w:left="718" w:leftChars="321" w:hanging="44" w:hangingChars="20"/>
        <w:rPr>
          <w:rFonts w:hint="eastAsia" w:ascii="宋体" w:hAnsi="宋体" w:eastAsia="宋体" w:cs="宋体"/>
          <w:b w:val="0"/>
          <w:color w:val="auto"/>
          <w:sz w:val="22"/>
          <w:szCs w:val="22"/>
        </w:rPr>
      </w:pPr>
      <w:r>
        <w:rPr>
          <w:rFonts w:hint="eastAsia" w:ascii="宋体" w:hAnsi="宋体" w:eastAsia="宋体" w:cs="宋体"/>
          <w:b w:val="0"/>
          <w:color w:val="auto"/>
          <w:sz w:val="22"/>
          <w:szCs w:val="22"/>
        </w:rPr>
        <w:t>日期：  年  月  日</w:t>
      </w:r>
    </w:p>
    <w:p>
      <w:pPr>
        <w:spacing w:line="360" w:lineRule="exact"/>
        <w:ind w:left="718" w:leftChars="321" w:hanging="44" w:hangingChars="20"/>
        <w:rPr>
          <w:rFonts w:hint="eastAsia" w:ascii="宋体" w:hAnsi="宋体" w:eastAsia="宋体" w:cs="宋体"/>
          <w:b w:val="0"/>
          <w:color w:val="auto"/>
          <w:sz w:val="22"/>
          <w:szCs w:val="22"/>
        </w:rPr>
      </w:pPr>
    </w:p>
    <w:p>
      <w:pPr>
        <w:pStyle w:val="3"/>
        <w:rPr>
          <w:rFonts w:hint="eastAsia" w:ascii="宋体" w:hAnsi="宋体" w:eastAsia="宋体" w:cs="宋体"/>
        </w:rPr>
      </w:pPr>
    </w:p>
    <w:p>
      <w:pPr>
        <w:pStyle w:val="2"/>
        <w:ind w:firstLine="211"/>
        <w:rPr>
          <w:rFonts w:hint="eastAsia" w:ascii="宋体" w:hAnsi="宋体" w:eastAsia="宋体" w:cs="宋体"/>
        </w:rPr>
      </w:pPr>
    </w:p>
    <w:p>
      <w:pPr>
        <w:spacing w:line="340" w:lineRule="exact"/>
        <w:jc w:val="center"/>
        <w:outlineLvl w:val="0"/>
        <w:rPr>
          <w:rFonts w:hint="eastAsia" w:ascii="宋体" w:hAnsi="宋体" w:eastAsia="宋体" w:cs="宋体"/>
          <w:b w:val="0"/>
          <w:color w:val="auto"/>
          <w:sz w:val="32"/>
          <w:szCs w:val="32"/>
        </w:rPr>
      </w:pPr>
      <w:bookmarkStart w:id="57" w:name="_Toc494407559"/>
      <w:r>
        <w:rPr>
          <w:rFonts w:hint="eastAsia" w:ascii="宋体" w:hAnsi="宋体" w:eastAsia="宋体" w:cs="宋体"/>
          <w:color w:val="auto"/>
          <w:sz w:val="28"/>
          <w:szCs w:val="28"/>
        </w:rPr>
        <w:t>第七部分  评标办法</w:t>
      </w:r>
      <w:bookmarkEnd w:id="57"/>
    </w:p>
    <w:p>
      <w:pPr>
        <w:tabs>
          <w:tab w:val="left" w:pos="8820"/>
        </w:tabs>
        <w:adjustRightInd w:val="0"/>
        <w:snapToGrid w:val="0"/>
        <w:spacing w:before="100" w:after="50" w:line="340" w:lineRule="exact"/>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根据《中华人民共和国政府采购法》等有关政府采购法规，结合本次所要采购货物的实际，按照公平、公正、科学、择优的原则选择中标供应商，特制定本评标办法。</w:t>
      </w:r>
    </w:p>
    <w:p>
      <w:pPr>
        <w:adjustRightInd w:val="0"/>
        <w:snapToGrid w:val="0"/>
        <w:spacing w:beforeLines="50" w:after="50" w:line="300" w:lineRule="exact"/>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一、总则</w:t>
      </w:r>
    </w:p>
    <w:p>
      <w:pPr>
        <w:pStyle w:val="19"/>
        <w:adjustRightInd w:val="0"/>
        <w:snapToGrid w:val="0"/>
        <w:spacing w:before="100" w:after="50" w:line="34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评标工作遵循公平、公正、民主、科学的原则和诚实、信誉、效率的服务原则。本着科学、严谨的态度，认真进行评标。择优选定设备的供货单位，确保货物质量、完工期，节约投资，最大限度的保护当事人权益，严格按照采购文件的商务、技术要求，对投标文件进行综合评定，提出优选方案，编写评标报告。评标委员会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beforeLines="50" w:after="50" w:line="300" w:lineRule="exact"/>
        <w:jc w:val="center"/>
        <w:rPr>
          <w:rFonts w:hint="eastAsia" w:ascii="宋体" w:hAnsi="宋体" w:eastAsia="宋体" w:cs="宋体"/>
          <w:b w:val="0"/>
          <w:bCs/>
          <w:color w:val="auto"/>
          <w:sz w:val="22"/>
          <w:szCs w:val="22"/>
        </w:rPr>
      </w:pPr>
      <w:r>
        <w:rPr>
          <w:rFonts w:hint="eastAsia" w:ascii="宋体" w:hAnsi="宋体" w:eastAsia="宋体" w:cs="宋体"/>
          <w:b w:val="0"/>
          <w:bCs/>
          <w:color w:val="auto"/>
          <w:sz w:val="22"/>
          <w:szCs w:val="22"/>
        </w:rPr>
        <w:t>二、评标组织</w:t>
      </w:r>
    </w:p>
    <w:p>
      <w:pPr>
        <w:pStyle w:val="19"/>
        <w:adjustRightInd w:val="0"/>
        <w:snapToGrid w:val="0"/>
        <w:spacing w:before="100" w:after="50" w:line="340" w:lineRule="exact"/>
        <w:rPr>
          <w:rFonts w:hint="eastAsia" w:ascii="宋体" w:hAnsi="宋体" w:eastAsia="宋体" w:cs="宋体"/>
          <w:b w:val="0"/>
          <w:color w:val="auto"/>
          <w:sz w:val="22"/>
          <w:szCs w:val="22"/>
        </w:rPr>
      </w:pPr>
      <w:r>
        <w:rPr>
          <w:rFonts w:hint="eastAsia" w:ascii="宋体" w:hAnsi="宋体" w:eastAsia="宋体" w:cs="宋体"/>
          <w:b w:val="0"/>
          <w:color w:val="auto"/>
          <w:sz w:val="22"/>
          <w:szCs w:val="22"/>
        </w:rPr>
        <w:t>评标工作由采购人依法组建的评标委员会负责，评标委员会由采购人代表以及评标专家库中随机抽取的有关技术、经济专家共同组成。评标全过程由采购管理部门监督整个开标、评标和定标过程。</w:t>
      </w:r>
    </w:p>
    <w:p>
      <w:pPr>
        <w:pStyle w:val="104"/>
        <w:widowControl w:val="0"/>
        <w:pBdr>
          <w:left w:val="none" w:color="auto" w:sz="0" w:space="0"/>
          <w:bottom w:val="none" w:color="auto" w:sz="0" w:space="0"/>
          <w:right w:val="none" w:color="auto" w:sz="0" w:space="0"/>
        </w:pBdr>
        <w:adjustRightInd w:val="0"/>
        <w:snapToGrid w:val="0"/>
        <w:spacing w:beforeLines="50" w:beforeAutospacing="0" w:after="50" w:afterAutospacing="0" w:line="300" w:lineRule="exact"/>
        <w:textAlignment w:val="auto"/>
        <w:rPr>
          <w:rFonts w:hint="eastAsia" w:ascii="宋体" w:hAnsi="宋体" w:eastAsia="宋体" w:cs="宋体"/>
          <w:b w:val="0"/>
          <w:kern w:val="2"/>
          <w:sz w:val="22"/>
          <w:szCs w:val="22"/>
        </w:rPr>
      </w:pPr>
      <w:r>
        <w:rPr>
          <w:rFonts w:hint="eastAsia" w:ascii="宋体" w:hAnsi="宋体" w:eastAsia="宋体" w:cs="宋体"/>
          <w:b w:val="0"/>
          <w:kern w:val="2"/>
          <w:sz w:val="22"/>
          <w:szCs w:val="22"/>
        </w:rPr>
        <w:t>三、评标程序及评审办法</w:t>
      </w:r>
    </w:p>
    <w:p>
      <w:pPr>
        <w:pStyle w:val="11"/>
        <w:adjustRightInd w:val="0"/>
        <w:snapToGrid w:val="0"/>
        <w:spacing w:beforeLines="50" w:after="50" w:line="360" w:lineRule="auto"/>
        <w:ind w:firstLine="440"/>
        <w:rPr>
          <w:rFonts w:hint="eastAsia" w:ascii="宋体" w:hAnsi="宋体" w:eastAsia="宋体" w:cs="宋体"/>
          <w:b w:val="0"/>
          <w:color w:val="auto"/>
          <w:sz w:val="22"/>
          <w:szCs w:val="22"/>
        </w:rPr>
      </w:pPr>
      <w:r>
        <w:rPr>
          <w:rFonts w:hint="eastAsia" w:ascii="宋体" w:hAnsi="宋体" w:eastAsia="宋体" w:cs="宋体"/>
          <w:b w:val="0"/>
          <w:color w:val="auto"/>
          <w:sz w:val="22"/>
          <w:szCs w:val="22"/>
        </w:rPr>
        <w:t>本次开标，开标程序如下：</w:t>
      </w:r>
    </w:p>
    <w:p>
      <w:pPr>
        <w:pStyle w:val="11"/>
        <w:adjustRightInd w:val="0"/>
        <w:snapToGrid w:val="0"/>
        <w:spacing w:beforeLines="50" w:after="50" w:line="360" w:lineRule="auto"/>
        <w:ind w:firstLine="440"/>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第一步：当众开启投标供应商技术资信标。</w:t>
      </w:r>
    </w:p>
    <w:p>
      <w:pPr>
        <w:pStyle w:val="17"/>
        <w:spacing w:line="360" w:lineRule="auto"/>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二步：评标委员会根据评审原则和评审办法，对各供应商的资信、技术部分投标进行评审并打分，技术资信标不合格的供应商做无效标处理，不进入评审，并退还商务标。评审打分完成后向供应商公布资信、技术部分分值。</w:t>
      </w:r>
    </w:p>
    <w:p>
      <w:pPr>
        <w:adjustRightInd w:val="0"/>
        <w:snapToGrid w:val="0"/>
        <w:spacing w:before="100" w:after="50" w:line="360" w:lineRule="auto"/>
        <w:ind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第三步：</w:t>
      </w:r>
      <w:r>
        <w:rPr>
          <w:rFonts w:hint="eastAsia" w:ascii="宋体" w:hAnsi="宋体" w:eastAsia="宋体" w:cs="宋体"/>
          <w:b w:val="0"/>
          <w:color w:val="auto"/>
          <w:sz w:val="22"/>
          <w:szCs w:val="22"/>
          <w:u w:val="single"/>
        </w:rPr>
        <w:t>开启商务报价标</w:t>
      </w:r>
      <w:r>
        <w:rPr>
          <w:rFonts w:hint="eastAsia" w:ascii="宋体" w:hAnsi="宋体" w:eastAsia="宋体" w:cs="宋体"/>
          <w:b w:val="0"/>
          <w:color w:val="auto"/>
          <w:sz w:val="22"/>
          <w:szCs w:val="22"/>
        </w:rPr>
        <w:t>，并对供应商的商务标由评委统一进行计算得分。</w:t>
      </w:r>
    </w:p>
    <w:p>
      <w:pPr>
        <w:pStyle w:val="11"/>
        <w:adjustRightInd w:val="0"/>
        <w:snapToGrid w:val="0"/>
        <w:spacing w:beforeLines="50" w:after="50" w:line="360" w:lineRule="auto"/>
        <w:ind w:firstLine="440"/>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第四步：评标委员会以技术资信标和商务报价标合计分值由高到低的顺序推荐候选供应商名单，并提交书面评审报告。</w:t>
      </w:r>
    </w:p>
    <w:p>
      <w:pPr>
        <w:pStyle w:val="11"/>
        <w:adjustRightInd w:val="0"/>
        <w:snapToGrid w:val="0"/>
        <w:spacing w:beforeLines="50" w:after="50" w:line="360" w:lineRule="auto"/>
        <w:ind w:firstLine="440"/>
        <w:rPr>
          <w:rFonts w:hint="eastAsia" w:ascii="宋体" w:hAnsi="宋体" w:eastAsia="宋体" w:cs="宋体"/>
          <w:b w:val="0"/>
          <w:color w:val="auto"/>
          <w:sz w:val="22"/>
          <w:szCs w:val="22"/>
        </w:rPr>
      </w:pPr>
      <w:r>
        <w:rPr>
          <w:rFonts w:hint="eastAsia" w:ascii="宋体" w:hAnsi="宋体" w:eastAsia="宋体" w:cs="宋体"/>
          <w:b w:val="0"/>
          <w:color w:val="auto"/>
          <w:sz w:val="22"/>
          <w:szCs w:val="22"/>
        </w:rPr>
        <w:t>第五步：由评标委员会根据评审报告推荐综合得分第一名的供应商为中标人。如果第一名得分相同，以报价低的优先；报价也相同，以抽签随机决定。</w:t>
      </w:r>
    </w:p>
    <w:p>
      <w:pPr>
        <w:pStyle w:val="11"/>
        <w:adjustRightInd w:val="0"/>
        <w:snapToGrid w:val="0"/>
        <w:spacing w:beforeLines="50" w:after="50" w:line="360" w:lineRule="auto"/>
        <w:ind w:firstLine="440"/>
        <w:rPr>
          <w:rFonts w:hint="eastAsia" w:ascii="宋体" w:hAnsi="宋体" w:eastAsia="宋体" w:cs="宋体"/>
          <w:b w:val="0"/>
          <w:color w:val="auto"/>
          <w:sz w:val="22"/>
          <w:szCs w:val="22"/>
        </w:rPr>
      </w:pPr>
      <w:r>
        <w:rPr>
          <w:rFonts w:hint="eastAsia" w:ascii="宋体" w:hAnsi="宋体" w:eastAsia="宋体" w:cs="宋体"/>
          <w:b w:val="0"/>
          <w:color w:val="auto"/>
          <w:sz w:val="22"/>
          <w:szCs w:val="22"/>
        </w:rPr>
        <w:t xml:space="preserve">中标人放弃中标，或者因不可抗力提出不能履行合同，或者采购文件规定应当提交履约保证金、签订合同而在规定的期限内未能提交、签订合同的，采购人可以取消其中标资格。并按供应商评标排序从高到低排序依次确定新的中标人或重新组织采购。 </w:t>
      </w:r>
    </w:p>
    <w:p>
      <w:pPr>
        <w:pStyle w:val="11"/>
        <w:adjustRightInd w:val="0"/>
        <w:snapToGrid w:val="0"/>
        <w:spacing w:beforeLines="50" w:after="50" w:line="360" w:lineRule="auto"/>
        <w:ind w:firstLine="440"/>
        <w:rPr>
          <w:rFonts w:hint="eastAsia" w:ascii="宋体" w:hAnsi="宋体" w:eastAsia="宋体" w:cs="宋体"/>
          <w:b w:val="0"/>
          <w:color w:val="auto"/>
          <w:sz w:val="22"/>
          <w:szCs w:val="22"/>
        </w:rPr>
      </w:pPr>
      <w:r>
        <w:rPr>
          <w:rFonts w:hint="eastAsia" w:ascii="宋体" w:hAnsi="宋体" w:eastAsia="宋体" w:cs="宋体"/>
          <w:b w:val="0"/>
          <w:color w:val="auto"/>
          <w:sz w:val="22"/>
          <w:szCs w:val="22"/>
        </w:rPr>
        <w:t>如果无候选供应商，或者侯选供应商因前款规定的同样原因不能签订合同的，本次采购失败，重新组织采购。</w:t>
      </w:r>
    </w:p>
    <w:p>
      <w:pPr>
        <w:pStyle w:val="11"/>
        <w:adjustRightInd w:val="0"/>
        <w:snapToGrid w:val="0"/>
        <w:spacing w:beforeLines="50" w:after="50" w:line="360" w:lineRule="auto"/>
        <w:ind w:firstLine="440"/>
        <w:rPr>
          <w:rFonts w:hint="eastAsia" w:ascii="宋体" w:hAnsi="宋体" w:eastAsia="宋体" w:cs="宋体"/>
          <w:b w:val="0"/>
          <w:color w:val="auto"/>
          <w:sz w:val="22"/>
          <w:szCs w:val="22"/>
        </w:rPr>
      </w:pPr>
      <w:r>
        <w:rPr>
          <w:rFonts w:hint="eastAsia" w:ascii="宋体" w:hAnsi="宋体" w:eastAsia="宋体" w:cs="宋体"/>
          <w:b w:val="0"/>
          <w:color w:val="auto"/>
          <w:sz w:val="22"/>
          <w:szCs w:val="22"/>
        </w:rPr>
        <w:t>其它参见本采购文件第三部分：“供应商须知” 中的相关内容。</w:t>
      </w:r>
    </w:p>
    <w:p>
      <w:pPr>
        <w:pStyle w:val="17"/>
        <w:adjustRightInd w:val="0"/>
        <w:snapToGrid w:val="0"/>
        <w:spacing w:line="360" w:lineRule="exact"/>
        <w:ind w:left="-105" w:leftChars="-50" w:firstLine="562"/>
        <w:jc w:val="center"/>
        <w:rPr>
          <w:rFonts w:hint="eastAsia" w:ascii="宋体" w:hAnsi="宋体" w:eastAsia="宋体" w:cs="宋体"/>
          <w:color w:val="auto"/>
          <w:sz w:val="28"/>
          <w:szCs w:val="28"/>
        </w:rPr>
      </w:pPr>
    </w:p>
    <w:p>
      <w:pPr>
        <w:pStyle w:val="17"/>
        <w:adjustRightInd w:val="0"/>
        <w:snapToGrid w:val="0"/>
        <w:spacing w:line="360" w:lineRule="exact"/>
        <w:ind w:left="-105" w:leftChars="-50" w:firstLine="562"/>
        <w:jc w:val="center"/>
        <w:rPr>
          <w:rFonts w:hint="eastAsia" w:ascii="宋体" w:hAnsi="宋体" w:eastAsia="宋体" w:cs="宋体"/>
          <w:color w:val="auto"/>
          <w:sz w:val="28"/>
          <w:szCs w:val="28"/>
        </w:rPr>
      </w:pPr>
      <w:r>
        <w:rPr>
          <w:rFonts w:hint="eastAsia" w:ascii="宋体" w:hAnsi="宋体" w:eastAsia="宋体" w:cs="宋体"/>
          <w:color w:val="auto"/>
          <w:sz w:val="28"/>
          <w:szCs w:val="28"/>
        </w:rPr>
        <w:t>评分细则</w:t>
      </w:r>
    </w:p>
    <w:p>
      <w:pPr>
        <w:snapToGrid w:val="0"/>
        <w:spacing w:line="340" w:lineRule="exact"/>
        <w:ind w:firstLine="322" w:firstLineChars="146"/>
        <w:rPr>
          <w:rFonts w:hint="eastAsia" w:ascii="宋体" w:hAnsi="宋体" w:eastAsia="宋体" w:cs="宋体"/>
          <w:bCs/>
          <w:color w:val="auto"/>
          <w:sz w:val="22"/>
          <w:szCs w:val="22"/>
        </w:rPr>
      </w:pPr>
      <w:r>
        <w:rPr>
          <w:rFonts w:hint="eastAsia" w:ascii="宋体" w:hAnsi="宋体" w:eastAsia="宋体" w:cs="宋体"/>
          <w:bCs/>
          <w:color w:val="auto"/>
          <w:sz w:val="22"/>
          <w:szCs w:val="22"/>
        </w:rPr>
        <w:t>一、商务报价评分30分；</w:t>
      </w:r>
    </w:p>
    <w:p>
      <w:pPr>
        <w:spacing w:line="340" w:lineRule="exact"/>
        <w:ind w:firstLine="440" w:firstLineChars="200"/>
        <w:rPr>
          <w:rFonts w:hint="eastAsia" w:ascii="宋体" w:hAnsi="宋体" w:eastAsia="宋体" w:cs="宋体"/>
          <w:b w:val="0"/>
          <w:color w:val="auto"/>
          <w:sz w:val="22"/>
          <w:szCs w:val="22"/>
          <w:u w:val="single"/>
        </w:rPr>
      </w:pPr>
      <w:r>
        <w:rPr>
          <w:rFonts w:hint="eastAsia" w:ascii="宋体" w:hAnsi="宋体" w:eastAsia="宋体" w:cs="宋体"/>
          <w:b w:val="0"/>
          <w:color w:val="auto"/>
          <w:sz w:val="22"/>
          <w:szCs w:val="22"/>
          <w:u w:val="single"/>
        </w:rPr>
        <w:t>以供应商有效投标价中的最低价（或政策功能扣除后的评标价格最低）为评标基准价，得满分30分。商务报价评分计算公式为:投标报价得分=(评标基准价／投标报价)×30%×100。</w:t>
      </w:r>
    </w:p>
    <w:p>
      <w:pPr>
        <w:spacing w:line="340" w:lineRule="exact"/>
        <w:ind w:firstLine="440" w:firstLineChars="200"/>
        <w:rPr>
          <w:rFonts w:hint="eastAsia" w:ascii="宋体" w:hAnsi="宋体" w:eastAsia="宋体" w:cs="宋体"/>
          <w:bCs/>
          <w:color w:val="auto"/>
          <w:sz w:val="22"/>
          <w:szCs w:val="22"/>
        </w:rPr>
      </w:pPr>
      <w:r>
        <w:rPr>
          <w:rFonts w:hint="eastAsia" w:ascii="宋体" w:hAnsi="宋体" w:eastAsia="宋体" w:cs="宋体"/>
          <w:b w:val="0"/>
          <w:color w:val="auto"/>
          <w:sz w:val="22"/>
          <w:szCs w:val="22"/>
          <w:u w:val="single"/>
        </w:rPr>
        <w:t>符合采购文件规定条件的小、微企业（或监狱企业、残疾人福利性单位），给予6%的评标价格折扣。</w:t>
      </w:r>
    </w:p>
    <w:p>
      <w:pPr>
        <w:numPr>
          <w:ilvl w:val="1"/>
          <w:numId w:val="6"/>
        </w:numPr>
        <w:snapToGrid w:val="0"/>
        <w:spacing w:line="340" w:lineRule="exact"/>
        <w:rPr>
          <w:rFonts w:hint="eastAsia" w:ascii="宋体" w:hAnsi="宋体" w:eastAsia="宋体" w:cs="宋体"/>
          <w:bCs/>
          <w:color w:val="auto"/>
          <w:sz w:val="22"/>
          <w:szCs w:val="22"/>
        </w:rPr>
      </w:pPr>
      <w:r>
        <w:rPr>
          <w:rFonts w:hint="eastAsia" w:ascii="宋体" w:hAnsi="宋体" w:eastAsia="宋体" w:cs="宋体"/>
          <w:bCs/>
          <w:color w:val="auto"/>
          <w:sz w:val="22"/>
          <w:szCs w:val="22"/>
        </w:rPr>
        <w:t>技术、服务、资信业绩综合评分70分</w:t>
      </w:r>
    </w:p>
    <w:tbl>
      <w:tblPr>
        <w:tblStyle w:val="34"/>
        <w:tblW w:w="1027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853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882" w:type="dxa"/>
            <w:tcBorders>
              <w:top w:val="single" w:color="auto" w:sz="4" w:space="0"/>
              <w:left w:val="single" w:color="auto" w:sz="4" w:space="0"/>
            </w:tcBorders>
            <w:vAlign w:val="center"/>
          </w:tcPr>
          <w:p>
            <w:pPr>
              <w:spacing w:line="360" w:lineRule="exact"/>
              <w:jc w:val="center"/>
              <w:rPr>
                <w:rFonts w:hint="eastAsia" w:ascii="宋体" w:hAnsi="宋体" w:eastAsia="宋体" w:cs="宋体"/>
                <w:b w:val="0"/>
                <w:szCs w:val="21"/>
              </w:rPr>
            </w:pPr>
            <w:r>
              <w:rPr>
                <w:rFonts w:hint="eastAsia" w:ascii="宋体" w:hAnsi="宋体" w:eastAsia="宋体" w:cs="宋体"/>
                <w:b w:val="0"/>
                <w:szCs w:val="21"/>
              </w:rPr>
              <w:t>序号</w:t>
            </w:r>
          </w:p>
        </w:tc>
        <w:tc>
          <w:tcPr>
            <w:tcW w:w="8538" w:type="dxa"/>
            <w:tcBorders>
              <w:top w:val="single" w:color="auto" w:sz="4" w:space="0"/>
              <w:left w:val="single" w:color="auto" w:sz="4" w:space="0"/>
            </w:tcBorders>
            <w:vAlign w:val="center"/>
          </w:tcPr>
          <w:p>
            <w:pPr>
              <w:spacing w:line="360" w:lineRule="exact"/>
              <w:jc w:val="center"/>
              <w:rPr>
                <w:rFonts w:hint="eastAsia" w:ascii="宋体" w:hAnsi="宋体" w:eastAsia="宋体" w:cs="宋体"/>
                <w:b w:val="0"/>
                <w:szCs w:val="21"/>
              </w:rPr>
            </w:pPr>
            <w:r>
              <w:rPr>
                <w:rFonts w:hint="eastAsia" w:ascii="宋体" w:hAnsi="宋体" w:eastAsia="宋体" w:cs="宋体"/>
                <w:b w:val="0"/>
                <w:szCs w:val="21"/>
              </w:rPr>
              <w:t>评分内容</w:t>
            </w:r>
          </w:p>
        </w:tc>
        <w:tc>
          <w:tcPr>
            <w:tcW w:w="850" w:type="dxa"/>
            <w:tcBorders>
              <w:top w:val="single" w:color="auto" w:sz="4" w:space="0"/>
            </w:tcBorders>
            <w:vAlign w:val="center"/>
          </w:tcPr>
          <w:p>
            <w:pPr>
              <w:spacing w:line="360" w:lineRule="exact"/>
              <w:jc w:val="center"/>
              <w:rPr>
                <w:rFonts w:hint="eastAsia" w:ascii="宋体" w:hAnsi="宋体" w:eastAsia="宋体" w:cs="宋体"/>
                <w:b w:val="0"/>
                <w:szCs w:val="21"/>
              </w:rPr>
            </w:pPr>
            <w:r>
              <w:rPr>
                <w:rFonts w:hint="eastAsia" w:ascii="宋体" w:hAnsi="宋体" w:eastAsia="宋体" w:cs="宋体"/>
                <w:b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882" w:type="dxa"/>
            <w:tcBorders>
              <w:top w:val="single" w:color="auto" w:sz="4" w:space="0"/>
              <w:left w:val="single" w:color="auto" w:sz="4" w:space="0"/>
            </w:tcBorders>
            <w:vAlign w:val="center"/>
          </w:tcPr>
          <w:p>
            <w:pPr>
              <w:spacing w:line="360" w:lineRule="exact"/>
              <w:jc w:val="center"/>
              <w:rPr>
                <w:rFonts w:hint="eastAsia" w:ascii="宋体" w:hAnsi="宋体" w:eastAsia="宋体" w:cs="宋体"/>
                <w:b w:val="0"/>
                <w:szCs w:val="21"/>
              </w:rPr>
            </w:pPr>
            <w:r>
              <w:rPr>
                <w:rFonts w:hint="eastAsia" w:ascii="宋体" w:hAnsi="宋体" w:eastAsia="宋体" w:cs="宋体"/>
                <w:b w:val="0"/>
                <w:szCs w:val="21"/>
              </w:rPr>
              <w:t>1</w:t>
            </w:r>
          </w:p>
        </w:tc>
        <w:tc>
          <w:tcPr>
            <w:tcW w:w="8538" w:type="dxa"/>
            <w:tcBorders>
              <w:top w:val="single" w:color="auto" w:sz="4" w:space="0"/>
              <w:left w:val="single" w:color="auto" w:sz="4" w:space="0"/>
            </w:tcBorders>
            <w:vAlign w:val="center"/>
          </w:tcPr>
          <w:p>
            <w:pPr>
              <w:spacing w:line="360" w:lineRule="exact"/>
              <w:rPr>
                <w:rFonts w:hint="eastAsia" w:ascii="宋体" w:hAnsi="宋体" w:eastAsia="宋体" w:cs="宋体"/>
                <w:b w:val="0"/>
                <w:szCs w:val="21"/>
                <w:lang w:val="zh-CN"/>
              </w:rPr>
            </w:pPr>
            <w:r>
              <w:rPr>
                <w:rFonts w:hint="eastAsia" w:ascii="宋体" w:hAnsi="宋体" w:eastAsia="宋体" w:cs="宋体"/>
                <w:b w:val="0"/>
                <w:szCs w:val="21"/>
              </w:rPr>
              <w:t>评委对供应商针对本项目产品生产采用的工艺、技术的合理性、先进性、成熟性</w:t>
            </w:r>
            <w:r>
              <w:rPr>
                <w:rFonts w:hint="eastAsia" w:ascii="宋体" w:hAnsi="宋体" w:eastAsia="宋体" w:cs="宋体"/>
                <w:b w:val="0"/>
                <w:spacing w:val="4"/>
                <w:szCs w:val="21"/>
              </w:rPr>
              <w:t>等进行评议：</w:t>
            </w:r>
            <w:r>
              <w:rPr>
                <w:rFonts w:hint="eastAsia" w:ascii="宋体" w:hAnsi="宋体" w:eastAsia="宋体" w:cs="宋体"/>
                <w:b w:val="0"/>
                <w:szCs w:val="21"/>
                <w:lang w:val="zh-CN"/>
              </w:rPr>
              <w:t>工艺成熟先进领先</w:t>
            </w:r>
            <w:r>
              <w:rPr>
                <w:rFonts w:hint="eastAsia" w:ascii="宋体" w:hAnsi="宋体" w:eastAsia="宋体" w:cs="宋体"/>
                <w:b w:val="0"/>
                <w:bCs/>
                <w:szCs w:val="21"/>
              </w:rPr>
              <w:t>的得10-7分；工艺比较成熟领先的得7-3分；工艺一般、相对成熟的得3-0分。</w:t>
            </w:r>
          </w:p>
        </w:tc>
        <w:tc>
          <w:tcPr>
            <w:tcW w:w="850" w:type="dxa"/>
            <w:tcBorders>
              <w:top w:val="single" w:color="auto" w:sz="4" w:space="0"/>
            </w:tcBorders>
            <w:vAlign w:val="center"/>
          </w:tcPr>
          <w:p>
            <w:pPr>
              <w:spacing w:line="360" w:lineRule="exact"/>
              <w:jc w:val="center"/>
              <w:rPr>
                <w:rFonts w:hint="eastAsia" w:ascii="宋体" w:hAnsi="宋体" w:eastAsia="宋体" w:cs="宋体"/>
                <w:b w:val="0"/>
                <w:szCs w:val="21"/>
              </w:rPr>
            </w:pPr>
            <w:r>
              <w:rPr>
                <w:rFonts w:hint="eastAsia" w:ascii="宋体" w:hAnsi="宋体" w:eastAsia="宋体" w:cs="宋体"/>
                <w:b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882" w:type="dxa"/>
            <w:tcBorders>
              <w:top w:val="single" w:color="auto" w:sz="4" w:space="0"/>
              <w:left w:val="single" w:color="auto" w:sz="4" w:space="0"/>
            </w:tcBorders>
            <w:vAlign w:val="center"/>
          </w:tcPr>
          <w:p>
            <w:pPr>
              <w:spacing w:line="360" w:lineRule="exact"/>
              <w:jc w:val="center"/>
              <w:rPr>
                <w:rFonts w:hint="eastAsia" w:ascii="宋体" w:hAnsi="宋体" w:eastAsia="宋体" w:cs="宋体"/>
                <w:b w:val="0"/>
                <w:szCs w:val="21"/>
              </w:rPr>
            </w:pPr>
            <w:r>
              <w:rPr>
                <w:rFonts w:hint="eastAsia" w:ascii="宋体" w:hAnsi="宋体" w:eastAsia="宋体" w:cs="宋体"/>
                <w:b w:val="0"/>
                <w:szCs w:val="21"/>
              </w:rPr>
              <w:t>2</w:t>
            </w:r>
          </w:p>
        </w:tc>
        <w:tc>
          <w:tcPr>
            <w:tcW w:w="8538" w:type="dxa"/>
            <w:tcBorders>
              <w:top w:val="single" w:color="auto" w:sz="4" w:space="0"/>
              <w:left w:val="single" w:color="auto" w:sz="4" w:space="0"/>
            </w:tcBorders>
            <w:vAlign w:val="center"/>
          </w:tcPr>
          <w:p>
            <w:pPr>
              <w:spacing w:line="360" w:lineRule="exact"/>
              <w:rPr>
                <w:rFonts w:hint="eastAsia" w:ascii="宋体" w:hAnsi="宋体" w:eastAsia="宋体" w:cs="宋体"/>
                <w:b w:val="0"/>
                <w:szCs w:val="21"/>
              </w:rPr>
            </w:pPr>
            <w:r>
              <w:rPr>
                <w:rFonts w:hint="eastAsia" w:ascii="宋体" w:hAnsi="宋体" w:eastAsia="宋体" w:cs="宋体"/>
                <w:b w:val="0"/>
                <w:szCs w:val="21"/>
              </w:rPr>
              <w:t>评委对供应商针对本项目产品的内部结构分析、深化设计及牢固程度进行评议：内部结构分析详细透彻、深化设计合理具有可行性、结构牢固的得</w:t>
            </w:r>
            <w:r>
              <w:rPr>
                <w:rFonts w:hint="eastAsia" w:ascii="宋体" w:hAnsi="宋体" w:eastAsia="宋体" w:cs="宋体"/>
                <w:b w:val="0"/>
                <w:bCs/>
                <w:szCs w:val="21"/>
              </w:rPr>
              <w:t>10-7分；</w:t>
            </w:r>
            <w:r>
              <w:rPr>
                <w:rFonts w:hint="eastAsia" w:ascii="宋体" w:hAnsi="宋体" w:eastAsia="宋体" w:cs="宋体"/>
                <w:b w:val="0"/>
                <w:szCs w:val="21"/>
              </w:rPr>
              <w:t>内部结构分析详细、深化设计较为合理且具有可行性、结构牢固的得</w:t>
            </w:r>
            <w:r>
              <w:rPr>
                <w:rFonts w:hint="eastAsia" w:ascii="宋体" w:hAnsi="宋体" w:eastAsia="宋体" w:cs="宋体"/>
                <w:b w:val="0"/>
                <w:bCs/>
                <w:szCs w:val="21"/>
              </w:rPr>
              <w:t>7-3分；有内部结构分析及深化设计，但有所欠缺的得3-0分。</w:t>
            </w:r>
          </w:p>
        </w:tc>
        <w:tc>
          <w:tcPr>
            <w:tcW w:w="850" w:type="dxa"/>
            <w:tcBorders>
              <w:top w:val="single" w:color="auto" w:sz="4" w:space="0"/>
            </w:tcBorders>
            <w:vAlign w:val="center"/>
          </w:tcPr>
          <w:p>
            <w:pPr>
              <w:spacing w:line="360" w:lineRule="exact"/>
              <w:jc w:val="center"/>
              <w:rPr>
                <w:rFonts w:hint="eastAsia" w:ascii="宋体" w:hAnsi="宋体" w:eastAsia="宋体" w:cs="宋体"/>
                <w:b w:val="0"/>
                <w:szCs w:val="21"/>
              </w:rPr>
            </w:pPr>
            <w:r>
              <w:rPr>
                <w:rFonts w:hint="eastAsia" w:ascii="宋体" w:hAnsi="宋体" w:eastAsia="宋体" w:cs="宋体"/>
                <w:b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882" w:type="dxa"/>
            <w:tcBorders>
              <w:top w:val="single" w:color="auto" w:sz="4" w:space="0"/>
              <w:left w:val="single" w:color="auto" w:sz="4" w:space="0"/>
            </w:tcBorders>
            <w:vAlign w:val="center"/>
          </w:tcPr>
          <w:p>
            <w:pPr>
              <w:spacing w:line="360" w:lineRule="exact"/>
              <w:jc w:val="center"/>
              <w:rPr>
                <w:rFonts w:hint="eastAsia" w:ascii="宋体" w:hAnsi="宋体" w:eastAsia="宋体" w:cs="宋体"/>
                <w:b w:val="0"/>
                <w:szCs w:val="21"/>
              </w:rPr>
            </w:pPr>
            <w:r>
              <w:rPr>
                <w:rFonts w:hint="eastAsia" w:ascii="宋体" w:hAnsi="宋体" w:eastAsia="宋体" w:cs="宋体"/>
                <w:b w:val="0"/>
                <w:szCs w:val="21"/>
              </w:rPr>
              <w:t>3</w:t>
            </w:r>
          </w:p>
        </w:tc>
        <w:tc>
          <w:tcPr>
            <w:tcW w:w="8538" w:type="dxa"/>
            <w:tcBorders>
              <w:top w:val="single" w:color="auto" w:sz="4" w:space="0"/>
              <w:left w:val="single" w:color="auto" w:sz="4" w:space="0"/>
            </w:tcBorders>
            <w:vAlign w:val="center"/>
          </w:tcPr>
          <w:p>
            <w:pPr>
              <w:spacing w:line="360" w:lineRule="exact"/>
              <w:rPr>
                <w:rFonts w:hint="eastAsia" w:ascii="宋体" w:hAnsi="宋体" w:eastAsia="宋体" w:cs="宋体"/>
                <w:b w:val="0"/>
                <w:szCs w:val="21"/>
                <w:lang w:val="zh-CN"/>
              </w:rPr>
            </w:pPr>
            <w:r>
              <w:rPr>
                <w:rFonts w:hint="eastAsia" w:ascii="宋体" w:hAnsi="宋体" w:eastAsia="宋体" w:cs="宋体"/>
                <w:b w:val="0"/>
                <w:szCs w:val="21"/>
              </w:rPr>
              <w:t>评委对供应商针对本项目提交的项目实施计划详尽性、进度的合理性、保障按时完工能力及措施、质量控制及保证措施、</w:t>
            </w:r>
            <w:r>
              <w:rPr>
                <w:rFonts w:hint="eastAsia" w:ascii="宋体" w:hAnsi="宋体" w:eastAsia="宋体" w:cs="宋体"/>
                <w:b w:val="0"/>
                <w:bCs/>
                <w:szCs w:val="21"/>
              </w:rPr>
              <w:t>数量保证</w:t>
            </w:r>
            <w:r>
              <w:rPr>
                <w:rFonts w:hint="eastAsia" w:ascii="宋体" w:hAnsi="宋体" w:eastAsia="宋体" w:cs="宋体"/>
                <w:b w:val="0"/>
                <w:szCs w:val="21"/>
              </w:rPr>
              <w:t>等进行评议</w:t>
            </w:r>
            <w:r>
              <w:rPr>
                <w:rFonts w:hint="eastAsia" w:ascii="宋体" w:hAnsi="宋体" w:eastAsia="宋体" w:cs="宋体"/>
                <w:b w:val="0"/>
                <w:spacing w:val="4"/>
                <w:szCs w:val="21"/>
              </w:rPr>
              <w:t>：</w:t>
            </w:r>
            <w:r>
              <w:rPr>
                <w:rFonts w:hint="eastAsia" w:ascii="宋体" w:hAnsi="宋体" w:eastAsia="宋体" w:cs="宋体"/>
                <w:b w:val="0"/>
                <w:bCs/>
                <w:szCs w:val="21"/>
              </w:rPr>
              <w:t>方案符合要求，内容完整、充实的得10-7分；方案符合要求，内容完整，但有所欠缺的得7-3分；方案符合要求，但内容不完整的得3-0分。</w:t>
            </w:r>
          </w:p>
        </w:tc>
        <w:tc>
          <w:tcPr>
            <w:tcW w:w="850" w:type="dxa"/>
            <w:tcBorders>
              <w:top w:val="single" w:color="auto" w:sz="4" w:space="0"/>
            </w:tcBorders>
            <w:vAlign w:val="center"/>
          </w:tcPr>
          <w:p>
            <w:pPr>
              <w:spacing w:line="360" w:lineRule="exact"/>
              <w:jc w:val="center"/>
              <w:rPr>
                <w:rFonts w:hint="eastAsia" w:ascii="宋体" w:hAnsi="宋体" w:eastAsia="宋体" w:cs="宋体"/>
                <w:b w:val="0"/>
                <w:szCs w:val="21"/>
              </w:rPr>
            </w:pPr>
            <w:r>
              <w:rPr>
                <w:rFonts w:hint="eastAsia" w:ascii="宋体" w:hAnsi="宋体" w:eastAsia="宋体" w:cs="宋体"/>
                <w:b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882" w:type="dxa"/>
            <w:tcBorders>
              <w:top w:val="single" w:color="auto" w:sz="4" w:space="0"/>
              <w:left w:val="single" w:color="auto" w:sz="4" w:space="0"/>
            </w:tcBorders>
            <w:vAlign w:val="center"/>
          </w:tcPr>
          <w:p>
            <w:pPr>
              <w:spacing w:line="360" w:lineRule="exact"/>
              <w:jc w:val="center"/>
              <w:rPr>
                <w:rFonts w:hint="eastAsia" w:ascii="宋体" w:hAnsi="宋体" w:eastAsia="宋体" w:cs="宋体"/>
                <w:b w:val="0"/>
                <w:bCs/>
                <w:szCs w:val="21"/>
              </w:rPr>
            </w:pPr>
            <w:r>
              <w:rPr>
                <w:rFonts w:hint="eastAsia" w:ascii="宋体" w:hAnsi="宋体" w:eastAsia="宋体" w:cs="宋体"/>
                <w:b w:val="0"/>
                <w:bCs/>
                <w:szCs w:val="21"/>
              </w:rPr>
              <w:t>4</w:t>
            </w:r>
          </w:p>
        </w:tc>
        <w:tc>
          <w:tcPr>
            <w:tcW w:w="8538" w:type="dxa"/>
            <w:tcBorders>
              <w:top w:val="single" w:color="auto" w:sz="4" w:space="0"/>
              <w:left w:val="single" w:color="auto" w:sz="4" w:space="0"/>
            </w:tcBorders>
            <w:vAlign w:val="center"/>
          </w:tcPr>
          <w:p>
            <w:pPr>
              <w:spacing w:line="360" w:lineRule="exact"/>
              <w:rPr>
                <w:rFonts w:hint="eastAsia" w:ascii="宋体" w:hAnsi="宋体" w:eastAsia="宋体" w:cs="宋体"/>
                <w:b w:val="0"/>
                <w:bCs/>
                <w:szCs w:val="21"/>
              </w:rPr>
            </w:pPr>
            <w:r>
              <w:rPr>
                <w:rFonts w:hint="eastAsia" w:ascii="宋体" w:hAnsi="宋体" w:eastAsia="宋体" w:cs="宋体"/>
                <w:b w:val="0"/>
                <w:bCs/>
                <w:szCs w:val="21"/>
              </w:rPr>
              <w:t>评委对供应商拟投入本项目所需的设备数量和先进程度等进行进行评议：设备配置完整、符合项目需求、先进可靠的得</w:t>
            </w:r>
            <w:r>
              <w:rPr>
                <w:rFonts w:hint="eastAsia" w:ascii="宋体" w:hAnsi="宋体" w:eastAsia="宋体" w:cs="宋体"/>
                <w:b w:val="0"/>
                <w:szCs w:val="21"/>
              </w:rPr>
              <w:t>10-7</w:t>
            </w:r>
            <w:r>
              <w:rPr>
                <w:rFonts w:hint="eastAsia" w:ascii="宋体" w:hAnsi="宋体" w:eastAsia="宋体" w:cs="宋体"/>
                <w:b w:val="0"/>
                <w:bCs/>
                <w:szCs w:val="21"/>
              </w:rPr>
              <w:t>分；设备配置比较完整、基本符合项目需求、先进可靠的得7-3分；设备配置相对完整、符合项目需求、但有所欠缺的得3-0分。</w:t>
            </w:r>
          </w:p>
        </w:tc>
        <w:tc>
          <w:tcPr>
            <w:tcW w:w="850" w:type="dxa"/>
            <w:tcBorders>
              <w:top w:val="single" w:color="auto" w:sz="4" w:space="0"/>
            </w:tcBorders>
            <w:vAlign w:val="center"/>
          </w:tcPr>
          <w:p>
            <w:pPr>
              <w:spacing w:line="360" w:lineRule="exact"/>
              <w:jc w:val="center"/>
              <w:rPr>
                <w:rFonts w:hint="eastAsia" w:ascii="宋体" w:hAnsi="宋体" w:eastAsia="宋体" w:cs="宋体"/>
                <w:b w:val="0"/>
                <w:szCs w:val="21"/>
              </w:rPr>
            </w:pPr>
            <w:r>
              <w:rPr>
                <w:rFonts w:hint="eastAsia" w:ascii="宋体" w:hAnsi="宋体" w:eastAsia="宋体" w:cs="宋体"/>
                <w:b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882" w:type="dxa"/>
            <w:tcBorders>
              <w:top w:val="single" w:color="auto" w:sz="4" w:space="0"/>
              <w:left w:val="single" w:color="auto" w:sz="4" w:space="0"/>
            </w:tcBorders>
            <w:vAlign w:val="center"/>
          </w:tcPr>
          <w:p>
            <w:pPr>
              <w:spacing w:line="360" w:lineRule="exact"/>
              <w:jc w:val="center"/>
              <w:rPr>
                <w:rFonts w:hint="eastAsia" w:ascii="宋体" w:hAnsi="宋体" w:eastAsia="宋体" w:cs="宋体"/>
                <w:b w:val="0"/>
                <w:bCs/>
                <w:szCs w:val="21"/>
              </w:rPr>
            </w:pPr>
            <w:r>
              <w:rPr>
                <w:rFonts w:hint="eastAsia" w:ascii="宋体" w:hAnsi="宋体" w:eastAsia="宋体" w:cs="宋体"/>
                <w:b w:val="0"/>
                <w:bCs/>
                <w:szCs w:val="21"/>
              </w:rPr>
              <w:t>5</w:t>
            </w:r>
          </w:p>
        </w:tc>
        <w:tc>
          <w:tcPr>
            <w:tcW w:w="8538" w:type="dxa"/>
            <w:tcBorders>
              <w:top w:val="single" w:color="auto" w:sz="4" w:space="0"/>
              <w:left w:val="single" w:color="auto" w:sz="4" w:space="0"/>
            </w:tcBorders>
            <w:vAlign w:val="center"/>
          </w:tcPr>
          <w:p>
            <w:pPr>
              <w:spacing w:line="360" w:lineRule="exact"/>
              <w:rPr>
                <w:rFonts w:hint="eastAsia" w:ascii="宋体" w:hAnsi="宋体" w:eastAsia="宋体" w:cs="宋体"/>
                <w:b w:val="0"/>
                <w:bCs/>
                <w:szCs w:val="21"/>
              </w:rPr>
            </w:pPr>
            <w:r>
              <w:rPr>
                <w:rFonts w:hint="eastAsia" w:ascii="宋体" w:hAnsi="宋体" w:eastAsia="宋体" w:cs="宋体"/>
                <w:b w:val="0"/>
                <w:bCs/>
                <w:szCs w:val="21"/>
              </w:rPr>
              <w:t>评委对供应商针对本项目提交的安全生产、文明生产措施、现场安装调试验收计划和方案、</w:t>
            </w:r>
            <w:r>
              <w:rPr>
                <w:rFonts w:hint="eastAsia" w:ascii="宋体" w:hAnsi="宋体" w:eastAsia="宋体" w:cs="宋体"/>
                <w:b w:val="0"/>
                <w:szCs w:val="21"/>
              </w:rPr>
              <w:t>现场安装期间交通组织方案及措施</w:t>
            </w:r>
            <w:r>
              <w:rPr>
                <w:rFonts w:hint="eastAsia" w:ascii="宋体" w:hAnsi="宋体" w:eastAsia="宋体" w:cs="宋体"/>
                <w:b w:val="0"/>
                <w:bCs/>
                <w:szCs w:val="21"/>
              </w:rPr>
              <w:t>等进行评议：方案符合要求，内容完整、充实的得10-7分；方案符合要求，内容完整，但有所欠缺的得7-3分；方案符合要求，但内容不完整的得3-0分。</w:t>
            </w:r>
          </w:p>
        </w:tc>
        <w:tc>
          <w:tcPr>
            <w:tcW w:w="850" w:type="dxa"/>
            <w:tcBorders>
              <w:top w:val="single" w:color="auto" w:sz="4" w:space="0"/>
            </w:tcBorders>
            <w:vAlign w:val="center"/>
          </w:tcPr>
          <w:p>
            <w:pPr>
              <w:spacing w:line="360" w:lineRule="exact"/>
              <w:jc w:val="center"/>
              <w:rPr>
                <w:rFonts w:hint="eastAsia" w:ascii="宋体" w:hAnsi="宋体" w:eastAsia="宋体" w:cs="宋体"/>
                <w:b w:val="0"/>
                <w:szCs w:val="21"/>
              </w:rPr>
            </w:pPr>
            <w:r>
              <w:rPr>
                <w:rFonts w:hint="eastAsia" w:ascii="宋体" w:hAnsi="宋体" w:eastAsia="宋体" w:cs="宋体"/>
                <w:b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882" w:type="dxa"/>
            <w:tcBorders>
              <w:top w:val="single" w:color="auto" w:sz="4" w:space="0"/>
              <w:left w:val="single" w:color="auto" w:sz="4" w:space="0"/>
            </w:tcBorders>
            <w:vAlign w:val="center"/>
          </w:tcPr>
          <w:p>
            <w:pPr>
              <w:spacing w:line="360" w:lineRule="exact"/>
              <w:jc w:val="center"/>
              <w:rPr>
                <w:rFonts w:hint="eastAsia" w:ascii="宋体" w:hAnsi="宋体" w:eastAsia="宋体" w:cs="宋体"/>
                <w:b w:val="0"/>
                <w:bCs/>
                <w:szCs w:val="21"/>
              </w:rPr>
            </w:pPr>
            <w:r>
              <w:rPr>
                <w:rFonts w:hint="eastAsia" w:ascii="宋体" w:hAnsi="宋体" w:eastAsia="宋体" w:cs="宋体"/>
                <w:b w:val="0"/>
                <w:bCs/>
                <w:szCs w:val="21"/>
              </w:rPr>
              <w:t>6</w:t>
            </w:r>
          </w:p>
        </w:tc>
        <w:tc>
          <w:tcPr>
            <w:tcW w:w="8538" w:type="dxa"/>
            <w:tcBorders>
              <w:top w:val="single" w:color="auto" w:sz="4" w:space="0"/>
              <w:left w:val="single" w:color="auto" w:sz="4" w:space="0"/>
            </w:tcBorders>
            <w:vAlign w:val="center"/>
          </w:tcPr>
          <w:p>
            <w:pPr>
              <w:spacing w:line="360" w:lineRule="exact"/>
              <w:rPr>
                <w:rFonts w:hint="eastAsia" w:ascii="宋体" w:hAnsi="宋体" w:eastAsia="宋体" w:cs="宋体"/>
                <w:b w:val="0"/>
                <w:bCs/>
                <w:szCs w:val="21"/>
              </w:rPr>
            </w:pPr>
            <w:r>
              <w:rPr>
                <w:rFonts w:hint="eastAsia" w:ascii="宋体" w:hAnsi="宋体" w:eastAsia="宋体" w:cs="宋体"/>
                <w:b w:val="0"/>
                <w:bCs/>
                <w:szCs w:val="21"/>
              </w:rPr>
              <w:t>评委对供应商的售后服务措施、售后服务的便利程度、质保承诺、</w:t>
            </w:r>
            <w:r>
              <w:rPr>
                <w:rFonts w:hint="eastAsia" w:ascii="宋体" w:hAnsi="宋体" w:eastAsia="宋体" w:cs="宋体"/>
                <w:b w:val="0"/>
                <w:spacing w:val="4"/>
                <w:szCs w:val="21"/>
              </w:rPr>
              <w:t>售后人员及设备</w:t>
            </w:r>
            <w:r>
              <w:rPr>
                <w:rFonts w:hint="eastAsia" w:ascii="宋体" w:hAnsi="宋体" w:eastAsia="宋体" w:cs="宋体"/>
                <w:b w:val="0"/>
                <w:bCs/>
                <w:szCs w:val="21"/>
              </w:rPr>
              <w:t>等进行评议：售后措施符合要求，内容完整、充实、可行的得10-7分；方案符合要求，内容完整，但有所欠缺的得7-3分；方案符合要求，但内容不完整的得3-0分。</w:t>
            </w:r>
          </w:p>
        </w:tc>
        <w:tc>
          <w:tcPr>
            <w:tcW w:w="850" w:type="dxa"/>
            <w:tcBorders>
              <w:top w:val="single" w:color="auto" w:sz="4" w:space="0"/>
            </w:tcBorders>
            <w:vAlign w:val="center"/>
          </w:tcPr>
          <w:p>
            <w:pPr>
              <w:spacing w:line="360" w:lineRule="exact"/>
              <w:jc w:val="center"/>
              <w:rPr>
                <w:rFonts w:hint="eastAsia" w:ascii="宋体" w:hAnsi="宋体" w:eastAsia="宋体" w:cs="宋体"/>
                <w:b w:val="0"/>
                <w:szCs w:val="21"/>
              </w:rPr>
            </w:pPr>
            <w:r>
              <w:rPr>
                <w:rFonts w:hint="eastAsia" w:ascii="宋体" w:hAnsi="宋体" w:eastAsia="宋体" w:cs="宋体"/>
                <w:b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8" w:hRule="atLeast"/>
        </w:trPr>
        <w:tc>
          <w:tcPr>
            <w:tcW w:w="882" w:type="dxa"/>
            <w:tcBorders>
              <w:left w:val="single" w:color="auto" w:sz="4" w:space="0"/>
            </w:tcBorders>
            <w:vAlign w:val="center"/>
          </w:tcPr>
          <w:p>
            <w:pPr>
              <w:spacing w:line="360" w:lineRule="exact"/>
              <w:jc w:val="center"/>
              <w:rPr>
                <w:rFonts w:hint="eastAsia" w:ascii="宋体" w:hAnsi="宋体" w:eastAsia="宋体" w:cs="宋体"/>
                <w:b w:val="0"/>
              </w:rPr>
            </w:pPr>
            <w:r>
              <w:rPr>
                <w:rFonts w:hint="eastAsia" w:ascii="宋体" w:hAnsi="宋体" w:eastAsia="宋体" w:cs="宋体"/>
                <w:b w:val="0"/>
              </w:rPr>
              <w:t>7</w:t>
            </w:r>
          </w:p>
        </w:tc>
        <w:tc>
          <w:tcPr>
            <w:tcW w:w="8538" w:type="dxa"/>
            <w:tcBorders>
              <w:left w:val="single" w:color="auto" w:sz="4" w:space="0"/>
            </w:tcBorders>
            <w:vAlign w:val="center"/>
          </w:tcPr>
          <w:p>
            <w:pPr>
              <w:spacing w:line="360" w:lineRule="exact"/>
              <w:rPr>
                <w:rFonts w:hint="eastAsia" w:ascii="宋体" w:hAnsi="宋体" w:eastAsia="宋体" w:cs="宋体"/>
                <w:b w:val="0"/>
                <w:szCs w:val="21"/>
              </w:rPr>
            </w:pPr>
            <w:r>
              <w:rPr>
                <w:rFonts w:hint="eastAsia" w:ascii="宋体" w:hAnsi="宋体" w:eastAsia="宋体" w:cs="宋体"/>
                <w:b w:val="0"/>
              </w:rPr>
              <w:t>质保期满足采购文件要求（验收合格后</w:t>
            </w:r>
            <w:r>
              <w:rPr>
                <w:rFonts w:hint="eastAsia" w:ascii="宋体" w:hAnsi="宋体" w:eastAsia="宋体" w:cs="宋体"/>
                <w:b w:val="0"/>
                <w:lang w:val="en-US" w:eastAsia="zh-CN"/>
              </w:rPr>
              <w:t>2年</w:t>
            </w:r>
            <w:r>
              <w:rPr>
                <w:rFonts w:hint="eastAsia" w:ascii="宋体" w:hAnsi="宋体" w:eastAsia="宋体" w:cs="宋体"/>
                <w:b w:val="0"/>
              </w:rPr>
              <w:t>）的不得分，每增加1年（不满1年不得分）得</w:t>
            </w:r>
            <w:r>
              <w:rPr>
                <w:rFonts w:hint="eastAsia" w:ascii="宋体" w:hAnsi="宋体" w:eastAsia="宋体" w:cs="宋体"/>
                <w:b w:val="0"/>
                <w:lang w:val="en-US" w:eastAsia="zh-CN"/>
              </w:rPr>
              <w:t>5</w:t>
            </w:r>
            <w:r>
              <w:rPr>
                <w:rFonts w:hint="eastAsia" w:ascii="宋体" w:hAnsi="宋体" w:eastAsia="宋体" w:cs="宋体"/>
                <w:b w:val="0"/>
              </w:rPr>
              <w:t>分，满分10分；</w:t>
            </w:r>
            <w:r>
              <w:rPr>
                <w:rFonts w:hint="eastAsia" w:ascii="宋体" w:hAnsi="宋体" w:eastAsia="宋体" w:cs="宋体"/>
                <w:b w:val="0"/>
                <w:szCs w:val="21"/>
              </w:rPr>
              <w:t>（以</w:t>
            </w:r>
            <w:r>
              <w:rPr>
                <w:rFonts w:hint="eastAsia" w:ascii="宋体" w:hAnsi="宋体" w:eastAsia="宋体" w:cs="宋体"/>
                <w:b w:val="0"/>
                <w:szCs w:val="21"/>
                <w:lang w:eastAsia="zh-CN"/>
              </w:rPr>
              <w:t>投标函</w:t>
            </w:r>
            <w:r>
              <w:rPr>
                <w:rFonts w:hint="eastAsia" w:ascii="宋体" w:hAnsi="宋体" w:eastAsia="宋体" w:cs="宋体"/>
                <w:b w:val="0"/>
                <w:szCs w:val="21"/>
              </w:rPr>
              <w:t>中质保期时间为准）</w:t>
            </w:r>
          </w:p>
        </w:tc>
        <w:tc>
          <w:tcPr>
            <w:tcW w:w="850" w:type="dxa"/>
            <w:vAlign w:val="center"/>
          </w:tcPr>
          <w:p>
            <w:pPr>
              <w:spacing w:line="360" w:lineRule="exact"/>
              <w:jc w:val="center"/>
              <w:rPr>
                <w:rFonts w:hint="eastAsia" w:ascii="宋体" w:hAnsi="宋体" w:eastAsia="宋体" w:cs="宋体"/>
                <w:b w:val="0"/>
                <w:szCs w:val="21"/>
              </w:rPr>
            </w:pPr>
            <w:r>
              <w:rPr>
                <w:rFonts w:hint="eastAsia" w:ascii="宋体" w:hAnsi="宋体" w:eastAsia="宋体" w:cs="宋体"/>
                <w:b w:val="0"/>
                <w:szCs w:val="21"/>
              </w:rPr>
              <w:t>10</w:t>
            </w:r>
          </w:p>
        </w:tc>
      </w:tr>
    </w:tbl>
    <w:p>
      <w:pPr>
        <w:pStyle w:val="17"/>
        <w:adjustRightInd w:val="0"/>
        <w:snapToGrid w:val="0"/>
        <w:spacing w:line="240" w:lineRule="exact"/>
        <w:ind w:left="-105" w:leftChars="-50" w:firstLine="440" w:firstLineChars="200"/>
        <w:rPr>
          <w:rFonts w:hint="eastAsia" w:ascii="宋体" w:hAnsi="宋体" w:eastAsia="宋体" w:cs="宋体"/>
          <w:b w:val="0"/>
          <w:color w:val="auto"/>
          <w:sz w:val="22"/>
          <w:szCs w:val="22"/>
        </w:rPr>
      </w:pPr>
      <w:r>
        <w:rPr>
          <w:rFonts w:hint="eastAsia" w:ascii="宋体" w:hAnsi="宋体" w:eastAsia="宋体" w:cs="宋体"/>
          <w:b w:val="0"/>
          <w:color w:val="auto"/>
          <w:sz w:val="22"/>
          <w:szCs w:val="22"/>
        </w:rPr>
        <w:t>三、说明</w:t>
      </w:r>
    </w:p>
    <w:p>
      <w:pPr>
        <w:adjustRightInd w:val="0"/>
        <w:spacing w:before="100" w:after="50" w:line="240" w:lineRule="exact"/>
        <w:ind w:firstLine="420"/>
        <w:rPr>
          <w:rFonts w:hint="eastAsia" w:ascii="宋体" w:hAnsi="宋体" w:eastAsia="宋体" w:cs="宋体"/>
          <w:b w:val="0"/>
          <w:color w:val="auto"/>
          <w:kern w:val="2"/>
          <w:sz w:val="22"/>
          <w:szCs w:val="22"/>
        </w:rPr>
      </w:pPr>
      <w:r>
        <w:rPr>
          <w:rFonts w:hint="eastAsia" w:ascii="宋体" w:hAnsi="宋体" w:eastAsia="宋体" w:cs="宋体"/>
          <w:b w:val="0"/>
          <w:color w:val="auto"/>
          <w:kern w:val="2"/>
          <w:sz w:val="22"/>
          <w:szCs w:val="22"/>
        </w:rPr>
        <w:t>1、每个供应商最终得分=技术资信部分分值（所有评标委员会成员打分的算术平均值）＋商务报价部分分值。</w:t>
      </w:r>
    </w:p>
    <w:p>
      <w:pPr>
        <w:adjustRightInd w:val="0"/>
        <w:spacing w:before="100" w:after="50" w:line="240" w:lineRule="exact"/>
        <w:ind w:firstLine="420"/>
        <w:rPr>
          <w:rFonts w:hint="eastAsia" w:ascii="宋体" w:hAnsi="宋体" w:eastAsia="宋体" w:cs="宋体"/>
          <w:b w:val="0"/>
          <w:color w:val="auto"/>
          <w:kern w:val="2"/>
          <w:sz w:val="22"/>
          <w:szCs w:val="22"/>
        </w:rPr>
      </w:pPr>
      <w:r>
        <w:rPr>
          <w:rFonts w:hint="eastAsia" w:ascii="宋体" w:hAnsi="宋体" w:eastAsia="宋体" w:cs="宋体"/>
          <w:b w:val="0"/>
          <w:color w:val="auto"/>
          <w:kern w:val="2"/>
          <w:sz w:val="22"/>
          <w:szCs w:val="22"/>
        </w:rPr>
        <w:t>2、评标委员会推荐得分最高的供应商为中标供应商（如果得分相同则按投标价从低到高顺序依次推荐为中标候选供应商；如果综合得分相同投标价也相同，则抽签决定），并编写采购报告。</w:t>
      </w:r>
    </w:p>
    <w:p>
      <w:pPr>
        <w:adjustRightInd w:val="0"/>
        <w:spacing w:before="100" w:after="50" w:line="240" w:lineRule="exact"/>
        <w:ind w:firstLine="420"/>
        <w:rPr>
          <w:rFonts w:hint="eastAsia" w:ascii="宋体" w:hAnsi="宋体" w:eastAsia="宋体" w:cs="宋体"/>
          <w:b w:val="0"/>
          <w:color w:val="auto"/>
          <w:kern w:val="2"/>
          <w:sz w:val="22"/>
          <w:szCs w:val="22"/>
        </w:rPr>
      </w:pPr>
      <w:r>
        <w:rPr>
          <w:rFonts w:hint="eastAsia" w:ascii="宋体" w:hAnsi="宋体" w:eastAsia="宋体" w:cs="宋体"/>
          <w:b w:val="0"/>
          <w:color w:val="auto"/>
          <w:kern w:val="2"/>
          <w:sz w:val="22"/>
          <w:szCs w:val="22"/>
        </w:rPr>
        <w:t>3、所有分值计算保留小数点后二位，小数点后三位四舍五入。</w:t>
      </w:r>
    </w:p>
    <w:p>
      <w:pPr>
        <w:adjustRightInd w:val="0"/>
        <w:spacing w:before="100" w:after="50" w:line="240" w:lineRule="exact"/>
        <w:ind w:firstLine="420"/>
        <w:rPr>
          <w:rFonts w:hint="eastAsia" w:ascii="宋体" w:hAnsi="宋体" w:eastAsia="宋体" w:cs="宋体"/>
          <w:b w:val="0"/>
          <w:color w:val="auto"/>
          <w:kern w:val="2"/>
          <w:sz w:val="22"/>
          <w:szCs w:val="22"/>
        </w:rPr>
      </w:pPr>
      <w:r>
        <w:rPr>
          <w:rFonts w:hint="eastAsia" w:ascii="宋体" w:hAnsi="宋体" w:eastAsia="宋体" w:cs="宋体"/>
          <w:b w:val="0"/>
          <w:color w:val="auto"/>
          <w:kern w:val="2"/>
          <w:sz w:val="22"/>
          <w:szCs w:val="22"/>
        </w:rPr>
        <w:t>参见本采购文件第三部分：“供应商须知” 中的相关内容，未尽事宜按有关法律规定处理。</w:t>
      </w:r>
    </w:p>
    <w:p>
      <w:pPr>
        <w:pStyle w:val="3"/>
        <w:rPr>
          <w:rFonts w:hint="eastAsia" w:ascii="宋体" w:hAnsi="宋体" w:eastAsia="宋体" w:cs="宋体"/>
          <w:b w:val="0"/>
          <w:color w:val="auto"/>
          <w:kern w:val="2"/>
          <w:sz w:val="22"/>
          <w:szCs w:val="22"/>
        </w:rPr>
      </w:pPr>
    </w:p>
    <w:p>
      <w:pPr>
        <w:pStyle w:val="290"/>
        <w:snapToGrid w:val="0"/>
        <w:spacing w:line="500" w:lineRule="exact"/>
        <w:jc w:val="left"/>
        <w:rPr>
          <w:rFonts w:hint="eastAsia" w:ascii="宋体" w:hAnsi="宋体" w:eastAsia="宋体" w:cs="宋体"/>
          <w:bCs/>
          <w:sz w:val="24"/>
          <w:szCs w:val="32"/>
        </w:rPr>
      </w:pPr>
      <w:r>
        <w:rPr>
          <w:rFonts w:hint="eastAsia" w:ascii="宋体" w:hAnsi="宋体" w:eastAsia="宋体" w:cs="宋体"/>
          <w:bCs/>
          <w:sz w:val="24"/>
          <w:szCs w:val="32"/>
        </w:rPr>
        <w:t>附件：</w:t>
      </w:r>
    </w:p>
    <w:p>
      <w:pPr>
        <w:pStyle w:val="290"/>
        <w:snapToGrid w:val="0"/>
        <w:spacing w:line="500" w:lineRule="exact"/>
        <w:jc w:val="center"/>
        <w:rPr>
          <w:rFonts w:hint="eastAsia" w:ascii="宋体" w:hAnsi="宋体" w:eastAsia="宋体" w:cs="宋体"/>
          <w:bCs/>
          <w:sz w:val="32"/>
          <w:szCs w:val="32"/>
        </w:rPr>
      </w:pPr>
      <w:r>
        <w:rPr>
          <w:rFonts w:hint="eastAsia" w:ascii="宋体" w:hAnsi="宋体" w:eastAsia="宋体" w:cs="宋体"/>
          <w:bCs/>
          <w:sz w:val="32"/>
          <w:szCs w:val="32"/>
        </w:rPr>
        <w:t>政府采购活动现场确认声明书</w:t>
      </w:r>
    </w:p>
    <w:p>
      <w:pPr>
        <w:pStyle w:val="290"/>
        <w:snapToGrid w:val="0"/>
        <w:spacing w:line="460" w:lineRule="exact"/>
        <w:rPr>
          <w:rFonts w:hint="eastAsia" w:ascii="宋体" w:hAnsi="宋体" w:eastAsia="宋体" w:cs="宋体"/>
          <w:bCs/>
          <w:sz w:val="24"/>
          <w:szCs w:val="24"/>
        </w:rPr>
      </w:pPr>
      <w:r>
        <w:rPr>
          <w:rFonts w:hint="eastAsia" w:ascii="宋体" w:hAnsi="宋体" w:eastAsia="宋体" w:cs="宋体"/>
          <w:bCs/>
          <w:sz w:val="24"/>
          <w:szCs w:val="24"/>
        </w:rPr>
        <w:t>温州市瓯海区综合行政执法局</w:t>
      </w:r>
    </w:p>
    <w:p>
      <w:pPr>
        <w:pStyle w:val="290"/>
        <w:snapToGrid w:val="0"/>
        <w:spacing w:line="460" w:lineRule="exact"/>
        <w:rPr>
          <w:rFonts w:hint="eastAsia" w:ascii="宋体" w:hAnsi="宋体" w:eastAsia="宋体" w:cs="宋体"/>
          <w:bCs/>
          <w:sz w:val="24"/>
          <w:szCs w:val="24"/>
        </w:rPr>
      </w:pPr>
      <w:r>
        <w:rPr>
          <w:rFonts w:hint="eastAsia" w:ascii="宋体" w:hAnsi="宋体" w:eastAsia="宋体" w:cs="宋体"/>
          <w:bCs/>
          <w:sz w:val="24"/>
          <w:szCs w:val="24"/>
        </w:rPr>
        <w:t>温州市兴城工程造价审计咨询事务所（普通合伙）</w:t>
      </w:r>
      <w:r>
        <w:rPr>
          <w:rFonts w:hint="eastAsia" w:ascii="宋体" w:hAnsi="宋体" w:eastAsia="宋体" w:cs="宋体"/>
          <w:bCs/>
          <w:kern w:val="0"/>
          <w:sz w:val="24"/>
          <w:szCs w:val="24"/>
        </w:rPr>
        <w:t>：</w:t>
      </w:r>
    </w:p>
    <w:p>
      <w:pPr>
        <w:pStyle w:val="290"/>
        <w:snapToGrid w:val="0"/>
        <w:spacing w:line="460" w:lineRule="exact"/>
        <w:ind w:firstLine="506" w:firstLineChars="200"/>
        <w:rPr>
          <w:rFonts w:hint="eastAsia" w:ascii="宋体" w:hAnsi="宋体" w:eastAsia="宋体" w:cs="宋体"/>
          <w:bCs/>
          <w:spacing w:val="6"/>
          <w:sz w:val="24"/>
          <w:szCs w:val="24"/>
        </w:rPr>
      </w:pPr>
      <w:r>
        <w:rPr>
          <w:rFonts w:hint="eastAsia" w:ascii="宋体" w:hAnsi="宋体" w:eastAsia="宋体" w:cs="宋体"/>
          <w:bCs/>
          <w:spacing w:val="6"/>
          <w:sz w:val="24"/>
          <w:szCs w:val="24"/>
        </w:rPr>
        <w:t>本人经由</w:t>
      </w:r>
      <w:r>
        <w:rPr>
          <w:rFonts w:hint="eastAsia" w:ascii="宋体" w:hAnsi="宋体" w:eastAsia="宋体" w:cs="宋体"/>
          <w:bCs/>
          <w:spacing w:val="6"/>
          <w:sz w:val="24"/>
          <w:szCs w:val="24"/>
          <w:u w:val="single"/>
        </w:rPr>
        <w:t xml:space="preserve">                             （单位）</w:t>
      </w:r>
      <w:r>
        <w:rPr>
          <w:rFonts w:hint="eastAsia" w:ascii="宋体" w:hAnsi="宋体" w:eastAsia="宋体" w:cs="宋体"/>
          <w:bCs/>
          <w:spacing w:val="6"/>
          <w:sz w:val="24"/>
          <w:szCs w:val="24"/>
        </w:rPr>
        <w:t>负责人</w:t>
      </w:r>
      <w:r>
        <w:rPr>
          <w:rFonts w:hint="eastAsia" w:ascii="宋体" w:hAnsi="宋体" w:eastAsia="宋体" w:cs="宋体"/>
          <w:bCs/>
          <w:spacing w:val="6"/>
          <w:sz w:val="24"/>
          <w:szCs w:val="24"/>
          <w:u w:val="single"/>
        </w:rPr>
        <w:t xml:space="preserve">          （姓名）</w:t>
      </w:r>
      <w:r>
        <w:rPr>
          <w:rFonts w:hint="eastAsia" w:ascii="宋体" w:hAnsi="宋体" w:eastAsia="宋体" w:cs="宋体"/>
          <w:bCs/>
          <w:spacing w:val="6"/>
          <w:sz w:val="24"/>
          <w:szCs w:val="24"/>
        </w:rPr>
        <w:t>合法授权参加</w:t>
      </w:r>
      <w:r>
        <w:rPr>
          <w:rFonts w:hint="eastAsia" w:ascii="宋体" w:hAnsi="宋体" w:eastAsia="宋体" w:cs="宋体"/>
          <w:bCs/>
          <w:spacing w:val="6"/>
          <w:sz w:val="24"/>
          <w:szCs w:val="24"/>
          <w:lang w:eastAsia="zh-CN"/>
        </w:rPr>
        <w:t>温州市瓯海区城市家具采购</w:t>
      </w:r>
      <w:r>
        <w:rPr>
          <w:rFonts w:hint="eastAsia" w:ascii="宋体" w:hAnsi="宋体" w:eastAsia="宋体" w:cs="宋体"/>
          <w:bCs/>
          <w:spacing w:val="6"/>
          <w:sz w:val="24"/>
          <w:szCs w:val="24"/>
        </w:rPr>
        <w:t>（</w:t>
      </w:r>
      <w:r>
        <w:rPr>
          <w:rFonts w:hint="eastAsia" w:hAnsi="宋体" w:eastAsia="宋体" w:cs="宋体"/>
          <w:bCs/>
          <w:spacing w:val="6"/>
          <w:sz w:val="24"/>
          <w:szCs w:val="24"/>
          <w:lang w:eastAsia="zh-CN"/>
        </w:rPr>
        <w:t>项目</w:t>
      </w:r>
      <w:r>
        <w:rPr>
          <w:rFonts w:hint="eastAsia" w:ascii="宋体" w:hAnsi="宋体" w:eastAsia="宋体" w:cs="宋体"/>
          <w:bCs/>
          <w:spacing w:val="6"/>
          <w:sz w:val="24"/>
          <w:szCs w:val="24"/>
        </w:rPr>
        <w:t>编号：</w:t>
      </w:r>
      <w:r>
        <w:rPr>
          <w:rFonts w:hint="eastAsia" w:hAnsi="宋体" w:eastAsia="宋体" w:cs="宋体"/>
          <w:bCs/>
          <w:spacing w:val="6"/>
          <w:sz w:val="24"/>
          <w:szCs w:val="24"/>
          <w:u w:val="single"/>
          <w:lang w:val="en-US" w:eastAsia="zh-CN"/>
        </w:rPr>
        <w:t xml:space="preserve">             </w:t>
      </w:r>
      <w:r>
        <w:rPr>
          <w:rFonts w:hint="eastAsia" w:ascii="宋体" w:hAnsi="宋体" w:eastAsia="宋体" w:cs="宋体"/>
          <w:bCs/>
          <w:spacing w:val="6"/>
          <w:sz w:val="24"/>
          <w:szCs w:val="24"/>
        </w:rPr>
        <w:t xml:space="preserve">）政府采购活动，经与本单位法人代表（负责人）联系确认，现就有关公平竞争事项郑重声明如下： </w:t>
      </w:r>
    </w:p>
    <w:p>
      <w:pPr>
        <w:pStyle w:val="291"/>
        <w:widowControl/>
        <w:numPr>
          <w:ilvl w:val="0"/>
          <w:numId w:val="7"/>
        </w:numPr>
        <w:snapToGrid w:val="0"/>
        <w:spacing w:line="460" w:lineRule="exact"/>
        <w:ind w:firstLine="453" w:firstLineChars="189"/>
        <w:rPr>
          <w:rFonts w:hint="eastAsia" w:ascii="宋体" w:hAnsi="宋体" w:eastAsia="宋体" w:cs="宋体"/>
          <w:bCs/>
          <w:kern w:val="0"/>
          <w:sz w:val="24"/>
          <w:szCs w:val="24"/>
        </w:rPr>
      </w:pPr>
      <w:r>
        <w:rPr>
          <w:rFonts w:hint="eastAsia" w:ascii="宋体" w:hAnsi="宋体" w:eastAsia="宋体" w:cs="宋体"/>
          <w:bCs/>
          <w:kern w:val="0"/>
          <w:sz w:val="24"/>
          <w:szCs w:val="24"/>
        </w:rPr>
        <w:t>本单位与采购人之间 □不存在利害关系 □存在下列利害关系</w:t>
      </w:r>
      <w:r>
        <w:rPr>
          <w:rFonts w:hint="eastAsia" w:ascii="宋体" w:hAnsi="宋体" w:eastAsia="宋体" w:cs="宋体"/>
          <w:bCs/>
          <w:kern w:val="0"/>
          <w:sz w:val="24"/>
          <w:szCs w:val="24"/>
          <w:u w:val="single"/>
        </w:rPr>
        <w:t xml:space="preserve">           </w:t>
      </w:r>
      <w:r>
        <w:rPr>
          <w:rFonts w:hint="eastAsia" w:ascii="宋体" w:hAnsi="宋体" w:eastAsia="宋体" w:cs="宋体"/>
          <w:bCs/>
          <w:kern w:val="0"/>
          <w:sz w:val="24"/>
          <w:szCs w:val="24"/>
        </w:rPr>
        <w:t>：</w:t>
      </w:r>
    </w:p>
    <w:p>
      <w:pPr>
        <w:pStyle w:val="291"/>
        <w:widowControl/>
        <w:snapToGrid w:val="0"/>
        <w:spacing w:line="460" w:lineRule="exact"/>
        <w:rPr>
          <w:rFonts w:hint="eastAsia" w:ascii="宋体" w:hAnsi="宋体" w:eastAsia="宋体" w:cs="宋体"/>
          <w:bCs/>
          <w:kern w:val="0"/>
          <w:sz w:val="24"/>
          <w:szCs w:val="24"/>
        </w:rPr>
      </w:pPr>
      <w:r>
        <w:rPr>
          <w:rFonts w:hint="eastAsia" w:ascii="宋体" w:hAnsi="宋体" w:eastAsia="宋体" w:cs="宋体"/>
          <w:bCs/>
          <w:kern w:val="0"/>
          <w:sz w:val="24"/>
          <w:szCs w:val="24"/>
        </w:rPr>
        <w:t xml:space="preserve">  A.投资关系    B.行政隶属关系    C.业务指导关系</w:t>
      </w:r>
    </w:p>
    <w:p>
      <w:pPr>
        <w:pStyle w:val="291"/>
        <w:widowControl/>
        <w:snapToGrid w:val="0"/>
        <w:spacing w:line="460" w:lineRule="exact"/>
        <w:rPr>
          <w:rFonts w:hint="eastAsia" w:ascii="宋体" w:hAnsi="宋体" w:eastAsia="宋体" w:cs="宋体"/>
          <w:bCs/>
          <w:kern w:val="0"/>
          <w:sz w:val="24"/>
          <w:szCs w:val="24"/>
        </w:rPr>
      </w:pPr>
      <w:r>
        <w:rPr>
          <w:rFonts w:hint="eastAsia" w:ascii="宋体" w:hAnsi="宋体" w:eastAsia="宋体" w:cs="宋体"/>
          <w:bCs/>
          <w:kern w:val="0"/>
          <w:sz w:val="24"/>
          <w:szCs w:val="24"/>
        </w:rPr>
        <w:t xml:space="preserve">  D.其他可能</w:t>
      </w:r>
      <w:r>
        <w:rPr>
          <w:rFonts w:hint="eastAsia" w:ascii="宋体" w:hAnsi="宋体" w:eastAsia="宋体" w:cs="宋体"/>
          <w:bCs/>
          <w:sz w:val="24"/>
          <w:szCs w:val="24"/>
        </w:rPr>
        <w:t>影响采购公正的</w:t>
      </w:r>
      <w:r>
        <w:rPr>
          <w:rFonts w:hint="eastAsia" w:ascii="宋体" w:hAnsi="宋体" w:eastAsia="宋体" w:cs="宋体"/>
          <w:bCs/>
          <w:kern w:val="0"/>
          <w:sz w:val="24"/>
          <w:szCs w:val="24"/>
        </w:rPr>
        <w:t>利害关系</w:t>
      </w:r>
      <w:r>
        <w:rPr>
          <w:rFonts w:hint="eastAsia" w:ascii="宋体" w:hAnsi="宋体" w:eastAsia="宋体" w:cs="宋体"/>
          <w:bCs/>
          <w:kern w:val="0"/>
          <w:sz w:val="24"/>
          <w:szCs w:val="24"/>
          <w:u w:val="single"/>
        </w:rPr>
        <w:t xml:space="preserve">（如有，请如实说明）                 </w:t>
      </w:r>
      <w:r>
        <w:rPr>
          <w:rFonts w:hint="eastAsia" w:ascii="宋体" w:hAnsi="宋体" w:eastAsia="宋体" w:cs="宋体"/>
          <w:bCs/>
          <w:kern w:val="0"/>
          <w:sz w:val="24"/>
          <w:szCs w:val="24"/>
        </w:rPr>
        <w:t>。</w:t>
      </w:r>
    </w:p>
    <w:p>
      <w:pPr>
        <w:pStyle w:val="291"/>
        <w:widowControl/>
        <w:snapToGrid w:val="0"/>
        <w:spacing w:line="460" w:lineRule="exact"/>
        <w:rPr>
          <w:rFonts w:hint="eastAsia" w:ascii="宋体" w:hAnsi="宋体" w:eastAsia="宋体" w:cs="宋体"/>
          <w:bCs/>
          <w:kern w:val="0"/>
          <w:sz w:val="24"/>
          <w:szCs w:val="24"/>
        </w:rPr>
      </w:pPr>
      <w:r>
        <w:rPr>
          <w:rFonts w:hint="eastAsia" w:ascii="宋体" w:hAnsi="宋体" w:eastAsia="宋体" w:cs="宋体"/>
          <w:bCs/>
          <w:spacing w:val="6"/>
          <w:sz w:val="24"/>
          <w:szCs w:val="24"/>
        </w:rPr>
        <w:t xml:space="preserve">   二、</w:t>
      </w:r>
      <w:r>
        <w:rPr>
          <w:rFonts w:hint="eastAsia" w:ascii="宋体" w:hAnsi="宋体" w:eastAsia="宋体" w:cs="宋体"/>
          <w:bCs/>
          <w:kern w:val="0"/>
          <w:sz w:val="24"/>
          <w:szCs w:val="24"/>
        </w:rPr>
        <w:t>现已清楚知道参加本项目采购活动的其他所有供应商名称，本单位 □与其他所有供应商之间均不存在利害关系 □与</w:t>
      </w:r>
      <w:r>
        <w:rPr>
          <w:rFonts w:hint="eastAsia" w:ascii="宋体" w:hAnsi="宋体" w:eastAsia="宋体" w:cs="宋体"/>
          <w:bCs/>
          <w:kern w:val="0"/>
          <w:sz w:val="24"/>
          <w:szCs w:val="24"/>
          <w:u w:val="single"/>
        </w:rPr>
        <w:t xml:space="preserve">           （供应商名称）</w:t>
      </w:r>
      <w:r>
        <w:rPr>
          <w:rFonts w:hint="eastAsia" w:ascii="宋体" w:hAnsi="宋体" w:eastAsia="宋体" w:cs="宋体"/>
          <w:bCs/>
          <w:kern w:val="0"/>
          <w:sz w:val="24"/>
          <w:szCs w:val="24"/>
        </w:rPr>
        <w:t>之间存在下列利害关系</w:t>
      </w:r>
      <w:r>
        <w:rPr>
          <w:rFonts w:hint="eastAsia" w:ascii="宋体" w:hAnsi="宋体" w:eastAsia="宋体" w:cs="宋体"/>
          <w:bCs/>
          <w:kern w:val="0"/>
          <w:sz w:val="24"/>
          <w:szCs w:val="24"/>
          <w:u w:val="single"/>
        </w:rPr>
        <w:t xml:space="preserve">          </w:t>
      </w:r>
      <w:r>
        <w:rPr>
          <w:rFonts w:hint="eastAsia" w:ascii="宋体" w:hAnsi="宋体" w:eastAsia="宋体" w:cs="宋体"/>
          <w:bCs/>
          <w:kern w:val="0"/>
          <w:sz w:val="24"/>
          <w:szCs w:val="24"/>
        </w:rPr>
        <w:t>：</w:t>
      </w:r>
    </w:p>
    <w:p>
      <w:pPr>
        <w:pStyle w:val="290"/>
        <w:snapToGrid w:val="0"/>
        <w:spacing w:line="460" w:lineRule="exact"/>
        <w:rPr>
          <w:rFonts w:hint="eastAsia" w:ascii="宋体" w:hAnsi="宋体" w:eastAsia="宋体" w:cs="宋体"/>
          <w:bCs/>
          <w:kern w:val="0"/>
          <w:sz w:val="24"/>
          <w:szCs w:val="24"/>
        </w:rPr>
      </w:pPr>
      <w:r>
        <w:rPr>
          <w:rFonts w:hint="eastAsia" w:ascii="宋体" w:hAnsi="宋体" w:eastAsia="宋体" w:cs="宋体"/>
          <w:bCs/>
          <w:kern w:val="0"/>
          <w:sz w:val="24"/>
          <w:szCs w:val="24"/>
        </w:rPr>
        <w:t xml:space="preserve">  A.法定代表人或负责人或实际控制人是同一人</w:t>
      </w:r>
    </w:p>
    <w:p>
      <w:pPr>
        <w:pStyle w:val="290"/>
        <w:snapToGrid w:val="0"/>
        <w:spacing w:line="460" w:lineRule="exact"/>
        <w:rPr>
          <w:rFonts w:hint="eastAsia" w:ascii="宋体" w:hAnsi="宋体" w:eastAsia="宋体" w:cs="宋体"/>
          <w:bCs/>
          <w:spacing w:val="6"/>
          <w:sz w:val="24"/>
          <w:szCs w:val="24"/>
        </w:rPr>
      </w:pPr>
      <w:r>
        <w:rPr>
          <w:rFonts w:hint="eastAsia" w:ascii="宋体" w:hAnsi="宋体" w:eastAsia="宋体" w:cs="宋体"/>
          <w:bCs/>
          <w:kern w:val="0"/>
          <w:sz w:val="24"/>
          <w:szCs w:val="24"/>
        </w:rPr>
        <w:t xml:space="preserve">  B.法定代表人或负责人或实际控制人是夫妻关系</w:t>
      </w:r>
    </w:p>
    <w:p>
      <w:pPr>
        <w:pStyle w:val="290"/>
        <w:snapToGrid w:val="0"/>
        <w:spacing w:line="460" w:lineRule="exact"/>
        <w:rPr>
          <w:rFonts w:hint="eastAsia" w:ascii="宋体" w:hAnsi="宋体" w:eastAsia="宋体" w:cs="宋体"/>
          <w:bCs/>
          <w:spacing w:val="6"/>
          <w:sz w:val="24"/>
          <w:szCs w:val="24"/>
        </w:rPr>
      </w:pPr>
      <w:r>
        <w:rPr>
          <w:rFonts w:hint="eastAsia" w:ascii="宋体" w:hAnsi="宋体" w:eastAsia="宋体" w:cs="宋体"/>
          <w:bCs/>
          <w:kern w:val="0"/>
          <w:sz w:val="24"/>
          <w:szCs w:val="24"/>
        </w:rPr>
        <w:t xml:space="preserve">  C.法定代表人或负责人或实际控制人是直系血亲关系</w:t>
      </w:r>
    </w:p>
    <w:p>
      <w:pPr>
        <w:pStyle w:val="290"/>
        <w:snapToGrid w:val="0"/>
        <w:spacing w:line="460" w:lineRule="exact"/>
        <w:rPr>
          <w:rFonts w:hint="eastAsia" w:ascii="宋体" w:hAnsi="宋体" w:eastAsia="宋体" w:cs="宋体"/>
          <w:bCs/>
          <w:spacing w:val="6"/>
          <w:sz w:val="24"/>
          <w:szCs w:val="24"/>
        </w:rPr>
      </w:pPr>
      <w:r>
        <w:rPr>
          <w:rFonts w:hint="eastAsia" w:ascii="宋体" w:hAnsi="宋体" w:eastAsia="宋体" w:cs="宋体"/>
          <w:bCs/>
          <w:kern w:val="0"/>
          <w:sz w:val="24"/>
          <w:szCs w:val="24"/>
        </w:rPr>
        <w:t xml:space="preserve">  D.法定代表人或负责人或实际控制人存在三代以内旁系血亲关系</w:t>
      </w:r>
    </w:p>
    <w:p>
      <w:pPr>
        <w:pStyle w:val="290"/>
        <w:snapToGrid w:val="0"/>
        <w:spacing w:line="460" w:lineRule="exact"/>
        <w:rPr>
          <w:rFonts w:hint="eastAsia" w:ascii="宋体" w:hAnsi="宋体" w:eastAsia="宋体" w:cs="宋体"/>
          <w:bCs/>
          <w:kern w:val="0"/>
          <w:sz w:val="24"/>
          <w:szCs w:val="24"/>
        </w:rPr>
      </w:pPr>
      <w:r>
        <w:rPr>
          <w:rFonts w:hint="eastAsia" w:ascii="宋体" w:hAnsi="宋体" w:eastAsia="宋体" w:cs="宋体"/>
          <w:bCs/>
          <w:kern w:val="0"/>
          <w:sz w:val="24"/>
          <w:szCs w:val="24"/>
        </w:rPr>
        <w:t xml:space="preserve">  E.法定代表人或负责人或实际控制人存在近姻亲关系</w:t>
      </w:r>
    </w:p>
    <w:p>
      <w:pPr>
        <w:pStyle w:val="290"/>
        <w:snapToGrid w:val="0"/>
        <w:spacing w:line="460" w:lineRule="exact"/>
        <w:rPr>
          <w:rFonts w:hint="eastAsia" w:ascii="宋体" w:hAnsi="宋体" w:eastAsia="宋体" w:cs="宋体"/>
          <w:bCs/>
          <w:kern w:val="0"/>
          <w:sz w:val="24"/>
          <w:szCs w:val="24"/>
        </w:rPr>
      </w:pPr>
      <w:r>
        <w:rPr>
          <w:rFonts w:hint="eastAsia" w:ascii="宋体" w:hAnsi="宋体" w:eastAsia="宋体" w:cs="宋体"/>
          <w:bCs/>
          <w:kern w:val="0"/>
          <w:sz w:val="24"/>
          <w:szCs w:val="24"/>
        </w:rPr>
        <w:t xml:space="preserve">  F.法定代表人或负责人或实际控制人存在股份控制或实际控制关系</w:t>
      </w:r>
    </w:p>
    <w:p>
      <w:pPr>
        <w:pStyle w:val="290"/>
        <w:snapToGrid w:val="0"/>
        <w:spacing w:line="460" w:lineRule="exact"/>
        <w:outlineLvl w:val="0"/>
        <w:rPr>
          <w:rFonts w:hint="eastAsia" w:ascii="宋体" w:hAnsi="宋体" w:eastAsia="宋体" w:cs="宋体"/>
          <w:bCs/>
          <w:kern w:val="0"/>
          <w:sz w:val="24"/>
          <w:szCs w:val="24"/>
        </w:rPr>
      </w:pPr>
      <w:r>
        <w:rPr>
          <w:rFonts w:hint="eastAsia" w:ascii="宋体" w:hAnsi="宋体" w:eastAsia="宋体" w:cs="宋体"/>
          <w:bCs/>
          <w:kern w:val="0"/>
          <w:sz w:val="24"/>
          <w:szCs w:val="24"/>
        </w:rPr>
        <w:t xml:space="preserve">  G.存在共同直接或间接投资设立子公司、联营企业和合营企业情况</w:t>
      </w:r>
    </w:p>
    <w:p>
      <w:pPr>
        <w:pStyle w:val="290"/>
        <w:snapToGrid w:val="0"/>
        <w:spacing w:line="460" w:lineRule="exact"/>
        <w:rPr>
          <w:rFonts w:hint="eastAsia" w:ascii="宋体" w:hAnsi="宋体" w:eastAsia="宋体" w:cs="宋体"/>
          <w:bCs/>
          <w:sz w:val="24"/>
          <w:szCs w:val="24"/>
        </w:rPr>
      </w:pPr>
      <w:r>
        <w:rPr>
          <w:rFonts w:hint="eastAsia" w:ascii="宋体" w:hAnsi="宋体" w:eastAsia="宋体" w:cs="宋体"/>
          <w:bCs/>
          <w:kern w:val="0"/>
          <w:sz w:val="24"/>
          <w:szCs w:val="24"/>
        </w:rPr>
        <w:t xml:space="preserve">  H.存在分级代理或代销关系、同一生产制造商关系、</w:t>
      </w:r>
      <w:r>
        <w:rPr>
          <w:rFonts w:hint="eastAsia" w:ascii="宋体" w:hAnsi="宋体" w:eastAsia="宋体" w:cs="宋体"/>
          <w:bCs/>
          <w:sz w:val="24"/>
          <w:szCs w:val="24"/>
        </w:rPr>
        <w:t>管理关系、重要业务（占主营业务收入50%以上）或重要财务往来关系（如融资）等其他实质性控制关系</w:t>
      </w:r>
    </w:p>
    <w:p>
      <w:pPr>
        <w:pStyle w:val="290"/>
        <w:snapToGrid w:val="0"/>
        <w:spacing w:line="460" w:lineRule="exact"/>
        <w:rPr>
          <w:rFonts w:hint="eastAsia" w:ascii="宋体" w:hAnsi="宋体" w:eastAsia="宋体" w:cs="宋体"/>
          <w:bCs/>
          <w:spacing w:val="6"/>
          <w:sz w:val="24"/>
          <w:szCs w:val="24"/>
        </w:rPr>
      </w:pPr>
      <w:r>
        <w:rPr>
          <w:rFonts w:hint="eastAsia" w:ascii="宋体" w:hAnsi="宋体" w:eastAsia="宋体" w:cs="宋体"/>
          <w:bCs/>
          <w:sz w:val="24"/>
          <w:szCs w:val="24"/>
        </w:rPr>
        <w:t xml:space="preserve">    I</w:t>
      </w:r>
      <w:r>
        <w:rPr>
          <w:rFonts w:hint="eastAsia" w:ascii="宋体" w:hAnsi="宋体" w:eastAsia="宋体" w:cs="宋体"/>
          <w:bCs/>
          <w:kern w:val="0"/>
          <w:sz w:val="24"/>
          <w:szCs w:val="24"/>
        </w:rPr>
        <w:t>.</w:t>
      </w:r>
      <w:r>
        <w:rPr>
          <w:rFonts w:hint="eastAsia" w:ascii="宋体" w:hAnsi="宋体" w:eastAsia="宋体" w:cs="宋体"/>
          <w:bCs/>
          <w:sz w:val="24"/>
          <w:szCs w:val="24"/>
        </w:rPr>
        <w:t>其他利害关系情况</w:t>
      </w:r>
      <w:r>
        <w:rPr>
          <w:rFonts w:hint="eastAsia" w:ascii="宋体" w:hAnsi="宋体" w:eastAsia="宋体" w:cs="宋体"/>
          <w:bCs/>
          <w:sz w:val="24"/>
          <w:szCs w:val="24"/>
          <w:u w:val="single"/>
        </w:rPr>
        <w:t xml:space="preserve">                              </w:t>
      </w:r>
      <w:r>
        <w:rPr>
          <w:rFonts w:hint="eastAsia" w:ascii="宋体" w:hAnsi="宋体" w:eastAsia="宋体" w:cs="宋体"/>
          <w:bCs/>
          <w:kern w:val="0"/>
          <w:sz w:val="24"/>
          <w:szCs w:val="24"/>
        </w:rPr>
        <w:t>。</w:t>
      </w:r>
    </w:p>
    <w:p>
      <w:pPr>
        <w:pStyle w:val="291"/>
        <w:widowControl/>
        <w:numPr>
          <w:ilvl w:val="0"/>
          <w:numId w:val="8"/>
        </w:numPr>
        <w:snapToGrid w:val="0"/>
        <w:spacing w:line="460" w:lineRule="exact"/>
        <w:ind w:firstLine="453" w:firstLineChars="189"/>
        <w:rPr>
          <w:rFonts w:hint="eastAsia" w:ascii="宋体" w:hAnsi="宋体" w:eastAsia="宋体" w:cs="宋体"/>
          <w:bCs/>
          <w:kern w:val="0"/>
          <w:sz w:val="24"/>
          <w:szCs w:val="24"/>
        </w:rPr>
      </w:pPr>
      <w:r>
        <w:rPr>
          <w:rFonts w:hint="eastAsia" w:ascii="宋体" w:hAnsi="宋体" w:eastAsia="宋体" w:cs="宋体"/>
          <w:bCs/>
          <w:sz w:val="24"/>
          <w:szCs w:val="24"/>
        </w:rPr>
        <w:t>现已清楚知道并</w:t>
      </w:r>
      <w:r>
        <w:rPr>
          <w:rFonts w:hint="eastAsia" w:ascii="宋体" w:hAnsi="宋体" w:eastAsia="宋体" w:cs="宋体"/>
          <w:bCs/>
          <w:kern w:val="0"/>
          <w:sz w:val="24"/>
          <w:szCs w:val="24"/>
        </w:rPr>
        <w:t>严格遵守政府采购法律法规和现场纪律。</w:t>
      </w:r>
    </w:p>
    <w:p>
      <w:pPr>
        <w:pStyle w:val="291"/>
        <w:widowControl/>
        <w:numPr>
          <w:ilvl w:val="0"/>
          <w:numId w:val="8"/>
        </w:numPr>
        <w:snapToGrid w:val="0"/>
        <w:spacing w:line="460" w:lineRule="exact"/>
        <w:ind w:firstLine="453" w:firstLineChars="189"/>
        <w:rPr>
          <w:rFonts w:hint="eastAsia" w:ascii="宋体" w:hAnsi="宋体" w:eastAsia="宋体" w:cs="宋体"/>
          <w:bCs/>
          <w:kern w:val="0"/>
          <w:sz w:val="24"/>
          <w:szCs w:val="24"/>
        </w:rPr>
      </w:pPr>
      <w:r>
        <w:rPr>
          <w:rFonts w:hint="eastAsia" w:ascii="宋体" w:hAnsi="宋体" w:eastAsia="宋体" w:cs="宋体"/>
          <w:bCs/>
          <w:kern w:val="0"/>
          <w:sz w:val="24"/>
          <w:szCs w:val="24"/>
        </w:rPr>
        <w:t>我发现</w:t>
      </w:r>
      <w:r>
        <w:rPr>
          <w:rFonts w:hint="eastAsia" w:ascii="宋体" w:hAnsi="宋体" w:eastAsia="宋体" w:cs="宋体"/>
          <w:bCs/>
          <w:kern w:val="0"/>
          <w:sz w:val="24"/>
          <w:szCs w:val="24"/>
          <w:u w:val="single"/>
        </w:rPr>
        <w:t xml:space="preserve">                    </w:t>
      </w:r>
      <w:r>
        <w:rPr>
          <w:rFonts w:hint="eastAsia" w:ascii="宋体" w:hAnsi="宋体" w:eastAsia="宋体" w:cs="宋体"/>
          <w:bCs/>
          <w:kern w:val="0"/>
          <w:sz w:val="24"/>
          <w:szCs w:val="24"/>
        </w:rPr>
        <w:t>供应商之间存在或可能存在上述第二条第</w:t>
      </w:r>
      <w:r>
        <w:rPr>
          <w:rFonts w:hint="eastAsia" w:ascii="宋体" w:hAnsi="宋体" w:eastAsia="宋体" w:cs="宋体"/>
          <w:bCs/>
          <w:kern w:val="0"/>
          <w:sz w:val="24"/>
          <w:szCs w:val="24"/>
          <w:u w:val="single"/>
        </w:rPr>
        <w:t xml:space="preserve">        </w:t>
      </w:r>
      <w:r>
        <w:rPr>
          <w:rFonts w:hint="eastAsia" w:ascii="宋体" w:hAnsi="宋体" w:eastAsia="宋体" w:cs="宋体"/>
          <w:bCs/>
          <w:kern w:val="0"/>
          <w:sz w:val="24"/>
          <w:szCs w:val="24"/>
        </w:rPr>
        <w:t>项利害关系。</w:t>
      </w:r>
    </w:p>
    <w:p>
      <w:pPr>
        <w:pStyle w:val="290"/>
        <w:snapToGrid w:val="0"/>
        <w:spacing w:line="460" w:lineRule="exact"/>
        <w:ind w:firstLine="482" w:firstLineChars="200"/>
        <w:rPr>
          <w:rFonts w:hint="eastAsia" w:ascii="宋体" w:hAnsi="宋体" w:eastAsia="宋体" w:cs="宋体"/>
          <w:bCs/>
          <w:sz w:val="24"/>
          <w:szCs w:val="24"/>
        </w:rPr>
      </w:pPr>
    </w:p>
    <w:p>
      <w:pPr>
        <w:pStyle w:val="290"/>
        <w:snapToGrid w:val="0"/>
        <w:spacing w:line="460" w:lineRule="exact"/>
        <w:ind w:firstLine="482" w:firstLineChars="200"/>
        <w:rPr>
          <w:rFonts w:hint="eastAsia" w:ascii="宋体" w:hAnsi="宋体" w:eastAsia="宋体" w:cs="宋体"/>
          <w:bCs/>
          <w:sz w:val="24"/>
          <w:szCs w:val="24"/>
        </w:rPr>
      </w:pPr>
      <w:r>
        <w:rPr>
          <w:rFonts w:hint="eastAsia" w:ascii="宋体" w:hAnsi="宋体" w:eastAsia="宋体" w:cs="宋体"/>
          <w:bCs/>
          <w:sz w:val="24"/>
          <w:szCs w:val="24"/>
        </w:rPr>
        <w:t xml:space="preserve">                                         （供应商代表签名）</w:t>
      </w:r>
    </w:p>
    <w:p>
      <w:pPr>
        <w:pStyle w:val="17"/>
        <w:snapToGrid w:val="0"/>
        <w:spacing w:line="440" w:lineRule="atLeast"/>
        <w:ind w:firstLine="480"/>
        <w:outlineLvl w:val="0"/>
        <w:rPr>
          <w:rFonts w:hint="eastAsia" w:ascii="宋体" w:hAnsi="宋体" w:eastAsia="宋体" w:cs="宋体"/>
        </w:rPr>
      </w:pPr>
      <w:r>
        <w:rPr>
          <w:rFonts w:hint="eastAsia" w:ascii="宋体" w:hAnsi="宋体" w:eastAsia="宋体" w:cs="宋体"/>
          <w:bCs/>
          <w:sz w:val="24"/>
          <w:szCs w:val="24"/>
        </w:rPr>
        <w:t xml:space="preserve">                                              年  月  日</w:t>
      </w:r>
    </w:p>
    <w:sectPr>
      <w:footerReference r:id="rId8" w:type="default"/>
      <w:type w:val="continuous"/>
      <w:pgSz w:w="11906" w:h="16838"/>
      <w:pgMar w:top="1440" w:right="1247" w:bottom="1440"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Light">
    <w:altName w:val="微软雅黑"/>
    <w:panose1 w:val="00000000000000000000"/>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等线">
    <w:altName w:val="微软雅黑"/>
    <w:panose1 w:val="00000000000000000000"/>
    <w:charset w:val="86"/>
    <w:family w:val="auto"/>
    <w:pitch w:val="default"/>
    <w:sig w:usb0="00000000" w:usb1="00000000" w:usb2="00000016" w:usb3="00000000" w:csb0="0004000F" w:csb1="00000000"/>
  </w:font>
  <w:font w:name="Times">
    <w:altName w:val="Times New Roman"/>
    <w:panose1 w:val="02020603050405020304"/>
    <w:charset w:val="00"/>
    <w:family w:val="roman"/>
    <w:pitch w:val="default"/>
    <w:sig w:usb0="00000000" w:usb1="00000000" w:usb2="00000000" w:usb3="00000000" w:csb0="00000001" w:csb1="00000000"/>
  </w:font>
  <w:font w:name="Wingdings 2">
    <w:altName w:val="Webdings"/>
    <w:panose1 w:val="00000000000000000000"/>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Webdings">
    <w:panose1 w:val="05030102010509060703"/>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fldChar w:fldCharType="begin"/>
    </w:r>
    <w:r>
      <w:instrText xml:space="preserve">PAGE   \* MERGEFORMAT</w:instrText>
    </w:r>
    <w:r>
      <w:fldChar w:fldCharType="separate"/>
    </w:r>
    <w:r>
      <w:rPr>
        <w:lang w:val="zh-CN"/>
      </w:rPr>
      <w:t>70</w:t>
    </w:r>
    <w: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720"/>
      <w:jc w:val="right"/>
      <w:rPr>
        <w:rFonts w:ascii="宋体" w:eastAsia="宋体"/>
        <w:b w:val="0"/>
      </w:rPr>
    </w:pPr>
    <w:r>
      <w:fldChar w:fldCharType="begin"/>
    </w:r>
    <w:r>
      <w:rPr>
        <w:rStyle w:val="29"/>
      </w:rPr>
      <w:instrText xml:space="preserve"> PAGE </w:instrText>
    </w:r>
    <w:r>
      <w:fldChar w:fldCharType="separate"/>
    </w:r>
    <w:r>
      <w:rPr>
        <w:rStyle w:val="29"/>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ascii="宋体" w:eastAsia="宋体"/>
        <w:b w:val="0"/>
      </w:rPr>
    </w:pPr>
    <w:r>
      <w:rPr>
        <w:rFonts w:ascii="宋体" w:eastAsia="宋体"/>
        <w:b w:val="0"/>
      </w:rPr>
      <w:fldChar w:fldCharType="begin"/>
    </w:r>
    <w:r>
      <w:rPr>
        <w:rStyle w:val="29"/>
        <w:rFonts w:ascii="宋体" w:eastAsia="宋体"/>
        <w:b w:val="0"/>
      </w:rPr>
      <w:instrText xml:space="preserve"> PAGE </w:instrText>
    </w:r>
    <w:r>
      <w:rPr>
        <w:rFonts w:ascii="宋体" w:eastAsia="宋体"/>
        <w:b w:val="0"/>
      </w:rPr>
      <w:fldChar w:fldCharType="separate"/>
    </w:r>
    <w:r>
      <w:rPr>
        <w:rStyle w:val="29"/>
        <w:rFonts w:ascii="宋体" w:eastAsia="宋体"/>
        <w:b w:val="0"/>
      </w:rPr>
      <w:t>64</w:t>
    </w:r>
    <w:r>
      <w:rPr>
        <w:rFonts w:ascii="宋体" w:eastAsia="宋体"/>
        <w:b w:val="0"/>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fldChar w:fldCharType="begin"/>
    </w:r>
    <w:r>
      <w:instrText xml:space="preserve">PAGE   \* MERGEFORMAT</w:instrText>
    </w:r>
    <w:r>
      <w:fldChar w:fldCharType="separate"/>
    </w:r>
    <w:r>
      <w:rPr>
        <w:lang w:val="zh-CN"/>
      </w:rPr>
      <w:t>75</w:t>
    </w:r>
    <w:r>
      <w:fldChar w:fldCharType="end"/>
    </w:r>
  </w:p>
  <w:p>
    <w:pPr>
      <w:pStyle w:val="2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pPr>
    <w:r>
      <w:rPr>
        <w:rFonts w:hint="eastAsia"/>
        <w:color w:val="auto"/>
      </w:rPr>
      <w:t>温州市兴城工程造价审计咨询事务所(普通合伙)</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rPr>
        <w:rFonts w:hint="eastAsia"/>
      </w:rPr>
      <w:t>温州市兴城工程造价审计咨询事务所(普通合伙)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lvl w:ilvl="0" w:tentative="0">
      <w:start w:val="1"/>
      <w:numFmt w:val="decimal"/>
      <w:lvlText w:val="%1."/>
      <w:lvlJc w:val="left"/>
      <w:pPr>
        <w:tabs>
          <w:tab w:val="left" w:pos="720"/>
        </w:tabs>
        <w:ind w:left="720" w:hanging="720"/>
      </w:pPr>
      <w:rPr>
        <w:rFonts w:hint="default"/>
      </w:rPr>
    </w:lvl>
    <w:lvl w:ilvl="1" w:tentative="0">
      <w:start w:val="1"/>
      <w:numFmt w:val="decimal"/>
      <w:lvlText w:val="%2."/>
      <w:lvlJc w:val="left"/>
      <w:pPr>
        <w:tabs>
          <w:tab w:val="left" w:pos="720"/>
        </w:tabs>
        <w:ind w:left="930" w:hanging="720"/>
      </w:pPr>
      <w:rPr>
        <w:rFonts w:hint="default" w:ascii="Arial (W1)" w:hAnsi="Arial (W1)"/>
        <w:b/>
        <w:i w:val="0"/>
        <w:sz w:val="28"/>
      </w:rPr>
    </w:lvl>
    <w:lvl w:ilvl="2" w:tentative="0">
      <w:start w:val="1"/>
      <w:numFmt w:val="decimal"/>
      <w:lvlText w:val="%1.%3."/>
      <w:lvlJc w:val="left"/>
      <w:pPr>
        <w:tabs>
          <w:tab w:val="left" w:pos="720"/>
        </w:tabs>
        <w:ind w:left="930" w:hanging="720"/>
      </w:pPr>
      <w:rPr>
        <w:rFonts w:hint="default"/>
      </w:rPr>
    </w:lvl>
    <w:lvl w:ilvl="3" w:tentative="0">
      <w:start w:val="1"/>
      <w:numFmt w:val="decimal"/>
      <w:lvlText w:val="%1.%3.%4."/>
      <w:lvlJc w:val="left"/>
      <w:pPr>
        <w:tabs>
          <w:tab w:val="left" w:pos="1728"/>
        </w:tabs>
        <w:ind w:left="1938" w:hanging="648"/>
      </w:pPr>
      <w:rPr>
        <w:rFonts w:hint="default"/>
      </w:rPr>
    </w:lvl>
    <w:lvl w:ilvl="4" w:tentative="0">
      <w:start w:val="1"/>
      <w:numFmt w:val="decimal"/>
      <w:lvlText w:val="%1.%2.%3.%4.%5."/>
      <w:lvlJc w:val="left"/>
      <w:pPr>
        <w:tabs>
          <w:tab w:val="left" w:pos="2520"/>
        </w:tabs>
        <w:ind w:left="2442" w:hanging="792"/>
      </w:pPr>
      <w:rPr>
        <w:rFonts w:hint="default"/>
      </w:rPr>
    </w:lvl>
    <w:lvl w:ilvl="5" w:tentative="0">
      <w:start w:val="1"/>
      <w:numFmt w:val="decimal"/>
      <w:lvlText w:val="%1.%2.%3.%4.%5.%6."/>
      <w:lvlJc w:val="left"/>
      <w:pPr>
        <w:tabs>
          <w:tab w:val="left" w:pos="3240"/>
        </w:tabs>
        <w:ind w:left="2946" w:hanging="936"/>
      </w:pPr>
      <w:rPr>
        <w:rFonts w:hint="default"/>
      </w:rPr>
    </w:lvl>
    <w:lvl w:ilvl="6" w:tentative="0">
      <w:start w:val="1"/>
      <w:numFmt w:val="decimal"/>
      <w:lvlText w:val="%1.%2.%3.%4.%5.%6.%7."/>
      <w:lvlJc w:val="left"/>
      <w:pPr>
        <w:tabs>
          <w:tab w:val="left" w:pos="3600"/>
        </w:tabs>
        <w:ind w:left="3450" w:hanging="1080"/>
      </w:pPr>
      <w:rPr>
        <w:rFonts w:hint="default"/>
      </w:rPr>
    </w:lvl>
    <w:lvl w:ilvl="7" w:tentative="0">
      <w:start w:val="1"/>
      <w:numFmt w:val="decimal"/>
      <w:lvlText w:val="%1.%2.%3.%4.%5.%6.%7.%8."/>
      <w:lvlJc w:val="left"/>
      <w:pPr>
        <w:tabs>
          <w:tab w:val="left" w:pos="4320"/>
        </w:tabs>
        <w:ind w:left="3954" w:hanging="1224"/>
      </w:pPr>
      <w:rPr>
        <w:rFonts w:hint="default"/>
      </w:rPr>
    </w:lvl>
    <w:lvl w:ilvl="8" w:tentative="0">
      <w:start w:val="1"/>
      <w:numFmt w:val="decimal"/>
      <w:lvlText w:val="%1.%2.%3.%4.%5.%6.%7.%8.%9."/>
      <w:lvlJc w:val="left"/>
      <w:pPr>
        <w:tabs>
          <w:tab w:val="left" w:pos="5040"/>
        </w:tabs>
        <w:ind w:left="4530" w:hanging="1440"/>
      </w:pPr>
      <w:rPr>
        <w:rFonts w:hint="default"/>
      </w:rPr>
    </w:lvl>
  </w:abstractNum>
  <w:abstractNum w:abstractNumId="1">
    <w:nsid w:val="2BA75346"/>
    <w:multiLevelType w:val="multilevel"/>
    <w:tmpl w:val="2BA75346"/>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4A1D70B7"/>
    <w:multiLevelType w:val="multilevel"/>
    <w:tmpl w:val="4A1D70B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AA559D9"/>
    <w:multiLevelType w:val="singleLevel"/>
    <w:tmpl w:val="4AA559D9"/>
    <w:lvl w:ilvl="0" w:tentative="0">
      <w:start w:val="1"/>
      <w:numFmt w:val="bullet"/>
      <w:lvlText w:val=""/>
      <w:lvlJc w:val="left"/>
      <w:pPr>
        <w:tabs>
          <w:tab w:val="left" w:pos="1058"/>
        </w:tabs>
        <w:ind w:left="1058" w:hanging="425"/>
      </w:pPr>
      <w:rPr>
        <w:rFonts w:hint="default" w:ascii="Wingdings" w:hAnsi="Wingdings"/>
      </w:rPr>
    </w:lvl>
  </w:abstractNum>
  <w:abstractNum w:abstractNumId="4">
    <w:nsid w:val="54F403B5"/>
    <w:multiLevelType w:val="singleLevel"/>
    <w:tmpl w:val="54F403B5"/>
    <w:lvl w:ilvl="0" w:tentative="0">
      <w:start w:val="1"/>
      <w:numFmt w:val="chineseCounting"/>
      <w:suff w:val="nothing"/>
      <w:lvlText w:val="%1、"/>
      <w:lvlJc w:val="left"/>
    </w:lvl>
  </w:abstractNum>
  <w:abstractNum w:abstractNumId="5">
    <w:nsid w:val="557FD3DA"/>
    <w:multiLevelType w:val="singleLevel"/>
    <w:tmpl w:val="557FD3DA"/>
    <w:lvl w:ilvl="0" w:tentative="0">
      <w:start w:val="3"/>
      <w:numFmt w:val="chineseCounting"/>
      <w:suff w:val="nothing"/>
      <w:lvlText w:val="%1、"/>
      <w:lvlJc w:val="left"/>
    </w:lvl>
  </w:abstractNum>
  <w:abstractNum w:abstractNumId="6">
    <w:nsid w:val="64205CCE"/>
    <w:multiLevelType w:val="multilevel"/>
    <w:tmpl w:val="64205C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A781E8C"/>
    <w:multiLevelType w:val="multilevel"/>
    <w:tmpl w:val="7A781E8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HorizontalSpacing w:val="21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D7393"/>
    <w:rsid w:val="00000185"/>
    <w:rsid w:val="00000350"/>
    <w:rsid w:val="00001114"/>
    <w:rsid w:val="000011C0"/>
    <w:rsid w:val="000015B5"/>
    <w:rsid w:val="000016FB"/>
    <w:rsid w:val="00002926"/>
    <w:rsid w:val="00002E5A"/>
    <w:rsid w:val="0000307F"/>
    <w:rsid w:val="000031A4"/>
    <w:rsid w:val="00004309"/>
    <w:rsid w:val="0000482D"/>
    <w:rsid w:val="00004A34"/>
    <w:rsid w:val="00004DE8"/>
    <w:rsid w:val="00006019"/>
    <w:rsid w:val="00006439"/>
    <w:rsid w:val="00007CA4"/>
    <w:rsid w:val="00007CAF"/>
    <w:rsid w:val="00010910"/>
    <w:rsid w:val="00010C16"/>
    <w:rsid w:val="00011B1E"/>
    <w:rsid w:val="00011D57"/>
    <w:rsid w:val="00011E3D"/>
    <w:rsid w:val="00012178"/>
    <w:rsid w:val="00012530"/>
    <w:rsid w:val="00013F71"/>
    <w:rsid w:val="00015362"/>
    <w:rsid w:val="00015E31"/>
    <w:rsid w:val="00016258"/>
    <w:rsid w:val="00017279"/>
    <w:rsid w:val="00017A52"/>
    <w:rsid w:val="00017D4E"/>
    <w:rsid w:val="00020BAC"/>
    <w:rsid w:val="00020C46"/>
    <w:rsid w:val="00020E69"/>
    <w:rsid w:val="00021460"/>
    <w:rsid w:val="0002178B"/>
    <w:rsid w:val="00022451"/>
    <w:rsid w:val="000233E5"/>
    <w:rsid w:val="000238DE"/>
    <w:rsid w:val="00023C69"/>
    <w:rsid w:val="00023ECC"/>
    <w:rsid w:val="00024600"/>
    <w:rsid w:val="00024745"/>
    <w:rsid w:val="0002500A"/>
    <w:rsid w:val="0002626C"/>
    <w:rsid w:val="00026488"/>
    <w:rsid w:val="00026E53"/>
    <w:rsid w:val="000270DB"/>
    <w:rsid w:val="00027CCA"/>
    <w:rsid w:val="00027F4C"/>
    <w:rsid w:val="00030306"/>
    <w:rsid w:val="00030F3E"/>
    <w:rsid w:val="00031A5A"/>
    <w:rsid w:val="00031D15"/>
    <w:rsid w:val="00032524"/>
    <w:rsid w:val="00032772"/>
    <w:rsid w:val="000327E6"/>
    <w:rsid w:val="00032B64"/>
    <w:rsid w:val="000337F1"/>
    <w:rsid w:val="0003432E"/>
    <w:rsid w:val="000348EA"/>
    <w:rsid w:val="000352C1"/>
    <w:rsid w:val="000354B3"/>
    <w:rsid w:val="000357E9"/>
    <w:rsid w:val="00035CC0"/>
    <w:rsid w:val="00035D2B"/>
    <w:rsid w:val="00036238"/>
    <w:rsid w:val="000370D3"/>
    <w:rsid w:val="00037FA3"/>
    <w:rsid w:val="000400D6"/>
    <w:rsid w:val="0004020B"/>
    <w:rsid w:val="0004039D"/>
    <w:rsid w:val="00040E8A"/>
    <w:rsid w:val="00041657"/>
    <w:rsid w:val="00042248"/>
    <w:rsid w:val="00042606"/>
    <w:rsid w:val="00042BC7"/>
    <w:rsid w:val="00045261"/>
    <w:rsid w:val="0004539D"/>
    <w:rsid w:val="00045FCE"/>
    <w:rsid w:val="0004635B"/>
    <w:rsid w:val="0004647C"/>
    <w:rsid w:val="00046C4C"/>
    <w:rsid w:val="00046EFB"/>
    <w:rsid w:val="000473CF"/>
    <w:rsid w:val="0005171D"/>
    <w:rsid w:val="00051B30"/>
    <w:rsid w:val="00053094"/>
    <w:rsid w:val="00054065"/>
    <w:rsid w:val="00055437"/>
    <w:rsid w:val="0005570B"/>
    <w:rsid w:val="00055711"/>
    <w:rsid w:val="00055A61"/>
    <w:rsid w:val="00055BD9"/>
    <w:rsid w:val="00055C49"/>
    <w:rsid w:val="000571AC"/>
    <w:rsid w:val="000574AB"/>
    <w:rsid w:val="00060723"/>
    <w:rsid w:val="00060831"/>
    <w:rsid w:val="000612F8"/>
    <w:rsid w:val="00061478"/>
    <w:rsid w:val="00061A6F"/>
    <w:rsid w:val="00061C6F"/>
    <w:rsid w:val="000639F0"/>
    <w:rsid w:val="00063F8D"/>
    <w:rsid w:val="00064D45"/>
    <w:rsid w:val="0006552D"/>
    <w:rsid w:val="0006598F"/>
    <w:rsid w:val="00066473"/>
    <w:rsid w:val="00066631"/>
    <w:rsid w:val="00066654"/>
    <w:rsid w:val="0006677F"/>
    <w:rsid w:val="000667ED"/>
    <w:rsid w:val="000708A4"/>
    <w:rsid w:val="00070B6E"/>
    <w:rsid w:val="000724FE"/>
    <w:rsid w:val="00072788"/>
    <w:rsid w:val="000729FF"/>
    <w:rsid w:val="00072DA7"/>
    <w:rsid w:val="00072EB6"/>
    <w:rsid w:val="000730E3"/>
    <w:rsid w:val="0007317C"/>
    <w:rsid w:val="000732A6"/>
    <w:rsid w:val="00073EE3"/>
    <w:rsid w:val="00073FC6"/>
    <w:rsid w:val="00075080"/>
    <w:rsid w:val="000751E2"/>
    <w:rsid w:val="000752E8"/>
    <w:rsid w:val="000754F7"/>
    <w:rsid w:val="00075962"/>
    <w:rsid w:val="000759A2"/>
    <w:rsid w:val="00075A35"/>
    <w:rsid w:val="00075BB8"/>
    <w:rsid w:val="00076D65"/>
    <w:rsid w:val="00076E33"/>
    <w:rsid w:val="0007750C"/>
    <w:rsid w:val="00081819"/>
    <w:rsid w:val="0008256B"/>
    <w:rsid w:val="000829E8"/>
    <w:rsid w:val="00082A9D"/>
    <w:rsid w:val="00083EEA"/>
    <w:rsid w:val="000844A7"/>
    <w:rsid w:val="0008461B"/>
    <w:rsid w:val="0008525A"/>
    <w:rsid w:val="00085596"/>
    <w:rsid w:val="00085F0E"/>
    <w:rsid w:val="000866E4"/>
    <w:rsid w:val="00086946"/>
    <w:rsid w:val="000873CA"/>
    <w:rsid w:val="00087733"/>
    <w:rsid w:val="00090C00"/>
    <w:rsid w:val="00090F75"/>
    <w:rsid w:val="0009238C"/>
    <w:rsid w:val="000927E6"/>
    <w:rsid w:val="000932B1"/>
    <w:rsid w:val="00093566"/>
    <w:rsid w:val="00093BFD"/>
    <w:rsid w:val="00093D94"/>
    <w:rsid w:val="00093DBD"/>
    <w:rsid w:val="000943A2"/>
    <w:rsid w:val="0009473E"/>
    <w:rsid w:val="0009480C"/>
    <w:rsid w:val="00094B6D"/>
    <w:rsid w:val="00095686"/>
    <w:rsid w:val="00095D2A"/>
    <w:rsid w:val="00096712"/>
    <w:rsid w:val="000967AB"/>
    <w:rsid w:val="00096A7C"/>
    <w:rsid w:val="000977B5"/>
    <w:rsid w:val="00097FE1"/>
    <w:rsid w:val="000A06C8"/>
    <w:rsid w:val="000A0E82"/>
    <w:rsid w:val="000A191C"/>
    <w:rsid w:val="000A2523"/>
    <w:rsid w:val="000A2AD1"/>
    <w:rsid w:val="000A3C3D"/>
    <w:rsid w:val="000A3E6E"/>
    <w:rsid w:val="000A409A"/>
    <w:rsid w:val="000A50FF"/>
    <w:rsid w:val="000A59C1"/>
    <w:rsid w:val="000A6023"/>
    <w:rsid w:val="000A623B"/>
    <w:rsid w:val="000A66B0"/>
    <w:rsid w:val="000A6D20"/>
    <w:rsid w:val="000A747F"/>
    <w:rsid w:val="000A7AB2"/>
    <w:rsid w:val="000B0105"/>
    <w:rsid w:val="000B08B3"/>
    <w:rsid w:val="000B0A7B"/>
    <w:rsid w:val="000B0E88"/>
    <w:rsid w:val="000B0FC0"/>
    <w:rsid w:val="000B1094"/>
    <w:rsid w:val="000B1818"/>
    <w:rsid w:val="000B1BE5"/>
    <w:rsid w:val="000B24EE"/>
    <w:rsid w:val="000B3584"/>
    <w:rsid w:val="000B3930"/>
    <w:rsid w:val="000B3EB3"/>
    <w:rsid w:val="000B4E59"/>
    <w:rsid w:val="000B5291"/>
    <w:rsid w:val="000B5308"/>
    <w:rsid w:val="000B5356"/>
    <w:rsid w:val="000B597F"/>
    <w:rsid w:val="000B62EC"/>
    <w:rsid w:val="000B7E29"/>
    <w:rsid w:val="000C0635"/>
    <w:rsid w:val="000C0C4E"/>
    <w:rsid w:val="000C0F97"/>
    <w:rsid w:val="000C39B3"/>
    <w:rsid w:val="000C422A"/>
    <w:rsid w:val="000C45D5"/>
    <w:rsid w:val="000C4E7F"/>
    <w:rsid w:val="000C5E07"/>
    <w:rsid w:val="000C5E8A"/>
    <w:rsid w:val="000C6128"/>
    <w:rsid w:val="000C6966"/>
    <w:rsid w:val="000C739F"/>
    <w:rsid w:val="000C7611"/>
    <w:rsid w:val="000C7D91"/>
    <w:rsid w:val="000D049C"/>
    <w:rsid w:val="000D0B2E"/>
    <w:rsid w:val="000D11CE"/>
    <w:rsid w:val="000D1711"/>
    <w:rsid w:val="000D218B"/>
    <w:rsid w:val="000D2308"/>
    <w:rsid w:val="000D256D"/>
    <w:rsid w:val="000D25C8"/>
    <w:rsid w:val="000D4687"/>
    <w:rsid w:val="000D4DE1"/>
    <w:rsid w:val="000D50C9"/>
    <w:rsid w:val="000D5A8E"/>
    <w:rsid w:val="000D66FC"/>
    <w:rsid w:val="000D677B"/>
    <w:rsid w:val="000D74B7"/>
    <w:rsid w:val="000D7B06"/>
    <w:rsid w:val="000D7CC4"/>
    <w:rsid w:val="000E00EF"/>
    <w:rsid w:val="000E0EA2"/>
    <w:rsid w:val="000E140B"/>
    <w:rsid w:val="000E28D2"/>
    <w:rsid w:val="000E2C9C"/>
    <w:rsid w:val="000E3176"/>
    <w:rsid w:val="000E3C30"/>
    <w:rsid w:val="000E3E72"/>
    <w:rsid w:val="000E4082"/>
    <w:rsid w:val="000E447E"/>
    <w:rsid w:val="000E4726"/>
    <w:rsid w:val="000E4E4F"/>
    <w:rsid w:val="000E4F5C"/>
    <w:rsid w:val="000E52BE"/>
    <w:rsid w:val="000E6160"/>
    <w:rsid w:val="000E6BA1"/>
    <w:rsid w:val="000E73BF"/>
    <w:rsid w:val="000F0072"/>
    <w:rsid w:val="000F04E9"/>
    <w:rsid w:val="000F0597"/>
    <w:rsid w:val="000F061B"/>
    <w:rsid w:val="000F092F"/>
    <w:rsid w:val="000F0B60"/>
    <w:rsid w:val="000F0DE0"/>
    <w:rsid w:val="000F0E32"/>
    <w:rsid w:val="000F1595"/>
    <w:rsid w:val="000F1B77"/>
    <w:rsid w:val="000F240A"/>
    <w:rsid w:val="000F29DF"/>
    <w:rsid w:val="000F2B21"/>
    <w:rsid w:val="000F4583"/>
    <w:rsid w:val="000F4A49"/>
    <w:rsid w:val="000F5267"/>
    <w:rsid w:val="000F5C3E"/>
    <w:rsid w:val="000F6641"/>
    <w:rsid w:val="000F6A76"/>
    <w:rsid w:val="000F6FA6"/>
    <w:rsid w:val="000F72A1"/>
    <w:rsid w:val="000F769B"/>
    <w:rsid w:val="000F7D72"/>
    <w:rsid w:val="00100E21"/>
    <w:rsid w:val="00100F4C"/>
    <w:rsid w:val="00101E68"/>
    <w:rsid w:val="00102299"/>
    <w:rsid w:val="00103245"/>
    <w:rsid w:val="0010361A"/>
    <w:rsid w:val="0010413D"/>
    <w:rsid w:val="0010473A"/>
    <w:rsid w:val="00105006"/>
    <w:rsid w:val="001055A2"/>
    <w:rsid w:val="00105FFC"/>
    <w:rsid w:val="001067DE"/>
    <w:rsid w:val="00107DC5"/>
    <w:rsid w:val="001111C4"/>
    <w:rsid w:val="001114CF"/>
    <w:rsid w:val="00111BE5"/>
    <w:rsid w:val="00111C60"/>
    <w:rsid w:val="00111C6E"/>
    <w:rsid w:val="00113715"/>
    <w:rsid w:val="00114B76"/>
    <w:rsid w:val="001151FE"/>
    <w:rsid w:val="001164BB"/>
    <w:rsid w:val="0011666C"/>
    <w:rsid w:val="0011697E"/>
    <w:rsid w:val="00116A35"/>
    <w:rsid w:val="00116FB9"/>
    <w:rsid w:val="00116FF2"/>
    <w:rsid w:val="001176DF"/>
    <w:rsid w:val="001215FE"/>
    <w:rsid w:val="001219D4"/>
    <w:rsid w:val="00121FC9"/>
    <w:rsid w:val="00122ABB"/>
    <w:rsid w:val="001232D8"/>
    <w:rsid w:val="00123348"/>
    <w:rsid w:val="00123433"/>
    <w:rsid w:val="00123744"/>
    <w:rsid w:val="00123E24"/>
    <w:rsid w:val="00124042"/>
    <w:rsid w:val="001240D9"/>
    <w:rsid w:val="001253E4"/>
    <w:rsid w:val="00125760"/>
    <w:rsid w:val="00125E7C"/>
    <w:rsid w:val="00126822"/>
    <w:rsid w:val="0012795B"/>
    <w:rsid w:val="00127CD8"/>
    <w:rsid w:val="001302B2"/>
    <w:rsid w:val="00130CCD"/>
    <w:rsid w:val="001310FC"/>
    <w:rsid w:val="001311DC"/>
    <w:rsid w:val="0013132F"/>
    <w:rsid w:val="0013139E"/>
    <w:rsid w:val="00131470"/>
    <w:rsid w:val="00131C0F"/>
    <w:rsid w:val="00132F0D"/>
    <w:rsid w:val="00132F16"/>
    <w:rsid w:val="0013315F"/>
    <w:rsid w:val="00133D33"/>
    <w:rsid w:val="00134625"/>
    <w:rsid w:val="0013479F"/>
    <w:rsid w:val="00135E01"/>
    <w:rsid w:val="00135F8E"/>
    <w:rsid w:val="00136563"/>
    <w:rsid w:val="00137FDE"/>
    <w:rsid w:val="0014026A"/>
    <w:rsid w:val="00140E70"/>
    <w:rsid w:val="0014135C"/>
    <w:rsid w:val="0014164B"/>
    <w:rsid w:val="00141E4D"/>
    <w:rsid w:val="001421EA"/>
    <w:rsid w:val="0014250F"/>
    <w:rsid w:val="001426D4"/>
    <w:rsid w:val="00142988"/>
    <w:rsid w:val="00142D5B"/>
    <w:rsid w:val="00143FDF"/>
    <w:rsid w:val="00144246"/>
    <w:rsid w:val="001445C2"/>
    <w:rsid w:val="00144BCA"/>
    <w:rsid w:val="00145F41"/>
    <w:rsid w:val="001462BD"/>
    <w:rsid w:val="001465B1"/>
    <w:rsid w:val="00146D7D"/>
    <w:rsid w:val="00147139"/>
    <w:rsid w:val="001477AC"/>
    <w:rsid w:val="00147921"/>
    <w:rsid w:val="00150113"/>
    <w:rsid w:val="00150139"/>
    <w:rsid w:val="001505BE"/>
    <w:rsid w:val="00150761"/>
    <w:rsid w:val="00151048"/>
    <w:rsid w:val="001512E8"/>
    <w:rsid w:val="001533FC"/>
    <w:rsid w:val="00153B3C"/>
    <w:rsid w:val="00155B30"/>
    <w:rsid w:val="00156157"/>
    <w:rsid w:val="0015654A"/>
    <w:rsid w:val="001568AE"/>
    <w:rsid w:val="001570A0"/>
    <w:rsid w:val="001576FC"/>
    <w:rsid w:val="00160A20"/>
    <w:rsid w:val="00160C11"/>
    <w:rsid w:val="00160F5B"/>
    <w:rsid w:val="001613CF"/>
    <w:rsid w:val="0016178E"/>
    <w:rsid w:val="001622E9"/>
    <w:rsid w:val="001625E3"/>
    <w:rsid w:val="00163BCD"/>
    <w:rsid w:val="00163DCC"/>
    <w:rsid w:val="00165050"/>
    <w:rsid w:val="0016517C"/>
    <w:rsid w:val="00165B5A"/>
    <w:rsid w:val="00165F98"/>
    <w:rsid w:val="001662CE"/>
    <w:rsid w:val="00166537"/>
    <w:rsid w:val="00167543"/>
    <w:rsid w:val="0016767B"/>
    <w:rsid w:val="00167F6A"/>
    <w:rsid w:val="00170A24"/>
    <w:rsid w:val="00171280"/>
    <w:rsid w:val="001721B5"/>
    <w:rsid w:val="00172320"/>
    <w:rsid w:val="0017276E"/>
    <w:rsid w:val="0017286A"/>
    <w:rsid w:val="00173827"/>
    <w:rsid w:val="00174374"/>
    <w:rsid w:val="00175484"/>
    <w:rsid w:val="00175E8F"/>
    <w:rsid w:val="0017646B"/>
    <w:rsid w:val="00176F19"/>
    <w:rsid w:val="00177348"/>
    <w:rsid w:val="00177752"/>
    <w:rsid w:val="00177A4A"/>
    <w:rsid w:val="00177B20"/>
    <w:rsid w:val="001806EF"/>
    <w:rsid w:val="00180791"/>
    <w:rsid w:val="00180827"/>
    <w:rsid w:val="00181697"/>
    <w:rsid w:val="0018253D"/>
    <w:rsid w:val="00182912"/>
    <w:rsid w:val="0018350D"/>
    <w:rsid w:val="0018424E"/>
    <w:rsid w:val="001845F6"/>
    <w:rsid w:val="00185876"/>
    <w:rsid w:val="00185B99"/>
    <w:rsid w:val="00185BE2"/>
    <w:rsid w:val="00185DB7"/>
    <w:rsid w:val="00186018"/>
    <w:rsid w:val="0018619C"/>
    <w:rsid w:val="0018642E"/>
    <w:rsid w:val="00186859"/>
    <w:rsid w:val="00186CE1"/>
    <w:rsid w:val="0018718D"/>
    <w:rsid w:val="001872E0"/>
    <w:rsid w:val="00187329"/>
    <w:rsid w:val="00187B2D"/>
    <w:rsid w:val="00190F04"/>
    <w:rsid w:val="00191034"/>
    <w:rsid w:val="00191711"/>
    <w:rsid w:val="00191753"/>
    <w:rsid w:val="0019274D"/>
    <w:rsid w:val="00193482"/>
    <w:rsid w:val="00194B0D"/>
    <w:rsid w:val="00194B5C"/>
    <w:rsid w:val="00194F4A"/>
    <w:rsid w:val="00195989"/>
    <w:rsid w:val="00195EE5"/>
    <w:rsid w:val="001960CE"/>
    <w:rsid w:val="001962D6"/>
    <w:rsid w:val="00196585"/>
    <w:rsid w:val="001965C0"/>
    <w:rsid w:val="00196999"/>
    <w:rsid w:val="00196EB6"/>
    <w:rsid w:val="00197B95"/>
    <w:rsid w:val="001A0AD3"/>
    <w:rsid w:val="001A1107"/>
    <w:rsid w:val="001A11BF"/>
    <w:rsid w:val="001A1449"/>
    <w:rsid w:val="001A1786"/>
    <w:rsid w:val="001A1844"/>
    <w:rsid w:val="001A24F9"/>
    <w:rsid w:val="001A2712"/>
    <w:rsid w:val="001A3967"/>
    <w:rsid w:val="001A3FCD"/>
    <w:rsid w:val="001A44B7"/>
    <w:rsid w:val="001A510D"/>
    <w:rsid w:val="001A55C5"/>
    <w:rsid w:val="001A586C"/>
    <w:rsid w:val="001A641D"/>
    <w:rsid w:val="001A6455"/>
    <w:rsid w:val="001A72E7"/>
    <w:rsid w:val="001A7773"/>
    <w:rsid w:val="001A7B24"/>
    <w:rsid w:val="001A7E21"/>
    <w:rsid w:val="001B18D5"/>
    <w:rsid w:val="001B27A8"/>
    <w:rsid w:val="001B297B"/>
    <w:rsid w:val="001B315F"/>
    <w:rsid w:val="001B4214"/>
    <w:rsid w:val="001B49BA"/>
    <w:rsid w:val="001B4B58"/>
    <w:rsid w:val="001B5B9B"/>
    <w:rsid w:val="001B64E5"/>
    <w:rsid w:val="001B6937"/>
    <w:rsid w:val="001C0239"/>
    <w:rsid w:val="001C0A26"/>
    <w:rsid w:val="001C0C03"/>
    <w:rsid w:val="001C1707"/>
    <w:rsid w:val="001C1A36"/>
    <w:rsid w:val="001C1C36"/>
    <w:rsid w:val="001C214C"/>
    <w:rsid w:val="001C2C29"/>
    <w:rsid w:val="001C3F67"/>
    <w:rsid w:val="001C406D"/>
    <w:rsid w:val="001C4349"/>
    <w:rsid w:val="001C4631"/>
    <w:rsid w:val="001C4802"/>
    <w:rsid w:val="001C48CE"/>
    <w:rsid w:val="001C4C54"/>
    <w:rsid w:val="001C5EBF"/>
    <w:rsid w:val="001C6923"/>
    <w:rsid w:val="001C7035"/>
    <w:rsid w:val="001C7184"/>
    <w:rsid w:val="001C7BE6"/>
    <w:rsid w:val="001C7DE1"/>
    <w:rsid w:val="001D0277"/>
    <w:rsid w:val="001D0923"/>
    <w:rsid w:val="001D1B28"/>
    <w:rsid w:val="001D1D86"/>
    <w:rsid w:val="001D2589"/>
    <w:rsid w:val="001D349B"/>
    <w:rsid w:val="001D3870"/>
    <w:rsid w:val="001D3F3A"/>
    <w:rsid w:val="001D44AB"/>
    <w:rsid w:val="001D4748"/>
    <w:rsid w:val="001D4DA7"/>
    <w:rsid w:val="001D5A77"/>
    <w:rsid w:val="001D657D"/>
    <w:rsid w:val="001D67BB"/>
    <w:rsid w:val="001D69F2"/>
    <w:rsid w:val="001D6EDE"/>
    <w:rsid w:val="001E05C4"/>
    <w:rsid w:val="001E135F"/>
    <w:rsid w:val="001E1641"/>
    <w:rsid w:val="001E2919"/>
    <w:rsid w:val="001E2C86"/>
    <w:rsid w:val="001E2EC5"/>
    <w:rsid w:val="001E2ECA"/>
    <w:rsid w:val="001E2F38"/>
    <w:rsid w:val="001E3D3F"/>
    <w:rsid w:val="001E4411"/>
    <w:rsid w:val="001E4433"/>
    <w:rsid w:val="001E4EA8"/>
    <w:rsid w:val="001E59A4"/>
    <w:rsid w:val="001E6723"/>
    <w:rsid w:val="001E6A97"/>
    <w:rsid w:val="001E6E40"/>
    <w:rsid w:val="001E7257"/>
    <w:rsid w:val="001E737A"/>
    <w:rsid w:val="001E7855"/>
    <w:rsid w:val="001E7ABC"/>
    <w:rsid w:val="001E7F73"/>
    <w:rsid w:val="001F06BA"/>
    <w:rsid w:val="001F10EF"/>
    <w:rsid w:val="001F1BF9"/>
    <w:rsid w:val="001F2771"/>
    <w:rsid w:val="001F2A27"/>
    <w:rsid w:val="001F2CCE"/>
    <w:rsid w:val="001F2E4C"/>
    <w:rsid w:val="001F3361"/>
    <w:rsid w:val="001F343C"/>
    <w:rsid w:val="001F3A32"/>
    <w:rsid w:val="001F4DE3"/>
    <w:rsid w:val="001F5616"/>
    <w:rsid w:val="001F5941"/>
    <w:rsid w:val="001F59DC"/>
    <w:rsid w:val="001F5BB7"/>
    <w:rsid w:val="001F6275"/>
    <w:rsid w:val="001F62A0"/>
    <w:rsid w:val="001F65EF"/>
    <w:rsid w:val="001F69B7"/>
    <w:rsid w:val="001F6DFE"/>
    <w:rsid w:val="001F75A9"/>
    <w:rsid w:val="0020001E"/>
    <w:rsid w:val="00200905"/>
    <w:rsid w:val="00200980"/>
    <w:rsid w:val="002009BF"/>
    <w:rsid w:val="00200CA0"/>
    <w:rsid w:val="00201DE5"/>
    <w:rsid w:val="00202953"/>
    <w:rsid w:val="00202B60"/>
    <w:rsid w:val="00203242"/>
    <w:rsid w:val="00204A42"/>
    <w:rsid w:val="00204E5C"/>
    <w:rsid w:val="00204F9F"/>
    <w:rsid w:val="00205C2B"/>
    <w:rsid w:val="002068FE"/>
    <w:rsid w:val="00206BA6"/>
    <w:rsid w:val="002075D9"/>
    <w:rsid w:val="00207ABF"/>
    <w:rsid w:val="002105B5"/>
    <w:rsid w:val="00210612"/>
    <w:rsid w:val="00210B64"/>
    <w:rsid w:val="002117D3"/>
    <w:rsid w:val="00212E47"/>
    <w:rsid w:val="00212ED5"/>
    <w:rsid w:val="002131A0"/>
    <w:rsid w:val="002137D7"/>
    <w:rsid w:val="00213B3F"/>
    <w:rsid w:val="00214F6A"/>
    <w:rsid w:val="002156A3"/>
    <w:rsid w:val="00215C58"/>
    <w:rsid w:val="00216F07"/>
    <w:rsid w:val="002173D1"/>
    <w:rsid w:val="00217591"/>
    <w:rsid w:val="002179C0"/>
    <w:rsid w:val="00217E92"/>
    <w:rsid w:val="00220233"/>
    <w:rsid w:val="0022096E"/>
    <w:rsid w:val="00221638"/>
    <w:rsid w:val="002223D4"/>
    <w:rsid w:val="00222FD5"/>
    <w:rsid w:val="00223108"/>
    <w:rsid w:val="00223B0B"/>
    <w:rsid w:val="00224114"/>
    <w:rsid w:val="0022416E"/>
    <w:rsid w:val="0022443C"/>
    <w:rsid w:val="00224754"/>
    <w:rsid w:val="002252EC"/>
    <w:rsid w:val="00225975"/>
    <w:rsid w:val="00225A2D"/>
    <w:rsid w:val="00230619"/>
    <w:rsid w:val="00230866"/>
    <w:rsid w:val="002330D6"/>
    <w:rsid w:val="0023366B"/>
    <w:rsid w:val="0023383D"/>
    <w:rsid w:val="00233925"/>
    <w:rsid w:val="00234501"/>
    <w:rsid w:val="00234DF2"/>
    <w:rsid w:val="002357B5"/>
    <w:rsid w:val="002357CD"/>
    <w:rsid w:val="00235964"/>
    <w:rsid w:val="0023691B"/>
    <w:rsid w:val="00236AD5"/>
    <w:rsid w:val="00237D51"/>
    <w:rsid w:val="00240818"/>
    <w:rsid w:val="002408B2"/>
    <w:rsid w:val="00240C9E"/>
    <w:rsid w:val="00240F8B"/>
    <w:rsid w:val="00242725"/>
    <w:rsid w:val="0024375A"/>
    <w:rsid w:val="00243F54"/>
    <w:rsid w:val="0024414A"/>
    <w:rsid w:val="0024494E"/>
    <w:rsid w:val="00244C4C"/>
    <w:rsid w:val="00245757"/>
    <w:rsid w:val="002458AC"/>
    <w:rsid w:val="002458DD"/>
    <w:rsid w:val="00245DD1"/>
    <w:rsid w:val="00245DF0"/>
    <w:rsid w:val="00246B20"/>
    <w:rsid w:val="0024752D"/>
    <w:rsid w:val="0024785D"/>
    <w:rsid w:val="00247883"/>
    <w:rsid w:val="00247FCF"/>
    <w:rsid w:val="002506E8"/>
    <w:rsid w:val="00250F6B"/>
    <w:rsid w:val="002518B3"/>
    <w:rsid w:val="0025214B"/>
    <w:rsid w:val="002522A2"/>
    <w:rsid w:val="002528A6"/>
    <w:rsid w:val="00252973"/>
    <w:rsid w:val="00252F89"/>
    <w:rsid w:val="00253166"/>
    <w:rsid w:val="0025387E"/>
    <w:rsid w:val="0025391F"/>
    <w:rsid w:val="00253BB3"/>
    <w:rsid w:val="00253E6D"/>
    <w:rsid w:val="00253F2A"/>
    <w:rsid w:val="0025418A"/>
    <w:rsid w:val="00254381"/>
    <w:rsid w:val="0025470C"/>
    <w:rsid w:val="00254B4D"/>
    <w:rsid w:val="0025533F"/>
    <w:rsid w:val="00255C5E"/>
    <w:rsid w:val="00255D2A"/>
    <w:rsid w:val="00255F4A"/>
    <w:rsid w:val="00256AFB"/>
    <w:rsid w:val="00256C12"/>
    <w:rsid w:val="00256DF8"/>
    <w:rsid w:val="00256EC5"/>
    <w:rsid w:val="002571E7"/>
    <w:rsid w:val="00260B2B"/>
    <w:rsid w:val="00261591"/>
    <w:rsid w:val="0026166B"/>
    <w:rsid w:val="002627B5"/>
    <w:rsid w:val="00262EB6"/>
    <w:rsid w:val="002639FC"/>
    <w:rsid w:val="00264138"/>
    <w:rsid w:val="00264297"/>
    <w:rsid w:val="00264D42"/>
    <w:rsid w:val="00264DD2"/>
    <w:rsid w:val="002650EC"/>
    <w:rsid w:val="0026602B"/>
    <w:rsid w:val="00266BF4"/>
    <w:rsid w:val="00266DE4"/>
    <w:rsid w:val="00267311"/>
    <w:rsid w:val="00267B12"/>
    <w:rsid w:val="00267CD8"/>
    <w:rsid w:val="00267EFC"/>
    <w:rsid w:val="00270525"/>
    <w:rsid w:val="00270858"/>
    <w:rsid w:val="00270E4B"/>
    <w:rsid w:val="0027143D"/>
    <w:rsid w:val="00271D5E"/>
    <w:rsid w:val="00271DF8"/>
    <w:rsid w:val="00271F8A"/>
    <w:rsid w:val="002725EF"/>
    <w:rsid w:val="0027285A"/>
    <w:rsid w:val="0027327A"/>
    <w:rsid w:val="0027363C"/>
    <w:rsid w:val="00274435"/>
    <w:rsid w:val="0027481E"/>
    <w:rsid w:val="00274D4A"/>
    <w:rsid w:val="0027515F"/>
    <w:rsid w:val="00275937"/>
    <w:rsid w:val="00277FD8"/>
    <w:rsid w:val="00280D62"/>
    <w:rsid w:val="002811D9"/>
    <w:rsid w:val="00281C41"/>
    <w:rsid w:val="00282004"/>
    <w:rsid w:val="00282666"/>
    <w:rsid w:val="00282D46"/>
    <w:rsid w:val="0028313F"/>
    <w:rsid w:val="00283F20"/>
    <w:rsid w:val="002844EA"/>
    <w:rsid w:val="0028470D"/>
    <w:rsid w:val="00284F49"/>
    <w:rsid w:val="00287BC7"/>
    <w:rsid w:val="00290972"/>
    <w:rsid w:val="00290A88"/>
    <w:rsid w:val="00290D70"/>
    <w:rsid w:val="00292312"/>
    <w:rsid w:val="002926CF"/>
    <w:rsid w:val="00292C2E"/>
    <w:rsid w:val="002932F8"/>
    <w:rsid w:val="0029412D"/>
    <w:rsid w:val="00294F30"/>
    <w:rsid w:val="00295113"/>
    <w:rsid w:val="002955A5"/>
    <w:rsid w:val="0029595E"/>
    <w:rsid w:val="00296050"/>
    <w:rsid w:val="0029676A"/>
    <w:rsid w:val="0029690A"/>
    <w:rsid w:val="00296F70"/>
    <w:rsid w:val="002A0289"/>
    <w:rsid w:val="002A04A7"/>
    <w:rsid w:val="002A04FA"/>
    <w:rsid w:val="002A08EF"/>
    <w:rsid w:val="002A0909"/>
    <w:rsid w:val="002A0A1B"/>
    <w:rsid w:val="002A0D3B"/>
    <w:rsid w:val="002A1021"/>
    <w:rsid w:val="002A12EB"/>
    <w:rsid w:val="002A153F"/>
    <w:rsid w:val="002A1BC7"/>
    <w:rsid w:val="002A20D8"/>
    <w:rsid w:val="002A2F16"/>
    <w:rsid w:val="002A33C0"/>
    <w:rsid w:val="002A3B77"/>
    <w:rsid w:val="002A3E27"/>
    <w:rsid w:val="002A4101"/>
    <w:rsid w:val="002A4D9E"/>
    <w:rsid w:val="002A5523"/>
    <w:rsid w:val="002A590A"/>
    <w:rsid w:val="002A5D4B"/>
    <w:rsid w:val="002A60B3"/>
    <w:rsid w:val="002A670E"/>
    <w:rsid w:val="002A6AB6"/>
    <w:rsid w:val="002A6F9F"/>
    <w:rsid w:val="002A738A"/>
    <w:rsid w:val="002A7623"/>
    <w:rsid w:val="002B0B3D"/>
    <w:rsid w:val="002B0FFD"/>
    <w:rsid w:val="002B117B"/>
    <w:rsid w:val="002B24D5"/>
    <w:rsid w:val="002B24EC"/>
    <w:rsid w:val="002B28C6"/>
    <w:rsid w:val="002B2D1B"/>
    <w:rsid w:val="002B3C98"/>
    <w:rsid w:val="002B44C8"/>
    <w:rsid w:val="002B4DE7"/>
    <w:rsid w:val="002B512B"/>
    <w:rsid w:val="002B5729"/>
    <w:rsid w:val="002B5897"/>
    <w:rsid w:val="002B5B86"/>
    <w:rsid w:val="002B6744"/>
    <w:rsid w:val="002B6BF9"/>
    <w:rsid w:val="002B73E6"/>
    <w:rsid w:val="002B7AA2"/>
    <w:rsid w:val="002C0A8F"/>
    <w:rsid w:val="002C0D1D"/>
    <w:rsid w:val="002C0F10"/>
    <w:rsid w:val="002C0FCA"/>
    <w:rsid w:val="002C13DA"/>
    <w:rsid w:val="002C1B2B"/>
    <w:rsid w:val="002C2655"/>
    <w:rsid w:val="002C2E95"/>
    <w:rsid w:val="002C336C"/>
    <w:rsid w:val="002C3636"/>
    <w:rsid w:val="002C38E3"/>
    <w:rsid w:val="002C3D98"/>
    <w:rsid w:val="002C4059"/>
    <w:rsid w:val="002C5FB8"/>
    <w:rsid w:val="002C6837"/>
    <w:rsid w:val="002C6F02"/>
    <w:rsid w:val="002C6F58"/>
    <w:rsid w:val="002C7A48"/>
    <w:rsid w:val="002D029B"/>
    <w:rsid w:val="002D0513"/>
    <w:rsid w:val="002D070A"/>
    <w:rsid w:val="002D0785"/>
    <w:rsid w:val="002D140E"/>
    <w:rsid w:val="002D1DE1"/>
    <w:rsid w:val="002D22C5"/>
    <w:rsid w:val="002D2307"/>
    <w:rsid w:val="002D2375"/>
    <w:rsid w:val="002D2733"/>
    <w:rsid w:val="002D2806"/>
    <w:rsid w:val="002D2C2F"/>
    <w:rsid w:val="002D3415"/>
    <w:rsid w:val="002D3510"/>
    <w:rsid w:val="002D406E"/>
    <w:rsid w:val="002D4083"/>
    <w:rsid w:val="002D425E"/>
    <w:rsid w:val="002D434B"/>
    <w:rsid w:val="002D4639"/>
    <w:rsid w:val="002D47A2"/>
    <w:rsid w:val="002D585A"/>
    <w:rsid w:val="002D596F"/>
    <w:rsid w:val="002D5B2C"/>
    <w:rsid w:val="002D6CA6"/>
    <w:rsid w:val="002D7393"/>
    <w:rsid w:val="002D772F"/>
    <w:rsid w:val="002E22A1"/>
    <w:rsid w:val="002E4359"/>
    <w:rsid w:val="002E44EB"/>
    <w:rsid w:val="002E4CE6"/>
    <w:rsid w:val="002E4F24"/>
    <w:rsid w:val="002E522C"/>
    <w:rsid w:val="002E5B16"/>
    <w:rsid w:val="002E609D"/>
    <w:rsid w:val="002E6AFB"/>
    <w:rsid w:val="002E79CE"/>
    <w:rsid w:val="002E7BBF"/>
    <w:rsid w:val="002F103C"/>
    <w:rsid w:val="002F15AA"/>
    <w:rsid w:val="002F231F"/>
    <w:rsid w:val="002F293A"/>
    <w:rsid w:val="002F29F9"/>
    <w:rsid w:val="002F3E0D"/>
    <w:rsid w:val="002F413A"/>
    <w:rsid w:val="002F5155"/>
    <w:rsid w:val="002F54FA"/>
    <w:rsid w:val="002F6722"/>
    <w:rsid w:val="002F6C31"/>
    <w:rsid w:val="002F739C"/>
    <w:rsid w:val="002F7692"/>
    <w:rsid w:val="002F7709"/>
    <w:rsid w:val="002F774B"/>
    <w:rsid w:val="002F7CD7"/>
    <w:rsid w:val="003001E0"/>
    <w:rsid w:val="003006FE"/>
    <w:rsid w:val="00300AD4"/>
    <w:rsid w:val="003022C9"/>
    <w:rsid w:val="003028AF"/>
    <w:rsid w:val="00302CF4"/>
    <w:rsid w:val="0030374F"/>
    <w:rsid w:val="00303BE4"/>
    <w:rsid w:val="003044BC"/>
    <w:rsid w:val="0030483D"/>
    <w:rsid w:val="003062F9"/>
    <w:rsid w:val="00306768"/>
    <w:rsid w:val="00306952"/>
    <w:rsid w:val="00306D55"/>
    <w:rsid w:val="003071CA"/>
    <w:rsid w:val="00310AE1"/>
    <w:rsid w:val="00311929"/>
    <w:rsid w:val="00312751"/>
    <w:rsid w:val="00312CA8"/>
    <w:rsid w:val="00312CDC"/>
    <w:rsid w:val="00313319"/>
    <w:rsid w:val="0031336E"/>
    <w:rsid w:val="00313520"/>
    <w:rsid w:val="0031354E"/>
    <w:rsid w:val="003137D6"/>
    <w:rsid w:val="00314E8F"/>
    <w:rsid w:val="00316F6C"/>
    <w:rsid w:val="00316F90"/>
    <w:rsid w:val="00317204"/>
    <w:rsid w:val="00317BA0"/>
    <w:rsid w:val="003203F6"/>
    <w:rsid w:val="00322670"/>
    <w:rsid w:val="00322BA2"/>
    <w:rsid w:val="00323242"/>
    <w:rsid w:val="003235DF"/>
    <w:rsid w:val="003238B7"/>
    <w:rsid w:val="00323937"/>
    <w:rsid w:val="0032416B"/>
    <w:rsid w:val="00324394"/>
    <w:rsid w:val="00325EA5"/>
    <w:rsid w:val="00326162"/>
    <w:rsid w:val="003262CE"/>
    <w:rsid w:val="0032631E"/>
    <w:rsid w:val="00326781"/>
    <w:rsid w:val="003268A8"/>
    <w:rsid w:val="00326ABA"/>
    <w:rsid w:val="0032791F"/>
    <w:rsid w:val="00327C0D"/>
    <w:rsid w:val="00327CCD"/>
    <w:rsid w:val="0033008C"/>
    <w:rsid w:val="003306E4"/>
    <w:rsid w:val="00330D03"/>
    <w:rsid w:val="00331000"/>
    <w:rsid w:val="00331070"/>
    <w:rsid w:val="003330B7"/>
    <w:rsid w:val="0033338C"/>
    <w:rsid w:val="003335BB"/>
    <w:rsid w:val="00333FBA"/>
    <w:rsid w:val="003346C1"/>
    <w:rsid w:val="00334F84"/>
    <w:rsid w:val="0033502B"/>
    <w:rsid w:val="0033579A"/>
    <w:rsid w:val="00335AE5"/>
    <w:rsid w:val="003362F2"/>
    <w:rsid w:val="00336377"/>
    <w:rsid w:val="003364C5"/>
    <w:rsid w:val="003368E7"/>
    <w:rsid w:val="0033691E"/>
    <w:rsid w:val="00336CB4"/>
    <w:rsid w:val="00336D82"/>
    <w:rsid w:val="003378F9"/>
    <w:rsid w:val="00340460"/>
    <w:rsid w:val="003405F2"/>
    <w:rsid w:val="003409A7"/>
    <w:rsid w:val="00341063"/>
    <w:rsid w:val="003410F4"/>
    <w:rsid w:val="00341567"/>
    <w:rsid w:val="0034223A"/>
    <w:rsid w:val="003436DF"/>
    <w:rsid w:val="003438E5"/>
    <w:rsid w:val="00344265"/>
    <w:rsid w:val="00345B16"/>
    <w:rsid w:val="00347982"/>
    <w:rsid w:val="00350FF8"/>
    <w:rsid w:val="00351227"/>
    <w:rsid w:val="00351354"/>
    <w:rsid w:val="0035187A"/>
    <w:rsid w:val="00353944"/>
    <w:rsid w:val="003545D4"/>
    <w:rsid w:val="00355C0F"/>
    <w:rsid w:val="0035635B"/>
    <w:rsid w:val="003563E0"/>
    <w:rsid w:val="003568D3"/>
    <w:rsid w:val="003576B9"/>
    <w:rsid w:val="00357D04"/>
    <w:rsid w:val="00360816"/>
    <w:rsid w:val="003625A1"/>
    <w:rsid w:val="00362BEA"/>
    <w:rsid w:val="00362E98"/>
    <w:rsid w:val="0036354E"/>
    <w:rsid w:val="00363C8D"/>
    <w:rsid w:val="00363D3C"/>
    <w:rsid w:val="00363F4D"/>
    <w:rsid w:val="00365A1F"/>
    <w:rsid w:val="0036646E"/>
    <w:rsid w:val="0036676B"/>
    <w:rsid w:val="00366848"/>
    <w:rsid w:val="00367599"/>
    <w:rsid w:val="003676D3"/>
    <w:rsid w:val="00367F0B"/>
    <w:rsid w:val="00367F95"/>
    <w:rsid w:val="00370264"/>
    <w:rsid w:val="003705B6"/>
    <w:rsid w:val="00370E97"/>
    <w:rsid w:val="00370F76"/>
    <w:rsid w:val="00370FB9"/>
    <w:rsid w:val="00371C5D"/>
    <w:rsid w:val="00372F9B"/>
    <w:rsid w:val="00373342"/>
    <w:rsid w:val="0037463B"/>
    <w:rsid w:val="003749FC"/>
    <w:rsid w:val="00375585"/>
    <w:rsid w:val="003760F6"/>
    <w:rsid w:val="003762F1"/>
    <w:rsid w:val="003768F7"/>
    <w:rsid w:val="00376EB1"/>
    <w:rsid w:val="0037720B"/>
    <w:rsid w:val="00377951"/>
    <w:rsid w:val="00377F66"/>
    <w:rsid w:val="00377F95"/>
    <w:rsid w:val="00380CA6"/>
    <w:rsid w:val="00380D09"/>
    <w:rsid w:val="00380FDE"/>
    <w:rsid w:val="00381E85"/>
    <w:rsid w:val="00382023"/>
    <w:rsid w:val="00382AE8"/>
    <w:rsid w:val="00383142"/>
    <w:rsid w:val="00383325"/>
    <w:rsid w:val="003836FA"/>
    <w:rsid w:val="00383E71"/>
    <w:rsid w:val="003848F5"/>
    <w:rsid w:val="00384D85"/>
    <w:rsid w:val="00384DF7"/>
    <w:rsid w:val="0038524F"/>
    <w:rsid w:val="00385403"/>
    <w:rsid w:val="0038609C"/>
    <w:rsid w:val="00386F66"/>
    <w:rsid w:val="003871BE"/>
    <w:rsid w:val="003875CC"/>
    <w:rsid w:val="003878D7"/>
    <w:rsid w:val="0039030F"/>
    <w:rsid w:val="00390479"/>
    <w:rsid w:val="00391071"/>
    <w:rsid w:val="00391D42"/>
    <w:rsid w:val="00392037"/>
    <w:rsid w:val="00392146"/>
    <w:rsid w:val="00392223"/>
    <w:rsid w:val="0039267B"/>
    <w:rsid w:val="00392A10"/>
    <w:rsid w:val="00392AF1"/>
    <w:rsid w:val="00392EA0"/>
    <w:rsid w:val="00392FC9"/>
    <w:rsid w:val="00393895"/>
    <w:rsid w:val="00393AE0"/>
    <w:rsid w:val="0039525F"/>
    <w:rsid w:val="003953B3"/>
    <w:rsid w:val="003955EB"/>
    <w:rsid w:val="00396672"/>
    <w:rsid w:val="00396ABA"/>
    <w:rsid w:val="003971D0"/>
    <w:rsid w:val="00397E2F"/>
    <w:rsid w:val="003A0315"/>
    <w:rsid w:val="003A0654"/>
    <w:rsid w:val="003A1453"/>
    <w:rsid w:val="003A1977"/>
    <w:rsid w:val="003A1E1A"/>
    <w:rsid w:val="003A2680"/>
    <w:rsid w:val="003A2E67"/>
    <w:rsid w:val="003A336F"/>
    <w:rsid w:val="003A47A2"/>
    <w:rsid w:val="003A482A"/>
    <w:rsid w:val="003A4ACD"/>
    <w:rsid w:val="003A60E6"/>
    <w:rsid w:val="003A6541"/>
    <w:rsid w:val="003A6907"/>
    <w:rsid w:val="003A6A75"/>
    <w:rsid w:val="003A6E70"/>
    <w:rsid w:val="003A741A"/>
    <w:rsid w:val="003B04D0"/>
    <w:rsid w:val="003B1694"/>
    <w:rsid w:val="003B229F"/>
    <w:rsid w:val="003B2406"/>
    <w:rsid w:val="003B3635"/>
    <w:rsid w:val="003B3645"/>
    <w:rsid w:val="003B469E"/>
    <w:rsid w:val="003B4CE2"/>
    <w:rsid w:val="003B5EEC"/>
    <w:rsid w:val="003B6418"/>
    <w:rsid w:val="003B72CD"/>
    <w:rsid w:val="003C05D1"/>
    <w:rsid w:val="003C090A"/>
    <w:rsid w:val="003C0BAB"/>
    <w:rsid w:val="003C0C07"/>
    <w:rsid w:val="003C0F4D"/>
    <w:rsid w:val="003C12BA"/>
    <w:rsid w:val="003C14B7"/>
    <w:rsid w:val="003C1A40"/>
    <w:rsid w:val="003C1D4C"/>
    <w:rsid w:val="003C2168"/>
    <w:rsid w:val="003C22C0"/>
    <w:rsid w:val="003C3338"/>
    <w:rsid w:val="003C45CA"/>
    <w:rsid w:val="003C4A2D"/>
    <w:rsid w:val="003C53B5"/>
    <w:rsid w:val="003C6272"/>
    <w:rsid w:val="003C672F"/>
    <w:rsid w:val="003C76AA"/>
    <w:rsid w:val="003C779E"/>
    <w:rsid w:val="003C7F7B"/>
    <w:rsid w:val="003D0785"/>
    <w:rsid w:val="003D182A"/>
    <w:rsid w:val="003D1D2B"/>
    <w:rsid w:val="003D36F1"/>
    <w:rsid w:val="003D3BF1"/>
    <w:rsid w:val="003D451B"/>
    <w:rsid w:val="003D477C"/>
    <w:rsid w:val="003D526A"/>
    <w:rsid w:val="003D5739"/>
    <w:rsid w:val="003D5B65"/>
    <w:rsid w:val="003D6336"/>
    <w:rsid w:val="003D731D"/>
    <w:rsid w:val="003D7C8C"/>
    <w:rsid w:val="003E08DE"/>
    <w:rsid w:val="003E0F3D"/>
    <w:rsid w:val="003E23D7"/>
    <w:rsid w:val="003E289D"/>
    <w:rsid w:val="003E29F0"/>
    <w:rsid w:val="003E354D"/>
    <w:rsid w:val="003E4675"/>
    <w:rsid w:val="003E4A87"/>
    <w:rsid w:val="003E54E0"/>
    <w:rsid w:val="003E65A0"/>
    <w:rsid w:val="003E7A22"/>
    <w:rsid w:val="003E7AF2"/>
    <w:rsid w:val="003E7D13"/>
    <w:rsid w:val="003F008B"/>
    <w:rsid w:val="003F07C6"/>
    <w:rsid w:val="003F0895"/>
    <w:rsid w:val="003F0C12"/>
    <w:rsid w:val="003F13AF"/>
    <w:rsid w:val="003F166F"/>
    <w:rsid w:val="003F1C18"/>
    <w:rsid w:val="003F1D78"/>
    <w:rsid w:val="003F2000"/>
    <w:rsid w:val="003F20C4"/>
    <w:rsid w:val="003F25FC"/>
    <w:rsid w:val="003F383C"/>
    <w:rsid w:val="003F3C86"/>
    <w:rsid w:val="003F4B3B"/>
    <w:rsid w:val="003F5ED8"/>
    <w:rsid w:val="003F5FB8"/>
    <w:rsid w:val="003F60AC"/>
    <w:rsid w:val="003F62E2"/>
    <w:rsid w:val="003F63B7"/>
    <w:rsid w:val="003F71CB"/>
    <w:rsid w:val="003F7D48"/>
    <w:rsid w:val="004000EF"/>
    <w:rsid w:val="004002CD"/>
    <w:rsid w:val="004007EF"/>
    <w:rsid w:val="00400D8C"/>
    <w:rsid w:val="004012B4"/>
    <w:rsid w:val="00401788"/>
    <w:rsid w:val="00401F19"/>
    <w:rsid w:val="00401F49"/>
    <w:rsid w:val="0040433E"/>
    <w:rsid w:val="00405059"/>
    <w:rsid w:val="0040575B"/>
    <w:rsid w:val="004059C3"/>
    <w:rsid w:val="00405F24"/>
    <w:rsid w:val="004064D7"/>
    <w:rsid w:val="00406F27"/>
    <w:rsid w:val="00407134"/>
    <w:rsid w:val="0040721F"/>
    <w:rsid w:val="00407319"/>
    <w:rsid w:val="00407A0B"/>
    <w:rsid w:val="004114C7"/>
    <w:rsid w:val="00412400"/>
    <w:rsid w:val="004138C3"/>
    <w:rsid w:val="00413BF1"/>
    <w:rsid w:val="00413DD3"/>
    <w:rsid w:val="004157D2"/>
    <w:rsid w:val="004161A8"/>
    <w:rsid w:val="004162C0"/>
    <w:rsid w:val="004165A7"/>
    <w:rsid w:val="00416DF7"/>
    <w:rsid w:val="00420379"/>
    <w:rsid w:val="004210FC"/>
    <w:rsid w:val="00421E39"/>
    <w:rsid w:val="0042246F"/>
    <w:rsid w:val="00422E58"/>
    <w:rsid w:val="00424079"/>
    <w:rsid w:val="0042424A"/>
    <w:rsid w:val="00424477"/>
    <w:rsid w:val="004259CE"/>
    <w:rsid w:val="00425C81"/>
    <w:rsid w:val="00426056"/>
    <w:rsid w:val="004265C8"/>
    <w:rsid w:val="004268BB"/>
    <w:rsid w:val="00426CED"/>
    <w:rsid w:val="004270C4"/>
    <w:rsid w:val="0042732B"/>
    <w:rsid w:val="00427ED7"/>
    <w:rsid w:val="00430190"/>
    <w:rsid w:val="0043041D"/>
    <w:rsid w:val="00430D19"/>
    <w:rsid w:val="00431682"/>
    <w:rsid w:val="004317D8"/>
    <w:rsid w:val="004317E7"/>
    <w:rsid w:val="00431E3E"/>
    <w:rsid w:val="00432119"/>
    <w:rsid w:val="0043213F"/>
    <w:rsid w:val="004330FA"/>
    <w:rsid w:val="00433399"/>
    <w:rsid w:val="00434879"/>
    <w:rsid w:val="00435776"/>
    <w:rsid w:val="00435CB2"/>
    <w:rsid w:val="0043667F"/>
    <w:rsid w:val="00437064"/>
    <w:rsid w:val="004373DD"/>
    <w:rsid w:val="00437537"/>
    <w:rsid w:val="00437A14"/>
    <w:rsid w:val="00437BF4"/>
    <w:rsid w:val="004403AA"/>
    <w:rsid w:val="00440573"/>
    <w:rsid w:val="004405E4"/>
    <w:rsid w:val="004406BC"/>
    <w:rsid w:val="00440ABC"/>
    <w:rsid w:val="00440B0C"/>
    <w:rsid w:val="00440CCF"/>
    <w:rsid w:val="004411BA"/>
    <w:rsid w:val="0044156E"/>
    <w:rsid w:val="004419F8"/>
    <w:rsid w:val="00442B37"/>
    <w:rsid w:val="004431CF"/>
    <w:rsid w:val="00443512"/>
    <w:rsid w:val="00443801"/>
    <w:rsid w:val="004443C7"/>
    <w:rsid w:val="004446D4"/>
    <w:rsid w:val="004447F3"/>
    <w:rsid w:val="00444C54"/>
    <w:rsid w:val="0044510F"/>
    <w:rsid w:val="00445DCF"/>
    <w:rsid w:val="00445E3C"/>
    <w:rsid w:val="004467F9"/>
    <w:rsid w:val="00446D4D"/>
    <w:rsid w:val="00447030"/>
    <w:rsid w:val="00447286"/>
    <w:rsid w:val="00447CE3"/>
    <w:rsid w:val="0045049A"/>
    <w:rsid w:val="0045054B"/>
    <w:rsid w:val="004520A9"/>
    <w:rsid w:val="004538B1"/>
    <w:rsid w:val="004538BF"/>
    <w:rsid w:val="00454A51"/>
    <w:rsid w:val="004552A7"/>
    <w:rsid w:val="0045542E"/>
    <w:rsid w:val="00456620"/>
    <w:rsid w:val="00457327"/>
    <w:rsid w:val="004574A8"/>
    <w:rsid w:val="00457B49"/>
    <w:rsid w:val="00460032"/>
    <w:rsid w:val="0046011B"/>
    <w:rsid w:val="00460743"/>
    <w:rsid w:val="00460F37"/>
    <w:rsid w:val="00460F88"/>
    <w:rsid w:val="004615B4"/>
    <w:rsid w:val="004615D1"/>
    <w:rsid w:val="00461666"/>
    <w:rsid w:val="00461FD7"/>
    <w:rsid w:val="0046205F"/>
    <w:rsid w:val="0046228C"/>
    <w:rsid w:val="004623DF"/>
    <w:rsid w:val="00462A3D"/>
    <w:rsid w:val="00462C17"/>
    <w:rsid w:val="004637D5"/>
    <w:rsid w:val="0046431E"/>
    <w:rsid w:val="00464596"/>
    <w:rsid w:val="00464966"/>
    <w:rsid w:val="004651F4"/>
    <w:rsid w:val="00465281"/>
    <w:rsid w:val="00465330"/>
    <w:rsid w:val="0046649B"/>
    <w:rsid w:val="00467094"/>
    <w:rsid w:val="004708CA"/>
    <w:rsid w:val="00470D7C"/>
    <w:rsid w:val="00471098"/>
    <w:rsid w:val="00471D62"/>
    <w:rsid w:val="00471E80"/>
    <w:rsid w:val="004725D4"/>
    <w:rsid w:val="004739E5"/>
    <w:rsid w:val="00473E00"/>
    <w:rsid w:val="00473F33"/>
    <w:rsid w:val="0047417F"/>
    <w:rsid w:val="00474859"/>
    <w:rsid w:val="00474AE8"/>
    <w:rsid w:val="0047589C"/>
    <w:rsid w:val="00476469"/>
    <w:rsid w:val="0047674E"/>
    <w:rsid w:val="0047677E"/>
    <w:rsid w:val="00477650"/>
    <w:rsid w:val="004809AD"/>
    <w:rsid w:val="00480AD9"/>
    <w:rsid w:val="00480CD7"/>
    <w:rsid w:val="00482DFF"/>
    <w:rsid w:val="00482EAD"/>
    <w:rsid w:val="0048307C"/>
    <w:rsid w:val="00483688"/>
    <w:rsid w:val="00483D01"/>
    <w:rsid w:val="00483D19"/>
    <w:rsid w:val="0048408F"/>
    <w:rsid w:val="004844E4"/>
    <w:rsid w:val="0048458C"/>
    <w:rsid w:val="00484825"/>
    <w:rsid w:val="004854DF"/>
    <w:rsid w:val="0048641C"/>
    <w:rsid w:val="0048658E"/>
    <w:rsid w:val="004867FF"/>
    <w:rsid w:val="00486BBA"/>
    <w:rsid w:val="00487F5B"/>
    <w:rsid w:val="00490D06"/>
    <w:rsid w:val="00491C49"/>
    <w:rsid w:val="004929E5"/>
    <w:rsid w:val="0049348C"/>
    <w:rsid w:val="00493687"/>
    <w:rsid w:val="004936AF"/>
    <w:rsid w:val="004938FE"/>
    <w:rsid w:val="00493E53"/>
    <w:rsid w:val="00494029"/>
    <w:rsid w:val="00494E84"/>
    <w:rsid w:val="00495BAB"/>
    <w:rsid w:val="00497FD6"/>
    <w:rsid w:val="004A0094"/>
    <w:rsid w:val="004A00B5"/>
    <w:rsid w:val="004A033C"/>
    <w:rsid w:val="004A043B"/>
    <w:rsid w:val="004A0DAB"/>
    <w:rsid w:val="004A0E1E"/>
    <w:rsid w:val="004A1765"/>
    <w:rsid w:val="004A1D85"/>
    <w:rsid w:val="004A1EB4"/>
    <w:rsid w:val="004A3198"/>
    <w:rsid w:val="004A40C8"/>
    <w:rsid w:val="004A42A0"/>
    <w:rsid w:val="004A4B03"/>
    <w:rsid w:val="004A4D26"/>
    <w:rsid w:val="004A4DC6"/>
    <w:rsid w:val="004A566B"/>
    <w:rsid w:val="004A5733"/>
    <w:rsid w:val="004A5D1B"/>
    <w:rsid w:val="004A6449"/>
    <w:rsid w:val="004A7AEC"/>
    <w:rsid w:val="004B0A86"/>
    <w:rsid w:val="004B1906"/>
    <w:rsid w:val="004B1D2F"/>
    <w:rsid w:val="004B1DF5"/>
    <w:rsid w:val="004B4CB9"/>
    <w:rsid w:val="004B4EE3"/>
    <w:rsid w:val="004B533F"/>
    <w:rsid w:val="004B54E0"/>
    <w:rsid w:val="004B5562"/>
    <w:rsid w:val="004B557C"/>
    <w:rsid w:val="004B599E"/>
    <w:rsid w:val="004B5AF9"/>
    <w:rsid w:val="004B5B82"/>
    <w:rsid w:val="004B5DF9"/>
    <w:rsid w:val="004B5FA8"/>
    <w:rsid w:val="004B7DD0"/>
    <w:rsid w:val="004C0981"/>
    <w:rsid w:val="004C0E50"/>
    <w:rsid w:val="004C1F7B"/>
    <w:rsid w:val="004C2485"/>
    <w:rsid w:val="004C27ED"/>
    <w:rsid w:val="004C2AD6"/>
    <w:rsid w:val="004C3C20"/>
    <w:rsid w:val="004C42BF"/>
    <w:rsid w:val="004C4B12"/>
    <w:rsid w:val="004C5581"/>
    <w:rsid w:val="004C5E12"/>
    <w:rsid w:val="004D00BA"/>
    <w:rsid w:val="004D01AF"/>
    <w:rsid w:val="004D081D"/>
    <w:rsid w:val="004D0F57"/>
    <w:rsid w:val="004D0FA2"/>
    <w:rsid w:val="004D15D1"/>
    <w:rsid w:val="004D1A07"/>
    <w:rsid w:val="004D1C47"/>
    <w:rsid w:val="004D23AB"/>
    <w:rsid w:val="004D2AB1"/>
    <w:rsid w:val="004D2EFC"/>
    <w:rsid w:val="004D3055"/>
    <w:rsid w:val="004D4751"/>
    <w:rsid w:val="004D511D"/>
    <w:rsid w:val="004D5479"/>
    <w:rsid w:val="004D6021"/>
    <w:rsid w:val="004D6316"/>
    <w:rsid w:val="004D682E"/>
    <w:rsid w:val="004D6AC7"/>
    <w:rsid w:val="004D7151"/>
    <w:rsid w:val="004D7201"/>
    <w:rsid w:val="004D734C"/>
    <w:rsid w:val="004D7988"/>
    <w:rsid w:val="004E026F"/>
    <w:rsid w:val="004E1D75"/>
    <w:rsid w:val="004E3247"/>
    <w:rsid w:val="004E417D"/>
    <w:rsid w:val="004E42D8"/>
    <w:rsid w:val="004E44CD"/>
    <w:rsid w:val="004E460D"/>
    <w:rsid w:val="004E46EC"/>
    <w:rsid w:val="004E489F"/>
    <w:rsid w:val="004E4BFE"/>
    <w:rsid w:val="004E5928"/>
    <w:rsid w:val="004E5BAB"/>
    <w:rsid w:val="004E5BF7"/>
    <w:rsid w:val="004E61A1"/>
    <w:rsid w:val="004E65A8"/>
    <w:rsid w:val="004E681F"/>
    <w:rsid w:val="004E686A"/>
    <w:rsid w:val="004E6C54"/>
    <w:rsid w:val="004E6CEA"/>
    <w:rsid w:val="004E783C"/>
    <w:rsid w:val="004E7E98"/>
    <w:rsid w:val="004F0AD5"/>
    <w:rsid w:val="004F0B44"/>
    <w:rsid w:val="004F3271"/>
    <w:rsid w:val="004F3488"/>
    <w:rsid w:val="004F4247"/>
    <w:rsid w:val="004F42E0"/>
    <w:rsid w:val="004F48B6"/>
    <w:rsid w:val="004F4A81"/>
    <w:rsid w:val="004F566D"/>
    <w:rsid w:val="004F6AB1"/>
    <w:rsid w:val="004F6E42"/>
    <w:rsid w:val="004F6F6B"/>
    <w:rsid w:val="004F7910"/>
    <w:rsid w:val="005003AC"/>
    <w:rsid w:val="0050139E"/>
    <w:rsid w:val="00501789"/>
    <w:rsid w:val="00502A0A"/>
    <w:rsid w:val="00502BA9"/>
    <w:rsid w:val="00503D6A"/>
    <w:rsid w:val="0050414C"/>
    <w:rsid w:val="00505227"/>
    <w:rsid w:val="00505B17"/>
    <w:rsid w:val="00505C8D"/>
    <w:rsid w:val="00505DD0"/>
    <w:rsid w:val="00507504"/>
    <w:rsid w:val="00507A60"/>
    <w:rsid w:val="005103EC"/>
    <w:rsid w:val="005108CC"/>
    <w:rsid w:val="00510BE2"/>
    <w:rsid w:val="00511958"/>
    <w:rsid w:val="00511B87"/>
    <w:rsid w:val="00512237"/>
    <w:rsid w:val="0051227C"/>
    <w:rsid w:val="00513A1F"/>
    <w:rsid w:val="00513CCC"/>
    <w:rsid w:val="00513E5B"/>
    <w:rsid w:val="005148FF"/>
    <w:rsid w:val="00514FDE"/>
    <w:rsid w:val="005162BE"/>
    <w:rsid w:val="00517136"/>
    <w:rsid w:val="005173C6"/>
    <w:rsid w:val="005174EF"/>
    <w:rsid w:val="00517B66"/>
    <w:rsid w:val="005207F4"/>
    <w:rsid w:val="0052108C"/>
    <w:rsid w:val="00521474"/>
    <w:rsid w:val="00521D71"/>
    <w:rsid w:val="005247C6"/>
    <w:rsid w:val="005251F9"/>
    <w:rsid w:val="0052526A"/>
    <w:rsid w:val="0052666F"/>
    <w:rsid w:val="005267E7"/>
    <w:rsid w:val="00526F17"/>
    <w:rsid w:val="00527EB0"/>
    <w:rsid w:val="00530010"/>
    <w:rsid w:val="00530714"/>
    <w:rsid w:val="00530942"/>
    <w:rsid w:val="005313D3"/>
    <w:rsid w:val="00531EA1"/>
    <w:rsid w:val="005323EE"/>
    <w:rsid w:val="0053279B"/>
    <w:rsid w:val="0053284C"/>
    <w:rsid w:val="00532EE7"/>
    <w:rsid w:val="0053372A"/>
    <w:rsid w:val="00533AF5"/>
    <w:rsid w:val="00533C7C"/>
    <w:rsid w:val="00533E1B"/>
    <w:rsid w:val="005345A2"/>
    <w:rsid w:val="00534D7A"/>
    <w:rsid w:val="0053503D"/>
    <w:rsid w:val="00535872"/>
    <w:rsid w:val="00535FA7"/>
    <w:rsid w:val="00536D65"/>
    <w:rsid w:val="005370E9"/>
    <w:rsid w:val="00540130"/>
    <w:rsid w:val="00540253"/>
    <w:rsid w:val="00540439"/>
    <w:rsid w:val="00541218"/>
    <w:rsid w:val="005428D0"/>
    <w:rsid w:val="00542A13"/>
    <w:rsid w:val="005433BD"/>
    <w:rsid w:val="00543CA5"/>
    <w:rsid w:val="00544247"/>
    <w:rsid w:val="005444AA"/>
    <w:rsid w:val="005459AA"/>
    <w:rsid w:val="00545CC3"/>
    <w:rsid w:val="005464D9"/>
    <w:rsid w:val="00547F35"/>
    <w:rsid w:val="005501AF"/>
    <w:rsid w:val="00550AD0"/>
    <w:rsid w:val="00551C84"/>
    <w:rsid w:val="00552A49"/>
    <w:rsid w:val="005544DD"/>
    <w:rsid w:val="00555425"/>
    <w:rsid w:val="005565A6"/>
    <w:rsid w:val="00557D9B"/>
    <w:rsid w:val="005608F2"/>
    <w:rsid w:val="00560F77"/>
    <w:rsid w:val="00561359"/>
    <w:rsid w:val="00562DE9"/>
    <w:rsid w:val="00562FD4"/>
    <w:rsid w:val="00564750"/>
    <w:rsid w:val="0056483F"/>
    <w:rsid w:val="0056514F"/>
    <w:rsid w:val="0056549B"/>
    <w:rsid w:val="00565787"/>
    <w:rsid w:val="00565D41"/>
    <w:rsid w:val="00566B2F"/>
    <w:rsid w:val="0056713E"/>
    <w:rsid w:val="0056763E"/>
    <w:rsid w:val="005704F9"/>
    <w:rsid w:val="005712FE"/>
    <w:rsid w:val="00571C34"/>
    <w:rsid w:val="00572B38"/>
    <w:rsid w:val="0057351D"/>
    <w:rsid w:val="00574C83"/>
    <w:rsid w:val="00574DD7"/>
    <w:rsid w:val="00575115"/>
    <w:rsid w:val="00575809"/>
    <w:rsid w:val="00580412"/>
    <w:rsid w:val="00580CA2"/>
    <w:rsid w:val="0058190B"/>
    <w:rsid w:val="00581BC2"/>
    <w:rsid w:val="00582055"/>
    <w:rsid w:val="00582100"/>
    <w:rsid w:val="00582AC9"/>
    <w:rsid w:val="00582DA5"/>
    <w:rsid w:val="00583FE0"/>
    <w:rsid w:val="005848B6"/>
    <w:rsid w:val="00584A18"/>
    <w:rsid w:val="00585637"/>
    <w:rsid w:val="00585AE4"/>
    <w:rsid w:val="00585ED9"/>
    <w:rsid w:val="0058605F"/>
    <w:rsid w:val="00586661"/>
    <w:rsid w:val="00586CB2"/>
    <w:rsid w:val="0058782D"/>
    <w:rsid w:val="0058799E"/>
    <w:rsid w:val="005908AD"/>
    <w:rsid w:val="005908F3"/>
    <w:rsid w:val="005909B2"/>
    <w:rsid w:val="00590CF0"/>
    <w:rsid w:val="005918FA"/>
    <w:rsid w:val="00591C7F"/>
    <w:rsid w:val="00591E9B"/>
    <w:rsid w:val="0059224C"/>
    <w:rsid w:val="00592549"/>
    <w:rsid w:val="005925DB"/>
    <w:rsid w:val="00592957"/>
    <w:rsid w:val="00592A7F"/>
    <w:rsid w:val="00593963"/>
    <w:rsid w:val="00593991"/>
    <w:rsid w:val="0059402D"/>
    <w:rsid w:val="00594256"/>
    <w:rsid w:val="00594953"/>
    <w:rsid w:val="00596A6B"/>
    <w:rsid w:val="00596F4B"/>
    <w:rsid w:val="005977F7"/>
    <w:rsid w:val="00597888"/>
    <w:rsid w:val="005978F6"/>
    <w:rsid w:val="005A0378"/>
    <w:rsid w:val="005A0A27"/>
    <w:rsid w:val="005A1954"/>
    <w:rsid w:val="005A2DDA"/>
    <w:rsid w:val="005A33AC"/>
    <w:rsid w:val="005A4104"/>
    <w:rsid w:val="005A4341"/>
    <w:rsid w:val="005A4DB8"/>
    <w:rsid w:val="005A50C5"/>
    <w:rsid w:val="005A5334"/>
    <w:rsid w:val="005A5678"/>
    <w:rsid w:val="005A6407"/>
    <w:rsid w:val="005A7185"/>
    <w:rsid w:val="005A767D"/>
    <w:rsid w:val="005B1508"/>
    <w:rsid w:val="005B17E9"/>
    <w:rsid w:val="005B1EAD"/>
    <w:rsid w:val="005B2370"/>
    <w:rsid w:val="005B25CD"/>
    <w:rsid w:val="005B2C88"/>
    <w:rsid w:val="005B2DC8"/>
    <w:rsid w:val="005B2E4A"/>
    <w:rsid w:val="005B3AB9"/>
    <w:rsid w:val="005B3B7E"/>
    <w:rsid w:val="005B3BA1"/>
    <w:rsid w:val="005B3C7D"/>
    <w:rsid w:val="005B3D98"/>
    <w:rsid w:val="005B4A43"/>
    <w:rsid w:val="005B4C91"/>
    <w:rsid w:val="005B4D82"/>
    <w:rsid w:val="005B5491"/>
    <w:rsid w:val="005B5823"/>
    <w:rsid w:val="005B61ED"/>
    <w:rsid w:val="005B6D5D"/>
    <w:rsid w:val="005B7FDB"/>
    <w:rsid w:val="005C0B4F"/>
    <w:rsid w:val="005C132D"/>
    <w:rsid w:val="005C1378"/>
    <w:rsid w:val="005C1A04"/>
    <w:rsid w:val="005C1E2E"/>
    <w:rsid w:val="005C27D3"/>
    <w:rsid w:val="005C29E7"/>
    <w:rsid w:val="005C29FE"/>
    <w:rsid w:val="005C3473"/>
    <w:rsid w:val="005C3F21"/>
    <w:rsid w:val="005C62F3"/>
    <w:rsid w:val="005C693E"/>
    <w:rsid w:val="005C6D16"/>
    <w:rsid w:val="005C6FD1"/>
    <w:rsid w:val="005C729F"/>
    <w:rsid w:val="005C7C6B"/>
    <w:rsid w:val="005D03F4"/>
    <w:rsid w:val="005D08D1"/>
    <w:rsid w:val="005D151F"/>
    <w:rsid w:val="005D19CD"/>
    <w:rsid w:val="005D1FD0"/>
    <w:rsid w:val="005D2581"/>
    <w:rsid w:val="005D2686"/>
    <w:rsid w:val="005D2AF5"/>
    <w:rsid w:val="005D2E87"/>
    <w:rsid w:val="005D3E85"/>
    <w:rsid w:val="005D46F0"/>
    <w:rsid w:val="005D5345"/>
    <w:rsid w:val="005D547D"/>
    <w:rsid w:val="005D5AB1"/>
    <w:rsid w:val="005D5C27"/>
    <w:rsid w:val="005D60C5"/>
    <w:rsid w:val="005D69C2"/>
    <w:rsid w:val="005D6E0A"/>
    <w:rsid w:val="005D7A13"/>
    <w:rsid w:val="005D7B53"/>
    <w:rsid w:val="005E01D6"/>
    <w:rsid w:val="005E05E9"/>
    <w:rsid w:val="005E1E26"/>
    <w:rsid w:val="005E2394"/>
    <w:rsid w:val="005E2463"/>
    <w:rsid w:val="005E28B1"/>
    <w:rsid w:val="005E2D3D"/>
    <w:rsid w:val="005E45CF"/>
    <w:rsid w:val="005E470F"/>
    <w:rsid w:val="005E5486"/>
    <w:rsid w:val="005E56DF"/>
    <w:rsid w:val="005E5AB7"/>
    <w:rsid w:val="005E5E11"/>
    <w:rsid w:val="005E62BE"/>
    <w:rsid w:val="005E717F"/>
    <w:rsid w:val="005E7610"/>
    <w:rsid w:val="005F2212"/>
    <w:rsid w:val="005F2DFC"/>
    <w:rsid w:val="005F32BD"/>
    <w:rsid w:val="005F33F7"/>
    <w:rsid w:val="005F34C8"/>
    <w:rsid w:val="005F3CC1"/>
    <w:rsid w:val="005F3ED2"/>
    <w:rsid w:val="005F4B25"/>
    <w:rsid w:val="005F4F28"/>
    <w:rsid w:val="005F58CB"/>
    <w:rsid w:val="005F5C11"/>
    <w:rsid w:val="005F6484"/>
    <w:rsid w:val="005F79D0"/>
    <w:rsid w:val="0060067C"/>
    <w:rsid w:val="00601D02"/>
    <w:rsid w:val="0060225D"/>
    <w:rsid w:val="006029DF"/>
    <w:rsid w:val="0060307F"/>
    <w:rsid w:val="00604276"/>
    <w:rsid w:val="00604578"/>
    <w:rsid w:val="006045B7"/>
    <w:rsid w:val="0060510F"/>
    <w:rsid w:val="0060518C"/>
    <w:rsid w:val="00605C7C"/>
    <w:rsid w:val="0060691F"/>
    <w:rsid w:val="0060750E"/>
    <w:rsid w:val="00607D0F"/>
    <w:rsid w:val="00607D1E"/>
    <w:rsid w:val="00610165"/>
    <w:rsid w:val="00610644"/>
    <w:rsid w:val="0061074B"/>
    <w:rsid w:val="00611848"/>
    <w:rsid w:val="00613545"/>
    <w:rsid w:val="00614BA4"/>
    <w:rsid w:val="006154BC"/>
    <w:rsid w:val="00615D85"/>
    <w:rsid w:val="00615E55"/>
    <w:rsid w:val="00616CA6"/>
    <w:rsid w:val="0061786A"/>
    <w:rsid w:val="006202C3"/>
    <w:rsid w:val="006209F4"/>
    <w:rsid w:val="00620DA5"/>
    <w:rsid w:val="00620E54"/>
    <w:rsid w:val="00621518"/>
    <w:rsid w:val="00621CFC"/>
    <w:rsid w:val="0062230F"/>
    <w:rsid w:val="006223D9"/>
    <w:rsid w:val="00622464"/>
    <w:rsid w:val="006234B0"/>
    <w:rsid w:val="006234F0"/>
    <w:rsid w:val="00623582"/>
    <w:rsid w:val="00623C03"/>
    <w:rsid w:val="00625146"/>
    <w:rsid w:val="0062556F"/>
    <w:rsid w:val="0062581B"/>
    <w:rsid w:val="00625A8A"/>
    <w:rsid w:val="006267A9"/>
    <w:rsid w:val="006273F1"/>
    <w:rsid w:val="0062783E"/>
    <w:rsid w:val="00630091"/>
    <w:rsid w:val="00630319"/>
    <w:rsid w:val="006309E0"/>
    <w:rsid w:val="00630F5B"/>
    <w:rsid w:val="006318A1"/>
    <w:rsid w:val="00631A68"/>
    <w:rsid w:val="00632041"/>
    <w:rsid w:val="00632CCA"/>
    <w:rsid w:val="00632DB4"/>
    <w:rsid w:val="0063321C"/>
    <w:rsid w:val="00633848"/>
    <w:rsid w:val="00633936"/>
    <w:rsid w:val="006344F9"/>
    <w:rsid w:val="006348D6"/>
    <w:rsid w:val="00634990"/>
    <w:rsid w:val="006352CA"/>
    <w:rsid w:val="00635749"/>
    <w:rsid w:val="00635C59"/>
    <w:rsid w:val="00635D44"/>
    <w:rsid w:val="0063664C"/>
    <w:rsid w:val="0063712B"/>
    <w:rsid w:val="006375DE"/>
    <w:rsid w:val="00640682"/>
    <w:rsid w:val="00640B4E"/>
    <w:rsid w:val="00641045"/>
    <w:rsid w:val="0064264A"/>
    <w:rsid w:val="0064443E"/>
    <w:rsid w:val="00644CF1"/>
    <w:rsid w:val="00645138"/>
    <w:rsid w:val="0064548A"/>
    <w:rsid w:val="006455B6"/>
    <w:rsid w:val="0064567C"/>
    <w:rsid w:val="006459CA"/>
    <w:rsid w:val="00645F28"/>
    <w:rsid w:val="006460BE"/>
    <w:rsid w:val="0064676E"/>
    <w:rsid w:val="00646CA7"/>
    <w:rsid w:val="00646F19"/>
    <w:rsid w:val="00647155"/>
    <w:rsid w:val="006475FA"/>
    <w:rsid w:val="00647912"/>
    <w:rsid w:val="00647D5D"/>
    <w:rsid w:val="00647F32"/>
    <w:rsid w:val="006508E4"/>
    <w:rsid w:val="006519F7"/>
    <w:rsid w:val="00651EB7"/>
    <w:rsid w:val="006521C0"/>
    <w:rsid w:val="00652494"/>
    <w:rsid w:val="00653294"/>
    <w:rsid w:val="00653B8D"/>
    <w:rsid w:val="00653F0E"/>
    <w:rsid w:val="006541DA"/>
    <w:rsid w:val="00654BF4"/>
    <w:rsid w:val="00655275"/>
    <w:rsid w:val="00655691"/>
    <w:rsid w:val="00655B02"/>
    <w:rsid w:val="006560B9"/>
    <w:rsid w:val="00656118"/>
    <w:rsid w:val="0065650F"/>
    <w:rsid w:val="0065664C"/>
    <w:rsid w:val="00656832"/>
    <w:rsid w:val="00656D28"/>
    <w:rsid w:val="00657062"/>
    <w:rsid w:val="00657A2B"/>
    <w:rsid w:val="00661662"/>
    <w:rsid w:val="0066230A"/>
    <w:rsid w:val="0066254B"/>
    <w:rsid w:val="00662CDF"/>
    <w:rsid w:val="00662D82"/>
    <w:rsid w:val="00663320"/>
    <w:rsid w:val="00663D50"/>
    <w:rsid w:val="00665884"/>
    <w:rsid w:val="006660A5"/>
    <w:rsid w:val="0066632C"/>
    <w:rsid w:val="00666928"/>
    <w:rsid w:val="0066740A"/>
    <w:rsid w:val="006674AC"/>
    <w:rsid w:val="0067046B"/>
    <w:rsid w:val="0067181E"/>
    <w:rsid w:val="00671D7F"/>
    <w:rsid w:val="0067207A"/>
    <w:rsid w:val="00672E60"/>
    <w:rsid w:val="0067367E"/>
    <w:rsid w:val="006737F3"/>
    <w:rsid w:val="0067452D"/>
    <w:rsid w:val="00674A51"/>
    <w:rsid w:val="006754CE"/>
    <w:rsid w:val="00675F37"/>
    <w:rsid w:val="006764B3"/>
    <w:rsid w:val="00677582"/>
    <w:rsid w:val="0067798B"/>
    <w:rsid w:val="00677F2E"/>
    <w:rsid w:val="006812C8"/>
    <w:rsid w:val="0068192B"/>
    <w:rsid w:val="00681F19"/>
    <w:rsid w:val="00682746"/>
    <w:rsid w:val="006827F0"/>
    <w:rsid w:val="006829F7"/>
    <w:rsid w:val="00682A87"/>
    <w:rsid w:val="00682EAC"/>
    <w:rsid w:val="00683A01"/>
    <w:rsid w:val="0068401F"/>
    <w:rsid w:val="0068419B"/>
    <w:rsid w:val="006846CD"/>
    <w:rsid w:val="00684E36"/>
    <w:rsid w:val="0068525F"/>
    <w:rsid w:val="006857A4"/>
    <w:rsid w:val="00685DA8"/>
    <w:rsid w:val="00686E8B"/>
    <w:rsid w:val="006871A2"/>
    <w:rsid w:val="006871D2"/>
    <w:rsid w:val="0068728C"/>
    <w:rsid w:val="0068754D"/>
    <w:rsid w:val="00687DB1"/>
    <w:rsid w:val="006909C4"/>
    <w:rsid w:val="006911B9"/>
    <w:rsid w:val="00691CA2"/>
    <w:rsid w:val="00692841"/>
    <w:rsid w:val="006929F4"/>
    <w:rsid w:val="00692D35"/>
    <w:rsid w:val="00693294"/>
    <w:rsid w:val="00693586"/>
    <w:rsid w:val="00694BFA"/>
    <w:rsid w:val="00694E73"/>
    <w:rsid w:val="00695FB4"/>
    <w:rsid w:val="0069716F"/>
    <w:rsid w:val="00697363"/>
    <w:rsid w:val="0069736F"/>
    <w:rsid w:val="00697B2D"/>
    <w:rsid w:val="00697C24"/>
    <w:rsid w:val="00697F78"/>
    <w:rsid w:val="006A0658"/>
    <w:rsid w:val="006A0A31"/>
    <w:rsid w:val="006A0AAA"/>
    <w:rsid w:val="006A1287"/>
    <w:rsid w:val="006A12AD"/>
    <w:rsid w:val="006A16AF"/>
    <w:rsid w:val="006A22E5"/>
    <w:rsid w:val="006A25D9"/>
    <w:rsid w:val="006A2B4F"/>
    <w:rsid w:val="006A31A2"/>
    <w:rsid w:val="006A488F"/>
    <w:rsid w:val="006A4E87"/>
    <w:rsid w:val="006A5F3A"/>
    <w:rsid w:val="006A6C64"/>
    <w:rsid w:val="006A7C8D"/>
    <w:rsid w:val="006A7CD7"/>
    <w:rsid w:val="006B080E"/>
    <w:rsid w:val="006B12C7"/>
    <w:rsid w:val="006B17FA"/>
    <w:rsid w:val="006B1AE0"/>
    <w:rsid w:val="006B1DED"/>
    <w:rsid w:val="006B2C06"/>
    <w:rsid w:val="006B322A"/>
    <w:rsid w:val="006B39B0"/>
    <w:rsid w:val="006B3FCC"/>
    <w:rsid w:val="006B47FC"/>
    <w:rsid w:val="006B516A"/>
    <w:rsid w:val="006B593D"/>
    <w:rsid w:val="006B66A1"/>
    <w:rsid w:val="006B698B"/>
    <w:rsid w:val="006B6C7C"/>
    <w:rsid w:val="006B714A"/>
    <w:rsid w:val="006B7523"/>
    <w:rsid w:val="006B796B"/>
    <w:rsid w:val="006B799B"/>
    <w:rsid w:val="006C0E00"/>
    <w:rsid w:val="006C10A2"/>
    <w:rsid w:val="006C11EE"/>
    <w:rsid w:val="006C124F"/>
    <w:rsid w:val="006C18C2"/>
    <w:rsid w:val="006C1CB4"/>
    <w:rsid w:val="006C1EB9"/>
    <w:rsid w:val="006C2878"/>
    <w:rsid w:val="006C2979"/>
    <w:rsid w:val="006C2B2C"/>
    <w:rsid w:val="006C3218"/>
    <w:rsid w:val="006C356D"/>
    <w:rsid w:val="006C37F3"/>
    <w:rsid w:val="006C6237"/>
    <w:rsid w:val="006C74A8"/>
    <w:rsid w:val="006C7AC7"/>
    <w:rsid w:val="006D0DBB"/>
    <w:rsid w:val="006D0F87"/>
    <w:rsid w:val="006D1490"/>
    <w:rsid w:val="006D2005"/>
    <w:rsid w:val="006D252B"/>
    <w:rsid w:val="006D2B8E"/>
    <w:rsid w:val="006D3764"/>
    <w:rsid w:val="006D3A6F"/>
    <w:rsid w:val="006D40D7"/>
    <w:rsid w:val="006D4655"/>
    <w:rsid w:val="006D5C97"/>
    <w:rsid w:val="006D657C"/>
    <w:rsid w:val="006D7031"/>
    <w:rsid w:val="006D7520"/>
    <w:rsid w:val="006D7DA4"/>
    <w:rsid w:val="006E0124"/>
    <w:rsid w:val="006E1A24"/>
    <w:rsid w:val="006E1A2D"/>
    <w:rsid w:val="006E20F8"/>
    <w:rsid w:val="006E2839"/>
    <w:rsid w:val="006E295D"/>
    <w:rsid w:val="006E2ED8"/>
    <w:rsid w:val="006E3AC1"/>
    <w:rsid w:val="006E4700"/>
    <w:rsid w:val="006E4EA9"/>
    <w:rsid w:val="006E535B"/>
    <w:rsid w:val="006E5B69"/>
    <w:rsid w:val="006E678A"/>
    <w:rsid w:val="006E67BD"/>
    <w:rsid w:val="006E73EB"/>
    <w:rsid w:val="006E73F8"/>
    <w:rsid w:val="006E78BB"/>
    <w:rsid w:val="006F0478"/>
    <w:rsid w:val="006F0BD6"/>
    <w:rsid w:val="006F1A9D"/>
    <w:rsid w:val="006F2208"/>
    <w:rsid w:val="006F27BD"/>
    <w:rsid w:val="006F3002"/>
    <w:rsid w:val="006F3284"/>
    <w:rsid w:val="006F3771"/>
    <w:rsid w:val="006F39AD"/>
    <w:rsid w:val="006F3A37"/>
    <w:rsid w:val="006F3F8A"/>
    <w:rsid w:val="006F4110"/>
    <w:rsid w:val="006F4554"/>
    <w:rsid w:val="006F48A2"/>
    <w:rsid w:val="006F4A41"/>
    <w:rsid w:val="006F4D4C"/>
    <w:rsid w:val="006F6B8F"/>
    <w:rsid w:val="007001B1"/>
    <w:rsid w:val="00700BA0"/>
    <w:rsid w:val="00701D6E"/>
    <w:rsid w:val="00701E67"/>
    <w:rsid w:val="00702301"/>
    <w:rsid w:val="007023CF"/>
    <w:rsid w:val="00702808"/>
    <w:rsid w:val="0070322B"/>
    <w:rsid w:val="00703896"/>
    <w:rsid w:val="00703DD9"/>
    <w:rsid w:val="0070584D"/>
    <w:rsid w:val="00705F34"/>
    <w:rsid w:val="00706659"/>
    <w:rsid w:val="00707E2D"/>
    <w:rsid w:val="00710C7C"/>
    <w:rsid w:val="007114E5"/>
    <w:rsid w:val="00711A12"/>
    <w:rsid w:val="00712A4E"/>
    <w:rsid w:val="00712E84"/>
    <w:rsid w:val="007134D7"/>
    <w:rsid w:val="00714048"/>
    <w:rsid w:val="007141B0"/>
    <w:rsid w:val="00714D0C"/>
    <w:rsid w:val="00715A43"/>
    <w:rsid w:val="00715F7C"/>
    <w:rsid w:val="0071642D"/>
    <w:rsid w:val="00716713"/>
    <w:rsid w:val="00716E42"/>
    <w:rsid w:val="00717413"/>
    <w:rsid w:val="00717D1C"/>
    <w:rsid w:val="0072013F"/>
    <w:rsid w:val="00721C27"/>
    <w:rsid w:val="00722F05"/>
    <w:rsid w:val="0072332C"/>
    <w:rsid w:val="007233A3"/>
    <w:rsid w:val="00723BF4"/>
    <w:rsid w:val="00723F89"/>
    <w:rsid w:val="0072473D"/>
    <w:rsid w:val="00724A10"/>
    <w:rsid w:val="007253A6"/>
    <w:rsid w:val="007258BE"/>
    <w:rsid w:val="0072626F"/>
    <w:rsid w:val="00726703"/>
    <w:rsid w:val="00726708"/>
    <w:rsid w:val="0072686B"/>
    <w:rsid w:val="0073036E"/>
    <w:rsid w:val="0073051A"/>
    <w:rsid w:val="00730D78"/>
    <w:rsid w:val="00730EA0"/>
    <w:rsid w:val="007311AE"/>
    <w:rsid w:val="00731582"/>
    <w:rsid w:val="0073187F"/>
    <w:rsid w:val="00731E26"/>
    <w:rsid w:val="00731F47"/>
    <w:rsid w:val="0073309E"/>
    <w:rsid w:val="007333D8"/>
    <w:rsid w:val="00733763"/>
    <w:rsid w:val="00734C06"/>
    <w:rsid w:val="00735036"/>
    <w:rsid w:val="007351F7"/>
    <w:rsid w:val="00735E3E"/>
    <w:rsid w:val="007368BF"/>
    <w:rsid w:val="00737130"/>
    <w:rsid w:val="00740175"/>
    <w:rsid w:val="007401DE"/>
    <w:rsid w:val="007407C3"/>
    <w:rsid w:val="00740DFD"/>
    <w:rsid w:val="00741343"/>
    <w:rsid w:val="007415D7"/>
    <w:rsid w:val="0074183C"/>
    <w:rsid w:val="00742B42"/>
    <w:rsid w:val="00742C6F"/>
    <w:rsid w:val="007432E8"/>
    <w:rsid w:val="007436CC"/>
    <w:rsid w:val="00743824"/>
    <w:rsid w:val="00744F5C"/>
    <w:rsid w:val="0074583D"/>
    <w:rsid w:val="007460A1"/>
    <w:rsid w:val="0074688F"/>
    <w:rsid w:val="007473E4"/>
    <w:rsid w:val="00750492"/>
    <w:rsid w:val="00750933"/>
    <w:rsid w:val="007515A0"/>
    <w:rsid w:val="00752E2D"/>
    <w:rsid w:val="00753973"/>
    <w:rsid w:val="007541C6"/>
    <w:rsid w:val="00755CA2"/>
    <w:rsid w:val="00755D02"/>
    <w:rsid w:val="00755F4C"/>
    <w:rsid w:val="00755F71"/>
    <w:rsid w:val="0075613E"/>
    <w:rsid w:val="007567E6"/>
    <w:rsid w:val="007570B1"/>
    <w:rsid w:val="00760824"/>
    <w:rsid w:val="00760C82"/>
    <w:rsid w:val="00761972"/>
    <w:rsid w:val="00761ACD"/>
    <w:rsid w:val="007624E9"/>
    <w:rsid w:val="0076253F"/>
    <w:rsid w:val="00766229"/>
    <w:rsid w:val="00766363"/>
    <w:rsid w:val="0076653D"/>
    <w:rsid w:val="00766BFF"/>
    <w:rsid w:val="00766EA3"/>
    <w:rsid w:val="007671E0"/>
    <w:rsid w:val="00770256"/>
    <w:rsid w:val="007705F7"/>
    <w:rsid w:val="00771238"/>
    <w:rsid w:val="0077140F"/>
    <w:rsid w:val="00771672"/>
    <w:rsid w:val="00771C8F"/>
    <w:rsid w:val="007721D7"/>
    <w:rsid w:val="00772243"/>
    <w:rsid w:val="0077539B"/>
    <w:rsid w:val="00775D86"/>
    <w:rsid w:val="00776958"/>
    <w:rsid w:val="007769B3"/>
    <w:rsid w:val="00776E1E"/>
    <w:rsid w:val="00777028"/>
    <w:rsid w:val="0078090B"/>
    <w:rsid w:val="00780B31"/>
    <w:rsid w:val="007815E8"/>
    <w:rsid w:val="00781C0C"/>
    <w:rsid w:val="007824A4"/>
    <w:rsid w:val="00782794"/>
    <w:rsid w:val="00782E3A"/>
    <w:rsid w:val="0078386A"/>
    <w:rsid w:val="00783EAF"/>
    <w:rsid w:val="00783F7A"/>
    <w:rsid w:val="0078478E"/>
    <w:rsid w:val="00784C7F"/>
    <w:rsid w:val="0078560D"/>
    <w:rsid w:val="007858F4"/>
    <w:rsid w:val="00786808"/>
    <w:rsid w:val="0078686A"/>
    <w:rsid w:val="007872D3"/>
    <w:rsid w:val="00787788"/>
    <w:rsid w:val="00787DAD"/>
    <w:rsid w:val="00790B7A"/>
    <w:rsid w:val="007913E8"/>
    <w:rsid w:val="007919FC"/>
    <w:rsid w:val="007921EE"/>
    <w:rsid w:val="007928BF"/>
    <w:rsid w:val="00792A63"/>
    <w:rsid w:val="0079316D"/>
    <w:rsid w:val="00793F4F"/>
    <w:rsid w:val="00794B22"/>
    <w:rsid w:val="00795017"/>
    <w:rsid w:val="00795310"/>
    <w:rsid w:val="007954F6"/>
    <w:rsid w:val="00795A55"/>
    <w:rsid w:val="00796205"/>
    <w:rsid w:val="00796655"/>
    <w:rsid w:val="00796E41"/>
    <w:rsid w:val="007974E3"/>
    <w:rsid w:val="00797F2E"/>
    <w:rsid w:val="007A02F3"/>
    <w:rsid w:val="007A1211"/>
    <w:rsid w:val="007A1542"/>
    <w:rsid w:val="007A1A2A"/>
    <w:rsid w:val="007A1F6E"/>
    <w:rsid w:val="007A2AFF"/>
    <w:rsid w:val="007A470F"/>
    <w:rsid w:val="007A4EE2"/>
    <w:rsid w:val="007A5278"/>
    <w:rsid w:val="007A5928"/>
    <w:rsid w:val="007A6D63"/>
    <w:rsid w:val="007B091E"/>
    <w:rsid w:val="007B11A0"/>
    <w:rsid w:val="007B11D4"/>
    <w:rsid w:val="007B132D"/>
    <w:rsid w:val="007B1422"/>
    <w:rsid w:val="007B2995"/>
    <w:rsid w:val="007B2A92"/>
    <w:rsid w:val="007B386A"/>
    <w:rsid w:val="007B395A"/>
    <w:rsid w:val="007B3AA5"/>
    <w:rsid w:val="007B43B5"/>
    <w:rsid w:val="007B4D2F"/>
    <w:rsid w:val="007B5225"/>
    <w:rsid w:val="007B5594"/>
    <w:rsid w:val="007B5A3B"/>
    <w:rsid w:val="007B6823"/>
    <w:rsid w:val="007B7611"/>
    <w:rsid w:val="007B7812"/>
    <w:rsid w:val="007B7B3F"/>
    <w:rsid w:val="007B7DC2"/>
    <w:rsid w:val="007C0A9C"/>
    <w:rsid w:val="007C0BA1"/>
    <w:rsid w:val="007C144E"/>
    <w:rsid w:val="007C170B"/>
    <w:rsid w:val="007C2696"/>
    <w:rsid w:val="007C5E4C"/>
    <w:rsid w:val="007C5FF6"/>
    <w:rsid w:val="007C659C"/>
    <w:rsid w:val="007C6EFA"/>
    <w:rsid w:val="007C700E"/>
    <w:rsid w:val="007C7714"/>
    <w:rsid w:val="007C7D19"/>
    <w:rsid w:val="007D18EA"/>
    <w:rsid w:val="007D1AEF"/>
    <w:rsid w:val="007D1DAD"/>
    <w:rsid w:val="007D1F93"/>
    <w:rsid w:val="007D2294"/>
    <w:rsid w:val="007D28C7"/>
    <w:rsid w:val="007D2920"/>
    <w:rsid w:val="007D2DD6"/>
    <w:rsid w:val="007D3AF2"/>
    <w:rsid w:val="007D3D67"/>
    <w:rsid w:val="007D402F"/>
    <w:rsid w:val="007D421A"/>
    <w:rsid w:val="007D4C41"/>
    <w:rsid w:val="007D4F90"/>
    <w:rsid w:val="007D5147"/>
    <w:rsid w:val="007D5454"/>
    <w:rsid w:val="007D55D4"/>
    <w:rsid w:val="007D56CB"/>
    <w:rsid w:val="007D5849"/>
    <w:rsid w:val="007D5A8A"/>
    <w:rsid w:val="007D5ADE"/>
    <w:rsid w:val="007D6338"/>
    <w:rsid w:val="007D73C4"/>
    <w:rsid w:val="007E03B7"/>
    <w:rsid w:val="007E0E05"/>
    <w:rsid w:val="007E1108"/>
    <w:rsid w:val="007E15D6"/>
    <w:rsid w:val="007E1770"/>
    <w:rsid w:val="007E208D"/>
    <w:rsid w:val="007E2313"/>
    <w:rsid w:val="007E23A4"/>
    <w:rsid w:val="007E2769"/>
    <w:rsid w:val="007E2888"/>
    <w:rsid w:val="007E2962"/>
    <w:rsid w:val="007E2D9C"/>
    <w:rsid w:val="007E3539"/>
    <w:rsid w:val="007E360A"/>
    <w:rsid w:val="007E3E05"/>
    <w:rsid w:val="007E3F11"/>
    <w:rsid w:val="007E4785"/>
    <w:rsid w:val="007E47B6"/>
    <w:rsid w:val="007E4ACF"/>
    <w:rsid w:val="007E4F97"/>
    <w:rsid w:val="007E525E"/>
    <w:rsid w:val="007E60FE"/>
    <w:rsid w:val="007E6C0D"/>
    <w:rsid w:val="007E6C1A"/>
    <w:rsid w:val="007E6F68"/>
    <w:rsid w:val="007E7D79"/>
    <w:rsid w:val="007F0251"/>
    <w:rsid w:val="007F0D0A"/>
    <w:rsid w:val="007F10F0"/>
    <w:rsid w:val="007F1221"/>
    <w:rsid w:val="007F1EF3"/>
    <w:rsid w:val="007F21D5"/>
    <w:rsid w:val="007F30BC"/>
    <w:rsid w:val="007F3AAF"/>
    <w:rsid w:val="007F4A02"/>
    <w:rsid w:val="007F5306"/>
    <w:rsid w:val="007F5365"/>
    <w:rsid w:val="007F568A"/>
    <w:rsid w:val="007F5722"/>
    <w:rsid w:val="007F5772"/>
    <w:rsid w:val="007F5BA4"/>
    <w:rsid w:val="007F5ED8"/>
    <w:rsid w:val="007F6A63"/>
    <w:rsid w:val="007F6DC5"/>
    <w:rsid w:val="007F7082"/>
    <w:rsid w:val="007F7785"/>
    <w:rsid w:val="007F7A25"/>
    <w:rsid w:val="00800018"/>
    <w:rsid w:val="008005F1"/>
    <w:rsid w:val="008008C2"/>
    <w:rsid w:val="00801071"/>
    <w:rsid w:val="00801AE0"/>
    <w:rsid w:val="00801EF4"/>
    <w:rsid w:val="00802E5C"/>
    <w:rsid w:val="00803A70"/>
    <w:rsid w:val="00804F41"/>
    <w:rsid w:val="008056F2"/>
    <w:rsid w:val="0080582E"/>
    <w:rsid w:val="00805DFD"/>
    <w:rsid w:val="00805EE1"/>
    <w:rsid w:val="00805FE2"/>
    <w:rsid w:val="008064FE"/>
    <w:rsid w:val="00806630"/>
    <w:rsid w:val="008073F9"/>
    <w:rsid w:val="008100C1"/>
    <w:rsid w:val="0081064A"/>
    <w:rsid w:val="00810FD2"/>
    <w:rsid w:val="00811557"/>
    <w:rsid w:val="00811A8D"/>
    <w:rsid w:val="008120BA"/>
    <w:rsid w:val="00812500"/>
    <w:rsid w:val="0081353F"/>
    <w:rsid w:val="00813788"/>
    <w:rsid w:val="00814197"/>
    <w:rsid w:val="00814330"/>
    <w:rsid w:val="00814DE5"/>
    <w:rsid w:val="00814EA8"/>
    <w:rsid w:val="00815337"/>
    <w:rsid w:val="008173B0"/>
    <w:rsid w:val="00817483"/>
    <w:rsid w:val="008176BE"/>
    <w:rsid w:val="008203A1"/>
    <w:rsid w:val="00820F9D"/>
    <w:rsid w:val="00821E5E"/>
    <w:rsid w:val="00822FE7"/>
    <w:rsid w:val="008239A7"/>
    <w:rsid w:val="008239B8"/>
    <w:rsid w:val="008239F2"/>
    <w:rsid w:val="00823D19"/>
    <w:rsid w:val="008245D2"/>
    <w:rsid w:val="00824E6C"/>
    <w:rsid w:val="00824F60"/>
    <w:rsid w:val="008251C9"/>
    <w:rsid w:val="008258F4"/>
    <w:rsid w:val="00825C63"/>
    <w:rsid w:val="00826044"/>
    <w:rsid w:val="0082656D"/>
    <w:rsid w:val="00826EEB"/>
    <w:rsid w:val="00826F2B"/>
    <w:rsid w:val="008270BD"/>
    <w:rsid w:val="00827714"/>
    <w:rsid w:val="008302B9"/>
    <w:rsid w:val="008318EF"/>
    <w:rsid w:val="00832371"/>
    <w:rsid w:val="00832F46"/>
    <w:rsid w:val="00833322"/>
    <w:rsid w:val="008333CB"/>
    <w:rsid w:val="00833702"/>
    <w:rsid w:val="00833A12"/>
    <w:rsid w:val="00833B0C"/>
    <w:rsid w:val="00834401"/>
    <w:rsid w:val="008355B1"/>
    <w:rsid w:val="00836959"/>
    <w:rsid w:val="00837B9D"/>
    <w:rsid w:val="00840582"/>
    <w:rsid w:val="008413FE"/>
    <w:rsid w:val="0084186C"/>
    <w:rsid w:val="00841AA2"/>
    <w:rsid w:val="00841C83"/>
    <w:rsid w:val="00842B93"/>
    <w:rsid w:val="00842FD7"/>
    <w:rsid w:val="00843EC0"/>
    <w:rsid w:val="0084652A"/>
    <w:rsid w:val="00850467"/>
    <w:rsid w:val="0085147D"/>
    <w:rsid w:val="008515E1"/>
    <w:rsid w:val="00851E3D"/>
    <w:rsid w:val="0085204F"/>
    <w:rsid w:val="0085220B"/>
    <w:rsid w:val="008525D3"/>
    <w:rsid w:val="008527CE"/>
    <w:rsid w:val="0085362F"/>
    <w:rsid w:val="00853B03"/>
    <w:rsid w:val="0085512C"/>
    <w:rsid w:val="00856426"/>
    <w:rsid w:val="00857B01"/>
    <w:rsid w:val="00857C75"/>
    <w:rsid w:val="00857CFA"/>
    <w:rsid w:val="00860907"/>
    <w:rsid w:val="008609CA"/>
    <w:rsid w:val="0086105D"/>
    <w:rsid w:val="00861CFD"/>
    <w:rsid w:val="008620FB"/>
    <w:rsid w:val="0086276E"/>
    <w:rsid w:val="0086302F"/>
    <w:rsid w:val="0086303B"/>
    <w:rsid w:val="008633CF"/>
    <w:rsid w:val="00863784"/>
    <w:rsid w:val="00863A59"/>
    <w:rsid w:val="00863D14"/>
    <w:rsid w:val="0086472B"/>
    <w:rsid w:val="008650CD"/>
    <w:rsid w:val="008653AC"/>
    <w:rsid w:val="00866B6E"/>
    <w:rsid w:val="0086789C"/>
    <w:rsid w:val="0087046D"/>
    <w:rsid w:val="00871EEF"/>
    <w:rsid w:val="00873191"/>
    <w:rsid w:val="0087329A"/>
    <w:rsid w:val="008732E7"/>
    <w:rsid w:val="0087392C"/>
    <w:rsid w:val="00873B6C"/>
    <w:rsid w:val="008744E7"/>
    <w:rsid w:val="00875614"/>
    <w:rsid w:val="00875695"/>
    <w:rsid w:val="0087644B"/>
    <w:rsid w:val="00876B04"/>
    <w:rsid w:val="0087748C"/>
    <w:rsid w:val="0088081B"/>
    <w:rsid w:val="008821C1"/>
    <w:rsid w:val="00882A9F"/>
    <w:rsid w:val="00882D4E"/>
    <w:rsid w:val="00882EEB"/>
    <w:rsid w:val="008835A9"/>
    <w:rsid w:val="00884AB6"/>
    <w:rsid w:val="008864C1"/>
    <w:rsid w:val="00887327"/>
    <w:rsid w:val="0088790B"/>
    <w:rsid w:val="00890D7E"/>
    <w:rsid w:val="00891394"/>
    <w:rsid w:val="00891835"/>
    <w:rsid w:val="00891922"/>
    <w:rsid w:val="00891AA6"/>
    <w:rsid w:val="00891F85"/>
    <w:rsid w:val="0089314B"/>
    <w:rsid w:val="00894E93"/>
    <w:rsid w:val="008952A0"/>
    <w:rsid w:val="008956E3"/>
    <w:rsid w:val="00895DDB"/>
    <w:rsid w:val="008972B2"/>
    <w:rsid w:val="00897525"/>
    <w:rsid w:val="00897637"/>
    <w:rsid w:val="008A0EE5"/>
    <w:rsid w:val="008A11DE"/>
    <w:rsid w:val="008A1216"/>
    <w:rsid w:val="008A20A0"/>
    <w:rsid w:val="008A21EE"/>
    <w:rsid w:val="008A44C9"/>
    <w:rsid w:val="008A663C"/>
    <w:rsid w:val="008A7BD5"/>
    <w:rsid w:val="008B02AE"/>
    <w:rsid w:val="008B0A42"/>
    <w:rsid w:val="008B0AB8"/>
    <w:rsid w:val="008B1141"/>
    <w:rsid w:val="008B1206"/>
    <w:rsid w:val="008B2F00"/>
    <w:rsid w:val="008B3491"/>
    <w:rsid w:val="008B4317"/>
    <w:rsid w:val="008B4354"/>
    <w:rsid w:val="008B458D"/>
    <w:rsid w:val="008B460A"/>
    <w:rsid w:val="008B4CE8"/>
    <w:rsid w:val="008B53E1"/>
    <w:rsid w:val="008B594D"/>
    <w:rsid w:val="008B5C3A"/>
    <w:rsid w:val="008B63F4"/>
    <w:rsid w:val="008B6A88"/>
    <w:rsid w:val="008B7044"/>
    <w:rsid w:val="008B7DBA"/>
    <w:rsid w:val="008B7F41"/>
    <w:rsid w:val="008C032F"/>
    <w:rsid w:val="008C07AC"/>
    <w:rsid w:val="008C0889"/>
    <w:rsid w:val="008C19E7"/>
    <w:rsid w:val="008C1C12"/>
    <w:rsid w:val="008C2810"/>
    <w:rsid w:val="008C2EB4"/>
    <w:rsid w:val="008C396E"/>
    <w:rsid w:val="008C39A3"/>
    <w:rsid w:val="008C42CF"/>
    <w:rsid w:val="008C4AA9"/>
    <w:rsid w:val="008C56CC"/>
    <w:rsid w:val="008C6792"/>
    <w:rsid w:val="008C7364"/>
    <w:rsid w:val="008C7B1F"/>
    <w:rsid w:val="008C7E16"/>
    <w:rsid w:val="008D0539"/>
    <w:rsid w:val="008D0CEA"/>
    <w:rsid w:val="008D1508"/>
    <w:rsid w:val="008D173C"/>
    <w:rsid w:val="008D1A5C"/>
    <w:rsid w:val="008D1C5E"/>
    <w:rsid w:val="008D1D37"/>
    <w:rsid w:val="008D1FD5"/>
    <w:rsid w:val="008D376A"/>
    <w:rsid w:val="008D3820"/>
    <w:rsid w:val="008D401E"/>
    <w:rsid w:val="008D4A4E"/>
    <w:rsid w:val="008D594C"/>
    <w:rsid w:val="008D5CB7"/>
    <w:rsid w:val="008D616F"/>
    <w:rsid w:val="008D6B09"/>
    <w:rsid w:val="008D6D4A"/>
    <w:rsid w:val="008E0447"/>
    <w:rsid w:val="008E0B01"/>
    <w:rsid w:val="008E1296"/>
    <w:rsid w:val="008E1389"/>
    <w:rsid w:val="008E16CF"/>
    <w:rsid w:val="008E1C3F"/>
    <w:rsid w:val="008E23AA"/>
    <w:rsid w:val="008E28F6"/>
    <w:rsid w:val="008E30C7"/>
    <w:rsid w:val="008E33AA"/>
    <w:rsid w:val="008E49D1"/>
    <w:rsid w:val="008E4D3B"/>
    <w:rsid w:val="008E572F"/>
    <w:rsid w:val="008E5A69"/>
    <w:rsid w:val="008E6024"/>
    <w:rsid w:val="008E697B"/>
    <w:rsid w:val="008E6C64"/>
    <w:rsid w:val="008E7022"/>
    <w:rsid w:val="008E7A4C"/>
    <w:rsid w:val="008F13A9"/>
    <w:rsid w:val="008F179A"/>
    <w:rsid w:val="008F2528"/>
    <w:rsid w:val="008F2783"/>
    <w:rsid w:val="008F2C79"/>
    <w:rsid w:val="008F366B"/>
    <w:rsid w:val="008F3835"/>
    <w:rsid w:val="008F3AFE"/>
    <w:rsid w:val="008F4650"/>
    <w:rsid w:val="008F4999"/>
    <w:rsid w:val="008F5D2F"/>
    <w:rsid w:val="008F63B1"/>
    <w:rsid w:val="008F6861"/>
    <w:rsid w:val="008F7A1E"/>
    <w:rsid w:val="008F7ECE"/>
    <w:rsid w:val="0090120D"/>
    <w:rsid w:val="009016FD"/>
    <w:rsid w:val="00902507"/>
    <w:rsid w:val="00902ADD"/>
    <w:rsid w:val="00902EED"/>
    <w:rsid w:val="0090369D"/>
    <w:rsid w:val="00903BE1"/>
    <w:rsid w:val="00904764"/>
    <w:rsid w:val="009047C3"/>
    <w:rsid w:val="00904930"/>
    <w:rsid w:val="00904BD5"/>
    <w:rsid w:val="00904E0F"/>
    <w:rsid w:val="0090618B"/>
    <w:rsid w:val="0090643C"/>
    <w:rsid w:val="00906AD5"/>
    <w:rsid w:val="009070B5"/>
    <w:rsid w:val="009070EC"/>
    <w:rsid w:val="0090772F"/>
    <w:rsid w:val="00907C6E"/>
    <w:rsid w:val="00910335"/>
    <w:rsid w:val="00910B3E"/>
    <w:rsid w:val="00911570"/>
    <w:rsid w:val="0091181F"/>
    <w:rsid w:val="00911C35"/>
    <w:rsid w:val="00911EDE"/>
    <w:rsid w:val="009122C2"/>
    <w:rsid w:val="0091233E"/>
    <w:rsid w:val="0091275D"/>
    <w:rsid w:val="00912A97"/>
    <w:rsid w:val="00912C95"/>
    <w:rsid w:val="009133C7"/>
    <w:rsid w:val="009136A7"/>
    <w:rsid w:val="009136E6"/>
    <w:rsid w:val="00913A3C"/>
    <w:rsid w:val="00913BF4"/>
    <w:rsid w:val="00914349"/>
    <w:rsid w:val="00914BBE"/>
    <w:rsid w:val="009156E7"/>
    <w:rsid w:val="00915C9A"/>
    <w:rsid w:val="009165CF"/>
    <w:rsid w:val="009166CB"/>
    <w:rsid w:val="00916DC6"/>
    <w:rsid w:val="009172DA"/>
    <w:rsid w:val="00917966"/>
    <w:rsid w:val="0092005A"/>
    <w:rsid w:val="009203D8"/>
    <w:rsid w:val="00920669"/>
    <w:rsid w:val="00920718"/>
    <w:rsid w:val="009214B6"/>
    <w:rsid w:val="00921553"/>
    <w:rsid w:val="00921B87"/>
    <w:rsid w:val="00922027"/>
    <w:rsid w:val="00922D10"/>
    <w:rsid w:val="009230D1"/>
    <w:rsid w:val="009238D1"/>
    <w:rsid w:val="00923B78"/>
    <w:rsid w:val="00923BA1"/>
    <w:rsid w:val="00924596"/>
    <w:rsid w:val="00925200"/>
    <w:rsid w:val="00926815"/>
    <w:rsid w:val="00926A30"/>
    <w:rsid w:val="00926AFD"/>
    <w:rsid w:val="00926E4F"/>
    <w:rsid w:val="00927981"/>
    <w:rsid w:val="00927B00"/>
    <w:rsid w:val="00927EBF"/>
    <w:rsid w:val="009307DE"/>
    <w:rsid w:val="00930DFD"/>
    <w:rsid w:val="009310FA"/>
    <w:rsid w:val="00931424"/>
    <w:rsid w:val="00931DC8"/>
    <w:rsid w:val="0093212B"/>
    <w:rsid w:val="00932534"/>
    <w:rsid w:val="009326EC"/>
    <w:rsid w:val="00935446"/>
    <w:rsid w:val="00935BD3"/>
    <w:rsid w:val="00935CA1"/>
    <w:rsid w:val="00935D0F"/>
    <w:rsid w:val="00936C7D"/>
    <w:rsid w:val="0093749E"/>
    <w:rsid w:val="00941651"/>
    <w:rsid w:val="00941ACE"/>
    <w:rsid w:val="00941F73"/>
    <w:rsid w:val="00942607"/>
    <w:rsid w:val="009428BA"/>
    <w:rsid w:val="00945955"/>
    <w:rsid w:val="00947302"/>
    <w:rsid w:val="0094787D"/>
    <w:rsid w:val="00947FD8"/>
    <w:rsid w:val="0095021A"/>
    <w:rsid w:val="00951894"/>
    <w:rsid w:val="00951A32"/>
    <w:rsid w:val="009530D4"/>
    <w:rsid w:val="00953540"/>
    <w:rsid w:val="009535A2"/>
    <w:rsid w:val="009538A6"/>
    <w:rsid w:val="009541FC"/>
    <w:rsid w:val="0095531A"/>
    <w:rsid w:val="00955A97"/>
    <w:rsid w:val="0095668B"/>
    <w:rsid w:val="00960736"/>
    <w:rsid w:val="00962AD5"/>
    <w:rsid w:val="00963344"/>
    <w:rsid w:val="0096344A"/>
    <w:rsid w:val="009634C9"/>
    <w:rsid w:val="0096429F"/>
    <w:rsid w:val="009648E8"/>
    <w:rsid w:val="00964C2C"/>
    <w:rsid w:val="009657E4"/>
    <w:rsid w:val="0096595E"/>
    <w:rsid w:val="00966B32"/>
    <w:rsid w:val="00966BB4"/>
    <w:rsid w:val="00966C5D"/>
    <w:rsid w:val="00967000"/>
    <w:rsid w:val="0096766F"/>
    <w:rsid w:val="009676E1"/>
    <w:rsid w:val="009679E8"/>
    <w:rsid w:val="00967B33"/>
    <w:rsid w:val="00970D6C"/>
    <w:rsid w:val="00971559"/>
    <w:rsid w:val="00971FC3"/>
    <w:rsid w:val="0097217C"/>
    <w:rsid w:val="00973942"/>
    <w:rsid w:val="009739C9"/>
    <w:rsid w:val="00973E18"/>
    <w:rsid w:val="009743A2"/>
    <w:rsid w:val="009753E4"/>
    <w:rsid w:val="0097642F"/>
    <w:rsid w:val="009769CF"/>
    <w:rsid w:val="00977142"/>
    <w:rsid w:val="0097793D"/>
    <w:rsid w:val="00977B6D"/>
    <w:rsid w:val="00977E89"/>
    <w:rsid w:val="00977E8B"/>
    <w:rsid w:val="009802EB"/>
    <w:rsid w:val="00980410"/>
    <w:rsid w:val="00980F41"/>
    <w:rsid w:val="00981D0E"/>
    <w:rsid w:val="00982150"/>
    <w:rsid w:val="00982561"/>
    <w:rsid w:val="00983651"/>
    <w:rsid w:val="00983AC5"/>
    <w:rsid w:val="009842C3"/>
    <w:rsid w:val="00984404"/>
    <w:rsid w:val="0098480C"/>
    <w:rsid w:val="0098482D"/>
    <w:rsid w:val="009852E5"/>
    <w:rsid w:val="009855C9"/>
    <w:rsid w:val="00985934"/>
    <w:rsid w:val="00985D61"/>
    <w:rsid w:val="00985DB7"/>
    <w:rsid w:val="0099069F"/>
    <w:rsid w:val="00990EF9"/>
    <w:rsid w:val="00991294"/>
    <w:rsid w:val="009915D8"/>
    <w:rsid w:val="0099178A"/>
    <w:rsid w:val="0099209C"/>
    <w:rsid w:val="009922BA"/>
    <w:rsid w:val="00992490"/>
    <w:rsid w:val="00992F54"/>
    <w:rsid w:val="00992FC6"/>
    <w:rsid w:val="0099449A"/>
    <w:rsid w:val="009952D0"/>
    <w:rsid w:val="00995C8F"/>
    <w:rsid w:val="00996142"/>
    <w:rsid w:val="00996865"/>
    <w:rsid w:val="009968B3"/>
    <w:rsid w:val="0099717E"/>
    <w:rsid w:val="009971CC"/>
    <w:rsid w:val="00997B95"/>
    <w:rsid w:val="00997C94"/>
    <w:rsid w:val="009A07ED"/>
    <w:rsid w:val="009A1297"/>
    <w:rsid w:val="009A18A0"/>
    <w:rsid w:val="009A1F6D"/>
    <w:rsid w:val="009A37B1"/>
    <w:rsid w:val="009A3FB4"/>
    <w:rsid w:val="009A4040"/>
    <w:rsid w:val="009A42CA"/>
    <w:rsid w:val="009A44EB"/>
    <w:rsid w:val="009A48F9"/>
    <w:rsid w:val="009A5FD9"/>
    <w:rsid w:val="009A6B5B"/>
    <w:rsid w:val="009A7040"/>
    <w:rsid w:val="009A7217"/>
    <w:rsid w:val="009A7611"/>
    <w:rsid w:val="009B034F"/>
    <w:rsid w:val="009B0BD4"/>
    <w:rsid w:val="009B0C1C"/>
    <w:rsid w:val="009B1A66"/>
    <w:rsid w:val="009B2D26"/>
    <w:rsid w:val="009B2D94"/>
    <w:rsid w:val="009B4096"/>
    <w:rsid w:val="009B424C"/>
    <w:rsid w:val="009B4B19"/>
    <w:rsid w:val="009B4E88"/>
    <w:rsid w:val="009B508C"/>
    <w:rsid w:val="009B529A"/>
    <w:rsid w:val="009B5850"/>
    <w:rsid w:val="009B5B9A"/>
    <w:rsid w:val="009B6392"/>
    <w:rsid w:val="009B682A"/>
    <w:rsid w:val="009B6EAE"/>
    <w:rsid w:val="009B7805"/>
    <w:rsid w:val="009B7B3D"/>
    <w:rsid w:val="009C0682"/>
    <w:rsid w:val="009C0D36"/>
    <w:rsid w:val="009C0E19"/>
    <w:rsid w:val="009C148A"/>
    <w:rsid w:val="009C1495"/>
    <w:rsid w:val="009C15E8"/>
    <w:rsid w:val="009C297C"/>
    <w:rsid w:val="009C3C3A"/>
    <w:rsid w:val="009C4179"/>
    <w:rsid w:val="009C4311"/>
    <w:rsid w:val="009C495C"/>
    <w:rsid w:val="009C5F4D"/>
    <w:rsid w:val="009C735E"/>
    <w:rsid w:val="009C7B43"/>
    <w:rsid w:val="009C7D11"/>
    <w:rsid w:val="009C7FE2"/>
    <w:rsid w:val="009D03CD"/>
    <w:rsid w:val="009D04E8"/>
    <w:rsid w:val="009D052E"/>
    <w:rsid w:val="009D05B8"/>
    <w:rsid w:val="009D05D3"/>
    <w:rsid w:val="009D141F"/>
    <w:rsid w:val="009D18E1"/>
    <w:rsid w:val="009D1C64"/>
    <w:rsid w:val="009D2354"/>
    <w:rsid w:val="009D38ED"/>
    <w:rsid w:val="009D3F18"/>
    <w:rsid w:val="009D44DA"/>
    <w:rsid w:val="009D4717"/>
    <w:rsid w:val="009D5223"/>
    <w:rsid w:val="009D527A"/>
    <w:rsid w:val="009D551B"/>
    <w:rsid w:val="009D5D16"/>
    <w:rsid w:val="009D60D7"/>
    <w:rsid w:val="009D6DF2"/>
    <w:rsid w:val="009D6F40"/>
    <w:rsid w:val="009D7AE2"/>
    <w:rsid w:val="009E0315"/>
    <w:rsid w:val="009E09EF"/>
    <w:rsid w:val="009E1774"/>
    <w:rsid w:val="009E1F47"/>
    <w:rsid w:val="009E253C"/>
    <w:rsid w:val="009E2FB6"/>
    <w:rsid w:val="009E3527"/>
    <w:rsid w:val="009E3B08"/>
    <w:rsid w:val="009E46C7"/>
    <w:rsid w:val="009E4DB2"/>
    <w:rsid w:val="009E5C63"/>
    <w:rsid w:val="009E5D77"/>
    <w:rsid w:val="009E6199"/>
    <w:rsid w:val="009E62D4"/>
    <w:rsid w:val="009E6671"/>
    <w:rsid w:val="009E6801"/>
    <w:rsid w:val="009E69F9"/>
    <w:rsid w:val="009E6D51"/>
    <w:rsid w:val="009E7053"/>
    <w:rsid w:val="009E7157"/>
    <w:rsid w:val="009E736E"/>
    <w:rsid w:val="009E78F4"/>
    <w:rsid w:val="009F01F2"/>
    <w:rsid w:val="009F042C"/>
    <w:rsid w:val="009F12A7"/>
    <w:rsid w:val="009F1D0A"/>
    <w:rsid w:val="009F2369"/>
    <w:rsid w:val="009F33D1"/>
    <w:rsid w:val="009F39CF"/>
    <w:rsid w:val="009F3A4F"/>
    <w:rsid w:val="009F3FE4"/>
    <w:rsid w:val="009F456C"/>
    <w:rsid w:val="009F4595"/>
    <w:rsid w:val="009F47B0"/>
    <w:rsid w:val="009F4AD4"/>
    <w:rsid w:val="009F4FEA"/>
    <w:rsid w:val="009F6799"/>
    <w:rsid w:val="009F6E0D"/>
    <w:rsid w:val="009F74B7"/>
    <w:rsid w:val="009F7717"/>
    <w:rsid w:val="009F7E82"/>
    <w:rsid w:val="00A00A79"/>
    <w:rsid w:val="00A00BA8"/>
    <w:rsid w:val="00A00EAF"/>
    <w:rsid w:val="00A0120D"/>
    <w:rsid w:val="00A01457"/>
    <w:rsid w:val="00A0195B"/>
    <w:rsid w:val="00A02109"/>
    <w:rsid w:val="00A0232A"/>
    <w:rsid w:val="00A024AC"/>
    <w:rsid w:val="00A03424"/>
    <w:rsid w:val="00A03A84"/>
    <w:rsid w:val="00A0424E"/>
    <w:rsid w:val="00A04A33"/>
    <w:rsid w:val="00A05C55"/>
    <w:rsid w:val="00A0642D"/>
    <w:rsid w:val="00A07887"/>
    <w:rsid w:val="00A07920"/>
    <w:rsid w:val="00A11037"/>
    <w:rsid w:val="00A12C73"/>
    <w:rsid w:val="00A12FF9"/>
    <w:rsid w:val="00A13A1C"/>
    <w:rsid w:val="00A13D2E"/>
    <w:rsid w:val="00A14304"/>
    <w:rsid w:val="00A14708"/>
    <w:rsid w:val="00A14D3C"/>
    <w:rsid w:val="00A15A68"/>
    <w:rsid w:val="00A15BE7"/>
    <w:rsid w:val="00A16686"/>
    <w:rsid w:val="00A17A21"/>
    <w:rsid w:val="00A17C50"/>
    <w:rsid w:val="00A17FCE"/>
    <w:rsid w:val="00A20C11"/>
    <w:rsid w:val="00A2159F"/>
    <w:rsid w:val="00A22276"/>
    <w:rsid w:val="00A223B2"/>
    <w:rsid w:val="00A22615"/>
    <w:rsid w:val="00A2320F"/>
    <w:rsid w:val="00A23D07"/>
    <w:rsid w:val="00A24110"/>
    <w:rsid w:val="00A24DB5"/>
    <w:rsid w:val="00A24F31"/>
    <w:rsid w:val="00A25641"/>
    <w:rsid w:val="00A26231"/>
    <w:rsid w:val="00A27E64"/>
    <w:rsid w:val="00A27EA5"/>
    <w:rsid w:val="00A30CD5"/>
    <w:rsid w:val="00A31E65"/>
    <w:rsid w:val="00A322FC"/>
    <w:rsid w:val="00A32895"/>
    <w:rsid w:val="00A3294A"/>
    <w:rsid w:val="00A3441D"/>
    <w:rsid w:val="00A35E91"/>
    <w:rsid w:val="00A35EA2"/>
    <w:rsid w:val="00A361E1"/>
    <w:rsid w:val="00A367E8"/>
    <w:rsid w:val="00A36C1E"/>
    <w:rsid w:val="00A373FC"/>
    <w:rsid w:val="00A37E0A"/>
    <w:rsid w:val="00A4030A"/>
    <w:rsid w:val="00A40436"/>
    <w:rsid w:val="00A40EE3"/>
    <w:rsid w:val="00A41226"/>
    <w:rsid w:val="00A41839"/>
    <w:rsid w:val="00A42005"/>
    <w:rsid w:val="00A43C5A"/>
    <w:rsid w:val="00A43D14"/>
    <w:rsid w:val="00A44972"/>
    <w:rsid w:val="00A4511C"/>
    <w:rsid w:val="00A45554"/>
    <w:rsid w:val="00A467B1"/>
    <w:rsid w:val="00A468F2"/>
    <w:rsid w:val="00A469D4"/>
    <w:rsid w:val="00A46F1A"/>
    <w:rsid w:val="00A477FC"/>
    <w:rsid w:val="00A50881"/>
    <w:rsid w:val="00A519D3"/>
    <w:rsid w:val="00A52133"/>
    <w:rsid w:val="00A52B85"/>
    <w:rsid w:val="00A52CFA"/>
    <w:rsid w:val="00A5328D"/>
    <w:rsid w:val="00A53392"/>
    <w:rsid w:val="00A54353"/>
    <w:rsid w:val="00A54679"/>
    <w:rsid w:val="00A552FD"/>
    <w:rsid w:val="00A55B98"/>
    <w:rsid w:val="00A55D5E"/>
    <w:rsid w:val="00A563B4"/>
    <w:rsid w:val="00A56E1A"/>
    <w:rsid w:val="00A578D1"/>
    <w:rsid w:val="00A60555"/>
    <w:rsid w:val="00A61946"/>
    <w:rsid w:val="00A628D3"/>
    <w:rsid w:val="00A62B1D"/>
    <w:rsid w:val="00A62B46"/>
    <w:rsid w:val="00A63CE6"/>
    <w:rsid w:val="00A6402A"/>
    <w:rsid w:val="00A64986"/>
    <w:rsid w:val="00A65478"/>
    <w:rsid w:val="00A65837"/>
    <w:rsid w:val="00A65949"/>
    <w:rsid w:val="00A677FD"/>
    <w:rsid w:val="00A679E3"/>
    <w:rsid w:val="00A70977"/>
    <w:rsid w:val="00A7128A"/>
    <w:rsid w:val="00A7170E"/>
    <w:rsid w:val="00A7247E"/>
    <w:rsid w:val="00A72722"/>
    <w:rsid w:val="00A72F2D"/>
    <w:rsid w:val="00A734D0"/>
    <w:rsid w:val="00A73E47"/>
    <w:rsid w:val="00A73FD3"/>
    <w:rsid w:val="00A75052"/>
    <w:rsid w:val="00A7526B"/>
    <w:rsid w:val="00A769B3"/>
    <w:rsid w:val="00A801D3"/>
    <w:rsid w:val="00A807A5"/>
    <w:rsid w:val="00A8122C"/>
    <w:rsid w:val="00A81B1C"/>
    <w:rsid w:val="00A81E91"/>
    <w:rsid w:val="00A825E9"/>
    <w:rsid w:val="00A83070"/>
    <w:rsid w:val="00A83934"/>
    <w:rsid w:val="00A844D4"/>
    <w:rsid w:val="00A854B0"/>
    <w:rsid w:val="00A85906"/>
    <w:rsid w:val="00A85A63"/>
    <w:rsid w:val="00A85BDF"/>
    <w:rsid w:val="00A86218"/>
    <w:rsid w:val="00A86737"/>
    <w:rsid w:val="00A86DE6"/>
    <w:rsid w:val="00A8756B"/>
    <w:rsid w:val="00A87E2E"/>
    <w:rsid w:val="00A903EC"/>
    <w:rsid w:val="00A90E84"/>
    <w:rsid w:val="00A90EBE"/>
    <w:rsid w:val="00A919AD"/>
    <w:rsid w:val="00A93398"/>
    <w:rsid w:val="00A935C5"/>
    <w:rsid w:val="00A9364F"/>
    <w:rsid w:val="00A941C1"/>
    <w:rsid w:val="00A94297"/>
    <w:rsid w:val="00A94529"/>
    <w:rsid w:val="00A94DD1"/>
    <w:rsid w:val="00A95A03"/>
    <w:rsid w:val="00A966D3"/>
    <w:rsid w:val="00A97F18"/>
    <w:rsid w:val="00AA04E7"/>
    <w:rsid w:val="00AA0E67"/>
    <w:rsid w:val="00AA1FE8"/>
    <w:rsid w:val="00AA2301"/>
    <w:rsid w:val="00AA2B1A"/>
    <w:rsid w:val="00AA2CDC"/>
    <w:rsid w:val="00AA2FD1"/>
    <w:rsid w:val="00AA32C7"/>
    <w:rsid w:val="00AA3845"/>
    <w:rsid w:val="00AA4227"/>
    <w:rsid w:val="00AA4B2F"/>
    <w:rsid w:val="00AA4FF4"/>
    <w:rsid w:val="00AA5161"/>
    <w:rsid w:val="00AA5807"/>
    <w:rsid w:val="00AA63AC"/>
    <w:rsid w:val="00AA6834"/>
    <w:rsid w:val="00AA68FD"/>
    <w:rsid w:val="00AA6B34"/>
    <w:rsid w:val="00AA6CAD"/>
    <w:rsid w:val="00AA6EAD"/>
    <w:rsid w:val="00AA6EB0"/>
    <w:rsid w:val="00AA6FFF"/>
    <w:rsid w:val="00AA7134"/>
    <w:rsid w:val="00AB01E4"/>
    <w:rsid w:val="00AB0A8A"/>
    <w:rsid w:val="00AB28B6"/>
    <w:rsid w:val="00AB3480"/>
    <w:rsid w:val="00AB3DAC"/>
    <w:rsid w:val="00AB4437"/>
    <w:rsid w:val="00AB4755"/>
    <w:rsid w:val="00AB47E2"/>
    <w:rsid w:val="00AB49FE"/>
    <w:rsid w:val="00AB4C76"/>
    <w:rsid w:val="00AB5258"/>
    <w:rsid w:val="00AB526F"/>
    <w:rsid w:val="00AB56C2"/>
    <w:rsid w:val="00AB6FFE"/>
    <w:rsid w:val="00AB743A"/>
    <w:rsid w:val="00AC062F"/>
    <w:rsid w:val="00AC070E"/>
    <w:rsid w:val="00AC0999"/>
    <w:rsid w:val="00AC1F7D"/>
    <w:rsid w:val="00AC2E8F"/>
    <w:rsid w:val="00AC31F6"/>
    <w:rsid w:val="00AC37B9"/>
    <w:rsid w:val="00AC37C4"/>
    <w:rsid w:val="00AC3D2F"/>
    <w:rsid w:val="00AC53C7"/>
    <w:rsid w:val="00AC58E2"/>
    <w:rsid w:val="00AC5CD8"/>
    <w:rsid w:val="00AC614A"/>
    <w:rsid w:val="00AC69E8"/>
    <w:rsid w:val="00AC7032"/>
    <w:rsid w:val="00AC743D"/>
    <w:rsid w:val="00AC7A96"/>
    <w:rsid w:val="00AD074E"/>
    <w:rsid w:val="00AD0827"/>
    <w:rsid w:val="00AD09BB"/>
    <w:rsid w:val="00AD18A2"/>
    <w:rsid w:val="00AD2DFF"/>
    <w:rsid w:val="00AD38B4"/>
    <w:rsid w:val="00AD3A48"/>
    <w:rsid w:val="00AD3E59"/>
    <w:rsid w:val="00AD3FC9"/>
    <w:rsid w:val="00AD447E"/>
    <w:rsid w:val="00AD4626"/>
    <w:rsid w:val="00AD4673"/>
    <w:rsid w:val="00AD4C00"/>
    <w:rsid w:val="00AD4D50"/>
    <w:rsid w:val="00AD53D0"/>
    <w:rsid w:val="00AD5D8D"/>
    <w:rsid w:val="00AD64E5"/>
    <w:rsid w:val="00AD7033"/>
    <w:rsid w:val="00AE043F"/>
    <w:rsid w:val="00AE118D"/>
    <w:rsid w:val="00AE206D"/>
    <w:rsid w:val="00AE2170"/>
    <w:rsid w:val="00AE291F"/>
    <w:rsid w:val="00AE31C3"/>
    <w:rsid w:val="00AE3BBF"/>
    <w:rsid w:val="00AE4587"/>
    <w:rsid w:val="00AE47B8"/>
    <w:rsid w:val="00AE4A3E"/>
    <w:rsid w:val="00AE5305"/>
    <w:rsid w:val="00AE5AEF"/>
    <w:rsid w:val="00AE71A3"/>
    <w:rsid w:val="00AF112A"/>
    <w:rsid w:val="00AF14F1"/>
    <w:rsid w:val="00AF1BCE"/>
    <w:rsid w:val="00AF207C"/>
    <w:rsid w:val="00AF2DAF"/>
    <w:rsid w:val="00AF35CF"/>
    <w:rsid w:val="00AF3747"/>
    <w:rsid w:val="00AF3D9D"/>
    <w:rsid w:val="00AF40AD"/>
    <w:rsid w:val="00AF4323"/>
    <w:rsid w:val="00AF45B2"/>
    <w:rsid w:val="00AF45E1"/>
    <w:rsid w:val="00AF4807"/>
    <w:rsid w:val="00AF5A8F"/>
    <w:rsid w:val="00AF61DA"/>
    <w:rsid w:val="00AF6272"/>
    <w:rsid w:val="00AF6A52"/>
    <w:rsid w:val="00AF6E82"/>
    <w:rsid w:val="00AF6F11"/>
    <w:rsid w:val="00AF7934"/>
    <w:rsid w:val="00AF7A19"/>
    <w:rsid w:val="00AF7FFE"/>
    <w:rsid w:val="00B0096A"/>
    <w:rsid w:val="00B00AF3"/>
    <w:rsid w:val="00B00DB5"/>
    <w:rsid w:val="00B016D6"/>
    <w:rsid w:val="00B02937"/>
    <w:rsid w:val="00B030B5"/>
    <w:rsid w:val="00B03AA4"/>
    <w:rsid w:val="00B05271"/>
    <w:rsid w:val="00B054CA"/>
    <w:rsid w:val="00B05EA6"/>
    <w:rsid w:val="00B05F84"/>
    <w:rsid w:val="00B05FFD"/>
    <w:rsid w:val="00B06A5E"/>
    <w:rsid w:val="00B07965"/>
    <w:rsid w:val="00B079FB"/>
    <w:rsid w:val="00B117FA"/>
    <w:rsid w:val="00B11D63"/>
    <w:rsid w:val="00B12753"/>
    <w:rsid w:val="00B1287C"/>
    <w:rsid w:val="00B13889"/>
    <w:rsid w:val="00B13CE7"/>
    <w:rsid w:val="00B14DBB"/>
    <w:rsid w:val="00B14F29"/>
    <w:rsid w:val="00B156CF"/>
    <w:rsid w:val="00B1611D"/>
    <w:rsid w:val="00B164FA"/>
    <w:rsid w:val="00B174B7"/>
    <w:rsid w:val="00B17BBC"/>
    <w:rsid w:val="00B205C6"/>
    <w:rsid w:val="00B20C4C"/>
    <w:rsid w:val="00B2116F"/>
    <w:rsid w:val="00B21CA7"/>
    <w:rsid w:val="00B22B5A"/>
    <w:rsid w:val="00B235EC"/>
    <w:rsid w:val="00B23C24"/>
    <w:rsid w:val="00B2504B"/>
    <w:rsid w:val="00B25213"/>
    <w:rsid w:val="00B256C2"/>
    <w:rsid w:val="00B26466"/>
    <w:rsid w:val="00B26682"/>
    <w:rsid w:val="00B26742"/>
    <w:rsid w:val="00B26A0B"/>
    <w:rsid w:val="00B26DBA"/>
    <w:rsid w:val="00B302ED"/>
    <w:rsid w:val="00B310DA"/>
    <w:rsid w:val="00B3181C"/>
    <w:rsid w:val="00B318D0"/>
    <w:rsid w:val="00B319AC"/>
    <w:rsid w:val="00B33085"/>
    <w:rsid w:val="00B33473"/>
    <w:rsid w:val="00B34491"/>
    <w:rsid w:val="00B34633"/>
    <w:rsid w:val="00B34639"/>
    <w:rsid w:val="00B348A1"/>
    <w:rsid w:val="00B375F9"/>
    <w:rsid w:val="00B37A96"/>
    <w:rsid w:val="00B37AA7"/>
    <w:rsid w:val="00B4093D"/>
    <w:rsid w:val="00B40A0F"/>
    <w:rsid w:val="00B40A75"/>
    <w:rsid w:val="00B40E6F"/>
    <w:rsid w:val="00B412E1"/>
    <w:rsid w:val="00B41D5F"/>
    <w:rsid w:val="00B423BE"/>
    <w:rsid w:val="00B423EC"/>
    <w:rsid w:val="00B427E5"/>
    <w:rsid w:val="00B429D5"/>
    <w:rsid w:val="00B440C6"/>
    <w:rsid w:val="00B44ED5"/>
    <w:rsid w:val="00B47B52"/>
    <w:rsid w:val="00B5004B"/>
    <w:rsid w:val="00B50090"/>
    <w:rsid w:val="00B51B48"/>
    <w:rsid w:val="00B51F35"/>
    <w:rsid w:val="00B5290A"/>
    <w:rsid w:val="00B52A9C"/>
    <w:rsid w:val="00B531B1"/>
    <w:rsid w:val="00B536AE"/>
    <w:rsid w:val="00B5381C"/>
    <w:rsid w:val="00B53BEF"/>
    <w:rsid w:val="00B53D04"/>
    <w:rsid w:val="00B5415A"/>
    <w:rsid w:val="00B55096"/>
    <w:rsid w:val="00B550EE"/>
    <w:rsid w:val="00B554D3"/>
    <w:rsid w:val="00B5554F"/>
    <w:rsid w:val="00B55707"/>
    <w:rsid w:val="00B55818"/>
    <w:rsid w:val="00B55F8A"/>
    <w:rsid w:val="00B564A0"/>
    <w:rsid w:val="00B5681F"/>
    <w:rsid w:val="00B56EBA"/>
    <w:rsid w:val="00B576E5"/>
    <w:rsid w:val="00B57F9F"/>
    <w:rsid w:val="00B60BC9"/>
    <w:rsid w:val="00B611F9"/>
    <w:rsid w:val="00B61353"/>
    <w:rsid w:val="00B61814"/>
    <w:rsid w:val="00B61E8A"/>
    <w:rsid w:val="00B61EA7"/>
    <w:rsid w:val="00B62131"/>
    <w:rsid w:val="00B63989"/>
    <w:rsid w:val="00B64212"/>
    <w:rsid w:val="00B662EF"/>
    <w:rsid w:val="00B66387"/>
    <w:rsid w:val="00B666BA"/>
    <w:rsid w:val="00B66FE1"/>
    <w:rsid w:val="00B70DC4"/>
    <w:rsid w:val="00B71831"/>
    <w:rsid w:val="00B71897"/>
    <w:rsid w:val="00B71B9A"/>
    <w:rsid w:val="00B71E7F"/>
    <w:rsid w:val="00B7272E"/>
    <w:rsid w:val="00B73219"/>
    <w:rsid w:val="00B734A2"/>
    <w:rsid w:val="00B73510"/>
    <w:rsid w:val="00B735BB"/>
    <w:rsid w:val="00B73FFF"/>
    <w:rsid w:val="00B74FE0"/>
    <w:rsid w:val="00B75822"/>
    <w:rsid w:val="00B75C33"/>
    <w:rsid w:val="00B75CE5"/>
    <w:rsid w:val="00B75EBF"/>
    <w:rsid w:val="00B77026"/>
    <w:rsid w:val="00B7718E"/>
    <w:rsid w:val="00B77E0D"/>
    <w:rsid w:val="00B80233"/>
    <w:rsid w:val="00B804A4"/>
    <w:rsid w:val="00B8062F"/>
    <w:rsid w:val="00B80B30"/>
    <w:rsid w:val="00B82452"/>
    <w:rsid w:val="00B82947"/>
    <w:rsid w:val="00B82FB7"/>
    <w:rsid w:val="00B83EFB"/>
    <w:rsid w:val="00B85D05"/>
    <w:rsid w:val="00B862F3"/>
    <w:rsid w:val="00B863D3"/>
    <w:rsid w:val="00B86457"/>
    <w:rsid w:val="00B86B8D"/>
    <w:rsid w:val="00B86BD7"/>
    <w:rsid w:val="00B86C9E"/>
    <w:rsid w:val="00B90F66"/>
    <w:rsid w:val="00B92309"/>
    <w:rsid w:val="00B9286D"/>
    <w:rsid w:val="00B92B47"/>
    <w:rsid w:val="00B92E90"/>
    <w:rsid w:val="00B93287"/>
    <w:rsid w:val="00B93871"/>
    <w:rsid w:val="00B94030"/>
    <w:rsid w:val="00B952CD"/>
    <w:rsid w:val="00B95C6B"/>
    <w:rsid w:val="00B9645F"/>
    <w:rsid w:val="00B96740"/>
    <w:rsid w:val="00B97B67"/>
    <w:rsid w:val="00BA01C7"/>
    <w:rsid w:val="00BA0D1B"/>
    <w:rsid w:val="00BA0E3E"/>
    <w:rsid w:val="00BA1F9E"/>
    <w:rsid w:val="00BA2AC5"/>
    <w:rsid w:val="00BA2F3E"/>
    <w:rsid w:val="00BA3A44"/>
    <w:rsid w:val="00BA4025"/>
    <w:rsid w:val="00BA40D8"/>
    <w:rsid w:val="00BA55B7"/>
    <w:rsid w:val="00BA5E66"/>
    <w:rsid w:val="00BA5FEF"/>
    <w:rsid w:val="00BA6198"/>
    <w:rsid w:val="00BB01B0"/>
    <w:rsid w:val="00BB1D72"/>
    <w:rsid w:val="00BB1DBF"/>
    <w:rsid w:val="00BB30E2"/>
    <w:rsid w:val="00BB3544"/>
    <w:rsid w:val="00BB3698"/>
    <w:rsid w:val="00BB36A7"/>
    <w:rsid w:val="00BB3A0B"/>
    <w:rsid w:val="00BB3F28"/>
    <w:rsid w:val="00BB4034"/>
    <w:rsid w:val="00BB417D"/>
    <w:rsid w:val="00BB5142"/>
    <w:rsid w:val="00BB70F6"/>
    <w:rsid w:val="00BB735F"/>
    <w:rsid w:val="00BB76E3"/>
    <w:rsid w:val="00BB7B0D"/>
    <w:rsid w:val="00BB7B60"/>
    <w:rsid w:val="00BC04A2"/>
    <w:rsid w:val="00BC16BB"/>
    <w:rsid w:val="00BC27F9"/>
    <w:rsid w:val="00BC3DB1"/>
    <w:rsid w:val="00BC3DE7"/>
    <w:rsid w:val="00BC3E07"/>
    <w:rsid w:val="00BC4063"/>
    <w:rsid w:val="00BC4477"/>
    <w:rsid w:val="00BC4750"/>
    <w:rsid w:val="00BC5A70"/>
    <w:rsid w:val="00BC69A6"/>
    <w:rsid w:val="00BC7119"/>
    <w:rsid w:val="00BC7157"/>
    <w:rsid w:val="00BD01A6"/>
    <w:rsid w:val="00BD0BEF"/>
    <w:rsid w:val="00BD13B6"/>
    <w:rsid w:val="00BD1996"/>
    <w:rsid w:val="00BD27E4"/>
    <w:rsid w:val="00BD2AF9"/>
    <w:rsid w:val="00BD2B0D"/>
    <w:rsid w:val="00BD3450"/>
    <w:rsid w:val="00BD3991"/>
    <w:rsid w:val="00BD430E"/>
    <w:rsid w:val="00BD4585"/>
    <w:rsid w:val="00BD4AC2"/>
    <w:rsid w:val="00BD61C4"/>
    <w:rsid w:val="00BD6211"/>
    <w:rsid w:val="00BD6E75"/>
    <w:rsid w:val="00BE003C"/>
    <w:rsid w:val="00BE0CF1"/>
    <w:rsid w:val="00BE0EAD"/>
    <w:rsid w:val="00BE12EA"/>
    <w:rsid w:val="00BE1394"/>
    <w:rsid w:val="00BE14AB"/>
    <w:rsid w:val="00BE2120"/>
    <w:rsid w:val="00BE244B"/>
    <w:rsid w:val="00BE2B03"/>
    <w:rsid w:val="00BE2E1C"/>
    <w:rsid w:val="00BE4C64"/>
    <w:rsid w:val="00BE4ECC"/>
    <w:rsid w:val="00BE5323"/>
    <w:rsid w:val="00BE5597"/>
    <w:rsid w:val="00BE62F3"/>
    <w:rsid w:val="00BE7475"/>
    <w:rsid w:val="00BE7489"/>
    <w:rsid w:val="00BF031F"/>
    <w:rsid w:val="00BF0A04"/>
    <w:rsid w:val="00BF0A8E"/>
    <w:rsid w:val="00BF12F8"/>
    <w:rsid w:val="00BF132D"/>
    <w:rsid w:val="00BF13B9"/>
    <w:rsid w:val="00BF1D16"/>
    <w:rsid w:val="00BF1DA1"/>
    <w:rsid w:val="00BF1E86"/>
    <w:rsid w:val="00BF1FA1"/>
    <w:rsid w:val="00BF204D"/>
    <w:rsid w:val="00BF215B"/>
    <w:rsid w:val="00BF2270"/>
    <w:rsid w:val="00BF2377"/>
    <w:rsid w:val="00BF2B1F"/>
    <w:rsid w:val="00BF2C02"/>
    <w:rsid w:val="00BF393D"/>
    <w:rsid w:val="00BF4255"/>
    <w:rsid w:val="00BF43E0"/>
    <w:rsid w:val="00BF494F"/>
    <w:rsid w:val="00BF4B02"/>
    <w:rsid w:val="00BF6176"/>
    <w:rsid w:val="00BF6F6E"/>
    <w:rsid w:val="00BF71AA"/>
    <w:rsid w:val="00BF7812"/>
    <w:rsid w:val="00BF795F"/>
    <w:rsid w:val="00BF7EFC"/>
    <w:rsid w:val="00C005DF"/>
    <w:rsid w:val="00C008F6"/>
    <w:rsid w:val="00C00EED"/>
    <w:rsid w:val="00C01078"/>
    <w:rsid w:val="00C0112D"/>
    <w:rsid w:val="00C0134C"/>
    <w:rsid w:val="00C01A20"/>
    <w:rsid w:val="00C022FD"/>
    <w:rsid w:val="00C0321D"/>
    <w:rsid w:val="00C03774"/>
    <w:rsid w:val="00C04DBA"/>
    <w:rsid w:val="00C05078"/>
    <w:rsid w:val="00C05184"/>
    <w:rsid w:val="00C05342"/>
    <w:rsid w:val="00C0547C"/>
    <w:rsid w:val="00C0567A"/>
    <w:rsid w:val="00C05976"/>
    <w:rsid w:val="00C05D9D"/>
    <w:rsid w:val="00C062F9"/>
    <w:rsid w:val="00C0635B"/>
    <w:rsid w:val="00C06A1A"/>
    <w:rsid w:val="00C072C0"/>
    <w:rsid w:val="00C10E17"/>
    <w:rsid w:val="00C1129E"/>
    <w:rsid w:val="00C12086"/>
    <w:rsid w:val="00C143FC"/>
    <w:rsid w:val="00C1497E"/>
    <w:rsid w:val="00C1575D"/>
    <w:rsid w:val="00C159A1"/>
    <w:rsid w:val="00C1657D"/>
    <w:rsid w:val="00C169DA"/>
    <w:rsid w:val="00C16A9A"/>
    <w:rsid w:val="00C17CE2"/>
    <w:rsid w:val="00C207D2"/>
    <w:rsid w:val="00C20ABC"/>
    <w:rsid w:val="00C20BF6"/>
    <w:rsid w:val="00C214BC"/>
    <w:rsid w:val="00C22809"/>
    <w:rsid w:val="00C22D27"/>
    <w:rsid w:val="00C2369B"/>
    <w:rsid w:val="00C23BF7"/>
    <w:rsid w:val="00C24239"/>
    <w:rsid w:val="00C24285"/>
    <w:rsid w:val="00C245CB"/>
    <w:rsid w:val="00C24689"/>
    <w:rsid w:val="00C24873"/>
    <w:rsid w:val="00C24CF4"/>
    <w:rsid w:val="00C25EEB"/>
    <w:rsid w:val="00C27102"/>
    <w:rsid w:val="00C27A19"/>
    <w:rsid w:val="00C3009A"/>
    <w:rsid w:val="00C3049F"/>
    <w:rsid w:val="00C307C7"/>
    <w:rsid w:val="00C311D0"/>
    <w:rsid w:val="00C31DD9"/>
    <w:rsid w:val="00C31F99"/>
    <w:rsid w:val="00C32300"/>
    <w:rsid w:val="00C32AE0"/>
    <w:rsid w:val="00C32BDE"/>
    <w:rsid w:val="00C32D6F"/>
    <w:rsid w:val="00C336D4"/>
    <w:rsid w:val="00C336F0"/>
    <w:rsid w:val="00C34600"/>
    <w:rsid w:val="00C3469C"/>
    <w:rsid w:val="00C34977"/>
    <w:rsid w:val="00C34DCB"/>
    <w:rsid w:val="00C35AC1"/>
    <w:rsid w:val="00C36231"/>
    <w:rsid w:val="00C36544"/>
    <w:rsid w:val="00C365FB"/>
    <w:rsid w:val="00C36A33"/>
    <w:rsid w:val="00C37CE0"/>
    <w:rsid w:val="00C404A0"/>
    <w:rsid w:val="00C41607"/>
    <w:rsid w:val="00C41B5C"/>
    <w:rsid w:val="00C42242"/>
    <w:rsid w:val="00C42C66"/>
    <w:rsid w:val="00C4319C"/>
    <w:rsid w:val="00C4414D"/>
    <w:rsid w:val="00C44349"/>
    <w:rsid w:val="00C443D7"/>
    <w:rsid w:val="00C44B80"/>
    <w:rsid w:val="00C44BFB"/>
    <w:rsid w:val="00C45E3F"/>
    <w:rsid w:val="00C46B0D"/>
    <w:rsid w:val="00C46C7F"/>
    <w:rsid w:val="00C476F1"/>
    <w:rsid w:val="00C502F4"/>
    <w:rsid w:val="00C50984"/>
    <w:rsid w:val="00C516B3"/>
    <w:rsid w:val="00C52136"/>
    <w:rsid w:val="00C5465F"/>
    <w:rsid w:val="00C555BC"/>
    <w:rsid w:val="00C572CC"/>
    <w:rsid w:val="00C57667"/>
    <w:rsid w:val="00C57875"/>
    <w:rsid w:val="00C57920"/>
    <w:rsid w:val="00C57F0A"/>
    <w:rsid w:val="00C604F2"/>
    <w:rsid w:val="00C605E8"/>
    <w:rsid w:val="00C61C24"/>
    <w:rsid w:val="00C621A4"/>
    <w:rsid w:val="00C630F1"/>
    <w:rsid w:val="00C63364"/>
    <w:rsid w:val="00C639DD"/>
    <w:rsid w:val="00C63B1C"/>
    <w:rsid w:val="00C646A2"/>
    <w:rsid w:val="00C64F58"/>
    <w:rsid w:val="00C65109"/>
    <w:rsid w:val="00C65579"/>
    <w:rsid w:val="00C65AC5"/>
    <w:rsid w:val="00C65AF8"/>
    <w:rsid w:val="00C662FB"/>
    <w:rsid w:val="00C66372"/>
    <w:rsid w:val="00C66B2C"/>
    <w:rsid w:val="00C66EAE"/>
    <w:rsid w:val="00C6716B"/>
    <w:rsid w:val="00C7024D"/>
    <w:rsid w:val="00C7059B"/>
    <w:rsid w:val="00C70D95"/>
    <w:rsid w:val="00C7274A"/>
    <w:rsid w:val="00C73462"/>
    <w:rsid w:val="00C7359C"/>
    <w:rsid w:val="00C73631"/>
    <w:rsid w:val="00C7372C"/>
    <w:rsid w:val="00C74A0B"/>
    <w:rsid w:val="00C7524E"/>
    <w:rsid w:val="00C75554"/>
    <w:rsid w:val="00C75729"/>
    <w:rsid w:val="00C76345"/>
    <w:rsid w:val="00C7661D"/>
    <w:rsid w:val="00C76AF0"/>
    <w:rsid w:val="00C7742C"/>
    <w:rsid w:val="00C806BD"/>
    <w:rsid w:val="00C81A92"/>
    <w:rsid w:val="00C82CB8"/>
    <w:rsid w:val="00C83019"/>
    <w:rsid w:val="00C845B2"/>
    <w:rsid w:val="00C84757"/>
    <w:rsid w:val="00C84F27"/>
    <w:rsid w:val="00C8540C"/>
    <w:rsid w:val="00C856BE"/>
    <w:rsid w:val="00C85D7A"/>
    <w:rsid w:val="00C87AF5"/>
    <w:rsid w:val="00C87AFF"/>
    <w:rsid w:val="00C87E4B"/>
    <w:rsid w:val="00C90801"/>
    <w:rsid w:val="00C90D59"/>
    <w:rsid w:val="00C91792"/>
    <w:rsid w:val="00C9227E"/>
    <w:rsid w:val="00C92E1E"/>
    <w:rsid w:val="00C934DC"/>
    <w:rsid w:val="00C93B1E"/>
    <w:rsid w:val="00C93C2C"/>
    <w:rsid w:val="00C93CCB"/>
    <w:rsid w:val="00C946EA"/>
    <w:rsid w:val="00C94900"/>
    <w:rsid w:val="00C949D3"/>
    <w:rsid w:val="00C94F35"/>
    <w:rsid w:val="00C95761"/>
    <w:rsid w:val="00C9599B"/>
    <w:rsid w:val="00C95D91"/>
    <w:rsid w:val="00C968C7"/>
    <w:rsid w:val="00C97181"/>
    <w:rsid w:val="00C975C0"/>
    <w:rsid w:val="00C97756"/>
    <w:rsid w:val="00C97801"/>
    <w:rsid w:val="00CA022C"/>
    <w:rsid w:val="00CA0260"/>
    <w:rsid w:val="00CA109D"/>
    <w:rsid w:val="00CA146E"/>
    <w:rsid w:val="00CA2268"/>
    <w:rsid w:val="00CA2457"/>
    <w:rsid w:val="00CA2F93"/>
    <w:rsid w:val="00CA3170"/>
    <w:rsid w:val="00CA35E2"/>
    <w:rsid w:val="00CA3843"/>
    <w:rsid w:val="00CA39F2"/>
    <w:rsid w:val="00CA497E"/>
    <w:rsid w:val="00CA5B56"/>
    <w:rsid w:val="00CA61B7"/>
    <w:rsid w:val="00CA6787"/>
    <w:rsid w:val="00CA76AD"/>
    <w:rsid w:val="00CA78FC"/>
    <w:rsid w:val="00CB0EE4"/>
    <w:rsid w:val="00CB1B28"/>
    <w:rsid w:val="00CB20E4"/>
    <w:rsid w:val="00CB345C"/>
    <w:rsid w:val="00CB3498"/>
    <w:rsid w:val="00CB37F6"/>
    <w:rsid w:val="00CB45BF"/>
    <w:rsid w:val="00CB4704"/>
    <w:rsid w:val="00CB4D68"/>
    <w:rsid w:val="00CB4FFF"/>
    <w:rsid w:val="00CB5320"/>
    <w:rsid w:val="00CB540C"/>
    <w:rsid w:val="00CB5EA7"/>
    <w:rsid w:val="00CB7B5C"/>
    <w:rsid w:val="00CC060E"/>
    <w:rsid w:val="00CC07BC"/>
    <w:rsid w:val="00CC0CBC"/>
    <w:rsid w:val="00CC0E62"/>
    <w:rsid w:val="00CC1112"/>
    <w:rsid w:val="00CC11F2"/>
    <w:rsid w:val="00CC17E3"/>
    <w:rsid w:val="00CC3A10"/>
    <w:rsid w:val="00CC3A44"/>
    <w:rsid w:val="00CC3FE3"/>
    <w:rsid w:val="00CC419F"/>
    <w:rsid w:val="00CC44E2"/>
    <w:rsid w:val="00CC46A0"/>
    <w:rsid w:val="00CC645C"/>
    <w:rsid w:val="00CC6A78"/>
    <w:rsid w:val="00CC772A"/>
    <w:rsid w:val="00CC7A64"/>
    <w:rsid w:val="00CC7EC0"/>
    <w:rsid w:val="00CD08D9"/>
    <w:rsid w:val="00CD1320"/>
    <w:rsid w:val="00CD14A4"/>
    <w:rsid w:val="00CD2034"/>
    <w:rsid w:val="00CD2DDF"/>
    <w:rsid w:val="00CD32CF"/>
    <w:rsid w:val="00CD3519"/>
    <w:rsid w:val="00CD364B"/>
    <w:rsid w:val="00CD3C20"/>
    <w:rsid w:val="00CD769B"/>
    <w:rsid w:val="00CD77B0"/>
    <w:rsid w:val="00CD7875"/>
    <w:rsid w:val="00CE0A45"/>
    <w:rsid w:val="00CE1ADF"/>
    <w:rsid w:val="00CE205F"/>
    <w:rsid w:val="00CE22C8"/>
    <w:rsid w:val="00CE3883"/>
    <w:rsid w:val="00CE3D4B"/>
    <w:rsid w:val="00CE4442"/>
    <w:rsid w:val="00CE4AC8"/>
    <w:rsid w:val="00CE4CB9"/>
    <w:rsid w:val="00CE5ADA"/>
    <w:rsid w:val="00CE5FC2"/>
    <w:rsid w:val="00CE6253"/>
    <w:rsid w:val="00CE635C"/>
    <w:rsid w:val="00CE66A1"/>
    <w:rsid w:val="00CE6F41"/>
    <w:rsid w:val="00CE71BF"/>
    <w:rsid w:val="00CF0A79"/>
    <w:rsid w:val="00CF0B70"/>
    <w:rsid w:val="00CF11BB"/>
    <w:rsid w:val="00CF18F3"/>
    <w:rsid w:val="00CF1B92"/>
    <w:rsid w:val="00CF26FC"/>
    <w:rsid w:val="00CF2C7F"/>
    <w:rsid w:val="00CF30ED"/>
    <w:rsid w:val="00CF3410"/>
    <w:rsid w:val="00CF35D1"/>
    <w:rsid w:val="00CF3A43"/>
    <w:rsid w:val="00CF4A98"/>
    <w:rsid w:val="00CF4CF9"/>
    <w:rsid w:val="00CF4DA5"/>
    <w:rsid w:val="00CF5B7A"/>
    <w:rsid w:val="00CF6497"/>
    <w:rsid w:val="00CF6868"/>
    <w:rsid w:val="00CF6DDC"/>
    <w:rsid w:val="00CF749C"/>
    <w:rsid w:val="00CF74E4"/>
    <w:rsid w:val="00D023C3"/>
    <w:rsid w:val="00D023DC"/>
    <w:rsid w:val="00D02C6B"/>
    <w:rsid w:val="00D03409"/>
    <w:rsid w:val="00D037FE"/>
    <w:rsid w:val="00D04C84"/>
    <w:rsid w:val="00D05261"/>
    <w:rsid w:val="00D05E81"/>
    <w:rsid w:val="00D06243"/>
    <w:rsid w:val="00D066AF"/>
    <w:rsid w:val="00D06F24"/>
    <w:rsid w:val="00D07170"/>
    <w:rsid w:val="00D0771C"/>
    <w:rsid w:val="00D0774E"/>
    <w:rsid w:val="00D07D03"/>
    <w:rsid w:val="00D104A4"/>
    <w:rsid w:val="00D10ABE"/>
    <w:rsid w:val="00D10CE5"/>
    <w:rsid w:val="00D11EF0"/>
    <w:rsid w:val="00D11FCA"/>
    <w:rsid w:val="00D12214"/>
    <w:rsid w:val="00D125C7"/>
    <w:rsid w:val="00D131FF"/>
    <w:rsid w:val="00D1445D"/>
    <w:rsid w:val="00D14AD3"/>
    <w:rsid w:val="00D14EC7"/>
    <w:rsid w:val="00D160DC"/>
    <w:rsid w:val="00D1673A"/>
    <w:rsid w:val="00D16762"/>
    <w:rsid w:val="00D16B75"/>
    <w:rsid w:val="00D17132"/>
    <w:rsid w:val="00D1731F"/>
    <w:rsid w:val="00D1795C"/>
    <w:rsid w:val="00D17B62"/>
    <w:rsid w:val="00D20388"/>
    <w:rsid w:val="00D20464"/>
    <w:rsid w:val="00D206E0"/>
    <w:rsid w:val="00D2153B"/>
    <w:rsid w:val="00D21E17"/>
    <w:rsid w:val="00D220CF"/>
    <w:rsid w:val="00D22627"/>
    <w:rsid w:val="00D2309A"/>
    <w:rsid w:val="00D24281"/>
    <w:rsid w:val="00D24459"/>
    <w:rsid w:val="00D246E8"/>
    <w:rsid w:val="00D24C8F"/>
    <w:rsid w:val="00D255CC"/>
    <w:rsid w:val="00D257A6"/>
    <w:rsid w:val="00D25817"/>
    <w:rsid w:val="00D25AD4"/>
    <w:rsid w:val="00D27301"/>
    <w:rsid w:val="00D27940"/>
    <w:rsid w:val="00D30F11"/>
    <w:rsid w:val="00D310A7"/>
    <w:rsid w:val="00D3143C"/>
    <w:rsid w:val="00D3152B"/>
    <w:rsid w:val="00D32E2A"/>
    <w:rsid w:val="00D33F87"/>
    <w:rsid w:val="00D34038"/>
    <w:rsid w:val="00D34171"/>
    <w:rsid w:val="00D347FF"/>
    <w:rsid w:val="00D3480C"/>
    <w:rsid w:val="00D35782"/>
    <w:rsid w:val="00D36F2A"/>
    <w:rsid w:val="00D378C4"/>
    <w:rsid w:val="00D40867"/>
    <w:rsid w:val="00D41676"/>
    <w:rsid w:val="00D41A0C"/>
    <w:rsid w:val="00D41BC2"/>
    <w:rsid w:val="00D4287B"/>
    <w:rsid w:val="00D42DF5"/>
    <w:rsid w:val="00D43453"/>
    <w:rsid w:val="00D4349A"/>
    <w:rsid w:val="00D43501"/>
    <w:rsid w:val="00D43B8E"/>
    <w:rsid w:val="00D44DA2"/>
    <w:rsid w:val="00D44F4D"/>
    <w:rsid w:val="00D454D6"/>
    <w:rsid w:val="00D4702C"/>
    <w:rsid w:val="00D473D6"/>
    <w:rsid w:val="00D5107A"/>
    <w:rsid w:val="00D51838"/>
    <w:rsid w:val="00D52AD9"/>
    <w:rsid w:val="00D53140"/>
    <w:rsid w:val="00D537DC"/>
    <w:rsid w:val="00D54011"/>
    <w:rsid w:val="00D5405B"/>
    <w:rsid w:val="00D5487B"/>
    <w:rsid w:val="00D54923"/>
    <w:rsid w:val="00D549D0"/>
    <w:rsid w:val="00D54BD2"/>
    <w:rsid w:val="00D55287"/>
    <w:rsid w:val="00D56BC4"/>
    <w:rsid w:val="00D600E7"/>
    <w:rsid w:val="00D60A15"/>
    <w:rsid w:val="00D60C6A"/>
    <w:rsid w:val="00D60F2C"/>
    <w:rsid w:val="00D62B0C"/>
    <w:rsid w:val="00D62D06"/>
    <w:rsid w:val="00D63F10"/>
    <w:rsid w:val="00D650DA"/>
    <w:rsid w:val="00D65120"/>
    <w:rsid w:val="00D65127"/>
    <w:rsid w:val="00D653BC"/>
    <w:rsid w:val="00D65D2D"/>
    <w:rsid w:val="00D65EB9"/>
    <w:rsid w:val="00D66B50"/>
    <w:rsid w:val="00D67000"/>
    <w:rsid w:val="00D67230"/>
    <w:rsid w:val="00D67428"/>
    <w:rsid w:val="00D674F7"/>
    <w:rsid w:val="00D67E07"/>
    <w:rsid w:val="00D71933"/>
    <w:rsid w:val="00D71C76"/>
    <w:rsid w:val="00D71EF5"/>
    <w:rsid w:val="00D727D3"/>
    <w:rsid w:val="00D72BD3"/>
    <w:rsid w:val="00D72C2C"/>
    <w:rsid w:val="00D72CF6"/>
    <w:rsid w:val="00D73712"/>
    <w:rsid w:val="00D74FB7"/>
    <w:rsid w:val="00D7553B"/>
    <w:rsid w:val="00D7570C"/>
    <w:rsid w:val="00D76161"/>
    <w:rsid w:val="00D7643A"/>
    <w:rsid w:val="00D76540"/>
    <w:rsid w:val="00D77529"/>
    <w:rsid w:val="00D77650"/>
    <w:rsid w:val="00D80387"/>
    <w:rsid w:val="00D80CB7"/>
    <w:rsid w:val="00D816B4"/>
    <w:rsid w:val="00D81968"/>
    <w:rsid w:val="00D82CE5"/>
    <w:rsid w:val="00D830BB"/>
    <w:rsid w:val="00D8392B"/>
    <w:rsid w:val="00D83C6B"/>
    <w:rsid w:val="00D8458B"/>
    <w:rsid w:val="00D8551B"/>
    <w:rsid w:val="00D85857"/>
    <w:rsid w:val="00D86E49"/>
    <w:rsid w:val="00D87022"/>
    <w:rsid w:val="00D900FD"/>
    <w:rsid w:val="00D90D06"/>
    <w:rsid w:val="00D90E40"/>
    <w:rsid w:val="00D91368"/>
    <w:rsid w:val="00D917D8"/>
    <w:rsid w:val="00D918D7"/>
    <w:rsid w:val="00D91AE9"/>
    <w:rsid w:val="00D924F9"/>
    <w:rsid w:val="00D93751"/>
    <w:rsid w:val="00D9428D"/>
    <w:rsid w:val="00D943DD"/>
    <w:rsid w:val="00D9548F"/>
    <w:rsid w:val="00D97943"/>
    <w:rsid w:val="00DA0118"/>
    <w:rsid w:val="00DA0547"/>
    <w:rsid w:val="00DA0A2A"/>
    <w:rsid w:val="00DA0CF0"/>
    <w:rsid w:val="00DA2752"/>
    <w:rsid w:val="00DA3676"/>
    <w:rsid w:val="00DA3A66"/>
    <w:rsid w:val="00DA3C78"/>
    <w:rsid w:val="00DA52E9"/>
    <w:rsid w:val="00DA57D2"/>
    <w:rsid w:val="00DA584B"/>
    <w:rsid w:val="00DA667A"/>
    <w:rsid w:val="00DA724A"/>
    <w:rsid w:val="00DA7A0E"/>
    <w:rsid w:val="00DA7FEF"/>
    <w:rsid w:val="00DB007A"/>
    <w:rsid w:val="00DB0F73"/>
    <w:rsid w:val="00DB1123"/>
    <w:rsid w:val="00DB2762"/>
    <w:rsid w:val="00DB2F0E"/>
    <w:rsid w:val="00DB37FC"/>
    <w:rsid w:val="00DB40FC"/>
    <w:rsid w:val="00DB47D3"/>
    <w:rsid w:val="00DB5D99"/>
    <w:rsid w:val="00DB6F4A"/>
    <w:rsid w:val="00DC011C"/>
    <w:rsid w:val="00DC0D09"/>
    <w:rsid w:val="00DC10DD"/>
    <w:rsid w:val="00DC10F8"/>
    <w:rsid w:val="00DC1C00"/>
    <w:rsid w:val="00DC1F1D"/>
    <w:rsid w:val="00DC2334"/>
    <w:rsid w:val="00DC2724"/>
    <w:rsid w:val="00DC3048"/>
    <w:rsid w:val="00DC31E0"/>
    <w:rsid w:val="00DC3934"/>
    <w:rsid w:val="00DC3F31"/>
    <w:rsid w:val="00DC4BE7"/>
    <w:rsid w:val="00DC5864"/>
    <w:rsid w:val="00DC6B4D"/>
    <w:rsid w:val="00DC6CBF"/>
    <w:rsid w:val="00DC73B5"/>
    <w:rsid w:val="00DC7448"/>
    <w:rsid w:val="00DC7E5F"/>
    <w:rsid w:val="00DD074F"/>
    <w:rsid w:val="00DD0E5E"/>
    <w:rsid w:val="00DD16DB"/>
    <w:rsid w:val="00DD16EB"/>
    <w:rsid w:val="00DD2273"/>
    <w:rsid w:val="00DD26CA"/>
    <w:rsid w:val="00DD27A3"/>
    <w:rsid w:val="00DD2BF6"/>
    <w:rsid w:val="00DD31BC"/>
    <w:rsid w:val="00DD3411"/>
    <w:rsid w:val="00DD4000"/>
    <w:rsid w:val="00DD4229"/>
    <w:rsid w:val="00DD456A"/>
    <w:rsid w:val="00DD5281"/>
    <w:rsid w:val="00DD6211"/>
    <w:rsid w:val="00DD6959"/>
    <w:rsid w:val="00DD699A"/>
    <w:rsid w:val="00DD7126"/>
    <w:rsid w:val="00DD7796"/>
    <w:rsid w:val="00DE0C7B"/>
    <w:rsid w:val="00DE1675"/>
    <w:rsid w:val="00DE193E"/>
    <w:rsid w:val="00DE2364"/>
    <w:rsid w:val="00DE26FB"/>
    <w:rsid w:val="00DE29F5"/>
    <w:rsid w:val="00DE2BF7"/>
    <w:rsid w:val="00DE5033"/>
    <w:rsid w:val="00DE534D"/>
    <w:rsid w:val="00DE67E5"/>
    <w:rsid w:val="00DE7788"/>
    <w:rsid w:val="00DF0379"/>
    <w:rsid w:val="00DF0EDB"/>
    <w:rsid w:val="00DF1318"/>
    <w:rsid w:val="00DF14DA"/>
    <w:rsid w:val="00DF1C39"/>
    <w:rsid w:val="00DF2C04"/>
    <w:rsid w:val="00DF2CDE"/>
    <w:rsid w:val="00DF30AA"/>
    <w:rsid w:val="00DF3386"/>
    <w:rsid w:val="00DF33E3"/>
    <w:rsid w:val="00DF5276"/>
    <w:rsid w:val="00DF67B8"/>
    <w:rsid w:val="00DF6EAF"/>
    <w:rsid w:val="00DF7296"/>
    <w:rsid w:val="00DF747C"/>
    <w:rsid w:val="00E0015E"/>
    <w:rsid w:val="00E00666"/>
    <w:rsid w:val="00E00935"/>
    <w:rsid w:val="00E0102A"/>
    <w:rsid w:val="00E01901"/>
    <w:rsid w:val="00E01F1C"/>
    <w:rsid w:val="00E0209B"/>
    <w:rsid w:val="00E02332"/>
    <w:rsid w:val="00E029A9"/>
    <w:rsid w:val="00E03E6B"/>
    <w:rsid w:val="00E04212"/>
    <w:rsid w:val="00E0443E"/>
    <w:rsid w:val="00E04553"/>
    <w:rsid w:val="00E04CC3"/>
    <w:rsid w:val="00E05D47"/>
    <w:rsid w:val="00E05DF5"/>
    <w:rsid w:val="00E05EEA"/>
    <w:rsid w:val="00E05EEC"/>
    <w:rsid w:val="00E06CE7"/>
    <w:rsid w:val="00E06FBC"/>
    <w:rsid w:val="00E076AB"/>
    <w:rsid w:val="00E07BB1"/>
    <w:rsid w:val="00E101DE"/>
    <w:rsid w:val="00E10597"/>
    <w:rsid w:val="00E10E18"/>
    <w:rsid w:val="00E115D4"/>
    <w:rsid w:val="00E11A79"/>
    <w:rsid w:val="00E1266D"/>
    <w:rsid w:val="00E12A02"/>
    <w:rsid w:val="00E12DDA"/>
    <w:rsid w:val="00E13E0B"/>
    <w:rsid w:val="00E14E05"/>
    <w:rsid w:val="00E14E64"/>
    <w:rsid w:val="00E1589A"/>
    <w:rsid w:val="00E15B2A"/>
    <w:rsid w:val="00E16644"/>
    <w:rsid w:val="00E175AC"/>
    <w:rsid w:val="00E20703"/>
    <w:rsid w:val="00E20932"/>
    <w:rsid w:val="00E21186"/>
    <w:rsid w:val="00E21F9C"/>
    <w:rsid w:val="00E21FE0"/>
    <w:rsid w:val="00E22AD7"/>
    <w:rsid w:val="00E251F2"/>
    <w:rsid w:val="00E25280"/>
    <w:rsid w:val="00E26A04"/>
    <w:rsid w:val="00E26A2D"/>
    <w:rsid w:val="00E27036"/>
    <w:rsid w:val="00E27585"/>
    <w:rsid w:val="00E3023F"/>
    <w:rsid w:val="00E32075"/>
    <w:rsid w:val="00E321B3"/>
    <w:rsid w:val="00E32A2C"/>
    <w:rsid w:val="00E3363D"/>
    <w:rsid w:val="00E3374C"/>
    <w:rsid w:val="00E346AF"/>
    <w:rsid w:val="00E348A6"/>
    <w:rsid w:val="00E35916"/>
    <w:rsid w:val="00E36712"/>
    <w:rsid w:val="00E40305"/>
    <w:rsid w:val="00E40765"/>
    <w:rsid w:val="00E41B23"/>
    <w:rsid w:val="00E41D0D"/>
    <w:rsid w:val="00E43788"/>
    <w:rsid w:val="00E4394D"/>
    <w:rsid w:val="00E44472"/>
    <w:rsid w:val="00E44B89"/>
    <w:rsid w:val="00E454B0"/>
    <w:rsid w:val="00E46235"/>
    <w:rsid w:val="00E462B6"/>
    <w:rsid w:val="00E4652B"/>
    <w:rsid w:val="00E4718F"/>
    <w:rsid w:val="00E47267"/>
    <w:rsid w:val="00E47A8F"/>
    <w:rsid w:val="00E51D99"/>
    <w:rsid w:val="00E527AC"/>
    <w:rsid w:val="00E527BC"/>
    <w:rsid w:val="00E5292B"/>
    <w:rsid w:val="00E54E6C"/>
    <w:rsid w:val="00E54EF1"/>
    <w:rsid w:val="00E55A17"/>
    <w:rsid w:val="00E5635A"/>
    <w:rsid w:val="00E566D8"/>
    <w:rsid w:val="00E579C2"/>
    <w:rsid w:val="00E57B6D"/>
    <w:rsid w:val="00E6009F"/>
    <w:rsid w:val="00E60A58"/>
    <w:rsid w:val="00E61F2A"/>
    <w:rsid w:val="00E6230C"/>
    <w:rsid w:val="00E6239D"/>
    <w:rsid w:val="00E63240"/>
    <w:rsid w:val="00E63522"/>
    <w:rsid w:val="00E63B17"/>
    <w:rsid w:val="00E643B7"/>
    <w:rsid w:val="00E64572"/>
    <w:rsid w:val="00E6481A"/>
    <w:rsid w:val="00E64C56"/>
    <w:rsid w:val="00E6504C"/>
    <w:rsid w:val="00E65139"/>
    <w:rsid w:val="00E65CA1"/>
    <w:rsid w:val="00E662B9"/>
    <w:rsid w:val="00E6680C"/>
    <w:rsid w:val="00E672C9"/>
    <w:rsid w:val="00E6748D"/>
    <w:rsid w:val="00E70616"/>
    <w:rsid w:val="00E70A7F"/>
    <w:rsid w:val="00E711F8"/>
    <w:rsid w:val="00E71723"/>
    <w:rsid w:val="00E71C95"/>
    <w:rsid w:val="00E71F48"/>
    <w:rsid w:val="00E72190"/>
    <w:rsid w:val="00E72A79"/>
    <w:rsid w:val="00E732A4"/>
    <w:rsid w:val="00E739CF"/>
    <w:rsid w:val="00E74626"/>
    <w:rsid w:val="00E74749"/>
    <w:rsid w:val="00E74BC9"/>
    <w:rsid w:val="00E75299"/>
    <w:rsid w:val="00E75AF6"/>
    <w:rsid w:val="00E76DAE"/>
    <w:rsid w:val="00E7715A"/>
    <w:rsid w:val="00E776E6"/>
    <w:rsid w:val="00E77A54"/>
    <w:rsid w:val="00E77AC9"/>
    <w:rsid w:val="00E77EBF"/>
    <w:rsid w:val="00E80326"/>
    <w:rsid w:val="00E81130"/>
    <w:rsid w:val="00E81688"/>
    <w:rsid w:val="00E816BE"/>
    <w:rsid w:val="00E818EF"/>
    <w:rsid w:val="00E82610"/>
    <w:rsid w:val="00E82B99"/>
    <w:rsid w:val="00E8340E"/>
    <w:rsid w:val="00E83571"/>
    <w:rsid w:val="00E84146"/>
    <w:rsid w:val="00E843C6"/>
    <w:rsid w:val="00E84B2D"/>
    <w:rsid w:val="00E84CFD"/>
    <w:rsid w:val="00E84E6B"/>
    <w:rsid w:val="00E853D6"/>
    <w:rsid w:val="00E872D0"/>
    <w:rsid w:val="00E875D7"/>
    <w:rsid w:val="00E876C1"/>
    <w:rsid w:val="00E87E6C"/>
    <w:rsid w:val="00E903EF"/>
    <w:rsid w:val="00E905E2"/>
    <w:rsid w:val="00E90E2D"/>
    <w:rsid w:val="00E91897"/>
    <w:rsid w:val="00E91A30"/>
    <w:rsid w:val="00E91B6F"/>
    <w:rsid w:val="00E922A3"/>
    <w:rsid w:val="00E92EAD"/>
    <w:rsid w:val="00E93669"/>
    <w:rsid w:val="00E93FE5"/>
    <w:rsid w:val="00E943BA"/>
    <w:rsid w:val="00E94465"/>
    <w:rsid w:val="00E94CA0"/>
    <w:rsid w:val="00E94D05"/>
    <w:rsid w:val="00E953CF"/>
    <w:rsid w:val="00E95DE5"/>
    <w:rsid w:val="00E96361"/>
    <w:rsid w:val="00E9706A"/>
    <w:rsid w:val="00E97075"/>
    <w:rsid w:val="00E97129"/>
    <w:rsid w:val="00E97184"/>
    <w:rsid w:val="00EA039F"/>
    <w:rsid w:val="00EA08EB"/>
    <w:rsid w:val="00EA1220"/>
    <w:rsid w:val="00EA16C4"/>
    <w:rsid w:val="00EA1FD5"/>
    <w:rsid w:val="00EA21DD"/>
    <w:rsid w:val="00EA233D"/>
    <w:rsid w:val="00EA264A"/>
    <w:rsid w:val="00EA30BE"/>
    <w:rsid w:val="00EA357A"/>
    <w:rsid w:val="00EA3A5E"/>
    <w:rsid w:val="00EA405A"/>
    <w:rsid w:val="00EA4388"/>
    <w:rsid w:val="00EA6BB4"/>
    <w:rsid w:val="00EB0255"/>
    <w:rsid w:val="00EB0563"/>
    <w:rsid w:val="00EB2251"/>
    <w:rsid w:val="00EB3D44"/>
    <w:rsid w:val="00EB456B"/>
    <w:rsid w:val="00EB45E6"/>
    <w:rsid w:val="00EB478C"/>
    <w:rsid w:val="00EB5367"/>
    <w:rsid w:val="00EB573A"/>
    <w:rsid w:val="00EB5813"/>
    <w:rsid w:val="00EB5A20"/>
    <w:rsid w:val="00EB5C9C"/>
    <w:rsid w:val="00EB5E0C"/>
    <w:rsid w:val="00EB6384"/>
    <w:rsid w:val="00EB64EB"/>
    <w:rsid w:val="00EB6B0F"/>
    <w:rsid w:val="00EB6EE2"/>
    <w:rsid w:val="00EB6F95"/>
    <w:rsid w:val="00EB7455"/>
    <w:rsid w:val="00EB74BC"/>
    <w:rsid w:val="00EB7DA1"/>
    <w:rsid w:val="00EC0198"/>
    <w:rsid w:val="00EC0A92"/>
    <w:rsid w:val="00EC0ACA"/>
    <w:rsid w:val="00EC0FC5"/>
    <w:rsid w:val="00EC10A3"/>
    <w:rsid w:val="00EC2426"/>
    <w:rsid w:val="00EC2724"/>
    <w:rsid w:val="00EC2FE6"/>
    <w:rsid w:val="00EC3646"/>
    <w:rsid w:val="00EC3685"/>
    <w:rsid w:val="00EC3A32"/>
    <w:rsid w:val="00EC436E"/>
    <w:rsid w:val="00EC663C"/>
    <w:rsid w:val="00EC6890"/>
    <w:rsid w:val="00EC7626"/>
    <w:rsid w:val="00EC7D97"/>
    <w:rsid w:val="00ED0169"/>
    <w:rsid w:val="00ED03CD"/>
    <w:rsid w:val="00ED03DA"/>
    <w:rsid w:val="00ED0B2D"/>
    <w:rsid w:val="00ED107C"/>
    <w:rsid w:val="00ED14CC"/>
    <w:rsid w:val="00ED16A2"/>
    <w:rsid w:val="00ED1822"/>
    <w:rsid w:val="00ED2617"/>
    <w:rsid w:val="00ED267E"/>
    <w:rsid w:val="00ED3ABC"/>
    <w:rsid w:val="00ED3F1F"/>
    <w:rsid w:val="00ED4A0C"/>
    <w:rsid w:val="00ED4D9D"/>
    <w:rsid w:val="00ED5BBE"/>
    <w:rsid w:val="00ED6882"/>
    <w:rsid w:val="00ED7671"/>
    <w:rsid w:val="00ED7B29"/>
    <w:rsid w:val="00ED7CC8"/>
    <w:rsid w:val="00EE17A7"/>
    <w:rsid w:val="00EE1A29"/>
    <w:rsid w:val="00EE1C1F"/>
    <w:rsid w:val="00EE2AB6"/>
    <w:rsid w:val="00EE4487"/>
    <w:rsid w:val="00EE4526"/>
    <w:rsid w:val="00EE47AF"/>
    <w:rsid w:val="00EE5CF5"/>
    <w:rsid w:val="00EE6B00"/>
    <w:rsid w:val="00EE6F8E"/>
    <w:rsid w:val="00EF0012"/>
    <w:rsid w:val="00EF047A"/>
    <w:rsid w:val="00EF06DA"/>
    <w:rsid w:val="00EF07B4"/>
    <w:rsid w:val="00EF15CC"/>
    <w:rsid w:val="00EF21F2"/>
    <w:rsid w:val="00EF2EF6"/>
    <w:rsid w:val="00EF32CB"/>
    <w:rsid w:val="00EF3320"/>
    <w:rsid w:val="00EF335B"/>
    <w:rsid w:val="00EF4724"/>
    <w:rsid w:val="00EF5893"/>
    <w:rsid w:val="00EF5FC2"/>
    <w:rsid w:val="00EF644B"/>
    <w:rsid w:val="00EF74AB"/>
    <w:rsid w:val="00EF7A21"/>
    <w:rsid w:val="00EF7ACF"/>
    <w:rsid w:val="00F0091B"/>
    <w:rsid w:val="00F00E60"/>
    <w:rsid w:val="00F01346"/>
    <w:rsid w:val="00F0394A"/>
    <w:rsid w:val="00F0428A"/>
    <w:rsid w:val="00F04296"/>
    <w:rsid w:val="00F04876"/>
    <w:rsid w:val="00F051BD"/>
    <w:rsid w:val="00F0599E"/>
    <w:rsid w:val="00F06E6A"/>
    <w:rsid w:val="00F103CD"/>
    <w:rsid w:val="00F10445"/>
    <w:rsid w:val="00F104A8"/>
    <w:rsid w:val="00F10876"/>
    <w:rsid w:val="00F10A0E"/>
    <w:rsid w:val="00F10D7B"/>
    <w:rsid w:val="00F115B2"/>
    <w:rsid w:val="00F11DDD"/>
    <w:rsid w:val="00F123A2"/>
    <w:rsid w:val="00F1244B"/>
    <w:rsid w:val="00F1248C"/>
    <w:rsid w:val="00F12994"/>
    <w:rsid w:val="00F13189"/>
    <w:rsid w:val="00F13197"/>
    <w:rsid w:val="00F13D6E"/>
    <w:rsid w:val="00F13E42"/>
    <w:rsid w:val="00F13FDE"/>
    <w:rsid w:val="00F141D7"/>
    <w:rsid w:val="00F14AD8"/>
    <w:rsid w:val="00F1505F"/>
    <w:rsid w:val="00F165EB"/>
    <w:rsid w:val="00F16755"/>
    <w:rsid w:val="00F16EA6"/>
    <w:rsid w:val="00F1751C"/>
    <w:rsid w:val="00F17CD6"/>
    <w:rsid w:val="00F17F16"/>
    <w:rsid w:val="00F17FE0"/>
    <w:rsid w:val="00F20727"/>
    <w:rsid w:val="00F211B1"/>
    <w:rsid w:val="00F21769"/>
    <w:rsid w:val="00F21DDC"/>
    <w:rsid w:val="00F21F94"/>
    <w:rsid w:val="00F22188"/>
    <w:rsid w:val="00F221DD"/>
    <w:rsid w:val="00F22AB5"/>
    <w:rsid w:val="00F22D85"/>
    <w:rsid w:val="00F230BC"/>
    <w:rsid w:val="00F2331B"/>
    <w:rsid w:val="00F23428"/>
    <w:rsid w:val="00F2395C"/>
    <w:rsid w:val="00F2464B"/>
    <w:rsid w:val="00F24BE8"/>
    <w:rsid w:val="00F263ED"/>
    <w:rsid w:val="00F26457"/>
    <w:rsid w:val="00F267B5"/>
    <w:rsid w:val="00F268E4"/>
    <w:rsid w:val="00F30651"/>
    <w:rsid w:val="00F307E1"/>
    <w:rsid w:val="00F30B05"/>
    <w:rsid w:val="00F30B1E"/>
    <w:rsid w:val="00F31E1F"/>
    <w:rsid w:val="00F31E5A"/>
    <w:rsid w:val="00F31EEA"/>
    <w:rsid w:val="00F31FED"/>
    <w:rsid w:val="00F326D8"/>
    <w:rsid w:val="00F328E1"/>
    <w:rsid w:val="00F33667"/>
    <w:rsid w:val="00F3422A"/>
    <w:rsid w:val="00F34E23"/>
    <w:rsid w:val="00F35956"/>
    <w:rsid w:val="00F365AF"/>
    <w:rsid w:val="00F36DB7"/>
    <w:rsid w:val="00F374F5"/>
    <w:rsid w:val="00F400F9"/>
    <w:rsid w:val="00F40349"/>
    <w:rsid w:val="00F40A68"/>
    <w:rsid w:val="00F40F65"/>
    <w:rsid w:val="00F41E80"/>
    <w:rsid w:val="00F4264C"/>
    <w:rsid w:val="00F433C3"/>
    <w:rsid w:val="00F4368D"/>
    <w:rsid w:val="00F4383C"/>
    <w:rsid w:val="00F450BC"/>
    <w:rsid w:val="00F45603"/>
    <w:rsid w:val="00F46468"/>
    <w:rsid w:val="00F467EC"/>
    <w:rsid w:val="00F46ADC"/>
    <w:rsid w:val="00F47763"/>
    <w:rsid w:val="00F47C6D"/>
    <w:rsid w:val="00F50162"/>
    <w:rsid w:val="00F50A3F"/>
    <w:rsid w:val="00F525F6"/>
    <w:rsid w:val="00F52B84"/>
    <w:rsid w:val="00F53AFB"/>
    <w:rsid w:val="00F53C4B"/>
    <w:rsid w:val="00F54481"/>
    <w:rsid w:val="00F54AFB"/>
    <w:rsid w:val="00F55855"/>
    <w:rsid w:val="00F5735D"/>
    <w:rsid w:val="00F57503"/>
    <w:rsid w:val="00F57774"/>
    <w:rsid w:val="00F57B25"/>
    <w:rsid w:val="00F57BEA"/>
    <w:rsid w:val="00F6049A"/>
    <w:rsid w:val="00F60C50"/>
    <w:rsid w:val="00F618DF"/>
    <w:rsid w:val="00F625EC"/>
    <w:rsid w:val="00F6321E"/>
    <w:rsid w:val="00F63280"/>
    <w:rsid w:val="00F6391E"/>
    <w:rsid w:val="00F63C12"/>
    <w:rsid w:val="00F63D03"/>
    <w:rsid w:val="00F64355"/>
    <w:rsid w:val="00F651DB"/>
    <w:rsid w:val="00F6692E"/>
    <w:rsid w:val="00F6723A"/>
    <w:rsid w:val="00F675E2"/>
    <w:rsid w:val="00F708C1"/>
    <w:rsid w:val="00F711DA"/>
    <w:rsid w:val="00F717EF"/>
    <w:rsid w:val="00F71806"/>
    <w:rsid w:val="00F719B7"/>
    <w:rsid w:val="00F72205"/>
    <w:rsid w:val="00F724CC"/>
    <w:rsid w:val="00F73476"/>
    <w:rsid w:val="00F7376E"/>
    <w:rsid w:val="00F7394C"/>
    <w:rsid w:val="00F73B8A"/>
    <w:rsid w:val="00F73EDE"/>
    <w:rsid w:val="00F74BD2"/>
    <w:rsid w:val="00F74E2B"/>
    <w:rsid w:val="00F75091"/>
    <w:rsid w:val="00F751FE"/>
    <w:rsid w:val="00F755CF"/>
    <w:rsid w:val="00F76BAB"/>
    <w:rsid w:val="00F76EA8"/>
    <w:rsid w:val="00F76F44"/>
    <w:rsid w:val="00F77186"/>
    <w:rsid w:val="00F772FB"/>
    <w:rsid w:val="00F77D8F"/>
    <w:rsid w:val="00F77EE4"/>
    <w:rsid w:val="00F80D9B"/>
    <w:rsid w:val="00F812B7"/>
    <w:rsid w:val="00F82A0A"/>
    <w:rsid w:val="00F82C34"/>
    <w:rsid w:val="00F83651"/>
    <w:rsid w:val="00F837B6"/>
    <w:rsid w:val="00F8415F"/>
    <w:rsid w:val="00F8439D"/>
    <w:rsid w:val="00F84E02"/>
    <w:rsid w:val="00F85864"/>
    <w:rsid w:val="00F85DDE"/>
    <w:rsid w:val="00F86B0F"/>
    <w:rsid w:val="00F87720"/>
    <w:rsid w:val="00F87764"/>
    <w:rsid w:val="00F8785F"/>
    <w:rsid w:val="00F87861"/>
    <w:rsid w:val="00F908CD"/>
    <w:rsid w:val="00F90932"/>
    <w:rsid w:val="00F9180D"/>
    <w:rsid w:val="00F91BF6"/>
    <w:rsid w:val="00F95DBA"/>
    <w:rsid w:val="00F97B20"/>
    <w:rsid w:val="00F97F12"/>
    <w:rsid w:val="00FA03CD"/>
    <w:rsid w:val="00FA1048"/>
    <w:rsid w:val="00FA11C5"/>
    <w:rsid w:val="00FA14CE"/>
    <w:rsid w:val="00FA1BA3"/>
    <w:rsid w:val="00FA2D72"/>
    <w:rsid w:val="00FA3231"/>
    <w:rsid w:val="00FA3377"/>
    <w:rsid w:val="00FA3DCD"/>
    <w:rsid w:val="00FA5122"/>
    <w:rsid w:val="00FA627C"/>
    <w:rsid w:val="00FA6DEB"/>
    <w:rsid w:val="00FA7246"/>
    <w:rsid w:val="00FB0E3C"/>
    <w:rsid w:val="00FB1471"/>
    <w:rsid w:val="00FB182D"/>
    <w:rsid w:val="00FB19CA"/>
    <w:rsid w:val="00FB2476"/>
    <w:rsid w:val="00FB32F8"/>
    <w:rsid w:val="00FB3B2E"/>
    <w:rsid w:val="00FB418E"/>
    <w:rsid w:val="00FB4665"/>
    <w:rsid w:val="00FB493A"/>
    <w:rsid w:val="00FB5798"/>
    <w:rsid w:val="00FB5949"/>
    <w:rsid w:val="00FB5A68"/>
    <w:rsid w:val="00FB5D89"/>
    <w:rsid w:val="00FC04B5"/>
    <w:rsid w:val="00FC0571"/>
    <w:rsid w:val="00FC0965"/>
    <w:rsid w:val="00FC1198"/>
    <w:rsid w:val="00FC14FD"/>
    <w:rsid w:val="00FC15AE"/>
    <w:rsid w:val="00FC2033"/>
    <w:rsid w:val="00FC32EB"/>
    <w:rsid w:val="00FC3BC1"/>
    <w:rsid w:val="00FC3EC1"/>
    <w:rsid w:val="00FC46F6"/>
    <w:rsid w:val="00FC5241"/>
    <w:rsid w:val="00FC531A"/>
    <w:rsid w:val="00FC5E15"/>
    <w:rsid w:val="00FC650A"/>
    <w:rsid w:val="00FC715A"/>
    <w:rsid w:val="00FC74DD"/>
    <w:rsid w:val="00FC78D6"/>
    <w:rsid w:val="00FD059D"/>
    <w:rsid w:val="00FD2026"/>
    <w:rsid w:val="00FD2D35"/>
    <w:rsid w:val="00FD2DAF"/>
    <w:rsid w:val="00FD319F"/>
    <w:rsid w:val="00FD31B3"/>
    <w:rsid w:val="00FD34E6"/>
    <w:rsid w:val="00FD38E8"/>
    <w:rsid w:val="00FD3DDC"/>
    <w:rsid w:val="00FD3E53"/>
    <w:rsid w:val="00FD44B3"/>
    <w:rsid w:val="00FD4961"/>
    <w:rsid w:val="00FD4B84"/>
    <w:rsid w:val="00FD52BF"/>
    <w:rsid w:val="00FD58E8"/>
    <w:rsid w:val="00FD618C"/>
    <w:rsid w:val="00FD6379"/>
    <w:rsid w:val="00FE0824"/>
    <w:rsid w:val="00FE11A5"/>
    <w:rsid w:val="00FE1955"/>
    <w:rsid w:val="00FE2951"/>
    <w:rsid w:val="00FE2B42"/>
    <w:rsid w:val="00FE379C"/>
    <w:rsid w:val="00FE37CC"/>
    <w:rsid w:val="00FE3BBC"/>
    <w:rsid w:val="00FE3BEC"/>
    <w:rsid w:val="00FE3CA4"/>
    <w:rsid w:val="00FE3F8F"/>
    <w:rsid w:val="00FE4EC4"/>
    <w:rsid w:val="00FE5010"/>
    <w:rsid w:val="00FE58FE"/>
    <w:rsid w:val="00FE5AE4"/>
    <w:rsid w:val="00FE5B45"/>
    <w:rsid w:val="00FE5C83"/>
    <w:rsid w:val="00FE6772"/>
    <w:rsid w:val="00FE784B"/>
    <w:rsid w:val="00FE7DC7"/>
    <w:rsid w:val="00FE7F89"/>
    <w:rsid w:val="00FF01CF"/>
    <w:rsid w:val="00FF027C"/>
    <w:rsid w:val="00FF068F"/>
    <w:rsid w:val="00FF086C"/>
    <w:rsid w:val="00FF0EA2"/>
    <w:rsid w:val="00FF13F8"/>
    <w:rsid w:val="00FF2082"/>
    <w:rsid w:val="00FF27CB"/>
    <w:rsid w:val="00FF2C50"/>
    <w:rsid w:val="00FF325A"/>
    <w:rsid w:val="00FF3E3D"/>
    <w:rsid w:val="00FF469F"/>
    <w:rsid w:val="00FF5D52"/>
    <w:rsid w:val="00FF5EB8"/>
    <w:rsid w:val="00FF622B"/>
    <w:rsid w:val="00FF6249"/>
    <w:rsid w:val="00FF65E2"/>
    <w:rsid w:val="00FF7AAB"/>
    <w:rsid w:val="00FF7ACA"/>
    <w:rsid w:val="02172999"/>
    <w:rsid w:val="03500D7D"/>
    <w:rsid w:val="04D9171E"/>
    <w:rsid w:val="07601551"/>
    <w:rsid w:val="09052BC6"/>
    <w:rsid w:val="0B4F029E"/>
    <w:rsid w:val="0C9B7E8E"/>
    <w:rsid w:val="11F023B5"/>
    <w:rsid w:val="13430225"/>
    <w:rsid w:val="1347380F"/>
    <w:rsid w:val="1362476B"/>
    <w:rsid w:val="136759BB"/>
    <w:rsid w:val="136B128C"/>
    <w:rsid w:val="153E05A1"/>
    <w:rsid w:val="15DD6924"/>
    <w:rsid w:val="16D47C0F"/>
    <w:rsid w:val="18993662"/>
    <w:rsid w:val="1A7F0B7E"/>
    <w:rsid w:val="1AB62C2D"/>
    <w:rsid w:val="1AE62563"/>
    <w:rsid w:val="2006775D"/>
    <w:rsid w:val="20C471A3"/>
    <w:rsid w:val="20EF3ACF"/>
    <w:rsid w:val="27C65E8C"/>
    <w:rsid w:val="29816C13"/>
    <w:rsid w:val="2A391226"/>
    <w:rsid w:val="2B1C1973"/>
    <w:rsid w:val="2C0902CA"/>
    <w:rsid w:val="2C9C7112"/>
    <w:rsid w:val="2DC66646"/>
    <w:rsid w:val="2E11782A"/>
    <w:rsid w:val="2FC6562B"/>
    <w:rsid w:val="33B830F0"/>
    <w:rsid w:val="349B1144"/>
    <w:rsid w:val="35323F88"/>
    <w:rsid w:val="35A36BE7"/>
    <w:rsid w:val="3BEC21B3"/>
    <w:rsid w:val="3D9F1735"/>
    <w:rsid w:val="3E602298"/>
    <w:rsid w:val="3E83052F"/>
    <w:rsid w:val="3F801423"/>
    <w:rsid w:val="4015049B"/>
    <w:rsid w:val="41076AC1"/>
    <w:rsid w:val="426C0061"/>
    <w:rsid w:val="43421ED3"/>
    <w:rsid w:val="43C61724"/>
    <w:rsid w:val="443E476E"/>
    <w:rsid w:val="44E91EFB"/>
    <w:rsid w:val="48B64C83"/>
    <w:rsid w:val="4B576533"/>
    <w:rsid w:val="4D327E65"/>
    <w:rsid w:val="4DF372A0"/>
    <w:rsid w:val="4E3C17EB"/>
    <w:rsid w:val="4EA6071A"/>
    <w:rsid w:val="4EE8753F"/>
    <w:rsid w:val="4F4B6457"/>
    <w:rsid w:val="51B36C3A"/>
    <w:rsid w:val="52071BEB"/>
    <w:rsid w:val="533C778E"/>
    <w:rsid w:val="562D66E1"/>
    <w:rsid w:val="608B510A"/>
    <w:rsid w:val="60F33EBA"/>
    <w:rsid w:val="611E1DAF"/>
    <w:rsid w:val="618F3EF9"/>
    <w:rsid w:val="68513EB9"/>
    <w:rsid w:val="6B2E6848"/>
    <w:rsid w:val="728C2EB9"/>
    <w:rsid w:val="756D3D8F"/>
    <w:rsid w:val="763B12C6"/>
    <w:rsid w:val="77FA4BEE"/>
    <w:rsid w:val="79B050B1"/>
    <w:rsid w:val="79F119BE"/>
    <w:rsid w:val="7ADD5DBC"/>
    <w:rsid w:val="7DC212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qFormat="1" w:unhideWhenUsed="0" w:uiPriority="39" w:semiHidden="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uiPriority="0"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Times New Roman"/>
      <w:b/>
      <w:color w:val="000000"/>
      <w:sz w:val="21"/>
      <w:lang w:val="en-US" w:eastAsia="zh-CN" w:bidi="ar-SA"/>
    </w:rPr>
  </w:style>
  <w:style w:type="paragraph" w:styleId="5">
    <w:name w:val="heading 1"/>
    <w:basedOn w:val="1"/>
    <w:next w:val="1"/>
    <w:link w:val="38"/>
    <w:qFormat/>
    <w:uiPriority w:val="9"/>
    <w:pPr>
      <w:keepNext/>
      <w:keepLines/>
      <w:spacing w:before="340" w:after="330" w:line="578" w:lineRule="auto"/>
      <w:outlineLvl w:val="0"/>
    </w:pPr>
    <w:rPr>
      <w:bCs/>
      <w:kern w:val="44"/>
      <w:sz w:val="44"/>
      <w:szCs w:val="44"/>
    </w:rPr>
  </w:style>
  <w:style w:type="paragraph" w:styleId="6">
    <w:name w:val="heading 2"/>
    <w:basedOn w:val="1"/>
    <w:next w:val="1"/>
    <w:link w:val="39"/>
    <w:qFormat/>
    <w:uiPriority w:val="0"/>
    <w:pPr>
      <w:keepNext/>
      <w:keepLines/>
      <w:spacing w:before="260" w:after="260" w:line="416" w:lineRule="auto"/>
      <w:outlineLvl w:val="1"/>
    </w:pPr>
    <w:rPr>
      <w:rFonts w:ascii="Arial" w:hAnsi="Arial" w:eastAsia="黑体"/>
      <w:bCs/>
      <w:sz w:val="32"/>
      <w:szCs w:val="32"/>
    </w:rPr>
  </w:style>
  <w:style w:type="paragraph" w:styleId="7">
    <w:name w:val="heading 3"/>
    <w:basedOn w:val="1"/>
    <w:next w:val="1"/>
    <w:link w:val="40"/>
    <w:qFormat/>
    <w:uiPriority w:val="9"/>
    <w:pPr>
      <w:keepNext/>
      <w:keepLines/>
      <w:spacing w:before="260" w:after="260" w:line="416" w:lineRule="auto"/>
      <w:outlineLvl w:val="2"/>
    </w:pPr>
    <w:rPr>
      <w:bCs/>
      <w:sz w:val="32"/>
      <w:szCs w:val="32"/>
    </w:rPr>
  </w:style>
  <w:style w:type="paragraph" w:styleId="8">
    <w:name w:val="heading 4"/>
    <w:basedOn w:val="1"/>
    <w:next w:val="1"/>
    <w:link w:val="41"/>
    <w:semiHidden/>
    <w:unhideWhenUsed/>
    <w:qFormat/>
    <w:uiPriority w:val="0"/>
    <w:pPr>
      <w:keepNext/>
      <w:keepLines/>
      <w:spacing w:before="280" w:after="290" w:line="376" w:lineRule="auto"/>
      <w:outlineLvl w:val="3"/>
    </w:pPr>
    <w:rPr>
      <w:rFonts w:asciiTheme="majorHAnsi" w:hAnsiTheme="majorHAnsi" w:eastAsiaTheme="majorEastAsia" w:cstheme="majorBidi"/>
      <w:bCs/>
      <w:sz w:val="28"/>
      <w:szCs w:val="28"/>
    </w:rPr>
  </w:style>
  <w:style w:type="character" w:default="1" w:styleId="27">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4"/>
    <w:link w:val="36"/>
    <w:qFormat/>
    <w:uiPriority w:val="99"/>
    <w:pPr>
      <w:ind w:firstLine="420" w:firstLineChars="100"/>
    </w:pPr>
    <w:rPr>
      <w:rFonts w:ascii="仿宋_GB2312" w:hAnsi="宋体" w:eastAsia="仿宋_GB2312"/>
      <w:b/>
      <w:color w:val="000000"/>
      <w:kern w:val="0"/>
    </w:rPr>
  </w:style>
  <w:style w:type="paragraph" w:styleId="3">
    <w:name w:val="Body Text"/>
    <w:basedOn w:val="1"/>
    <w:next w:val="2"/>
    <w:link w:val="37"/>
    <w:qFormat/>
    <w:uiPriority w:val="99"/>
    <w:pPr>
      <w:spacing w:after="120"/>
    </w:pPr>
    <w:rPr>
      <w:rFonts w:ascii="Times New Roman" w:hAnsi="Times New Roman" w:eastAsia="宋体"/>
      <w:b w:val="0"/>
      <w:color w:val="auto"/>
      <w:kern w:val="2"/>
    </w:rPr>
  </w:style>
  <w:style w:type="paragraph" w:styleId="4">
    <w:name w:val="toc 6"/>
    <w:basedOn w:val="1"/>
    <w:next w:val="1"/>
    <w:qFormat/>
    <w:uiPriority w:val="39"/>
    <w:pPr>
      <w:autoSpaceDE w:val="0"/>
      <w:autoSpaceDN w:val="0"/>
      <w:adjustRightInd w:val="0"/>
      <w:ind w:left="2100" w:leftChars="1000"/>
      <w:jc w:val="left"/>
    </w:pPr>
    <w:rPr>
      <w:sz w:val="20"/>
    </w:rPr>
  </w:style>
  <w:style w:type="paragraph" w:styleId="9">
    <w:name w:val="annotation subject"/>
    <w:basedOn w:val="10"/>
    <w:next w:val="10"/>
    <w:link w:val="52"/>
    <w:unhideWhenUsed/>
    <w:qFormat/>
    <w:uiPriority w:val="0"/>
    <w:rPr>
      <w:bCs/>
    </w:rPr>
  </w:style>
  <w:style w:type="paragraph" w:styleId="10">
    <w:name w:val="annotation text"/>
    <w:basedOn w:val="1"/>
    <w:link w:val="43"/>
    <w:unhideWhenUsed/>
    <w:qFormat/>
    <w:uiPriority w:val="99"/>
    <w:pPr>
      <w:jc w:val="left"/>
    </w:pPr>
  </w:style>
  <w:style w:type="paragraph" w:styleId="11">
    <w:name w:val="Normal Indent"/>
    <w:basedOn w:val="1"/>
    <w:qFormat/>
    <w:uiPriority w:val="0"/>
    <w:pPr>
      <w:ind w:firstLine="420" w:firstLineChars="200"/>
    </w:pPr>
  </w:style>
  <w:style w:type="paragraph" w:styleId="12">
    <w:name w:val="caption"/>
    <w:basedOn w:val="1"/>
    <w:next w:val="1"/>
    <w:qFormat/>
    <w:uiPriority w:val="0"/>
    <w:rPr>
      <w:rFonts w:ascii="Calibri Light" w:hAnsi="Calibri Light" w:eastAsia="黑体"/>
      <w:b w:val="0"/>
      <w:color w:val="auto"/>
      <w:kern w:val="2"/>
      <w:sz w:val="20"/>
    </w:rPr>
  </w:style>
  <w:style w:type="paragraph" w:styleId="13">
    <w:name w:val="Document Map"/>
    <w:basedOn w:val="1"/>
    <w:link w:val="42"/>
    <w:semiHidden/>
    <w:qFormat/>
    <w:uiPriority w:val="0"/>
    <w:pPr>
      <w:shd w:val="clear" w:color="auto" w:fill="000080"/>
    </w:pPr>
    <w:rPr>
      <w:rFonts w:ascii="Times New Roman" w:hAnsi="Times New Roman" w:eastAsia="宋体"/>
      <w:b w:val="0"/>
      <w:color w:val="auto"/>
      <w:kern w:val="2"/>
    </w:rPr>
  </w:style>
  <w:style w:type="paragraph" w:styleId="14">
    <w:name w:val="toa heading"/>
    <w:basedOn w:val="1"/>
    <w:next w:val="1"/>
    <w:qFormat/>
    <w:uiPriority w:val="0"/>
    <w:pPr>
      <w:spacing w:before="120"/>
    </w:pPr>
    <w:rPr>
      <w:rFonts w:ascii="Arial" w:hAnsi="Arial"/>
      <w:sz w:val="24"/>
    </w:rPr>
  </w:style>
  <w:style w:type="paragraph" w:styleId="15">
    <w:name w:val="Body Text Indent"/>
    <w:basedOn w:val="1"/>
    <w:link w:val="44"/>
    <w:qFormat/>
    <w:uiPriority w:val="0"/>
    <w:pPr>
      <w:spacing w:after="120"/>
      <w:ind w:left="420" w:leftChars="200"/>
    </w:pPr>
  </w:style>
  <w:style w:type="paragraph" w:styleId="16">
    <w:name w:val="Block Text"/>
    <w:basedOn w:val="1"/>
    <w:qFormat/>
    <w:uiPriority w:val="0"/>
    <w:pPr>
      <w:spacing w:after="120"/>
      <w:ind w:left="1440" w:leftChars="700" w:right="700" w:rightChars="700"/>
    </w:pPr>
    <w:rPr>
      <w:rFonts w:ascii="Times New Roman" w:hAnsi="Times New Roman" w:eastAsia="宋体" w:cs="宋体"/>
      <w:b w:val="0"/>
      <w:snapToGrid w:val="0"/>
      <w:color w:val="auto"/>
      <w:kern w:val="21"/>
      <w:sz w:val="24"/>
      <w:szCs w:val="24"/>
    </w:rPr>
  </w:style>
  <w:style w:type="paragraph" w:styleId="17">
    <w:name w:val="Plain Text"/>
    <w:basedOn w:val="1"/>
    <w:link w:val="45"/>
    <w:qFormat/>
    <w:uiPriority w:val="99"/>
    <w:rPr>
      <w:rFonts w:ascii="宋体" w:hAnsi="Courier New"/>
    </w:rPr>
  </w:style>
  <w:style w:type="paragraph" w:styleId="18">
    <w:name w:val="Date"/>
    <w:basedOn w:val="1"/>
    <w:next w:val="1"/>
    <w:link w:val="46"/>
    <w:qFormat/>
    <w:uiPriority w:val="0"/>
    <w:pPr>
      <w:adjustRightInd w:val="0"/>
      <w:spacing w:line="360" w:lineRule="atLeast"/>
      <w:textAlignment w:val="baseline"/>
    </w:pPr>
    <w:rPr>
      <w:rFonts w:ascii="Times New Roman" w:hAnsi="Times New Roman" w:eastAsia="宋体"/>
      <w:b w:val="0"/>
      <w:color w:val="auto"/>
    </w:rPr>
  </w:style>
  <w:style w:type="paragraph" w:styleId="19">
    <w:name w:val="Body Text Indent 2"/>
    <w:basedOn w:val="1"/>
    <w:link w:val="47"/>
    <w:qFormat/>
    <w:uiPriority w:val="0"/>
    <w:pPr>
      <w:widowControl/>
      <w:spacing w:line="480" w:lineRule="atLeast"/>
      <w:ind w:firstLine="480"/>
    </w:pPr>
    <w:rPr>
      <w:rFonts w:ascii="宋体"/>
      <w:sz w:val="24"/>
    </w:rPr>
  </w:style>
  <w:style w:type="paragraph" w:styleId="20">
    <w:name w:val="Balloon Text"/>
    <w:basedOn w:val="1"/>
    <w:link w:val="48"/>
    <w:qFormat/>
    <w:uiPriority w:val="0"/>
    <w:rPr>
      <w:sz w:val="18"/>
    </w:rPr>
  </w:style>
  <w:style w:type="paragraph" w:styleId="21">
    <w:name w:val="footer"/>
    <w:basedOn w:val="1"/>
    <w:link w:val="49"/>
    <w:qFormat/>
    <w:uiPriority w:val="0"/>
    <w:pPr>
      <w:tabs>
        <w:tab w:val="center" w:pos="4153"/>
        <w:tab w:val="right" w:pos="8306"/>
      </w:tabs>
      <w:snapToGrid w:val="0"/>
      <w:jc w:val="left"/>
    </w:pPr>
    <w:rPr>
      <w:sz w:val="18"/>
    </w:rPr>
  </w:style>
  <w:style w:type="paragraph" w:styleId="22">
    <w:name w:val="header"/>
    <w:basedOn w:val="1"/>
    <w:link w:val="50"/>
    <w:qFormat/>
    <w:uiPriority w:val="0"/>
    <w:pPr>
      <w:pBdr>
        <w:bottom w:val="single" w:color="auto" w:sz="6" w:space="1"/>
      </w:pBdr>
      <w:tabs>
        <w:tab w:val="center" w:pos="4153"/>
        <w:tab w:val="right" w:pos="8306"/>
      </w:tabs>
      <w:snapToGrid w:val="0"/>
      <w:jc w:val="center"/>
    </w:pPr>
    <w:rPr>
      <w:sz w:val="18"/>
    </w:rPr>
  </w:style>
  <w:style w:type="paragraph" w:styleId="23">
    <w:name w:val="toc 1"/>
    <w:basedOn w:val="1"/>
    <w:next w:val="1"/>
    <w:qFormat/>
    <w:uiPriority w:val="0"/>
    <w:pPr>
      <w:spacing w:line="360" w:lineRule="atLeast"/>
    </w:pPr>
    <w:rPr>
      <w:rFonts w:ascii="宋体" w:hAnsi="Calibri" w:eastAsia="宋体"/>
      <w:b w:val="0"/>
      <w:bCs/>
      <w:color w:val="auto"/>
      <w:kern w:val="2"/>
      <w:sz w:val="22"/>
      <w:szCs w:val="22"/>
    </w:rPr>
  </w:style>
  <w:style w:type="paragraph" w:styleId="24">
    <w:name w:val="Body Text Indent 3"/>
    <w:basedOn w:val="1"/>
    <w:link w:val="51"/>
    <w:qFormat/>
    <w:uiPriority w:val="0"/>
    <w:pPr>
      <w:spacing w:after="120"/>
      <w:ind w:left="420" w:leftChars="200"/>
    </w:pPr>
    <w:rPr>
      <w:sz w:val="16"/>
    </w:rPr>
  </w:style>
  <w:style w:type="paragraph" w:styleId="25">
    <w:name w:val="table of figures"/>
    <w:basedOn w:val="1"/>
    <w:next w:val="1"/>
    <w:qFormat/>
    <w:uiPriority w:val="0"/>
    <w:pPr>
      <w:widowControl/>
      <w:spacing w:line="360" w:lineRule="auto"/>
      <w:ind w:left="480" w:hanging="480" w:firstLineChars="200"/>
      <w:jc w:val="left"/>
    </w:pPr>
    <w:rPr>
      <w:rFonts w:hAnsi="Times New Roman"/>
      <w:b w:val="0"/>
      <w:color w:val="auto"/>
      <w:sz w:val="24"/>
      <w:szCs w:val="28"/>
    </w:rPr>
  </w:style>
  <w:style w:type="paragraph" w:styleId="26">
    <w:name w:val="Normal (Web)"/>
    <w:basedOn w:val="1"/>
    <w:unhideWhenUsed/>
    <w:qFormat/>
    <w:uiPriority w:val="0"/>
    <w:pPr>
      <w:widowControl/>
      <w:spacing w:before="100" w:beforeAutospacing="1" w:after="100" w:afterAutospacing="1"/>
      <w:jc w:val="left"/>
    </w:pPr>
    <w:rPr>
      <w:rFonts w:ascii="宋体" w:eastAsia="宋体" w:cs="宋体"/>
      <w:b w:val="0"/>
      <w:color w:val="auto"/>
      <w:sz w:val="24"/>
      <w:szCs w:val="24"/>
    </w:rPr>
  </w:style>
  <w:style w:type="character" w:styleId="28">
    <w:name w:val="Strong"/>
    <w:qFormat/>
    <w:uiPriority w:val="0"/>
    <w:rPr>
      <w:b/>
    </w:rPr>
  </w:style>
  <w:style w:type="character" w:styleId="29">
    <w:name w:val="page number"/>
    <w:basedOn w:val="27"/>
    <w:qFormat/>
    <w:uiPriority w:val="0"/>
  </w:style>
  <w:style w:type="character" w:styleId="30">
    <w:name w:val="Emphasis"/>
    <w:basedOn w:val="27"/>
    <w:qFormat/>
    <w:uiPriority w:val="20"/>
    <w:rPr>
      <w:i/>
      <w:iCs/>
    </w:rPr>
  </w:style>
  <w:style w:type="character" w:styleId="31">
    <w:name w:val="line number"/>
    <w:qFormat/>
    <w:uiPriority w:val="0"/>
  </w:style>
  <w:style w:type="character" w:styleId="32">
    <w:name w:val="Hyperlink"/>
    <w:qFormat/>
    <w:uiPriority w:val="99"/>
    <w:rPr>
      <w:color w:val="0000FF"/>
      <w:u w:val="single"/>
    </w:rPr>
  </w:style>
  <w:style w:type="character" w:styleId="33">
    <w:name w:val="annotation reference"/>
    <w:unhideWhenUsed/>
    <w:qFormat/>
    <w:uiPriority w:val="99"/>
    <w:rPr>
      <w:sz w:val="21"/>
      <w:szCs w:val="21"/>
    </w:rPr>
  </w:style>
  <w:style w:type="table" w:styleId="35">
    <w:name w:val="Table Grid"/>
    <w:basedOn w:val="3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6">
    <w:name w:val="正文首行缩进 Char"/>
    <w:basedOn w:val="37"/>
    <w:link w:val="2"/>
    <w:qFormat/>
    <w:uiPriority w:val="0"/>
    <w:rPr>
      <w:rFonts w:ascii="仿宋_GB2312" w:hAnsi="宋体" w:eastAsia="仿宋_GB2312"/>
      <w:b/>
      <w:color w:val="000000"/>
      <w:kern w:val="2"/>
      <w:sz w:val="21"/>
    </w:rPr>
  </w:style>
  <w:style w:type="character" w:customStyle="1" w:styleId="37">
    <w:name w:val="正文文本 Char"/>
    <w:basedOn w:val="27"/>
    <w:link w:val="3"/>
    <w:qFormat/>
    <w:uiPriority w:val="99"/>
    <w:rPr>
      <w:kern w:val="2"/>
      <w:sz w:val="21"/>
    </w:rPr>
  </w:style>
  <w:style w:type="character" w:customStyle="1" w:styleId="38">
    <w:name w:val="标题 1 Char"/>
    <w:link w:val="5"/>
    <w:qFormat/>
    <w:uiPriority w:val="9"/>
    <w:rPr>
      <w:rFonts w:ascii="仿宋_GB2312" w:hAnsi="宋体" w:eastAsia="仿宋_GB2312"/>
      <w:b/>
      <w:bCs/>
      <w:color w:val="000000"/>
      <w:kern w:val="44"/>
      <w:sz w:val="44"/>
      <w:szCs w:val="44"/>
      <w:lang w:val="en-US" w:eastAsia="zh-CN" w:bidi="ar-SA"/>
    </w:rPr>
  </w:style>
  <w:style w:type="character" w:customStyle="1" w:styleId="39">
    <w:name w:val="标题 2 Char"/>
    <w:link w:val="6"/>
    <w:qFormat/>
    <w:uiPriority w:val="0"/>
    <w:rPr>
      <w:rFonts w:ascii="Arial" w:hAnsi="Arial" w:eastAsia="黑体"/>
      <w:b/>
      <w:bCs/>
      <w:color w:val="000000"/>
      <w:sz w:val="32"/>
      <w:szCs w:val="32"/>
      <w:lang w:val="en-US" w:eastAsia="zh-CN" w:bidi="ar-SA"/>
    </w:rPr>
  </w:style>
  <w:style w:type="character" w:customStyle="1" w:styleId="40">
    <w:name w:val="标题 3 Char"/>
    <w:link w:val="7"/>
    <w:qFormat/>
    <w:uiPriority w:val="0"/>
    <w:rPr>
      <w:rFonts w:ascii="仿宋_GB2312" w:hAnsi="宋体" w:eastAsia="仿宋_GB2312"/>
      <w:b/>
      <w:bCs/>
      <w:color w:val="000000"/>
      <w:sz w:val="32"/>
      <w:szCs w:val="32"/>
      <w:lang w:val="en-US" w:eastAsia="zh-CN" w:bidi="ar-SA"/>
    </w:rPr>
  </w:style>
  <w:style w:type="character" w:customStyle="1" w:styleId="41">
    <w:name w:val="标题 4 Char"/>
    <w:basedOn w:val="27"/>
    <w:link w:val="8"/>
    <w:semiHidden/>
    <w:qFormat/>
    <w:uiPriority w:val="0"/>
    <w:rPr>
      <w:rFonts w:asciiTheme="majorHAnsi" w:hAnsiTheme="majorHAnsi" w:eastAsiaTheme="majorEastAsia" w:cstheme="majorBidi"/>
      <w:b/>
      <w:bCs/>
      <w:color w:val="000000"/>
      <w:sz w:val="28"/>
      <w:szCs w:val="28"/>
    </w:rPr>
  </w:style>
  <w:style w:type="character" w:customStyle="1" w:styleId="42">
    <w:name w:val="文档结构图 Char1"/>
    <w:basedOn w:val="27"/>
    <w:link w:val="13"/>
    <w:semiHidden/>
    <w:qFormat/>
    <w:uiPriority w:val="0"/>
    <w:rPr>
      <w:kern w:val="2"/>
      <w:sz w:val="21"/>
      <w:shd w:val="clear" w:color="auto" w:fill="000080"/>
    </w:rPr>
  </w:style>
  <w:style w:type="character" w:customStyle="1" w:styleId="43">
    <w:name w:val="批注文字 Char"/>
    <w:link w:val="10"/>
    <w:qFormat/>
    <w:uiPriority w:val="99"/>
    <w:rPr>
      <w:rFonts w:ascii="仿宋_GB2312" w:hAnsi="宋体" w:eastAsia="仿宋_GB2312"/>
      <w:b/>
      <w:color w:val="000000"/>
      <w:sz w:val="21"/>
      <w:lang w:val="en-US" w:eastAsia="zh-CN" w:bidi="ar-SA"/>
    </w:rPr>
  </w:style>
  <w:style w:type="character" w:customStyle="1" w:styleId="44">
    <w:name w:val="正文文本缩进 Char"/>
    <w:basedOn w:val="27"/>
    <w:link w:val="15"/>
    <w:qFormat/>
    <w:uiPriority w:val="0"/>
    <w:rPr>
      <w:rFonts w:ascii="仿宋_GB2312" w:hAnsi="宋体" w:eastAsia="仿宋_GB2312"/>
      <w:b/>
      <w:color w:val="000000"/>
      <w:sz w:val="21"/>
    </w:rPr>
  </w:style>
  <w:style w:type="character" w:customStyle="1" w:styleId="45">
    <w:name w:val="纯文本 Char"/>
    <w:link w:val="17"/>
    <w:qFormat/>
    <w:uiPriority w:val="99"/>
    <w:rPr>
      <w:rFonts w:ascii="宋体" w:hAnsi="Courier New" w:eastAsia="仿宋_GB2312"/>
      <w:b/>
      <w:color w:val="000000"/>
      <w:sz w:val="21"/>
      <w:lang w:val="en-US" w:eastAsia="zh-CN" w:bidi="ar-SA"/>
    </w:rPr>
  </w:style>
  <w:style w:type="character" w:customStyle="1" w:styleId="46">
    <w:name w:val="日期 Char"/>
    <w:basedOn w:val="27"/>
    <w:link w:val="18"/>
    <w:qFormat/>
    <w:uiPriority w:val="0"/>
    <w:rPr>
      <w:sz w:val="21"/>
    </w:rPr>
  </w:style>
  <w:style w:type="character" w:customStyle="1" w:styleId="47">
    <w:name w:val="正文文本缩进 2 Char"/>
    <w:link w:val="19"/>
    <w:qFormat/>
    <w:locked/>
    <w:uiPriority w:val="0"/>
    <w:rPr>
      <w:rFonts w:ascii="宋体" w:hAnsi="宋体" w:eastAsia="仿宋_GB2312"/>
      <w:b/>
      <w:color w:val="000000"/>
      <w:sz w:val="24"/>
      <w:lang w:val="en-US" w:eastAsia="zh-CN" w:bidi="ar-SA"/>
    </w:rPr>
  </w:style>
  <w:style w:type="character" w:customStyle="1" w:styleId="48">
    <w:name w:val="批注框文本 Char"/>
    <w:basedOn w:val="27"/>
    <w:link w:val="20"/>
    <w:qFormat/>
    <w:uiPriority w:val="0"/>
    <w:rPr>
      <w:rFonts w:ascii="仿宋_GB2312" w:hAnsi="宋体" w:eastAsia="仿宋_GB2312"/>
      <w:b/>
      <w:color w:val="000000"/>
      <w:sz w:val="18"/>
    </w:rPr>
  </w:style>
  <w:style w:type="character" w:customStyle="1" w:styleId="49">
    <w:name w:val="页脚 Char1"/>
    <w:link w:val="21"/>
    <w:qFormat/>
    <w:uiPriority w:val="0"/>
    <w:rPr>
      <w:rFonts w:ascii="仿宋_GB2312" w:hAnsi="宋体" w:eastAsia="仿宋_GB2312"/>
      <w:b/>
      <w:color w:val="000000"/>
      <w:sz w:val="18"/>
      <w:lang w:val="en-US" w:eastAsia="zh-CN" w:bidi="ar-SA"/>
    </w:rPr>
  </w:style>
  <w:style w:type="character" w:customStyle="1" w:styleId="50">
    <w:name w:val="页眉 Char1"/>
    <w:link w:val="22"/>
    <w:qFormat/>
    <w:uiPriority w:val="0"/>
    <w:rPr>
      <w:rFonts w:ascii="仿宋_GB2312" w:hAnsi="宋体" w:eastAsia="仿宋_GB2312"/>
      <w:b/>
      <w:color w:val="000000"/>
      <w:sz w:val="18"/>
      <w:lang w:val="en-US" w:eastAsia="zh-CN" w:bidi="ar-SA"/>
    </w:rPr>
  </w:style>
  <w:style w:type="character" w:customStyle="1" w:styleId="51">
    <w:name w:val="正文文本缩进 3 Char"/>
    <w:basedOn w:val="27"/>
    <w:link w:val="24"/>
    <w:qFormat/>
    <w:uiPriority w:val="0"/>
    <w:rPr>
      <w:rFonts w:ascii="仿宋_GB2312" w:hAnsi="宋体" w:eastAsia="仿宋_GB2312"/>
      <w:b/>
      <w:color w:val="000000"/>
      <w:sz w:val="16"/>
    </w:rPr>
  </w:style>
  <w:style w:type="character" w:customStyle="1" w:styleId="52">
    <w:name w:val="批注主题 Char"/>
    <w:link w:val="9"/>
    <w:qFormat/>
    <w:uiPriority w:val="0"/>
    <w:rPr>
      <w:rFonts w:ascii="仿宋_GB2312" w:hAnsi="宋体" w:eastAsia="仿宋_GB2312"/>
      <w:b/>
      <w:bCs/>
      <w:color w:val="000000"/>
      <w:sz w:val="21"/>
      <w:lang w:val="en-US" w:eastAsia="zh-CN" w:bidi="ar-SA"/>
    </w:rPr>
  </w:style>
  <w:style w:type="character" w:customStyle="1" w:styleId="53">
    <w:name w:val="unnamed51"/>
    <w:qFormat/>
    <w:uiPriority w:val="0"/>
    <w:rPr>
      <w:sz w:val="22"/>
    </w:rPr>
  </w:style>
  <w:style w:type="character" w:customStyle="1" w:styleId="54">
    <w:name w:val="Texte Char Char"/>
    <w:qFormat/>
    <w:locked/>
    <w:uiPriority w:val="0"/>
    <w:rPr>
      <w:rFonts w:ascii="宋体" w:hAnsi="Courier New" w:eastAsia="宋体"/>
      <w:kern w:val="2"/>
      <w:sz w:val="24"/>
      <w:lang w:val="en-US" w:eastAsia="zh-CN" w:bidi="ar-SA"/>
    </w:rPr>
  </w:style>
  <w:style w:type="character" w:customStyle="1" w:styleId="55">
    <w:name w:val="Plain Text Char1"/>
    <w:link w:val="56"/>
    <w:qFormat/>
    <w:uiPriority w:val="0"/>
    <w:rPr>
      <w:rFonts w:ascii="宋体" w:hAnsi="Courier New" w:eastAsia="宋体"/>
      <w:kern w:val="2"/>
      <w:sz w:val="21"/>
      <w:lang w:val="en-US" w:eastAsia="zh-CN" w:bidi="ar-SA"/>
    </w:rPr>
  </w:style>
  <w:style w:type="paragraph" w:customStyle="1" w:styleId="56">
    <w:name w:val="纯文本1"/>
    <w:basedOn w:val="1"/>
    <w:link w:val="55"/>
    <w:qFormat/>
    <w:uiPriority w:val="0"/>
    <w:rPr>
      <w:rFonts w:ascii="宋体" w:hAnsi="Courier New" w:eastAsia="宋体"/>
      <w:b w:val="0"/>
      <w:color w:val="auto"/>
      <w:kern w:val="2"/>
    </w:rPr>
  </w:style>
  <w:style w:type="character" w:customStyle="1" w:styleId="57">
    <w:name w:val="文档结构图 Char"/>
    <w:link w:val="58"/>
    <w:qFormat/>
    <w:uiPriority w:val="0"/>
    <w:rPr>
      <w:rFonts w:ascii="宋体" w:eastAsia="宋体"/>
      <w:sz w:val="18"/>
      <w:szCs w:val="18"/>
      <w:lang w:bidi="ar-SA"/>
    </w:rPr>
  </w:style>
  <w:style w:type="paragraph" w:customStyle="1" w:styleId="58">
    <w:name w:val="文档结构图1"/>
    <w:basedOn w:val="1"/>
    <w:link w:val="57"/>
    <w:qFormat/>
    <w:uiPriority w:val="0"/>
    <w:rPr>
      <w:rFonts w:ascii="宋体" w:hAnsi="Times New Roman" w:eastAsia="宋体"/>
      <w:b w:val="0"/>
      <w:color w:val="auto"/>
      <w:sz w:val="18"/>
      <w:szCs w:val="18"/>
    </w:rPr>
  </w:style>
  <w:style w:type="character" w:customStyle="1" w:styleId="59">
    <w:name w:val="companytext"/>
    <w:basedOn w:val="27"/>
    <w:qFormat/>
    <w:uiPriority w:val="0"/>
  </w:style>
  <w:style w:type="character" w:customStyle="1" w:styleId="60">
    <w:name w:val="正文缩进 Char"/>
    <w:link w:val="61"/>
    <w:qFormat/>
    <w:uiPriority w:val="0"/>
    <w:rPr>
      <w:rFonts w:ascii="Calibri" w:hAnsi="Calibri" w:eastAsia="宋体"/>
      <w:kern w:val="2"/>
      <w:sz w:val="21"/>
      <w:szCs w:val="22"/>
      <w:lang w:val="en-US" w:eastAsia="zh-CN" w:bidi="ar-SA"/>
    </w:rPr>
  </w:style>
  <w:style w:type="paragraph" w:customStyle="1" w:styleId="61">
    <w:name w:val="正文缩进1"/>
    <w:basedOn w:val="1"/>
    <w:link w:val="60"/>
    <w:qFormat/>
    <w:uiPriority w:val="0"/>
    <w:pPr>
      <w:ind w:firstLine="420" w:firstLineChars="200"/>
    </w:pPr>
    <w:rPr>
      <w:rFonts w:ascii="Calibri" w:hAnsi="Calibri" w:eastAsia="宋体"/>
      <w:b w:val="0"/>
      <w:color w:val="auto"/>
      <w:kern w:val="2"/>
      <w:szCs w:val="22"/>
    </w:rPr>
  </w:style>
  <w:style w:type="character" w:customStyle="1" w:styleId="62">
    <w:name w:val="页脚 Char"/>
    <w:qFormat/>
    <w:uiPriority w:val="0"/>
  </w:style>
  <w:style w:type="character" w:customStyle="1" w:styleId="63">
    <w:name w:val="样式 标题 1 + Arial Char"/>
    <w:link w:val="64"/>
    <w:qFormat/>
    <w:uiPriority w:val="0"/>
    <w:rPr>
      <w:rFonts w:ascii="Arial" w:hAnsi="Arial"/>
      <w:b/>
      <w:bCs/>
      <w:kern w:val="2"/>
      <w:sz w:val="32"/>
      <w:szCs w:val="44"/>
    </w:rPr>
  </w:style>
  <w:style w:type="paragraph" w:customStyle="1" w:styleId="64">
    <w:name w:val="样式 标题 1 + Arial"/>
    <w:basedOn w:val="5"/>
    <w:link w:val="63"/>
    <w:qFormat/>
    <w:uiPriority w:val="0"/>
    <w:pPr>
      <w:snapToGrid w:val="0"/>
      <w:spacing w:before="0" w:after="0" w:line="360" w:lineRule="auto"/>
      <w:jc w:val="center"/>
    </w:pPr>
    <w:rPr>
      <w:rFonts w:ascii="Arial" w:hAnsi="Arial" w:eastAsia="宋体"/>
      <w:color w:val="auto"/>
      <w:kern w:val="2"/>
      <w:sz w:val="32"/>
    </w:rPr>
  </w:style>
  <w:style w:type="character" w:customStyle="1" w:styleId="65">
    <w:name w:val="apple-converted-space"/>
    <w:qFormat/>
    <w:uiPriority w:val="0"/>
  </w:style>
  <w:style w:type="character" w:customStyle="1" w:styleId="66">
    <w:name w:val="普通文字 Char Char2"/>
    <w:qFormat/>
    <w:uiPriority w:val="99"/>
    <w:rPr>
      <w:rFonts w:ascii="宋体" w:hAnsi="Courier New" w:eastAsia="仿宋_GB2312"/>
      <w:b/>
      <w:color w:val="000000"/>
      <w:sz w:val="21"/>
      <w:lang w:val="en-US" w:eastAsia="zh-CN" w:bidi="ar-SA"/>
    </w:rPr>
  </w:style>
  <w:style w:type="character" w:customStyle="1" w:styleId="67">
    <w:name w:val="Char Char3"/>
    <w:qFormat/>
    <w:uiPriority w:val="0"/>
    <w:rPr>
      <w:rFonts w:ascii="宋体" w:hAnsi="Courier New"/>
      <w:kern w:val="2"/>
      <w:sz w:val="21"/>
      <w:lang w:bidi="ar-SA"/>
    </w:rPr>
  </w:style>
  <w:style w:type="character" w:customStyle="1" w:styleId="68">
    <w:name w:val="@他1"/>
    <w:unhideWhenUsed/>
    <w:qFormat/>
    <w:uiPriority w:val="99"/>
    <w:rPr>
      <w:color w:val="2B579A"/>
      <w:shd w:val="clear" w:color="auto" w:fill="E6E6E6"/>
    </w:rPr>
  </w:style>
  <w:style w:type="character" w:customStyle="1" w:styleId="69">
    <w:name w:val="标题 2 Char Char"/>
    <w:qFormat/>
    <w:uiPriority w:val="0"/>
    <w:rPr>
      <w:rFonts w:ascii="Arial" w:hAnsi="Arial" w:eastAsia="黑体"/>
      <w:b/>
      <w:bCs/>
      <w:color w:val="000000"/>
      <w:sz w:val="32"/>
      <w:szCs w:val="32"/>
      <w:lang w:val="en-US" w:eastAsia="zh-CN" w:bidi="ar-SA"/>
    </w:rPr>
  </w:style>
  <w:style w:type="character" w:customStyle="1" w:styleId="70">
    <w:name w:val="普通文字 Char Char5"/>
    <w:qFormat/>
    <w:uiPriority w:val="0"/>
    <w:rPr>
      <w:rFonts w:ascii="宋体" w:hAnsi="Courier New" w:eastAsia="仿宋_GB2312"/>
      <w:b/>
      <w:color w:val="000000"/>
      <w:sz w:val="21"/>
      <w:lang w:val="en-US" w:eastAsia="zh-CN" w:bidi="ar-SA"/>
    </w:rPr>
  </w:style>
  <w:style w:type="character" w:customStyle="1" w:styleId="71">
    <w:name w:val="页眉 Char"/>
    <w:qFormat/>
    <w:uiPriority w:val="0"/>
  </w:style>
  <w:style w:type="paragraph" w:customStyle="1" w:styleId="72">
    <w:name w:val="Char Char6"/>
    <w:basedOn w:val="1"/>
    <w:qFormat/>
    <w:uiPriority w:val="0"/>
    <w:pPr>
      <w:tabs>
        <w:tab w:val="left" w:pos="425"/>
      </w:tabs>
      <w:ind w:left="420" w:leftChars="200" w:firstLine="270" w:firstLineChars="150"/>
    </w:pPr>
    <w:rPr>
      <w:rFonts w:ascii="Times New Roman" w:hAnsi="Times New Roman" w:eastAsia="宋体"/>
      <w:b w:val="0"/>
      <w:color w:val="auto"/>
      <w:kern w:val="2"/>
    </w:rPr>
  </w:style>
  <w:style w:type="paragraph" w:customStyle="1" w:styleId="73">
    <w:name w:val="TOC 标题1"/>
    <w:basedOn w:val="5"/>
    <w:next w:val="1"/>
    <w:qFormat/>
    <w:uiPriority w:val="39"/>
    <w:pPr>
      <w:widowControl/>
      <w:spacing w:before="240" w:after="0" w:line="259" w:lineRule="auto"/>
      <w:jc w:val="left"/>
      <w:outlineLvl w:val="9"/>
    </w:pPr>
    <w:rPr>
      <w:rFonts w:ascii="Calibri Light" w:hAnsi="Calibri Light" w:eastAsia="宋体"/>
      <w:b w:val="0"/>
      <w:bCs w:val="0"/>
      <w:color w:val="2E74B5"/>
      <w:kern w:val="0"/>
      <w:sz w:val="32"/>
      <w:szCs w:val="32"/>
    </w:rPr>
  </w:style>
  <w:style w:type="paragraph" w:customStyle="1" w:styleId="74">
    <w:name w:val="默认段落字体 Para Char Char Char Char Char Char Char"/>
    <w:basedOn w:val="1"/>
    <w:qFormat/>
    <w:uiPriority w:val="0"/>
    <w:pPr>
      <w:adjustRightInd w:val="0"/>
      <w:spacing w:line="360" w:lineRule="auto"/>
    </w:pPr>
    <w:rPr>
      <w:rFonts w:ascii="Tahoma" w:hAnsi="Tahoma" w:eastAsia="宋体"/>
      <w:b w:val="0"/>
      <w:color w:val="auto"/>
      <w:sz w:val="24"/>
    </w:rPr>
  </w:style>
  <w:style w:type="paragraph" w:customStyle="1" w:styleId="75">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6">
    <w:name w:val="Char Char Char Char Char Char Char Char Char Char Char Char Char"/>
    <w:basedOn w:val="1"/>
    <w:qFormat/>
    <w:uiPriority w:val="0"/>
    <w:pPr>
      <w:widowControl/>
      <w:spacing w:after="160" w:line="240" w:lineRule="exact"/>
      <w:jc w:val="left"/>
    </w:pPr>
    <w:rPr>
      <w:rFonts w:ascii="Verdana" w:hAnsi="Verdana" w:eastAsia="宋体"/>
      <w:b w:val="0"/>
      <w:color w:val="auto"/>
      <w:sz w:val="20"/>
      <w:lang w:eastAsia="en-US"/>
    </w:rPr>
  </w:style>
  <w:style w:type="paragraph" w:customStyle="1" w:styleId="77">
    <w:name w:val="样式 正文缩进 + 首行缩进:  2 字符"/>
    <w:basedOn w:val="61"/>
    <w:qFormat/>
    <w:uiPriority w:val="0"/>
    <w:pPr>
      <w:spacing w:line="360" w:lineRule="auto"/>
      <w:ind w:firstLine="200"/>
    </w:pPr>
    <w:rPr>
      <w:rFonts w:ascii="Times New Roman" w:hAnsi="Times New Roman" w:cs="宋体"/>
      <w:sz w:val="24"/>
      <w:szCs w:val="20"/>
    </w:rPr>
  </w:style>
  <w:style w:type="paragraph" w:customStyle="1" w:styleId="78">
    <w:name w:val="style18"/>
    <w:basedOn w:val="1"/>
    <w:qFormat/>
    <w:uiPriority w:val="0"/>
    <w:pPr>
      <w:widowControl/>
      <w:spacing w:before="100" w:beforeAutospacing="1" w:after="100" w:afterAutospacing="1"/>
      <w:jc w:val="left"/>
    </w:pPr>
    <w:rPr>
      <w:rFonts w:ascii="宋体" w:eastAsia="宋体" w:cs="宋体"/>
      <w:b w:val="0"/>
      <w:color w:val="auto"/>
      <w:sz w:val="24"/>
      <w:szCs w:val="24"/>
    </w:rPr>
  </w:style>
  <w:style w:type="paragraph" w:customStyle="1" w:styleId="79">
    <w:name w:val="Body Text(ch)"/>
    <w:basedOn w:val="1"/>
    <w:next w:val="3"/>
    <w:qFormat/>
    <w:uiPriority w:val="0"/>
    <w:pPr>
      <w:spacing w:line="500" w:lineRule="exact"/>
      <w:jc w:val="center"/>
    </w:pPr>
    <w:rPr>
      <w:rFonts w:ascii="Times New Roman" w:hAnsi="Times New Roman" w:eastAsia="宋体"/>
      <w:b w:val="0"/>
      <w:color w:val="auto"/>
      <w:kern w:val="2"/>
    </w:rPr>
  </w:style>
  <w:style w:type="paragraph" w:customStyle="1" w:styleId="80">
    <w:name w:val="Char Char Char Char"/>
    <w:basedOn w:val="1"/>
    <w:semiHidden/>
    <w:qFormat/>
    <w:uiPriority w:val="0"/>
    <w:pPr>
      <w:widowControl/>
      <w:spacing w:after="160" w:line="240" w:lineRule="exact"/>
      <w:jc w:val="left"/>
    </w:pPr>
    <w:rPr>
      <w:rFonts w:ascii="Verdana" w:hAnsi="Verdana" w:eastAsia="宋体"/>
      <w:b w:val="0"/>
      <w:color w:val="auto"/>
      <w:sz w:val="20"/>
      <w:lang w:eastAsia="en-US"/>
    </w:rPr>
  </w:style>
  <w:style w:type="paragraph" w:customStyle="1" w:styleId="81">
    <w:name w:val="标题 3 （加黑）"/>
    <w:basedOn w:val="7"/>
    <w:qFormat/>
    <w:uiPriority w:val="0"/>
    <w:pPr>
      <w:keepNext w:val="0"/>
      <w:spacing w:before="120" w:after="120" w:line="415" w:lineRule="auto"/>
      <w:ind w:left="354" w:hanging="354" w:hangingChars="150"/>
    </w:pPr>
    <w:rPr>
      <w:rFonts w:ascii="Times New Roman" w:hAnsi="Times New Roman" w:eastAsia="宋体"/>
      <w:color w:val="auto"/>
      <w:kern w:val="2"/>
      <w:sz w:val="24"/>
    </w:rPr>
  </w:style>
  <w:style w:type="paragraph" w:customStyle="1" w:styleId="82">
    <w:name w:val="Default"/>
    <w:qFormat/>
    <w:uiPriority w:val="0"/>
    <w:pPr>
      <w:widowControl w:val="0"/>
      <w:autoSpaceDE w:val="0"/>
      <w:autoSpaceDN w:val="0"/>
      <w:adjustRightInd w:val="0"/>
    </w:pPr>
    <w:rPr>
      <w:rFonts w:ascii="PMingLiU" w:hAnsi="Times New Roman" w:eastAsia="PMingLiU" w:cs="PMingLiU"/>
      <w:color w:val="000000"/>
      <w:sz w:val="24"/>
      <w:szCs w:val="24"/>
      <w:lang w:val="en-US" w:eastAsia="zh-CN" w:bidi="ar-SA"/>
    </w:rPr>
  </w:style>
  <w:style w:type="paragraph" w:customStyle="1" w:styleId="83">
    <w:name w:val="目录 11"/>
    <w:basedOn w:val="1"/>
    <w:next w:val="1"/>
    <w:qFormat/>
    <w:uiPriority w:val="39"/>
    <w:pPr>
      <w:tabs>
        <w:tab w:val="right" w:leader="dot" w:pos="9118"/>
      </w:tabs>
      <w:jc w:val="center"/>
    </w:pPr>
    <w:rPr>
      <w:rFonts w:ascii="宋体" w:eastAsia="宋体"/>
      <w:color w:val="auto"/>
      <w:kern w:val="2"/>
      <w:sz w:val="22"/>
      <w:szCs w:val="22"/>
    </w:rPr>
  </w:style>
  <w:style w:type="paragraph" w:customStyle="1" w:styleId="84">
    <w:name w:val="Char1"/>
    <w:basedOn w:val="1"/>
    <w:qFormat/>
    <w:uiPriority w:val="0"/>
    <w:rPr>
      <w:rFonts w:hAnsi="Times New Roman"/>
      <w:color w:val="auto"/>
      <w:kern w:val="2"/>
      <w:sz w:val="32"/>
      <w:szCs w:val="32"/>
    </w:rPr>
  </w:style>
  <w:style w:type="paragraph" w:customStyle="1" w:styleId="85">
    <w:name w:val="Char1 Char Char Char"/>
    <w:basedOn w:val="1"/>
    <w:qFormat/>
    <w:uiPriority w:val="0"/>
    <w:rPr>
      <w:rFonts w:ascii="Tahoma" w:hAnsi="Tahoma" w:eastAsia="宋体"/>
      <w:b w:val="0"/>
      <w:color w:val="auto"/>
      <w:kern w:val="2"/>
      <w:sz w:val="24"/>
    </w:rPr>
  </w:style>
  <w:style w:type="paragraph" w:customStyle="1" w:styleId="86">
    <w:name w:val="Char Char Char"/>
    <w:basedOn w:val="1"/>
    <w:qFormat/>
    <w:uiPriority w:val="0"/>
    <w:rPr>
      <w:rFonts w:ascii="Times New Roman" w:hAnsi="Times New Roman" w:eastAsia="宋体"/>
      <w:b w:val="0"/>
      <w:color w:val="auto"/>
      <w:kern w:val="2"/>
      <w:szCs w:val="24"/>
    </w:rPr>
  </w:style>
  <w:style w:type="paragraph" w:customStyle="1" w:styleId="87">
    <w:name w:val="_Style 19"/>
    <w:basedOn w:val="1"/>
    <w:qFormat/>
    <w:uiPriority w:val="0"/>
    <w:rPr>
      <w:rFonts w:cs="宋体"/>
      <w:bCs/>
      <w:szCs w:val="21"/>
    </w:rPr>
  </w:style>
  <w:style w:type="paragraph" w:customStyle="1" w:styleId="88">
    <w:name w:val="列出段落1"/>
    <w:basedOn w:val="1"/>
    <w:qFormat/>
    <w:uiPriority w:val="34"/>
    <w:pPr>
      <w:ind w:firstLine="420" w:firstLineChars="200"/>
    </w:pPr>
  </w:style>
  <w:style w:type="paragraph" w:customStyle="1" w:styleId="89">
    <w:name w:val="Char Char Char Char Char Char Char Char Char Char"/>
    <w:basedOn w:val="13"/>
    <w:qFormat/>
    <w:uiPriority w:val="0"/>
    <w:rPr>
      <w:szCs w:val="24"/>
    </w:rPr>
  </w:style>
  <w:style w:type="paragraph" w:customStyle="1" w:styleId="90">
    <w:name w:val="Char Char12"/>
    <w:basedOn w:val="13"/>
    <w:qFormat/>
    <w:uiPriority w:val="0"/>
    <w:rPr>
      <w:szCs w:val="24"/>
    </w:rPr>
  </w:style>
  <w:style w:type="paragraph" w:customStyle="1" w:styleId="91">
    <w:name w:val="Char Char2 Char"/>
    <w:basedOn w:val="1"/>
    <w:qFormat/>
    <w:uiPriority w:val="0"/>
    <w:pPr>
      <w:keepNext/>
      <w:keepLines/>
      <w:pageBreakBefore/>
      <w:tabs>
        <w:tab w:val="left" w:pos="845"/>
      </w:tabs>
      <w:ind w:left="845" w:hanging="420"/>
    </w:pPr>
  </w:style>
  <w:style w:type="paragraph" w:customStyle="1" w:styleId="92">
    <w:name w:val="Char1 Char Char Char Char Char Char"/>
    <w:basedOn w:val="1"/>
    <w:qFormat/>
    <w:uiPriority w:val="0"/>
    <w:rPr>
      <w:rFonts w:ascii="Tahoma" w:hAnsi="Tahoma" w:eastAsia="宋体"/>
      <w:b w:val="0"/>
      <w:color w:val="auto"/>
      <w:kern w:val="2"/>
      <w:sz w:val="24"/>
    </w:rPr>
  </w:style>
  <w:style w:type="paragraph" w:customStyle="1" w:styleId="93">
    <w:name w:val="Char Char7 Char"/>
    <w:basedOn w:val="1"/>
    <w:qFormat/>
    <w:uiPriority w:val="0"/>
    <w:pPr>
      <w:tabs>
        <w:tab w:val="left" w:pos="425"/>
      </w:tabs>
      <w:ind w:left="420" w:leftChars="200" w:firstLine="270" w:firstLineChars="150"/>
    </w:pPr>
    <w:rPr>
      <w:rFonts w:ascii="Times New Roman" w:hAnsi="Times New Roman" w:eastAsia="宋体"/>
      <w:b w:val="0"/>
      <w:color w:val="auto"/>
      <w:kern w:val="2"/>
      <w:szCs w:val="24"/>
    </w:rPr>
  </w:style>
  <w:style w:type="paragraph" w:customStyle="1" w:styleId="94">
    <w:name w:val="_Style 1"/>
    <w:basedOn w:val="1"/>
    <w:qFormat/>
    <w:uiPriority w:val="34"/>
    <w:pPr>
      <w:ind w:firstLine="420" w:firstLineChars="200"/>
    </w:pPr>
    <w:rPr>
      <w:rFonts w:ascii="Calibri" w:hAnsi="Calibri" w:eastAsia="宋体"/>
      <w:b w:val="0"/>
      <w:color w:val="auto"/>
      <w:kern w:val="2"/>
      <w:szCs w:val="22"/>
    </w:rPr>
  </w:style>
  <w:style w:type="paragraph" w:customStyle="1" w:styleId="95">
    <w:name w:val="列出段落2"/>
    <w:basedOn w:val="1"/>
    <w:qFormat/>
    <w:uiPriority w:val="34"/>
    <w:pPr>
      <w:widowControl/>
      <w:ind w:firstLine="420" w:firstLineChars="200"/>
      <w:jc w:val="left"/>
    </w:pPr>
    <w:rPr>
      <w:rFonts w:ascii="Times New Roman" w:hAnsi="Times New Roman" w:eastAsia="宋体"/>
      <w:b w:val="0"/>
      <w:color w:val="auto"/>
    </w:rPr>
  </w:style>
  <w:style w:type="paragraph" w:customStyle="1" w:styleId="96">
    <w:name w:val="Char Char1 Char Char Char Char Char Char"/>
    <w:basedOn w:val="1"/>
    <w:qFormat/>
    <w:uiPriority w:val="0"/>
    <w:pPr>
      <w:widowControl/>
      <w:spacing w:after="160" w:line="240" w:lineRule="exact"/>
      <w:jc w:val="left"/>
    </w:pPr>
  </w:style>
  <w:style w:type="paragraph" w:customStyle="1" w:styleId="97">
    <w:name w:val="Char Char Char Char Char Char Char"/>
    <w:basedOn w:val="1"/>
    <w:qFormat/>
    <w:uiPriority w:val="0"/>
    <w:pPr>
      <w:tabs>
        <w:tab w:val="left" w:pos="432"/>
      </w:tabs>
      <w:ind w:left="432" w:hanging="432"/>
    </w:pPr>
    <w:rPr>
      <w:rFonts w:ascii="Tahoma" w:hAnsi="Tahoma" w:eastAsia="宋体"/>
      <w:b w:val="0"/>
      <w:color w:val="auto"/>
      <w:kern w:val="2"/>
      <w:sz w:val="24"/>
    </w:rPr>
  </w:style>
  <w:style w:type="paragraph" w:customStyle="1" w:styleId="98">
    <w:name w:val="列表段落1"/>
    <w:basedOn w:val="1"/>
    <w:qFormat/>
    <w:uiPriority w:val="0"/>
    <w:pPr>
      <w:widowControl/>
      <w:ind w:firstLine="420" w:firstLineChars="200"/>
      <w:jc w:val="left"/>
    </w:pPr>
    <w:rPr>
      <w:rFonts w:ascii="Times New Roman" w:hAnsi="Times New Roman" w:eastAsia="宋体"/>
      <w:b w:val="0"/>
      <w:color w:val="auto"/>
      <w:sz w:val="24"/>
    </w:rPr>
  </w:style>
  <w:style w:type="paragraph" w:customStyle="1" w:styleId="99">
    <w:name w:val="列表1"/>
    <w:basedOn w:val="1"/>
    <w:qFormat/>
    <w:uiPriority w:val="0"/>
    <w:pPr>
      <w:tabs>
        <w:tab w:val="left" w:pos="840"/>
      </w:tabs>
      <w:spacing w:line="360" w:lineRule="auto"/>
      <w:ind w:left="720" w:hanging="360"/>
      <w:jc w:val="left"/>
    </w:pPr>
    <w:rPr>
      <w:rFonts w:ascii="宋体" w:eastAsia="宋体"/>
      <w:b w:val="0"/>
      <w:color w:val="auto"/>
      <w:kern w:val="2"/>
      <w:sz w:val="24"/>
      <w:szCs w:val="24"/>
    </w:rPr>
  </w:style>
  <w:style w:type="paragraph" w:customStyle="1" w:styleId="100">
    <w:name w:val="表内文字"/>
    <w:basedOn w:val="1"/>
    <w:qFormat/>
    <w:uiPriority w:val="0"/>
    <w:pPr>
      <w:spacing w:line="500" w:lineRule="atLeast"/>
      <w:jc w:val="center"/>
    </w:pPr>
    <w:rPr>
      <w:rFonts w:ascii="Arial" w:hAnsi="Arial" w:eastAsia="楷体_GB2312"/>
      <w:b w:val="0"/>
      <w:color w:val="auto"/>
      <w:kern w:val="2"/>
      <w:sz w:val="28"/>
    </w:rPr>
  </w:style>
  <w:style w:type="paragraph" w:customStyle="1" w:styleId="101">
    <w:name w:val="Char1 Char Char Char1"/>
    <w:basedOn w:val="1"/>
    <w:qFormat/>
    <w:uiPriority w:val="0"/>
    <w:pPr>
      <w:widowControl/>
      <w:snapToGrid w:val="0"/>
      <w:spacing w:before="120" w:after="160" w:line="360" w:lineRule="auto"/>
      <w:ind w:right="-360"/>
      <w:jc w:val="left"/>
    </w:pPr>
  </w:style>
  <w:style w:type="paragraph" w:customStyle="1" w:styleId="102">
    <w:name w:val="RFI Heading 3rd Level"/>
    <w:basedOn w:val="1"/>
    <w:qFormat/>
    <w:uiPriority w:val="0"/>
    <w:pPr>
      <w:widowControl/>
      <w:tabs>
        <w:tab w:val="left" w:pos="720"/>
        <w:tab w:val="left" w:pos="1058"/>
      </w:tabs>
      <w:ind w:left="1058" w:hanging="425"/>
      <w:jc w:val="left"/>
    </w:pPr>
    <w:rPr>
      <w:rFonts w:ascii="Arial (W1)" w:hAnsi="Arial (W1)" w:eastAsia="宋体"/>
      <w:b w:val="0"/>
      <w:sz w:val="24"/>
      <w:szCs w:val="24"/>
      <w:lang w:eastAsia="en-US"/>
    </w:rPr>
  </w:style>
  <w:style w:type="paragraph" w:customStyle="1" w:styleId="103">
    <w:name w:val="RFI Heading 2nd Level"/>
    <w:basedOn w:val="1"/>
    <w:qFormat/>
    <w:uiPriority w:val="0"/>
    <w:pPr>
      <w:widowControl/>
      <w:tabs>
        <w:tab w:val="left" w:pos="720"/>
        <w:tab w:val="left" w:pos="1058"/>
      </w:tabs>
      <w:ind w:left="1058" w:hanging="425"/>
      <w:jc w:val="left"/>
    </w:pPr>
    <w:rPr>
      <w:rFonts w:ascii="Arial (W1)" w:hAnsi="Arial (W1)" w:eastAsia="宋体"/>
      <w:bCs/>
      <w:color w:val="0000FF"/>
      <w:sz w:val="28"/>
      <w:szCs w:val="24"/>
      <w:lang w:eastAsia="en-US"/>
    </w:rPr>
  </w:style>
  <w:style w:type="paragraph" w:customStyle="1" w:styleId="104">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olor w:val="auto"/>
      <w:sz w:val="28"/>
    </w:rPr>
  </w:style>
  <w:style w:type="paragraph" w:customStyle="1" w:styleId="105">
    <w:name w:val="Char Char7 Char1"/>
    <w:basedOn w:val="1"/>
    <w:qFormat/>
    <w:uiPriority w:val="0"/>
    <w:pPr>
      <w:tabs>
        <w:tab w:val="left" w:pos="425"/>
      </w:tabs>
      <w:ind w:left="420" w:leftChars="200" w:firstLine="270" w:firstLineChars="150"/>
    </w:pPr>
    <w:rPr>
      <w:rFonts w:ascii="Times New Roman" w:hAnsi="Times New Roman" w:eastAsia="宋体"/>
      <w:b w:val="0"/>
      <w:color w:val="auto"/>
      <w:kern w:val="2"/>
      <w:szCs w:val="24"/>
    </w:rPr>
  </w:style>
  <w:style w:type="paragraph" w:customStyle="1" w:styleId="106">
    <w:name w:val="样式 首行缩进:  0 字符"/>
    <w:basedOn w:val="1"/>
    <w:qFormat/>
    <w:uiPriority w:val="0"/>
    <w:pPr>
      <w:spacing w:line="360" w:lineRule="auto"/>
      <w:ind w:firstLine="200" w:firstLineChars="200"/>
    </w:pPr>
    <w:rPr>
      <w:rFonts w:ascii="Arial" w:hAnsi="Arial" w:eastAsia="宋体" w:cs="宋体"/>
      <w:b w:val="0"/>
      <w:color w:val="auto"/>
      <w:kern w:val="2"/>
      <w:sz w:val="24"/>
    </w:rPr>
  </w:style>
  <w:style w:type="character" w:customStyle="1" w:styleId="107">
    <w:name w:val="列出段落 Char"/>
    <w:link w:val="108"/>
    <w:qFormat/>
    <w:uiPriority w:val="0"/>
    <w:rPr>
      <w:sz w:val="21"/>
    </w:rPr>
  </w:style>
  <w:style w:type="paragraph" w:customStyle="1" w:styleId="108">
    <w:name w:val="列出段落3"/>
    <w:basedOn w:val="1"/>
    <w:link w:val="107"/>
    <w:qFormat/>
    <w:uiPriority w:val="0"/>
    <w:pPr>
      <w:widowControl/>
      <w:ind w:firstLine="420" w:firstLineChars="200"/>
      <w:jc w:val="left"/>
    </w:pPr>
    <w:rPr>
      <w:rFonts w:ascii="Times New Roman" w:hAnsi="Times New Roman" w:eastAsia="宋体"/>
      <w:b w:val="0"/>
      <w:color w:val="auto"/>
    </w:rPr>
  </w:style>
  <w:style w:type="paragraph" w:styleId="109">
    <w:name w:val="List Paragraph"/>
    <w:basedOn w:val="1"/>
    <w:qFormat/>
    <w:uiPriority w:val="99"/>
    <w:pPr>
      <w:ind w:firstLine="420" w:firstLineChars="200"/>
    </w:pPr>
    <w:rPr>
      <w:rFonts w:asciiTheme="minorHAnsi" w:hAnsiTheme="minorHAnsi" w:eastAsiaTheme="minorEastAsia" w:cstheme="minorBidi"/>
      <w:b w:val="0"/>
      <w:color w:val="auto"/>
      <w:kern w:val="2"/>
      <w:szCs w:val="22"/>
    </w:rPr>
  </w:style>
  <w:style w:type="paragraph" w:customStyle="1" w:styleId="110">
    <w:name w:val="l正文"/>
    <w:basedOn w:val="1"/>
    <w:qFormat/>
    <w:uiPriority w:val="0"/>
    <w:pPr>
      <w:spacing w:line="300" w:lineRule="auto"/>
      <w:ind w:firstLine="200" w:firstLineChars="200"/>
      <w:jc w:val="left"/>
    </w:pPr>
    <w:rPr>
      <w:rFonts w:ascii="楷体_GB2312" w:hAnsi="Times" w:eastAsia="楷体_GB2312" w:cs="等线"/>
      <w:b w:val="0"/>
      <w:color w:val="auto"/>
      <w:kern w:val="2"/>
      <w:sz w:val="24"/>
      <w:szCs w:val="24"/>
    </w:rPr>
  </w:style>
  <w:style w:type="table" w:customStyle="1" w:styleId="111">
    <w:name w:val="网格型1"/>
    <w:basedOn w:val="3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2">
    <w:name w:val="font21"/>
    <w:qFormat/>
    <w:uiPriority w:val="0"/>
    <w:rPr>
      <w:rFonts w:hint="eastAsia" w:ascii="宋体" w:hAnsi="宋体" w:eastAsia="宋体" w:cs="宋体"/>
      <w:color w:val="000000"/>
      <w:sz w:val="20"/>
      <w:szCs w:val="20"/>
      <w:u w:val="none"/>
    </w:rPr>
  </w:style>
  <w:style w:type="paragraph" w:customStyle="1" w:styleId="113">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114">
    <w:name w:val="Table Paragraph"/>
    <w:basedOn w:val="1"/>
    <w:qFormat/>
    <w:uiPriority w:val="1"/>
    <w:pPr>
      <w:spacing w:before="25" w:line="266" w:lineRule="exact"/>
    </w:pPr>
    <w:rPr>
      <w:rFonts w:ascii="PMingLiU" w:hAnsi="PMingLiU" w:eastAsia="PMingLiU" w:cs="PMingLiU"/>
      <w:b w:val="0"/>
      <w:color w:val="auto"/>
      <w:kern w:val="2"/>
      <w:szCs w:val="22"/>
      <w:lang w:val="zh-CN" w:bidi="zh-CN"/>
    </w:rPr>
  </w:style>
  <w:style w:type="character" w:customStyle="1" w:styleId="115">
    <w:name w:val="font01"/>
    <w:basedOn w:val="27"/>
    <w:qFormat/>
    <w:uiPriority w:val="0"/>
    <w:rPr>
      <w:rFonts w:ascii="Wingdings 2" w:hAnsi="Wingdings 2" w:eastAsia="Wingdings 2" w:cs="Wingdings 2"/>
      <w:color w:val="000000"/>
      <w:sz w:val="24"/>
      <w:szCs w:val="24"/>
      <w:u w:val="none"/>
    </w:rPr>
  </w:style>
  <w:style w:type="character" w:customStyle="1" w:styleId="116">
    <w:name w:val="font41"/>
    <w:basedOn w:val="27"/>
    <w:qFormat/>
    <w:uiPriority w:val="0"/>
    <w:rPr>
      <w:rFonts w:hint="eastAsia" w:ascii="宋体" w:hAnsi="宋体" w:eastAsia="宋体" w:cs="宋体"/>
      <w:color w:val="000000"/>
      <w:sz w:val="22"/>
      <w:szCs w:val="22"/>
      <w:u w:val="none"/>
    </w:rPr>
  </w:style>
  <w:style w:type="character" w:customStyle="1" w:styleId="117">
    <w:name w:val="font11"/>
    <w:basedOn w:val="27"/>
    <w:qFormat/>
    <w:uiPriority w:val="0"/>
    <w:rPr>
      <w:rFonts w:hint="eastAsia" w:ascii="仿宋" w:hAnsi="仿宋" w:eastAsia="仿宋" w:cs="仿宋"/>
      <w:color w:val="000000"/>
      <w:sz w:val="24"/>
      <w:szCs w:val="24"/>
      <w:u w:val="none"/>
    </w:rPr>
  </w:style>
  <w:style w:type="character" w:customStyle="1" w:styleId="118">
    <w:name w:val="font131"/>
    <w:basedOn w:val="27"/>
    <w:qFormat/>
    <w:uiPriority w:val="0"/>
    <w:rPr>
      <w:rFonts w:hint="eastAsia" w:ascii="微软雅黑" w:hAnsi="微软雅黑" w:eastAsia="微软雅黑" w:cs="微软雅黑"/>
      <w:color w:val="000000"/>
      <w:sz w:val="24"/>
      <w:szCs w:val="24"/>
      <w:u w:val="none"/>
    </w:rPr>
  </w:style>
  <w:style w:type="character" w:customStyle="1" w:styleId="119">
    <w:name w:val="font61"/>
    <w:basedOn w:val="27"/>
    <w:qFormat/>
    <w:uiPriority w:val="0"/>
    <w:rPr>
      <w:rFonts w:hint="eastAsia" w:ascii="宋体" w:hAnsi="宋体" w:eastAsia="宋体" w:cs="宋体"/>
      <w:color w:val="FF0000"/>
      <w:sz w:val="24"/>
      <w:szCs w:val="24"/>
      <w:u w:val="none"/>
    </w:rPr>
  </w:style>
  <w:style w:type="character" w:customStyle="1" w:styleId="120">
    <w:name w:val="font101"/>
    <w:basedOn w:val="27"/>
    <w:qFormat/>
    <w:uiPriority w:val="0"/>
    <w:rPr>
      <w:rFonts w:hint="eastAsia" w:ascii="宋体" w:hAnsi="宋体" w:eastAsia="宋体" w:cs="宋体"/>
      <w:color w:val="000000"/>
      <w:sz w:val="24"/>
      <w:szCs w:val="24"/>
      <w:u w:val="none"/>
    </w:rPr>
  </w:style>
  <w:style w:type="character" w:customStyle="1" w:styleId="121">
    <w:name w:val="font112"/>
    <w:basedOn w:val="27"/>
    <w:qFormat/>
    <w:uiPriority w:val="0"/>
    <w:rPr>
      <w:rFonts w:ascii="Tahoma" w:hAnsi="Tahoma" w:eastAsia="Tahoma" w:cs="Tahoma"/>
      <w:color w:val="000000"/>
      <w:sz w:val="22"/>
      <w:szCs w:val="22"/>
      <w:u w:val="none"/>
    </w:rPr>
  </w:style>
  <w:style w:type="character" w:customStyle="1" w:styleId="122">
    <w:name w:val="font31"/>
    <w:basedOn w:val="27"/>
    <w:qFormat/>
    <w:uiPriority w:val="0"/>
    <w:rPr>
      <w:rFonts w:hint="eastAsia" w:ascii="宋体" w:hAnsi="宋体" w:eastAsia="宋体" w:cs="宋体"/>
      <w:color w:val="000000"/>
      <w:sz w:val="24"/>
      <w:szCs w:val="24"/>
      <w:u w:val="none"/>
    </w:rPr>
  </w:style>
  <w:style w:type="paragraph" w:customStyle="1" w:styleId="123">
    <w:name w:val="表格文字"/>
    <w:basedOn w:val="17"/>
    <w:next w:val="3"/>
    <w:qFormat/>
    <w:uiPriority w:val="0"/>
    <w:pPr>
      <w:adjustRightInd w:val="0"/>
      <w:spacing w:line="420" w:lineRule="atLeast"/>
      <w:jc w:val="left"/>
      <w:textAlignment w:val="baseline"/>
    </w:pPr>
    <w:rPr>
      <w:rFonts w:ascii="Times New Roman" w:hAnsi="Times New Roman" w:eastAsia="宋体"/>
      <w:bCs/>
      <w:szCs w:val="24"/>
    </w:rPr>
  </w:style>
  <w:style w:type="paragraph" w:customStyle="1" w:styleId="124">
    <w:name w:val="font5"/>
    <w:basedOn w:val="1"/>
    <w:qFormat/>
    <w:uiPriority w:val="0"/>
    <w:pPr>
      <w:widowControl/>
      <w:spacing w:before="100" w:beforeAutospacing="1" w:after="100" w:afterAutospacing="1"/>
      <w:jc w:val="left"/>
    </w:pPr>
    <w:rPr>
      <w:rFonts w:ascii="宋体" w:eastAsia="宋体" w:cs="宋体"/>
      <w:b w:val="0"/>
      <w:color w:val="auto"/>
      <w:sz w:val="24"/>
      <w:szCs w:val="24"/>
    </w:rPr>
  </w:style>
  <w:style w:type="paragraph" w:customStyle="1" w:styleId="125">
    <w:name w:val="font6"/>
    <w:basedOn w:val="1"/>
    <w:qFormat/>
    <w:uiPriority w:val="0"/>
    <w:pPr>
      <w:widowControl/>
      <w:spacing w:before="100" w:beforeAutospacing="1" w:after="100" w:afterAutospacing="1"/>
      <w:jc w:val="left"/>
    </w:pPr>
    <w:rPr>
      <w:rFonts w:ascii="宋体" w:eastAsia="宋体" w:cs="宋体"/>
      <w:b w:val="0"/>
      <w:sz w:val="24"/>
      <w:szCs w:val="24"/>
    </w:rPr>
  </w:style>
  <w:style w:type="paragraph" w:customStyle="1" w:styleId="126">
    <w:name w:val="font7"/>
    <w:basedOn w:val="1"/>
    <w:qFormat/>
    <w:uiPriority w:val="0"/>
    <w:pPr>
      <w:widowControl/>
      <w:spacing w:before="100" w:beforeAutospacing="1" w:after="100" w:afterAutospacing="1"/>
      <w:jc w:val="left"/>
    </w:pPr>
    <w:rPr>
      <w:rFonts w:ascii="宋体" w:eastAsia="宋体" w:cs="宋体"/>
      <w:b w:val="0"/>
      <w:sz w:val="24"/>
      <w:szCs w:val="24"/>
    </w:rPr>
  </w:style>
  <w:style w:type="paragraph" w:customStyle="1" w:styleId="127">
    <w:name w:val="font8"/>
    <w:basedOn w:val="1"/>
    <w:qFormat/>
    <w:uiPriority w:val="0"/>
    <w:pPr>
      <w:widowControl/>
      <w:spacing w:before="100" w:beforeAutospacing="1" w:after="100" w:afterAutospacing="1"/>
      <w:jc w:val="left"/>
    </w:pPr>
    <w:rPr>
      <w:rFonts w:ascii="宋体" w:eastAsia="宋体" w:cs="宋体"/>
      <w:b w:val="0"/>
      <w:sz w:val="24"/>
      <w:szCs w:val="24"/>
    </w:rPr>
  </w:style>
  <w:style w:type="paragraph" w:customStyle="1" w:styleId="128">
    <w:name w:val="font9"/>
    <w:basedOn w:val="1"/>
    <w:qFormat/>
    <w:uiPriority w:val="0"/>
    <w:pPr>
      <w:widowControl/>
      <w:spacing w:before="100" w:beforeAutospacing="1" w:after="100" w:afterAutospacing="1"/>
      <w:jc w:val="left"/>
    </w:pPr>
    <w:rPr>
      <w:rFonts w:ascii="新宋体" w:hAnsi="新宋体" w:eastAsia="新宋体" w:cs="宋体"/>
      <w:b w:val="0"/>
      <w:color w:val="auto"/>
      <w:sz w:val="24"/>
      <w:szCs w:val="24"/>
    </w:rPr>
  </w:style>
  <w:style w:type="paragraph" w:customStyle="1" w:styleId="129">
    <w:name w:val="font10"/>
    <w:basedOn w:val="1"/>
    <w:qFormat/>
    <w:uiPriority w:val="0"/>
    <w:pPr>
      <w:widowControl/>
      <w:spacing w:before="100" w:beforeAutospacing="1" w:after="100" w:afterAutospacing="1"/>
      <w:jc w:val="left"/>
    </w:pPr>
    <w:rPr>
      <w:rFonts w:ascii="新宋体" w:hAnsi="新宋体" w:eastAsia="新宋体" w:cs="宋体"/>
      <w:b w:val="0"/>
      <w:color w:val="auto"/>
      <w:sz w:val="24"/>
      <w:szCs w:val="24"/>
    </w:rPr>
  </w:style>
  <w:style w:type="paragraph" w:customStyle="1" w:styleId="130">
    <w:name w:val="font12"/>
    <w:basedOn w:val="1"/>
    <w:qFormat/>
    <w:uiPriority w:val="0"/>
    <w:pPr>
      <w:widowControl/>
      <w:spacing w:before="100" w:beforeAutospacing="1" w:after="100" w:afterAutospacing="1"/>
      <w:jc w:val="left"/>
    </w:pPr>
    <w:rPr>
      <w:rFonts w:ascii="宋体" w:eastAsia="宋体" w:cs="宋体"/>
      <w:b w:val="0"/>
      <w:color w:val="auto"/>
      <w:sz w:val="24"/>
      <w:szCs w:val="24"/>
    </w:rPr>
  </w:style>
  <w:style w:type="paragraph" w:customStyle="1" w:styleId="131">
    <w:name w:val="font13"/>
    <w:basedOn w:val="1"/>
    <w:qFormat/>
    <w:uiPriority w:val="0"/>
    <w:pPr>
      <w:widowControl/>
      <w:spacing w:before="100" w:beforeAutospacing="1" w:after="100" w:afterAutospacing="1"/>
      <w:jc w:val="left"/>
    </w:pPr>
    <w:rPr>
      <w:rFonts w:ascii="宋体" w:eastAsia="宋体" w:cs="宋体"/>
      <w:b w:val="0"/>
      <w:sz w:val="22"/>
      <w:szCs w:val="22"/>
    </w:rPr>
  </w:style>
  <w:style w:type="paragraph" w:customStyle="1" w:styleId="132">
    <w:name w:val="font14"/>
    <w:basedOn w:val="1"/>
    <w:qFormat/>
    <w:uiPriority w:val="0"/>
    <w:pPr>
      <w:widowControl/>
      <w:spacing w:before="100" w:beforeAutospacing="1" w:after="100" w:afterAutospacing="1"/>
      <w:jc w:val="left"/>
    </w:pPr>
    <w:rPr>
      <w:rFonts w:ascii="宋体" w:eastAsia="宋体" w:cs="宋体"/>
      <w:b w:val="0"/>
      <w:color w:val="auto"/>
      <w:sz w:val="18"/>
      <w:szCs w:val="18"/>
    </w:rPr>
  </w:style>
  <w:style w:type="paragraph" w:customStyle="1" w:styleId="13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3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eastAsia="宋体" w:cs="宋体"/>
      <w:b w:val="0"/>
      <w:color w:val="231F20"/>
      <w:sz w:val="24"/>
      <w:szCs w:val="24"/>
    </w:rPr>
  </w:style>
  <w:style w:type="paragraph" w:customStyle="1" w:styleId="13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36">
    <w:name w:val="xl74"/>
    <w:basedOn w:val="1"/>
    <w:qFormat/>
    <w:uiPriority w:val="0"/>
    <w:pPr>
      <w:widowControl/>
      <w:spacing w:before="100" w:beforeAutospacing="1" w:after="100" w:afterAutospacing="1"/>
      <w:jc w:val="center"/>
    </w:pPr>
    <w:rPr>
      <w:rFonts w:ascii="宋体" w:eastAsia="宋体" w:cs="宋体"/>
      <w:b w:val="0"/>
      <w:color w:val="auto"/>
      <w:sz w:val="24"/>
      <w:szCs w:val="24"/>
    </w:rPr>
  </w:style>
  <w:style w:type="paragraph" w:customStyle="1" w:styleId="13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231F20"/>
      <w:sz w:val="24"/>
      <w:szCs w:val="24"/>
    </w:rPr>
  </w:style>
  <w:style w:type="paragraph" w:customStyle="1" w:styleId="13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3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40">
    <w:name w:val="xl79"/>
    <w:basedOn w:val="1"/>
    <w:qFormat/>
    <w:uiPriority w:val="0"/>
    <w:pPr>
      <w:widowControl/>
      <w:spacing w:before="100" w:beforeAutospacing="1" w:after="100" w:afterAutospacing="1"/>
      <w:jc w:val="left"/>
    </w:pPr>
    <w:rPr>
      <w:rFonts w:ascii="宋体" w:eastAsia="宋体" w:cs="宋体"/>
      <w:b w:val="0"/>
      <w:color w:val="auto"/>
      <w:sz w:val="28"/>
      <w:szCs w:val="28"/>
    </w:rPr>
  </w:style>
  <w:style w:type="paragraph" w:customStyle="1" w:styleId="141">
    <w:name w:val="xl80"/>
    <w:basedOn w:val="1"/>
    <w:qFormat/>
    <w:uiPriority w:val="0"/>
    <w:pPr>
      <w:widowControl/>
      <w:shd w:val="clear" w:color="000000" w:fill="FFFFFF"/>
      <w:spacing w:before="100" w:beforeAutospacing="1" w:after="100" w:afterAutospacing="1"/>
      <w:jc w:val="left"/>
    </w:pPr>
    <w:rPr>
      <w:rFonts w:ascii="宋体" w:eastAsia="宋体" w:cs="宋体"/>
      <w:b w:val="0"/>
      <w:color w:val="auto"/>
      <w:sz w:val="24"/>
      <w:szCs w:val="24"/>
    </w:rPr>
  </w:style>
  <w:style w:type="paragraph" w:customStyle="1" w:styleId="142">
    <w:name w:val="xl81"/>
    <w:basedOn w:val="1"/>
    <w:qFormat/>
    <w:uiPriority w:val="0"/>
    <w:pPr>
      <w:widowControl/>
      <w:spacing w:before="100" w:beforeAutospacing="1" w:after="100" w:afterAutospacing="1"/>
      <w:jc w:val="center"/>
    </w:pPr>
    <w:rPr>
      <w:rFonts w:ascii="宋体" w:eastAsia="宋体" w:cs="宋体"/>
      <w:b w:val="0"/>
      <w:color w:val="auto"/>
      <w:sz w:val="24"/>
      <w:szCs w:val="24"/>
    </w:rPr>
  </w:style>
  <w:style w:type="paragraph" w:customStyle="1" w:styleId="14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color w:val="auto"/>
      <w:sz w:val="28"/>
      <w:szCs w:val="28"/>
    </w:rPr>
  </w:style>
  <w:style w:type="paragraph" w:customStyle="1" w:styleId="14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14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color w:val="auto"/>
      <w:sz w:val="28"/>
      <w:szCs w:val="28"/>
    </w:rPr>
  </w:style>
  <w:style w:type="paragraph" w:customStyle="1" w:styleId="146">
    <w:name w:val="xl86"/>
    <w:basedOn w:val="1"/>
    <w:qFormat/>
    <w:uiPriority w:val="0"/>
    <w:pPr>
      <w:widowControl/>
      <w:spacing w:before="100" w:beforeAutospacing="1" w:after="100" w:afterAutospacing="1"/>
      <w:jc w:val="center"/>
    </w:pPr>
    <w:rPr>
      <w:rFonts w:ascii="宋体" w:eastAsia="宋体" w:cs="宋体"/>
      <w:b w:val="0"/>
      <w:color w:val="auto"/>
      <w:sz w:val="28"/>
      <w:szCs w:val="28"/>
    </w:rPr>
  </w:style>
  <w:style w:type="paragraph" w:customStyle="1" w:styleId="147">
    <w:name w:val="xl87"/>
    <w:basedOn w:val="1"/>
    <w:qFormat/>
    <w:uiPriority w:val="0"/>
    <w:pPr>
      <w:widowControl/>
      <w:pBdr>
        <w:top w:val="single" w:color="auto" w:sz="4" w:space="0"/>
        <w:left w:val="single" w:color="auto" w:sz="4" w:space="0"/>
        <w:bottom w:val="single" w:color="auto" w:sz="4" w:space="0"/>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148">
    <w:name w:val="xl88"/>
    <w:basedOn w:val="1"/>
    <w:qFormat/>
    <w:uiPriority w:val="0"/>
    <w:pPr>
      <w:widowControl/>
      <w:pBdr>
        <w:top w:val="single" w:color="auto" w:sz="4" w:space="0"/>
        <w:bottom w:val="single" w:color="auto" w:sz="4" w:space="0"/>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149">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15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5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5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53">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54">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155">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56">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57">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158">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59">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60">
    <w:name w:val="xl10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61">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62">
    <w:name w:val="xl10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163">
    <w:name w:val="xl103"/>
    <w:basedOn w:val="1"/>
    <w:qFormat/>
    <w:uiPriority w:val="0"/>
    <w:pPr>
      <w:widowControl/>
      <w:pBdr>
        <w:left w:val="single" w:color="auto" w:sz="4" w:space="0"/>
        <w:bottom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64">
    <w:name w:val="xl10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6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66">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167">
    <w:name w:val="xl10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68">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69">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170">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sz w:val="24"/>
      <w:szCs w:val="24"/>
    </w:rPr>
  </w:style>
  <w:style w:type="paragraph" w:customStyle="1" w:styleId="171">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sz w:val="24"/>
      <w:szCs w:val="24"/>
    </w:rPr>
  </w:style>
  <w:style w:type="paragraph" w:customStyle="1" w:styleId="172">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73">
    <w:name w:val="xl113"/>
    <w:basedOn w:val="1"/>
    <w:qFormat/>
    <w:uiPriority w:val="0"/>
    <w:pPr>
      <w:widowControl/>
      <w:pBdr>
        <w:left w:val="single" w:color="auto" w:sz="4" w:space="0"/>
        <w:bottom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174">
    <w:name w:val="xl114"/>
    <w:basedOn w:val="1"/>
    <w:qFormat/>
    <w:uiPriority w:val="0"/>
    <w:pPr>
      <w:widowControl/>
      <w:pBdr>
        <w:top w:val="single" w:color="auto" w:sz="4" w:space="0"/>
        <w:bottom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175">
    <w:name w:val="xl115"/>
    <w:basedOn w:val="1"/>
    <w:qFormat/>
    <w:uiPriority w:val="0"/>
    <w:pPr>
      <w:widowControl/>
      <w:pBdr>
        <w:top w:val="single" w:color="auto" w:sz="4" w:space="0"/>
        <w:bottom w:val="single" w:color="auto" w:sz="4" w:space="0"/>
      </w:pBdr>
      <w:shd w:val="clear" w:color="000000" w:fill="FFFFFF"/>
      <w:spacing w:before="100" w:beforeAutospacing="1" w:after="100" w:afterAutospacing="1"/>
    </w:pPr>
    <w:rPr>
      <w:rFonts w:ascii="宋体" w:eastAsia="宋体" w:cs="宋体"/>
      <w:bCs/>
      <w:color w:val="auto"/>
      <w:sz w:val="24"/>
      <w:szCs w:val="24"/>
    </w:rPr>
  </w:style>
  <w:style w:type="paragraph" w:customStyle="1" w:styleId="176">
    <w:name w:val="xl116"/>
    <w:basedOn w:val="1"/>
    <w:qFormat/>
    <w:uiPriority w:val="0"/>
    <w:pPr>
      <w:widowControl/>
      <w:pBdr>
        <w:top w:val="single" w:color="auto" w:sz="4" w:space="0"/>
        <w:bottom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177">
    <w:name w:val="xl117"/>
    <w:basedOn w:val="1"/>
    <w:qFormat/>
    <w:uiPriority w:val="0"/>
    <w:pPr>
      <w:widowControl/>
      <w:pBdr>
        <w:top w:val="single" w:color="auto" w:sz="4" w:space="0"/>
        <w:bottom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178">
    <w:name w:val="xl118"/>
    <w:basedOn w:val="1"/>
    <w:qFormat/>
    <w:uiPriority w:val="0"/>
    <w:pPr>
      <w:widowControl/>
      <w:pBdr>
        <w:top w:val="single" w:color="auto" w:sz="4" w:space="0"/>
        <w:left w:val="single" w:color="auto" w:sz="4" w:space="0"/>
        <w:bottom w:val="single" w:color="auto" w:sz="4" w:space="0"/>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179">
    <w:name w:val="xl119"/>
    <w:basedOn w:val="1"/>
    <w:qFormat/>
    <w:uiPriority w:val="0"/>
    <w:pPr>
      <w:widowControl/>
      <w:pBdr>
        <w:top w:val="single" w:color="auto" w:sz="4" w:space="0"/>
        <w:bottom w:val="single" w:color="auto" w:sz="4" w:space="0"/>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180">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181">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eastAsia="宋体" w:cs="宋体"/>
      <w:b w:val="0"/>
      <w:color w:val="auto"/>
      <w:sz w:val="24"/>
      <w:szCs w:val="24"/>
    </w:rPr>
  </w:style>
  <w:style w:type="paragraph" w:customStyle="1" w:styleId="182">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83">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b w:val="0"/>
      <w:sz w:val="24"/>
      <w:szCs w:val="24"/>
    </w:rPr>
  </w:style>
  <w:style w:type="paragraph" w:customStyle="1" w:styleId="184">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sz w:val="24"/>
      <w:szCs w:val="24"/>
    </w:rPr>
  </w:style>
  <w:style w:type="paragraph" w:customStyle="1" w:styleId="185">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eastAsia="宋体" w:cs="宋体"/>
      <w:b w:val="0"/>
      <w:color w:val="auto"/>
      <w:sz w:val="24"/>
      <w:szCs w:val="24"/>
    </w:rPr>
  </w:style>
  <w:style w:type="paragraph" w:customStyle="1" w:styleId="186">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top"/>
    </w:pPr>
    <w:rPr>
      <w:rFonts w:ascii="宋体" w:eastAsia="宋体" w:cs="宋体"/>
      <w:b w:val="0"/>
      <w:sz w:val="24"/>
      <w:szCs w:val="24"/>
    </w:rPr>
  </w:style>
  <w:style w:type="paragraph" w:customStyle="1" w:styleId="187">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b w:val="0"/>
      <w:color w:val="auto"/>
      <w:sz w:val="24"/>
      <w:szCs w:val="24"/>
    </w:rPr>
  </w:style>
  <w:style w:type="paragraph" w:customStyle="1" w:styleId="18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sz w:val="24"/>
      <w:szCs w:val="24"/>
    </w:rPr>
  </w:style>
  <w:style w:type="paragraph" w:customStyle="1" w:styleId="189">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sz w:val="24"/>
      <w:szCs w:val="24"/>
    </w:rPr>
  </w:style>
  <w:style w:type="paragraph" w:customStyle="1" w:styleId="19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sz w:val="24"/>
      <w:szCs w:val="24"/>
    </w:rPr>
  </w:style>
  <w:style w:type="paragraph" w:customStyle="1" w:styleId="191">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top"/>
    </w:pPr>
    <w:rPr>
      <w:rFonts w:ascii="宋体" w:eastAsia="宋体" w:cs="宋体"/>
      <w:b w:val="0"/>
      <w:color w:val="auto"/>
      <w:sz w:val="24"/>
      <w:szCs w:val="24"/>
    </w:rPr>
  </w:style>
  <w:style w:type="paragraph" w:customStyle="1" w:styleId="192">
    <w:name w:val="xl13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193">
    <w:name w:val="xl133"/>
    <w:basedOn w:val="1"/>
    <w:qFormat/>
    <w:uiPriority w:val="0"/>
    <w:pPr>
      <w:widowControl/>
      <w:pBdr>
        <w:top w:val="single" w:color="auto" w:sz="4" w:space="0"/>
        <w:bottom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194">
    <w:name w:val="xl13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eastAsia="宋体" w:cs="宋体"/>
      <w:bCs/>
      <w:color w:val="auto"/>
      <w:sz w:val="24"/>
      <w:szCs w:val="24"/>
    </w:rPr>
  </w:style>
  <w:style w:type="paragraph" w:customStyle="1" w:styleId="195">
    <w:name w:val="xl135"/>
    <w:basedOn w:val="1"/>
    <w:qFormat/>
    <w:uiPriority w:val="0"/>
    <w:pPr>
      <w:widowControl/>
      <w:pBdr>
        <w:top w:val="single" w:color="auto" w:sz="4" w:space="0"/>
        <w:bottom w:val="single" w:color="auto" w:sz="4" w:space="0"/>
      </w:pBdr>
      <w:spacing w:before="100" w:beforeAutospacing="1" w:after="100" w:afterAutospacing="1"/>
      <w:jc w:val="center"/>
    </w:pPr>
    <w:rPr>
      <w:rFonts w:ascii="Times New Roman" w:hAnsi="Times New Roman" w:eastAsia="宋体"/>
      <w:bCs/>
      <w:color w:val="auto"/>
      <w:sz w:val="24"/>
      <w:szCs w:val="24"/>
    </w:rPr>
  </w:style>
  <w:style w:type="paragraph" w:customStyle="1" w:styleId="196">
    <w:name w:val="xl136"/>
    <w:basedOn w:val="1"/>
    <w:qFormat/>
    <w:uiPriority w:val="0"/>
    <w:pPr>
      <w:widowControl/>
      <w:pBdr>
        <w:top w:val="single" w:color="auto" w:sz="4" w:space="0"/>
        <w:bottom w:val="single" w:color="auto" w:sz="4" w:space="0"/>
      </w:pBdr>
      <w:spacing w:before="100" w:beforeAutospacing="1" w:after="100" w:afterAutospacing="1"/>
      <w:jc w:val="center"/>
    </w:pPr>
    <w:rPr>
      <w:rFonts w:ascii="宋体" w:eastAsia="宋体" w:cs="宋体"/>
      <w:bCs/>
      <w:sz w:val="24"/>
      <w:szCs w:val="24"/>
    </w:rPr>
  </w:style>
  <w:style w:type="paragraph" w:customStyle="1" w:styleId="197">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198">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199">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eastAsia="宋体" w:cs="宋体"/>
      <w:b w:val="0"/>
      <w:color w:val="auto"/>
      <w:sz w:val="24"/>
      <w:szCs w:val="24"/>
    </w:rPr>
  </w:style>
  <w:style w:type="paragraph" w:customStyle="1" w:styleId="200">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eastAsia="宋体"/>
      <w:b w:val="0"/>
      <w:color w:val="auto"/>
      <w:sz w:val="24"/>
      <w:szCs w:val="24"/>
    </w:rPr>
  </w:style>
  <w:style w:type="paragraph" w:customStyle="1" w:styleId="201">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202">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203">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eastAsia="宋体" w:cs="宋体"/>
      <w:bCs/>
      <w:color w:val="auto"/>
      <w:sz w:val="24"/>
      <w:szCs w:val="24"/>
    </w:rPr>
  </w:style>
  <w:style w:type="paragraph" w:customStyle="1" w:styleId="204">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top"/>
    </w:pPr>
    <w:rPr>
      <w:rFonts w:ascii="宋体" w:eastAsia="宋体" w:cs="宋体"/>
      <w:bCs/>
      <w:color w:val="auto"/>
      <w:sz w:val="24"/>
      <w:szCs w:val="24"/>
    </w:rPr>
  </w:style>
  <w:style w:type="paragraph" w:customStyle="1" w:styleId="205">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206">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sz w:val="24"/>
      <w:szCs w:val="24"/>
    </w:rPr>
  </w:style>
  <w:style w:type="paragraph" w:customStyle="1" w:styleId="207">
    <w:name w:val="xl14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eastAsia="宋体" w:cs="宋体"/>
      <w:b w:val="0"/>
      <w:color w:val="auto"/>
      <w:sz w:val="24"/>
      <w:szCs w:val="24"/>
    </w:rPr>
  </w:style>
  <w:style w:type="paragraph" w:customStyle="1" w:styleId="208">
    <w:name w:val="xl14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eastAsia="宋体" w:cs="宋体"/>
      <w:b w:val="0"/>
      <w:sz w:val="24"/>
      <w:szCs w:val="24"/>
    </w:rPr>
  </w:style>
  <w:style w:type="paragraph" w:customStyle="1" w:styleId="209">
    <w:name w:val="xl14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eastAsia="宋体" w:cs="宋体"/>
      <w:b w:val="0"/>
      <w:color w:val="auto"/>
      <w:sz w:val="24"/>
      <w:szCs w:val="24"/>
    </w:rPr>
  </w:style>
  <w:style w:type="paragraph" w:customStyle="1" w:styleId="210">
    <w:name w:val="xl150"/>
    <w:basedOn w:val="1"/>
    <w:qFormat/>
    <w:uiPriority w:val="0"/>
    <w:pPr>
      <w:widowControl/>
      <w:shd w:val="clear" w:color="000000" w:fill="FFFFFF"/>
      <w:spacing w:before="100" w:beforeAutospacing="1" w:after="100" w:afterAutospacing="1"/>
      <w:jc w:val="left"/>
    </w:pPr>
    <w:rPr>
      <w:rFonts w:ascii="宋体" w:eastAsia="宋体" w:cs="宋体"/>
      <w:b w:val="0"/>
      <w:color w:val="auto"/>
      <w:sz w:val="24"/>
      <w:szCs w:val="24"/>
    </w:rPr>
  </w:style>
  <w:style w:type="paragraph" w:customStyle="1" w:styleId="211">
    <w:name w:val="xl151"/>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宋体" w:eastAsia="宋体" w:cs="宋体"/>
      <w:b w:val="0"/>
      <w:color w:val="auto"/>
      <w:sz w:val="24"/>
      <w:szCs w:val="24"/>
    </w:rPr>
  </w:style>
  <w:style w:type="paragraph" w:customStyle="1" w:styleId="212">
    <w:name w:val="xl15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eastAsia="宋体" w:cs="宋体"/>
      <w:b w:val="0"/>
      <w:sz w:val="24"/>
      <w:szCs w:val="24"/>
    </w:rPr>
  </w:style>
  <w:style w:type="paragraph" w:customStyle="1" w:styleId="213">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sz w:val="24"/>
      <w:szCs w:val="24"/>
    </w:rPr>
  </w:style>
  <w:style w:type="paragraph" w:customStyle="1" w:styleId="214">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eastAsia="宋体" w:cs="宋体"/>
      <w:bCs/>
      <w:sz w:val="24"/>
      <w:szCs w:val="24"/>
    </w:rPr>
  </w:style>
  <w:style w:type="paragraph" w:customStyle="1" w:styleId="215">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sz w:val="24"/>
      <w:szCs w:val="24"/>
    </w:rPr>
  </w:style>
  <w:style w:type="paragraph" w:customStyle="1" w:styleId="216">
    <w:name w:val="xl156"/>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rFonts w:ascii="宋体" w:eastAsia="宋体" w:cs="宋体"/>
      <w:b w:val="0"/>
      <w:sz w:val="24"/>
      <w:szCs w:val="24"/>
    </w:rPr>
  </w:style>
  <w:style w:type="paragraph" w:customStyle="1" w:styleId="217">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b w:val="0"/>
      <w:color w:val="auto"/>
      <w:sz w:val="24"/>
      <w:szCs w:val="24"/>
    </w:rPr>
  </w:style>
  <w:style w:type="paragraph" w:customStyle="1" w:styleId="218">
    <w:name w:val="xl1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eastAsia="宋体" w:cs="宋体"/>
      <w:b w:val="0"/>
      <w:color w:val="231F20"/>
      <w:sz w:val="24"/>
      <w:szCs w:val="24"/>
    </w:rPr>
  </w:style>
  <w:style w:type="paragraph" w:customStyle="1" w:styleId="219">
    <w:name w:val="xl1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eastAsia="宋体" w:cs="宋体"/>
      <w:b w:val="0"/>
      <w:color w:val="231F20"/>
      <w:sz w:val="24"/>
      <w:szCs w:val="24"/>
    </w:rPr>
  </w:style>
  <w:style w:type="paragraph" w:customStyle="1" w:styleId="220">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eastAsia="宋体" w:cs="宋体"/>
      <w:bCs/>
      <w:color w:val="231F20"/>
      <w:sz w:val="24"/>
      <w:szCs w:val="24"/>
    </w:rPr>
  </w:style>
  <w:style w:type="paragraph" w:customStyle="1" w:styleId="221">
    <w:name w:val="xl1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eastAsia="宋体" w:cs="宋体"/>
      <w:bCs/>
      <w:color w:val="231F20"/>
      <w:sz w:val="24"/>
      <w:szCs w:val="24"/>
    </w:rPr>
  </w:style>
  <w:style w:type="paragraph" w:customStyle="1" w:styleId="222">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sz w:val="24"/>
      <w:szCs w:val="24"/>
    </w:rPr>
  </w:style>
  <w:style w:type="paragraph" w:customStyle="1" w:styleId="223">
    <w:name w:val="xl1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sz w:val="24"/>
      <w:szCs w:val="24"/>
    </w:rPr>
  </w:style>
  <w:style w:type="paragraph" w:customStyle="1" w:styleId="224">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sz w:val="24"/>
      <w:szCs w:val="24"/>
    </w:rPr>
  </w:style>
  <w:style w:type="paragraph" w:customStyle="1" w:styleId="225">
    <w:name w:val="xl165"/>
    <w:basedOn w:val="1"/>
    <w:qFormat/>
    <w:uiPriority w:val="0"/>
    <w:pPr>
      <w:widowControl/>
      <w:spacing w:before="100" w:beforeAutospacing="1" w:after="100" w:afterAutospacing="1"/>
      <w:jc w:val="center"/>
    </w:pPr>
    <w:rPr>
      <w:rFonts w:ascii="宋体" w:eastAsia="宋体" w:cs="宋体"/>
      <w:b w:val="0"/>
      <w:sz w:val="24"/>
      <w:szCs w:val="24"/>
    </w:rPr>
  </w:style>
  <w:style w:type="paragraph" w:customStyle="1" w:styleId="226">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227">
    <w:name w:val="xl167"/>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eastAsia="宋体" w:cs="宋体"/>
      <w:b w:val="0"/>
      <w:sz w:val="20"/>
    </w:rPr>
  </w:style>
  <w:style w:type="paragraph" w:customStyle="1" w:styleId="228">
    <w:name w:val="xl168"/>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微软雅黑" w:hAnsi="微软雅黑" w:eastAsia="微软雅黑" w:cs="宋体"/>
      <w:b w:val="0"/>
      <w:sz w:val="24"/>
      <w:szCs w:val="24"/>
    </w:rPr>
  </w:style>
  <w:style w:type="paragraph" w:customStyle="1" w:styleId="229">
    <w:name w:val="xl169"/>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eastAsia="宋体" w:cs="宋体"/>
      <w:b w:val="0"/>
      <w:sz w:val="24"/>
      <w:szCs w:val="24"/>
    </w:rPr>
  </w:style>
  <w:style w:type="paragraph" w:customStyle="1" w:styleId="230">
    <w:name w:val="xl17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eastAsia="宋体" w:cs="宋体"/>
      <w:b w:val="0"/>
      <w:sz w:val="20"/>
    </w:rPr>
  </w:style>
  <w:style w:type="paragraph" w:customStyle="1" w:styleId="231">
    <w:name w:val="xl17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微软雅黑" w:hAnsi="微软雅黑" w:eastAsia="微软雅黑" w:cs="宋体"/>
      <w:b w:val="0"/>
      <w:sz w:val="24"/>
      <w:szCs w:val="24"/>
    </w:rPr>
  </w:style>
  <w:style w:type="paragraph" w:customStyle="1" w:styleId="232">
    <w:name w:val="xl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b w:val="0"/>
      <w:color w:val="auto"/>
      <w:sz w:val="24"/>
      <w:szCs w:val="24"/>
    </w:rPr>
  </w:style>
  <w:style w:type="paragraph" w:customStyle="1" w:styleId="233">
    <w:name w:val="xl173"/>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center"/>
    </w:pPr>
    <w:rPr>
      <w:rFonts w:ascii="宋体" w:eastAsia="宋体" w:cs="宋体"/>
      <w:b w:val="0"/>
      <w:sz w:val="20"/>
    </w:rPr>
  </w:style>
  <w:style w:type="paragraph" w:customStyle="1" w:styleId="234">
    <w:name w:val="xl17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235">
    <w:name w:val="xl175"/>
    <w:basedOn w:val="1"/>
    <w:qFormat/>
    <w:uiPriority w:val="0"/>
    <w:pPr>
      <w:widowControl/>
      <w:pBdr>
        <w:left w:val="single" w:color="000000" w:sz="4" w:space="0"/>
        <w:right w:val="single" w:color="000000" w:sz="4" w:space="0"/>
      </w:pBdr>
      <w:shd w:val="clear" w:color="000000" w:fill="FFFFFF"/>
      <w:spacing w:before="100" w:beforeAutospacing="1" w:after="100" w:afterAutospacing="1"/>
      <w:jc w:val="center"/>
    </w:pPr>
    <w:rPr>
      <w:rFonts w:ascii="宋体" w:eastAsia="宋体" w:cs="宋体"/>
      <w:b w:val="0"/>
      <w:sz w:val="24"/>
      <w:szCs w:val="24"/>
    </w:rPr>
  </w:style>
  <w:style w:type="paragraph" w:customStyle="1" w:styleId="236">
    <w:name w:val="xl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eastAsia="宋体" w:cs="宋体"/>
      <w:bCs/>
      <w:sz w:val="20"/>
    </w:rPr>
  </w:style>
  <w:style w:type="paragraph" w:customStyle="1" w:styleId="237">
    <w:name w:val="xl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bCs/>
      <w:sz w:val="24"/>
      <w:szCs w:val="24"/>
    </w:rPr>
  </w:style>
  <w:style w:type="paragraph" w:customStyle="1" w:styleId="238">
    <w:name w:val="xl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eastAsia="宋体" w:cs="宋体"/>
      <w:bCs/>
      <w:sz w:val="24"/>
      <w:szCs w:val="24"/>
    </w:rPr>
  </w:style>
  <w:style w:type="paragraph" w:customStyle="1" w:styleId="239">
    <w:name w:val="xl179"/>
    <w:basedOn w:val="1"/>
    <w:qFormat/>
    <w:uiPriority w:val="0"/>
    <w:pPr>
      <w:widowControl/>
      <w:pBdr>
        <w:left w:val="single" w:color="auto" w:sz="4" w:space="0"/>
        <w:bottom w:val="single" w:color="auto" w:sz="4" w:space="0"/>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240">
    <w:name w:val="xl18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新宋体" w:hAnsi="新宋体" w:eastAsia="新宋体" w:cs="宋体"/>
      <w:b w:val="0"/>
      <w:color w:val="auto"/>
      <w:sz w:val="24"/>
      <w:szCs w:val="24"/>
    </w:rPr>
  </w:style>
  <w:style w:type="paragraph" w:customStyle="1" w:styleId="241">
    <w:name w:val="xl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242">
    <w:name w:val="xl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243">
    <w:name w:val="xl18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textAlignment w:val="top"/>
    </w:pPr>
    <w:rPr>
      <w:rFonts w:ascii="新宋体" w:hAnsi="新宋体" w:eastAsia="新宋体" w:cs="宋体"/>
      <w:b w:val="0"/>
      <w:color w:val="auto"/>
      <w:sz w:val="24"/>
      <w:szCs w:val="24"/>
    </w:rPr>
  </w:style>
  <w:style w:type="paragraph" w:customStyle="1" w:styleId="244">
    <w:name w:val="xl184"/>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新宋体" w:hAnsi="新宋体" w:eastAsia="新宋体" w:cs="宋体"/>
      <w:b w:val="0"/>
      <w:color w:val="auto"/>
      <w:sz w:val="24"/>
      <w:szCs w:val="24"/>
    </w:rPr>
  </w:style>
  <w:style w:type="paragraph" w:customStyle="1" w:styleId="245">
    <w:name w:val="xl185"/>
    <w:basedOn w:val="1"/>
    <w:qFormat/>
    <w:uiPriority w:val="0"/>
    <w:pPr>
      <w:widowControl/>
      <w:shd w:val="clear" w:color="000000" w:fill="FFFFFF"/>
      <w:spacing w:before="100" w:beforeAutospacing="1" w:after="100" w:afterAutospacing="1"/>
      <w:jc w:val="left"/>
    </w:pPr>
    <w:rPr>
      <w:rFonts w:ascii="宋体" w:eastAsia="宋体" w:cs="宋体"/>
      <w:b w:val="0"/>
      <w:sz w:val="24"/>
      <w:szCs w:val="24"/>
    </w:rPr>
  </w:style>
  <w:style w:type="paragraph" w:customStyle="1" w:styleId="246">
    <w:name w:val="xl1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 w:val="0"/>
      <w:color w:val="auto"/>
      <w:sz w:val="24"/>
      <w:szCs w:val="24"/>
    </w:rPr>
  </w:style>
  <w:style w:type="paragraph" w:customStyle="1" w:styleId="247">
    <w:name w:val="xl18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pPr>
    <w:rPr>
      <w:rFonts w:ascii="新宋体" w:hAnsi="新宋体" w:eastAsia="新宋体" w:cs="宋体"/>
      <w:b w:val="0"/>
      <w:color w:val="auto"/>
      <w:sz w:val="24"/>
      <w:szCs w:val="24"/>
    </w:rPr>
  </w:style>
  <w:style w:type="paragraph" w:customStyle="1" w:styleId="248">
    <w:name w:val="xl18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新宋体" w:hAnsi="新宋体" w:eastAsia="新宋体" w:cs="宋体"/>
      <w:b w:val="0"/>
      <w:color w:val="auto"/>
      <w:sz w:val="24"/>
      <w:szCs w:val="24"/>
    </w:rPr>
  </w:style>
  <w:style w:type="paragraph" w:customStyle="1" w:styleId="249">
    <w:name w:val="xl189"/>
    <w:basedOn w:val="1"/>
    <w:qFormat/>
    <w:uiPriority w:val="0"/>
    <w:pPr>
      <w:widowControl/>
      <w:pBdr>
        <w:bottom w:val="single" w:color="auto" w:sz="4" w:space="0"/>
        <w:right w:val="single" w:color="auto" w:sz="4" w:space="0"/>
      </w:pBdr>
      <w:shd w:val="clear" w:color="000000" w:fill="FFFFFF"/>
      <w:spacing w:before="100" w:beforeAutospacing="1" w:after="100" w:afterAutospacing="1"/>
      <w:textAlignment w:val="top"/>
    </w:pPr>
    <w:rPr>
      <w:rFonts w:ascii="新宋体" w:hAnsi="新宋体" w:eastAsia="新宋体" w:cs="宋体"/>
      <w:b w:val="0"/>
      <w:color w:val="auto"/>
      <w:sz w:val="24"/>
      <w:szCs w:val="24"/>
    </w:rPr>
  </w:style>
  <w:style w:type="paragraph" w:customStyle="1" w:styleId="250">
    <w:name w:val="xl190"/>
    <w:basedOn w:val="1"/>
    <w:qFormat/>
    <w:uiPriority w:val="0"/>
    <w:pPr>
      <w:widowControl/>
      <w:shd w:val="clear" w:color="000000" w:fill="FFFFFF"/>
      <w:spacing w:before="100" w:beforeAutospacing="1" w:after="100" w:afterAutospacing="1"/>
      <w:jc w:val="left"/>
    </w:pPr>
    <w:rPr>
      <w:rFonts w:ascii="宋体" w:eastAsia="宋体" w:cs="宋体"/>
      <w:b w:val="0"/>
      <w:sz w:val="24"/>
      <w:szCs w:val="24"/>
    </w:rPr>
  </w:style>
  <w:style w:type="paragraph" w:customStyle="1" w:styleId="251">
    <w:name w:val="xl191"/>
    <w:basedOn w:val="1"/>
    <w:qFormat/>
    <w:uiPriority w:val="0"/>
    <w:pPr>
      <w:widowControl/>
      <w:pBdr>
        <w:top w:val="single" w:color="000000" w:sz="4" w:space="0"/>
        <w:bottom w:val="single" w:color="000000" w:sz="4" w:space="0"/>
        <w:right w:val="single" w:color="000000" w:sz="4" w:space="0"/>
      </w:pBdr>
      <w:shd w:val="clear" w:color="000000" w:fill="FFFFFF"/>
      <w:spacing w:before="100" w:beforeAutospacing="1" w:after="100" w:afterAutospacing="1"/>
      <w:jc w:val="left"/>
      <w:textAlignment w:val="top"/>
    </w:pPr>
    <w:rPr>
      <w:rFonts w:ascii="新宋体" w:hAnsi="新宋体" w:eastAsia="新宋体" w:cs="宋体"/>
      <w:b w:val="0"/>
      <w:color w:val="auto"/>
      <w:sz w:val="24"/>
      <w:szCs w:val="24"/>
    </w:rPr>
  </w:style>
  <w:style w:type="paragraph" w:customStyle="1" w:styleId="252">
    <w:name w:val="xl19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新宋体" w:hAnsi="新宋体" w:eastAsia="新宋体" w:cs="宋体"/>
      <w:b w:val="0"/>
      <w:color w:val="auto"/>
      <w:sz w:val="24"/>
      <w:szCs w:val="24"/>
    </w:rPr>
  </w:style>
  <w:style w:type="paragraph" w:customStyle="1" w:styleId="253">
    <w:name w:val="xl193"/>
    <w:basedOn w:val="1"/>
    <w:qFormat/>
    <w:uiPriority w:val="0"/>
    <w:pPr>
      <w:widowControl/>
      <w:pBdr>
        <w:bottom w:val="single" w:color="auto" w:sz="4" w:space="0"/>
        <w:right w:val="single" w:color="auto" w:sz="4" w:space="0"/>
      </w:pBdr>
      <w:shd w:val="clear" w:color="000000" w:fill="FFFFFF"/>
      <w:spacing w:before="100" w:beforeAutospacing="1" w:after="100" w:afterAutospacing="1"/>
      <w:jc w:val="left"/>
    </w:pPr>
    <w:rPr>
      <w:rFonts w:ascii="新宋体" w:hAnsi="新宋体" w:eastAsia="新宋体" w:cs="宋体"/>
      <w:b w:val="0"/>
      <w:color w:val="auto"/>
      <w:sz w:val="24"/>
      <w:szCs w:val="24"/>
    </w:rPr>
  </w:style>
  <w:style w:type="paragraph" w:customStyle="1" w:styleId="254">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255">
    <w:name w:val="xl1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eastAsia="宋体" w:cs="宋体"/>
      <w:bCs/>
      <w:color w:val="auto"/>
      <w:sz w:val="24"/>
      <w:szCs w:val="24"/>
    </w:rPr>
  </w:style>
  <w:style w:type="paragraph" w:customStyle="1" w:styleId="256">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257">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Cs/>
      <w:color w:val="auto"/>
      <w:sz w:val="24"/>
      <w:szCs w:val="24"/>
    </w:rPr>
  </w:style>
  <w:style w:type="paragraph" w:customStyle="1" w:styleId="258">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259">
    <w:name w:val="xl1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eastAsia="宋体" w:cs="宋体"/>
      <w:b w:val="0"/>
      <w:color w:val="231F20"/>
      <w:sz w:val="24"/>
      <w:szCs w:val="24"/>
    </w:rPr>
  </w:style>
  <w:style w:type="paragraph" w:customStyle="1" w:styleId="260">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eastAsia="宋体" w:cs="宋体"/>
      <w:b w:val="0"/>
      <w:color w:val="auto"/>
      <w:sz w:val="24"/>
      <w:szCs w:val="24"/>
    </w:rPr>
  </w:style>
  <w:style w:type="paragraph" w:customStyle="1" w:styleId="261">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eastAsia="宋体" w:cs="宋体"/>
      <w:b w:val="0"/>
      <w:color w:val="auto"/>
      <w:sz w:val="24"/>
      <w:szCs w:val="24"/>
    </w:rPr>
  </w:style>
  <w:style w:type="paragraph" w:customStyle="1" w:styleId="262">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eastAsia="宋体" w:cs="宋体"/>
      <w:b w:val="0"/>
      <w:color w:val="auto"/>
      <w:sz w:val="24"/>
      <w:szCs w:val="24"/>
    </w:rPr>
  </w:style>
  <w:style w:type="paragraph" w:customStyle="1" w:styleId="263">
    <w:name w:val="xl203"/>
    <w:basedOn w:val="1"/>
    <w:qFormat/>
    <w:uiPriority w:val="0"/>
    <w:pPr>
      <w:widowControl/>
      <w:pBdr>
        <w:top w:val="single" w:color="auto" w:sz="4" w:space="0"/>
        <w:bottom w:val="single" w:color="auto" w:sz="4" w:space="0"/>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264">
    <w:name w:val="xl204"/>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265">
    <w:name w:val="xl205"/>
    <w:basedOn w:val="1"/>
    <w:qFormat/>
    <w:uiPriority w:val="0"/>
    <w:pPr>
      <w:widowControl/>
      <w:pBdr>
        <w:bottom w:val="single" w:color="auto" w:sz="4" w:space="0"/>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266">
    <w:name w:val="xl206"/>
    <w:basedOn w:val="1"/>
    <w:qFormat/>
    <w:uiPriority w:val="0"/>
    <w:pPr>
      <w:widowControl/>
      <w:pBdr>
        <w:bottom w:val="single" w:color="auto" w:sz="4" w:space="0"/>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267">
    <w:name w:val="xl207"/>
    <w:basedOn w:val="1"/>
    <w:qFormat/>
    <w:uiPriority w:val="0"/>
    <w:pPr>
      <w:widowControl/>
      <w:pBdr>
        <w:top w:val="single" w:color="auto" w:sz="4" w:space="0"/>
        <w:bottom w:val="single" w:color="auto" w:sz="4" w:space="0"/>
      </w:pBdr>
      <w:shd w:val="clear" w:color="000000" w:fill="E2EFD9"/>
      <w:spacing w:before="100" w:beforeAutospacing="1" w:after="100" w:afterAutospacing="1"/>
      <w:jc w:val="left"/>
    </w:pPr>
    <w:rPr>
      <w:rFonts w:ascii="宋体" w:eastAsia="宋体" w:cs="宋体"/>
      <w:bCs/>
      <w:color w:val="auto"/>
      <w:sz w:val="28"/>
      <w:szCs w:val="28"/>
    </w:rPr>
  </w:style>
  <w:style w:type="paragraph" w:customStyle="1" w:styleId="268">
    <w:name w:val="xl20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eastAsia="宋体" w:cs="宋体"/>
      <w:bCs/>
      <w:color w:val="auto"/>
      <w:sz w:val="24"/>
      <w:szCs w:val="24"/>
    </w:rPr>
  </w:style>
  <w:style w:type="paragraph" w:customStyle="1" w:styleId="269">
    <w:name w:val="xl209"/>
    <w:basedOn w:val="1"/>
    <w:qFormat/>
    <w:uiPriority w:val="0"/>
    <w:pPr>
      <w:widowControl/>
      <w:pBdr>
        <w:top w:val="single" w:color="auto" w:sz="4" w:space="0"/>
        <w:bottom w:val="single" w:color="auto" w:sz="4" w:space="0"/>
        <w:right w:val="single" w:color="auto" w:sz="4" w:space="0"/>
      </w:pBdr>
      <w:shd w:val="clear" w:color="000000" w:fill="E2EFD9"/>
      <w:spacing w:before="100" w:beforeAutospacing="1" w:after="100" w:afterAutospacing="1"/>
      <w:jc w:val="left"/>
    </w:pPr>
    <w:rPr>
      <w:rFonts w:ascii="宋体" w:eastAsia="宋体" w:cs="宋体"/>
      <w:bCs/>
      <w:color w:val="auto"/>
      <w:sz w:val="28"/>
      <w:szCs w:val="28"/>
    </w:rPr>
  </w:style>
  <w:style w:type="paragraph" w:customStyle="1" w:styleId="270">
    <w:name w:val="xl210"/>
    <w:basedOn w:val="1"/>
    <w:qFormat/>
    <w:uiPriority w:val="0"/>
    <w:pPr>
      <w:widowControl/>
      <w:pBdr>
        <w:top w:val="single" w:color="auto" w:sz="4" w:space="0"/>
        <w:bottom w:val="single" w:color="auto" w:sz="4" w:space="0"/>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271">
    <w:name w:val="xl211"/>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272">
    <w:name w:val="xl212"/>
    <w:basedOn w:val="1"/>
    <w:qFormat/>
    <w:uiPriority w:val="0"/>
    <w:pPr>
      <w:widowControl/>
      <w:pBdr>
        <w:top w:val="single" w:color="auto" w:sz="4" w:space="0"/>
      </w:pBdr>
      <w:shd w:val="clear" w:color="000000" w:fill="E2EFD9"/>
      <w:spacing w:before="100" w:beforeAutospacing="1" w:after="100" w:afterAutospacing="1"/>
      <w:jc w:val="center"/>
    </w:pPr>
    <w:rPr>
      <w:rFonts w:ascii="宋体" w:eastAsia="宋体" w:cs="宋体"/>
      <w:bCs/>
      <w:color w:val="auto"/>
      <w:sz w:val="28"/>
      <w:szCs w:val="28"/>
    </w:rPr>
  </w:style>
  <w:style w:type="paragraph" w:customStyle="1" w:styleId="273">
    <w:name w:val="xl213"/>
    <w:basedOn w:val="1"/>
    <w:qFormat/>
    <w:uiPriority w:val="0"/>
    <w:pPr>
      <w:widowControl/>
      <w:pBdr>
        <w:top w:val="single" w:color="auto" w:sz="4" w:space="0"/>
      </w:pBdr>
      <w:shd w:val="clear" w:color="000000" w:fill="FFFFFF"/>
      <w:spacing w:before="100" w:beforeAutospacing="1" w:after="100" w:afterAutospacing="1"/>
      <w:jc w:val="center"/>
    </w:pPr>
    <w:rPr>
      <w:rFonts w:ascii="宋体" w:eastAsia="宋体" w:cs="宋体"/>
      <w:bCs/>
      <w:color w:val="auto"/>
      <w:sz w:val="24"/>
      <w:szCs w:val="24"/>
    </w:rPr>
  </w:style>
  <w:style w:type="paragraph" w:customStyle="1" w:styleId="274">
    <w:name w:val="样式3"/>
    <w:basedOn w:val="1"/>
    <w:qFormat/>
    <w:uiPriority w:val="0"/>
    <w:rPr>
      <w:rFonts w:hint="eastAsia" w:ascii="Times New Roman" w:hAnsi="Times New Roman" w:eastAsia="宋体" w:cs="宋体"/>
      <w:b w:val="0"/>
      <w:snapToGrid w:val="0"/>
      <w:color w:val="auto"/>
      <w:kern w:val="2"/>
      <w:sz w:val="24"/>
      <w:szCs w:val="28"/>
    </w:rPr>
  </w:style>
  <w:style w:type="paragraph" w:customStyle="1" w:styleId="275">
    <w:name w:val="样式4"/>
    <w:basedOn w:val="1"/>
    <w:next w:val="16"/>
    <w:qFormat/>
    <w:uiPriority w:val="0"/>
    <w:rPr>
      <w:rFonts w:hint="eastAsia" w:ascii="Times New Roman" w:hAnsi="Times New Roman" w:eastAsia="宋体" w:cs="宋体"/>
      <w:b w:val="0"/>
      <w:snapToGrid w:val="0"/>
      <w:color w:val="auto"/>
      <w:kern w:val="2"/>
      <w:sz w:val="28"/>
      <w:szCs w:val="28"/>
    </w:rPr>
  </w:style>
  <w:style w:type="character" w:customStyle="1" w:styleId="276">
    <w:name w:val="font51"/>
    <w:basedOn w:val="27"/>
    <w:qFormat/>
    <w:uiPriority w:val="0"/>
    <w:rPr>
      <w:rFonts w:hint="eastAsia" w:ascii="宋体" w:hAnsi="宋体" w:eastAsia="宋体" w:cs="宋体"/>
      <w:b/>
      <w:bCs/>
      <w:color w:val="C00000"/>
      <w:sz w:val="22"/>
      <w:szCs w:val="22"/>
      <w:u w:val="none"/>
    </w:rPr>
  </w:style>
  <w:style w:type="character" w:customStyle="1" w:styleId="277">
    <w:name w:val="font81"/>
    <w:basedOn w:val="27"/>
    <w:qFormat/>
    <w:uiPriority w:val="0"/>
    <w:rPr>
      <w:rFonts w:hint="eastAsia" w:ascii="宋体" w:hAnsi="宋体" w:eastAsia="宋体" w:cs="宋体"/>
      <w:b/>
      <w:bCs/>
      <w:color w:val="000000"/>
      <w:sz w:val="22"/>
      <w:szCs w:val="22"/>
      <w:u w:val="none"/>
    </w:rPr>
  </w:style>
  <w:style w:type="character" w:customStyle="1" w:styleId="278">
    <w:name w:val="font161"/>
    <w:basedOn w:val="27"/>
    <w:qFormat/>
    <w:uiPriority w:val="0"/>
    <w:rPr>
      <w:rFonts w:hint="eastAsia" w:ascii="宋体" w:hAnsi="宋体" w:eastAsia="宋体" w:cs="宋体"/>
      <w:b/>
      <w:bCs/>
      <w:color w:val="000000"/>
      <w:sz w:val="22"/>
      <w:szCs w:val="22"/>
      <w:u w:val="none"/>
    </w:rPr>
  </w:style>
  <w:style w:type="character" w:customStyle="1" w:styleId="279">
    <w:name w:val="font91"/>
    <w:basedOn w:val="27"/>
    <w:qFormat/>
    <w:uiPriority w:val="0"/>
    <w:rPr>
      <w:rFonts w:ascii="Calibri" w:hAnsi="Calibri" w:cs="Calibri"/>
      <w:color w:val="000000"/>
      <w:sz w:val="22"/>
      <w:szCs w:val="22"/>
      <w:u w:val="none"/>
    </w:rPr>
  </w:style>
  <w:style w:type="character" w:customStyle="1" w:styleId="280">
    <w:name w:val="font71"/>
    <w:basedOn w:val="27"/>
    <w:qFormat/>
    <w:uiPriority w:val="0"/>
    <w:rPr>
      <w:rFonts w:hint="eastAsia" w:ascii="宋体" w:hAnsi="宋体" w:eastAsia="宋体" w:cs="宋体"/>
      <w:color w:val="000000"/>
      <w:sz w:val="22"/>
      <w:szCs w:val="22"/>
      <w:u w:val="none"/>
    </w:rPr>
  </w:style>
  <w:style w:type="paragraph" w:customStyle="1" w:styleId="281">
    <w:name w:val="z-窗体顶端1"/>
    <w:basedOn w:val="1"/>
    <w:link w:val="282"/>
    <w:qFormat/>
    <w:uiPriority w:val="34"/>
    <w:pPr>
      <w:ind w:firstLine="420" w:firstLineChars="200"/>
    </w:pPr>
    <w:rPr>
      <w:rFonts w:ascii="Calibri" w:hAnsi="Calibri" w:eastAsia="宋体"/>
      <w:b w:val="0"/>
      <w:color w:val="auto"/>
      <w:kern w:val="2"/>
      <w:szCs w:val="22"/>
    </w:rPr>
  </w:style>
  <w:style w:type="character" w:customStyle="1" w:styleId="282">
    <w:name w:val="z-窗体顶端 Char"/>
    <w:basedOn w:val="27"/>
    <w:link w:val="281"/>
    <w:qFormat/>
    <w:uiPriority w:val="34"/>
    <w:rPr>
      <w:kern w:val="2"/>
      <w:sz w:val="21"/>
      <w:szCs w:val="22"/>
    </w:rPr>
  </w:style>
  <w:style w:type="character" w:customStyle="1" w:styleId="283">
    <w:name w:val="bookmark-item"/>
    <w:basedOn w:val="27"/>
    <w:qFormat/>
    <w:uiPriority w:val="0"/>
  </w:style>
  <w:style w:type="paragraph" w:customStyle="1" w:styleId="284">
    <w:name w:val="正文2"/>
    <w:basedOn w:val="1"/>
    <w:qFormat/>
    <w:uiPriority w:val="0"/>
    <w:pPr>
      <w:spacing w:before="156" w:line="360" w:lineRule="auto"/>
      <w:ind w:firstLine="510" w:firstLineChars="200"/>
    </w:pPr>
    <w:rPr>
      <w:rFonts w:ascii="Times New Roman" w:hAnsi="Times New Roman" w:eastAsia="宋体"/>
      <w:b w:val="0"/>
      <w:color w:val="auto"/>
      <w:kern w:val="2"/>
      <w:sz w:val="24"/>
    </w:rPr>
  </w:style>
  <w:style w:type="paragraph" w:customStyle="1" w:styleId="285">
    <w:name w:val="_Style 4"/>
    <w:qFormat/>
    <w:uiPriority w:val="0"/>
    <w:pPr>
      <w:widowControl w:val="0"/>
      <w:spacing w:line="360" w:lineRule="auto"/>
    </w:pPr>
    <w:rPr>
      <w:rFonts w:ascii="Calibri" w:hAnsi="Calibri" w:eastAsia="宋体" w:cs="Times New Roman"/>
      <w:kern w:val="2"/>
      <w:sz w:val="21"/>
      <w:szCs w:val="22"/>
      <w:lang w:val="en-US" w:eastAsia="zh-CN" w:bidi="ar-SA"/>
    </w:rPr>
  </w:style>
  <w:style w:type="paragraph" w:customStyle="1" w:styleId="286">
    <w:name w:val="普通(网站)1"/>
    <w:basedOn w:val="1"/>
    <w:qFormat/>
    <w:uiPriority w:val="0"/>
    <w:pPr>
      <w:widowControl/>
      <w:spacing w:before="100" w:beforeAutospacing="1" w:after="100" w:afterAutospacing="1" w:line="360" w:lineRule="auto"/>
      <w:jc w:val="left"/>
    </w:pPr>
    <w:rPr>
      <w:rFonts w:ascii="宋体" w:eastAsia="仿宋" w:cs="宋体"/>
      <w:b w:val="0"/>
      <w:color w:val="auto"/>
      <w:sz w:val="24"/>
      <w:szCs w:val="24"/>
    </w:rPr>
  </w:style>
  <w:style w:type="character" w:customStyle="1" w:styleId="287">
    <w:name w:val="copy1"/>
    <w:basedOn w:val="27"/>
    <w:qFormat/>
    <w:uiPriority w:val="0"/>
  </w:style>
  <w:style w:type="paragraph" w:customStyle="1" w:styleId="288">
    <w:name w:val="Proposals body"/>
    <w:basedOn w:val="1"/>
    <w:next w:val="1"/>
    <w:qFormat/>
    <w:uiPriority w:val="0"/>
    <w:pPr>
      <w:widowControl/>
      <w:spacing w:line="360" w:lineRule="auto"/>
      <w:jc w:val="left"/>
    </w:pPr>
    <w:rPr>
      <w:rFonts w:ascii="宋体" w:hAnsi="Times New Roman" w:eastAsia="宋体"/>
      <w:b w:val="0"/>
      <w:snapToGrid w:val="0"/>
      <w:sz w:val="24"/>
    </w:rPr>
  </w:style>
  <w:style w:type="character" w:customStyle="1" w:styleId="289">
    <w:name w:val="style44"/>
    <w:qFormat/>
    <w:uiPriority w:val="0"/>
  </w:style>
  <w:style w:type="paragraph" w:customStyle="1" w:styleId="290">
    <w:name w:val="Plain Text"/>
    <w:basedOn w:val="1"/>
    <w:qFormat/>
    <w:uiPriority w:val="0"/>
    <w:rPr>
      <w:rFonts w:ascii="宋体" w:hAnsi="Courier New"/>
      <w:szCs w:val="20"/>
    </w:rPr>
  </w:style>
  <w:style w:type="paragraph" w:customStyle="1" w:styleId="291">
    <w:name w:val="Normal"/>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B8CE6F-3AE8-476D-B11D-5B91376A2A0B}">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76</Pages>
  <Words>8679</Words>
  <Characters>49474</Characters>
  <Lines>412</Lines>
  <Paragraphs>116</Paragraphs>
  <TotalTime>41</TotalTime>
  <ScaleCrop>false</ScaleCrop>
  <LinksUpToDate>false</LinksUpToDate>
  <CharactersWithSpaces>58037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2021-06-28T08:27:00Z</dcterms:created>
  <dc:creator>微软用户</dc:creator>
  <cp:lastModifiedBy>未知</cp:lastModifiedBy>
  <cp:lastPrinted>2020-09-28T07:42:00Z</cp:lastPrinted>
  <dcterms:modified xsi:type="dcterms:W3CDTF">2021-12-31T11:24:04Z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8E2CDAA943F44B0E9C3913E5CB9CD3E5</vt:lpwstr>
  </property>
</Properties>
</file>