
<file path=[Content_Types].xml><?xml version="1.0" encoding="utf-8"?>
<Types xmlns="http://schemas.openxmlformats.org/package/2006/content-types">
  <Default ContentType="image/jpeg" Extension="jpeg"/>
  <Default ContentType="image/.jpg" Extension="jpg"/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custom-properties+xml" PartName="/docProps/custom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footer+xml" PartName="/word/footer1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theme+xml" PartName="/word/theme/theme1.xml"/>
</Types>
</file>

<file path=_rels/.rels><?xml version="1.0" encoding="UTF-8" standalone="yes"?><Relationships xmlns="http://schemas.openxmlformats.org/package/2006/relationships"><Relationship Id="rId1" Target="docProps/app.xml" Type="http://schemas.openxmlformats.org/officeDocument/2006/relationships/extended-properties"/><Relationship Id="rId2" Target="docProps/core.xml" Type="http://schemas.openxmlformats.org/package/2006/relationships/metadata/core-properties"/><Relationship Id="rId3" Target="docProps/custom.xml" Type="http://schemas.openxmlformats.org/officeDocument/2006/relationships/custom-properties"/><Relationship Id="rId4" Target="word/document.xml" Type="http://schemas.openxmlformats.org/officeDocument/2006/relationships/officeDocument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41"/>
        <w:ind w:firstLine="267" w:firstLineChars="83"/>
        <w:jc w:val="center"/>
        <w:rPr>
          <w:rFonts w:ascii="Arial" w:hAnsi="Arial" w:eastAsia="黑体" w:cs="黑体"/>
          <w:kern w:val="2"/>
          <w:sz w:val="28"/>
          <w:szCs w:val="24"/>
          <w:lang w:val="en-US" w:eastAsia="zh-CN" w:bidi="ar-SA"/>
        </w:rPr>
      </w:pPr>
      <w:bookmarkStart w:id="0" w:name="_GoBack"/>
      <w:bookmarkEnd w:id="0"/>
      <w:r>
        <w:rPr>
          <w:rFonts w:hint="eastAsia"/>
          <w:b/>
          <w:sz w:val="32"/>
        </w:rPr>
        <w:t>项目需求说明</w:t>
      </w:r>
      <w:r>
        <w:rPr>
          <w:rFonts w:hint="eastAsia"/>
          <w:b/>
          <w:sz w:val="28"/>
        </w:rPr>
        <w:t>：</w:t>
      </w:r>
    </w:p>
    <w:p>
      <w:pPr>
        <w:pStyle w:val="2"/>
        <w:spacing w:line="360" w:lineRule="auto"/>
        <w:ind w:firstLine="480" w:firstLineChars="200"/>
        <w:rPr>
          <w:rFonts w:hint="eastAsia" w:ascii="宋体" w:hAnsi="宋体" w:eastAsia="宋体" w:cs="Times New Roman"/>
          <w:i w:val="0"/>
          <w:iCs/>
          <w:color w:val="000000"/>
          <w:sz w:val="24"/>
          <w:szCs w:val="24"/>
          <w:lang w:eastAsia="zh-CN"/>
        </w:rPr>
      </w:pPr>
      <w:r>
        <w:rPr>
          <w:rFonts w:hint="eastAsia" w:ascii="宋体" w:hAnsi="宋体" w:eastAsia="宋体" w:cs="Times New Roman"/>
          <w:i w:val="0"/>
          <w:iCs/>
          <w:color w:val="000000"/>
          <w:sz w:val="24"/>
          <w:szCs w:val="24"/>
        </w:rPr>
        <w:t>采购预算：标包1：4583797元；标包2：197005.8元；标包3：505882.9元；标包4：501098元；标包5：928975元；标包6：509438.6元</w:t>
      </w:r>
      <w:r>
        <w:rPr>
          <w:rFonts w:hint="eastAsia" w:ascii="宋体" w:hAnsi="宋体" w:eastAsia="宋体" w:cs="Times New Roman"/>
          <w:i w:val="0"/>
          <w:iCs/>
          <w:color w:val="000000"/>
          <w:sz w:val="24"/>
          <w:szCs w:val="24"/>
          <w:lang w:eastAsia="zh-CN"/>
        </w:rPr>
        <w:t>。</w:t>
      </w:r>
    </w:p>
    <w:p>
      <w:pPr>
        <w:pStyle w:val="2"/>
        <w:widowControl/>
        <w:spacing w:line="480" w:lineRule="auto"/>
        <w:jc w:val="left"/>
        <w:rPr>
          <w:rFonts w:hint="eastAsia" w:ascii="宋体" w:hAnsi="宋体"/>
          <w:b/>
          <w:i w:val="0"/>
          <w:iCs/>
          <w:color w:val="000000"/>
          <w:sz w:val="30"/>
          <w:szCs w:val="30"/>
        </w:rPr>
      </w:pPr>
      <w:r>
        <w:rPr>
          <w:rFonts w:hint="eastAsia" w:ascii="宋体" w:hAnsi="宋体"/>
          <w:b/>
          <w:i w:val="0"/>
          <w:iCs/>
          <w:color w:val="000000"/>
          <w:sz w:val="30"/>
          <w:szCs w:val="30"/>
        </w:rPr>
        <w:t>一、概况</w:t>
      </w:r>
    </w:p>
    <w:p>
      <w:pPr>
        <w:pStyle w:val="2"/>
        <w:spacing w:line="360" w:lineRule="auto"/>
        <w:ind w:firstLine="480" w:firstLineChars="200"/>
        <w:rPr>
          <w:rFonts w:hint="eastAsia" w:ascii="宋体" w:hAnsi="宋体"/>
          <w:i w:val="0"/>
          <w:iCs/>
          <w:color w:val="000000"/>
          <w:sz w:val="24"/>
          <w:szCs w:val="24"/>
        </w:rPr>
      </w:pPr>
      <w:r>
        <w:rPr>
          <w:rFonts w:hint="eastAsia" w:ascii="宋体" w:hAnsi="宋体"/>
          <w:i w:val="0"/>
          <w:iCs/>
          <w:color w:val="000000"/>
          <w:sz w:val="24"/>
          <w:szCs w:val="24"/>
        </w:rPr>
        <w:t>1、质量要求</w:t>
      </w:r>
    </w:p>
    <w:p>
      <w:pPr>
        <w:pStyle w:val="2"/>
        <w:spacing w:line="360" w:lineRule="auto"/>
        <w:ind w:firstLine="480" w:firstLineChars="200"/>
        <w:rPr>
          <w:rFonts w:hint="eastAsia" w:ascii="宋体" w:hAnsi="宋体"/>
          <w:i w:val="0"/>
          <w:iCs/>
          <w:color w:val="000000"/>
          <w:sz w:val="24"/>
          <w:szCs w:val="24"/>
        </w:rPr>
      </w:pPr>
      <w:r>
        <w:rPr>
          <w:rFonts w:hint="eastAsia" w:ascii="宋体" w:hAnsi="宋体"/>
          <w:i w:val="0"/>
          <w:iCs/>
          <w:color w:val="000000"/>
          <w:sz w:val="24"/>
          <w:szCs w:val="24"/>
        </w:rPr>
        <w:t>为确保**辅助人员鞋类、装备等被装产品按时、保质、保量发放，本项目采购产品的原材料、技术要求、包装、生产及质量检验标准，可参照公安部同类产品标准，但不可低于规定标准（具体见附件一、二）。</w:t>
      </w:r>
    </w:p>
    <w:p>
      <w:pPr>
        <w:pStyle w:val="2"/>
        <w:spacing w:line="360" w:lineRule="auto"/>
        <w:ind w:firstLine="480" w:firstLineChars="200"/>
        <w:rPr>
          <w:rFonts w:hint="eastAsia" w:ascii="宋体" w:hAnsi="宋体" w:eastAsia="宋体"/>
          <w:i w:val="0"/>
          <w:iCs/>
          <w:color w:val="FF0000"/>
          <w:sz w:val="24"/>
          <w:szCs w:val="24"/>
          <w:lang w:eastAsia="zh-CN"/>
        </w:rPr>
      </w:pPr>
      <w:r>
        <w:rPr>
          <w:rFonts w:hint="eastAsia" w:ascii="宋体" w:hAnsi="宋体"/>
          <w:i w:val="0"/>
          <w:iCs/>
          <w:color w:val="000000"/>
          <w:sz w:val="24"/>
          <w:szCs w:val="24"/>
        </w:rPr>
        <w:t>2</w:t>
      </w:r>
      <w:r>
        <w:rPr>
          <w:rFonts w:hint="eastAsia" w:ascii="宋体" w:hAnsi="宋体"/>
          <w:i w:val="0"/>
          <w:iCs/>
          <w:color w:val="000000"/>
          <w:sz w:val="24"/>
          <w:szCs w:val="24"/>
          <w:highlight w:val="none"/>
        </w:rPr>
        <w:t>、</w:t>
      </w:r>
      <w:r>
        <w:rPr>
          <w:rFonts w:hint="eastAsia" w:ascii="宋体" w:hAnsi="宋体"/>
          <w:i w:val="0"/>
          <w:iCs/>
          <w:sz w:val="24"/>
          <w:szCs w:val="24"/>
          <w:highlight w:val="none"/>
        </w:rPr>
        <w:t>具体鞋类、装备、标识款式和规格实物可查看。</w:t>
      </w:r>
      <w:r>
        <w:rPr>
          <w:rFonts w:hint="eastAsia" w:ascii="宋体" w:hAnsi="宋体"/>
          <w:i w:val="0"/>
          <w:iCs/>
          <w:sz w:val="24"/>
          <w:szCs w:val="24"/>
          <w:highlight w:val="none"/>
          <w:lang w:eastAsia="zh-CN"/>
        </w:rPr>
        <w:t>看样时间地点以正式采购文件为准。</w:t>
      </w:r>
    </w:p>
    <w:p>
      <w:pPr>
        <w:pStyle w:val="2"/>
        <w:spacing w:line="360" w:lineRule="auto"/>
        <w:ind w:firstLine="480" w:firstLineChars="200"/>
        <w:rPr>
          <w:rFonts w:hint="eastAsia" w:ascii="宋体" w:hAnsi="宋体"/>
          <w:i w:val="0"/>
          <w:color w:val="000000"/>
          <w:sz w:val="24"/>
          <w:szCs w:val="24"/>
        </w:rPr>
      </w:pPr>
      <w:r>
        <w:rPr>
          <w:rFonts w:hint="eastAsia" w:ascii="宋体" w:hAnsi="宋体"/>
          <w:i w:val="0"/>
          <w:iCs/>
          <w:color w:val="000000"/>
          <w:sz w:val="24"/>
          <w:szCs w:val="24"/>
        </w:rPr>
        <w:t>3、其他说明</w:t>
      </w:r>
    </w:p>
    <w:p>
      <w:pPr>
        <w:pStyle w:val="2"/>
        <w:spacing w:line="360" w:lineRule="auto"/>
        <w:ind w:firstLine="480" w:firstLineChars="200"/>
        <w:rPr>
          <w:rFonts w:hint="eastAsia" w:ascii="宋体" w:hAnsi="宋体"/>
          <w:i w:val="0"/>
          <w:color w:val="000000"/>
          <w:sz w:val="24"/>
          <w:szCs w:val="24"/>
        </w:rPr>
      </w:pPr>
      <w:r>
        <w:rPr>
          <w:rFonts w:hint="eastAsia" w:ascii="宋体" w:hAnsi="宋体"/>
          <w:i w:val="0"/>
          <w:iCs/>
          <w:color w:val="000000"/>
          <w:sz w:val="24"/>
          <w:szCs w:val="24"/>
        </w:rPr>
        <w:t>①、本项目由采购人提供式样（参照图见附件一）。</w:t>
      </w:r>
    </w:p>
    <w:p>
      <w:pPr>
        <w:pStyle w:val="2"/>
        <w:spacing w:line="360" w:lineRule="auto"/>
        <w:ind w:firstLine="480" w:firstLineChars="200"/>
        <w:rPr>
          <w:rFonts w:hint="eastAsia" w:ascii="宋体" w:hAnsi="宋体"/>
          <w:i w:val="0"/>
          <w:iCs/>
          <w:color w:val="000000"/>
          <w:sz w:val="24"/>
          <w:szCs w:val="24"/>
        </w:rPr>
      </w:pPr>
      <w:r>
        <w:rPr>
          <w:rFonts w:hint="eastAsia" w:ascii="宋体" w:hAnsi="宋体"/>
          <w:i w:val="0"/>
          <w:iCs/>
          <w:color w:val="000000"/>
          <w:sz w:val="24"/>
          <w:szCs w:val="24"/>
        </w:rPr>
        <w:t>②、投标方报价时应特别关注备注栏中的说明，如因疏忽造成的报价错误，后果由投标方自行承担。</w:t>
      </w:r>
    </w:p>
    <w:p>
      <w:pPr>
        <w:pStyle w:val="2"/>
        <w:spacing w:line="360" w:lineRule="auto"/>
        <w:ind w:firstLine="480" w:firstLineChars="200"/>
        <w:rPr>
          <w:rFonts w:hint="eastAsia" w:ascii="宋体" w:hAnsi="宋体"/>
          <w:i w:val="0"/>
          <w:iCs/>
          <w:color w:val="000000"/>
          <w:sz w:val="24"/>
          <w:szCs w:val="24"/>
        </w:rPr>
      </w:pPr>
      <w:r>
        <w:rPr>
          <w:rFonts w:hint="eastAsia" w:ascii="宋体" w:hAnsi="宋体"/>
          <w:i w:val="0"/>
          <w:iCs/>
          <w:color w:val="000000"/>
          <w:sz w:val="24"/>
          <w:szCs w:val="24"/>
        </w:rPr>
        <w:t>③、**辅助人员鞋类号码必须标注。</w:t>
      </w:r>
    </w:p>
    <w:p>
      <w:pPr>
        <w:pStyle w:val="2"/>
        <w:spacing w:line="360" w:lineRule="auto"/>
        <w:ind w:firstLine="480" w:firstLineChars="200"/>
        <w:rPr>
          <w:rFonts w:hint="eastAsia" w:ascii="宋体" w:hAnsi="宋体"/>
          <w:i w:val="0"/>
          <w:iCs/>
          <w:color w:val="000000"/>
          <w:sz w:val="24"/>
          <w:szCs w:val="24"/>
        </w:rPr>
      </w:pPr>
      <w:r>
        <w:rPr>
          <w:rFonts w:hint="eastAsia" w:ascii="宋体" w:hAnsi="宋体"/>
          <w:i w:val="0"/>
          <w:iCs/>
          <w:color w:val="000000"/>
          <w:sz w:val="24"/>
          <w:szCs w:val="24"/>
        </w:rPr>
        <w:t>④、投标方对“全市**辅助人员鞋类、装备类采购项目表”中任何标包的报价应报出该标包所有项目的价格，不能只报该标包其中部分项目的价格，否则报价无效。报价含主料、里料、备品备件、加工、检验、调整试穿、服务、运杂费、保险费及其他费用。</w:t>
      </w:r>
    </w:p>
    <w:p>
      <w:pPr>
        <w:pStyle w:val="41"/>
        <w:ind w:firstLine="0" w:firstLineChars="0"/>
        <w:rPr>
          <w:rFonts w:hint="eastAsia" w:ascii="宋体" w:hAnsi="宋体" w:cs="Tahoma"/>
          <w:color w:val="000000"/>
        </w:rPr>
      </w:pPr>
      <w:r>
        <w:rPr>
          <w:rFonts w:hint="eastAsia" w:ascii="宋体" w:hAnsi="宋体"/>
          <w:b/>
          <w:iCs/>
          <w:color w:val="000000"/>
          <w:sz w:val="30"/>
          <w:szCs w:val="30"/>
        </w:rPr>
        <w:t>二、采购清单</w:t>
      </w:r>
    </w:p>
    <w:tbl>
      <w:tblPr>
        <w:tblStyle w:val="15"/>
        <w:tblW w:w="8927" w:type="dxa"/>
        <w:tblInd w:w="93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85"/>
        <w:gridCol w:w="717"/>
        <w:gridCol w:w="2706"/>
        <w:gridCol w:w="1191"/>
        <w:gridCol w:w="1873"/>
        <w:gridCol w:w="1655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7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标号</w:t>
            </w:r>
          </w:p>
        </w:tc>
        <w:tc>
          <w:tcPr>
            <w:tcW w:w="7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</w:t>
            </w:r>
          </w:p>
        </w:tc>
        <w:tc>
          <w:tcPr>
            <w:tcW w:w="27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品名</w:t>
            </w:r>
          </w:p>
        </w:tc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计量单位</w:t>
            </w:r>
          </w:p>
        </w:tc>
        <w:tc>
          <w:tcPr>
            <w:tcW w:w="18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招标指导价（元）</w:t>
            </w:r>
          </w:p>
        </w:tc>
        <w:tc>
          <w:tcPr>
            <w:tcW w:w="1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数量合计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785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标1</w:t>
            </w:r>
          </w:p>
        </w:tc>
        <w:tc>
          <w:tcPr>
            <w:tcW w:w="7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</w:t>
            </w:r>
          </w:p>
        </w:tc>
        <w:tc>
          <w:tcPr>
            <w:tcW w:w="27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作训鞋</w:t>
            </w:r>
          </w:p>
        </w:tc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双</w:t>
            </w:r>
          </w:p>
        </w:tc>
        <w:tc>
          <w:tcPr>
            <w:tcW w:w="18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43.00 </w:t>
            </w:r>
          </w:p>
        </w:tc>
        <w:tc>
          <w:tcPr>
            <w:tcW w:w="1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6875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785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</w:t>
            </w:r>
          </w:p>
        </w:tc>
        <w:tc>
          <w:tcPr>
            <w:tcW w:w="27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单皮鞋</w:t>
            </w:r>
          </w:p>
        </w:tc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双</w:t>
            </w:r>
          </w:p>
        </w:tc>
        <w:tc>
          <w:tcPr>
            <w:tcW w:w="18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200.00 </w:t>
            </w:r>
          </w:p>
        </w:tc>
        <w:tc>
          <w:tcPr>
            <w:tcW w:w="1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9382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785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</w:t>
            </w:r>
          </w:p>
        </w:tc>
        <w:tc>
          <w:tcPr>
            <w:tcW w:w="27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凉皮鞋</w:t>
            </w:r>
          </w:p>
        </w:tc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双</w:t>
            </w:r>
          </w:p>
        </w:tc>
        <w:tc>
          <w:tcPr>
            <w:tcW w:w="18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201.00 </w:t>
            </w:r>
          </w:p>
        </w:tc>
        <w:tc>
          <w:tcPr>
            <w:tcW w:w="1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3232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785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</w:t>
            </w:r>
          </w:p>
        </w:tc>
        <w:tc>
          <w:tcPr>
            <w:tcW w:w="27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棉皮鞋</w:t>
            </w:r>
          </w:p>
        </w:tc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双</w:t>
            </w:r>
          </w:p>
        </w:tc>
        <w:tc>
          <w:tcPr>
            <w:tcW w:w="18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305.00 </w:t>
            </w:r>
          </w:p>
        </w:tc>
        <w:tc>
          <w:tcPr>
            <w:tcW w:w="1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3028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785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</w:t>
            </w:r>
          </w:p>
        </w:tc>
        <w:tc>
          <w:tcPr>
            <w:tcW w:w="27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作战靴</w:t>
            </w:r>
          </w:p>
        </w:tc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双</w:t>
            </w:r>
          </w:p>
        </w:tc>
        <w:tc>
          <w:tcPr>
            <w:tcW w:w="18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350.00 </w:t>
            </w:r>
          </w:p>
        </w:tc>
        <w:tc>
          <w:tcPr>
            <w:tcW w:w="1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2396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785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标2</w:t>
            </w:r>
          </w:p>
        </w:tc>
        <w:tc>
          <w:tcPr>
            <w:tcW w:w="7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</w:t>
            </w:r>
          </w:p>
        </w:tc>
        <w:tc>
          <w:tcPr>
            <w:tcW w:w="27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作战帽（含魔术贴帽徽）</w:t>
            </w:r>
          </w:p>
        </w:tc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顶</w:t>
            </w:r>
          </w:p>
        </w:tc>
        <w:tc>
          <w:tcPr>
            <w:tcW w:w="18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30.40 </w:t>
            </w:r>
          </w:p>
        </w:tc>
        <w:tc>
          <w:tcPr>
            <w:tcW w:w="1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1835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785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</w:t>
            </w:r>
          </w:p>
        </w:tc>
        <w:tc>
          <w:tcPr>
            <w:tcW w:w="27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制式便帽（含魔术贴帽徽）</w:t>
            </w:r>
          </w:p>
        </w:tc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顶</w:t>
            </w:r>
          </w:p>
        </w:tc>
        <w:tc>
          <w:tcPr>
            <w:tcW w:w="18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18.00 </w:t>
            </w:r>
          </w:p>
        </w:tc>
        <w:tc>
          <w:tcPr>
            <w:tcW w:w="1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3759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42" w:hRule="atLeast"/>
        </w:trPr>
        <w:tc>
          <w:tcPr>
            <w:tcW w:w="785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</w:t>
            </w:r>
          </w:p>
        </w:tc>
        <w:tc>
          <w:tcPr>
            <w:tcW w:w="27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春秋男大檐帽/ 女翻沿帽（无帽徽）</w:t>
            </w:r>
          </w:p>
        </w:tc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顶</w:t>
            </w:r>
          </w:p>
        </w:tc>
        <w:tc>
          <w:tcPr>
            <w:tcW w:w="18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26.60 </w:t>
            </w:r>
          </w:p>
        </w:tc>
        <w:tc>
          <w:tcPr>
            <w:tcW w:w="1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549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785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</w:t>
            </w:r>
          </w:p>
        </w:tc>
        <w:tc>
          <w:tcPr>
            <w:tcW w:w="27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夏男大檐帽/ 女翻沿帽（无帽徽）</w:t>
            </w:r>
          </w:p>
        </w:tc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顶</w:t>
            </w:r>
          </w:p>
        </w:tc>
        <w:tc>
          <w:tcPr>
            <w:tcW w:w="18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26.60 </w:t>
            </w:r>
          </w:p>
        </w:tc>
        <w:tc>
          <w:tcPr>
            <w:tcW w:w="1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225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785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</w:t>
            </w:r>
          </w:p>
        </w:tc>
        <w:tc>
          <w:tcPr>
            <w:tcW w:w="27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春秋交管男大檐帽/女翻沿帽（无帽徽）</w:t>
            </w:r>
          </w:p>
        </w:tc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顶</w:t>
            </w:r>
          </w:p>
        </w:tc>
        <w:tc>
          <w:tcPr>
            <w:tcW w:w="18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30.30 </w:t>
            </w:r>
          </w:p>
        </w:tc>
        <w:tc>
          <w:tcPr>
            <w:tcW w:w="1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629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785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</w:t>
            </w:r>
          </w:p>
        </w:tc>
        <w:tc>
          <w:tcPr>
            <w:tcW w:w="27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夏交管男大檐帽/女翻沿帽（无帽徽）</w:t>
            </w:r>
          </w:p>
        </w:tc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顶</w:t>
            </w:r>
          </w:p>
        </w:tc>
        <w:tc>
          <w:tcPr>
            <w:tcW w:w="18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30.30 </w:t>
            </w:r>
          </w:p>
        </w:tc>
        <w:tc>
          <w:tcPr>
            <w:tcW w:w="1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349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785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</w:t>
            </w:r>
          </w:p>
        </w:tc>
        <w:tc>
          <w:tcPr>
            <w:tcW w:w="27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棉帽</w:t>
            </w:r>
          </w:p>
        </w:tc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顶</w:t>
            </w:r>
          </w:p>
        </w:tc>
        <w:tc>
          <w:tcPr>
            <w:tcW w:w="18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44.00 </w:t>
            </w:r>
          </w:p>
        </w:tc>
        <w:tc>
          <w:tcPr>
            <w:tcW w:w="1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485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785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</w:t>
            </w:r>
          </w:p>
        </w:tc>
        <w:tc>
          <w:tcPr>
            <w:tcW w:w="27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防雨帽套</w:t>
            </w:r>
          </w:p>
        </w:tc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18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9.25 </w:t>
            </w:r>
          </w:p>
        </w:tc>
        <w:tc>
          <w:tcPr>
            <w:tcW w:w="1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216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785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标3</w:t>
            </w:r>
          </w:p>
        </w:tc>
        <w:tc>
          <w:tcPr>
            <w:tcW w:w="7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</w:t>
            </w:r>
          </w:p>
        </w:tc>
        <w:tc>
          <w:tcPr>
            <w:tcW w:w="27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警用男袜（薄型）</w:t>
            </w:r>
          </w:p>
        </w:tc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双</w:t>
            </w:r>
          </w:p>
        </w:tc>
        <w:tc>
          <w:tcPr>
            <w:tcW w:w="18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8.50 </w:t>
            </w:r>
          </w:p>
        </w:tc>
        <w:tc>
          <w:tcPr>
            <w:tcW w:w="1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22101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785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</w:t>
            </w:r>
          </w:p>
        </w:tc>
        <w:tc>
          <w:tcPr>
            <w:tcW w:w="27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警用女袜（薄型）</w:t>
            </w:r>
          </w:p>
        </w:tc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双</w:t>
            </w:r>
          </w:p>
        </w:tc>
        <w:tc>
          <w:tcPr>
            <w:tcW w:w="18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7.00 </w:t>
            </w:r>
          </w:p>
        </w:tc>
        <w:tc>
          <w:tcPr>
            <w:tcW w:w="1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11141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785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</w:t>
            </w:r>
          </w:p>
        </w:tc>
        <w:tc>
          <w:tcPr>
            <w:tcW w:w="27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棉手套</w:t>
            </w:r>
          </w:p>
        </w:tc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副</w:t>
            </w:r>
          </w:p>
        </w:tc>
        <w:tc>
          <w:tcPr>
            <w:tcW w:w="18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14.00 </w:t>
            </w:r>
          </w:p>
        </w:tc>
        <w:tc>
          <w:tcPr>
            <w:tcW w:w="1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3062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785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</w:t>
            </w:r>
          </w:p>
        </w:tc>
        <w:tc>
          <w:tcPr>
            <w:tcW w:w="27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皮手套</w:t>
            </w:r>
          </w:p>
        </w:tc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副</w:t>
            </w:r>
          </w:p>
        </w:tc>
        <w:tc>
          <w:tcPr>
            <w:tcW w:w="18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53.00 </w:t>
            </w:r>
          </w:p>
        </w:tc>
        <w:tc>
          <w:tcPr>
            <w:tcW w:w="1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1583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785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</w:t>
            </w:r>
          </w:p>
        </w:tc>
        <w:tc>
          <w:tcPr>
            <w:tcW w:w="27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白手套</w:t>
            </w:r>
          </w:p>
        </w:tc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副</w:t>
            </w:r>
          </w:p>
        </w:tc>
        <w:tc>
          <w:tcPr>
            <w:tcW w:w="18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4.80 </w:t>
            </w:r>
          </w:p>
        </w:tc>
        <w:tc>
          <w:tcPr>
            <w:tcW w:w="1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23598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785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标4</w:t>
            </w:r>
          </w:p>
        </w:tc>
        <w:tc>
          <w:tcPr>
            <w:tcW w:w="7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</w:t>
            </w:r>
          </w:p>
        </w:tc>
        <w:tc>
          <w:tcPr>
            <w:tcW w:w="27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作战外腰带</w:t>
            </w:r>
          </w:p>
        </w:tc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条</w:t>
            </w:r>
          </w:p>
        </w:tc>
        <w:tc>
          <w:tcPr>
            <w:tcW w:w="18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30.00 </w:t>
            </w:r>
          </w:p>
        </w:tc>
        <w:tc>
          <w:tcPr>
            <w:tcW w:w="1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893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785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</w:t>
            </w:r>
          </w:p>
        </w:tc>
        <w:tc>
          <w:tcPr>
            <w:tcW w:w="27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皮质内腰带</w:t>
            </w:r>
          </w:p>
        </w:tc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条</w:t>
            </w:r>
          </w:p>
        </w:tc>
        <w:tc>
          <w:tcPr>
            <w:tcW w:w="18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22.00 </w:t>
            </w:r>
          </w:p>
        </w:tc>
        <w:tc>
          <w:tcPr>
            <w:tcW w:w="1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6009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785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</w:t>
            </w:r>
          </w:p>
        </w:tc>
        <w:tc>
          <w:tcPr>
            <w:tcW w:w="27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编织内腰带</w:t>
            </w:r>
          </w:p>
        </w:tc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条</w:t>
            </w:r>
          </w:p>
        </w:tc>
        <w:tc>
          <w:tcPr>
            <w:tcW w:w="18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70.00 </w:t>
            </w:r>
          </w:p>
        </w:tc>
        <w:tc>
          <w:tcPr>
            <w:tcW w:w="1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3093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785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</w:t>
            </w:r>
          </w:p>
        </w:tc>
        <w:tc>
          <w:tcPr>
            <w:tcW w:w="27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治安、交管多功能腰带（4件套）</w:t>
            </w:r>
          </w:p>
        </w:tc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条</w:t>
            </w:r>
          </w:p>
        </w:tc>
        <w:tc>
          <w:tcPr>
            <w:tcW w:w="18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100.00 </w:t>
            </w:r>
          </w:p>
        </w:tc>
        <w:tc>
          <w:tcPr>
            <w:tcW w:w="1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1256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5" w:hRule="atLeast"/>
        </w:trPr>
        <w:tc>
          <w:tcPr>
            <w:tcW w:w="785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标5</w:t>
            </w:r>
          </w:p>
        </w:tc>
        <w:tc>
          <w:tcPr>
            <w:tcW w:w="7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</w:t>
            </w:r>
          </w:p>
        </w:tc>
        <w:tc>
          <w:tcPr>
            <w:tcW w:w="27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治安雨衣</w:t>
            </w:r>
          </w:p>
        </w:tc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18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145.00 </w:t>
            </w:r>
          </w:p>
        </w:tc>
        <w:tc>
          <w:tcPr>
            <w:tcW w:w="1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2192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4" w:hRule="atLeast"/>
        </w:trPr>
        <w:tc>
          <w:tcPr>
            <w:tcW w:w="785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</w:t>
            </w:r>
          </w:p>
        </w:tc>
        <w:tc>
          <w:tcPr>
            <w:tcW w:w="27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交管雨衣</w:t>
            </w:r>
          </w:p>
        </w:tc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18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395.00 </w:t>
            </w:r>
          </w:p>
        </w:tc>
        <w:tc>
          <w:tcPr>
            <w:tcW w:w="1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623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7" w:hRule="atLeast"/>
        </w:trPr>
        <w:tc>
          <w:tcPr>
            <w:tcW w:w="785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</w:t>
            </w:r>
          </w:p>
        </w:tc>
        <w:tc>
          <w:tcPr>
            <w:tcW w:w="27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雨鞋</w:t>
            </w:r>
          </w:p>
        </w:tc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双</w:t>
            </w:r>
          </w:p>
        </w:tc>
        <w:tc>
          <w:tcPr>
            <w:tcW w:w="18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45.00 </w:t>
            </w:r>
          </w:p>
        </w:tc>
        <w:tc>
          <w:tcPr>
            <w:tcW w:w="1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3035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8" w:hRule="atLeast"/>
        </w:trPr>
        <w:tc>
          <w:tcPr>
            <w:tcW w:w="785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</w:t>
            </w:r>
          </w:p>
        </w:tc>
        <w:tc>
          <w:tcPr>
            <w:tcW w:w="27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反光背心</w:t>
            </w:r>
          </w:p>
        </w:tc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件</w:t>
            </w:r>
          </w:p>
        </w:tc>
        <w:tc>
          <w:tcPr>
            <w:tcW w:w="18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95.00 </w:t>
            </w:r>
          </w:p>
        </w:tc>
        <w:tc>
          <w:tcPr>
            <w:tcW w:w="1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2405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785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标6</w:t>
            </w:r>
          </w:p>
        </w:tc>
        <w:tc>
          <w:tcPr>
            <w:tcW w:w="7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</w:t>
            </w:r>
          </w:p>
        </w:tc>
        <w:tc>
          <w:tcPr>
            <w:tcW w:w="27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胸徽</w:t>
            </w:r>
          </w:p>
        </w:tc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18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4.20 </w:t>
            </w:r>
          </w:p>
        </w:tc>
        <w:tc>
          <w:tcPr>
            <w:tcW w:w="1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11631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785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</w:t>
            </w:r>
          </w:p>
        </w:tc>
        <w:tc>
          <w:tcPr>
            <w:tcW w:w="27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胸号</w:t>
            </w:r>
          </w:p>
        </w:tc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18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4.20 </w:t>
            </w:r>
          </w:p>
        </w:tc>
        <w:tc>
          <w:tcPr>
            <w:tcW w:w="1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13242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785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</w:t>
            </w:r>
          </w:p>
        </w:tc>
        <w:tc>
          <w:tcPr>
            <w:tcW w:w="27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领带</w:t>
            </w:r>
          </w:p>
        </w:tc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条</w:t>
            </w:r>
          </w:p>
        </w:tc>
        <w:tc>
          <w:tcPr>
            <w:tcW w:w="18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11.50 </w:t>
            </w:r>
          </w:p>
        </w:tc>
        <w:tc>
          <w:tcPr>
            <w:tcW w:w="1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1620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785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</w:t>
            </w:r>
          </w:p>
        </w:tc>
        <w:tc>
          <w:tcPr>
            <w:tcW w:w="27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领带夹</w:t>
            </w:r>
          </w:p>
        </w:tc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枚</w:t>
            </w:r>
          </w:p>
        </w:tc>
        <w:tc>
          <w:tcPr>
            <w:tcW w:w="18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3.00 </w:t>
            </w:r>
          </w:p>
        </w:tc>
        <w:tc>
          <w:tcPr>
            <w:tcW w:w="1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1942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785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</w:t>
            </w:r>
          </w:p>
        </w:tc>
        <w:tc>
          <w:tcPr>
            <w:tcW w:w="27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硬肩章</w:t>
            </w:r>
          </w:p>
        </w:tc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副</w:t>
            </w:r>
          </w:p>
        </w:tc>
        <w:tc>
          <w:tcPr>
            <w:tcW w:w="18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8.00 </w:t>
            </w:r>
          </w:p>
        </w:tc>
        <w:tc>
          <w:tcPr>
            <w:tcW w:w="1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11367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785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</w:t>
            </w:r>
          </w:p>
        </w:tc>
        <w:tc>
          <w:tcPr>
            <w:tcW w:w="27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软肩章（套式）</w:t>
            </w:r>
          </w:p>
        </w:tc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副</w:t>
            </w:r>
          </w:p>
        </w:tc>
        <w:tc>
          <w:tcPr>
            <w:tcW w:w="18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5.00 </w:t>
            </w:r>
          </w:p>
        </w:tc>
        <w:tc>
          <w:tcPr>
            <w:tcW w:w="1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3540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785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</w:t>
            </w:r>
          </w:p>
        </w:tc>
        <w:tc>
          <w:tcPr>
            <w:tcW w:w="27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金属帽徽</w:t>
            </w:r>
          </w:p>
        </w:tc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枚</w:t>
            </w:r>
          </w:p>
        </w:tc>
        <w:tc>
          <w:tcPr>
            <w:tcW w:w="18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3.80 </w:t>
            </w:r>
          </w:p>
        </w:tc>
        <w:tc>
          <w:tcPr>
            <w:tcW w:w="1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1280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785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</w:t>
            </w:r>
          </w:p>
        </w:tc>
        <w:tc>
          <w:tcPr>
            <w:tcW w:w="27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臂章（魔术贴）</w:t>
            </w:r>
          </w:p>
        </w:tc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18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7.00 </w:t>
            </w:r>
          </w:p>
        </w:tc>
        <w:tc>
          <w:tcPr>
            <w:tcW w:w="1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2788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785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</w:t>
            </w:r>
          </w:p>
        </w:tc>
        <w:tc>
          <w:tcPr>
            <w:tcW w:w="27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反光背贴（魔术贴）</w:t>
            </w:r>
          </w:p>
        </w:tc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条</w:t>
            </w:r>
          </w:p>
        </w:tc>
        <w:tc>
          <w:tcPr>
            <w:tcW w:w="18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10.00 </w:t>
            </w:r>
          </w:p>
        </w:tc>
        <w:tc>
          <w:tcPr>
            <w:tcW w:w="1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2744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5" w:hRule="atLeast"/>
        </w:trPr>
        <w:tc>
          <w:tcPr>
            <w:tcW w:w="785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</w:t>
            </w:r>
          </w:p>
        </w:tc>
        <w:tc>
          <w:tcPr>
            <w:tcW w:w="27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肩闪灯</w:t>
            </w:r>
          </w:p>
        </w:tc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18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75.00 </w:t>
            </w:r>
          </w:p>
        </w:tc>
        <w:tc>
          <w:tcPr>
            <w:tcW w:w="1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997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5" w:hRule="atLeast"/>
        </w:trPr>
        <w:tc>
          <w:tcPr>
            <w:tcW w:w="785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</w:t>
            </w:r>
          </w:p>
        </w:tc>
        <w:tc>
          <w:tcPr>
            <w:tcW w:w="27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太阳镜</w:t>
            </w:r>
          </w:p>
        </w:tc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副</w:t>
            </w:r>
          </w:p>
        </w:tc>
        <w:tc>
          <w:tcPr>
            <w:tcW w:w="18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55.00 </w:t>
            </w:r>
          </w:p>
        </w:tc>
        <w:tc>
          <w:tcPr>
            <w:tcW w:w="1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2210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785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</w:t>
            </w:r>
          </w:p>
        </w:tc>
        <w:tc>
          <w:tcPr>
            <w:tcW w:w="27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口哨</w:t>
            </w:r>
          </w:p>
        </w:tc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18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10.00 </w:t>
            </w:r>
          </w:p>
        </w:tc>
        <w:tc>
          <w:tcPr>
            <w:tcW w:w="1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710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4" w:hRule="atLeast"/>
        </w:trPr>
        <w:tc>
          <w:tcPr>
            <w:tcW w:w="785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13</w:t>
            </w:r>
          </w:p>
        </w:tc>
        <w:tc>
          <w:tcPr>
            <w:tcW w:w="27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口罩</w:t>
            </w:r>
          </w:p>
        </w:tc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18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15.00 </w:t>
            </w:r>
          </w:p>
        </w:tc>
        <w:tc>
          <w:tcPr>
            <w:tcW w:w="1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1109</w:t>
            </w:r>
          </w:p>
        </w:tc>
      </w:tr>
    </w:tbl>
    <w:p>
      <w:pPr>
        <w:pStyle w:val="2"/>
        <w:spacing w:line="360" w:lineRule="auto"/>
        <w:ind w:firstLine="480" w:firstLineChars="200"/>
        <w:rPr>
          <w:rFonts w:hint="eastAsia" w:ascii="宋体" w:hAnsi="宋体"/>
          <w:i w:val="0"/>
          <w:iCs/>
          <w:color w:val="000000"/>
          <w:sz w:val="24"/>
          <w:szCs w:val="24"/>
        </w:rPr>
      </w:pPr>
      <w:r>
        <w:rPr>
          <w:rFonts w:hint="eastAsia" w:ascii="宋体" w:hAnsi="宋体"/>
          <w:i w:val="0"/>
          <w:iCs/>
          <w:color w:val="000000"/>
          <w:sz w:val="24"/>
          <w:szCs w:val="24"/>
        </w:rPr>
        <w:t>注:</w:t>
      </w:r>
    </w:p>
    <w:p>
      <w:pPr>
        <w:pStyle w:val="2"/>
        <w:spacing w:line="360" w:lineRule="auto"/>
        <w:ind w:firstLine="480" w:firstLineChars="200"/>
        <w:rPr>
          <w:rFonts w:ascii="宋体" w:hAnsi="宋体"/>
          <w:i w:val="0"/>
          <w:iCs/>
          <w:color w:val="000000"/>
          <w:sz w:val="24"/>
          <w:szCs w:val="24"/>
          <w:highlight w:val="none"/>
        </w:rPr>
      </w:pPr>
      <w:r>
        <w:rPr>
          <w:rFonts w:hint="eastAsia" w:ascii="宋体" w:hAnsi="宋体"/>
          <w:i w:val="0"/>
          <w:iCs/>
          <w:color w:val="000000"/>
          <w:sz w:val="24"/>
          <w:szCs w:val="24"/>
        </w:rPr>
        <w:t>1、上述各类货物标包的采购量实行“按需采购”，本次招标提供数量只作参考，报价时根据所列参考数量进行报价，以每个包的总价作为价格</w:t>
      </w:r>
      <w:r>
        <w:rPr>
          <w:rFonts w:hint="eastAsia" w:ascii="宋体" w:hAnsi="宋体"/>
          <w:i w:val="0"/>
          <w:iCs/>
          <w:color w:val="000000"/>
          <w:sz w:val="24"/>
          <w:szCs w:val="24"/>
          <w:highlight w:val="none"/>
        </w:rPr>
        <w:t>分计算依据。实际采购量根据当年采购单位与中标供应商签定合同及实际需求（数量）为准。因辅警人员</w:t>
      </w:r>
      <w:r>
        <w:rPr>
          <w:rFonts w:hint="eastAsia" w:ascii="宋体" w:hAnsi="宋体"/>
          <w:i w:val="0"/>
          <w:iCs/>
          <w:color w:val="000000"/>
          <w:sz w:val="24"/>
          <w:szCs w:val="24"/>
          <w:highlight w:val="none"/>
          <w:lang w:eastAsia="zh-CN"/>
        </w:rPr>
        <w:t>流动</w:t>
      </w:r>
      <w:r>
        <w:rPr>
          <w:rFonts w:hint="eastAsia" w:ascii="宋体" w:hAnsi="宋体"/>
          <w:i w:val="0"/>
          <w:iCs/>
          <w:color w:val="000000"/>
          <w:sz w:val="24"/>
          <w:szCs w:val="24"/>
          <w:highlight w:val="none"/>
        </w:rPr>
        <w:t>频繁</w:t>
      </w:r>
      <w:r>
        <w:rPr>
          <w:rFonts w:hint="eastAsia" w:ascii="宋体" w:hAnsi="宋体" w:eastAsia="宋体" w:cs="Times New Roman"/>
          <w:i w:val="0"/>
          <w:iCs/>
          <w:color w:val="000000"/>
          <w:sz w:val="24"/>
          <w:szCs w:val="24"/>
          <w:highlight w:val="none"/>
          <w:lang w:eastAsia="zh-CN"/>
        </w:rPr>
        <w:t>，</w:t>
      </w:r>
      <w:r>
        <w:rPr>
          <w:rFonts w:hint="eastAsia" w:ascii="宋体" w:hAnsi="宋体" w:eastAsia="宋体" w:cs="Times New Roman"/>
          <w:i w:val="0"/>
          <w:iCs/>
          <w:color w:val="000000"/>
          <w:sz w:val="24"/>
          <w:szCs w:val="24"/>
          <w:highlight w:val="none"/>
        </w:rPr>
        <w:t>投</w:t>
      </w:r>
      <w:r>
        <w:rPr>
          <w:rFonts w:hint="eastAsia" w:ascii="宋体" w:hAnsi="宋体"/>
          <w:i w:val="0"/>
          <w:iCs/>
          <w:color w:val="000000"/>
          <w:sz w:val="24"/>
          <w:szCs w:val="24"/>
          <w:highlight w:val="none"/>
        </w:rPr>
        <w:t>标人要充分考虑数量及本供应商当年与所需采购单位合同签订</w:t>
      </w:r>
      <w:r>
        <w:rPr>
          <w:rFonts w:hint="eastAsia" w:ascii="宋体" w:hAnsi="宋体"/>
          <w:i w:val="0"/>
          <w:iCs/>
          <w:color w:val="000000"/>
          <w:sz w:val="24"/>
          <w:szCs w:val="24"/>
        </w:rPr>
        <w:t>多少的因素及中标</w:t>
      </w:r>
      <w:r>
        <w:rPr>
          <w:rFonts w:hint="eastAsia" w:ascii="宋体" w:hAnsi="宋体"/>
          <w:i w:val="0"/>
          <w:iCs/>
          <w:color w:val="000000"/>
          <w:sz w:val="24"/>
          <w:szCs w:val="24"/>
          <w:highlight w:val="none"/>
        </w:rPr>
        <w:t>后风险。</w:t>
      </w:r>
    </w:p>
    <w:p>
      <w:pPr>
        <w:pStyle w:val="2"/>
        <w:spacing w:line="360" w:lineRule="auto"/>
        <w:ind w:firstLine="480" w:firstLineChars="200"/>
        <w:rPr>
          <w:rFonts w:hint="eastAsia" w:ascii="宋体" w:hAnsi="宋体"/>
          <w:i w:val="0"/>
          <w:iCs/>
          <w:color w:val="000000"/>
          <w:sz w:val="24"/>
          <w:szCs w:val="24"/>
          <w:highlight w:val="none"/>
        </w:rPr>
      </w:pPr>
      <w:r>
        <w:rPr>
          <w:rFonts w:hint="eastAsia" w:ascii="宋体" w:hAnsi="宋体"/>
          <w:i w:val="0"/>
          <w:iCs/>
          <w:color w:val="000000"/>
          <w:sz w:val="24"/>
          <w:szCs w:val="24"/>
          <w:highlight w:val="none"/>
        </w:rPr>
        <w:t>2、每个标包的预算作为最高限价，超过的按无效标处理。</w:t>
      </w:r>
      <w:r>
        <w:rPr>
          <w:rFonts w:hint="eastAsia" w:ascii="宋体" w:hAnsi="宋体" w:eastAsia="宋体" w:cs="Times New Roman"/>
          <w:i w:val="0"/>
          <w:iCs/>
          <w:color w:val="000000"/>
          <w:sz w:val="24"/>
          <w:szCs w:val="24"/>
          <w:highlight w:val="none"/>
        </w:rPr>
        <w:t>单品报价单价不超过指导单价</w:t>
      </w:r>
      <w:r>
        <w:rPr>
          <w:rFonts w:hint="eastAsia" w:ascii="宋体" w:hAnsi="宋体" w:eastAsia="宋体" w:cs="Times New Roman"/>
          <w:i w:val="0"/>
          <w:iCs/>
          <w:color w:val="000000"/>
          <w:sz w:val="24"/>
          <w:szCs w:val="24"/>
          <w:highlight w:val="none"/>
          <w:lang w:eastAsia="zh-CN"/>
        </w:rPr>
        <w:t>，否则作无效标处理</w:t>
      </w:r>
      <w:r>
        <w:rPr>
          <w:rFonts w:hint="eastAsia" w:ascii="宋体" w:hAnsi="宋体" w:eastAsia="宋体" w:cs="Times New Roman"/>
          <w:i w:val="0"/>
          <w:iCs/>
          <w:color w:val="000000"/>
          <w:sz w:val="24"/>
          <w:szCs w:val="24"/>
          <w:highlight w:val="none"/>
        </w:rPr>
        <w:t>。</w:t>
      </w:r>
    </w:p>
    <w:p>
      <w:pPr>
        <w:pStyle w:val="2"/>
        <w:spacing w:line="360" w:lineRule="auto"/>
        <w:ind w:firstLine="480" w:firstLineChars="200"/>
        <w:rPr>
          <w:rFonts w:hint="eastAsia" w:ascii="宋体" w:hAnsi="宋体"/>
          <w:i w:val="0"/>
          <w:iCs/>
          <w:color w:val="000000"/>
          <w:sz w:val="24"/>
          <w:szCs w:val="24"/>
          <w:highlight w:val="none"/>
        </w:rPr>
      </w:pPr>
      <w:r>
        <w:rPr>
          <w:rFonts w:hint="eastAsia" w:ascii="宋体" w:hAnsi="宋体"/>
          <w:i w:val="0"/>
          <w:iCs/>
          <w:color w:val="000000"/>
          <w:sz w:val="24"/>
          <w:szCs w:val="24"/>
          <w:highlight w:val="none"/>
        </w:rPr>
        <w:t>3、本次招标价格有效期为</w:t>
      </w:r>
      <w:r>
        <w:rPr>
          <w:rFonts w:hint="eastAsia" w:ascii="宋体" w:hAnsi="宋体"/>
          <w:i w:val="0"/>
          <w:iCs/>
          <w:color w:val="000000"/>
          <w:sz w:val="24"/>
          <w:szCs w:val="24"/>
          <w:highlight w:val="none"/>
          <w:lang w:val="en-US" w:eastAsia="zh-CN"/>
        </w:rPr>
        <w:t>2</w:t>
      </w:r>
      <w:r>
        <w:rPr>
          <w:rFonts w:hint="eastAsia" w:ascii="宋体" w:hAnsi="宋体"/>
          <w:i w:val="0"/>
          <w:iCs/>
          <w:color w:val="000000"/>
          <w:sz w:val="24"/>
          <w:szCs w:val="24"/>
          <w:highlight w:val="none"/>
        </w:rPr>
        <w:t>年，在有效期内价格不得上调。</w:t>
      </w:r>
      <w:r>
        <w:rPr>
          <w:rFonts w:hint="eastAsia" w:ascii="宋体" w:hAnsi="宋体"/>
          <w:i w:val="0"/>
          <w:iCs/>
          <w:color w:val="000000"/>
          <w:sz w:val="24"/>
          <w:szCs w:val="24"/>
          <w:highlight w:val="none"/>
          <w:lang w:eastAsia="zh-CN"/>
        </w:rPr>
        <w:t>第二年按实际需求签订合同。</w:t>
      </w:r>
    </w:p>
    <w:p>
      <w:pPr>
        <w:pStyle w:val="2"/>
        <w:spacing w:line="360" w:lineRule="auto"/>
        <w:ind w:firstLine="480" w:firstLineChars="200"/>
        <w:rPr>
          <w:rFonts w:hint="eastAsia" w:ascii="宋体" w:hAnsi="宋体"/>
          <w:i w:val="0"/>
          <w:iCs/>
          <w:color w:val="000000"/>
          <w:sz w:val="24"/>
          <w:szCs w:val="24"/>
          <w:highlight w:val="none"/>
        </w:rPr>
      </w:pPr>
      <w:r>
        <w:rPr>
          <w:rFonts w:hint="eastAsia" w:ascii="宋体" w:hAnsi="宋体"/>
          <w:i w:val="0"/>
          <w:iCs/>
          <w:color w:val="000000"/>
          <w:sz w:val="24"/>
          <w:szCs w:val="24"/>
          <w:highlight w:val="none"/>
        </w:rPr>
        <w:t>4、各类皮革制品制作料率标准按照国家标准执行。</w:t>
      </w:r>
    </w:p>
    <w:p>
      <w:pPr>
        <w:pStyle w:val="41"/>
        <w:widowControl w:val="0"/>
        <w:numPr>
          <w:ilvl w:val="0"/>
          <w:numId w:val="0"/>
        </w:numPr>
        <w:spacing w:line="360" w:lineRule="auto"/>
        <w:jc w:val="both"/>
        <w:rPr>
          <w:rFonts w:hint="eastAsia" w:ascii="宋体" w:hAnsi="宋体"/>
          <w:iCs/>
          <w:color w:val="000000"/>
        </w:rPr>
      </w:pPr>
    </w:p>
    <w:p>
      <w:pPr>
        <w:pStyle w:val="2"/>
        <w:widowControl/>
        <w:spacing w:line="480" w:lineRule="auto"/>
        <w:jc w:val="left"/>
        <w:rPr>
          <w:rFonts w:hint="eastAsia" w:ascii="宋体" w:hAnsi="宋体"/>
          <w:b/>
          <w:i w:val="0"/>
          <w:iCs/>
          <w:color w:val="000000"/>
          <w:sz w:val="30"/>
          <w:szCs w:val="30"/>
        </w:rPr>
      </w:pPr>
      <w:r>
        <w:rPr>
          <w:rFonts w:hint="eastAsia" w:ascii="宋体" w:hAnsi="宋体"/>
          <w:b/>
          <w:i w:val="0"/>
          <w:iCs/>
          <w:color w:val="000000"/>
          <w:sz w:val="30"/>
          <w:szCs w:val="30"/>
        </w:rPr>
        <w:t>四、质量、服务要求</w:t>
      </w:r>
    </w:p>
    <w:tbl>
      <w:tblPr>
        <w:tblStyle w:val="1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093"/>
        <w:gridCol w:w="71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0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napToGrid w:val="0"/>
              <w:spacing w:line="400" w:lineRule="exact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服务保障</w:t>
            </w:r>
          </w:p>
        </w:tc>
        <w:tc>
          <w:tcPr>
            <w:tcW w:w="719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400" w:lineRule="exact"/>
              <w:jc w:val="left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（1）被装到达用户所在地后90日内，如发现不合体的，中标供应商商应负责包换。</w:t>
            </w:r>
          </w:p>
          <w:p>
            <w:pPr>
              <w:spacing w:line="400" w:lineRule="exact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（2）被装到达用户所在地后90日内，如发现被装材料及加工质量问题，中标供应商应负责包换并按合同条款处罚供应商。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0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napToGrid w:val="0"/>
              <w:spacing w:line="400" w:lineRule="exact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质保期</w:t>
            </w:r>
          </w:p>
        </w:tc>
        <w:tc>
          <w:tcPr>
            <w:tcW w:w="719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napToGrid w:val="0"/>
              <w:spacing w:line="400" w:lineRule="exact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所有被装的免费质保期限不少于2年。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0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napToGrid w:val="0"/>
              <w:spacing w:line="400" w:lineRule="exact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交货时间及地点</w:t>
            </w:r>
          </w:p>
        </w:tc>
        <w:tc>
          <w:tcPr>
            <w:tcW w:w="719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400" w:lineRule="exact"/>
              <w:jc w:val="left"/>
              <w:rPr>
                <w:rFonts w:hint="eastAsia" w:ascii="宋体" w:hAnsi="宋体" w:eastAsia="宋体" w:cs="宋体"/>
                <w:sz w:val="24"/>
                <w:szCs w:val="24"/>
                <w:highlight w:val="none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highlight w:val="none"/>
                <w:lang w:val="en-US" w:eastAsia="zh-CN"/>
              </w:rPr>
              <w:t>合同签署后30天内将标的物送至宁波市公安局及所属单位地点（宁波市公安局各区、市（县）公安局、大队、***）。</w:t>
            </w:r>
            <w:r>
              <w:rPr>
                <w:rFonts w:hint="eastAsia" w:ascii="宋体" w:hAnsi="宋体" w:eastAsia="宋体" w:cs="宋体"/>
                <w:sz w:val="24"/>
                <w:szCs w:val="24"/>
                <w:highlight w:val="none"/>
                <w:lang w:eastAsia="zh-CN"/>
              </w:rPr>
              <w:t>未能按时交货的，将下发约谈通知书，仍无法按时交货的，将列入辅警被装供应商黑名单。</w:t>
            </w:r>
          </w:p>
          <w:p>
            <w:pPr>
              <w:spacing w:line="400" w:lineRule="exact"/>
              <w:jc w:val="left"/>
              <w:rPr>
                <w:rFonts w:hint="eastAsia" w:ascii="宋体" w:hAnsi="宋体" w:eastAsia="宋体" w:cs="宋体"/>
                <w:sz w:val="24"/>
                <w:szCs w:val="24"/>
                <w:highlight w:val="none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highlight w:val="none"/>
              </w:rPr>
              <w:t>注：投标时必须报交货时间。不报交货时间的投标单位该标包交货时间分为零分。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0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napToGrid w:val="0"/>
              <w:spacing w:line="400" w:lineRule="exact"/>
              <w:jc w:val="center"/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付款条件</w:t>
            </w:r>
          </w:p>
        </w:tc>
        <w:tc>
          <w:tcPr>
            <w:tcW w:w="719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napToGrid w:val="0"/>
              <w:spacing w:line="400" w:lineRule="exact"/>
              <w:rPr>
                <w:rFonts w:hint="eastAsia" w:ascii="宋体" w:hAnsi="宋体" w:eastAsia="宋体" w:cs="宋体"/>
                <w:sz w:val="24"/>
                <w:szCs w:val="24"/>
                <w:highlight w:val="none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highlight w:val="none"/>
                <w:lang w:eastAsia="zh-CN"/>
              </w:rPr>
              <w:t>合同签订后</w:t>
            </w:r>
            <w:r>
              <w:rPr>
                <w:rFonts w:hint="eastAsia" w:ascii="宋体" w:hAnsi="宋体" w:eastAsia="宋体" w:cs="宋体"/>
                <w:sz w:val="24"/>
                <w:szCs w:val="24"/>
                <w:highlight w:val="none"/>
                <w:lang w:val="en-US" w:eastAsia="zh-CN"/>
              </w:rPr>
              <w:t>7个工作日</w:t>
            </w:r>
            <w:r>
              <w:rPr>
                <w:rFonts w:hint="eastAsia" w:ascii="宋体" w:hAnsi="宋体" w:eastAsia="宋体" w:cs="宋体"/>
                <w:sz w:val="24"/>
                <w:szCs w:val="24"/>
                <w:highlight w:val="none"/>
                <w:lang w:eastAsia="zh-CN"/>
              </w:rPr>
              <w:t>内支付首付款40%</w:t>
            </w:r>
            <w:r>
              <w:rPr>
                <w:rFonts w:hint="eastAsia" w:ascii="宋体" w:hAnsi="宋体" w:eastAsia="宋体" w:cs="宋体"/>
                <w:sz w:val="24"/>
                <w:szCs w:val="24"/>
                <w:highlight w:val="none"/>
              </w:rPr>
              <w:t>，验收合格后支付剩余款项。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0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napToGrid w:val="0"/>
              <w:spacing w:line="400" w:lineRule="exact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质量管理</w:t>
            </w:r>
          </w:p>
        </w:tc>
        <w:tc>
          <w:tcPr>
            <w:tcW w:w="719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napToGrid w:val="0"/>
              <w:spacing w:line="400" w:lineRule="exact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质量管理符合相应标准，</w:t>
            </w:r>
            <w:r>
              <w:rPr>
                <w:rFonts w:hint="eastAsia" w:ascii="宋体" w:hAnsi="宋体" w:eastAsia="宋体" w:cs="宋体"/>
                <w:spacing w:val="4"/>
                <w:sz w:val="24"/>
                <w:szCs w:val="24"/>
              </w:rPr>
              <w:t>做工精细，线条整齐；生产流程要保证面敷料、半成品和成品的卫生，避免污染。</w:t>
            </w:r>
          </w:p>
        </w:tc>
      </w:tr>
    </w:tbl>
    <w:p>
      <w:pPr>
        <w:pStyle w:val="2"/>
        <w:widowControl/>
        <w:spacing w:line="480" w:lineRule="auto"/>
        <w:jc w:val="left"/>
        <w:rPr>
          <w:rFonts w:ascii="宋体" w:hAnsi="宋体"/>
          <w:b/>
          <w:i w:val="0"/>
          <w:iCs/>
          <w:color w:val="000000"/>
          <w:sz w:val="30"/>
          <w:szCs w:val="30"/>
        </w:rPr>
      </w:pPr>
      <w:r>
        <w:rPr>
          <w:rFonts w:hint="eastAsia" w:ascii="宋体" w:hAnsi="宋体"/>
          <w:b/>
          <w:i w:val="0"/>
          <w:iCs/>
          <w:color w:val="000000"/>
          <w:sz w:val="30"/>
          <w:szCs w:val="30"/>
        </w:rPr>
        <w:t>五、技术规范和要求</w:t>
      </w:r>
    </w:p>
    <w:p>
      <w:pPr>
        <w:spacing w:line="360" w:lineRule="auto"/>
        <w:rPr>
          <w:rFonts w:hint="eastAsia" w:ascii="宋体" w:hAnsi="宋体"/>
          <w:sz w:val="24"/>
          <w:szCs w:val="24"/>
        </w:rPr>
      </w:pPr>
      <w:r>
        <w:rPr>
          <w:rFonts w:hint="eastAsia" w:ascii="宋体" w:hAnsi="宋体"/>
          <w:sz w:val="24"/>
          <w:szCs w:val="24"/>
        </w:rPr>
        <w:t>附件一</w:t>
      </w:r>
    </w:p>
    <w:p>
      <w:pPr>
        <w:spacing w:line="360" w:lineRule="auto"/>
        <w:ind w:left="360" w:hanging="360" w:hangingChars="150"/>
        <w:rPr>
          <w:rFonts w:hint="eastAsia" w:ascii="宋体" w:hAnsi="宋体"/>
          <w:sz w:val="24"/>
          <w:szCs w:val="24"/>
        </w:rPr>
      </w:pPr>
      <w:r>
        <w:rPr>
          <w:rFonts w:hint="eastAsia" w:ascii="宋体" w:hAnsi="宋体"/>
          <w:sz w:val="24"/>
          <w:szCs w:val="24"/>
        </w:rPr>
        <w:t>鞋类、装备式样及技术规范</w:t>
      </w:r>
    </w:p>
    <w:tbl>
      <w:tblPr>
        <w:tblStyle w:val="1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34"/>
        <w:gridCol w:w="945"/>
        <w:gridCol w:w="4395"/>
        <w:gridCol w:w="11"/>
        <w:gridCol w:w="80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8" w:hRule="atLeast"/>
        </w:trPr>
        <w:tc>
          <w:tcPr>
            <w:tcW w:w="3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center"/>
              <w:rPr>
                <w:rFonts w:ascii="宋体" w:hAnsi="宋体" w:eastAsia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/>
                <w:b/>
                <w:bCs/>
                <w:sz w:val="24"/>
                <w:szCs w:val="24"/>
              </w:rPr>
              <w:t>参照图</w:t>
            </w:r>
          </w:p>
        </w:tc>
        <w:tc>
          <w:tcPr>
            <w:tcW w:w="9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center"/>
              <w:rPr>
                <w:rFonts w:ascii="宋体" w:hAnsi="宋体" w:eastAsia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宋体" w:hAnsi="宋体"/>
                <w:b/>
                <w:bCs/>
                <w:kern w:val="0"/>
                <w:sz w:val="24"/>
                <w:szCs w:val="24"/>
              </w:rPr>
              <w:t>品名</w:t>
            </w:r>
          </w:p>
        </w:tc>
        <w:tc>
          <w:tcPr>
            <w:tcW w:w="4406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center"/>
              <w:rPr>
                <w:rFonts w:ascii="宋体" w:hAnsi="宋体" w:eastAsia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宋体" w:hAnsi="宋体"/>
                <w:b/>
                <w:bCs/>
                <w:kern w:val="0"/>
                <w:sz w:val="24"/>
                <w:szCs w:val="24"/>
              </w:rPr>
              <w:t>技术规范和要求</w:t>
            </w:r>
          </w:p>
        </w:tc>
        <w:tc>
          <w:tcPr>
            <w:tcW w:w="80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center"/>
              <w:rPr>
                <w:rFonts w:ascii="宋体" w:hAnsi="宋体" w:eastAsia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宋体" w:hAnsi="宋体"/>
                <w:b/>
                <w:bCs/>
                <w:kern w:val="0"/>
                <w:sz w:val="24"/>
                <w:szCs w:val="24"/>
                <w:highlight w:val="none"/>
              </w:rPr>
              <w:t>颜色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7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left"/>
              <w:rPr>
                <w:rFonts w:ascii="宋体" w:hAnsi="宋体" w:eastAsia="宋体"/>
                <w:b/>
                <w:bCs/>
                <w:color w:val="auto"/>
                <w:sz w:val="24"/>
                <w:szCs w:val="24"/>
              </w:rPr>
            </w:pPr>
            <w:r>
              <w:rPr>
                <w:rFonts w:hint="eastAsia" w:ascii="宋体" w:hAnsi="宋体"/>
                <w:b/>
                <w:bCs/>
                <w:color w:val="auto"/>
                <w:sz w:val="24"/>
                <w:szCs w:val="24"/>
              </w:rPr>
              <w:t>标包1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center"/>
              <w:rPr>
                <w:rFonts w:ascii="宋体" w:hAnsi="宋体" w:eastAsia="宋体"/>
                <w:color w:val="auto"/>
                <w:kern w:val="0"/>
                <w:sz w:val="24"/>
                <w:szCs w:val="24"/>
              </w:rPr>
            </w:pPr>
            <w:r>
              <w:rPr>
                <w:rFonts w:ascii="宋体" w:hAnsi="宋体"/>
                <w:color w:val="auto"/>
                <w:sz w:val="24"/>
                <w:szCs w:val="24"/>
              </w:rPr>
              <w:drawing>
                <wp:inline distT="0" distB="0" distL="114300" distR="114300">
                  <wp:extent cx="1571625" cy="2172335"/>
                  <wp:effectExtent l="0" t="0" r="9525" b="18415"/>
                  <wp:docPr id="2" name="图片 77" descr="wp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77" descr="wps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25" cy="2172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作训鞋</w:t>
            </w:r>
          </w:p>
        </w:tc>
        <w:tc>
          <w:tcPr>
            <w:tcW w:w="4406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按GA316－2001技术标准生产</w:t>
            </w:r>
          </w:p>
        </w:tc>
        <w:tc>
          <w:tcPr>
            <w:tcW w:w="80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left"/>
              <w:rPr>
                <w:rFonts w:hint="eastAsia" w:ascii="宋体" w:hAnsi="宋体" w:eastAsia="宋体"/>
                <w:color w:val="auto"/>
                <w:kern w:val="0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/>
                <w:color w:val="auto"/>
                <w:kern w:val="0"/>
                <w:sz w:val="24"/>
                <w:szCs w:val="24"/>
                <w:lang w:eastAsia="zh-CN"/>
              </w:rPr>
              <w:t>黑色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center"/>
              <w:rPr>
                <w:rFonts w:ascii="宋体" w:hAnsi="宋体" w:eastAsia="宋体"/>
                <w:color w:val="auto"/>
                <w:kern w:val="0"/>
                <w:sz w:val="24"/>
                <w:szCs w:val="24"/>
              </w:rPr>
            </w:pPr>
            <w:r>
              <w:rPr>
                <w:rFonts w:ascii="宋体" w:hAnsi="宋体"/>
                <w:color w:val="auto"/>
                <w:sz w:val="24"/>
                <w:szCs w:val="24"/>
              </w:rPr>
              <w:drawing>
                <wp:inline distT="0" distB="0" distL="114300" distR="114300">
                  <wp:extent cx="1637665" cy="2257425"/>
                  <wp:effectExtent l="0" t="0" r="635" b="9525"/>
                  <wp:docPr id="3" name="图片 78" descr="wps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78" descr="wps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7665" cy="2257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单皮鞋</w:t>
            </w:r>
          </w:p>
        </w:tc>
        <w:tc>
          <w:tcPr>
            <w:tcW w:w="4406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男单皮鞋：按GA309-2010技术标准生产，楦型(外底长)为二型半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女单皮鞋：按GA310-2010技术标准生产，楦型(外底长)为一型半</w:t>
            </w:r>
          </w:p>
        </w:tc>
        <w:tc>
          <w:tcPr>
            <w:tcW w:w="80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left"/>
              <w:rPr>
                <w:rFonts w:hint="eastAsia" w:ascii="宋体" w:hAnsi="宋体" w:eastAsia="宋体"/>
                <w:color w:val="auto"/>
                <w:kern w:val="0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/>
                <w:color w:val="auto"/>
                <w:kern w:val="0"/>
                <w:sz w:val="24"/>
                <w:szCs w:val="24"/>
                <w:lang w:eastAsia="zh-CN"/>
              </w:rPr>
              <w:t>黑色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center"/>
              <w:rPr>
                <w:rFonts w:ascii="宋体" w:hAnsi="宋体" w:eastAsia="宋体"/>
                <w:color w:val="auto"/>
                <w:kern w:val="0"/>
                <w:sz w:val="24"/>
                <w:szCs w:val="24"/>
              </w:rPr>
            </w:pPr>
            <w:r>
              <w:rPr>
                <w:rFonts w:ascii="宋体" w:hAnsi="宋体"/>
                <w:color w:val="auto"/>
                <w:sz w:val="24"/>
                <w:szCs w:val="24"/>
              </w:rPr>
              <w:drawing>
                <wp:inline distT="0" distB="0" distL="114300" distR="114300">
                  <wp:extent cx="1398905" cy="1752600"/>
                  <wp:effectExtent l="0" t="0" r="10795" b="0"/>
                  <wp:docPr id="4" name="图片 79" descr="wps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79" descr="wps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8905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凉皮鞋</w:t>
            </w:r>
          </w:p>
        </w:tc>
        <w:tc>
          <w:tcPr>
            <w:tcW w:w="4406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男：执行标准：GB/T 3293.1，颜色为黑色，鞋帮为围盖、系带式结构。鞋面为铬鞣黑色中小黄牛正鞋面革，厚度:　(1.2～1.4)mm，鞋里为铬鞣黑色头层水染猪皮里厚度:　(0.4～0.6)mm,内底为汉麻合成内底，厚度：(2.0±～0.1)mm，帮底结合工艺采用橡胶/聚醚型聚氨酯双密度连帮注射工艺。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女：执行标准：GB/T3903-2008，式样为浅口式，头式为尖圆头，鞋面采用铬鞣小黄牛正面革，鞋底采用橡塑组装大底，帮底结合采用胶粘工艺，其帮面、鞋底、缝帮面线颜色为黑色鞋型分别为一型。</w:t>
            </w:r>
          </w:p>
        </w:tc>
        <w:tc>
          <w:tcPr>
            <w:tcW w:w="80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left"/>
              <w:rPr>
                <w:rFonts w:ascii="宋体" w:hAnsi="宋体" w:eastAsia="宋体"/>
                <w:color w:val="auto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auto"/>
                <w:kern w:val="0"/>
                <w:sz w:val="24"/>
                <w:szCs w:val="24"/>
                <w:lang w:eastAsia="zh-CN"/>
              </w:rPr>
              <w:t>黑色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center"/>
              <w:rPr>
                <w:rFonts w:ascii="宋体" w:hAnsi="宋体" w:eastAsia="宋体"/>
                <w:color w:val="auto"/>
                <w:sz w:val="24"/>
                <w:szCs w:val="24"/>
              </w:rPr>
            </w:pPr>
            <w:r>
              <w:rPr>
                <w:rFonts w:ascii="宋体" w:hAnsi="宋体"/>
                <w:color w:val="auto"/>
                <w:sz w:val="24"/>
                <w:szCs w:val="24"/>
              </w:rPr>
              <w:drawing>
                <wp:inline distT="0" distB="0" distL="114300" distR="114300">
                  <wp:extent cx="2057400" cy="1780540"/>
                  <wp:effectExtent l="0" t="0" r="0" b="10160"/>
                  <wp:docPr id="5" name="图片 80" descr="wps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80" descr="wps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780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棉皮鞋</w:t>
            </w:r>
          </w:p>
        </w:tc>
        <w:tc>
          <w:tcPr>
            <w:tcW w:w="4406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男棉皮鞋：按GA311-2010技术标准生产，楦型(外底长)为三型半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女棉皮鞋：按GA312-2010技术标准生产，楦型(外底长)为二型半</w:t>
            </w:r>
          </w:p>
        </w:tc>
        <w:tc>
          <w:tcPr>
            <w:tcW w:w="80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left"/>
              <w:rPr>
                <w:rFonts w:ascii="宋体" w:hAnsi="宋体" w:eastAsia="宋体"/>
                <w:color w:val="auto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auto"/>
                <w:kern w:val="0"/>
                <w:sz w:val="24"/>
                <w:szCs w:val="24"/>
                <w:lang w:eastAsia="zh-CN"/>
              </w:rPr>
              <w:t>黑色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center"/>
              <w:rPr>
                <w:rFonts w:ascii="宋体" w:hAnsi="宋体" w:eastAsia="宋体"/>
                <w:color w:val="auto"/>
                <w:kern w:val="0"/>
                <w:sz w:val="24"/>
                <w:szCs w:val="24"/>
              </w:rPr>
            </w:pPr>
            <w:r>
              <w:rPr>
                <w:rFonts w:ascii="宋体" w:hAnsi="宋体"/>
                <w:color w:val="auto"/>
                <w:sz w:val="24"/>
                <w:szCs w:val="24"/>
              </w:rPr>
              <w:drawing>
                <wp:inline distT="0" distB="0" distL="114300" distR="114300">
                  <wp:extent cx="1209675" cy="1980565"/>
                  <wp:effectExtent l="0" t="0" r="9525" b="635"/>
                  <wp:docPr id="6" name="图片 81" descr="wps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81" descr="wps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675" cy="1980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作战靴</w:t>
            </w:r>
          </w:p>
        </w:tc>
        <w:tc>
          <w:tcPr>
            <w:tcW w:w="4406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按公安部《关于印发&lt;公安特警战训服系列品种技术标准(生产检验稿)&gt;的通知》（公装财﹝2011﹞893号）特警战训靴技术标准生产，无特警字样、标识。</w:t>
            </w:r>
          </w:p>
        </w:tc>
        <w:tc>
          <w:tcPr>
            <w:tcW w:w="80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left"/>
              <w:rPr>
                <w:rFonts w:ascii="宋体" w:hAnsi="宋体" w:eastAsia="宋体"/>
                <w:color w:val="auto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auto"/>
                <w:kern w:val="0"/>
                <w:sz w:val="24"/>
                <w:szCs w:val="24"/>
                <w:lang w:eastAsia="zh-CN"/>
              </w:rPr>
              <w:t>黑色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7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left"/>
              <w:rPr>
                <w:rFonts w:ascii="宋体" w:hAnsi="宋体" w:eastAsia="宋体"/>
                <w:b/>
                <w:bCs/>
                <w:color w:val="auto"/>
                <w:kern w:val="0"/>
                <w:sz w:val="24"/>
                <w:szCs w:val="24"/>
              </w:rPr>
            </w:pPr>
            <w:r>
              <w:rPr>
                <w:rFonts w:hint="eastAsia" w:ascii="宋体" w:hAnsi="宋体"/>
                <w:b/>
                <w:bCs/>
                <w:color w:val="auto"/>
                <w:sz w:val="24"/>
                <w:szCs w:val="24"/>
              </w:rPr>
              <w:t>标包2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center"/>
              <w:rPr>
                <w:rFonts w:ascii="宋体" w:hAnsi="宋体" w:eastAsia="宋体"/>
                <w:color w:val="auto"/>
                <w:kern w:val="0"/>
                <w:sz w:val="24"/>
                <w:szCs w:val="24"/>
              </w:rPr>
            </w:pPr>
            <w:r>
              <w:rPr>
                <w:rFonts w:ascii="宋体" w:hAnsi="宋体"/>
                <w:color w:val="auto"/>
                <w:sz w:val="24"/>
                <w:szCs w:val="24"/>
              </w:rPr>
              <w:drawing>
                <wp:inline distT="0" distB="0" distL="114300" distR="114300">
                  <wp:extent cx="1371600" cy="1113790"/>
                  <wp:effectExtent l="0" t="0" r="0" b="10160"/>
                  <wp:docPr id="7" name="图片 82" descr="wps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82" descr="wps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1113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作战帽（含魔术贴帽徽）</w:t>
            </w:r>
          </w:p>
        </w:tc>
        <w:tc>
          <w:tcPr>
            <w:tcW w:w="4406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防撕裂格子布21格：耐皂洗色牢度：变色4级、沾色4级，起毛起球：3-4级，纤维含量：聚酯纤维60%、棉40%，克重量：203g/M²，（帽徽绣警徽图案，下有“FUJING”字样）。</w:t>
            </w:r>
          </w:p>
        </w:tc>
        <w:tc>
          <w:tcPr>
            <w:tcW w:w="80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left"/>
              <w:rPr>
                <w:rFonts w:ascii="宋体" w:hAnsi="宋体" w:eastAsia="宋体"/>
                <w:color w:val="auto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center"/>
              <w:rPr>
                <w:rFonts w:ascii="宋体" w:hAnsi="宋体" w:eastAsia="宋体"/>
                <w:color w:val="auto"/>
                <w:kern w:val="0"/>
                <w:sz w:val="24"/>
                <w:szCs w:val="24"/>
              </w:rPr>
            </w:pPr>
            <w:r>
              <w:rPr>
                <w:rFonts w:ascii="宋体" w:hAnsi="宋体"/>
                <w:color w:val="auto"/>
                <w:sz w:val="24"/>
                <w:szCs w:val="24"/>
              </w:rPr>
              <w:drawing>
                <wp:inline distT="0" distB="0" distL="114300" distR="114300">
                  <wp:extent cx="1560830" cy="1086485"/>
                  <wp:effectExtent l="0" t="0" r="1270" b="18415"/>
                  <wp:docPr id="8" name="图片 83" descr="wps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3" descr="wps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0830" cy="1086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制式便帽（含魔术贴帽徽）</w:t>
            </w:r>
          </w:p>
        </w:tc>
        <w:tc>
          <w:tcPr>
            <w:tcW w:w="4406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制式便帽：(主面料采用：毛涤单面哔叽，毛70%、涤26%(含导电纤维)、氨纶4%，经纱12.5tex×2,纬纱12.5tex×2,单位面积质量193g/㎡，标样编号JFA1-16。（帽徽绣警徽图案，下有“FUJING”字样）</w:t>
            </w:r>
          </w:p>
        </w:tc>
        <w:tc>
          <w:tcPr>
            <w:tcW w:w="80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left"/>
              <w:rPr>
                <w:rFonts w:ascii="宋体" w:hAnsi="宋体" w:eastAsia="宋体"/>
                <w:color w:val="auto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center"/>
              <w:rPr>
                <w:rFonts w:ascii="宋体" w:hAnsi="宋体" w:eastAsia="宋体"/>
                <w:color w:val="auto"/>
                <w:kern w:val="0"/>
                <w:sz w:val="24"/>
                <w:szCs w:val="24"/>
              </w:rPr>
            </w:pPr>
            <w:r>
              <w:rPr>
                <w:rFonts w:ascii="宋体" w:hAnsi="宋体"/>
                <w:color w:val="auto"/>
                <w:sz w:val="24"/>
                <w:szCs w:val="24"/>
              </w:rPr>
              <w:drawing>
                <wp:inline distT="0" distB="0" distL="114300" distR="114300">
                  <wp:extent cx="1637665" cy="913765"/>
                  <wp:effectExtent l="0" t="0" r="635" b="635"/>
                  <wp:docPr id="9" name="图片 84" descr="wps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84" descr="wps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7665" cy="913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/>
                <w:color w:val="auto"/>
                <w:sz w:val="24"/>
                <w:szCs w:val="24"/>
              </w:rPr>
              <w:drawing>
                <wp:inline distT="0" distB="0" distL="114300" distR="114300">
                  <wp:extent cx="1560830" cy="962660"/>
                  <wp:effectExtent l="0" t="0" r="1270" b="8890"/>
                  <wp:docPr id="10" name="图片 85" descr="wps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85" descr="wps1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0830" cy="962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春秋男大檐帽/ 女翻沿帽（无帽徽）</w:t>
            </w:r>
          </w:p>
        </w:tc>
        <w:tc>
          <w:tcPr>
            <w:tcW w:w="4406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大檐帽：(主面料采用：毛涤单面哔叽，毛70%、涤26%(含导电纤维)、氨纶4%，经纱12.5tex×2,纬纱12.5tex×2,单位面积质量193g/㎡，标样编号JFA1-16。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女翻帽：(主面料采用：毛涤单面哔叽，毛70%、涤26%(含导电纤维)、氨纶4%，经纱12.5tex×2,纬纱12.5tex×2,单位面积质量193g/㎡，标样编号JFA1-16。</w:t>
            </w:r>
          </w:p>
        </w:tc>
        <w:tc>
          <w:tcPr>
            <w:tcW w:w="80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left"/>
              <w:rPr>
                <w:rFonts w:ascii="宋体" w:hAnsi="宋体" w:eastAsia="宋体"/>
                <w:color w:val="auto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center"/>
              <w:rPr>
                <w:rFonts w:ascii="宋体" w:hAnsi="宋体" w:eastAsia="宋体"/>
                <w:color w:val="auto"/>
                <w:kern w:val="0"/>
                <w:sz w:val="24"/>
                <w:szCs w:val="24"/>
              </w:rPr>
            </w:pPr>
            <w:r>
              <w:rPr>
                <w:rFonts w:ascii="宋体" w:hAnsi="宋体"/>
                <w:color w:val="auto"/>
                <w:sz w:val="24"/>
                <w:szCs w:val="24"/>
              </w:rPr>
              <w:drawing>
                <wp:inline distT="0" distB="0" distL="114300" distR="114300">
                  <wp:extent cx="1637665" cy="913765"/>
                  <wp:effectExtent l="0" t="0" r="635" b="635"/>
                  <wp:docPr id="11" name="图片 86" descr="wps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86" descr="wps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7665" cy="913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/>
                <w:color w:val="auto"/>
                <w:sz w:val="24"/>
                <w:szCs w:val="24"/>
              </w:rPr>
              <w:drawing>
                <wp:inline distT="0" distB="0" distL="114300" distR="114300">
                  <wp:extent cx="1560830" cy="962660"/>
                  <wp:effectExtent l="0" t="0" r="1270" b="8890"/>
                  <wp:docPr id="12" name="图片 87" descr="wps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87" descr="wps1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0830" cy="962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夏男大檐帽/ 女翻沿帽（无帽徽）</w:t>
            </w:r>
          </w:p>
        </w:tc>
        <w:tc>
          <w:tcPr>
            <w:tcW w:w="439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参照公安部同类被装标准，品质和公安产品的品质相同</w:t>
            </w:r>
          </w:p>
        </w:tc>
        <w:tc>
          <w:tcPr>
            <w:tcW w:w="813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left"/>
              <w:rPr>
                <w:rFonts w:ascii="宋体" w:hAnsi="宋体" w:eastAsia="宋体"/>
                <w:color w:val="auto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center"/>
              <w:rPr>
                <w:rFonts w:ascii="宋体" w:hAnsi="宋体" w:eastAsia="宋体"/>
                <w:color w:val="auto"/>
                <w:kern w:val="0"/>
                <w:sz w:val="24"/>
                <w:szCs w:val="24"/>
              </w:rPr>
            </w:pPr>
            <w:r>
              <w:rPr>
                <w:rFonts w:ascii="宋体" w:hAnsi="宋体"/>
                <w:color w:val="auto"/>
                <w:sz w:val="24"/>
                <w:szCs w:val="24"/>
              </w:rPr>
              <w:drawing>
                <wp:inline distT="0" distB="0" distL="114300" distR="114300">
                  <wp:extent cx="1571625" cy="885825"/>
                  <wp:effectExtent l="0" t="0" r="9525" b="9525"/>
                  <wp:docPr id="13" name="图片 88" descr="wps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88" descr="wps1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25" cy="88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/>
                <w:color w:val="auto"/>
                <w:sz w:val="24"/>
                <w:szCs w:val="24"/>
              </w:rPr>
              <w:drawing>
                <wp:inline distT="0" distB="0" distL="114300" distR="114300">
                  <wp:extent cx="1154430" cy="880745"/>
                  <wp:effectExtent l="0" t="0" r="7620" b="14605"/>
                  <wp:docPr id="14" name="图片 89" descr="wps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89" descr="wps1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4430" cy="880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春秋交管男大檐帽/女翻沿帽（无帽徽）</w:t>
            </w:r>
          </w:p>
        </w:tc>
        <w:tc>
          <w:tcPr>
            <w:tcW w:w="439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参照公安部同类被装标准，品质和公安产品的品质相同</w:t>
            </w:r>
          </w:p>
        </w:tc>
        <w:tc>
          <w:tcPr>
            <w:tcW w:w="813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left"/>
              <w:rPr>
                <w:rFonts w:ascii="宋体" w:hAnsi="宋体" w:eastAsia="宋体"/>
                <w:color w:val="auto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center"/>
              <w:rPr>
                <w:rFonts w:ascii="宋体" w:hAnsi="宋体" w:eastAsia="宋体"/>
                <w:color w:val="auto"/>
                <w:kern w:val="0"/>
                <w:sz w:val="24"/>
                <w:szCs w:val="24"/>
              </w:rPr>
            </w:pPr>
            <w:r>
              <w:rPr>
                <w:rFonts w:ascii="宋体" w:hAnsi="宋体"/>
                <w:color w:val="auto"/>
                <w:sz w:val="24"/>
                <w:szCs w:val="24"/>
              </w:rPr>
              <w:drawing>
                <wp:inline distT="0" distB="0" distL="114300" distR="114300">
                  <wp:extent cx="1163320" cy="961390"/>
                  <wp:effectExtent l="0" t="0" r="17780" b="10160"/>
                  <wp:docPr id="15" name="图片 90" descr="wps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90" descr="wps1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3320" cy="961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/>
                <w:color w:val="auto"/>
                <w:sz w:val="24"/>
                <w:szCs w:val="24"/>
              </w:rPr>
              <w:drawing>
                <wp:inline distT="0" distB="0" distL="114300" distR="114300">
                  <wp:extent cx="1030605" cy="786130"/>
                  <wp:effectExtent l="0" t="0" r="17145" b="13970"/>
                  <wp:docPr id="16" name="图片 91" descr="wps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91" descr="wps1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0605" cy="786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夏交管男大檐帽/女翻沿帽（无帽徽）</w:t>
            </w:r>
          </w:p>
        </w:tc>
        <w:tc>
          <w:tcPr>
            <w:tcW w:w="439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参照公安部同类被装标准，品质和公安产品的品质相同</w:t>
            </w:r>
          </w:p>
        </w:tc>
        <w:tc>
          <w:tcPr>
            <w:tcW w:w="813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left"/>
              <w:rPr>
                <w:rFonts w:ascii="宋体" w:hAnsi="宋体" w:eastAsia="宋体"/>
                <w:color w:val="auto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center"/>
              <w:rPr>
                <w:rFonts w:ascii="宋体" w:hAnsi="宋体" w:eastAsia="宋体"/>
                <w:color w:val="auto"/>
                <w:sz w:val="24"/>
                <w:szCs w:val="24"/>
              </w:rPr>
            </w:pPr>
            <w:r>
              <w:rPr>
                <w:rFonts w:ascii="宋体" w:hAnsi="宋体"/>
                <w:color w:val="auto"/>
                <w:sz w:val="24"/>
                <w:szCs w:val="24"/>
              </w:rPr>
              <w:drawing>
                <wp:inline distT="0" distB="0" distL="114300" distR="114300">
                  <wp:extent cx="1217930" cy="1028700"/>
                  <wp:effectExtent l="0" t="0" r="1270" b="0"/>
                  <wp:docPr id="17" name="图片 92" descr="wps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92" descr="wps1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793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棉帽</w:t>
            </w:r>
          </w:p>
        </w:tc>
        <w:tc>
          <w:tcPr>
            <w:tcW w:w="439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参照公安部同类被装标准，品质和公安产品的品质相同</w:t>
            </w:r>
          </w:p>
        </w:tc>
        <w:tc>
          <w:tcPr>
            <w:tcW w:w="813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left"/>
              <w:rPr>
                <w:rFonts w:ascii="宋体" w:hAnsi="宋体" w:eastAsia="宋体"/>
                <w:color w:val="auto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center"/>
              <w:rPr>
                <w:rFonts w:ascii="宋体" w:hAnsi="宋体" w:eastAsia="宋体"/>
                <w:color w:val="auto"/>
                <w:sz w:val="24"/>
                <w:szCs w:val="24"/>
              </w:rPr>
            </w:pPr>
            <w:r>
              <w:rPr>
                <w:rFonts w:ascii="宋体" w:hAnsi="宋体"/>
                <w:color w:val="auto"/>
                <w:sz w:val="24"/>
                <w:szCs w:val="24"/>
              </w:rPr>
              <w:drawing>
                <wp:inline distT="0" distB="0" distL="114300" distR="114300">
                  <wp:extent cx="1248410" cy="932815"/>
                  <wp:effectExtent l="0" t="0" r="8890" b="635"/>
                  <wp:docPr id="18" name="图片 93" descr="wps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93" descr="wps3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2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防雨帽套</w:t>
            </w:r>
          </w:p>
        </w:tc>
        <w:tc>
          <w:tcPr>
            <w:tcW w:w="439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防水透湿复合布变色4-5 级、沾色 4 级，甲醛含量：无，成分含量：100% 聚酯纤维，帽体做工：两边各有一个2*4cm白色魔术贴，前后能够黏贴，套上大檐帽后能够合适大小。</w:t>
            </w:r>
          </w:p>
        </w:tc>
        <w:tc>
          <w:tcPr>
            <w:tcW w:w="813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left"/>
              <w:rPr>
                <w:rFonts w:ascii="宋体" w:hAnsi="宋体" w:eastAsia="宋体"/>
                <w:color w:val="auto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7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left"/>
              <w:rPr>
                <w:rFonts w:ascii="宋体" w:hAnsi="宋体" w:eastAsia="宋体"/>
                <w:color w:val="auto"/>
                <w:kern w:val="0"/>
                <w:sz w:val="24"/>
                <w:szCs w:val="24"/>
              </w:rPr>
            </w:pPr>
            <w:r>
              <w:rPr>
                <w:rFonts w:hint="eastAsia" w:ascii="宋体" w:hAnsi="宋体"/>
                <w:b/>
                <w:bCs/>
                <w:color w:val="auto"/>
                <w:sz w:val="24"/>
                <w:szCs w:val="24"/>
              </w:rPr>
              <w:t>标包</w:t>
            </w:r>
            <w:r>
              <w:rPr>
                <w:rFonts w:hint="eastAsia" w:ascii="宋体" w:hAnsi="宋体" w:eastAsia="宋体"/>
                <w:b/>
                <w:bCs/>
                <w:color w:val="auto"/>
                <w:sz w:val="24"/>
                <w:szCs w:val="24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center"/>
              <w:rPr>
                <w:rFonts w:ascii="宋体" w:hAnsi="宋体" w:eastAsia="宋体"/>
                <w:color w:val="auto"/>
                <w:sz w:val="24"/>
                <w:szCs w:val="24"/>
              </w:rPr>
            </w:pPr>
            <w:r>
              <w:rPr>
                <w:rFonts w:ascii="宋体" w:hAnsi="宋体"/>
                <w:color w:val="auto"/>
                <w:kern w:val="0"/>
                <w:sz w:val="24"/>
                <w:szCs w:val="24"/>
              </w:rPr>
              <w:drawing>
                <wp:inline distT="0" distB="0" distL="114300" distR="114300">
                  <wp:extent cx="1047750" cy="1047750"/>
                  <wp:effectExtent l="0" t="0" r="0" b="0"/>
                  <wp:docPr id="19" name="图片 94" descr="wps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94" descr="wps17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警用男袜（薄型）</w:t>
            </w:r>
          </w:p>
        </w:tc>
        <w:tc>
          <w:tcPr>
            <w:tcW w:w="439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优质新疆精梳棉，原生态85%含棉量，生物降解，弹性好，透气、不褪色，不臭脚。</w:t>
            </w:r>
          </w:p>
        </w:tc>
        <w:tc>
          <w:tcPr>
            <w:tcW w:w="813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jc w:val="left"/>
              <w:rPr>
                <w:rFonts w:ascii="宋体" w:hAnsi="宋体" w:eastAsia="宋体"/>
                <w:color w:val="auto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40" w:hRule="atLeast"/>
        </w:trPr>
        <w:tc>
          <w:tcPr>
            <w:tcW w:w="3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jc w:val="center"/>
              <w:rPr>
                <w:rFonts w:ascii="宋体" w:hAnsi="宋体" w:eastAsia="宋体"/>
                <w:color w:val="auto"/>
                <w:sz w:val="24"/>
                <w:szCs w:val="24"/>
              </w:rPr>
            </w:pPr>
            <w:r>
              <w:rPr>
                <w:rFonts w:ascii="宋体" w:hAnsi="宋体"/>
                <w:color w:val="auto"/>
                <w:kern w:val="0"/>
                <w:sz w:val="24"/>
                <w:szCs w:val="24"/>
              </w:rPr>
              <w:drawing>
                <wp:inline distT="0" distB="0" distL="114300" distR="114300">
                  <wp:extent cx="1047750" cy="1047750"/>
                  <wp:effectExtent l="0" t="0" r="0" b="0"/>
                  <wp:docPr id="20" name="图片 95" descr="wps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95" descr="wps17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警用女袜（薄型）</w:t>
            </w:r>
          </w:p>
        </w:tc>
        <w:tc>
          <w:tcPr>
            <w:tcW w:w="439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优质新疆精梳棉，原生态85%含棉量，生物降解，弹性好，透气、不褪色，不臭脚。</w:t>
            </w:r>
          </w:p>
        </w:tc>
        <w:tc>
          <w:tcPr>
            <w:tcW w:w="813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jc w:val="left"/>
              <w:rPr>
                <w:rFonts w:ascii="宋体" w:hAnsi="宋体" w:eastAsia="宋体"/>
                <w:color w:val="auto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center"/>
              <w:rPr>
                <w:rFonts w:ascii="宋体" w:hAnsi="宋体" w:eastAsia="宋体"/>
                <w:color w:val="auto"/>
                <w:sz w:val="24"/>
                <w:szCs w:val="24"/>
              </w:rPr>
            </w:pPr>
            <w:r>
              <w:rPr>
                <w:rFonts w:ascii="宋体" w:hAnsi="宋体"/>
                <w:color w:val="auto"/>
                <w:sz w:val="24"/>
                <w:szCs w:val="24"/>
              </w:rPr>
              <w:drawing>
                <wp:inline distT="0" distB="0" distL="114300" distR="114300">
                  <wp:extent cx="1656715" cy="913765"/>
                  <wp:effectExtent l="0" t="0" r="635" b="635"/>
                  <wp:docPr id="21" name="图片 96" descr="wps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96" descr="wps3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6715" cy="913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棉手套</w:t>
            </w:r>
          </w:p>
        </w:tc>
        <w:tc>
          <w:tcPr>
            <w:tcW w:w="439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防滑颗粒布，PVC点塑横向56目/10cm，PVC点塑纵向30目/10cm</w:t>
            </w:r>
          </w:p>
        </w:tc>
        <w:tc>
          <w:tcPr>
            <w:tcW w:w="813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jc w:val="left"/>
              <w:rPr>
                <w:rFonts w:ascii="宋体" w:hAnsi="宋体" w:eastAsia="宋体"/>
                <w:color w:val="auto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center"/>
              <w:rPr>
                <w:rFonts w:eastAsia="宋体"/>
                <w:color w:val="auto"/>
                <w:szCs w:val="21"/>
              </w:rPr>
            </w:pPr>
            <w:r>
              <w:rPr>
                <w:rFonts w:ascii="宋体" w:hAnsi="宋体"/>
                <w:color w:val="auto"/>
                <w:sz w:val="24"/>
                <w:szCs w:val="24"/>
              </w:rPr>
              <w:drawing>
                <wp:inline distT="0" distB="0" distL="114300" distR="114300">
                  <wp:extent cx="1124585" cy="839470"/>
                  <wp:effectExtent l="0" t="0" r="18415" b="17780"/>
                  <wp:docPr id="22" name="图片 97" descr="wps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97" descr="wps4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4585" cy="839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皮手套</w:t>
            </w:r>
          </w:p>
        </w:tc>
        <w:tc>
          <w:tcPr>
            <w:tcW w:w="439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材质：羊皮，白色，圆角包边袖口按扣式，反光材料采用3M</w:t>
            </w:r>
          </w:p>
        </w:tc>
        <w:tc>
          <w:tcPr>
            <w:tcW w:w="813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jc w:val="left"/>
              <w:rPr>
                <w:rFonts w:ascii="宋体" w:hAnsi="宋体" w:eastAsia="宋体"/>
                <w:color w:val="auto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center"/>
              <w:rPr>
                <w:rFonts w:eastAsia="宋体"/>
                <w:color w:val="auto"/>
                <w:szCs w:val="21"/>
              </w:rPr>
            </w:pPr>
            <w:r>
              <w:rPr>
                <w:rFonts w:ascii="宋体" w:hAnsi="宋体"/>
                <w:color w:val="auto"/>
                <w:sz w:val="24"/>
                <w:szCs w:val="24"/>
              </w:rPr>
              <w:drawing>
                <wp:inline distT="0" distB="0" distL="114300" distR="114300">
                  <wp:extent cx="1094740" cy="1094740"/>
                  <wp:effectExtent l="0" t="0" r="10160" b="10160"/>
                  <wp:docPr id="23" name="图片 98" descr="wps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98" descr="wps47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4740" cy="1094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白手套</w:t>
            </w:r>
          </w:p>
        </w:tc>
        <w:tc>
          <w:tcPr>
            <w:tcW w:w="439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100%涤沦低弹布，无跳丝、漏针、污渍、不褪色，针距11-13针/25mm，每付手套色泽、花形、大小、长短基本相称；不分男女款式。</w:t>
            </w:r>
          </w:p>
        </w:tc>
        <w:tc>
          <w:tcPr>
            <w:tcW w:w="813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jc w:val="left"/>
              <w:rPr>
                <w:rFonts w:ascii="宋体" w:hAnsi="宋体" w:eastAsia="宋体"/>
                <w:color w:val="auto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7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left"/>
              <w:rPr>
                <w:rFonts w:ascii="宋体" w:hAnsi="宋体" w:eastAsia="宋体"/>
                <w:color w:val="auto"/>
                <w:sz w:val="24"/>
                <w:szCs w:val="24"/>
              </w:rPr>
            </w:pPr>
            <w:r>
              <w:rPr>
                <w:rFonts w:hint="eastAsia" w:ascii="宋体" w:hAnsi="宋体"/>
                <w:b/>
                <w:bCs/>
                <w:color w:val="auto"/>
                <w:sz w:val="24"/>
                <w:szCs w:val="24"/>
              </w:rPr>
              <w:t>标包</w:t>
            </w:r>
            <w:r>
              <w:rPr>
                <w:rFonts w:hint="eastAsia" w:ascii="宋体" w:hAnsi="宋体" w:eastAsia="宋体"/>
                <w:b/>
                <w:bCs/>
                <w:color w:val="auto"/>
                <w:sz w:val="24"/>
                <w:szCs w:val="24"/>
              </w:rPr>
              <w:t>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center"/>
              <w:rPr>
                <w:rFonts w:ascii="宋体" w:hAnsi="宋体" w:eastAsia="宋体"/>
                <w:color w:val="auto"/>
                <w:sz w:val="24"/>
                <w:szCs w:val="24"/>
              </w:rPr>
            </w:pPr>
            <w:r>
              <w:rPr>
                <w:rFonts w:ascii="宋体" w:hAnsi="宋体"/>
                <w:color w:val="auto"/>
                <w:kern w:val="0"/>
                <w:sz w:val="24"/>
                <w:szCs w:val="24"/>
              </w:rPr>
              <w:drawing>
                <wp:inline distT="0" distB="0" distL="114300" distR="114300">
                  <wp:extent cx="1532255" cy="668020"/>
                  <wp:effectExtent l="0" t="0" r="10795" b="17780"/>
                  <wp:docPr id="24" name="图片 99" descr="wps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99" descr="wps24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2255" cy="668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作战外腰带</w:t>
            </w:r>
          </w:p>
        </w:tc>
        <w:tc>
          <w:tcPr>
            <w:tcW w:w="439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带体为150D尼龙丝弹力带（编织带体无任何警察标志），塑料扣头光面无任何标志。</w:t>
            </w:r>
          </w:p>
        </w:tc>
        <w:tc>
          <w:tcPr>
            <w:tcW w:w="813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left"/>
              <w:rPr>
                <w:rFonts w:ascii="宋体" w:hAnsi="宋体" w:eastAsia="宋体"/>
                <w:color w:val="auto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center"/>
              <w:rPr>
                <w:rFonts w:ascii="宋体" w:hAnsi="宋体"/>
                <w:color w:val="auto"/>
                <w:sz w:val="24"/>
                <w:szCs w:val="24"/>
              </w:rPr>
            </w:pPr>
            <w:r>
              <w:rPr>
                <w:rFonts w:ascii="宋体" w:hAnsi="宋体"/>
                <w:color w:val="auto"/>
                <w:sz w:val="24"/>
                <w:szCs w:val="24"/>
              </w:rPr>
              <w:drawing>
                <wp:inline distT="0" distB="0" distL="114300" distR="114300">
                  <wp:extent cx="1325880" cy="1226185"/>
                  <wp:effectExtent l="0" t="0" r="7620" b="12065"/>
                  <wp:docPr id="25" name="图片 100" descr="wps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100" descr="wps27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5880" cy="1226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皮质内腰带</w:t>
            </w:r>
          </w:p>
        </w:tc>
        <w:tc>
          <w:tcPr>
            <w:tcW w:w="439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按GA290－2001技术标准生产。材料规格：钎子为锌合金，ZZNID4-3A；带体为黑色贴膜皮革（二型）；缝纫线为黑色涤纶缝纫线；带齿：黑色尼龙；扣头上有辅警标志，长度120CM。</w:t>
            </w:r>
          </w:p>
        </w:tc>
        <w:tc>
          <w:tcPr>
            <w:tcW w:w="813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left"/>
              <w:rPr>
                <w:rFonts w:ascii="宋体" w:hAnsi="宋体" w:eastAsia="宋体"/>
                <w:color w:val="auto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center"/>
              <w:rPr>
                <w:rFonts w:ascii="宋体" w:hAnsi="宋体"/>
                <w:color w:val="auto"/>
                <w:sz w:val="24"/>
                <w:szCs w:val="24"/>
              </w:rPr>
            </w:pPr>
            <w:r>
              <w:rPr>
                <w:rFonts w:ascii="宋体" w:hAnsi="宋体"/>
                <w:color w:val="auto"/>
                <w:sz w:val="24"/>
                <w:szCs w:val="24"/>
              </w:rPr>
              <w:drawing>
                <wp:inline distT="0" distB="0" distL="114300" distR="114300">
                  <wp:extent cx="1695450" cy="1275715"/>
                  <wp:effectExtent l="0" t="0" r="0" b="635"/>
                  <wp:docPr id="26" name="图片 101" descr="wps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101" descr="wps28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1275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编织内腰带</w:t>
            </w:r>
          </w:p>
        </w:tc>
        <w:tc>
          <w:tcPr>
            <w:tcW w:w="439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钎子为锌合金（枪色），钎头内径长3.3cm×宽3.5cm；带体为150D尼龙丝弹力带</w:t>
            </w:r>
          </w:p>
        </w:tc>
        <w:tc>
          <w:tcPr>
            <w:tcW w:w="813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left"/>
              <w:rPr>
                <w:rFonts w:ascii="宋体" w:hAnsi="宋体" w:eastAsia="宋体"/>
                <w:color w:val="auto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center"/>
              <w:rPr>
                <w:rFonts w:ascii="宋体" w:hAnsi="宋体" w:eastAsia="宋体"/>
                <w:color w:val="auto"/>
                <w:sz w:val="24"/>
                <w:szCs w:val="24"/>
              </w:rPr>
            </w:pPr>
            <w:r>
              <w:rPr>
                <w:rFonts w:ascii="宋体" w:hAnsi="宋体"/>
                <w:color w:val="auto"/>
                <w:sz w:val="24"/>
                <w:szCs w:val="24"/>
              </w:rPr>
              <w:drawing>
                <wp:inline distT="0" distB="0" distL="114300" distR="114300">
                  <wp:extent cx="1333500" cy="1333500"/>
                  <wp:effectExtent l="0" t="0" r="0" b="0"/>
                  <wp:docPr id="27" name="图片 102" descr="wps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102" descr="wps25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0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/>
                <w:color w:val="auto"/>
                <w:sz w:val="24"/>
                <w:szCs w:val="24"/>
              </w:rPr>
              <w:drawing>
                <wp:inline distT="0" distB="0" distL="114300" distR="114300">
                  <wp:extent cx="1714500" cy="1714500"/>
                  <wp:effectExtent l="0" t="0" r="0" b="0"/>
                  <wp:docPr id="28" name="图片 103" descr="wps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103" descr="wps26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治安、交管多功能腰带（4件套）</w:t>
            </w:r>
          </w:p>
        </w:tc>
        <w:tc>
          <w:tcPr>
            <w:tcW w:w="439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治安多功能腰带（4件套）                                              1.材质：牛津尼龙；2.主横腰带1条，长1200-1300mm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、伸缩套X1、公文包X1、手电筒套X1、对讲机套X1。扣头光面。公文包上有辅警字样。金属扣头光面无任何标志。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交通多功能腰带（4件套）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1.材质：牛津尼龙；2.主横腰带1条，长1200-1300mm、手电筒套X1、公文包X1、违章执法仪X1、对讲机套X1。扣头光面。公文包上有辅警字样。金属扣头光面无任何标志。主带白色，配件袋黑色。</w:t>
            </w:r>
          </w:p>
        </w:tc>
        <w:tc>
          <w:tcPr>
            <w:tcW w:w="813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left"/>
              <w:rPr>
                <w:rFonts w:ascii="宋体" w:hAnsi="宋体" w:eastAsia="宋体"/>
                <w:color w:val="auto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7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left"/>
              <w:rPr>
                <w:rFonts w:ascii="宋体" w:hAnsi="宋体" w:eastAsia="宋体"/>
                <w:b/>
                <w:bCs/>
                <w:color w:val="auto"/>
                <w:sz w:val="24"/>
                <w:szCs w:val="24"/>
              </w:rPr>
            </w:pPr>
            <w:r>
              <w:rPr>
                <w:rFonts w:hint="eastAsia" w:ascii="宋体" w:hAnsi="宋体"/>
                <w:b/>
                <w:bCs/>
                <w:color w:val="auto"/>
                <w:sz w:val="24"/>
                <w:szCs w:val="24"/>
              </w:rPr>
              <w:t>标包</w:t>
            </w:r>
            <w:r>
              <w:rPr>
                <w:rFonts w:hint="eastAsia" w:ascii="宋体" w:hAnsi="宋体" w:eastAsia="宋体"/>
                <w:b/>
                <w:bCs/>
                <w:color w:val="auto"/>
                <w:sz w:val="24"/>
                <w:szCs w:val="24"/>
              </w:rPr>
              <w:t>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49" w:hRule="atLeast"/>
        </w:trPr>
        <w:tc>
          <w:tcPr>
            <w:tcW w:w="3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left"/>
              <w:rPr>
                <w:rFonts w:ascii="宋体" w:hAnsi="宋体" w:eastAsia="宋体"/>
                <w:color w:val="auto"/>
                <w:kern w:val="0"/>
                <w:sz w:val="24"/>
                <w:szCs w:val="24"/>
              </w:rPr>
            </w:pPr>
            <w:r>
              <w:rPr>
                <w:rFonts w:ascii="宋体" w:hAnsi="宋体"/>
                <w:color w:val="auto"/>
                <w:sz w:val="24"/>
                <w:szCs w:val="24"/>
              </w:rPr>
              <w:drawing>
                <wp:inline distT="0" distB="0" distL="114300" distR="114300">
                  <wp:extent cx="875030" cy="2076450"/>
                  <wp:effectExtent l="0" t="0" r="1270" b="0"/>
                  <wp:docPr id="29" name="图片 104" descr="wps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104" descr="wps32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5030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/>
                <w:color w:val="auto"/>
                <w:sz w:val="24"/>
                <w:szCs w:val="24"/>
              </w:rPr>
              <w:drawing>
                <wp:inline distT="0" distB="0" distL="114300" distR="114300">
                  <wp:extent cx="820420" cy="2192020"/>
                  <wp:effectExtent l="0" t="0" r="17780" b="17780"/>
                  <wp:docPr id="30" name="图片 105" descr="wps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105" descr="wps31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0420" cy="2192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治安雨衣</w:t>
            </w:r>
          </w:p>
        </w:tc>
        <w:tc>
          <w:tcPr>
            <w:tcW w:w="439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主面料采用：春亚坊涂层雨衣布、100%涤纶，83dtex/36f×2，聚氨酯涂层。涤纶网眼布：56dtex/24f涤纶长丝，网眼结构：三空一、质量：45g/㎡，透湿率≥4000</w:t>
            </w:r>
          </w:p>
        </w:tc>
        <w:tc>
          <w:tcPr>
            <w:tcW w:w="813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left"/>
              <w:rPr>
                <w:rFonts w:ascii="宋体" w:hAnsi="宋体" w:eastAsia="宋体"/>
                <w:color w:val="auto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26" w:hRule="atLeast"/>
        </w:trPr>
        <w:tc>
          <w:tcPr>
            <w:tcW w:w="3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left"/>
              <w:rPr>
                <w:rFonts w:ascii="宋体" w:hAnsi="宋体" w:eastAsia="宋体"/>
                <w:color w:val="auto"/>
                <w:kern w:val="0"/>
                <w:sz w:val="24"/>
                <w:szCs w:val="24"/>
              </w:rPr>
            </w:pPr>
            <w:r>
              <w:rPr>
                <w:rFonts w:ascii="宋体" w:hAnsi="宋体"/>
                <w:color w:val="auto"/>
                <w:sz w:val="24"/>
                <w:szCs w:val="24"/>
              </w:rPr>
              <w:drawing>
                <wp:inline distT="0" distB="0" distL="114300" distR="114300">
                  <wp:extent cx="932815" cy="2296160"/>
                  <wp:effectExtent l="0" t="0" r="635" b="8890"/>
                  <wp:docPr id="31" name="图片 106" descr="wps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106" descr="wps33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2815" cy="2296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/>
                <w:color w:val="auto"/>
                <w:sz w:val="24"/>
                <w:szCs w:val="24"/>
              </w:rPr>
              <w:drawing>
                <wp:inline distT="0" distB="0" distL="114300" distR="114300">
                  <wp:extent cx="781685" cy="2153285"/>
                  <wp:effectExtent l="0" t="0" r="18415" b="18415"/>
                  <wp:docPr id="32" name="图片 107" descr="wps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107" descr="wps34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685" cy="2153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交管雨衣</w:t>
            </w:r>
          </w:p>
        </w:tc>
        <w:tc>
          <w:tcPr>
            <w:tcW w:w="439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平桃聚氯乙烯树脂1、面料静水压≥80KPA。2、接缝静水压≥50KPA。3、耐摩擦牢度≥4级，耐水渍牢度≥4级，耐汗渍色牢度≥4级。4、接缝强力≥175N。5、撕破强力径向≥22N，纬向≥18N。6、剥离强力径向≥13N，纬向≥15N。7、水洗尺寸变化率：领±0.1CM，衣长±0.8CM，胸围±0.5CM。8、PH值≤8。9、甲醛含量为0mg/m3。10、高反光条件性能平均反光强度R'≥500cd/1x.m2 (采用3M）</w:t>
            </w:r>
          </w:p>
        </w:tc>
        <w:tc>
          <w:tcPr>
            <w:tcW w:w="813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left"/>
              <w:rPr>
                <w:rFonts w:ascii="宋体" w:hAnsi="宋体" w:eastAsia="宋体"/>
                <w:color w:val="auto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center"/>
              <w:rPr>
                <w:rFonts w:ascii="宋体" w:hAnsi="宋体" w:eastAsia="宋体"/>
                <w:color w:val="auto"/>
                <w:kern w:val="0"/>
                <w:sz w:val="24"/>
                <w:szCs w:val="24"/>
              </w:rPr>
            </w:pPr>
            <w:r>
              <w:rPr>
                <w:rFonts w:ascii="宋体" w:hAnsi="宋体"/>
                <w:color w:val="auto"/>
                <w:sz w:val="24"/>
                <w:szCs w:val="24"/>
              </w:rPr>
              <w:drawing>
                <wp:inline distT="0" distB="0" distL="114300" distR="114300">
                  <wp:extent cx="1706245" cy="2161540"/>
                  <wp:effectExtent l="0" t="0" r="8255" b="10160"/>
                  <wp:docPr id="33" name="图片 108" descr="wps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108" descr="wps35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6245" cy="216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雨鞋</w:t>
            </w:r>
          </w:p>
        </w:tc>
        <w:tc>
          <w:tcPr>
            <w:tcW w:w="439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鞋底由高密度橡胶制成，防滑耐磨，鞋底与鞋面的凝固强度高；鞋底为特殊处理的磨牙底，适合长期硬地面行走而不变形不断裂，为特殊的二次硫化处理工艺。雨靴天然橡胶含量≥40%</w:t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以雨靴40号码为例，高筒高度36.5厘米。</w:t>
            </w:r>
          </w:p>
        </w:tc>
        <w:tc>
          <w:tcPr>
            <w:tcW w:w="813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left"/>
              <w:rPr>
                <w:rFonts w:ascii="宋体" w:hAnsi="宋体" w:eastAsia="宋体"/>
                <w:color w:val="auto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08" w:hRule="atLeast"/>
        </w:trPr>
        <w:tc>
          <w:tcPr>
            <w:tcW w:w="3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center"/>
              <w:rPr>
                <w:rFonts w:ascii="宋体" w:hAnsi="宋体" w:eastAsia="宋体"/>
                <w:color w:val="auto"/>
                <w:kern w:val="0"/>
                <w:sz w:val="24"/>
                <w:szCs w:val="24"/>
              </w:rPr>
            </w:pPr>
            <w:r>
              <w:rPr>
                <w:rFonts w:ascii="宋体" w:hAnsi="宋体"/>
                <w:color w:val="auto"/>
                <w:sz w:val="24"/>
                <w:szCs w:val="24"/>
              </w:rPr>
              <w:drawing>
                <wp:inline distT="0" distB="0" distL="114300" distR="114300">
                  <wp:extent cx="1656715" cy="1228725"/>
                  <wp:effectExtent l="0" t="0" r="635" b="9525"/>
                  <wp:docPr id="34" name="图片 109" descr="wps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109" descr="wps40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6715" cy="122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/>
                <w:color w:val="auto"/>
                <w:sz w:val="24"/>
                <w:szCs w:val="24"/>
              </w:rPr>
              <w:drawing>
                <wp:inline distT="0" distB="0" distL="114300" distR="114300">
                  <wp:extent cx="1618615" cy="1190625"/>
                  <wp:effectExtent l="0" t="0" r="635" b="9525"/>
                  <wp:docPr id="35" name="图片 110" descr="wps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110" descr="wps41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8615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反光背心</w:t>
            </w:r>
          </w:p>
        </w:tc>
        <w:tc>
          <w:tcPr>
            <w:tcW w:w="439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主面料采用荧光材料300D/96f×2(FDY)涤纶长丝经编网眼布，网眼形状为六角形，反光条采用瑞飞晶格反光材料（包括空气层和全密封布基底两种），反光沿条为玻璃微珠型反光材料。晶格反光材料最小逆反射系数观察角12°（入射角5°）最小反光强度500。玻璃微珠型反光沿条最小逆反射系数观察角12°（入射角5°）最小反光强度330。</w:t>
            </w:r>
          </w:p>
        </w:tc>
        <w:tc>
          <w:tcPr>
            <w:tcW w:w="813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jc w:val="left"/>
              <w:rPr>
                <w:rFonts w:ascii="宋体" w:hAnsi="宋体" w:eastAsia="宋体"/>
                <w:color w:val="auto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7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left"/>
              <w:rPr>
                <w:rFonts w:ascii="宋体" w:hAnsi="宋体" w:eastAsia="宋体"/>
                <w:b/>
                <w:bCs/>
                <w:color w:val="auto"/>
                <w:kern w:val="0"/>
                <w:sz w:val="24"/>
                <w:szCs w:val="24"/>
              </w:rPr>
            </w:pPr>
            <w:r>
              <w:rPr>
                <w:rFonts w:hint="eastAsia" w:ascii="宋体" w:hAnsi="宋体"/>
                <w:b/>
                <w:bCs/>
                <w:color w:val="auto"/>
                <w:sz w:val="24"/>
                <w:szCs w:val="24"/>
              </w:rPr>
              <w:t>标包</w:t>
            </w:r>
            <w:r>
              <w:rPr>
                <w:rFonts w:hint="eastAsia" w:ascii="宋体" w:hAnsi="宋体" w:eastAsia="宋体"/>
                <w:b/>
                <w:bCs/>
                <w:color w:val="auto"/>
                <w:sz w:val="24"/>
                <w:szCs w:val="24"/>
              </w:rPr>
              <w:t>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center"/>
              <w:rPr>
                <w:rFonts w:ascii="宋体" w:hAnsi="宋体"/>
                <w:color w:val="auto"/>
                <w:kern w:val="0"/>
                <w:sz w:val="24"/>
                <w:szCs w:val="24"/>
              </w:rPr>
            </w:pPr>
            <w:r>
              <w:rPr>
                <w:rFonts w:ascii="宋体" w:hAnsi="宋体"/>
                <w:color w:val="auto"/>
                <w:sz w:val="24"/>
                <w:szCs w:val="24"/>
              </w:rPr>
              <w:drawing>
                <wp:inline distT="0" distB="0" distL="114300" distR="114300">
                  <wp:extent cx="1656715" cy="1009650"/>
                  <wp:effectExtent l="0" t="0" r="635" b="0"/>
                  <wp:docPr id="36" name="图片 111" descr="wps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111" descr="wps29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6715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胸徽</w:t>
            </w:r>
          </w:p>
        </w:tc>
        <w:tc>
          <w:tcPr>
            <w:tcW w:w="439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长8CM，宽3CM。 参照公安部同类被装标准，品质和公安产品的品质相同</w:t>
            </w:r>
          </w:p>
        </w:tc>
        <w:tc>
          <w:tcPr>
            <w:tcW w:w="813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jc w:val="left"/>
              <w:rPr>
                <w:rFonts w:ascii="宋体" w:hAnsi="宋体" w:eastAsia="宋体"/>
                <w:color w:val="auto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center"/>
              <w:rPr>
                <w:rFonts w:ascii="宋体" w:hAnsi="宋体"/>
                <w:color w:val="auto"/>
                <w:kern w:val="0"/>
                <w:sz w:val="24"/>
                <w:szCs w:val="24"/>
              </w:rPr>
            </w:pPr>
            <w:r>
              <w:rPr>
                <w:rFonts w:ascii="宋体" w:hAnsi="宋体"/>
                <w:color w:val="auto"/>
                <w:sz w:val="24"/>
                <w:szCs w:val="24"/>
              </w:rPr>
              <w:drawing>
                <wp:inline distT="0" distB="0" distL="114300" distR="114300">
                  <wp:extent cx="1656715" cy="932815"/>
                  <wp:effectExtent l="0" t="0" r="635" b="635"/>
                  <wp:docPr id="37" name="图片 112" descr="wps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112" descr="wps30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6715" cy="932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胸号</w:t>
            </w:r>
          </w:p>
        </w:tc>
        <w:tc>
          <w:tcPr>
            <w:tcW w:w="439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长8CM，宽3CM。 参照公安部同类被装标准，品质和公安产品的品质相同</w:t>
            </w:r>
          </w:p>
        </w:tc>
        <w:tc>
          <w:tcPr>
            <w:tcW w:w="813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jc w:val="left"/>
              <w:rPr>
                <w:rFonts w:ascii="宋体" w:hAnsi="宋体" w:eastAsia="宋体"/>
                <w:color w:val="auto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center"/>
              <w:rPr>
                <w:rFonts w:ascii="宋体" w:hAnsi="宋体"/>
                <w:color w:val="auto"/>
                <w:kern w:val="0"/>
                <w:sz w:val="24"/>
                <w:szCs w:val="24"/>
              </w:rPr>
            </w:pPr>
            <w:r>
              <w:rPr>
                <w:rFonts w:ascii="宋体" w:hAnsi="宋体"/>
                <w:color w:val="auto"/>
                <w:sz w:val="24"/>
                <w:szCs w:val="24"/>
              </w:rPr>
              <w:drawing>
                <wp:inline distT="0" distB="0" distL="114300" distR="114300">
                  <wp:extent cx="1009650" cy="1333500"/>
                  <wp:effectExtent l="0" t="0" r="0" b="0"/>
                  <wp:docPr id="38" name="图片 113" descr="wps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113" descr="wps19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/>
                <w:color w:val="auto"/>
                <w:sz w:val="24"/>
                <w:szCs w:val="24"/>
              </w:rPr>
              <w:drawing>
                <wp:inline distT="0" distB="0" distL="114300" distR="114300">
                  <wp:extent cx="743585" cy="1760855"/>
                  <wp:effectExtent l="0" t="0" r="18415" b="10795"/>
                  <wp:docPr id="39" name="图片 114" descr="wps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114" descr="wps20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3585" cy="1760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领带</w:t>
            </w:r>
          </w:p>
        </w:tc>
        <w:tc>
          <w:tcPr>
            <w:tcW w:w="439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领带(100%真丝):领带上有一**辅助人员的图案</w:t>
            </w:r>
          </w:p>
        </w:tc>
        <w:tc>
          <w:tcPr>
            <w:tcW w:w="813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jc w:val="left"/>
              <w:rPr>
                <w:rFonts w:ascii="宋体" w:hAnsi="宋体" w:eastAsia="宋体"/>
                <w:color w:val="auto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center"/>
              <w:rPr>
                <w:rFonts w:ascii="宋体" w:hAnsi="宋体"/>
                <w:color w:val="auto"/>
                <w:kern w:val="0"/>
                <w:sz w:val="24"/>
                <w:szCs w:val="24"/>
              </w:rPr>
            </w:pPr>
            <w:r>
              <w:rPr>
                <w:rFonts w:ascii="宋体" w:hAnsi="宋体"/>
                <w:color w:val="auto"/>
                <w:sz w:val="24"/>
                <w:szCs w:val="24"/>
              </w:rPr>
              <w:drawing>
                <wp:inline distT="0" distB="0" distL="114300" distR="114300">
                  <wp:extent cx="1656715" cy="932815"/>
                  <wp:effectExtent l="0" t="0" r="635" b="635"/>
                  <wp:docPr id="40" name="图片 115" descr="wps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115" descr="wps21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6715" cy="932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领带夹</w:t>
            </w:r>
          </w:p>
        </w:tc>
        <w:tc>
          <w:tcPr>
            <w:tcW w:w="439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领带夹上有一**辅助人员的图案，男女方向不一。</w:t>
            </w:r>
          </w:p>
        </w:tc>
        <w:tc>
          <w:tcPr>
            <w:tcW w:w="813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jc w:val="left"/>
              <w:rPr>
                <w:rFonts w:ascii="宋体" w:hAnsi="宋体" w:eastAsia="宋体"/>
                <w:color w:val="auto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center"/>
              <w:rPr>
                <w:rFonts w:hint="eastAsia" w:ascii="宋体" w:hAnsi="宋体" w:eastAsia="宋体"/>
                <w:color w:val="auto"/>
                <w:kern w:val="0"/>
                <w:sz w:val="24"/>
                <w:szCs w:val="24"/>
                <w:lang w:eastAsia="zh-CN"/>
              </w:rPr>
            </w:pPr>
            <w:r>
              <w:rPr>
                <w:rFonts w:ascii="宋体" w:hAnsi="宋体"/>
                <w:color w:val="auto"/>
                <w:sz w:val="24"/>
                <w:szCs w:val="24"/>
              </w:rPr>
              <w:drawing>
                <wp:inline distT="0" distB="0" distL="114300" distR="114300">
                  <wp:extent cx="638175" cy="1612900"/>
                  <wp:effectExtent l="0" t="0" r="9525" b="6350"/>
                  <wp:docPr id="41" name="图片 116" descr="F4FFA9C175EDEB691093196FBE2D40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116" descr="F4FFA9C175EDEB691093196FBE2D4018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/>
                <w:color w:val="auto"/>
                <w:kern w:val="0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1842135" cy="920750"/>
                  <wp:effectExtent l="0" t="0" r="5715" b="12700"/>
                  <wp:docPr id="42" name="图片 117" descr="IMG_3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117" descr="IMG_3457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135" cy="92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硬肩章</w:t>
            </w:r>
          </w:p>
        </w:tc>
        <w:tc>
          <w:tcPr>
            <w:tcW w:w="439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参照公安部同类被装标准，品质和公安产品的品质相同(立体半弧形)</w:t>
            </w:r>
          </w:p>
        </w:tc>
        <w:tc>
          <w:tcPr>
            <w:tcW w:w="813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jc w:val="left"/>
              <w:rPr>
                <w:rFonts w:ascii="宋体" w:hAnsi="宋体" w:eastAsia="宋体"/>
                <w:color w:val="auto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center"/>
              <w:rPr>
                <w:color w:val="auto"/>
              </w:rPr>
            </w:pPr>
            <w:r>
              <w:rPr>
                <w:color w:val="auto"/>
              </w:rPr>
              <w:drawing>
                <wp:inline distT="0" distB="0" distL="114300" distR="114300">
                  <wp:extent cx="715010" cy="1316990"/>
                  <wp:effectExtent l="0" t="0" r="8890" b="16510"/>
                  <wp:docPr id="43" name="图片 118" descr="3213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118" descr="3213218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010" cy="1316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2"/>
              <w:rPr>
                <w:color w:val="auto"/>
              </w:rPr>
            </w:pPr>
            <w:r>
              <w:rPr>
                <w:rFonts w:hint="eastAsia" w:ascii="宋体" w:hAnsi="宋体" w:eastAsia="宋体"/>
                <w:color w:val="auto"/>
                <w:kern w:val="0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1842135" cy="920750"/>
                  <wp:effectExtent l="0" t="0" r="5715" b="12700"/>
                  <wp:docPr id="44" name="图片 119" descr="IMG_3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119" descr="IMG_3457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135" cy="92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软肩章（套式）</w:t>
            </w:r>
          </w:p>
        </w:tc>
        <w:tc>
          <w:tcPr>
            <w:tcW w:w="439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参照公安部同类被装标准，品质和公安产品的品质相同</w:t>
            </w:r>
          </w:p>
        </w:tc>
        <w:tc>
          <w:tcPr>
            <w:tcW w:w="813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jc w:val="left"/>
              <w:rPr>
                <w:rFonts w:ascii="宋体" w:hAnsi="宋体" w:eastAsia="宋体"/>
                <w:color w:val="auto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center"/>
              <w:rPr>
                <w:rFonts w:ascii="宋体" w:hAnsi="宋体"/>
                <w:color w:val="auto"/>
                <w:sz w:val="24"/>
                <w:szCs w:val="24"/>
              </w:rPr>
            </w:pPr>
            <w:r>
              <w:rPr>
                <w:rFonts w:ascii="宋体" w:hAnsi="宋体"/>
                <w:color w:val="auto"/>
                <w:sz w:val="24"/>
                <w:szCs w:val="24"/>
              </w:rPr>
              <w:drawing>
                <wp:inline distT="0" distB="0" distL="114300" distR="114300">
                  <wp:extent cx="1571625" cy="2142490"/>
                  <wp:effectExtent l="0" t="0" r="9525" b="10160"/>
                  <wp:docPr id="45" name="图片 120" descr="wps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120" descr="wps18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25" cy="2142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金属帽徽</w:t>
            </w:r>
          </w:p>
        </w:tc>
        <w:tc>
          <w:tcPr>
            <w:tcW w:w="439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参照公安部同类被装标准，亮光色（帽徽为警徽图案，下有中文“辅警”及拼音“FUJING”字样）</w:t>
            </w:r>
          </w:p>
        </w:tc>
        <w:tc>
          <w:tcPr>
            <w:tcW w:w="813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jc w:val="left"/>
              <w:rPr>
                <w:rFonts w:ascii="宋体" w:hAnsi="宋体" w:eastAsia="宋体"/>
                <w:color w:val="auto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center"/>
              <w:rPr>
                <w:rFonts w:ascii="宋体" w:hAnsi="宋体" w:eastAsia="宋体"/>
                <w:color w:val="auto"/>
                <w:kern w:val="0"/>
                <w:sz w:val="24"/>
                <w:szCs w:val="24"/>
              </w:rPr>
            </w:pPr>
            <w:r>
              <w:rPr>
                <w:rFonts w:ascii="宋体" w:hAnsi="宋体"/>
                <w:color w:val="auto"/>
                <w:kern w:val="0"/>
                <w:sz w:val="24"/>
                <w:szCs w:val="24"/>
              </w:rPr>
              <w:drawing>
                <wp:inline distT="0" distB="0" distL="114300" distR="114300">
                  <wp:extent cx="1676400" cy="1256665"/>
                  <wp:effectExtent l="0" t="0" r="0" b="635"/>
                  <wp:docPr id="46" name="图片 121" descr="wps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121" descr="wps37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1256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臂章（魔术贴）</w:t>
            </w:r>
          </w:p>
        </w:tc>
        <w:tc>
          <w:tcPr>
            <w:tcW w:w="439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长10CM，宽9CM 涤纶丝，环保。“辅警”两字高度为1.8厘米，“宁波”两字高度为0.8厘米。</w:t>
            </w:r>
          </w:p>
        </w:tc>
        <w:tc>
          <w:tcPr>
            <w:tcW w:w="813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left"/>
              <w:rPr>
                <w:rFonts w:ascii="宋体" w:hAnsi="宋体" w:eastAsia="宋体"/>
                <w:color w:val="auto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center"/>
              <w:rPr>
                <w:rFonts w:ascii="宋体" w:hAnsi="宋体" w:eastAsia="宋体"/>
                <w:color w:val="auto"/>
                <w:kern w:val="0"/>
                <w:sz w:val="24"/>
                <w:szCs w:val="24"/>
              </w:rPr>
            </w:pPr>
            <w:r>
              <w:rPr>
                <w:rFonts w:ascii="宋体" w:hAnsi="宋体"/>
                <w:color w:val="auto"/>
                <w:kern w:val="0"/>
                <w:sz w:val="24"/>
                <w:szCs w:val="24"/>
              </w:rPr>
              <w:drawing>
                <wp:inline distT="0" distB="0" distL="114300" distR="114300">
                  <wp:extent cx="1648460" cy="1236980"/>
                  <wp:effectExtent l="0" t="0" r="8890" b="1270"/>
                  <wp:docPr id="47" name="图片 122" descr="wps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122" descr="wps38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8460" cy="1236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反光背贴（魔术贴）</w:t>
            </w:r>
          </w:p>
        </w:tc>
        <w:tc>
          <w:tcPr>
            <w:tcW w:w="439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长27CM,宽7.2CM，PVC反光膜，反光强度600米左右。</w:t>
            </w:r>
          </w:p>
        </w:tc>
        <w:tc>
          <w:tcPr>
            <w:tcW w:w="813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left"/>
              <w:rPr>
                <w:rFonts w:ascii="宋体" w:hAnsi="宋体" w:eastAsia="宋体"/>
                <w:color w:val="auto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center"/>
              <w:rPr>
                <w:rFonts w:ascii="宋体" w:hAnsi="宋体" w:eastAsia="宋体"/>
                <w:color w:val="auto"/>
                <w:sz w:val="24"/>
                <w:szCs w:val="24"/>
              </w:rPr>
            </w:pPr>
            <w:r>
              <w:rPr>
                <w:rFonts w:ascii="宋体" w:hAnsi="宋体"/>
                <w:color w:val="auto"/>
                <w:sz w:val="24"/>
                <w:szCs w:val="24"/>
              </w:rPr>
              <w:drawing>
                <wp:inline distT="0" distB="0" distL="114300" distR="114300">
                  <wp:extent cx="1637665" cy="666750"/>
                  <wp:effectExtent l="0" t="0" r="635" b="0"/>
                  <wp:docPr id="48" name="图片 123" descr="wps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123" descr="wps43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7665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肩闪灯</w:t>
            </w:r>
          </w:p>
        </w:tc>
        <w:tc>
          <w:tcPr>
            <w:tcW w:w="439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红蓝频闪白光照明双模式设计，20颗大功率红蓝LED均匀分布，360度全方位照明，重力感应功能可根据佩戴方向自动转换，Type-C直充续航，带充电指示和低电量提示功能。电池：锂离子电池</w:t>
            </w:r>
          </w:p>
        </w:tc>
        <w:tc>
          <w:tcPr>
            <w:tcW w:w="813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left"/>
              <w:rPr>
                <w:rFonts w:ascii="宋体" w:hAnsi="宋体" w:eastAsia="宋体"/>
                <w:color w:val="auto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9" w:hRule="atLeast"/>
        </w:trPr>
        <w:tc>
          <w:tcPr>
            <w:tcW w:w="3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center"/>
              <w:rPr>
                <w:rFonts w:ascii="宋体" w:hAnsi="宋体" w:eastAsia="宋体"/>
                <w:color w:val="auto"/>
                <w:kern w:val="0"/>
                <w:sz w:val="24"/>
                <w:szCs w:val="24"/>
              </w:rPr>
            </w:pPr>
            <w:r>
              <w:rPr>
                <w:rFonts w:ascii="宋体" w:hAnsi="宋体"/>
                <w:color w:val="auto"/>
                <w:sz w:val="24"/>
                <w:szCs w:val="24"/>
              </w:rPr>
              <w:drawing>
                <wp:inline distT="0" distB="0" distL="114300" distR="114300">
                  <wp:extent cx="1275715" cy="820420"/>
                  <wp:effectExtent l="0" t="0" r="635" b="17780"/>
                  <wp:docPr id="49" name="图片 124" descr="wps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124" descr="wps44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5715" cy="820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太阳镜</w:t>
            </w:r>
          </w:p>
        </w:tc>
        <w:tc>
          <w:tcPr>
            <w:tcW w:w="439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材质：铜合金，偏光防紫外线，防眩光全面阻隔炫光，高清视觉，舒适视感，易洁耐用，色彩真实，抗冲击力强，UV400防护，眼镜盒：硬质皮质眼镜盒，外层皮料，中层铝合金，里层加厚防滑吸塑材质</w:t>
            </w:r>
          </w:p>
        </w:tc>
        <w:tc>
          <w:tcPr>
            <w:tcW w:w="813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left"/>
              <w:rPr>
                <w:rFonts w:ascii="宋体" w:hAnsi="宋体" w:eastAsia="宋体"/>
                <w:color w:val="auto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05" w:hRule="atLeast"/>
        </w:trPr>
        <w:tc>
          <w:tcPr>
            <w:tcW w:w="3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center"/>
              <w:rPr>
                <w:rFonts w:ascii="宋体" w:hAnsi="宋体"/>
                <w:color w:val="auto"/>
                <w:kern w:val="0"/>
                <w:sz w:val="24"/>
                <w:szCs w:val="24"/>
              </w:rPr>
            </w:pPr>
            <w:r>
              <w:rPr>
                <w:rFonts w:ascii="宋体" w:hAnsi="宋体"/>
                <w:color w:val="auto"/>
                <w:sz w:val="24"/>
                <w:szCs w:val="24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523875</wp:posOffset>
                  </wp:positionH>
                  <wp:positionV relativeFrom="paragraph">
                    <wp:posOffset>75565</wp:posOffset>
                  </wp:positionV>
                  <wp:extent cx="789940" cy="713105"/>
                  <wp:effectExtent l="0" t="0" r="10160" b="10795"/>
                  <wp:wrapSquare wrapText="bothSides"/>
                  <wp:docPr id="1" name="图片 8" descr="wps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8" descr="wps45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9940" cy="713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wordWrap w:val="0"/>
              <w:jc w:val="left"/>
              <w:rPr>
                <w:rFonts w:ascii="宋体" w:hAnsi="宋体" w:eastAsia="宋体"/>
                <w:color w:val="auto"/>
                <w:kern w:val="0"/>
                <w:sz w:val="24"/>
                <w:szCs w:val="24"/>
              </w:rPr>
            </w:pPr>
          </w:p>
        </w:tc>
        <w:tc>
          <w:tcPr>
            <w:tcW w:w="9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ind w:firstLine="220" w:firstLineChars="10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口哨</w:t>
            </w:r>
          </w:p>
        </w:tc>
        <w:tc>
          <w:tcPr>
            <w:tcW w:w="439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auto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铝合金</w:t>
            </w:r>
          </w:p>
        </w:tc>
        <w:tc>
          <w:tcPr>
            <w:tcW w:w="813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left"/>
              <w:rPr>
                <w:rFonts w:ascii="宋体" w:hAnsi="宋体" w:eastAsia="宋体"/>
                <w:color w:val="auto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69" w:hRule="atLeast"/>
        </w:trPr>
        <w:tc>
          <w:tcPr>
            <w:tcW w:w="3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center"/>
              <w:rPr>
                <w:rFonts w:ascii="宋体" w:hAnsi="宋体"/>
                <w:sz w:val="24"/>
                <w:szCs w:val="24"/>
              </w:rPr>
            </w:pPr>
          </w:p>
          <w:p>
            <w:pPr>
              <w:wordWrap w:val="0"/>
              <w:rPr>
                <w:rFonts w:ascii="宋体" w:hAnsi="宋体" w:eastAsia="仿宋_GB2312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drawing>
                <wp:inline distT="0" distB="0" distL="114300" distR="114300">
                  <wp:extent cx="1656715" cy="839470"/>
                  <wp:effectExtent l="0" t="0" r="635" b="17780"/>
                  <wp:docPr id="50" name="图片 125" descr="wps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125" descr="wps46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6715" cy="839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ind w:firstLine="220" w:firstLineChars="10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口罩</w:t>
            </w:r>
          </w:p>
        </w:tc>
        <w:tc>
          <w:tcPr>
            <w:tcW w:w="439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三层立体设计：口罩外层面料具备抗菌效果， 中间可插入滤片，过滤效率&gt;99%,提立体裁剪，贴合脸型。 最里层全棉材质，并和口鼻保留空间距离，安全健康。（参考绿盾品牌，每个包装含一个口罩，四个滤片）</w:t>
            </w:r>
          </w:p>
        </w:tc>
        <w:tc>
          <w:tcPr>
            <w:tcW w:w="813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wordWrap w:val="0"/>
              <w:jc w:val="left"/>
              <w:rPr>
                <w:rFonts w:ascii="宋体" w:hAnsi="宋体" w:eastAsia="宋体"/>
                <w:sz w:val="24"/>
                <w:szCs w:val="24"/>
              </w:rPr>
            </w:pPr>
          </w:p>
        </w:tc>
      </w:tr>
    </w:tbl>
    <w:p>
      <w:pPr>
        <w:pStyle w:val="2"/>
        <w:rPr>
          <w:rFonts w:hint="eastAsia"/>
        </w:rPr>
      </w:pPr>
    </w:p>
    <w:p>
      <w:pPr>
        <w:spacing w:line="360" w:lineRule="auto"/>
        <w:ind w:left="450" w:hanging="450" w:hangingChars="150"/>
        <w:rPr>
          <w:rFonts w:hint="eastAsia" w:ascii="宋体" w:hAnsi="宋体"/>
          <w:sz w:val="30"/>
          <w:szCs w:val="30"/>
          <w:highlight w:val="none"/>
        </w:rPr>
      </w:pPr>
      <w:r>
        <w:rPr>
          <w:rFonts w:hint="eastAsia" w:ascii="宋体" w:hAnsi="宋体"/>
          <w:sz w:val="30"/>
          <w:szCs w:val="30"/>
          <w:highlight w:val="none"/>
        </w:rPr>
        <w:t>附件二：部分产品技术详细标准</w:t>
      </w:r>
    </w:p>
    <w:p>
      <w:pPr>
        <w:spacing w:line="360" w:lineRule="auto"/>
        <w:rPr>
          <w:rFonts w:hint="eastAsia" w:ascii="宋体" w:hAnsi="宋体"/>
          <w:b/>
          <w:bCs/>
          <w:sz w:val="24"/>
          <w:szCs w:val="24"/>
        </w:rPr>
      </w:pPr>
      <w:r>
        <w:rPr>
          <w:rFonts w:hint="eastAsia" w:ascii="宋体" w:hAnsi="宋体"/>
          <w:b/>
          <w:bCs/>
          <w:sz w:val="24"/>
          <w:szCs w:val="24"/>
        </w:rPr>
        <w:t>（一）男单皮鞋主要技术要求</w:t>
      </w:r>
    </w:p>
    <w:p>
      <w:pPr>
        <w:pStyle w:val="2"/>
        <w:spacing w:line="360" w:lineRule="auto"/>
        <w:ind w:firstLine="480" w:firstLineChars="200"/>
        <w:rPr>
          <w:rFonts w:hint="eastAsia" w:ascii="宋体" w:hAnsi="宋体"/>
          <w:i w:val="0"/>
          <w:iCs/>
          <w:color w:val="000000"/>
          <w:sz w:val="24"/>
          <w:szCs w:val="24"/>
        </w:rPr>
      </w:pPr>
      <w:r>
        <w:rPr>
          <w:rFonts w:hint="eastAsia" w:ascii="宋体" w:hAnsi="宋体"/>
          <w:i w:val="0"/>
          <w:iCs/>
          <w:color w:val="000000"/>
          <w:sz w:val="24"/>
          <w:szCs w:val="24"/>
        </w:rPr>
        <w:t>1、样式：见样品（采购人提供）。</w:t>
      </w:r>
    </w:p>
    <w:p>
      <w:pPr>
        <w:pStyle w:val="2"/>
        <w:spacing w:line="360" w:lineRule="auto"/>
        <w:ind w:firstLine="480" w:firstLineChars="200"/>
        <w:rPr>
          <w:rFonts w:hint="eastAsia" w:ascii="宋体" w:hAnsi="宋体"/>
          <w:i w:val="0"/>
          <w:iCs/>
          <w:color w:val="000000"/>
          <w:sz w:val="24"/>
          <w:szCs w:val="24"/>
        </w:rPr>
      </w:pPr>
      <w:r>
        <w:rPr>
          <w:rFonts w:hint="eastAsia" w:ascii="宋体" w:hAnsi="宋体"/>
          <w:i w:val="0"/>
          <w:iCs/>
          <w:color w:val="000000"/>
          <w:sz w:val="24"/>
          <w:szCs w:val="24"/>
        </w:rPr>
        <w:t>2、结构：用胶粘工艺成型，鞋帮为围盖式基本结构；帮面为黑色全粒面自然黄牛皮；帮里为浅黄色小黄牛皮；鞋垫为特制植鞣浅黄色黄牛皮；鞋底为软橡胶连跟成型底。</w:t>
      </w:r>
    </w:p>
    <w:p>
      <w:pPr>
        <w:pStyle w:val="2"/>
        <w:spacing w:line="360" w:lineRule="auto"/>
        <w:ind w:firstLine="480" w:firstLineChars="200"/>
        <w:rPr>
          <w:rFonts w:hint="eastAsia" w:ascii="宋体" w:hAnsi="宋体"/>
          <w:i w:val="0"/>
          <w:iCs/>
          <w:color w:val="000000"/>
          <w:sz w:val="24"/>
          <w:szCs w:val="24"/>
        </w:rPr>
      </w:pPr>
      <w:r>
        <w:rPr>
          <w:rFonts w:hint="eastAsia" w:ascii="宋体" w:hAnsi="宋体"/>
          <w:i w:val="0"/>
          <w:iCs/>
          <w:color w:val="000000"/>
          <w:sz w:val="24"/>
          <w:szCs w:val="24"/>
        </w:rPr>
        <w:t>3、功能：</w:t>
      </w:r>
    </w:p>
    <w:p>
      <w:pPr>
        <w:pStyle w:val="2"/>
        <w:spacing w:line="360" w:lineRule="auto"/>
        <w:ind w:firstLine="480" w:firstLineChars="200"/>
        <w:rPr>
          <w:rFonts w:hint="eastAsia" w:ascii="宋体" w:hAnsi="宋体"/>
          <w:i w:val="0"/>
          <w:iCs/>
          <w:color w:val="000000"/>
          <w:sz w:val="24"/>
          <w:szCs w:val="24"/>
        </w:rPr>
      </w:pPr>
      <w:r>
        <w:rPr>
          <w:rFonts w:hint="eastAsia" w:ascii="宋体" w:hAnsi="宋体"/>
          <w:i w:val="0"/>
          <w:iCs/>
          <w:color w:val="000000"/>
          <w:sz w:val="24"/>
          <w:szCs w:val="24"/>
        </w:rPr>
        <w:t>（1）消除或减轻脚臭的程度；</w:t>
      </w:r>
    </w:p>
    <w:p>
      <w:pPr>
        <w:pStyle w:val="2"/>
        <w:spacing w:line="360" w:lineRule="auto"/>
        <w:ind w:firstLine="480" w:firstLineChars="200"/>
        <w:rPr>
          <w:rFonts w:hint="eastAsia" w:ascii="宋体" w:hAnsi="宋体"/>
          <w:i w:val="0"/>
          <w:iCs/>
          <w:color w:val="000000"/>
          <w:sz w:val="24"/>
          <w:szCs w:val="24"/>
        </w:rPr>
      </w:pPr>
      <w:r>
        <w:rPr>
          <w:rFonts w:hint="eastAsia" w:ascii="宋体" w:hAnsi="宋体"/>
          <w:i w:val="0"/>
          <w:iCs/>
          <w:color w:val="000000"/>
          <w:sz w:val="24"/>
          <w:szCs w:val="24"/>
        </w:rPr>
        <w:t>（2）净化空气，鞋腔比较干爽。</w:t>
      </w:r>
    </w:p>
    <w:p>
      <w:pPr>
        <w:pStyle w:val="2"/>
        <w:spacing w:line="360" w:lineRule="auto"/>
        <w:ind w:firstLine="480" w:firstLineChars="200"/>
        <w:rPr>
          <w:rFonts w:hint="eastAsia" w:ascii="宋体" w:hAnsi="宋体"/>
          <w:i w:val="0"/>
          <w:iCs/>
          <w:color w:val="000000"/>
          <w:sz w:val="24"/>
          <w:szCs w:val="24"/>
        </w:rPr>
      </w:pPr>
      <w:r>
        <w:rPr>
          <w:rFonts w:hint="eastAsia" w:ascii="宋体" w:hAnsi="宋体"/>
          <w:i w:val="0"/>
          <w:iCs/>
          <w:color w:val="000000"/>
          <w:sz w:val="24"/>
          <w:szCs w:val="24"/>
        </w:rPr>
        <w:t>4、号型楦型：男式鞋规定了235-290共12个号，楦型为二型半。</w:t>
      </w:r>
    </w:p>
    <w:p>
      <w:pPr>
        <w:pStyle w:val="2"/>
        <w:spacing w:line="360" w:lineRule="auto"/>
        <w:ind w:firstLine="480" w:firstLineChars="200"/>
        <w:rPr>
          <w:rFonts w:hint="eastAsia" w:ascii="宋体" w:hAnsi="宋体"/>
          <w:i w:val="0"/>
          <w:iCs/>
          <w:color w:val="000000"/>
          <w:sz w:val="24"/>
          <w:szCs w:val="24"/>
        </w:rPr>
      </w:pPr>
      <w:r>
        <w:rPr>
          <w:rFonts w:hint="eastAsia" w:ascii="宋体" w:hAnsi="宋体"/>
          <w:i w:val="0"/>
          <w:iCs/>
          <w:color w:val="000000"/>
          <w:sz w:val="24"/>
          <w:szCs w:val="24"/>
        </w:rPr>
        <w:t>5、鞋帮鞋底等材料</w:t>
      </w:r>
    </w:p>
    <w:p>
      <w:pPr>
        <w:pStyle w:val="2"/>
        <w:spacing w:line="360" w:lineRule="auto"/>
        <w:ind w:firstLine="480" w:firstLineChars="200"/>
        <w:rPr>
          <w:rFonts w:hint="eastAsia" w:ascii="宋体" w:hAnsi="宋体"/>
          <w:i w:val="0"/>
          <w:iCs/>
          <w:color w:val="000000"/>
          <w:sz w:val="24"/>
          <w:szCs w:val="24"/>
        </w:rPr>
      </w:pPr>
      <w:r>
        <w:rPr>
          <w:rFonts w:hint="eastAsia" w:ascii="宋体" w:hAnsi="宋体"/>
          <w:i w:val="0"/>
          <w:iCs/>
          <w:color w:val="000000"/>
          <w:sz w:val="24"/>
          <w:szCs w:val="24"/>
        </w:rPr>
        <w:t>黑色全粒面自然黄牛皮厚1.40-1.60浅黄色小黄牛皮厚0.70-1.00，特制植鞣浅黄色黄牛皮厚1.50-1.80，苯溶型化学片厚1.00-1.40，浅黄色黄猪皮厚1.80-2.00。青纸板厚2.40-2.60，软橡胶连跟成型底。成鞋耐折性能（预割口5mm，连续曲挠4万次，裂口长度mm）≤12.0折后开新裂纹，外底耐磨性能（磨痕长度mm）≤10.0。剥离强度(N/cm）≥80，钢勾心抗弯刚度（KN.mm²）Y型，鞋内底纤维板屈挠指数≥2.9。鞋跟硬度（邵尔A度）55-65。包装要求：按照公安部颁布的《中华人民共和国公共安全行业标准》及相关规定执行。每套服装包装上注明单位，姓名，被装卡号等相关信息。</w:t>
      </w:r>
    </w:p>
    <w:p>
      <w:pPr>
        <w:spacing w:line="360" w:lineRule="auto"/>
        <w:rPr>
          <w:rFonts w:hint="eastAsia" w:ascii="宋体" w:hAnsi="宋体"/>
          <w:b/>
          <w:bCs/>
          <w:sz w:val="24"/>
          <w:szCs w:val="24"/>
        </w:rPr>
      </w:pPr>
      <w:r>
        <w:rPr>
          <w:rFonts w:hint="eastAsia" w:ascii="宋体" w:hAnsi="宋体"/>
          <w:b/>
          <w:bCs/>
          <w:sz w:val="24"/>
          <w:szCs w:val="24"/>
        </w:rPr>
        <w:t>（二）女单皮鞋主要技术要求</w:t>
      </w:r>
    </w:p>
    <w:p>
      <w:pPr>
        <w:pStyle w:val="2"/>
        <w:spacing w:line="360" w:lineRule="auto"/>
        <w:ind w:firstLine="480" w:firstLineChars="200"/>
        <w:rPr>
          <w:rFonts w:hint="eastAsia" w:ascii="宋体" w:hAnsi="宋体"/>
          <w:i w:val="0"/>
          <w:iCs/>
          <w:color w:val="000000"/>
          <w:sz w:val="24"/>
          <w:szCs w:val="24"/>
        </w:rPr>
      </w:pPr>
      <w:r>
        <w:rPr>
          <w:rFonts w:hint="eastAsia" w:ascii="宋体" w:hAnsi="宋体"/>
          <w:i w:val="0"/>
          <w:iCs/>
          <w:color w:val="000000"/>
          <w:sz w:val="24"/>
          <w:szCs w:val="24"/>
        </w:rPr>
        <w:t>1、样式：见样品（采购人提供）。</w:t>
      </w:r>
    </w:p>
    <w:p>
      <w:pPr>
        <w:pStyle w:val="2"/>
        <w:spacing w:line="360" w:lineRule="auto"/>
        <w:ind w:firstLine="480" w:firstLineChars="200"/>
        <w:rPr>
          <w:rFonts w:hint="eastAsia" w:ascii="宋体" w:hAnsi="宋体"/>
          <w:i w:val="0"/>
          <w:iCs/>
          <w:color w:val="000000"/>
          <w:sz w:val="24"/>
          <w:szCs w:val="24"/>
        </w:rPr>
      </w:pPr>
      <w:r>
        <w:rPr>
          <w:rFonts w:hint="eastAsia" w:ascii="宋体" w:hAnsi="宋体"/>
          <w:i w:val="0"/>
          <w:iCs/>
          <w:color w:val="000000"/>
          <w:sz w:val="24"/>
          <w:szCs w:val="24"/>
        </w:rPr>
        <w:t>2、结构：黑色全粒面黄牛皮；帮里及鞋垫为浅黄色小黄牛皮；鞋底为橡胶组合底。</w:t>
      </w:r>
    </w:p>
    <w:p>
      <w:pPr>
        <w:pStyle w:val="2"/>
        <w:spacing w:line="360" w:lineRule="auto"/>
        <w:ind w:firstLine="480" w:firstLineChars="200"/>
        <w:rPr>
          <w:rFonts w:hint="eastAsia" w:ascii="宋体" w:hAnsi="宋体"/>
          <w:i w:val="0"/>
          <w:iCs/>
          <w:color w:val="000000"/>
          <w:sz w:val="24"/>
          <w:szCs w:val="24"/>
        </w:rPr>
      </w:pPr>
      <w:r>
        <w:rPr>
          <w:rFonts w:hint="eastAsia" w:ascii="宋体" w:hAnsi="宋体"/>
          <w:i w:val="0"/>
          <w:iCs/>
          <w:color w:val="000000"/>
          <w:sz w:val="24"/>
          <w:szCs w:val="24"/>
        </w:rPr>
        <w:t>3、号型楦型：女单皮鞋规定了220-255共9个号，楦型为一型半。</w:t>
      </w:r>
    </w:p>
    <w:p>
      <w:pPr>
        <w:pStyle w:val="2"/>
        <w:spacing w:line="360" w:lineRule="auto"/>
        <w:ind w:firstLine="480" w:firstLineChars="200"/>
        <w:rPr>
          <w:rFonts w:hint="eastAsia" w:ascii="宋体" w:hAnsi="宋体"/>
          <w:i w:val="0"/>
          <w:iCs/>
          <w:color w:val="000000"/>
          <w:sz w:val="24"/>
          <w:szCs w:val="24"/>
        </w:rPr>
      </w:pPr>
      <w:r>
        <w:rPr>
          <w:rFonts w:hint="eastAsia" w:ascii="宋体" w:hAnsi="宋体"/>
          <w:i w:val="0"/>
          <w:iCs/>
          <w:color w:val="000000"/>
          <w:sz w:val="24"/>
          <w:szCs w:val="24"/>
        </w:rPr>
        <w:t>4、鞋帮鞋底等材料</w:t>
      </w:r>
    </w:p>
    <w:p>
      <w:pPr>
        <w:pStyle w:val="2"/>
        <w:spacing w:line="360" w:lineRule="auto"/>
        <w:ind w:firstLine="480" w:firstLineChars="200"/>
        <w:rPr>
          <w:rFonts w:hint="eastAsia" w:ascii="宋体" w:hAnsi="宋体"/>
          <w:i w:val="0"/>
          <w:iCs/>
          <w:color w:val="000000"/>
          <w:sz w:val="24"/>
          <w:szCs w:val="24"/>
        </w:rPr>
      </w:pPr>
      <w:r>
        <w:rPr>
          <w:rFonts w:hint="eastAsia" w:ascii="宋体" w:hAnsi="宋体"/>
          <w:i w:val="0"/>
          <w:iCs/>
          <w:color w:val="000000"/>
          <w:sz w:val="24"/>
          <w:szCs w:val="24"/>
        </w:rPr>
        <w:t>黑色全粒面自然黄牛皮厚1.20-1.40，黄色小黄牛皮厚0.70-1.00，，苯溶型化学片厚1.00-1.40。青纸板厚2.40-2.60，橡胶组合底。成鞋耐折性能（预割口5mm，连续曲挠4万次，裂口长度mm）≤12.0折后开新裂纹，外底耐磨性能（磨痕长度mm）≤10.0。剥离强度(N/cm）≥55，钢勾心抗弯刚度（KN.mm²）Y型，鞋内底纤维板屈挠指数≥2.9。鞋跟硬度（邵尔A度）≥55。包装要求：按照公安部颁布的《中华人民共和国公共安全行业标准》及相关规定执行。</w:t>
      </w:r>
    </w:p>
    <w:p>
      <w:pPr>
        <w:spacing w:line="360" w:lineRule="auto"/>
        <w:rPr>
          <w:rFonts w:hint="eastAsia" w:ascii="宋体" w:hAnsi="宋体"/>
          <w:b/>
          <w:bCs/>
          <w:sz w:val="24"/>
          <w:szCs w:val="24"/>
        </w:rPr>
      </w:pPr>
      <w:r>
        <w:rPr>
          <w:rFonts w:hint="eastAsia" w:ascii="宋体" w:hAnsi="宋体"/>
          <w:b/>
          <w:bCs/>
          <w:sz w:val="24"/>
          <w:szCs w:val="24"/>
        </w:rPr>
        <w:t>（三）战训靴主要技术要求</w:t>
      </w:r>
    </w:p>
    <w:p>
      <w:pPr>
        <w:pStyle w:val="2"/>
        <w:spacing w:line="360" w:lineRule="auto"/>
        <w:ind w:firstLine="480" w:firstLineChars="200"/>
        <w:rPr>
          <w:rFonts w:hint="eastAsia" w:ascii="宋体" w:hAnsi="宋体"/>
          <w:i w:val="0"/>
          <w:iCs/>
          <w:color w:val="000000"/>
          <w:sz w:val="24"/>
          <w:szCs w:val="24"/>
        </w:rPr>
      </w:pPr>
      <w:r>
        <w:rPr>
          <w:rFonts w:hint="eastAsia" w:ascii="宋体" w:hAnsi="宋体"/>
          <w:i w:val="0"/>
          <w:iCs/>
          <w:color w:val="000000"/>
          <w:sz w:val="24"/>
          <w:szCs w:val="24"/>
        </w:rPr>
        <w:t>鞋面为黑色黄牛鞋面革与尼龙纤维布，帮里为黑色针织复合泡棉，高腰系带、内怀设有快速穿脱功能的拉链，战训靴鞋底都衬有高强纤维复合的防刺垫。号型规格特警战训靴参照了GB/T3293.1-1998（所有部分）的内容，规定了从230-290共13个号常用的号型尺寸，其中230、235、240楦型为二型，其余各号楦型为三型。超出常用好型，可根据需要按好型等差增加颜色：成品靴与标样比对鞋面革、织物面料色差不应低于4级，同双颜色应一致。重量：成品靴（260号）每双重量1280g（+30g，-100g）</w:t>
      </w:r>
    </w:p>
    <w:p>
      <w:pPr>
        <w:pStyle w:val="2"/>
        <w:spacing w:line="360" w:lineRule="auto"/>
        <w:ind w:firstLine="480" w:firstLineChars="200"/>
        <w:rPr>
          <w:rFonts w:hint="eastAsia" w:ascii="宋体" w:hAnsi="宋体"/>
          <w:sz w:val="24"/>
          <w:szCs w:val="24"/>
        </w:rPr>
      </w:pPr>
      <w:r>
        <w:rPr>
          <w:rFonts w:hint="eastAsia" w:ascii="宋体" w:hAnsi="宋体"/>
          <w:i w:val="0"/>
          <w:iCs/>
          <w:color w:val="000000"/>
          <w:sz w:val="24"/>
          <w:szCs w:val="24"/>
        </w:rPr>
        <w:t>每号差重量应在30g之内。耐刺穿性能：成品靴耐刺穿性能大于等于1300N。防水性能：成品靴的动态透水次数应大于等于15000次（约250min）耐折性能：成品靴外底预割口5mm，连续曲饶4万次。裂纹长度小于等于8.0mm，折后外底不应有新裂纹，折后帮面皮革不应有裂纹帮底不应开胶。耐磨性能：成品靴外底磨痕长度小于等于6.0mm。剥离强度：成品靴大于等于150N/cm。硬度：外底硬度（邵尔A）：65度-75度，同一双鞋左右脚外底硬度相差不应大于8度。EVA中底硬度（邵尔A）：40度-55度，包装要求：按照公安部颁布的《中华人民共和国公共安全行业标准》及相关规定执行。</w:t>
      </w:r>
    </w:p>
    <w:p>
      <w:pPr>
        <w:spacing w:line="360" w:lineRule="auto"/>
        <w:rPr>
          <w:rFonts w:hint="eastAsia" w:ascii="宋体" w:hAnsi="宋体"/>
          <w:b/>
          <w:bCs/>
          <w:sz w:val="24"/>
          <w:szCs w:val="24"/>
        </w:rPr>
      </w:pPr>
      <w:r>
        <w:rPr>
          <w:rFonts w:hint="eastAsia" w:ascii="宋体" w:hAnsi="宋体"/>
          <w:b/>
          <w:bCs/>
          <w:sz w:val="24"/>
          <w:szCs w:val="24"/>
        </w:rPr>
        <w:t>（四）男棉皮鞋主要技术要求</w:t>
      </w:r>
    </w:p>
    <w:p>
      <w:pPr>
        <w:pStyle w:val="2"/>
        <w:spacing w:line="360" w:lineRule="auto"/>
        <w:ind w:firstLine="480" w:firstLineChars="200"/>
        <w:rPr>
          <w:rFonts w:hint="eastAsia" w:ascii="宋体" w:hAnsi="宋体"/>
          <w:sz w:val="24"/>
          <w:szCs w:val="24"/>
        </w:rPr>
      </w:pPr>
      <w:r>
        <w:rPr>
          <w:rFonts w:hint="eastAsia" w:ascii="宋体" w:hAnsi="宋体"/>
          <w:i w:val="0"/>
          <w:iCs/>
          <w:color w:val="000000"/>
          <w:sz w:val="24"/>
          <w:szCs w:val="24"/>
        </w:rPr>
        <w:t>男棉皮鞋采用胶粘工艺成型，鞋帮为系带式基本结构，鞋口为软口。鞋面为黑色黄牛鞋面革，帮里为保暖片，鞋底为橡胶成型底。楦型为三型，鞋号的标识方法应符合GB/T3293.1-1998的规定。前帮、后帮、鞋耳、后条皮，用黑色黄牛面革，厚1.6-2.0毫米。沿口皮、挡风口用0.6-0.7毫米厚,铬鞣黑色黄牛软面革。鞋舌、小鞋耳里用厚1.2-1.5毫米的黑色黄牛压花革。苯溶化学片厚度为主跟1.8-2.0,包头1.3-1.6。鞋垫用褐色牛皮加海波利成型垫，橡塑弹性片厚度3.0毫米GB/T1681-1991≥45%,黑色涤纶线单线断裂强力，2450CN/50cm。抗弯刚度符合QB1917-2000要求。QB/T2675-2004线圈50%为100t丙纶，50%为40×2涤纶，带心。耐折性能:预割口5mm,连续曲挠4万次,裂口长度,≤12,折后无新裂纹,折后不得出现裂面或帮底开胶。耐磨性能：≤10，剥离强度，N/cm，≥80。橡胶鞋底硬度55～75度。鞋底材料为橡胶，生产过程中所用化工原材料，符合国家标准和行业标准。</w:t>
      </w:r>
    </w:p>
    <w:p>
      <w:pPr>
        <w:spacing w:line="480" w:lineRule="auto"/>
        <w:rPr>
          <w:rFonts w:hint="eastAsia" w:ascii="宋体" w:hAnsi="宋体"/>
          <w:b/>
          <w:bCs/>
          <w:sz w:val="24"/>
          <w:szCs w:val="24"/>
        </w:rPr>
      </w:pPr>
      <w:r>
        <w:rPr>
          <w:rFonts w:hint="eastAsia" w:ascii="宋体" w:hAnsi="宋体"/>
          <w:b/>
          <w:bCs/>
          <w:sz w:val="24"/>
          <w:szCs w:val="24"/>
        </w:rPr>
        <w:t>（五）女棉皮鞋主要技术要求</w:t>
      </w:r>
    </w:p>
    <w:p>
      <w:pPr>
        <w:pStyle w:val="2"/>
        <w:spacing w:line="360" w:lineRule="auto"/>
        <w:ind w:firstLine="480" w:firstLineChars="200"/>
        <w:rPr>
          <w:rFonts w:hint="eastAsia" w:ascii="宋体" w:hAnsi="宋体"/>
          <w:sz w:val="24"/>
          <w:szCs w:val="24"/>
        </w:rPr>
      </w:pPr>
      <w:r>
        <w:rPr>
          <w:rFonts w:hint="eastAsia" w:ascii="宋体" w:hAnsi="宋体"/>
          <w:i w:val="0"/>
          <w:iCs/>
          <w:color w:val="000000"/>
          <w:sz w:val="24"/>
          <w:szCs w:val="24"/>
        </w:rPr>
        <w:t>女棉皮鞋采用胶粘工艺成型，鞋帮为系带式基本结构，鞋口为软口。鞋面为黑色黄牛鞋面革，帮里为保暖片，鞋底为橡胶成型底。楦型为二型半，鞋号的标识方法应符合GB/T3293.1-1998的规定。前帮、后帮、鞋耳、后条皮，用黑色黄牛面革，厚1.6-2.0毫米。沿口皮、挡风口用0.6-0.7毫米厚,铬鞣黑色黄牛软面革。鞋舌、小鞋耳里用厚1.2-1.5毫米的黑色黄牛压花革。苯溶化学片厚度为主跟1.8-2.0,包头1.3-1.6。鞋垫用褐色牛皮加海波利成型垫，橡塑弹性片厚度3.0毫米GB/T1681-1991≥45%,黑色涤纶线单线断裂强力≥2450CN/50cm。钢勾心为条形抗弯刚度符合QB1917-2000要求。QB/T2675-2004线圈50%为100t丙纶，50%为40×2涤纶，硬度（邵尔C），33±2度。耐折性能:预割口5mm,连续曲挠4万次,裂口长度,≤12,折后无新裂纹,折后不得出现裂面或帮底开胶。耐磨性能：≤10，剥离强度，N/cm，≥60。橡胶鞋底硬度55～75度。鞋底材料为橡胶，生产过程中所用化工原材料，符合国家标准和行业标准。</w:t>
      </w:r>
    </w:p>
    <w:p>
      <w:pPr>
        <w:spacing w:line="360" w:lineRule="auto"/>
        <w:ind w:left="361" w:hanging="361" w:hangingChars="150"/>
        <w:rPr>
          <w:rFonts w:hint="eastAsia" w:ascii="宋体" w:hAnsi="宋体" w:cs="仿宋"/>
          <w:b/>
          <w:bCs/>
          <w:sz w:val="24"/>
          <w:szCs w:val="24"/>
        </w:rPr>
      </w:pPr>
      <w:r>
        <w:rPr>
          <w:rFonts w:hint="eastAsia" w:ascii="宋体" w:hAnsi="宋体" w:cs="仿宋"/>
          <w:b/>
          <w:bCs/>
          <w:sz w:val="24"/>
          <w:szCs w:val="24"/>
        </w:rPr>
        <w:t>（六）编制内腰带主要技术要求</w:t>
      </w:r>
    </w:p>
    <w:p>
      <w:pPr>
        <w:ind w:firstLine="411" w:firstLineChars="196"/>
        <w:jc w:val="center"/>
        <w:rPr>
          <w:rFonts w:hint="eastAsia" w:ascii="仿宋" w:hAnsi="仿宋" w:eastAsia="仿宋"/>
          <w:b/>
          <w:bCs/>
          <w:color w:val="000000"/>
          <w:sz w:val="28"/>
          <w:szCs w:val="28"/>
        </w:rPr>
      </w:pPr>
      <w:r>
        <w:drawing>
          <wp:inline distT="0" distB="0" distL="114300" distR="114300">
            <wp:extent cx="2400300" cy="2446655"/>
            <wp:effectExtent l="0" t="0" r="0" b="10795"/>
            <wp:docPr id="51" name="图片 126" descr="wps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126" descr="wps48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244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/>
          <w:b/>
          <w:bCs/>
          <w:color w:val="000000"/>
          <w:sz w:val="28"/>
          <w:szCs w:val="28"/>
        </w:rPr>
        <w:t xml:space="preserve"> </w:t>
      </w:r>
    </w:p>
    <w:p>
      <w:pPr>
        <w:pStyle w:val="2"/>
        <w:spacing w:line="360" w:lineRule="auto"/>
        <w:ind w:firstLine="482" w:firstLineChars="200"/>
        <w:rPr>
          <w:rFonts w:hint="eastAsia" w:ascii="宋体" w:hAnsi="宋体"/>
          <w:b/>
          <w:i w:val="0"/>
          <w:iCs/>
          <w:color w:val="000000"/>
          <w:sz w:val="24"/>
          <w:szCs w:val="24"/>
        </w:rPr>
      </w:pPr>
      <w:r>
        <w:rPr>
          <w:rFonts w:hint="eastAsia" w:ascii="宋体" w:hAnsi="宋体"/>
          <w:b/>
          <w:i w:val="0"/>
          <w:iCs/>
          <w:color w:val="000000"/>
          <w:sz w:val="24"/>
          <w:szCs w:val="24"/>
        </w:rPr>
        <w:t>1、样式</w:t>
      </w:r>
    </w:p>
    <w:p>
      <w:pPr>
        <w:jc w:val="center"/>
        <w:rPr>
          <w:rFonts w:hint="eastAsia" w:ascii="仿宋" w:hAnsi="仿宋" w:eastAsia="仿宋"/>
          <w:b/>
          <w:bCs/>
          <w:color w:val="000000"/>
          <w:sz w:val="28"/>
          <w:szCs w:val="28"/>
        </w:rPr>
      </w:pPr>
      <w:r>
        <w:rPr>
          <w:rFonts w:hint="eastAsia" w:ascii="仿宋" w:hAnsi="仿宋" w:eastAsia="仿宋"/>
          <w:b/>
          <w:bCs/>
          <w:color w:val="000000"/>
          <w:sz w:val="28"/>
          <w:szCs w:val="28"/>
        </w:rPr>
        <w:t xml:space="preserve">  </w:t>
      </w:r>
    </w:p>
    <w:p>
      <w:pPr>
        <w:jc w:val="center"/>
        <w:rPr>
          <w:rFonts w:hint="eastAsia" w:ascii="宋体" w:hAnsi="宋体"/>
          <w:color w:val="000000"/>
          <w:sz w:val="24"/>
          <w:szCs w:val="24"/>
        </w:rPr>
      </w:pPr>
      <w:r>
        <w:rPr>
          <w:rFonts w:hint="eastAsia" w:ascii="宋体" w:hAnsi="宋体"/>
          <w:color w:val="000000"/>
          <w:sz w:val="24"/>
          <w:szCs w:val="24"/>
        </w:rPr>
        <w:t>作训内腰带（藏蓝色）</w:t>
      </w:r>
    </w:p>
    <w:p>
      <w:pPr>
        <w:rPr>
          <w:rFonts w:hint="eastAsia" w:ascii="仿宋" w:hAnsi="仿宋" w:eastAsia="仿宋"/>
          <w:b/>
          <w:bCs/>
          <w:color w:val="000000"/>
          <w:sz w:val="28"/>
          <w:szCs w:val="28"/>
        </w:rPr>
      </w:pPr>
      <w:r>
        <w:drawing>
          <wp:inline distT="0" distB="0" distL="114300" distR="114300">
            <wp:extent cx="5278120" cy="1514475"/>
            <wp:effectExtent l="0" t="0" r="17780" b="9525"/>
            <wp:docPr id="52" name="图片 127" descr="wps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127" descr="wps49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/>
          <w:b/>
          <w:bCs/>
          <w:color w:val="000000"/>
          <w:sz w:val="28"/>
          <w:szCs w:val="28"/>
        </w:rPr>
        <w:t xml:space="preserve"> </w:t>
      </w:r>
    </w:p>
    <w:p>
      <w:pPr>
        <w:pStyle w:val="2"/>
        <w:spacing w:line="360" w:lineRule="auto"/>
        <w:ind w:firstLine="482" w:firstLineChars="200"/>
        <w:rPr>
          <w:rFonts w:hint="eastAsia" w:ascii="宋体" w:hAnsi="宋体"/>
          <w:i w:val="0"/>
          <w:iCs/>
          <w:color w:val="000000"/>
          <w:sz w:val="24"/>
          <w:szCs w:val="24"/>
        </w:rPr>
      </w:pPr>
      <w:r>
        <w:rPr>
          <w:rFonts w:hint="eastAsia" w:ascii="宋体" w:hAnsi="宋体"/>
          <w:b/>
          <w:i w:val="0"/>
          <w:iCs/>
          <w:color w:val="000000"/>
          <w:sz w:val="24"/>
          <w:szCs w:val="24"/>
        </w:rPr>
        <w:t>2、结构：</w:t>
      </w:r>
      <w:r>
        <w:rPr>
          <w:rFonts w:hint="eastAsia" w:ascii="宋体" w:hAnsi="宋体"/>
          <w:i w:val="0"/>
          <w:iCs/>
          <w:color w:val="000000"/>
          <w:sz w:val="24"/>
          <w:szCs w:val="24"/>
        </w:rPr>
        <w:t>由锌合金钎子及人造丝弹力松紧带构成。</w:t>
      </w:r>
    </w:p>
    <w:p>
      <w:pPr>
        <w:pStyle w:val="2"/>
        <w:spacing w:line="360" w:lineRule="auto"/>
        <w:ind w:firstLine="482" w:firstLineChars="200"/>
        <w:rPr>
          <w:rFonts w:hint="eastAsia" w:ascii="宋体" w:hAnsi="宋体"/>
          <w:b/>
          <w:i w:val="0"/>
          <w:iCs/>
          <w:color w:val="000000"/>
          <w:sz w:val="24"/>
          <w:szCs w:val="24"/>
        </w:rPr>
      </w:pPr>
      <w:r>
        <w:rPr>
          <w:rFonts w:hint="eastAsia" w:ascii="宋体" w:hAnsi="宋体"/>
          <w:b/>
          <w:i w:val="0"/>
          <w:iCs/>
          <w:color w:val="000000"/>
          <w:sz w:val="24"/>
          <w:szCs w:val="24"/>
        </w:rPr>
        <w:t>3、功能：</w:t>
      </w:r>
    </w:p>
    <w:p>
      <w:pPr>
        <w:pStyle w:val="2"/>
        <w:spacing w:line="360" w:lineRule="auto"/>
        <w:ind w:firstLine="480" w:firstLineChars="200"/>
        <w:rPr>
          <w:rFonts w:hint="eastAsia" w:ascii="宋体" w:hAnsi="宋体"/>
          <w:i w:val="0"/>
          <w:iCs/>
          <w:color w:val="000000"/>
          <w:sz w:val="24"/>
          <w:szCs w:val="24"/>
        </w:rPr>
      </w:pPr>
      <w:r>
        <w:rPr>
          <w:rFonts w:hint="eastAsia" w:ascii="宋体" w:hAnsi="宋体"/>
          <w:i w:val="0"/>
          <w:iCs/>
          <w:color w:val="000000"/>
          <w:sz w:val="24"/>
          <w:szCs w:val="24"/>
        </w:rPr>
        <w:t>（1）带身富有弹力，紧致贴身，能适应不同的腰围。</w:t>
      </w:r>
    </w:p>
    <w:p>
      <w:pPr>
        <w:pStyle w:val="2"/>
        <w:spacing w:line="360" w:lineRule="auto"/>
        <w:ind w:firstLine="480" w:firstLineChars="200"/>
        <w:rPr>
          <w:rFonts w:hint="eastAsia" w:ascii="宋体" w:hAnsi="宋体"/>
          <w:i w:val="0"/>
          <w:iCs/>
          <w:color w:val="000000"/>
          <w:sz w:val="24"/>
          <w:szCs w:val="24"/>
        </w:rPr>
      </w:pPr>
      <w:r>
        <w:rPr>
          <w:rFonts w:hint="eastAsia" w:ascii="宋体" w:hAnsi="宋体"/>
          <w:i w:val="0"/>
          <w:iCs/>
          <w:color w:val="000000"/>
          <w:sz w:val="24"/>
          <w:szCs w:val="24"/>
        </w:rPr>
        <w:t>（2）无需打孔，佩戴舒适，不紧绷。</w:t>
      </w:r>
    </w:p>
    <w:p>
      <w:pPr>
        <w:pStyle w:val="2"/>
        <w:spacing w:line="360" w:lineRule="auto"/>
        <w:ind w:firstLine="480" w:firstLineChars="200"/>
        <w:rPr>
          <w:rFonts w:hint="eastAsia" w:ascii="宋体" w:hAnsi="宋体"/>
          <w:i w:val="0"/>
          <w:iCs/>
          <w:color w:val="000000"/>
          <w:sz w:val="24"/>
          <w:szCs w:val="24"/>
        </w:rPr>
      </w:pPr>
      <w:r>
        <w:rPr>
          <w:rFonts w:hint="eastAsia" w:ascii="宋体" w:hAnsi="宋体"/>
          <w:i w:val="0"/>
          <w:iCs/>
          <w:color w:val="000000"/>
          <w:sz w:val="24"/>
          <w:szCs w:val="24"/>
        </w:rPr>
        <w:t>（3）材质柔韧性强，不易变老，透气性好，经久耐用，能缓解腰部受力。</w:t>
      </w:r>
    </w:p>
    <w:p>
      <w:pPr>
        <w:pStyle w:val="2"/>
        <w:spacing w:line="360" w:lineRule="auto"/>
        <w:ind w:firstLine="482" w:firstLineChars="200"/>
        <w:rPr>
          <w:rFonts w:hint="eastAsia" w:ascii="宋体" w:hAnsi="宋体"/>
          <w:i w:val="0"/>
          <w:iCs/>
          <w:color w:val="000000"/>
          <w:sz w:val="24"/>
          <w:szCs w:val="24"/>
        </w:rPr>
      </w:pPr>
      <w:r>
        <w:rPr>
          <w:rFonts w:hint="eastAsia" w:ascii="宋体" w:hAnsi="宋体"/>
          <w:b/>
          <w:i w:val="0"/>
          <w:iCs/>
          <w:color w:val="000000"/>
          <w:sz w:val="24"/>
          <w:szCs w:val="24"/>
        </w:rPr>
        <w:t>4、号型：</w:t>
      </w:r>
      <w:r>
        <w:rPr>
          <w:rFonts w:hint="eastAsia" w:ascii="宋体" w:hAnsi="宋体"/>
          <w:i w:val="0"/>
          <w:iCs/>
          <w:color w:val="000000"/>
          <w:sz w:val="24"/>
          <w:szCs w:val="24"/>
        </w:rPr>
        <w:t>产品规格按长度分为900mm、950mm、1000mm、1050mm、1100mm、1150mm、1200mm、1250mm、1300mm、1350mm和1400mm，其他长度尺寸以及宽带、厚度尺寸由供需双方协商确定。</w:t>
      </w:r>
    </w:p>
    <w:p>
      <w:pPr>
        <w:pStyle w:val="2"/>
        <w:spacing w:line="360" w:lineRule="auto"/>
        <w:ind w:firstLine="482" w:firstLineChars="200"/>
        <w:rPr>
          <w:rFonts w:hint="eastAsia" w:ascii="宋体" w:hAnsi="宋体"/>
          <w:b/>
          <w:i w:val="0"/>
          <w:iCs/>
          <w:color w:val="000000"/>
          <w:sz w:val="24"/>
          <w:szCs w:val="24"/>
        </w:rPr>
      </w:pPr>
      <w:r>
        <w:rPr>
          <w:rFonts w:hint="eastAsia" w:ascii="宋体" w:hAnsi="宋体"/>
          <w:b/>
          <w:i w:val="0"/>
          <w:iCs/>
          <w:color w:val="000000"/>
          <w:sz w:val="24"/>
          <w:szCs w:val="24"/>
        </w:rPr>
        <w:t>5、外观质量</w:t>
      </w:r>
    </w:p>
    <w:p>
      <w:pPr>
        <w:jc w:val="center"/>
        <w:rPr>
          <w:rFonts w:hint="eastAsia" w:ascii="宋体" w:hAnsi="宋体"/>
          <w:color w:val="000000"/>
          <w:sz w:val="24"/>
          <w:szCs w:val="24"/>
        </w:rPr>
      </w:pPr>
      <w:r>
        <w:rPr>
          <w:rFonts w:hint="eastAsia" w:ascii="宋体" w:hAnsi="宋体"/>
          <w:color w:val="000000"/>
          <w:sz w:val="24"/>
          <w:szCs w:val="24"/>
        </w:rPr>
        <w:t>产品外观质量</w:t>
      </w:r>
    </w:p>
    <w:tbl>
      <w:tblPr>
        <w:tblStyle w:val="1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082"/>
        <w:gridCol w:w="1579"/>
        <w:gridCol w:w="562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6" w:hRule="atLeast"/>
        </w:trPr>
        <w:tc>
          <w:tcPr>
            <w:tcW w:w="3661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项  目</w:t>
            </w:r>
          </w:p>
        </w:tc>
        <w:tc>
          <w:tcPr>
            <w:tcW w:w="562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 xml:space="preserve"> 要  求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1" w:hRule="atLeast"/>
        </w:trPr>
        <w:tc>
          <w:tcPr>
            <w:tcW w:w="2082" w:type="dxa"/>
            <w:vMerge w:val="restar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带体</w:t>
            </w:r>
          </w:p>
        </w:tc>
        <w:tc>
          <w:tcPr>
            <w:tcW w:w="157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色差</w:t>
            </w:r>
          </w:p>
        </w:tc>
        <w:tc>
          <w:tcPr>
            <w:tcW w:w="562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无明显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2082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</w:p>
        </w:tc>
        <w:tc>
          <w:tcPr>
            <w:tcW w:w="157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pStyle w:val="48"/>
              <w:widowControl w:val="0"/>
              <w:ind w:firstLine="0" w:firstLineChars="0"/>
              <w:jc w:val="center"/>
              <w:rPr>
                <w:rFonts w:hAnsi="宋体" w:eastAsia="宋体"/>
                <w:color w:val="000000"/>
                <w:kern w:val="2"/>
                <w:sz w:val="24"/>
                <w:szCs w:val="24"/>
              </w:rPr>
            </w:pPr>
            <w:r>
              <w:rPr>
                <w:rFonts w:hint="eastAsia" w:hAnsi="宋体" w:eastAsia="宋体"/>
                <w:color w:val="000000"/>
                <w:kern w:val="2"/>
                <w:sz w:val="24"/>
                <w:szCs w:val="24"/>
              </w:rPr>
              <w:t>污渍</w:t>
            </w:r>
          </w:p>
        </w:tc>
        <w:tc>
          <w:tcPr>
            <w:tcW w:w="562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pStyle w:val="48"/>
              <w:widowControl w:val="0"/>
              <w:ind w:firstLine="0" w:firstLineChars="0"/>
              <w:jc w:val="center"/>
              <w:rPr>
                <w:rFonts w:hAnsi="宋体" w:eastAsia="宋体"/>
                <w:color w:val="000000"/>
                <w:kern w:val="2"/>
                <w:sz w:val="24"/>
                <w:szCs w:val="24"/>
              </w:rPr>
            </w:pPr>
            <w:r>
              <w:rPr>
                <w:rFonts w:hint="eastAsia" w:hAnsi="宋体" w:eastAsia="宋体"/>
                <w:color w:val="000000"/>
                <w:kern w:val="2"/>
                <w:sz w:val="24"/>
                <w:szCs w:val="24"/>
              </w:rPr>
              <w:t>无明显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9" w:hRule="atLeast"/>
        </w:trPr>
        <w:tc>
          <w:tcPr>
            <w:tcW w:w="2082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</w:p>
        </w:tc>
        <w:tc>
          <w:tcPr>
            <w:tcW w:w="157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pStyle w:val="48"/>
              <w:widowControl w:val="0"/>
              <w:ind w:firstLine="0" w:firstLineChars="0"/>
              <w:jc w:val="center"/>
              <w:rPr>
                <w:rFonts w:hAnsi="宋体" w:eastAsia="宋体"/>
                <w:color w:val="000000"/>
                <w:kern w:val="2"/>
                <w:sz w:val="24"/>
                <w:szCs w:val="24"/>
              </w:rPr>
            </w:pPr>
            <w:r>
              <w:rPr>
                <w:rFonts w:hint="eastAsia" w:hAnsi="宋体" w:eastAsia="宋体"/>
                <w:color w:val="000000"/>
                <w:kern w:val="2"/>
                <w:sz w:val="24"/>
                <w:szCs w:val="24"/>
              </w:rPr>
              <w:t>断、错经</w:t>
            </w:r>
          </w:p>
        </w:tc>
        <w:tc>
          <w:tcPr>
            <w:tcW w:w="562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pStyle w:val="48"/>
              <w:widowControl w:val="0"/>
              <w:ind w:firstLine="0" w:firstLineChars="0"/>
              <w:jc w:val="center"/>
              <w:rPr>
                <w:rFonts w:hAnsi="宋体" w:eastAsia="宋体"/>
                <w:color w:val="000000"/>
                <w:kern w:val="2"/>
                <w:sz w:val="24"/>
                <w:szCs w:val="24"/>
              </w:rPr>
            </w:pPr>
            <w:r>
              <w:rPr>
                <w:rFonts w:hint="eastAsia" w:hAnsi="宋体" w:eastAsia="宋体"/>
                <w:color w:val="000000"/>
                <w:kern w:val="2"/>
                <w:sz w:val="24"/>
                <w:szCs w:val="24"/>
              </w:rPr>
              <w:t>无断经、无错经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9" w:hRule="atLeast"/>
        </w:trPr>
        <w:tc>
          <w:tcPr>
            <w:tcW w:w="2082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</w:p>
        </w:tc>
        <w:tc>
          <w:tcPr>
            <w:tcW w:w="157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pStyle w:val="48"/>
              <w:widowControl w:val="0"/>
              <w:ind w:firstLine="0" w:firstLineChars="0"/>
              <w:jc w:val="center"/>
              <w:rPr>
                <w:rFonts w:hAnsi="宋体" w:eastAsia="宋体"/>
                <w:color w:val="000000"/>
                <w:kern w:val="2"/>
                <w:sz w:val="24"/>
                <w:szCs w:val="24"/>
              </w:rPr>
            </w:pPr>
            <w:r>
              <w:rPr>
                <w:rFonts w:hint="eastAsia" w:hAnsi="宋体" w:eastAsia="宋体"/>
                <w:color w:val="000000"/>
                <w:kern w:val="2"/>
                <w:sz w:val="24"/>
                <w:szCs w:val="24"/>
              </w:rPr>
              <w:t>牙边</w:t>
            </w:r>
          </w:p>
        </w:tc>
        <w:tc>
          <w:tcPr>
            <w:tcW w:w="562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pStyle w:val="48"/>
              <w:widowControl w:val="0"/>
              <w:ind w:firstLine="0" w:firstLineChars="0"/>
              <w:jc w:val="center"/>
              <w:rPr>
                <w:rFonts w:hAnsi="宋体" w:eastAsia="宋体"/>
                <w:color w:val="000000"/>
                <w:kern w:val="2"/>
                <w:sz w:val="24"/>
                <w:szCs w:val="24"/>
              </w:rPr>
            </w:pPr>
            <w:r>
              <w:rPr>
                <w:rFonts w:hint="eastAsia" w:hAnsi="宋体" w:eastAsia="宋体"/>
                <w:color w:val="000000"/>
                <w:kern w:val="2"/>
                <w:sz w:val="24"/>
                <w:szCs w:val="24"/>
              </w:rPr>
              <w:t>不超过腰带本身宽度的0.5mm允许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7" w:hRule="atLeast"/>
        </w:trPr>
        <w:tc>
          <w:tcPr>
            <w:tcW w:w="2082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</w:p>
        </w:tc>
        <w:tc>
          <w:tcPr>
            <w:tcW w:w="157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pStyle w:val="48"/>
              <w:widowControl w:val="0"/>
              <w:ind w:firstLine="0" w:firstLineChars="0"/>
              <w:jc w:val="center"/>
              <w:rPr>
                <w:rFonts w:hAnsi="宋体" w:eastAsia="宋体"/>
                <w:color w:val="000000"/>
                <w:kern w:val="2"/>
                <w:sz w:val="24"/>
                <w:szCs w:val="24"/>
              </w:rPr>
            </w:pPr>
            <w:r>
              <w:rPr>
                <w:rFonts w:hint="eastAsia" w:hAnsi="宋体" w:eastAsia="宋体"/>
                <w:color w:val="000000"/>
                <w:kern w:val="2"/>
                <w:sz w:val="24"/>
                <w:szCs w:val="24"/>
              </w:rPr>
              <w:t>松档</w:t>
            </w:r>
          </w:p>
        </w:tc>
        <w:tc>
          <w:tcPr>
            <w:tcW w:w="562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pStyle w:val="48"/>
              <w:widowControl w:val="0"/>
              <w:ind w:firstLine="0" w:firstLineChars="0"/>
              <w:jc w:val="center"/>
              <w:rPr>
                <w:rFonts w:hAnsi="宋体" w:eastAsia="宋体"/>
                <w:color w:val="000000"/>
                <w:kern w:val="2"/>
                <w:sz w:val="24"/>
                <w:szCs w:val="24"/>
              </w:rPr>
            </w:pPr>
            <w:r>
              <w:rPr>
                <w:rFonts w:hint="eastAsia" w:hAnsi="宋体" w:eastAsia="宋体"/>
                <w:color w:val="000000"/>
                <w:kern w:val="2"/>
                <w:sz w:val="24"/>
                <w:szCs w:val="24"/>
              </w:rPr>
              <w:t>轻微松档允许一处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3" w:hRule="atLeast"/>
        </w:trPr>
        <w:tc>
          <w:tcPr>
            <w:tcW w:w="2082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</w:p>
        </w:tc>
        <w:tc>
          <w:tcPr>
            <w:tcW w:w="157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pStyle w:val="48"/>
              <w:widowControl w:val="0"/>
              <w:ind w:firstLine="0" w:firstLineChars="0"/>
              <w:jc w:val="center"/>
              <w:rPr>
                <w:rFonts w:hAnsi="宋体" w:eastAsia="宋体"/>
                <w:color w:val="000000"/>
                <w:kern w:val="2"/>
                <w:sz w:val="24"/>
                <w:szCs w:val="24"/>
              </w:rPr>
            </w:pPr>
            <w:r>
              <w:rPr>
                <w:rFonts w:hint="eastAsia" w:hAnsi="宋体" w:eastAsia="宋体"/>
                <w:color w:val="000000"/>
                <w:kern w:val="2"/>
                <w:sz w:val="24"/>
                <w:szCs w:val="24"/>
              </w:rPr>
              <w:t>束腰</w:t>
            </w:r>
          </w:p>
        </w:tc>
        <w:tc>
          <w:tcPr>
            <w:tcW w:w="562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pStyle w:val="48"/>
              <w:widowControl w:val="0"/>
              <w:ind w:firstLine="0" w:firstLineChars="0"/>
              <w:jc w:val="center"/>
              <w:rPr>
                <w:rFonts w:hAnsi="宋体" w:eastAsia="宋体"/>
                <w:color w:val="000000"/>
                <w:kern w:val="2"/>
                <w:sz w:val="24"/>
                <w:szCs w:val="24"/>
              </w:rPr>
            </w:pPr>
            <w:r>
              <w:rPr>
                <w:rFonts w:hint="eastAsia" w:hAnsi="宋体" w:eastAsia="宋体"/>
                <w:color w:val="000000"/>
                <w:kern w:val="2"/>
                <w:sz w:val="24"/>
                <w:szCs w:val="24"/>
              </w:rPr>
              <w:t>不超过腰带本身宽度的0.5mm，允许两处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28" w:hRule="atLeast"/>
        </w:trPr>
        <w:tc>
          <w:tcPr>
            <w:tcW w:w="20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带头</w:t>
            </w:r>
          </w:p>
        </w:tc>
        <w:tc>
          <w:tcPr>
            <w:tcW w:w="7205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带头用头层牛皮包覆，皮面应平整，无起壳、裂面、裂浆，缝制线迹均匀、松紧一致，无空针、漏针、跳针、浮线、双针眼，抽拉流畅。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7" w:hRule="atLeast"/>
        </w:trPr>
        <w:tc>
          <w:tcPr>
            <w:tcW w:w="20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带扣</w:t>
            </w:r>
          </w:p>
        </w:tc>
        <w:tc>
          <w:tcPr>
            <w:tcW w:w="7205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扣面涂层光洁，无起壳及锈斑、无毛刺。扣头穿进带体应能畅通无阻。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7" w:hRule="atLeast"/>
        </w:trPr>
        <w:tc>
          <w:tcPr>
            <w:tcW w:w="20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带尾</w:t>
            </w:r>
          </w:p>
        </w:tc>
        <w:tc>
          <w:tcPr>
            <w:tcW w:w="7205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带尾用头层牛皮包覆，皮面包覆结实，大小合适，线迹均匀、松紧一致，无空针、漏针、跳针、浮线、双针眼。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0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腰带圈</w:t>
            </w:r>
          </w:p>
        </w:tc>
        <w:tc>
          <w:tcPr>
            <w:tcW w:w="7205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腰带圈套在腰带上大小吻合。</w:t>
            </w:r>
          </w:p>
        </w:tc>
      </w:tr>
    </w:tbl>
    <w:p>
      <w:pPr>
        <w:pStyle w:val="2"/>
        <w:spacing w:line="360" w:lineRule="auto"/>
        <w:ind w:firstLine="482" w:firstLineChars="200"/>
        <w:rPr>
          <w:rFonts w:hint="eastAsia" w:ascii="宋体" w:hAnsi="宋体"/>
          <w:b/>
          <w:i w:val="0"/>
          <w:iCs/>
          <w:color w:val="000000"/>
          <w:sz w:val="24"/>
          <w:szCs w:val="24"/>
        </w:rPr>
      </w:pPr>
      <w:r>
        <w:rPr>
          <w:rFonts w:hint="eastAsia" w:ascii="宋体" w:hAnsi="宋体"/>
          <w:b/>
          <w:i w:val="0"/>
          <w:iCs/>
          <w:color w:val="000000"/>
          <w:sz w:val="24"/>
          <w:szCs w:val="24"/>
        </w:rPr>
        <w:t xml:space="preserve"> 6、材料规格及用途</w:t>
      </w:r>
    </w:p>
    <w:tbl>
      <w:tblPr>
        <w:tblStyle w:val="15"/>
        <w:tblW w:w="0" w:type="auto"/>
        <w:jc w:val="center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57"/>
        <w:gridCol w:w="2322"/>
        <w:gridCol w:w="3561"/>
        <w:gridCol w:w="1547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7" w:hRule="atLeast"/>
          <w:jc w:val="center"/>
        </w:trPr>
        <w:tc>
          <w:tcPr>
            <w:tcW w:w="18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名称</w:t>
            </w:r>
          </w:p>
        </w:tc>
        <w:tc>
          <w:tcPr>
            <w:tcW w:w="2322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材料颜色</w:t>
            </w:r>
          </w:p>
        </w:tc>
        <w:tc>
          <w:tcPr>
            <w:tcW w:w="3561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规格</w:t>
            </w:r>
          </w:p>
        </w:tc>
        <w:tc>
          <w:tcPr>
            <w:tcW w:w="1547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用途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4" w:hRule="atLeast"/>
          <w:jc w:val="center"/>
        </w:trPr>
        <w:tc>
          <w:tcPr>
            <w:tcW w:w="18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针扣</w:t>
            </w:r>
          </w:p>
        </w:tc>
        <w:tc>
          <w:tcPr>
            <w:tcW w:w="2322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锌合金（枪色）</w:t>
            </w:r>
          </w:p>
        </w:tc>
        <w:tc>
          <w:tcPr>
            <w:tcW w:w="3561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钎头内径长3.3cm×宽3.5cm</w:t>
            </w:r>
          </w:p>
        </w:tc>
        <w:tc>
          <w:tcPr>
            <w:tcW w:w="1547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钎头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5" w:hRule="atLeast"/>
          <w:jc w:val="center"/>
        </w:trPr>
        <w:tc>
          <w:tcPr>
            <w:tcW w:w="18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尼龙丝弹力带</w:t>
            </w:r>
          </w:p>
        </w:tc>
        <w:tc>
          <w:tcPr>
            <w:tcW w:w="2322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150D尼龙丝带</w:t>
            </w:r>
          </w:p>
        </w:tc>
        <w:tc>
          <w:tcPr>
            <w:tcW w:w="3561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按样品</w:t>
            </w:r>
          </w:p>
        </w:tc>
        <w:tc>
          <w:tcPr>
            <w:tcW w:w="1547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带体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8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橡胶筋</w:t>
            </w:r>
          </w:p>
        </w:tc>
        <w:tc>
          <w:tcPr>
            <w:tcW w:w="2322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37" ×10组</w:t>
            </w:r>
          </w:p>
        </w:tc>
        <w:tc>
          <w:tcPr>
            <w:tcW w:w="3561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正常使用方法及正常使用环境下为期2年</w:t>
            </w:r>
          </w:p>
        </w:tc>
        <w:tc>
          <w:tcPr>
            <w:tcW w:w="1547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带体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8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黄牛粒面革</w:t>
            </w:r>
          </w:p>
        </w:tc>
        <w:tc>
          <w:tcPr>
            <w:tcW w:w="2322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1.4-1.6mm</w:t>
            </w:r>
          </w:p>
        </w:tc>
        <w:tc>
          <w:tcPr>
            <w:tcW w:w="3561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softHyphen/>
            </w: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—</w:t>
            </w:r>
          </w:p>
        </w:tc>
        <w:tc>
          <w:tcPr>
            <w:tcW w:w="1547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带头、带尾包皮带箍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857" w:type="dxa"/>
            <w:vMerge w:val="restart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高强力涤纶</w:t>
            </w:r>
          </w:p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缝纫线</w:t>
            </w:r>
          </w:p>
        </w:tc>
        <w:tc>
          <w:tcPr>
            <w:tcW w:w="2322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250D ×3</w:t>
            </w:r>
          </w:p>
        </w:tc>
        <w:tc>
          <w:tcPr>
            <w:tcW w:w="3561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单线弹力≧37N/500mm</w:t>
            </w:r>
          </w:p>
        </w:tc>
        <w:tc>
          <w:tcPr>
            <w:tcW w:w="1547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面缝纫线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857" w:type="dxa"/>
            <w:vMerge w:val="continue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</w:p>
        </w:tc>
        <w:tc>
          <w:tcPr>
            <w:tcW w:w="2322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210D ×3</w:t>
            </w:r>
          </w:p>
        </w:tc>
        <w:tc>
          <w:tcPr>
            <w:tcW w:w="3561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单线弹力≧31N/500mm</w:t>
            </w:r>
          </w:p>
        </w:tc>
        <w:tc>
          <w:tcPr>
            <w:tcW w:w="1547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底缝纫线</w:t>
            </w:r>
          </w:p>
        </w:tc>
      </w:tr>
    </w:tbl>
    <w:p>
      <w:pPr>
        <w:pStyle w:val="2"/>
        <w:spacing w:line="360" w:lineRule="auto"/>
        <w:ind w:firstLine="482" w:firstLineChars="200"/>
        <w:rPr>
          <w:rFonts w:hint="eastAsia" w:ascii="宋体" w:hAnsi="宋体"/>
          <w:b/>
          <w:i w:val="0"/>
          <w:iCs/>
          <w:color w:val="000000"/>
          <w:sz w:val="24"/>
          <w:szCs w:val="24"/>
        </w:rPr>
      </w:pPr>
      <w:r>
        <w:rPr>
          <w:rFonts w:hint="eastAsia" w:ascii="宋体" w:hAnsi="宋体"/>
          <w:b/>
          <w:i w:val="0"/>
          <w:iCs/>
          <w:color w:val="000000"/>
          <w:sz w:val="24"/>
          <w:szCs w:val="24"/>
        </w:rPr>
        <w:t xml:space="preserve"> 7、内在质量要求</w:t>
      </w:r>
    </w:p>
    <w:tbl>
      <w:tblPr>
        <w:tblStyle w:val="15"/>
        <w:tblW w:w="0" w:type="auto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565"/>
        <w:gridCol w:w="1415"/>
        <w:gridCol w:w="3245"/>
        <w:gridCol w:w="2062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8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项  目</w:t>
            </w:r>
          </w:p>
        </w:tc>
        <w:tc>
          <w:tcPr>
            <w:tcW w:w="3245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指  标</w:t>
            </w:r>
          </w:p>
        </w:tc>
        <w:tc>
          <w:tcPr>
            <w:tcW w:w="2062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实验方法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565" w:type="dxa"/>
            <w:vMerge w:val="restart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编织带体耐摩擦</w:t>
            </w:r>
          </w:p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色牢度</w:t>
            </w:r>
          </w:p>
        </w:tc>
        <w:tc>
          <w:tcPr>
            <w:tcW w:w="1415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干摩擦</w:t>
            </w:r>
          </w:p>
        </w:tc>
        <w:tc>
          <w:tcPr>
            <w:tcW w:w="3245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3-4级</w:t>
            </w:r>
          </w:p>
        </w:tc>
        <w:tc>
          <w:tcPr>
            <w:tcW w:w="2062" w:type="dxa"/>
            <w:vMerge w:val="restart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GB/T3920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565" w:type="dxa"/>
            <w:vMerge w:val="continue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</w:p>
        </w:tc>
        <w:tc>
          <w:tcPr>
            <w:tcW w:w="1415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湿摩擦</w:t>
            </w:r>
          </w:p>
        </w:tc>
        <w:tc>
          <w:tcPr>
            <w:tcW w:w="3245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3-4级</w:t>
            </w:r>
          </w:p>
        </w:tc>
        <w:tc>
          <w:tcPr>
            <w:tcW w:w="2062" w:type="dxa"/>
            <w:vMerge w:val="continue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565" w:type="dxa"/>
            <w:vMerge w:val="restart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编织带体耐汗渍</w:t>
            </w:r>
          </w:p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色牢度</w:t>
            </w:r>
          </w:p>
        </w:tc>
        <w:tc>
          <w:tcPr>
            <w:tcW w:w="1415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变色</w:t>
            </w:r>
          </w:p>
        </w:tc>
        <w:tc>
          <w:tcPr>
            <w:tcW w:w="3245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3级</w:t>
            </w:r>
          </w:p>
        </w:tc>
        <w:tc>
          <w:tcPr>
            <w:tcW w:w="2062" w:type="dxa"/>
            <w:vMerge w:val="restart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GB/T3922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565" w:type="dxa"/>
            <w:vMerge w:val="continue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</w:p>
        </w:tc>
        <w:tc>
          <w:tcPr>
            <w:tcW w:w="1415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沾色</w:t>
            </w:r>
          </w:p>
        </w:tc>
        <w:tc>
          <w:tcPr>
            <w:tcW w:w="3245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3级</w:t>
            </w:r>
          </w:p>
        </w:tc>
        <w:tc>
          <w:tcPr>
            <w:tcW w:w="2062" w:type="dxa"/>
            <w:vMerge w:val="continue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565" w:type="dxa"/>
            <w:vMerge w:val="restart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编织带体耐洗</w:t>
            </w:r>
          </w:p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色牢度</w:t>
            </w:r>
          </w:p>
        </w:tc>
        <w:tc>
          <w:tcPr>
            <w:tcW w:w="1415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变色</w:t>
            </w:r>
          </w:p>
        </w:tc>
        <w:tc>
          <w:tcPr>
            <w:tcW w:w="3245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3级</w:t>
            </w:r>
          </w:p>
        </w:tc>
        <w:tc>
          <w:tcPr>
            <w:tcW w:w="2062" w:type="dxa"/>
            <w:vMerge w:val="restart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GB/T3921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565" w:type="dxa"/>
            <w:vMerge w:val="continue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</w:p>
        </w:tc>
        <w:tc>
          <w:tcPr>
            <w:tcW w:w="1415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沾色</w:t>
            </w:r>
          </w:p>
        </w:tc>
        <w:tc>
          <w:tcPr>
            <w:tcW w:w="3245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3级</w:t>
            </w:r>
          </w:p>
        </w:tc>
        <w:tc>
          <w:tcPr>
            <w:tcW w:w="2062" w:type="dxa"/>
            <w:vMerge w:val="continue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8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伸长比</w:t>
            </w:r>
          </w:p>
        </w:tc>
        <w:tc>
          <w:tcPr>
            <w:tcW w:w="3245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1：1.3～1：1.8</w:t>
            </w:r>
          </w:p>
        </w:tc>
        <w:tc>
          <w:tcPr>
            <w:tcW w:w="2062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FZ/T63006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7" w:hRule="atLeast"/>
        </w:trPr>
        <w:tc>
          <w:tcPr>
            <w:tcW w:w="398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甲醛（mg/kg）</w:t>
            </w:r>
          </w:p>
        </w:tc>
        <w:tc>
          <w:tcPr>
            <w:tcW w:w="3245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≦200</w:t>
            </w:r>
          </w:p>
        </w:tc>
        <w:tc>
          <w:tcPr>
            <w:tcW w:w="2062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GB/T2912.1-1998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8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钎子与带体结合力（N）</w:t>
            </w:r>
          </w:p>
        </w:tc>
        <w:tc>
          <w:tcPr>
            <w:tcW w:w="3245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≧200</w:t>
            </w:r>
          </w:p>
        </w:tc>
        <w:tc>
          <w:tcPr>
            <w:tcW w:w="2062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8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带体拉伸强度（N）</w:t>
            </w:r>
          </w:p>
        </w:tc>
        <w:tc>
          <w:tcPr>
            <w:tcW w:w="3245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≧800</w:t>
            </w:r>
          </w:p>
        </w:tc>
        <w:tc>
          <w:tcPr>
            <w:tcW w:w="2062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8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带体长度</w:t>
            </w:r>
          </w:p>
        </w:tc>
        <w:tc>
          <w:tcPr>
            <w:tcW w:w="3245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按号型±3（不含钎头）</w:t>
            </w:r>
          </w:p>
        </w:tc>
        <w:tc>
          <w:tcPr>
            <w:tcW w:w="2062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8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颜色</w:t>
            </w:r>
          </w:p>
        </w:tc>
        <w:tc>
          <w:tcPr>
            <w:tcW w:w="3245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按样品</w:t>
            </w:r>
          </w:p>
        </w:tc>
        <w:tc>
          <w:tcPr>
            <w:tcW w:w="2062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8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金属件耐盐雾</w:t>
            </w:r>
          </w:p>
        </w:tc>
        <w:tc>
          <w:tcPr>
            <w:tcW w:w="3245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00000"/>
                <w:sz w:val="24"/>
                <w:szCs w:val="24"/>
              </w:rPr>
              <w:t>48h表面无腐蚀斑点</w:t>
            </w:r>
          </w:p>
        </w:tc>
        <w:tc>
          <w:tcPr>
            <w:tcW w:w="2062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ascii="宋体" w:hAnsi="宋体" w:eastAsia="宋体"/>
                <w:color w:val="000000"/>
                <w:sz w:val="24"/>
                <w:szCs w:val="24"/>
              </w:rPr>
            </w:pPr>
          </w:p>
        </w:tc>
      </w:tr>
    </w:tbl>
    <w:p>
      <w:pPr>
        <w:pStyle w:val="41"/>
        <w:ind w:firstLine="0" w:firstLineChars="0"/>
        <w:rPr>
          <w:rFonts w:hint="eastAsia" w:ascii="宋体" w:hAnsi="宋体" w:cs="仿宋"/>
          <w:b/>
          <w:bCs/>
        </w:rPr>
      </w:pPr>
      <w:r>
        <w:rPr>
          <w:rFonts w:hint="eastAsia" w:ascii="宋体" w:hAnsi="宋体" w:cs="仿宋"/>
          <w:b/>
          <w:bCs/>
        </w:rPr>
        <w:t>（七）交管雨衣</w:t>
      </w:r>
    </w:p>
    <w:p>
      <w:pPr>
        <w:pStyle w:val="41"/>
        <w:ind w:firstLine="425" w:firstLineChars="0"/>
        <w:rPr>
          <w:rFonts w:hint="eastAsia"/>
          <w:i/>
          <w:iCs/>
          <w:sz w:val="32"/>
        </w:rPr>
      </w:pPr>
      <w:r>
        <w:rPr>
          <w:rFonts w:hint="eastAsia" w:ascii="宋体" w:hAnsi="宋体"/>
        </w:rPr>
        <w:t>平桃聚氯乙烯树脂1、面料静水压≥</w:t>
      </w:r>
      <w:r>
        <w:rPr>
          <w:rFonts w:hint="eastAsia" w:ascii="宋体" w:hAnsi="宋体"/>
          <w:lang w:val="en-US" w:eastAsia="zh-CN"/>
        </w:rPr>
        <w:t>80</w:t>
      </w:r>
      <w:r>
        <w:rPr>
          <w:rFonts w:hint="eastAsia" w:ascii="宋体" w:hAnsi="宋体"/>
        </w:rPr>
        <w:t>KPA。2、接缝静水压≥</w:t>
      </w:r>
      <w:r>
        <w:rPr>
          <w:rFonts w:hint="eastAsia" w:ascii="宋体" w:hAnsi="宋体"/>
          <w:lang w:val="en-US" w:eastAsia="zh-CN"/>
        </w:rPr>
        <w:t>50</w:t>
      </w:r>
      <w:r>
        <w:rPr>
          <w:rFonts w:hint="eastAsia" w:ascii="宋体" w:hAnsi="宋体"/>
        </w:rPr>
        <w:t>KPA。3、耐摩擦牢度≥4级，耐水渍牢度≥4级，耐汗渍色牢度≥4级。4、接缝强力≥175N。5、撕破强力径向≥22N，纬向≥18N。6、剥离强力径向≥13N，纬向≥15N。7、水洗尺寸变化率：领±0.1CM，衣长±0.8CM，胸围±0.5CM。8、PH值≤8。9、甲醛含量为0mg/m3。10、高反光条件性能平均反光强度R'≥500cd/1x.m2 (采用3M）；上衣：1、领子：四片合成为收纳领，领面和里布居中按点位里布订2cm*5cm魔术贴-刺刺，领脚装5#尼龙开口拉链22cm长，领脚居中订2cm*5cm魔术贴-毛毛，领子做净宽9.5cm*长52cm。里领居中加尺码标。2、前片.•左右前片按样板位置开一字袋【1.8cm*18.5cm】，袋盖做净居中量10cm，切0.6cm双线，按点位订警察四合扣，前片约克做透气孔开叉14.5cm，长按点位定2cm*5cm，魔术贴切线6cm，宽双线，左右约克am按位置烫警察反光贴字7.5cm*7.5cm。前片下片按剪口热压3cm反光条，穿起左胸按位置订对讲机4.5cm*8cm居中扎线，左胸按位置订小样3cm*8.5cm居中扎线，所有小样扎线出需打套结。袖片：袖子为一片袖，按剪口点位热压3cm反光条，袖口处按位置订袖肩样3cm*8.5cm居中扎线，所有扎线处需要打套结。袖克夫，袖口按剪口夹袖样2.5cm*9cm长，袖样订魔术贴-刺2.5cm*6cm，袖口包里布卷靖边2.5cm，宽，按点位订魔术贴-毛毛2.5cm*15,5cm。</w:t>
      </w:r>
      <w:r>
        <w:rPr>
          <w:rFonts w:ascii="宋体" w:hAnsi="宋体"/>
        </w:rPr>
        <w:t>后片∶按剪口位置热压3cm反光条*2条，后约克按位置烫警察反光贴字14.1cm*27.5cm。6、帽子∶帽子为收纳大盖帽，帽中按剪口装3#尼龙闭口粒链38cm长，左右帽片按点位订黑色金属气眼8付和透气孔片6付，穿弹力绳+弹簧扣圆珠，帽耳按点位订 5cm*5cm魔术贴打×线，帽子套有泽塔夫里布，帽后居中夹脱卸拉链。7、里布∶前后片为网眼、柚子为涤塔夫里布，贴里挂面和后领贴，切0.1cm线，里布袖子接防风抽口。8、门襟∶门襟做净7cm剪，里禁做净5.5cm 宽翻切2cm宽防水条，所有切0.6cm双线，门襟装8#开口树脂拉链，门里禁按点位订金属警察四合扣6付。</w:t>
      </w:r>
      <w:r>
        <w:rPr>
          <w:rFonts w:hint="eastAsia" w:ascii="宋体" w:hAnsi="宋体"/>
        </w:rPr>
        <w:t>9、下摆：下摆按点位订黑色金属气眼4付穿弹力绳.+弹簧扣+小圆珠，包里布网眼卷净边2.5cm宽。10、拼缝处：所有拼缝切0.6cm双线，反光条处要对齐热封PVC防水胶条】8S*2cm,压胶平服，不起褶，压胶居缝中；裤子：1、裤前片按点位竖开一字袋2cm*l7.5cm，袋角不能有毛头，距裤栋缝订袋盖，袋盖切0.6cm双线，下袋盖角斜打0.6cm长套结。2、裤后片接腰翘，切0.6cm双线并留有两个透气孔6cm长，透气孔两头均打0. 6cm套结。3、裤前后片按剪口位置热压3cm反光条。4、裤腰：裤腰接腰头3. 5cm净宽，包黑色松紧切3条线，居中穿1800D腰绳1.5米+单孔弹簧扣，后裆缝居中夹尺码标。5、脚口 ：脚口卷净边2. 5cm宽，栋缝距脚口边处订2. 5cm*8. 5cm脚袢，脚袢订魔术贴刺刺2. 5cm*6cm，脚口按位置订魔术贴-毛毛2. 5cm*18cm。6、裤里布由网眼合成。7、拼缝处：所有拼缝切0.6cm双线，反光条处要对齐，热封PVC防水胶条18S*2cm，压胶平服，不起褶，压胶居缝中。注：具体以样衣为准”。</w:t>
      </w:r>
    </w:p>
    <w:sectPr>
      <w:footerReference r:id="rId3" w:type="default"/>
      <w:pgSz w:w="11907" w:h="16840"/>
      <w:pgMar w:top="850" w:right="1134" w:bottom="850" w:left="1134" w:header="851" w:footer="851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仿宋_GB2312">
    <w:altName w:val="仿宋"/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2"/>
      <w:framePr w:wrap="around" w:vAnchor="text" w:hAnchor="margin" w:xAlign="center" w:y="1"/>
      <w:rPr>
        <w:rStyle w:val="19"/>
      </w:rPr>
    </w:pPr>
    <w:r>
      <w:fldChar w:fldCharType="begin"/>
    </w:r>
    <w:r>
      <w:rPr>
        <w:rStyle w:val="19"/>
      </w:rPr>
      <w:instrText xml:space="preserve">PAGE  </w:instrText>
    </w:r>
    <w:r>
      <w:fldChar w:fldCharType="separate"/>
    </w:r>
    <w:r>
      <w:rPr>
        <w:rStyle w:val="19"/>
        <w:lang/>
      </w:rPr>
      <w:t>55</w:t>
    </w:r>
    <w:r>
      <w:fldChar w:fldCharType="end"/>
    </w:r>
  </w:p>
  <w:p>
    <w:pPr>
      <w:pStyle w:val="12"/>
      <w:rPr>
        <w:rFonts w:hint="eastAsia"/>
      </w:rPr>
    </w:pPr>
    <w:r>
      <w:rPr>
        <w:rFonts w:hint="eastAsia"/>
      </w:rPr>
      <w:t xml:space="preserve">                                           </w: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00001A"/>
    <w:multiLevelType w:val="multilevel"/>
    <w:tmpl w:val="0000001A"/>
    <w:lvl w:ilvl="0" w:tentative="0">
      <w:start w:val="1"/>
      <w:numFmt w:val="decimal"/>
      <w:pStyle w:val="40"/>
      <w:lvlText w:val="%1."/>
      <w:lvlJc w:val="left"/>
      <w:pPr>
        <w:tabs>
          <w:tab w:val="left" w:pos="709"/>
        </w:tabs>
        <w:ind w:left="709" w:hanging="709"/>
      </w:pPr>
      <w:rPr>
        <w:rFonts w:hint="eastAsia"/>
      </w:rPr>
    </w:lvl>
    <w:lvl w:ilvl="1" w:tentative="0">
      <w:start w:val="1"/>
      <w:numFmt w:val="decimal"/>
      <w:lvlText w:val="%1.%2"/>
      <w:lvlJc w:val="left"/>
      <w:pPr>
        <w:tabs>
          <w:tab w:val="left" w:pos="709"/>
        </w:tabs>
        <w:ind w:left="709" w:hanging="709"/>
      </w:pPr>
      <w:rPr>
        <w:rFonts w:hint="eastAsia" w:ascii="宋体" w:hAnsi="宋体" w:eastAsia="宋体"/>
        <w:b w:val="0"/>
        <w:color w:val="auto"/>
        <w:sz w:val="21"/>
        <w:szCs w:val="21"/>
      </w:rPr>
    </w:lvl>
    <w:lvl w:ilvl="2" w:tentative="0">
      <w:start w:val="1"/>
      <w:numFmt w:val="decimal"/>
      <w:lvlText w:val="%1.%2.%3."/>
      <w:lvlJc w:val="left"/>
      <w:pPr>
        <w:tabs>
          <w:tab w:val="left" w:pos="425"/>
        </w:tabs>
        <w:ind w:left="425" w:hanging="425"/>
      </w:pPr>
      <w:rPr>
        <w:rFonts w:hint="eastAsia"/>
        <w:sz w:val="21"/>
        <w:szCs w:val="21"/>
      </w:rPr>
    </w:lvl>
    <w:lvl w:ilvl="3" w:tentative="0">
      <w:start w:val="1"/>
      <w:numFmt w:val="decimal"/>
      <w:lvlText w:val="%1.%2.%3.%4."/>
      <w:lvlJc w:val="left"/>
      <w:pPr>
        <w:tabs>
          <w:tab w:val="left" w:pos="851"/>
        </w:tabs>
        <w:ind w:left="851" w:hanging="851"/>
      </w:pPr>
      <w:rPr>
        <w:rFonts w:hint="eastAsia"/>
      </w:rPr>
    </w:lvl>
    <w:lvl w:ilvl="4" w:tentative="0">
      <w:start w:val="1"/>
      <w:numFmt w:val="decimal"/>
      <w:lvlText w:val="%1.%2.%3.%4.%5."/>
      <w:lvlJc w:val="left"/>
      <w:pPr>
        <w:tabs>
          <w:tab w:val="left" w:pos="992"/>
        </w:tabs>
        <w:ind w:left="992" w:hanging="992"/>
      </w:pPr>
      <w:rPr>
        <w:rFonts w:hint="eastAsia"/>
      </w:rPr>
    </w:lvl>
    <w:lvl w:ilvl="5" w:tentative="0">
      <w:start w:val="1"/>
      <w:numFmt w:val="decimal"/>
      <w:lvlText w:val="%1.%2.%3.%4.%5.%6."/>
      <w:lvlJc w:val="left"/>
      <w:pPr>
        <w:tabs>
          <w:tab w:val="left" w:pos="1134"/>
        </w:tabs>
        <w:ind w:left="1134" w:hanging="1134"/>
      </w:pPr>
      <w:rPr>
        <w:rFonts w:hint="eastAsia"/>
      </w:rPr>
    </w:lvl>
    <w:lvl w:ilvl="6" w:tentative="0">
      <w:start w:val="1"/>
      <w:numFmt w:val="decimal"/>
      <w:lvlText w:val="%1.%2.%3.%4.%5.%6.%7."/>
      <w:lvlJc w:val="left"/>
      <w:pPr>
        <w:tabs>
          <w:tab w:val="left" w:pos="1276"/>
        </w:tabs>
        <w:ind w:left="1276" w:hanging="1276"/>
      </w:pPr>
      <w:rPr>
        <w:rFonts w:hint="eastAsia"/>
      </w:rPr>
    </w:lvl>
    <w:lvl w:ilvl="7" w:tentative="0">
      <w:start w:val="1"/>
      <w:numFmt w:val="decimal"/>
      <w:lvlText w:val="%1.%2.%3.%4.%5.%6.%7.%8."/>
      <w:lvlJc w:val="left"/>
      <w:pPr>
        <w:tabs>
          <w:tab w:val="left" w:pos="1418"/>
        </w:tabs>
        <w:ind w:left="1418" w:hanging="1418"/>
      </w:pPr>
      <w:rPr>
        <w:rFonts w:hint="eastAsia"/>
      </w:rPr>
    </w:lvl>
    <w:lvl w:ilvl="8" w:tentative="0">
      <w:start w:val="1"/>
      <w:numFmt w:val="decimal"/>
      <w:lvlText w:val="%1.%2.%3.%4.%5.%6.%7.%8.%9."/>
      <w:lvlJc w:val="left"/>
      <w:pPr>
        <w:tabs>
          <w:tab w:val="left" w:pos="1559"/>
        </w:tabs>
        <w:ind w:left="1559" w:hanging="1559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nforcement="0"/>
  <w:defaultTabStop w:val="425"/>
  <w:hyphenationZone w:val="36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3702D"/>
    <w:rsid w:val="000047D3"/>
    <w:rsid w:val="000059A4"/>
    <w:rsid w:val="00014B80"/>
    <w:rsid w:val="00021FB1"/>
    <w:rsid w:val="00022345"/>
    <w:rsid w:val="00024C24"/>
    <w:rsid w:val="000250B0"/>
    <w:rsid w:val="00026B63"/>
    <w:rsid w:val="00026D88"/>
    <w:rsid w:val="00031DC2"/>
    <w:rsid w:val="0003495E"/>
    <w:rsid w:val="00037F0E"/>
    <w:rsid w:val="0004211B"/>
    <w:rsid w:val="0004534C"/>
    <w:rsid w:val="0004576F"/>
    <w:rsid w:val="000463A9"/>
    <w:rsid w:val="00053CAE"/>
    <w:rsid w:val="00061ADF"/>
    <w:rsid w:val="00072CB0"/>
    <w:rsid w:val="00077731"/>
    <w:rsid w:val="0008053B"/>
    <w:rsid w:val="000805FB"/>
    <w:rsid w:val="000820C4"/>
    <w:rsid w:val="00082B2B"/>
    <w:rsid w:val="00084B2C"/>
    <w:rsid w:val="00085037"/>
    <w:rsid w:val="0008743B"/>
    <w:rsid w:val="00090A24"/>
    <w:rsid w:val="000961F3"/>
    <w:rsid w:val="00096CC2"/>
    <w:rsid w:val="000A032D"/>
    <w:rsid w:val="000A073C"/>
    <w:rsid w:val="000A45C5"/>
    <w:rsid w:val="000A7147"/>
    <w:rsid w:val="000B6209"/>
    <w:rsid w:val="000C257D"/>
    <w:rsid w:val="000D642E"/>
    <w:rsid w:val="000D7AD6"/>
    <w:rsid w:val="000E0493"/>
    <w:rsid w:val="000E2989"/>
    <w:rsid w:val="000F1182"/>
    <w:rsid w:val="000F179C"/>
    <w:rsid w:val="000F1C9A"/>
    <w:rsid w:val="000F3B14"/>
    <w:rsid w:val="000F60C6"/>
    <w:rsid w:val="0010498F"/>
    <w:rsid w:val="001064A9"/>
    <w:rsid w:val="00112913"/>
    <w:rsid w:val="00115425"/>
    <w:rsid w:val="00123CB5"/>
    <w:rsid w:val="001264A0"/>
    <w:rsid w:val="00131AC0"/>
    <w:rsid w:val="001510DF"/>
    <w:rsid w:val="0015297F"/>
    <w:rsid w:val="00154E35"/>
    <w:rsid w:val="00155A03"/>
    <w:rsid w:val="00165A87"/>
    <w:rsid w:val="00165BD9"/>
    <w:rsid w:val="001701E3"/>
    <w:rsid w:val="0017145F"/>
    <w:rsid w:val="001834B9"/>
    <w:rsid w:val="00184083"/>
    <w:rsid w:val="001A01E6"/>
    <w:rsid w:val="001B3B12"/>
    <w:rsid w:val="001B67C2"/>
    <w:rsid w:val="001B6A34"/>
    <w:rsid w:val="001C3ED2"/>
    <w:rsid w:val="001D003E"/>
    <w:rsid w:val="001D074A"/>
    <w:rsid w:val="001D0C0E"/>
    <w:rsid w:val="001D2776"/>
    <w:rsid w:val="001D4E4A"/>
    <w:rsid w:val="001D54FC"/>
    <w:rsid w:val="001D608F"/>
    <w:rsid w:val="001E01A5"/>
    <w:rsid w:val="001E1827"/>
    <w:rsid w:val="001E3918"/>
    <w:rsid w:val="001E65F7"/>
    <w:rsid w:val="001E70ED"/>
    <w:rsid w:val="001F18AB"/>
    <w:rsid w:val="001F3B4E"/>
    <w:rsid w:val="001F422B"/>
    <w:rsid w:val="002046A5"/>
    <w:rsid w:val="0020470F"/>
    <w:rsid w:val="00207D95"/>
    <w:rsid w:val="0021731C"/>
    <w:rsid w:val="0022402A"/>
    <w:rsid w:val="00230223"/>
    <w:rsid w:val="0023535F"/>
    <w:rsid w:val="00235A00"/>
    <w:rsid w:val="002371E4"/>
    <w:rsid w:val="002409D4"/>
    <w:rsid w:val="00245F5B"/>
    <w:rsid w:val="00245FA7"/>
    <w:rsid w:val="0025350C"/>
    <w:rsid w:val="00254E54"/>
    <w:rsid w:val="00256D78"/>
    <w:rsid w:val="00264E8D"/>
    <w:rsid w:val="0026745F"/>
    <w:rsid w:val="00267E83"/>
    <w:rsid w:val="0027184F"/>
    <w:rsid w:val="00274149"/>
    <w:rsid w:val="0028133F"/>
    <w:rsid w:val="0028274D"/>
    <w:rsid w:val="002909CA"/>
    <w:rsid w:val="00291393"/>
    <w:rsid w:val="002A71AA"/>
    <w:rsid w:val="002B4876"/>
    <w:rsid w:val="002C01DA"/>
    <w:rsid w:val="002C2597"/>
    <w:rsid w:val="002E4B3E"/>
    <w:rsid w:val="002E68B0"/>
    <w:rsid w:val="00313EC9"/>
    <w:rsid w:val="003152BD"/>
    <w:rsid w:val="00315814"/>
    <w:rsid w:val="00315A5F"/>
    <w:rsid w:val="0032018F"/>
    <w:rsid w:val="00321F93"/>
    <w:rsid w:val="00322D6C"/>
    <w:rsid w:val="00325A0E"/>
    <w:rsid w:val="00326700"/>
    <w:rsid w:val="003307EA"/>
    <w:rsid w:val="003369E5"/>
    <w:rsid w:val="00345CDA"/>
    <w:rsid w:val="00346DB2"/>
    <w:rsid w:val="00353462"/>
    <w:rsid w:val="00354776"/>
    <w:rsid w:val="00356108"/>
    <w:rsid w:val="00360D6A"/>
    <w:rsid w:val="0036680C"/>
    <w:rsid w:val="0036686B"/>
    <w:rsid w:val="003735E0"/>
    <w:rsid w:val="003870C3"/>
    <w:rsid w:val="00390974"/>
    <w:rsid w:val="00392E3D"/>
    <w:rsid w:val="00396022"/>
    <w:rsid w:val="00396D8D"/>
    <w:rsid w:val="003A23F7"/>
    <w:rsid w:val="003A74AE"/>
    <w:rsid w:val="003B05B0"/>
    <w:rsid w:val="003B5334"/>
    <w:rsid w:val="003D0D99"/>
    <w:rsid w:val="003D383C"/>
    <w:rsid w:val="003E1CCA"/>
    <w:rsid w:val="003E5C66"/>
    <w:rsid w:val="003F1B0F"/>
    <w:rsid w:val="003F4C8C"/>
    <w:rsid w:val="00401D0D"/>
    <w:rsid w:val="00405905"/>
    <w:rsid w:val="00405C5E"/>
    <w:rsid w:val="004102AA"/>
    <w:rsid w:val="004152E4"/>
    <w:rsid w:val="0043385B"/>
    <w:rsid w:val="0043702D"/>
    <w:rsid w:val="00442FC1"/>
    <w:rsid w:val="00452325"/>
    <w:rsid w:val="00453177"/>
    <w:rsid w:val="00455D48"/>
    <w:rsid w:val="00461CAA"/>
    <w:rsid w:val="00462FD8"/>
    <w:rsid w:val="00464CC2"/>
    <w:rsid w:val="00465724"/>
    <w:rsid w:val="00466A57"/>
    <w:rsid w:val="00470C2E"/>
    <w:rsid w:val="004717A6"/>
    <w:rsid w:val="004721F8"/>
    <w:rsid w:val="00482A79"/>
    <w:rsid w:val="00482AA5"/>
    <w:rsid w:val="00486353"/>
    <w:rsid w:val="004874FE"/>
    <w:rsid w:val="0049147F"/>
    <w:rsid w:val="004968CC"/>
    <w:rsid w:val="004978B6"/>
    <w:rsid w:val="004A0B63"/>
    <w:rsid w:val="004A66D9"/>
    <w:rsid w:val="004A7F66"/>
    <w:rsid w:val="004B3383"/>
    <w:rsid w:val="004B46DD"/>
    <w:rsid w:val="004B5778"/>
    <w:rsid w:val="004B72FC"/>
    <w:rsid w:val="004C2D48"/>
    <w:rsid w:val="004C2E15"/>
    <w:rsid w:val="004E3D0C"/>
    <w:rsid w:val="004F589D"/>
    <w:rsid w:val="00511024"/>
    <w:rsid w:val="0051541A"/>
    <w:rsid w:val="00515B9B"/>
    <w:rsid w:val="0053012C"/>
    <w:rsid w:val="005329F8"/>
    <w:rsid w:val="00532E52"/>
    <w:rsid w:val="005415C1"/>
    <w:rsid w:val="00542047"/>
    <w:rsid w:val="00545057"/>
    <w:rsid w:val="005541F4"/>
    <w:rsid w:val="00554CF1"/>
    <w:rsid w:val="0056152B"/>
    <w:rsid w:val="00561A85"/>
    <w:rsid w:val="0056475E"/>
    <w:rsid w:val="005704E2"/>
    <w:rsid w:val="00571BF0"/>
    <w:rsid w:val="00582CD6"/>
    <w:rsid w:val="00590A9D"/>
    <w:rsid w:val="00590D36"/>
    <w:rsid w:val="005A5912"/>
    <w:rsid w:val="005B2CD3"/>
    <w:rsid w:val="005B3347"/>
    <w:rsid w:val="005B3A02"/>
    <w:rsid w:val="005B3BC7"/>
    <w:rsid w:val="005B78AF"/>
    <w:rsid w:val="005C26B6"/>
    <w:rsid w:val="005C3B1C"/>
    <w:rsid w:val="005C60B2"/>
    <w:rsid w:val="005D0596"/>
    <w:rsid w:val="005D22ED"/>
    <w:rsid w:val="005D2B50"/>
    <w:rsid w:val="005D422F"/>
    <w:rsid w:val="005D5FB8"/>
    <w:rsid w:val="005D671D"/>
    <w:rsid w:val="005E4668"/>
    <w:rsid w:val="005E547A"/>
    <w:rsid w:val="00601531"/>
    <w:rsid w:val="006153E9"/>
    <w:rsid w:val="006204EA"/>
    <w:rsid w:val="00631F11"/>
    <w:rsid w:val="00632BE5"/>
    <w:rsid w:val="00633E07"/>
    <w:rsid w:val="006348F9"/>
    <w:rsid w:val="00640422"/>
    <w:rsid w:val="00644092"/>
    <w:rsid w:val="00644740"/>
    <w:rsid w:val="00645C9C"/>
    <w:rsid w:val="00650C5E"/>
    <w:rsid w:val="006510CC"/>
    <w:rsid w:val="006517BB"/>
    <w:rsid w:val="00653382"/>
    <w:rsid w:val="00671286"/>
    <w:rsid w:val="00672D96"/>
    <w:rsid w:val="0067656E"/>
    <w:rsid w:val="006872EC"/>
    <w:rsid w:val="00687A0E"/>
    <w:rsid w:val="00694F6E"/>
    <w:rsid w:val="006A1DF2"/>
    <w:rsid w:val="006A4502"/>
    <w:rsid w:val="006A7103"/>
    <w:rsid w:val="006B2585"/>
    <w:rsid w:val="006B5A5A"/>
    <w:rsid w:val="006C15D2"/>
    <w:rsid w:val="006C4BE9"/>
    <w:rsid w:val="006D4E29"/>
    <w:rsid w:val="006D7564"/>
    <w:rsid w:val="006E2615"/>
    <w:rsid w:val="006E68ED"/>
    <w:rsid w:val="006E6D93"/>
    <w:rsid w:val="006F3F07"/>
    <w:rsid w:val="00712AE3"/>
    <w:rsid w:val="00713324"/>
    <w:rsid w:val="00720506"/>
    <w:rsid w:val="00723AE4"/>
    <w:rsid w:val="0072649C"/>
    <w:rsid w:val="007317D6"/>
    <w:rsid w:val="007368FF"/>
    <w:rsid w:val="007445DE"/>
    <w:rsid w:val="00744CBC"/>
    <w:rsid w:val="00745B56"/>
    <w:rsid w:val="00747BBB"/>
    <w:rsid w:val="0075078E"/>
    <w:rsid w:val="00751ABF"/>
    <w:rsid w:val="00752F5C"/>
    <w:rsid w:val="00754DFB"/>
    <w:rsid w:val="00757BA0"/>
    <w:rsid w:val="00760F53"/>
    <w:rsid w:val="007720B1"/>
    <w:rsid w:val="00772DBE"/>
    <w:rsid w:val="00774FF1"/>
    <w:rsid w:val="00780BE0"/>
    <w:rsid w:val="007839E8"/>
    <w:rsid w:val="00791273"/>
    <w:rsid w:val="007922CD"/>
    <w:rsid w:val="00795447"/>
    <w:rsid w:val="007A04BD"/>
    <w:rsid w:val="007A0B69"/>
    <w:rsid w:val="007B0C44"/>
    <w:rsid w:val="007B6191"/>
    <w:rsid w:val="007C17FD"/>
    <w:rsid w:val="007C4AB7"/>
    <w:rsid w:val="007C54BA"/>
    <w:rsid w:val="007C694A"/>
    <w:rsid w:val="007D1DA1"/>
    <w:rsid w:val="007E01FC"/>
    <w:rsid w:val="007E0625"/>
    <w:rsid w:val="007E1255"/>
    <w:rsid w:val="007E5CAF"/>
    <w:rsid w:val="007F38FC"/>
    <w:rsid w:val="007F4508"/>
    <w:rsid w:val="007F5EFF"/>
    <w:rsid w:val="00804EFA"/>
    <w:rsid w:val="00806738"/>
    <w:rsid w:val="00807301"/>
    <w:rsid w:val="008117FB"/>
    <w:rsid w:val="00825F9B"/>
    <w:rsid w:val="00827053"/>
    <w:rsid w:val="008279AC"/>
    <w:rsid w:val="008316C6"/>
    <w:rsid w:val="008333E6"/>
    <w:rsid w:val="00833DC6"/>
    <w:rsid w:val="00844F81"/>
    <w:rsid w:val="008566CF"/>
    <w:rsid w:val="00861021"/>
    <w:rsid w:val="00861459"/>
    <w:rsid w:val="00865345"/>
    <w:rsid w:val="008727E5"/>
    <w:rsid w:val="00873B4E"/>
    <w:rsid w:val="0088125E"/>
    <w:rsid w:val="00882D37"/>
    <w:rsid w:val="0089395F"/>
    <w:rsid w:val="00893E43"/>
    <w:rsid w:val="0089588D"/>
    <w:rsid w:val="008A1DDC"/>
    <w:rsid w:val="008C44E9"/>
    <w:rsid w:val="008D3A59"/>
    <w:rsid w:val="008E2AF0"/>
    <w:rsid w:val="008E3F73"/>
    <w:rsid w:val="008E7432"/>
    <w:rsid w:val="008F22BF"/>
    <w:rsid w:val="008F2D97"/>
    <w:rsid w:val="008F3678"/>
    <w:rsid w:val="008F4528"/>
    <w:rsid w:val="008F50F0"/>
    <w:rsid w:val="008F5311"/>
    <w:rsid w:val="008F6218"/>
    <w:rsid w:val="009003DD"/>
    <w:rsid w:val="00900E79"/>
    <w:rsid w:val="009013E9"/>
    <w:rsid w:val="00903981"/>
    <w:rsid w:val="00906045"/>
    <w:rsid w:val="009143F1"/>
    <w:rsid w:val="009214D1"/>
    <w:rsid w:val="0092586D"/>
    <w:rsid w:val="00926804"/>
    <w:rsid w:val="00943DBE"/>
    <w:rsid w:val="00955828"/>
    <w:rsid w:val="0095606E"/>
    <w:rsid w:val="00956210"/>
    <w:rsid w:val="00961A0D"/>
    <w:rsid w:val="00965C98"/>
    <w:rsid w:val="00971253"/>
    <w:rsid w:val="009739D8"/>
    <w:rsid w:val="0097522C"/>
    <w:rsid w:val="0097770C"/>
    <w:rsid w:val="00985F7B"/>
    <w:rsid w:val="00986AC3"/>
    <w:rsid w:val="009930CD"/>
    <w:rsid w:val="00996134"/>
    <w:rsid w:val="009A0DE4"/>
    <w:rsid w:val="009A2A39"/>
    <w:rsid w:val="009A5A7B"/>
    <w:rsid w:val="009A761A"/>
    <w:rsid w:val="009B1874"/>
    <w:rsid w:val="009B1E3E"/>
    <w:rsid w:val="009B48AD"/>
    <w:rsid w:val="009B76E6"/>
    <w:rsid w:val="009C3DD3"/>
    <w:rsid w:val="009C656F"/>
    <w:rsid w:val="009C74F1"/>
    <w:rsid w:val="009D1797"/>
    <w:rsid w:val="009D761E"/>
    <w:rsid w:val="009D79E9"/>
    <w:rsid w:val="009E592D"/>
    <w:rsid w:val="009F0534"/>
    <w:rsid w:val="009F2A99"/>
    <w:rsid w:val="009F4E30"/>
    <w:rsid w:val="009F723E"/>
    <w:rsid w:val="00A05150"/>
    <w:rsid w:val="00A10806"/>
    <w:rsid w:val="00A11B3A"/>
    <w:rsid w:val="00A13518"/>
    <w:rsid w:val="00A16A82"/>
    <w:rsid w:val="00A23F69"/>
    <w:rsid w:val="00A26054"/>
    <w:rsid w:val="00A26262"/>
    <w:rsid w:val="00A26325"/>
    <w:rsid w:val="00A269B0"/>
    <w:rsid w:val="00A30961"/>
    <w:rsid w:val="00A42C45"/>
    <w:rsid w:val="00A51015"/>
    <w:rsid w:val="00A62544"/>
    <w:rsid w:val="00A63CB5"/>
    <w:rsid w:val="00A63E22"/>
    <w:rsid w:val="00A651EB"/>
    <w:rsid w:val="00A657A0"/>
    <w:rsid w:val="00A71F7E"/>
    <w:rsid w:val="00A84AF5"/>
    <w:rsid w:val="00A859BE"/>
    <w:rsid w:val="00A86BCF"/>
    <w:rsid w:val="00A9222A"/>
    <w:rsid w:val="00A92586"/>
    <w:rsid w:val="00A927F7"/>
    <w:rsid w:val="00AA5F6D"/>
    <w:rsid w:val="00AA62F3"/>
    <w:rsid w:val="00AB4FCA"/>
    <w:rsid w:val="00AC6FF9"/>
    <w:rsid w:val="00AD25B6"/>
    <w:rsid w:val="00AD4DB9"/>
    <w:rsid w:val="00AE4086"/>
    <w:rsid w:val="00AE5855"/>
    <w:rsid w:val="00AE6DCD"/>
    <w:rsid w:val="00AF1B78"/>
    <w:rsid w:val="00AF2BF3"/>
    <w:rsid w:val="00AF561A"/>
    <w:rsid w:val="00AF65F0"/>
    <w:rsid w:val="00B0252F"/>
    <w:rsid w:val="00B07973"/>
    <w:rsid w:val="00B10BB7"/>
    <w:rsid w:val="00B26B35"/>
    <w:rsid w:val="00B36EE8"/>
    <w:rsid w:val="00B37170"/>
    <w:rsid w:val="00B42742"/>
    <w:rsid w:val="00B43B03"/>
    <w:rsid w:val="00B450CB"/>
    <w:rsid w:val="00B51297"/>
    <w:rsid w:val="00B55253"/>
    <w:rsid w:val="00B60550"/>
    <w:rsid w:val="00B609AC"/>
    <w:rsid w:val="00B61F3A"/>
    <w:rsid w:val="00B66F9D"/>
    <w:rsid w:val="00B7015A"/>
    <w:rsid w:val="00B802A0"/>
    <w:rsid w:val="00B836E3"/>
    <w:rsid w:val="00BA04B1"/>
    <w:rsid w:val="00BA4220"/>
    <w:rsid w:val="00BA7C27"/>
    <w:rsid w:val="00BB3E1F"/>
    <w:rsid w:val="00BB4642"/>
    <w:rsid w:val="00BC04D7"/>
    <w:rsid w:val="00BC4132"/>
    <w:rsid w:val="00BD246A"/>
    <w:rsid w:val="00BD7770"/>
    <w:rsid w:val="00BE109A"/>
    <w:rsid w:val="00BF05A1"/>
    <w:rsid w:val="00BF2FBE"/>
    <w:rsid w:val="00BF4289"/>
    <w:rsid w:val="00BF76C9"/>
    <w:rsid w:val="00C045D6"/>
    <w:rsid w:val="00C05ADB"/>
    <w:rsid w:val="00C147C8"/>
    <w:rsid w:val="00C231BC"/>
    <w:rsid w:val="00C24B89"/>
    <w:rsid w:val="00C26261"/>
    <w:rsid w:val="00C34DB9"/>
    <w:rsid w:val="00C358D5"/>
    <w:rsid w:val="00C5044E"/>
    <w:rsid w:val="00C512F0"/>
    <w:rsid w:val="00C63CE1"/>
    <w:rsid w:val="00C65573"/>
    <w:rsid w:val="00C74320"/>
    <w:rsid w:val="00C744C4"/>
    <w:rsid w:val="00C86DD3"/>
    <w:rsid w:val="00C877B3"/>
    <w:rsid w:val="00C97B05"/>
    <w:rsid w:val="00CA0878"/>
    <w:rsid w:val="00CA6576"/>
    <w:rsid w:val="00CB2381"/>
    <w:rsid w:val="00CB5B67"/>
    <w:rsid w:val="00CB720D"/>
    <w:rsid w:val="00CD26D5"/>
    <w:rsid w:val="00CE583A"/>
    <w:rsid w:val="00CE6321"/>
    <w:rsid w:val="00CE67CB"/>
    <w:rsid w:val="00CF2000"/>
    <w:rsid w:val="00CF3604"/>
    <w:rsid w:val="00CF441C"/>
    <w:rsid w:val="00CF5F13"/>
    <w:rsid w:val="00D00543"/>
    <w:rsid w:val="00D00F7A"/>
    <w:rsid w:val="00D06637"/>
    <w:rsid w:val="00D06761"/>
    <w:rsid w:val="00D157BC"/>
    <w:rsid w:val="00D16715"/>
    <w:rsid w:val="00D169EE"/>
    <w:rsid w:val="00D16D87"/>
    <w:rsid w:val="00D252B9"/>
    <w:rsid w:val="00D32114"/>
    <w:rsid w:val="00D33DCC"/>
    <w:rsid w:val="00D346B5"/>
    <w:rsid w:val="00D4460D"/>
    <w:rsid w:val="00D5177A"/>
    <w:rsid w:val="00D52E65"/>
    <w:rsid w:val="00D60614"/>
    <w:rsid w:val="00D70323"/>
    <w:rsid w:val="00D81AFA"/>
    <w:rsid w:val="00D850A2"/>
    <w:rsid w:val="00D929D7"/>
    <w:rsid w:val="00D97B7B"/>
    <w:rsid w:val="00DA031F"/>
    <w:rsid w:val="00DA1CD4"/>
    <w:rsid w:val="00DB0D31"/>
    <w:rsid w:val="00DB4F6E"/>
    <w:rsid w:val="00DB50DC"/>
    <w:rsid w:val="00DB748C"/>
    <w:rsid w:val="00DC15B9"/>
    <w:rsid w:val="00DC3EEF"/>
    <w:rsid w:val="00DC5253"/>
    <w:rsid w:val="00DD0CF0"/>
    <w:rsid w:val="00DD12B2"/>
    <w:rsid w:val="00DD368E"/>
    <w:rsid w:val="00DF1260"/>
    <w:rsid w:val="00DF5564"/>
    <w:rsid w:val="00E04744"/>
    <w:rsid w:val="00E0629E"/>
    <w:rsid w:val="00E07654"/>
    <w:rsid w:val="00E1263C"/>
    <w:rsid w:val="00E12CD5"/>
    <w:rsid w:val="00E3177C"/>
    <w:rsid w:val="00E3182C"/>
    <w:rsid w:val="00E35305"/>
    <w:rsid w:val="00E451CC"/>
    <w:rsid w:val="00E5581E"/>
    <w:rsid w:val="00E62D07"/>
    <w:rsid w:val="00E6696E"/>
    <w:rsid w:val="00E67189"/>
    <w:rsid w:val="00E673C9"/>
    <w:rsid w:val="00E67785"/>
    <w:rsid w:val="00E739CE"/>
    <w:rsid w:val="00E75A80"/>
    <w:rsid w:val="00E812D7"/>
    <w:rsid w:val="00E81F83"/>
    <w:rsid w:val="00E842B0"/>
    <w:rsid w:val="00E85879"/>
    <w:rsid w:val="00E940E6"/>
    <w:rsid w:val="00E94F92"/>
    <w:rsid w:val="00EA4AC5"/>
    <w:rsid w:val="00EB0570"/>
    <w:rsid w:val="00EB1030"/>
    <w:rsid w:val="00EB67CD"/>
    <w:rsid w:val="00EC160E"/>
    <w:rsid w:val="00EC6778"/>
    <w:rsid w:val="00EC70A7"/>
    <w:rsid w:val="00EC753F"/>
    <w:rsid w:val="00ED081C"/>
    <w:rsid w:val="00ED34F2"/>
    <w:rsid w:val="00ED6A35"/>
    <w:rsid w:val="00EE654C"/>
    <w:rsid w:val="00EE6A14"/>
    <w:rsid w:val="00EF544F"/>
    <w:rsid w:val="00F01744"/>
    <w:rsid w:val="00F046FD"/>
    <w:rsid w:val="00F17104"/>
    <w:rsid w:val="00F2078E"/>
    <w:rsid w:val="00F22D89"/>
    <w:rsid w:val="00F25358"/>
    <w:rsid w:val="00F27A8A"/>
    <w:rsid w:val="00F27DCA"/>
    <w:rsid w:val="00F31BE5"/>
    <w:rsid w:val="00F354FF"/>
    <w:rsid w:val="00F559D1"/>
    <w:rsid w:val="00F579DB"/>
    <w:rsid w:val="00F651C5"/>
    <w:rsid w:val="00F74450"/>
    <w:rsid w:val="00F7505B"/>
    <w:rsid w:val="00F9250A"/>
    <w:rsid w:val="00F925B3"/>
    <w:rsid w:val="00F94E14"/>
    <w:rsid w:val="00FA2D52"/>
    <w:rsid w:val="00FB0731"/>
    <w:rsid w:val="00FB533E"/>
    <w:rsid w:val="00FC0B96"/>
    <w:rsid w:val="00FC3CFF"/>
    <w:rsid w:val="00FC6AEA"/>
    <w:rsid w:val="00FD3D84"/>
    <w:rsid w:val="00FD3EE6"/>
    <w:rsid w:val="00FD6AD7"/>
    <w:rsid w:val="00FE7772"/>
    <w:rsid w:val="00FF33DE"/>
    <w:rsid w:val="0141794B"/>
    <w:rsid w:val="01B72C95"/>
    <w:rsid w:val="01D35132"/>
    <w:rsid w:val="01F637FB"/>
    <w:rsid w:val="02CC716D"/>
    <w:rsid w:val="02D01BA7"/>
    <w:rsid w:val="03142241"/>
    <w:rsid w:val="031B6B7F"/>
    <w:rsid w:val="031E7B7B"/>
    <w:rsid w:val="03CE6A70"/>
    <w:rsid w:val="03D35490"/>
    <w:rsid w:val="03D436D9"/>
    <w:rsid w:val="0404413A"/>
    <w:rsid w:val="043E570B"/>
    <w:rsid w:val="04E854F5"/>
    <w:rsid w:val="052A5A3F"/>
    <w:rsid w:val="0554711E"/>
    <w:rsid w:val="05E30C6F"/>
    <w:rsid w:val="063C1473"/>
    <w:rsid w:val="06D51BAA"/>
    <w:rsid w:val="07D24B26"/>
    <w:rsid w:val="07D55F4A"/>
    <w:rsid w:val="081E6F45"/>
    <w:rsid w:val="082314D5"/>
    <w:rsid w:val="088D1D6E"/>
    <w:rsid w:val="088F1091"/>
    <w:rsid w:val="08B56D56"/>
    <w:rsid w:val="09375D7F"/>
    <w:rsid w:val="094504A5"/>
    <w:rsid w:val="09C50658"/>
    <w:rsid w:val="09DB6EA8"/>
    <w:rsid w:val="09EA30F8"/>
    <w:rsid w:val="09F417AF"/>
    <w:rsid w:val="09F978E2"/>
    <w:rsid w:val="0A5E18FC"/>
    <w:rsid w:val="0A6C7801"/>
    <w:rsid w:val="0B900AFD"/>
    <w:rsid w:val="0BD2051C"/>
    <w:rsid w:val="0C1A31C8"/>
    <w:rsid w:val="0C1D72D6"/>
    <w:rsid w:val="0CE330E4"/>
    <w:rsid w:val="0CFB5BC0"/>
    <w:rsid w:val="0D1C56D7"/>
    <w:rsid w:val="0D4412D1"/>
    <w:rsid w:val="0D815D13"/>
    <w:rsid w:val="0EEFED5B"/>
    <w:rsid w:val="0F5420ED"/>
    <w:rsid w:val="0F5D538B"/>
    <w:rsid w:val="0F6B0FEF"/>
    <w:rsid w:val="0F6E2FA7"/>
    <w:rsid w:val="0FFF12FC"/>
    <w:rsid w:val="103E5B2A"/>
    <w:rsid w:val="10704177"/>
    <w:rsid w:val="11A847BC"/>
    <w:rsid w:val="11B529CE"/>
    <w:rsid w:val="11E953BA"/>
    <w:rsid w:val="123116B1"/>
    <w:rsid w:val="12567615"/>
    <w:rsid w:val="12A13996"/>
    <w:rsid w:val="12D36C55"/>
    <w:rsid w:val="12EC1DC7"/>
    <w:rsid w:val="12EE7D82"/>
    <w:rsid w:val="130C4CDB"/>
    <w:rsid w:val="134128D2"/>
    <w:rsid w:val="13BE6AAB"/>
    <w:rsid w:val="13CC125A"/>
    <w:rsid w:val="13FE34D5"/>
    <w:rsid w:val="140A12D4"/>
    <w:rsid w:val="14192A31"/>
    <w:rsid w:val="143A2C60"/>
    <w:rsid w:val="14844C7F"/>
    <w:rsid w:val="148B3AF2"/>
    <w:rsid w:val="14A32643"/>
    <w:rsid w:val="14F77F59"/>
    <w:rsid w:val="15B31DF1"/>
    <w:rsid w:val="15BE0144"/>
    <w:rsid w:val="161A14EB"/>
    <w:rsid w:val="16292E07"/>
    <w:rsid w:val="16296E4A"/>
    <w:rsid w:val="165C6742"/>
    <w:rsid w:val="16704936"/>
    <w:rsid w:val="16B40158"/>
    <w:rsid w:val="176E25A4"/>
    <w:rsid w:val="177526E4"/>
    <w:rsid w:val="17885987"/>
    <w:rsid w:val="179C724C"/>
    <w:rsid w:val="17F074AB"/>
    <w:rsid w:val="180B370A"/>
    <w:rsid w:val="183E15A9"/>
    <w:rsid w:val="184575BD"/>
    <w:rsid w:val="186C1E69"/>
    <w:rsid w:val="18B27877"/>
    <w:rsid w:val="18CA5080"/>
    <w:rsid w:val="1965085B"/>
    <w:rsid w:val="19BA0EC5"/>
    <w:rsid w:val="19EB1817"/>
    <w:rsid w:val="1A082747"/>
    <w:rsid w:val="1A102387"/>
    <w:rsid w:val="1A2D4715"/>
    <w:rsid w:val="1A554A52"/>
    <w:rsid w:val="1AE86287"/>
    <w:rsid w:val="1B2B7382"/>
    <w:rsid w:val="1B592A5A"/>
    <w:rsid w:val="1B9A04EF"/>
    <w:rsid w:val="1BA81C64"/>
    <w:rsid w:val="1BCD3230"/>
    <w:rsid w:val="1BE7320B"/>
    <w:rsid w:val="1BE974A7"/>
    <w:rsid w:val="1BEB485D"/>
    <w:rsid w:val="1C4C3BCF"/>
    <w:rsid w:val="1CF7C91C"/>
    <w:rsid w:val="1D201767"/>
    <w:rsid w:val="1DF20632"/>
    <w:rsid w:val="1E0E1394"/>
    <w:rsid w:val="1E7701B2"/>
    <w:rsid w:val="1EA471F4"/>
    <w:rsid w:val="1EB05819"/>
    <w:rsid w:val="1EBDB2B0"/>
    <w:rsid w:val="1EE74EDE"/>
    <w:rsid w:val="1EFF7694"/>
    <w:rsid w:val="1F4A66CB"/>
    <w:rsid w:val="1F841458"/>
    <w:rsid w:val="1F99634F"/>
    <w:rsid w:val="1FC52418"/>
    <w:rsid w:val="1FDC6146"/>
    <w:rsid w:val="203408A9"/>
    <w:rsid w:val="2050003D"/>
    <w:rsid w:val="20582817"/>
    <w:rsid w:val="20951352"/>
    <w:rsid w:val="20FF0C42"/>
    <w:rsid w:val="21163D3F"/>
    <w:rsid w:val="21C34ACD"/>
    <w:rsid w:val="222759DD"/>
    <w:rsid w:val="222F4B99"/>
    <w:rsid w:val="225C78A8"/>
    <w:rsid w:val="22616744"/>
    <w:rsid w:val="22814516"/>
    <w:rsid w:val="22DE2C86"/>
    <w:rsid w:val="231B5518"/>
    <w:rsid w:val="232A1E72"/>
    <w:rsid w:val="23A72329"/>
    <w:rsid w:val="23B75F74"/>
    <w:rsid w:val="24281053"/>
    <w:rsid w:val="245A45C2"/>
    <w:rsid w:val="24A11AF9"/>
    <w:rsid w:val="24A35BD5"/>
    <w:rsid w:val="24AA60B7"/>
    <w:rsid w:val="24CC1412"/>
    <w:rsid w:val="24EA7F6E"/>
    <w:rsid w:val="25826AB6"/>
    <w:rsid w:val="258D36BB"/>
    <w:rsid w:val="26020916"/>
    <w:rsid w:val="261E7955"/>
    <w:rsid w:val="26A863BA"/>
    <w:rsid w:val="26D838D7"/>
    <w:rsid w:val="26FA635D"/>
    <w:rsid w:val="2735710D"/>
    <w:rsid w:val="27766DC3"/>
    <w:rsid w:val="278E7E49"/>
    <w:rsid w:val="27DF1D5F"/>
    <w:rsid w:val="282A223D"/>
    <w:rsid w:val="2832442B"/>
    <w:rsid w:val="286E5EF6"/>
    <w:rsid w:val="28786659"/>
    <w:rsid w:val="288C0C93"/>
    <w:rsid w:val="28E87769"/>
    <w:rsid w:val="29061987"/>
    <w:rsid w:val="293C4A01"/>
    <w:rsid w:val="294C27FE"/>
    <w:rsid w:val="29EE68C6"/>
    <w:rsid w:val="2A842385"/>
    <w:rsid w:val="2B560E1B"/>
    <w:rsid w:val="2B917E0C"/>
    <w:rsid w:val="2BFF92CD"/>
    <w:rsid w:val="2C5D38CE"/>
    <w:rsid w:val="2C913ADD"/>
    <w:rsid w:val="2CBE7A70"/>
    <w:rsid w:val="2CDF763D"/>
    <w:rsid w:val="2CEA7054"/>
    <w:rsid w:val="2D8A4B55"/>
    <w:rsid w:val="2D933319"/>
    <w:rsid w:val="2D9B763C"/>
    <w:rsid w:val="2DC96C13"/>
    <w:rsid w:val="2DF32732"/>
    <w:rsid w:val="2DFFBB63"/>
    <w:rsid w:val="2E775F2D"/>
    <w:rsid w:val="2EB265AC"/>
    <w:rsid w:val="2EFFB8CF"/>
    <w:rsid w:val="2F7F2540"/>
    <w:rsid w:val="2F96641B"/>
    <w:rsid w:val="2F9C0D1A"/>
    <w:rsid w:val="2FB31374"/>
    <w:rsid w:val="2FB836C9"/>
    <w:rsid w:val="2FC92E14"/>
    <w:rsid w:val="2FFF4D27"/>
    <w:rsid w:val="3012724A"/>
    <w:rsid w:val="305F2AEA"/>
    <w:rsid w:val="30A048D2"/>
    <w:rsid w:val="30AC3C25"/>
    <w:rsid w:val="315B31EF"/>
    <w:rsid w:val="31CE629F"/>
    <w:rsid w:val="31FF2616"/>
    <w:rsid w:val="32C522FC"/>
    <w:rsid w:val="32CF6112"/>
    <w:rsid w:val="33DD6EF7"/>
    <w:rsid w:val="33E246A2"/>
    <w:rsid w:val="33F56453"/>
    <w:rsid w:val="34251F16"/>
    <w:rsid w:val="34790579"/>
    <w:rsid w:val="359545E9"/>
    <w:rsid w:val="359F6AFD"/>
    <w:rsid w:val="35B427CB"/>
    <w:rsid w:val="35FB7409"/>
    <w:rsid w:val="36357F04"/>
    <w:rsid w:val="36E0760B"/>
    <w:rsid w:val="376B7C44"/>
    <w:rsid w:val="37796BEA"/>
    <w:rsid w:val="37BBDF51"/>
    <w:rsid w:val="38137EAB"/>
    <w:rsid w:val="38345EF4"/>
    <w:rsid w:val="38462B7D"/>
    <w:rsid w:val="38706E0B"/>
    <w:rsid w:val="38934559"/>
    <w:rsid w:val="391B3B67"/>
    <w:rsid w:val="391C2993"/>
    <w:rsid w:val="39DFB0B0"/>
    <w:rsid w:val="39E317B1"/>
    <w:rsid w:val="3A2A0747"/>
    <w:rsid w:val="3A3E785D"/>
    <w:rsid w:val="3B3E095F"/>
    <w:rsid w:val="3B7C4C07"/>
    <w:rsid w:val="3BB328D7"/>
    <w:rsid w:val="3BDC348D"/>
    <w:rsid w:val="3C010F64"/>
    <w:rsid w:val="3C085C60"/>
    <w:rsid w:val="3C222B9B"/>
    <w:rsid w:val="3C6954AF"/>
    <w:rsid w:val="3CAF3BA6"/>
    <w:rsid w:val="3CBB206E"/>
    <w:rsid w:val="3CBF0F32"/>
    <w:rsid w:val="3CEC1036"/>
    <w:rsid w:val="3D015F84"/>
    <w:rsid w:val="3DC53272"/>
    <w:rsid w:val="3DF78132"/>
    <w:rsid w:val="3E1D259F"/>
    <w:rsid w:val="3E3E4CB3"/>
    <w:rsid w:val="3E6B4006"/>
    <w:rsid w:val="3E723DCF"/>
    <w:rsid w:val="3F57539C"/>
    <w:rsid w:val="3F7ED86C"/>
    <w:rsid w:val="3F841505"/>
    <w:rsid w:val="3F93524C"/>
    <w:rsid w:val="3FC75BFF"/>
    <w:rsid w:val="3FCECA5A"/>
    <w:rsid w:val="3FF88227"/>
    <w:rsid w:val="401D5EC1"/>
    <w:rsid w:val="40507859"/>
    <w:rsid w:val="408D6B37"/>
    <w:rsid w:val="410E7C07"/>
    <w:rsid w:val="412C68AB"/>
    <w:rsid w:val="41744FE4"/>
    <w:rsid w:val="418A788F"/>
    <w:rsid w:val="418E5414"/>
    <w:rsid w:val="41BB25FB"/>
    <w:rsid w:val="421E7D41"/>
    <w:rsid w:val="427835D7"/>
    <w:rsid w:val="42AF172B"/>
    <w:rsid w:val="42BF45B4"/>
    <w:rsid w:val="42CC49FA"/>
    <w:rsid w:val="42ED46C1"/>
    <w:rsid w:val="42FD2AAE"/>
    <w:rsid w:val="430C2D0E"/>
    <w:rsid w:val="43422D0B"/>
    <w:rsid w:val="434C0EB3"/>
    <w:rsid w:val="437FC77B"/>
    <w:rsid w:val="43997FDD"/>
    <w:rsid w:val="439B73D3"/>
    <w:rsid w:val="43C94404"/>
    <w:rsid w:val="43D474DA"/>
    <w:rsid w:val="43F931E4"/>
    <w:rsid w:val="441200AF"/>
    <w:rsid w:val="446D4740"/>
    <w:rsid w:val="44F73B0A"/>
    <w:rsid w:val="451945FF"/>
    <w:rsid w:val="451D3402"/>
    <w:rsid w:val="452F4B04"/>
    <w:rsid w:val="45674E2D"/>
    <w:rsid w:val="459B20B4"/>
    <w:rsid w:val="45A162CD"/>
    <w:rsid w:val="46931FE0"/>
    <w:rsid w:val="46AA1991"/>
    <w:rsid w:val="46C37D04"/>
    <w:rsid w:val="470A0F74"/>
    <w:rsid w:val="479B78C0"/>
    <w:rsid w:val="483C4DB9"/>
    <w:rsid w:val="490A2F27"/>
    <w:rsid w:val="4A3E1BCF"/>
    <w:rsid w:val="4AD75345"/>
    <w:rsid w:val="4BCD40C8"/>
    <w:rsid w:val="4C683EE3"/>
    <w:rsid w:val="4CBA1AAC"/>
    <w:rsid w:val="4D506A5A"/>
    <w:rsid w:val="4D7E3606"/>
    <w:rsid w:val="4DC06D21"/>
    <w:rsid w:val="4E44D7B1"/>
    <w:rsid w:val="4E6D3241"/>
    <w:rsid w:val="4E8C3DFC"/>
    <w:rsid w:val="4EE77D5F"/>
    <w:rsid w:val="4F2534E5"/>
    <w:rsid w:val="4F69FB5A"/>
    <w:rsid w:val="4FAB274B"/>
    <w:rsid w:val="4FB82040"/>
    <w:rsid w:val="4FBED687"/>
    <w:rsid w:val="4FEA6709"/>
    <w:rsid w:val="50237E6A"/>
    <w:rsid w:val="50DB3569"/>
    <w:rsid w:val="50FE17C1"/>
    <w:rsid w:val="519E0114"/>
    <w:rsid w:val="51BC2DA9"/>
    <w:rsid w:val="51CE5C6C"/>
    <w:rsid w:val="51E746DB"/>
    <w:rsid w:val="51FD1EB8"/>
    <w:rsid w:val="52407136"/>
    <w:rsid w:val="529C1530"/>
    <w:rsid w:val="530744AC"/>
    <w:rsid w:val="53B7441A"/>
    <w:rsid w:val="53BE7F4C"/>
    <w:rsid w:val="53FD12C3"/>
    <w:rsid w:val="53FF8E08"/>
    <w:rsid w:val="541115BE"/>
    <w:rsid w:val="54B321EB"/>
    <w:rsid w:val="54BF44D6"/>
    <w:rsid w:val="54D74153"/>
    <w:rsid w:val="54D84760"/>
    <w:rsid w:val="550F5D13"/>
    <w:rsid w:val="55294508"/>
    <w:rsid w:val="55663F0B"/>
    <w:rsid w:val="55761A69"/>
    <w:rsid w:val="5590236E"/>
    <w:rsid w:val="55A4262D"/>
    <w:rsid w:val="55BD0BE8"/>
    <w:rsid w:val="55BF834C"/>
    <w:rsid w:val="55C44BBE"/>
    <w:rsid w:val="56745ACE"/>
    <w:rsid w:val="568C5DF4"/>
    <w:rsid w:val="56984696"/>
    <w:rsid w:val="56A859F1"/>
    <w:rsid w:val="57491C26"/>
    <w:rsid w:val="57847D5C"/>
    <w:rsid w:val="57CD8E67"/>
    <w:rsid w:val="57CE68CA"/>
    <w:rsid w:val="5841705A"/>
    <w:rsid w:val="58ED6A9D"/>
    <w:rsid w:val="590A7F26"/>
    <w:rsid w:val="592242BA"/>
    <w:rsid w:val="592D5508"/>
    <w:rsid w:val="597410D3"/>
    <w:rsid w:val="59A91D9D"/>
    <w:rsid w:val="59EB7134"/>
    <w:rsid w:val="5A017AA3"/>
    <w:rsid w:val="5A1D3F88"/>
    <w:rsid w:val="5B145358"/>
    <w:rsid w:val="5B3A652A"/>
    <w:rsid w:val="5B47572D"/>
    <w:rsid w:val="5B8C4E25"/>
    <w:rsid w:val="5BA7752F"/>
    <w:rsid w:val="5BCA2F03"/>
    <w:rsid w:val="5C151C80"/>
    <w:rsid w:val="5C1D48C9"/>
    <w:rsid w:val="5C1E34DF"/>
    <w:rsid w:val="5C1E5968"/>
    <w:rsid w:val="5C2B17A4"/>
    <w:rsid w:val="5C4C6FFF"/>
    <w:rsid w:val="5CBF43B2"/>
    <w:rsid w:val="5D472FDD"/>
    <w:rsid w:val="5D5F8896"/>
    <w:rsid w:val="5D7C12E6"/>
    <w:rsid w:val="5D941486"/>
    <w:rsid w:val="5DD7E830"/>
    <w:rsid w:val="5E0D2AAE"/>
    <w:rsid w:val="5E3EAFC2"/>
    <w:rsid w:val="5E50032A"/>
    <w:rsid w:val="5E501647"/>
    <w:rsid w:val="5EA42BA9"/>
    <w:rsid w:val="5ED52CB7"/>
    <w:rsid w:val="5EFD2787"/>
    <w:rsid w:val="5FA53C91"/>
    <w:rsid w:val="5FEF7238"/>
    <w:rsid w:val="5FFF07A6"/>
    <w:rsid w:val="5FFF7696"/>
    <w:rsid w:val="600F7DB2"/>
    <w:rsid w:val="60574AA1"/>
    <w:rsid w:val="611B3E9F"/>
    <w:rsid w:val="614F2CD2"/>
    <w:rsid w:val="61665302"/>
    <w:rsid w:val="61D260B1"/>
    <w:rsid w:val="62311F87"/>
    <w:rsid w:val="624A02CE"/>
    <w:rsid w:val="62716736"/>
    <w:rsid w:val="62981AEF"/>
    <w:rsid w:val="62E220E0"/>
    <w:rsid w:val="62E37631"/>
    <w:rsid w:val="62EA078C"/>
    <w:rsid w:val="63237BAB"/>
    <w:rsid w:val="634808EB"/>
    <w:rsid w:val="63FC5B3C"/>
    <w:rsid w:val="63FD3C94"/>
    <w:rsid w:val="642A1F5E"/>
    <w:rsid w:val="64383CB0"/>
    <w:rsid w:val="64B2415B"/>
    <w:rsid w:val="64BC1BBD"/>
    <w:rsid w:val="64FF04F8"/>
    <w:rsid w:val="657F2D42"/>
    <w:rsid w:val="65993834"/>
    <w:rsid w:val="65DD5C2C"/>
    <w:rsid w:val="669B5377"/>
    <w:rsid w:val="66BE37AB"/>
    <w:rsid w:val="66FD4C82"/>
    <w:rsid w:val="67125EC6"/>
    <w:rsid w:val="673D732A"/>
    <w:rsid w:val="673E00A9"/>
    <w:rsid w:val="674663AA"/>
    <w:rsid w:val="675FECCE"/>
    <w:rsid w:val="678577BC"/>
    <w:rsid w:val="67990DA4"/>
    <w:rsid w:val="67B2125E"/>
    <w:rsid w:val="67B96ACB"/>
    <w:rsid w:val="67E7CE92"/>
    <w:rsid w:val="67F151D3"/>
    <w:rsid w:val="67FC669A"/>
    <w:rsid w:val="6847086A"/>
    <w:rsid w:val="68686C9A"/>
    <w:rsid w:val="68690EE3"/>
    <w:rsid w:val="68814D03"/>
    <w:rsid w:val="68DE4AAD"/>
    <w:rsid w:val="68E13C4C"/>
    <w:rsid w:val="699827BC"/>
    <w:rsid w:val="69EA1E67"/>
    <w:rsid w:val="69F546C4"/>
    <w:rsid w:val="6AC1042B"/>
    <w:rsid w:val="6AFF7ADA"/>
    <w:rsid w:val="6B7602AE"/>
    <w:rsid w:val="6B7F23E5"/>
    <w:rsid w:val="6BC50CDD"/>
    <w:rsid w:val="6C2459E5"/>
    <w:rsid w:val="6C27202E"/>
    <w:rsid w:val="6C4D5602"/>
    <w:rsid w:val="6D091252"/>
    <w:rsid w:val="6D820732"/>
    <w:rsid w:val="6DC07B44"/>
    <w:rsid w:val="6DD784B3"/>
    <w:rsid w:val="6ECF7CE6"/>
    <w:rsid w:val="6F0A61C2"/>
    <w:rsid w:val="6F222748"/>
    <w:rsid w:val="6F254B97"/>
    <w:rsid w:val="6F6E001A"/>
    <w:rsid w:val="6F7DAB33"/>
    <w:rsid w:val="6F7F6478"/>
    <w:rsid w:val="6F8140F2"/>
    <w:rsid w:val="6F87D89A"/>
    <w:rsid w:val="6F8F3A02"/>
    <w:rsid w:val="6FBFD9ED"/>
    <w:rsid w:val="6FD7BA86"/>
    <w:rsid w:val="6FF7DFB2"/>
    <w:rsid w:val="6FF9768D"/>
    <w:rsid w:val="703300FF"/>
    <w:rsid w:val="709F1957"/>
    <w:rsid w:val="70B62E00"/>
    <w:rsid w:val="70FF32FC"/>
    <w:rsid w:val="719862FC"/>
    <w:rsid w:val="71B16911"/>
    <w:rsid w:val="72450A64"/>
    <w:rsid w:val="7282422A"/>
    <w:rsid w:val="72880799"/>
    <w:rsid w:val="72EC3285"/>
    <w:rsid w:val="72FFAF64"/>
    <w:rsid w:val="731A2304"/>
    <w:rsid w:val="731D45F4"/>
    <w:rsid w:val="73431101"/>
    <w:rsid w:val="73443517"/>
    <w:rsid w:val="73480C28"/>
    <w:rsid w:val="73FE0221"/>
    <w:rsid w:val="74117110"/>
    <w:rsid w:val="745B7F8B"/>
    <w:rsid w:val="746133DD"/>
    <w:rsid w:val="7480130A"/>
    <w:rsid w:val="74913A48"/>
    <w:rsid w:val="74C57A14"/>
    <w:rsid w:val="7514126D"/>
    <w:rsid w:val="75295C02"/>
    <w:rsid w:val="75894347"/>
    <w:rsid w:val="759952E6"/>
    <w:rsid w:val="75AE7866"/>
    <w:rsid w:val="75ED663B"/>
    <w:rsid w:val="75F5567C"/>
    <w:rsid w:val="76587081"/>
    <w:rsid w:val="76670298"/>
    <w:rsid w:val="7677956D"/>
    <w:rsid w:val="767F3C93"/>
    <w:rsid w:val="76A1005E"/>
    <w:rsid w:val="76AF3BE6"/>
    <w:rsid w:val="76FA2AD3"/>
    <w:rsid w:val="76FFA0C5"/>
    <w:rsid w:val="773F2526"/>
    <w:rsid w:val="77750405"/>
    <w:rsid w:val="77912734"/>
    <w:rsid w:val="77993211"/>
    <w:rsid w:val="77FF4F72"/>
    <w:rsid w:val="78EE3408"/>
    <w:rsid w:val="78FD4385"/>
    <w:rsid w:val="7925489F"/>
    <w:rsid w:val="79264919"/>
    <w:rsid w:val="7936BCF9"/>
    <w:rsid w:val="793F2E71"/>
    <w:rsid w:val="79713E6D"/>
    <w:rsid w:val="799B16BB"/>
    <w:rsid w:val="79EC0ABA"/>
    <w:rsid w:val="79F65A42"/>
    <w:rsid w:val="7A2C73B0"/>
    <w:rsid w:val="7A331D84"/>
    <w:rsid w:val="7AD7638A"/>
    <w:rsid w:val="7ADC323E"/>
    <w:rsid w:val="7AF73778"/>
    <w:rsid w:val="7B0D668C"/>
    <w:rsid w:val="7B733C2C"/>
    <w:rsid w:val="7B733FFE"/>
    <w:rsid w:val="7B7FEFFE"/>
    <w:rsid w:val="7BE31120"/>
    <w:rsid w:val="7BF3CD5B"/>
    <w:rsid w:val="7BFE84D7"/>
    <w:rsid w:val="7C1447C8"/>
    <w:rsid w:val="7C646E2F"/>
    <w:rsid w:val="7C94681C"/>
    <w:rsid w:val="7CA817D8"/>
    <w:rsid w:val="7CC301AE"/>
    <w:rsid w:val="7CE601BF"/>
    <w:rsid w:val="7CF34F06"/>
    <w:rsid w:val="7CFEA6E8"/>
    <w:rsid w:val="7D491640"/>
    <w:rsid w:val="7DAC4B31"/>
    <w:rsid w:val="7DB072BE"/>
    <w:rsid w:val="7DDEA8CA"/>
    <w:rsid w:val="7DF37028"/>
    <w:rsid w:val="7DFF673A"/>
    <w:rsid w:val="7E283E7A"/>
    <w:rsid w:val="7E4FDA3F"/>
    <w:rsid w:val="7E594CD6"/>
    <w:rsid w:val="7E601733"/>
    <w:rsid w:val="7EB708C3"/>
    <w:rsid w:val="7EBB1F51"/>
    <w:rsid w:val="7EC743E3"/>
    <w:rsid w:val="7EE46858"/>
    <w:rsid w:val="7EF67A0D"/>
    <w:rsid w:val="7EFFD709"/>
    <w:rsid w:val="7F1D0600"/>
    <w:rsid w:val="7F3FF45A"/>
    <w:rsid w:val="7F7B2E11"/>
    <w:rsid w:val="7F7BDAF6"/>
    <w:rsid w:val="7F7F05CF"/>
    <w:rsid w:val="7F912BD9"/>
    <w:rsid w:val="7F9997AE"/>
    <w:rsid w:val="7F9E962E"/>
    <w:rsid w:val="7FBD29DA"/>
    <w:rsid w:val="7FDE2BBC"/>
    <w:rsid w:val="7FDF196C"/>
    <w:rsid w:val="7FF5535F"/>
    <w:rsid w:val="7FFA1B5F"/>
    <w:rsid w:val="7FFBBD88"/>
    <w:rsid w:val="7FFDB0E0"/>
    <w:rsid w:val="7FFF1E39"/>
    <w:rsid w:val="7FFF87CC"/>
    <w:rsid w:val="87FBE19C"/>
    <w:rsid w:val="897BAF54"/>
    <w:rsid w:val="8DFBA08B"/>
    <w:rsid w:val="8DFF1A2F"/>
    <w:rsid w:val="9FF778EB"/>
    <w:rsid w:val="ACFFA709"/>
    <w:rsid w:val="ADFA7F61"/>
    <w:rsid w:val="AFBF7E3A"/>
    <w:rsid w:val="AFF7FD34"/>
    <w:rsid w:val="B3F73B0E"/>
    <w:rsid w:val="B6FF1796"/>
    <w:rsid w:val="B7777185"/>
    <w:rsid w:val="B9EBF4DC"/>
    <w:rsid w:val="BD6F82FA"/>
    <w:rsid w:val="BD87B15F"/>
    <w:rsid w:val="BEB74381"/>
    <w:rsid w:val="BEFB61F8"/>
    <w:rsid w:val="BF7FC361"/>
    <w:rsid w:val="BFAB6087"/>
    <w:rsid w:val="BFACD62C"/>
    <w:rsid w:val="BFBB4CB2"/>
    <w:rsid w:val="BFBE6AB0"/>
    <w:rsid w:val="BFDDC5E5"/>
    <w:rsid w:val="BFE7B944"/>
    <w:rsid w:val="BFF9D15A"/>
    <w:rsid w:val="C56EBB00"/>
    <w:rsid w:val="C6B5BCA1"/>
    <w:rsid w:val="C77E3429"/>
    <w:rsid w:val="C97FABA4"/>
    <w:rsid w:val="CA3D1284"/>
    <w:rsid w:val="CB7F52F8"/>
    <w:rsid w:val="CC7F1AE7"/>
    <w:rsid w:val="D3AB1E6C"/>
    <w:rsid w:val="D5EF9A29"/>
    <w:rsid w:val="D77FA0BF"/>
    <w:rsid w:val="D7FF120F"/>
    <w:rsid w:val="D84FBD31"/>
    <w:rsid w:val="DCFA5831"/>
    <w:rsid w:val="DDDEA261"/>
    <w:rsid w:val="DDEF6795"/>
    <w:rsid w:val="DDFDE947"/>
    <w:rsid w:val="DE29D192"/>
    <w:rsid w:val="DEADEB76"/>
    <w:rsid w:val="DF7E1D8D"/>
    <w:rsid w:val="DF7F28D3"/>
    <w:rsid w:val="DFEF1177"/>
    <w:rsid w:val="DFFDE2EB"/>
    <w:rsid w:val="E493C022"/>
    <w:rsid w:val="E6971099"/>
    <w:rsid w:val="E7F59076"/>
    <w:rsid w:val="E95FE6FB"/>
    <w:rsid w:val="EBEDCEF1"/>
    <w:rsid w:val="ECFD76BB"/>
    <w:rsid w:val="EDF74A7F"/>
    <w:rsid w:val="EF37E9C8"/>
    <w:rsid w:val="EF784901"/>
    <w:rsid w:val="EF7B79E8"/>
    <w:rsid w:val="EFEDF74F"/>
    <w:rsid w:val="EFEF07B3"/>
    <w:rsid w:val="EFF7A914"/>
    <w:rsid w:val="EFFD6D2E"/>
    <w:rsid w:val="F0DB1CAF"/>
    <w:rsid w:val="F4F2ADE0"/>
    <w:rsid w:val="F4FB8C4A"/>
    <w:rsid w:val="F6EDD458"/>
    <w:rsid w:val="F7651A04"/>
    <w:rsid w:val="F7672BE4"/>
    <w:rsid w:val="F79B9271"/>
    <w:rsid w:val="F7D9EB6F"/>
    <w:rsid w:val="F7F84A29"/>
    <w:rsid w:val="F7FBAC99"/>
    <w:rsid w:val="F7FBE2C6"/>
    <w:rsid w:val="F8EFD0C5"/>
    <w:rsid w:val="F93E0CDD"/>
    <w:rsid w:val="F9EAFF5A"/>
    <w:rsid w:val="F9EF6AA1"/>
    <w:rsid w:val="F9FA40FF"/>
    <w:rsid w:val="FA4C9249"/>
    <w:rsid w:val="FB0491A5"/>
    <w:rsid w:val="FB7624EE"/>
    <w:rsid w:val="FB7F8474"/>
    <w:rsid w:val="FB7FD6EC"/>
    <w:rsid w:val="FBF6DAB5"/>
    <w:rsid w:val="FBF7DF0C"/>
    <w:rsid w:val="FBFF784B"/>
    <w:rsid w:val="FCFB2E2E"/>
    <w:rsid w:val="FDF0F168"/>
    <w:rsid w:val="FDF7EE89"/>
    <w:rsid w:val="FE7B717B"/>
    <w:rsid w:val="FE8016CC"/>
    <w:rsid w:val="FED70E49"/>
    <w:rsid w:val="FEEF8DF3"/>
    <w:rsid w:val="FEFF3A98"/>
    <w:rsid w:val="FEFF9E2C"/>
    <w:rsid w:val="FF562652"/>
    <w:rsid w:val="FF7D5A5B"/>
    <w:rsid w:val="FFBB9FBC"/>
    <w:rsid w:val="FFD75B5A"/>
    <w:rsid w:val="FFDD5FFE"/>
    <w:rsid w:val="FFF7EFD1"/>
    <w:rsid w:val="FFFFA507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nhideWhenUsed="0" w:uiPriority="0" w:semiHidden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5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kern w:val="2"/>
      <w:sz w:val="21"/>
      <w:lang w:val="en-US" w:eastAsia="zh-CN" w:bidi="ar-SA"/>
    </w:rPr>
  </w:style>
  <w:style w:type="paragraph" w:styleId="3">
    <w:name w:val="heading 1"/>
    <w:basedOn w:val="1"/>
    <w:next w:val="1"/>
    <w:qFormat/>
    <w:uiPriority w:val="0"/>
    <w:pPr>
      <w:autoSpaceDE w:val="0"/>
      <w:autoSpaceDN w:val="0"/>
      <w:adjustRightInd w:val="0"/>
      <w:jc w:val="left"/>
      <w:outlineLvl w:val="0"/>
    </w:pPr>
    <w:rPr>
      <w:kern w:val="0"/>
      <w:sz w:val="20"/>
      <w:szCs w:val="24"/>
    </w:rPr>
  </w:style>
  <w:style w:type="paragraph" w:styleId="4">
    <w:name w:val="heading 2"/>
    <w:basedOn w:val="1"/>
    <w:next w:val="1"/>
    <w:qFormat/>
    <w:uiPriority w:val="0"/>
    <w:pPr>
      <w:autoSpaceDE w:val="0"/>
      <w:autoSpaceDN w:val="0"/>
      <w:adjustRightInd w:val="0"/>
      <w:jc w:val="left"/>
      <w:outlineLvl w:val="1"/>
    </w:pPr>
    <w:rPr>
      <w:kern w:val="0"/>
      <w:sz w:val="20"/>
      <w:szCs w:val="24"/>
    </w:rPr>
  </w:style>
  <w:style w:type="paragraph" w:styleId="5">
    <w:name w:val="heading 3"/>
    <w:basedOn w:val="1"/>
    <w:next w:val="6"/>
    <w:qFormat/>
    <w:uiPriority w:val="0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17">
    <w:name w:val="Default Paragraph Font"/>
    <w:semiHidden/>
    <w:uiPriority w:val="0"/>
  </w:style>
  <w:style w:type="table" w:default="1" w:styleId="15">
    <w:name w:val="Normal Table"/>
    <w:semiHidden/>
    <w:uiPriority w:val="0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eastAsia="Times New Roman" w:cs="Times New Roman"/>
      <w:sz w:val="20"/>
      <w:szCs w:val="20"/>
    </w:rPr>
    <w:tblPr>
      <w:tblStyle w:val="15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uiPriority w:val="0"/>
    <w:rPr>
      <w:i/>
      <w:sz w:val="18"/>
    </w:rPr>
  </w:style>
  <w:style w:type="paragraph" w:styleId="6">
    <w:name w:val="Normal Indent"/>
    <w:basedOn w:val="1"/>
    <w:uiPriority w:val="0"/>
    <w:pPr>
      <w:adjustRightInd w:val="0"/>
      <w:spacing w:line="360" w:lineRule="atLeast"/>
      <w:ind w:firstLine="420" w:firstLineChars="200"/>
      <w:jc w:val="left"/>
      <w:textAlignment w:val="baseline"/>
    </w:pPr>
    <w:rPr>
      <w:kern w:val="0"/>
      <w:sz w:val="24"/>
    </w:rPr>
  </w:style>
  <w:style w:type="paragraph" w:styleId="7">
    <w:name w:val="caption"/>
    <w:basedOn w:val="1"/>
    <w:next w:val="1"/>
    <w:qFormat/>
    <w:uiPriority w:val="0"/>
    <w:pPr>
      <w:spacing w:before="152" w:after="160"/>
    </w:pPr>
    <w:rPr>
      <w:rFonts w:ascii="Arial" w:hAnsi="Arial" w:eastAsia="黑体"/>
    </w:rPr>
  </w:style>
  <w:style w:type="paragraph" w:styleId="8">
    <w:name w:val="annotation text"/>
    <w:basedOn w:val="1"/>
    <w:uiPriority w:val="0"/>
    <w:pPr>
      <w:jc w:val="left"/>
    </w:pPr>
  </w:style>
  <w:style w:type="paragraph" w:styleId="9">
    <w:name w:val="Body Text Indent"/>
    <w:basedOn w:val="1"/>
    <w:uiPriority w:val="0"/>
    <w:pPr>
      <w:spacing w:line="500" w:lineRule="exact"/>
      <w:ind w:firstLine="420"/>
    </w:pPr>
  </w:style>
  <w:style w:type="paragraph" w:styleId="10">
    <w:name w:val="Plain Text"/>
    <w:basedOn w:val="1"/>
    <w:uiPriority w:val="0"/>
    <w:pPr>
      <w:spacing w:before="156" w:beforeLines="50" w:after="156" w:afterLines="50" w:line="400" w:lineRule="exact"/>
    </w:pPr>
    <w:rPr>
      <w:rFonts w:ascii="宋体" w:hAnsi="Courier New"/>
      <w:sz w:val="24"/>
      <w:szCs w:val="24"/>
    </w:rPr>
  </w:style>
  <w:style w:type="paragraph" w:styleId="11">
    <w:name w:val="Date"/>
    <w:basedOn w:val="1"/>
    <w:next w:val="1"/>
    <w:uiPriority w:val="0"/>
  </w:style>
  <w:style w:type="paragraph" w:styleId="12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13">
    <w:name w:val="header"/>
    <w:basedOn w:val="1"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</w:rPr>
  </w:style>
  <w:style w:type="paragraph" w:styleId="14">
    <w:name w:val="Normal (Web)"/>
    <w:basedOn w:val="1"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color w:val="000000"/>
      <w:kern w:val="0"/>
      <w:sz w:val="24"/>
      <w:szCs w:val="24"/>
    </w:rPr>
  </w:style>
  <w:style w:type="table" w:styleId="16">
    <w:name w:val="Table Grid"/>
    <w:qFormat/>
    <w:uiPriority w:val="59"/>
    <w:tblPr>
      <w:tblStyle w:val="15"/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8">
    <w:name w:val="Strong"/>
    <w:qFormat/>
    <w:uiPriority w:val="0"/>
    <w:rPr>
      <w:b/>
    </w:rPr>
  </w:style>
  <w:style w:type="character" w:styleId="19">
    <w:name w:val="page number"/>
    <w:basedOn w:val="17"/>
    <w:uiPriority w:val="0"/>
  </w:style>
  <w:style w:type="character" w:styleId="20">
    <w:name w:val="FollowedHyperlink"/>
    <w:uiPriority w:val="0"/>
    <w:rPr>
      <w:color w:val="3F88BF"/>
      <w:u w:val="none"/>
    </w:rPr>
  </w:style>
  <w:style w:type="character" w:styleId="21">
    <w:name w:val="Emphasis"/>
    <w:qFormat/>
    <w:uiPriority w:val="0"/>
  </w:style>
  <w:style w:type="character" w:styleId="22">
    <w:name w:val="HTML Definition"/>
    <w:uiPriority w:val="0"/>
  </w:style>
  <w:style w:type="character" w:styleId="23">
    <w:name w:val="HTML Variable"/>
    <w:uiPriority w:val="0"/>
  </w:style>
  <w:style w:type="character" w:styleId="24">
    <w:name w:val="Hyperlink"/>
    <w:uiPriority w:val="0"/>
    <w:rPr>
      <w:color w:val="3F88BF"/>
      <w:u w:val="none"/>
    </w:rPr>
  </w:style>
  <w:style w:type="character" w:styleId="25">
    <w:name w:val="HTML Code"/>
    <w:uiPriority w:val="0"/>
    <w:rPr>
      <w:rFonts w:hint="default" w:ascii="Arial" w:hAnsi="Arial" w:eastAsia="Arial" w:cs="Arial"/>
      <w:sz w:val="20"/>
    </w:rPr>
  </w:style>
  <w:style w:type="character" w:styleId="26">
    <w:name w:val="HTML Cite"/>
    <w:uiPriority w:val="0"/>
  </w:style>
  <w:style w:type="character" w:styleId="27">
    <w:name w:val="HTML Keyboard"/>
    <w:uiPriority w:val="0"/>
    <w:rPr>
      <w:rFonts w:hint="default" w:ascii="Arial" w:hAnsi="Arial" w:eastAsia="Arial" w:cs="Arial"/>
      <w:sz w:val="20"/>
    </w:rPr>
  </w:style>
  <w:style w:type="character" w:styleId="28">
    <w:name w:val="HTML Sample"/>
    <w:uiPriority w:val="0"/>
    <w:rPr>
      <w:rFonts w:hint="eastAsia" w:ascii="Arial" w:hAnsi="Arial" w:eastAsia="Arial" w:cs="Arial"/>
    </w:rPr>
  </w:style>
  <w:style w:type="character" w:customStyle="1" w:styleId="29">
    <w:name w:val="selected"/>
    <w:uiPriority w:val="0"/>
    <w:rPr>
      <w:shd w:val="clear" w:color="auto" w:fill="B00006"/>
    </w:rPr>
  </w:style>
  <w:style w:type="character" w:customStyle="1" w:styleId="30">
    <w:name w:val="release-day"/>
    <w:uiPriority w:val="0"/>
    <w:rPr>
      <w:bdr w:val="single" w:color="BDEBB0" w:sz="6" w:space="0"/>
      <w:shd w:val="clear" w:color="auto" w:fill="F5FFF1"/>
    </w:rPr>
  </w:style>
  <w:style w:type="character" w:customStyle="1" w:styleId="31">
    <w:name w:val="displayarti"/>
    <w:uiPriority w:val="0"/>
    <w:rPr>
      <w:color w:val="FFFFFF"/>
      <w:shd w:val="clear" w:color="auto" w:fill="A00000"/>
    </w:rPr>
  </w:style>
  <w:style w:type="character" w:customStyle="1" w:styleId="32">
    <w:name w:val="num"/>
    <w:uiPriority w:val="0"/>
    <w:rPr>
      <w:b/>
      <w:color w:val="FF7800"/>
    </w:rPr>
  </w:style>
  <w:style w:type="character" w:customStyle="1" w:styleId="33">
    <w:name w:val="answer-title10"/>
    <w:basedOn w:val="17"/>
    <w:uiPriority w:val="0"/>
  </w:style>
  <w:style w:type="character" w:customStyle="1" w:styleId="34">
    <w:name w:val="gpa"/>
    <w:uiPriority w:val="0"/>
    <w:rPr>
      <w:rFonts w:ascii="Arial" w:hAnsi="Arial" w:cs="Arial"/>
      <w:sz w:val="15"/>
      <w:szCs w:val="15"/>
    </w:rPr>
  </w:style>
  <w:style w:type="paragraph" w:customStyle="1" w:styleId="35">
    <w:name w:val="Char Char Char1 Char"/>
    <w:basedOn w:val="1"/>
    <w:semiHidden/>
    <w:uiPriority w:val="0"/>
    <w:pPr>
      <w:spacing w:line="360" w:lineRule="auto"/>
      <w:ind w:firstLine="200" w:firstLineChars="200"/>
    </w:pPr>
    <w:rPr>
      <w:rFonts w:ascii="宋体" w:hAnsi="宋体" w:cs="宋体"/>
      <w:sz w:val="24"/>
      <w:szCs w:val="24"/>
    </w:rPr>
  </w:style>
  <w:style w:type="paragraph" w:customStyle="1" w:styleId="36">
    <w:name w:val="样式 表格正文 + 两端对齐"/>
    <w:basedOn w:val="1"/>
    <w:uiPriority w:val="0"/>
    <w:pPr>
      <w:spacing w:line="300" w:lineRule="auto"/>
    </w:pPr>
    <w:rPr>
      <w:sz w:val="24"/>
    </w:rPr>
  </w:style>
  <w:style w:type="paragraph" w:customStyle="1" w:styleId="37">
    <w:name w:val="默认段落字体 Para Char Char Char Char"/>
    <w:basedOn w:val="1"/>
    <w:uiPriority w:val="0"/>
    <w:pPr>
      <w:adjustRightInd w:val="0"/>
      <w:spacing w:line="360" w:lineRule="auto"/>
    </w:pPr>
    <w:rPr>
      <w:kern w:val="0"/>
      <w:sz w:val="24"/>
    </w:rPr>
  </w:style>
  <w:style w:type="paragraph" w:customStyle="1" w:styleId="38">
    <w:name w:val=" Char Char Char Char1 Char Char Char Char"/>
    <w:basedOn w:val="1"/>
    <w:uiPriority w:val="0"/>
    <w:pPr>
      <w:widowControl/>
      <w:spacing w:after="160" w:line="240" w:lineRule="exact"/>
      <w:jc w:val="left"/>
    </w:pPr>
  </w:style>
  <w:style w:type="paragraph" w:customStyle="1" w:styleId="39">
    <w:name w:val="Char Char Char Char Char Char Char"/>
    <w:basedOn w:val="1"/>
    <w:uiPriority w:val="0"/>
    <w:pPr>
      <w:widowControl/>
      <w:spacing w:after="160" w:line="240" w:lineRule="exact"/>
      <w:jc w:val="left"/>
    </w:pPr>
    <w:rPr>
      <w:rFonts w:ascii="宋体" w:hAnsi="宋体"/>
      <w:b/>
      <w:sz w:val="24"/>
    </w:rPr>
  </w:style>
  <w:style w:type="paragraph" w:customStyle="1" w:styleId="40">
    <w:name w:val="样式1"/>
    <w:basedOn w:val="1"/>
    <w:qFormat/>
    <w:uiPriority w:val="0"/>
    <w:pPr>
      <w:numPr>
        <w:ilvl w:val="0"/>
        <w:numId w:val="1"/>
      </w:numPr>
      <w:spacing w:line="240" w:lineRule="auto"/>
      <w:jc w:val="both"/>
    </w:pPr>
    <w:rPr>
      <w:rFonts w:ascii="宋体" w:hAnsi="宋体"/>
      <w:sz w:val="21"/>
      <w:szCs w:val="21"/>
    </w:rPr>
  </w:style>
  <w:style w:type="paragraph" w:customStyle="1" w:styleId="41">
    <w:name w:val="此正文"/>
    <w:basedOn w:val="1"/>
    <w:uiPriority w:val="0"/>
    <w:pPr>
      <w:spacing w:line="360" w:lineRule="auto"/>
      <w:ind w:firstLine="200" w:firstLineChars="200"/>
    </w:pPr>
    <w:rPr>
      <w:sz w:val="24"/>
      <w:szCs w:val="24"/>
    </w:rPr>
  </w:style>
  <w:style w:type="paragraph" w:customStyle="1" w:styleId="42">
    <w:name w:val=" Char Char Char Char"/>
    <w:basedOn w:val="1"/>
    <w:uiPriority w:val="0"/>
    <w:rPr>
      <w:rFonts w:ascii="仿宋_GB2312" w:eastAsia="仿宋_GB2312"/>
      <w:b/>
      <w:sz w:val="32"/>
      <w:szCs w:val="32"/>
    </w:rPr>
  </w:style>
  <w:style w:type="paragraph" w:customStyle="1" w:styleId="43">
    <w:name w:val=" Char"/>
    <w:basedOn w:val="1"/>
    <w:uiPriority w:val="0"/>
    <w:rPr>
      <w:rFonts w:ascii="Tahoma" w:hAnsi="Tahoma"/>
      <w:sz w:val="24"/>
    </w:rPr>
  </w:style>
  <w:style w:type="paragraph" w:customStyle="1" w:styleId="44">
    <w:name w:val="NormalIndent"/>
    <w:basedOn w:val="1"/>
    <w:qFormat/>
    <w:uiPriority w:val="0"/>
    <w:pPr>
      <w:widowControl/>
      <w:tabs>
        <w:tab w:val="left" w:pos="2040"/>
      </w:tabs>
      <w:ind w:firstLine="420"/>
    </w:pPr>
  </w:style>
  <w:style w:type="paragraph" w:customStyle="1" w:styleId="45">
    <w:name w:val="表格文字"/>
    <w:basedOn w:val="1"/>
    <w:qFormat/>
    <w:uiPriority w:val="0"/>
    <w:pPr>
      <w:spacing w:line="240" w:lineRule="auto"/>
    </w:pPr>
    <w:rPr>
      <w:sz w:val="21"/>
      <w:szCs w:val="22"/>
    </w:rPr>
  </w:style>
  <w:style w:type="character" w:customStyle="1" w:styleId="46">
    <w:name w:val="font71"/>
    <w:qFormat/>
    <w:uiPriority w:val="0"/>
    <w:rPr>
      <w:rFonts w:hint="eastAsia" w:ascii="宋体" w:hAnsi="宋体" w:eastAsia="宋体" w:cs="宋体"/>
      <w:color w:val="000000"/>
      <w:sz w:val="21"/>
      <w:szCs w:val="21"/>
      <w:u w:val="none"/>
    </w:rPr>
  </w:style>
  <w:style w:type="character" w:customStyle="1" w:styleId="47">
    <w:name w:val="font51"/>
    <w:qFormat/>
    <w:uiPriority w:val="0"/>
    <w:rPr>
      <w:rFonts w:hint="eastAsia" w:ascii="宋体" w:hAnsi="宋体" w:eastAsia="宋体" w:cs="宋体"/>
      <w:color w:val="000000"/>
      <w:sz w:val="20"/>
      <w:szCs w:val="20"/>
      <w:u w:val="none"/>
    </w:rPr>
  </w:style>
  <w:style w:type="paragraph" w:customStyle="1" w:styleId="48">
    <w:name w:val="段"/>
    <w:next w:val="1"/>
    <w:qFormat/>
    <w:uiPriority w:val="0"/>
    <w:pPr>
      <w:autoSpaceDE w:val="0"/>
      <w:autoSpaceDN w:val="0"/>
      <w:ind w:firstLine="200" w:firstLineChars="200"/>
      <w:jc w:val="both"/>
    </w:pPr>
    <w:rPr>
      <w:rFonts w:ascii="宋体" w:hAnsi="Calibri" w:eastAsia="宋体" w:cs="Times New Roman"/>
      <w:sz w:val="21"/>
      <w:szCs w:val="22"/>
      <w:lang w:val="en-US" w:eastAsia="zh-CN" w:bidi="ar-SA"/>
    </w:rPr>
  </w:style>
</w:styles>
</file>

<file path=word/_rels/document.xml.rels><?xml version="1.0" encoding="UTF-8" standalone="yes"?><Relationships xmlns="http://schemas.openxmlformats.org/package/2006/relationships"><Relationship Id="rId1" Target="styles.xml" Type="http://schemas.openxmlformats.org/officeDocument/2006/relationships/styles"/><Relationship Id="rId10" Target="media/image6.png" Type="http://schemas.openxmlformats.org/officeDocument/2006/relationships/image"/><Relationship Id="rId11" Target="media/image7.png" Type="http://schemas.openxmlformats.org/officeDocument/2006/relationships/image"/><Relationship Id="rId12" Target="media/image8.png" Type="http://schemas.openxmlformats.org/officeDocument/2006/relationships/image"/><Relationship Id="rId13" Target="media/image9.png" Type="http://schemas.openxmlformats.org/officeDocument/2006/relationships/image"/><Relationship Id="rId14" Target="media/image10.png" Type="http://schemas.openxmlformats.org/officeDocument/2006/relationships/image"/><Relationship Id="rId15" Target="media/image11.jpeg" Type="http://schemas.openxmlformats.org/officeDocument/2006/relationships/image"/><Relationship Id="rId16" Target="media/image12.png" Type="http://schemas.openxmlformats.org/officeDocument/2006/relationships/image"/><Relationship Id="rId17" Target="media/image13.png" Type="http://schemas.openxmlformats.org/officeDocument/2006/relationships/image"/><Relationship Id="rId18" Target="media/image14.jpeg" Type="http://schemas.openxmlformats.org/officeDocument/2006/relationships/image"/><Relationship Id="rId19" Target="media/image15.jpeg" Type="http://schemas.openxmlformats.org/officeDocument/2006/relationships/image"/><Relationship Id="rId2" Target="settings.xml" Type="http://schemas.openxmlformats.org/officeDocument/2006/relationships/settings"/><Relationship Id="rId20" Target="media/image16.png" Type="http://schemas.openxmlformats.org/officeDocument/2006/relationships/image"/><Relationship Id="rId21" Target="media/image17.png" Type="http://schemas.openxmlformats.org/officeDocument/2006/relationships/image"/><Relationship Id="rId22" Target="media/image18.png" Type="http://schemas.openxmlformats.org/officeDocument/2006/relationships/image"/><Relationship Id="rId23" Target="media/image19.jpeg" Type="http://schemas.openxmlformats.org/officeDocument/2006/relationships/image"/><Relationship Id="rId24" Target="media/image20.png" Type="http://schemas.openxmlformats.org/officeDocument/2006/relationships/image"/><Relationship Id="rId25" Target="media/image21.png" Type="http://schemas.openxmlformats.org/officeDocument/2006/relationships/image"/><Relationship Id="rId26" Target="media/image22.png" Type="http://schemas.openxmlformats.org/officeDocument/2006/relationships/image"/><Relationship Id="rId27" Target="media/image23.png" Type="http://schemas.openxmlformats.org/officeDocument/2006/relationships/image"/><Relationship Id="rId28" Target="media/image24.png" Type="http://schemas.openxmlformats.org/officeDocument/2006/relationships/image"/><Relationship Id="rId29" Target="media/image25.png" Type="http://schemas.openxmlformats.org/officeDocument/2006/relationships/image"/><Relationship Id="rId3" Target="footer1.xml" Type="http://schemas.openxmlformats.org/officeDocument/2006/relationships/footer"/><Relationship Id="rId30" Target="media/image26.png" Type="http://schemas.openxmlformats.org/officeDocument/2006/relationships/image"/><Relationship Id="rId31" Target="media/image27.png" Type="http://schemas.openxmlformats.org/officeDocument/2006/relationships/image"/><Relationship Id="rId32" Target="media/image28.png" Type="http://schemas.openxmlformats.org/officeDocument/2006/relationships/image"/><Relationship Id="rId33" Target="media/image29.png" Type="http://schemas.openxmlformats.org/officeDocument/2006/relationships/image"/><Relationship Id="rId34" Target="media/image30.png" Type="http://schemas.openxmlformats.org/officeDocument/2006/relationships/image"/><Relationship Id="rId35" Target="media/image31.png" Type="http://schemas.openxmlformats.org/officeDocument/2006/relationships/image"/><Relationship Id="rId36" Target="media/image32.png" Type="http://schemas.openxmlformats.org/officeDocument/2006/relationships/image"/><Relationship Id="rId37" Target="media/image33.png" Type="http://schemas.openxmlformats.org/officeDocument/2006/relationships/image"/><Relationship Id="rId38" Target="media/image34.png" Type="http://schemas.openxmlformats.org/officeDocument/2006/relationships/image"/><Relationship Id="rId39" Target="media/image35.png" Type="http://schemas.openxmlformats.org/officeDocument/2006/relationships/image"/><Relationship Id="rId4" Target="theme/theme1.xml" Type="http://schemas.openxmlformats.org/officeDocument/2006/relationships/theme"/><Relationship Id="rId40" Target="media/image36.png" Type="http://schemas.openxmlformats.org/officeDocument/2006/relationships/image"/><Relationship Id="rId41" Target="media/image37.jpeg" Type="http://schemas.openxmlformats.org/officeDocument/2006/relationships/image"/><Relationship Id="rId42" Target="media/image38.png" Type="http://schemas.openxmlformats.org/officeDocument/2006/relationships/image"/><Relationship Id="rId43" Target="media/image39.png" Type="http://schemas.openxmlformats.org/officeDocument/2006/relationships/image"/><Relationship Id="rId44" Target="media/image40.png" Type="http://schemas.openxmlformats.org/officeDocument/2006/relationships/image"/><Relationship Id="rId45" Target="media/image41.png" Type="http://schemas.openxmlformats.org/officeDocument/2006/relationships/image"/><Relationship Id="rId46" Target="media/image42.png" Type="http://schemas.openxmlformats.org/officeDocument/2006/relationships/image"/><Relationship Id="rId47" Target="media/image43.jpeg" Type="http://schemas.openxmlformats.org/officeDocument/2006/relationships/image"/><Relationship Id="rId48" Target="media/image44.png" Type="http://schemas.openxmlformats.org/officeDocument/2006/relationships/image"/><Relationship Id="rId49" Target="media/image45.png" Type="http://schemas.openxmlformats.org/officeDocument/2006/relationships/image"/><Relationship Id="rId5" Target="media/image1.jpeg" Type="http://schemas.openxmlformats.org/officeDocument/2006/relationships/image"/><Relationship Id="rId50" Target="media/image46.png" Type="http://schemas.openxmlformats.org/officeDocument/2006/relationships/image"/><Relationship Id="rId51" Target="media/image47.jpeg" Type="http://schemas.openxmlformats.org/officeDocument/2006/relationships/image"/><Relationship Id="rId52" Target="numbering.xml" Type="http://schemas.openxmlformats.org/officeDocument/2006/relationships/numbering"/><Relationship Id="rId53" Target="fontTable.xml" Type="http://schemas.openxmlformats.org/officeDocument/2006/relationships/fontTable"/><Relationship Id="rId6" Target="media/image2.png" Type="http://schemas.openxmlformats.org/officeDocument/2006/relationships/image"/><Relationship Id="rId7" Target="media/image3.jpeg" Type="http://schemas.openxmlformats.org/officeDocument/2006/relationships/image"/><Relationship Id="rId8" Target="media/image4.png" Type="http://schemas.openxmlformats.org/officeDocument/2006/relationships/image"/><Relationship Id="rId9" Target="media/image5.jpeg" Type="http://schemas.openxmlformats.org/officeDocument/2006/relationships/image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 </Company>
  <Pages>55</Pages>
  <Words>4209</Words>
  <Characters>23996</Characters>
  <Lines>199</Lines>
  <Paragraphs>56</Paragraphs>
  <TotalTime>3.33333333333333</TotalTime>
  <ScaleCrop>false</ScaleCrop>
  <LinksUpToDate>false</LinksUpToDate>
  <CharactersWithSpaces>28149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dcterms:created xsi:type="dcterms:W3CDTF">2000-03-07T08:39:00Z</dcterms:created>
  <dc:creator>guest</dc:creator>
  <cp:lastModifiedBy>WPS_1701756769</cp:lastModifiedBy>
  <cp:lastPrinted>2022-06-13T22:36:26Z</cp:lastPrinted>
  <dcterms:modified xsi:type="dcterms:W3CDTF">2024-02-23T01:35:50Z</dcterms:modified>
  <cp:revision>2</cp:revision>
  <dc:title>招标文件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FE280E7C10134472A8AAD2B8D11DF4D1_13</vt:lpwstr>
  </property>
</Properties>
</file>