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D" w:rsidRDefault="00445B4D" w:rsidP="00445B4D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招标</w:t>
      </w:r>
      <w:r>
        <w:rPr>
          <w:rFonts w:hint="eastAsia"/>
          <w:b/>
          <w:sz w:val="36"/>
          <w:szCs w:val="36"/>
        </w:rPr>
        <w:t>产品</w:t>
      </w:r>
      <w:r>
        <w:rPr>
          <w:b/>
          <w:sz w:val="36"/>
          <w:szCs w:val="36"/>
        </w:rPr>
        <w:t>清单及技术</w:t>
      </w:r>
      <w:r>
        <w:rPr>
          <w:rFonts w:hint="eastAsia"/>
          <w:b/>
          <w:sz w:val="36"/>
          <w:szCs w:val="36"/>
        </w:rPr>
        <w:t>规格</w:t>
      </w:r>
    </w:p>
    <w:p w:rsidR="004B373B" w:rsidRDefault="004B373B" w:rsidP="004B373B">
      <w:pPr>
        <w:jc w:val="center"/>
        <w:rPr>
          <w:b/>
          <w:color w:val="000000"/>
          <w:sz w:val="36"/>
          <w:szCs w:val="36"/>
        </w:rPr>
      </w:pPr>
    </w:p>
    <w:p w:rsidR="004B373B" w:rsidRDefault="004B373B" w:rsidP="004B373B">
      <w:pPr>
        <w:widowControl/>
        <w:jc w:val="left"/>
        <w:rPr>
          <w:rFonts w:hint="eastAsia"/>
          <w:b/>
        </w:rPr>
      </w:pPr>
      <w:r>
        <w:rPr>
          <w:rFonts w:hint="eastAsia"/>
          <w:b/>
        </w:rPr>
        <w:t>注明：以下内容如与本公司正式发售的招标文件有出入的，以发售的招标文件为准。</w:t>
      </w:r>
    </w:p>
    <w:p w:rsidR="00445B4D" w:rsidRDefault="00445B4D" w:rsidP="00445B4D">
      <w:pPr>
        <w:rPr>
          <w:rFonts w:hint="eastAsia"/>
          <w:b/>
          <w:sz w:val="32"/>
        </w:rPr>
      </w:pPr>
    </w:p>
    <w:p w:rsidR="00445B4D" w:rsidRDefault="00445B4D" w:rsidP="00445B4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表</w:t>
      </w:r>
      <w:r>
        <w:rPr>
          <w:rFonts w:hint="eastAsia"/>
          <w:b/>
          <w:sz w:val="32"/>
        </w:rPr>
        <w:t xml:space="preserve">A </w:t>
      </w:r>
      <w:r>
        <w:rPr>
          <w:b/>
          <w:sz w:val="32"/>
        </w:rPr>
        <w:t>招标</w:t>
      </w:r>
      <w:r>
        <w:rPr>
          <w:rFonts w:hint="eastAsia"/>
          <w:b/>
          <w:sz w:val="32"/>
        </w:rPr>
        <w:t>产品</w:t>
      </w:r>
      <w:r>
        <w:rPr>
          <w:b/>
          <w:sz w:val="32"/>
        </w:rPr>
        <w:t>清单</w:t>
      </w:r>
    </w:p>
    <w:p w:rsidR="00445B4D" w:rsidRDefault="00445B4D" w:rsidP="00445B4D">
      <w:pPr>
        <w:spacing w:line="280" w:lineRule="exact"/>
        <w:jc w:val="center"/>
        <w:rPr>
          <w:rFonts w:hint="eastAsia"/>
          <w:b/>
          <w:sz w:val="32"/>
        </w:rPr>
      </w:pPr>
    </w:p>
    <w:tbl>
      <w:tblPr>
        <w:tblW w:w="9660" w:type="dxa"/>
        <w:tblInd w:w="-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087"/>
        <w:gridCol w:w="1134"/>
        <w:gridCol w:w="2835"/>
        <w:gridCol w:w="1764"/>
      </w:tblGrid>
      <w:tr w:rsidR="00445B4D" w:rsidTr="0026475D">
        <w:trPr>
          <w:cantSplit/>
          <w:trHeight w:val="567"/>
        </w:trPr>
        <w:tc>
          <w:tcPr>
            <w:tcW w:w="840" w:type="dxa"/>
            <w:vAlign w:val="center"/>
          </w:tcPr>
          <w:p w:rsidR="00445B4D" w:rsidRDefault="00445B4D" w:rsidP="0026475D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子包</w:t>
            </w:r>
          </w:p>
        </w:tc>
        <w:tc>
          <w:tcPr>
            <w:tcW w:w="3087" w:type="dxa"/>
            <w:vAlign w:val="center"/>
          </w:tcPr>
          <w:p w:rsidR="00445B4D" w:rsidRDefault="00445B4D" w:rsidP="0026475D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445B4D" w:rsidRDefault="00445B4D" w:rsidP="0026475D">
            <w:pPr>
              <w:widowControl/>
              <w:spacing w:line="300" w:lineRule="exac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数量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45B4D" w:rsidRDefault="00445B4D" w:rsidP="0026475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1764" w:type="dxa"/>
            <w:vAlign w:val="center"/>
          </w:tcPr>
          <w:p w:rsidR="00445B4D" w:rsidRDefault="00445B4D" w:rsidP="0026475D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交货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445B4D" w:rsidTr="0026475D">
        <w:trPr>
          <w:cantSplit/>
          <w:trHeight w:val="567"/>
        </w:trPr>
        <w:tc>
          <w:tcPr>
            <w:tcW w:w="840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3087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内窥镜荧光摄像系统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2835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签订合同后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天内</w:t>
            </w:r>
          </w:p>
        </w:tc>
        <w:tc>
          <w:tcPr>
            <w:tcW w:w="176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李惠利医院</w:t>
            </w:r>
          </w:p>
        </w:tc>
      </w:tr>
      <w:tr w:rsidR="00445B4D" w:rsidTr="0026475D">
        <w:trPr>
          <w:cantSplit/>
          <w:trHeight w:val="567"/>
        </w:trPr>
        <w:tc>
          <w:tcPr>
            <w:tcW w:w="840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3087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眼底照相机</w:t>
            </w:r>
          </w:p>
        </w:tc>
        <w:tc>
          <w:tcPr>
            <w:tcW w:w="113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2835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签订合同后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天内</w:t>
            </w:r>
          </w:p>
        </w:tc>
        <w:tc>
          <w:tcPr>
            <w:tcW w:w="176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李惠利医院</w:t>
            </w:r>
          </w:p>
        </w:tc>
      </w:tr>
      <w:tr w:rsidR="00445B4D" w:rsidTr="0026475D">
        <w:trPr>
          <w:cantSplit/>
          <w:trHeight w:val="567"/>
        </w:trPr>
        <w:tc>
          <w:tcPr>
            <w:tcW w:w="840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3087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牙椅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10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2835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签订合同后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60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天内</w:t>
            </w:r>
          </w:p>
        </w:tc>
        <w:tc>
          <w:tcPr>
            <w:tcW w:w="176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李惠利医院</w:t>
            </w:r>
          </w:p>
        </w:tc>
      </w:tr>
      <w:tr w:rsidR="00445B4D" w:rsidTr="0026475D">
        <w:trPr>
          <w:cantSplit/>
          <w:trHeight w:val="567"/>
        </w:trPr>
        <w:tc>
          <w:tcPr>
            <w:tcW w:w="840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3087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241266">
              <w:rPr>
                <w:rFonts w:hAnsi="宋体" w:hint="eastAsia"/>
                <w:bCs/>
                <w:kern w:val="0"/>
                <w:sz w:val="24"/>
                <w:szCs w:val="24"/>
              </w:rPr>
              <w:t>流式细胞仪</w:t>
            </w:r>
            <w:r w:rsidRPr="00241266">
              <w:rPr>
                <w:rFonts w:hAnsi="宋体"/>
                <w:bCs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/>
                <w:bCs/>
                <w:kern w:val="0"/>
                <w:sz w:val="24"/>
                <w:szCs w:val="24"/>
              </w:rPr>
            </w:pPr>
            <w:r w:rsidRPr="00241266">
              <w:rPr>
                <w:rFonts w:hAnsi="宋体"/>
                <w:bCs/>
                <w:kern w:val="0"/>
                <w:sz w:val="24"/>
                <w:szCs w:val="24"/>
              </w:rPr>
              <w:t>1</w:t>
            </w:r>
            <w:r w:rsidRPr="00241266">
              <w:rPr>
                <w:rFonts w:hAnsi="宋体" w:hint="eastAsia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2835" w:type="dxa"/>
            <w:vAlign w:val="center"/>
          </w:tcPr>
          <w:p w:rsidR="00445B4D" w:rsidRPr="00241266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签订</w:t>
            </w:r>
            <w:r w:rsidRPr="00241266">
              <w:rPr>
                <w:rFonts w:hAnsi="宋体" w:hint="eastAsia"/>
                <w:bCs/>
                <w:kern w:val="0"/>
                <w:sz w:val="24"/>
                <w:szCs w:val="24"/>
              </w:rPr>
              <w:t>合同后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6</w:t>
            </w:r>
            <w:r w:rsidRPr="00241266">
              <w:rPr>
                <w:rFonts w:hAnsi="宋体" w:hint="eastAsia"/>
                <w:bCs/>
                <w:kern w:val="0"/>
                <w:sz w:val="24"/>
                <w:szCs w:val="24"/>
              </w:rPr>
              <w:t>0</w:t>
            </w:r>
            <w:r w:rsidRPr="00241266">
              <w:rPr>
                <w:rFonts w:hAnsi="宋体" w:hint="eastAsia"/>
                <w:bCs/>
                <w:kern w:val="0"/>
                <w:sz w:val="24"/>
                <w:szCs w:val="24"/>
              </w:rPr>
              <w:t>天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内</w:t>
            </w:r>
          </w:p>
        </w:tc>
        <w:tc>
          <w:tcPr>
            <w:tcW w:w="1764" w:type="dxa"/>
            <w:vAlign w:val="center"/>
          </w:tcPr>
          <w:p w:rsidR="00445B4D" w:rsidRDefault="00445B4D" w:rsidP="0026475D">
            <w:pPr>
              <w:widowControl/>
              <w:spacing w:line="3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李惠利医院</w:t>
            </w:r>
          </w:p>
        </w:tc>
      </w:tr>
    </w:tbl>
    <w:p w:rsidR="00445B4D" w:rsidRDefault="00445B4D" w:rsidP="00445B4D">
      <w:pPr>
        <w:spacing w:line="240" w:lineRule="atLeast"/>
        <w:rPr>
          <w:rFonts w:hint="eastAsia"/>
          <w:sz w:val="30"/>
        </w:rPr>
      </w:pPr>
    </w:p>
    <w:p w:rsidR="00445B4D" w:rsidRDefault="00445B4D" w:rsidP="00445B4D">
      <w:pPr>
        <w:spacing w:line="240" w:lineRule="atLeast"/>
        <w:rPr>
          <w:rFonts w:hint="eastAsia"/>
          <w:sz w:val="30"/>
        </w:rPr>
      </w:pPr>
    </w:p>
    <w:p w:rsidR="00445B4D" w:rsidRDefault="00445B4D" w:rsidP="00445B4D">
      <w:pPr>
        <w:spacing w:line="360" w:lineRule="auto"/>
        <w:rPr>
          <w:sz w:val="24"/>
        </w:rPr>
      </w:pPr>
      <w:bookmarkStart w:id="0" w:name="_Toc519934413"/>
      <w:bookmarkStart w:id="1" w:name="_Toc523038542"/>
    </w:p>
    <w:p w:rsidR="00445B4D" w:rsidRDefault="00445B4D" w:rsidP="00445B4D">
      <w:pPr>
        <w:pStyle w:val="3"/>
        <w:spacing w:before="0" w:after="0" w:line="240" w:lineRule="auto"/>
        <w:jc w:val="center"/>
        <w:rPr>
          <w:rFonts w:hAnsi="宋体" w:hint="eastAsia"/>
          <w:sz w:val="30"/>
        </w:rPr>
      </w:pPr>
      <w:bookmarkStart w:id="2" w:name="_Toc20727508"/>
      <w:bookmarkStart w:id="3" w:name="_Toc50348104"/>
      <w:r>
        <w:rPr>
          <w:rFonts w:ascii="宋体" w:hAnsi="宋体"/>
          <w:sz w:val="30"/>
        </w:rPr>
        <w:br w:type="page"/>
      </w:r>
      <w:r>
        <w:rPr>
          <w:rFonts w:hAnsi="宋体"/>
          <w:sz w:val="30"/>
        </w:rPr>
        <w:lastRenderedPageBreak/>
        <w:t>表</w:t>
      </w:r>
      <w:r>
        <w:rPr>
          <w:sz w:val="30"/>
        </w:rPr>
        <w:t xml:space="preserve">B  </w:t>
      </w:r>
      <w:r>
        <w:rPr>
          <w:rFonts w:hAnsi="宋体"/>
          <w:sz w:val="30"/>
        </w:rPr>
        <w:t>产品技术规格和</w:t>
      </w:r>
      <w:bookmarkEnd w:id="2"/>
      <w:bookmarkEnd w:id="3"/>
      <w:r>
        <w:rPr>
          <w:rFonts w:hAnsi="宋体"/>
          <w:sz w:val="30"/>
        </w:rPr>
        <w:t>要求表</w:t>
      </w:r>
    </w:p>
    <w:p w:rsidR="00445B4D" w:rsidRDefault="00445B4D" w:rsidP="00445B4D">
      <w:pPr>
        <w:spacing w:line="240" w:lineRule="exact"/>
        <w:rPr>
          <w:rFonts w:hint="eastAsia"/>
          <w:b/>
          <w:sz w:val="24"/>
          <w:szCs w:val="24"/>
        </w:rPr>
      </w:pPr>
      <w:bookmarkStart w:id="4" w:name="_Toc137008688"/>
      <w:bookmarkEnd w:id="0"/>
      <w:bookmarkEnd w:id="1"/>
      <w:bookmarkEnd w:id="4"/>
    </w:p>
    <w:p w:rsidR="00445B4D" w:rsidRDefault="00445B4D" w:rsidP="00445B4D">
      <w:pPr>
        <w:spacing w:line="360" w:lineRule="exact"/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sz w:val="24"/>
          <w:szCs w:val="24"/>
          <w:u w:val="single"/>
        </w:rPr>
        <w:t>（供应商做《技术规格偏离表》要根据</w:t>
      </w:r>
      <w:r>
        <w:rPr>
          <w:rFonts w:hint="eastAsia"/>
          <w:sz w:val="24"/>
          <w:szCs w:val="24"/>
          <w:u w:val="single"/>
        </w:rPr>
        <w:t>“</w:t>
      </w:r>
      <w:r>
        <w:rPr>
          <w:sz w:val="24"/>
          <w:szCs w:val="24"/>
          <w:u w:val="single"/>
        </w:rPr>
        <w:t>表</w:t>
      </w:r>
      <w:r>
        <w:rPr>
          <w:sz w:val="24"/>
          <w:szCs w:val="24"/>
          <w:u w:val="single"/>
        </w:rPr>
        <w:t>B</w:t>
      </w:r>
      <w:r>
        <w:rPr>
          <w:rFonts w:hint="eastAsia"/>
          <w:sz w:val="24"/>
          <w:szCs w:val="24"/>
          <w:u w:val="single"/>
        </w:rPr>
        <w:t>”</w:t>
      </w:r>
      <w:r>
        <w:rPr>
          <w:sz w:val="24"/>
          <w:szCs w:val="24"/>
          <w:u w:val="single"/>
        </w:rPr>
        <w:t>的内容逐条响应，根据投标产品的参数如实</w:t>
      </w:r>
      <w:r>
        <w:rPr>
          <w:rFonts w:hint="eastAsia"/>
          <w:sz w:val="24"/>
          <w:szCs w:val="24"/>
          <w:u w:val="single"/>
        </w:rPr>
        <w:t>地详细地</w:t>
      </w:r>
      <w:r>
        <w:rPr>
          <w:sz w:val="24"/>
          <w:szCs w:val="24"/>
          <w:u w:val="single"/>
        </w:rPr>
        <w:t>填写，不允许虚假应标，不允许简单应答</w:t>
      </w:r>
      <w:r>
        <w:rPr>
          <w:sz w:val="24"/>
          <w:szCs w:val="24"/>
          <w:u w:val="single"/>
        </w:rPr>
        <w:t>“</w:t>
      </w:r>
      <w:r>
        <w:rPr>
          <w:sz w:val="24"/>
          <w:szCs w:val="24"/>
          <w:u w:val="single"/>
        </w:rPr>
        <w:t>符合</w:t>
      </w:r>
      <w:r>
        <w:rPr>
          <w:sz w:val="24"/>
          <w:szCs w:val="24"/>
          <w:u w:val="single"/>
        </w:rPr>
        <w:t>”</w:t>
      </w:r>
      <w:r>
        <w:rPr>
          <w:sz w:val="24"/>
          <w:szCs w:val="24"/>
          <w:u w:val="single"/>
        </w:rPr>
        <w:t>、</w:t>
      </w:r>
      <w:r>
        <w:rPr>
          <w:sz w:val="24"/>
          <w:szCs w:val="24"/>
          <w:u w:val="single"/>
        </w:rPr>
        <w:t>“</w:t>
      </w:r>
      <w:r>
        <w:rPr>
          <w:sz w:val="24"/>
          <w:szCs w:val="24"/>
          <w:u w:val="single"/>
        </w:rPr>
        <w:t>响应</w:t>
      </w:r>
      <w:r>
        <w:rPr>
          <w:sz w:val="24"/>
          <w:szCs w:val="24"/>
          <w:u w:val="single"/>
        </w:rPr>
        <w:t>”</w:t>
      </w:r>
      <w:r>
        <w:rPr>
          <w:sz w:val="24"/>
          <w:szCs w:val="24"/>
          <w:u w:val="single"/>
        </w:rPr>
        <w:t>之类作为作为投标响应，也不允许缺项漏项，否则有可能被评委判定为技术参数的偏离甚至导致投标无效，其一切后果自负。）</w:t>
      </w:r>
    </w:p>
    <w:p w:rsidR="00445B4D" w:rsidRDefault="00445B4D" w:rsidP="00445B4D">
      <w:pPr>
        <w:rPr>
          <w:color w:val="E36C0A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一、内窥镜荧光摄像系统</w:t>
      </w:r>
      <w:r>
        <w:rPr>
          <w:rFonts w:hint="eastAsia"/>
          <w:b/>
          <w:sz w:val="24"/>
          <w:szCs w:val="24"/>
        </w:rPr>
        <w:t xml:space="preserve">  1</w:t>
      </w:r>
      <w:r>
        <w:rPr>
          <w:rFonts w:hint="eastAsia"/>
          <w:b/>
          <w:sz w:val="24"/>
          <w:szCs w:val="24"/>
        </w:rPr>
        <w:t>台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4"/>
        <w:gridCol w:w="6292"/>
        <w:gridCol w:w="1856"/>
      </w:tblGrid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招标要求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投标响应</w:t>
            </w: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一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VPI荧光影像处理系统和摄像头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具备CFDA、FDA和CE认证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▲1.2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具备主机和双光源一体机设计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光源类型：LED光源，具备两种光源类型。可见光光源和NIR近红外激光光源，且NIR近红外激光光源为3R级医用激光。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NIR近红外激光光源发射激光波长805±4nm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光源亮度自动调节，无光源亮度调节按键或旋钮，系统根据图像亮度反馈全自动调节可见光光源亮度及荧光光源强度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NIR近红外激光光源脉冲重复率≥20脉冲/秒，最大输出能量≤2mj/脉冲。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主机视频输出信号可在3G-SDI、HD-SDI和DVI模式下切换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全高清摄像系统，视频输出分辨率≥1920×1080p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摄像头采用CMOS高清图像传感器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摄像系统具备专用荧光摄像头，可同时捕捉高清白光信号和荧光信号，实现白光和荧光的融合图像。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▲1.11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5" w:name="RANGE!B15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具备四种不同荧光显示模式：高清白光模式，黑白荧光模式、绿色荧光模式、彩色荧光模式，并可通过摄像头按钮自由切换。</w:t>
            </w:r>
            <w:bookmarkEnd w:id="5"/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具备电子调焦功能：可通过摄像头上的调焦按键调节焦距，调整图像清晰度。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摄像头为四按钮设计，可控制白光和荧光切换，白平衡等功能。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输出格式为16:9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模块化设计，后期可升级扩展开放手术模块，兼容腔镜手术与开放手术。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▲1.16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与手术达芬奇机器人配套使用。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二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腹腔镜一根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可同时传输白光和近红外光。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10mm，320mm长度，30度腹腔镜一根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有效景深范围25-100mm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可高温高压消毒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专用光纤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▲3.1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荧光专用光缆，光纤直径4.9mm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可同时传输可见光及近红外光专用光纤。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可高温高压消毒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四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医用专业液晶监视器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与摄像主机同一品牌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LED屏幕≥26英寸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分辨率：≥1920×1080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IPS Alpha硬屏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9种专业手术模式智能切换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可按偏好设置画面的RGB、Gamma、亮度、对比度等参数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响应时间≤9ms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视角范围≥176°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视频图像处理技术 ≥10bit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亮度≥500cd/m2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图像输入输出具有S-VIDEO、C-VIDEO、RGB、模拟信号及VGA、HD-SDI、DVI  等数字接口，并配有光纤输入接口—远距离传输高质量图像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▲五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主机原装进口，提供进口医疗器械注册证和注册登记信息表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★六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最高限价275万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配置要求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font01"/>
                <w:rFonts w:hint="default"/>
                <w:sz w:val="24"/>
                <w:szCs w:val="24"/>
              </w:rPr>
              <w:t>主机光源一体机        1台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摄像头                1个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光缆                  1根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荧光腹腔镜            1支  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26寸医用级别监视器      1台           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售后要求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交货期：签订合同后60天内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8.2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提供操作手册、维修手册（包括详细的维修技术资料、维修线路图、软件、永久有效的维修密码），其中中文一套。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8.3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提供主要配件及易耗易损件报价单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8.4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标书中未提及的某些属于标配的功能、软件，必须无条件提供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8.5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设备验收合格后整机免费保修≥两年(签订合同时附原厂家证明)，保修期内开机率须达到95%（除非特殊声明，按365天计），否则，每超过一天保修期相应延长10天。质保期外不收取任何维修、差旅费等。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8.6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维修响应时间＜2小时，24小时内上门维修（包括节假日），提供24小时维修电话。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8.7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中标产品的制造商应提供免费软件升级。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8.8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免费提供至少每年2次的上门维修保养服务。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8.9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培训：免费提供操作培训和1名工程师国内维修培训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8.10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对保修期外维修付款必须做到先维修后付款。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74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8.11</w:t>
            </w:r>
          </w:p>
        </w:tc>
        <w:tc>
          <w:tcPr>
            <w:tcW w:w="6292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付款方式：验收合格三个月内付款，金额超过50万的押款总金额的10%，至验收合格两年付清。</w:t>
            </w:r>
          </w:p>
        </w:tc>
        <w:tc>
          <w:tcPr>
            <w:tcW w:w="1856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:rsidR="00445B4D" w:rsidRDefault="00445B4D" w:rsidP="00445B4D">
      <w:pPr>
        <w:rPr>
          <w:sz w:val="32"/>
          <w:szCs w:val="32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二、眼底照相机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台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6378"/>
        <w:gridCol w:w="1843"/>
      </w:tblGrid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招标要求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投标响应</w:t>
            </w: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一、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眼底视网膜与脉络膜造影系统1套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适用范围：用于视网膜和脉络膜同步造影，动态造影眼底病诊断。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二、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技术参数：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造影原理：采用共焦激光扫描眼底的造影系统,视网膜造影光源：具有480-490nm共焦激光光源;脉络膜造影光源：具有790-800nm共焦激光光源;红外眼底成像光源：具有810-840nm共焦激光光源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691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造影角度1：具备15°，20°，30°，一镜实现三个角度以上局部观察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造影角度2:可升级一次性成像≥55°造影，要求单独成像镜头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516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造影角度3:可升级一次性成像≥100°造影，要求单独成像镜头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620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55°镜头要求同时具备25°、35°细节拍摄及55°成像拍摄功能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数字分辨率：≤5µm/pixel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▲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屈光补偿:：满足－24.5～+48D可调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图像无缝自动拼接：软件具备自动拼成≥90°无缝图像功能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同步造影成像速度：≥9幅/秒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单视网膜造影速度：≥16幅/秒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单脉络膜造影速度：≥16幅/秒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单独成像功能：≥11种（FFA/ICGA/IR/FAF/IRAF/RF/FFA动态成像/ ICGA动态成像／同步成像/同步造影/前节造影/立体造影等）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同步成像功能：≥5种（FFA+ICGA/FFA+IR/ICGA+IR/FAF+IR/IRAF+IR）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3D扫描深度：≥8mm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升级模式：≥9种（FFA+OCT精准定位扫描模式、ICGA+OCT精准定位扫描模式、FAF+OCT精准定位扫描模式、IRAF+OCT精准定位扫描模式、IR+OCT精准定位扫描模式、FFA+OCTA精准定位扫描模式、ICGA+OCTA精准定位扫描模式、FAF+OCTA精准定位扫描模式、IR+OCTA精准定位扫描模式）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摄像头可左/右/上/下旋转，方便周边视网膜成像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具有自发荧光成像功能，可分析眼底萎缩区面积并做精确随访分析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具有虹膜造影功能，能观察虹膜肿瘤和新生血管。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具有三维造影功能，可用于观察视乳头疾病和视网膜肿瘤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具有实时降噪自动叠加功能ART同时叠加≥100张图片，有效去除噪点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视网膜眼底造影与脉络膜ICG同步获取同屏显示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589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可与同品牌OCT联机，实现断层图像与造影图像的点对点精准对位分析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综合台（含升降桌台）控制方式：总电源控制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台面要求：台面空间充足，需放置显示器，键盘，鼠标，主机打印机等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435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综合台配套滚轮可移动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计算机工作站：四核CPU， 4G内存，1T硬盘, 20’彩色监视器（分辨率≥1600×1200），独立显卡（显存≥768MB ），1394 A卡，移动硬盘≥500G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▲2.27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整机原装进口，提供进口医疗器械注册证和注册登记信息表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★2.28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最高限价138万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配置要求: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提供激光扫描摄像头及激光盒1套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触摸屏1个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计算机1套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打印机1套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可移动升降台1套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55度镜头一件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165度全视网膜镜两件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售后服务及其他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进口设备验收时提供海关商检证等进口证明文件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免费保修：设备验收合格后整机保修三年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免费提供操作培训和1名工程师国内原厂维修培训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免费提供设备软件功能升级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4.5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免费开放信息化传输端口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4.6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提供用户操作手册和维修手册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4.7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提供主要配件及易耗易损件报价单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4.8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标书中未提及的某些属于标配的功能、软件，必须无条件提供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4.9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提供近两年内同</w:t>
            </w:r>
            <w:r>
              <w:rPr>
                <w:rFonts w:ascii="宋体" w:hAnsi="宋体" w:cs="宋体" w:hint="eastAsia"/>
                <w:bCs/>
                <w:sz w:val="24"/>
                <w:szCs w:val="24"/>
                <w:shd w:val="clear" w:color="auto" w:fill="FFFFFF"/>
              </w:rPr>
              <w:t>型号产品在国内三级医院的用户名单、联系电话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五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安装与验收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5.1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安装地点：医院指定科室；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5.2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交货期：签订合同后60天内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5.3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安装、验收合格前所产生的一切费用（包括卸货、搬运费等）由供方负责提供。</w:t>
            </w:r>
          </w:p>
        </w:tc>
        <w:tc>
          <w:tcPr>
            <w:tcW w:w="1843" w:type="dxa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1101" w:type="dxa"/>
            <w:vAlign w:val="center"/>
          </w:tcPr>
          <w:p w:rsidR="00445B4D" w:rsidRDefault="00445B4D" w:rsidP="0026475D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5.4</w:t>
            </w:r>
          </w:p>
        </w:tc>
        <w:tc>
          <w:tcPr>
            <w:tcW w:w="6378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付款方式：验收合格三个月内付款，金额超过50万的押款总金额的10%，至验收合格三年后付清。</w:t>
            </w:r>
          </w:p>
        </w:tc>
        <w:tc>
          <w:tcPr>
            <w:tcW w:w="1843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:rsidR="00445B4D" w:rsidRDefault="00445B4D" w:rsidP="00445B4D"/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三、牙椅</w:t>
      </w:r>
      <w:r>
        <w:rPr>
          <w:rFonts w:hint="eastAsia"/>
          <w:b/>
          <w:sz w:val="24"/>
          <w:szCs w:val="24"/>
        </w:rPr>
        <w:t xml:space="preserve">  10</w:t>
      </w:r>
      <w:r>
        <w:rPr>
          <w:rFonts w:hint="eastAsia"/>
          <w:b/>
          <w:sz w:val="24"/>
          <w:szCs w:val="24"/>
        </w:rPr>
        <w:t>台</w:t>
      </w:r>
    </w:p>
    <w:tbl>
      <w:tblPr>
        <w:tblW w:w="9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9"/>
        <w:gridCol w:w="6764"/>
        <w:gridCol w:w="1787"/>
      </w:tblGrid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招标要求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投标响应</w:t>
            </w: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主要技术参数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病人椅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▲1.1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电动液压系统驱动，负载重量≥180kg，升降速度可调。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采用无缝抗菌皮垫，靠背厚度≤55mm。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可设定四个自动记忆工作椅位，医生位操作面板可控制。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1.4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双关节头枕，头枕角度高度可调，适合不同体型的病人使用。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病人椅可高度调节范围400-730mm；左右活动扶手。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1.6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椅底座为铸铝合金底座体，有自动紧急刹停装置。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1.7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一体式流线型地箱，水、气、电管、线从地下直接进入病人椅地箱内。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医生位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下挂式医生治疗台（含5个器械搁架），每个器械挂架可独立调节角度。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配备有可控制病人椅工作及设定4个自动记忆位置的触摸控制面板，并采用气控电技术设计，用膜片阀控制气、水的开关, 遇到停电或电气故障也能使用三用枪及涡轮手机。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宽大工作台面，尺寸≥32x47cm，配套不锈钢托盘，托盘可蒸气消毒。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▲2.4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配备手机导管冲洗消毒装置，供水管路具备银离子抗菌作用。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配备可蒸汽消毒的三用喷枪。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2.6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配备手机废油收集及消音装置。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2.7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手机控制阀达到供水防回吸标准。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2.8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手机脚控开关可控制手机转速和手机喷雾、单喷气。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2.9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手机品牌为日本NSK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助手位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伸缩式助手位，助手位可向医生侧拉伸，含3个器械搁架，器械搁架可独立调节角度，带微动开关，可遥控负压泵开关，并配备限位防撞系统（伸缩杆遇障碍物挤压，椅位停止下降）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一体成形陶瓷漱口盆，可旋转，提供有效的固体分离器。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预设注水水量及冲盂时间，也可手动控制。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3.4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提供吸唾器，吸唾管路及控制阀均可蒸气消毒。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▲3.5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内置2公升蒸馏水瓶，提供手机及三用喷枪的独立供水。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医生椅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五轮滚动，压缩汽缸升降。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椅座高度、靠背高度、靠背倾斜度均可调节。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★二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最高限价90万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配置情况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牙椅10套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售后要求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交货期：签订合同后60天内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设备验收合格后，设备整机保修五年，液压升降保修十年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付款方式：验收合格三个月内付款，金额超过50万的押款总金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额的10%，至验收合格五年后付清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设备故障后，拨打售后电话，2小时内响应，24小时内达到现场维修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每年定期巡检4次，对设备进行校准、维护、保养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免费提供操作培训及1名工程师国内原厂维修保养培训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5B4D" w:rsidTr="0026475D">
        <w:trPr>
          <w:trHeight w:val="397"/>
        </w:trPr>
        <w:tc>
          <w:tcPr>
            <w:tcW w:w="999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6764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提供主要配件及易耗易损件报价单</w:t>
            </w:r>
          </w:p>
        </w:tc>
        <w:tc>
          <w:tcPr>
            <w:tcW w:w="1787" w:type="dxa"/>
            <w:vAlign w:val="center"/>
          </w:tcPr>
          <w:p w:rsidR="00445B4D" w:rsidRDefault="00445B4D" w:rsidP="0026475D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445B4D" w:rsidRDefault="00445B4D" w:rsidP="00445B4D">
      <w:pPr>
        <w:spacing w:line="220" w:lineRule="atLeast"/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子包</w:t>
      </w:r>
      <w:r>
        <w:rPr>
          <w:rFonts w:hint="eastAsia"/>
          <w:b/>
          <w:sz w:val="24"/>
          <w:szCs w:val="24"/>
        </w:rPr>
        <w:t>四、</w:t>
      </w:r>
      <w:r w:rsidRPr="00254950">
        <w:rPr>
          <w:rFonts w:hint="eastAsia"/>
          <w:b/>
          <w:sz w:val="24"/>
          <w:szCs w:val="24"/>
        </w:rPr>
        <w:t>流式细胞仪</w:t>
      </w:r>
      <w:r>
        <w:rPr>
          <w:rFonts w:hint="eastAsia"/>
          <w:b/>
          <w:sz w:val="24"/>
          <w:szCs w:val="24"/>
        </w:rPr>
        <w:t xml:space="preserve">   </w:t>
      </w:r>
      <w:r w:rsidRPr="00254950">
        <w:rPr>
          <w:rFonts w:hint="eastAsia"/>
          <w:b/>
          <w:sz w:val="24"/>
          <w:szCs w:val="24"/>
        </w:rPr>
        <w:t>1</w:t>
      </w:r>
      <w:r w:rsidRPr="00254950">
        <w:rPr>
          <w:rFonts w:hint="eastAsia"/>
          <w:b/>
          <w:sz w:val="24"/>
          <w:szCs w:val="24"/>
        </w:rPr>
        <w:t>台</w:t>
      </w:r>
    </w:p>
    <w:tbl>
      <w:tblPr>
        <w:tblW w:w="9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6743"/>
        <w:gridCol w:w="1778"/>
      </w:tblGrid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招标要求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54950">
              <w:rPr>
                <w:rFonts w:ascii="宋体" w:hAnsi="宋体" w:hint="eastAsia"/>
                <w:b/>
                <w:sz w:val="24"/>
                <w:szCs w:val="24"/>
              </w:rPr>
              <w:t>投标响应</w:t>
            </w: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  <w:lang w:val="zh-TW"/>
              </w:rPr>
              <w:t>技术参数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254950">
              <w:rPr>
                <w:rFonts w:ascii="宋体" w:hAnsi="宋体" w:cs="宋体" w:hint="eastAsia"/>
                <w:kern w:val="0"/>
                <w:sz w:val="24"/>
                <w:szCs w:val="24"/>
                <w:lang w:val="zh-TW"/>
              </w:rPr>
              <w:t>主要要求：对处在液流中的细胞或其他生物微粒（如细菌）逐个进行多参数的快速定量分析和分选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pStyle w:val="a8"/>
              <w:spacing w:line="320" w:lineRule="exact"/>
              <w:rPr>
                <w:rFonts w:hAnsi="宋体" w:cs="宋体"/>
                <w:kern w:val="0"/>
                <w:sz w:val="24"/>
                <w:szCs w:val="24"/>
              </w:rPr>
            </w:pPr>
            <w:r w:rsidRPr="00254950">
              <w:rPr>
                <w:rFonts w:hAnsi="宋体" w:cs="宋体" w:hint="eastAsia"/>
                <w:kern w:val="0"/>
                <w:sz w:val="24"/>
                <w:szCs w:val="24"/>
              </w:rPr>
              <w:t>石英杯流动室激发：光胶耦合的石英杯流动室激发系统，稳定免校准光路系统，简化日常操作，增强数据的连续性和可比性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采用八角形和三角形连续反射光路，光纤信号导入检测，滤光片更换方便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▲1.4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激光器的配置：激光器两根立体激发系统，488nm固态激光器；633nm氦氖激光器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adjustRightInd w:val="0"/>
              <w:spacing w:line="320" w:lineRule="exac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获取速度：≥10,000/秒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1.6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adjustRightInd w:val="0"/>
              <w:spacing w:line="320" w:lineRule="exac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灵敏度：FITC &lt;100 MESF; PE &lt;50 MESF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1.7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adjustRightInd w:val="0"/>
              <w:spacing w:line="320" w:lineRule="exac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光电转换器：PMT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▲1.8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adjustRightInd w:val="0"/>
              <w:spacing w:line="320" w:lineRule="exac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交叉污染率：≤0.1%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1.9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最小样本量：≤30ul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1.10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颗粒检测范围：0.5-50um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▲1.11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上样管：0.5ml、1ml、2ml、5ml、15ml等离心管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进样速度：10ul-120ul/min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液体容量：20L鞘液桶、10L废液桶、5L清洗液桶、5L关机液桶，</w:t>
            </w:r>
          </w:p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具备自动管路抽吸、清洗系统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分辨率：CV&lt;3％（通过PI染鸡红细胞细胞检测G0/G1期的峰得到的全峰宽CV值）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信号数量：FSC、SSC两个散射光信号，6个荧光信号，所有信号能够同时被检测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1.16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信号类型：每个信号具备Height, Area, Width, Log, Lin等不同的信号类型，可以进行任意参数之间的比值运算，同时有时间参数可进行钙流等动态检测的应用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1.17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信号处理：18bit动态范围，32bit浮点运算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可使用的染料种类：488nm：FITC, PE, PerCP or PerCP-Cy5.5, PE-Cy7(525, 575, 678 or 695, 785 nm)；633nm：APC,  APC-Cy7(660, 785 nm)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1.19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滤光片系统：滤光片可以任意插拔更换，不需要进行任何调校的工作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1.20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阈值设定：可以任何激光器来源的任意参数作为阈值参数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补偿方式：任意参数之间的矩阵补偿，可以在线、离线补偿，也可以软件自动化完成补偿调节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液流车系统：自助式液流压力系统：自主供气和提供压力，无需辅助外设；提供仪器使用所需的全部液流单独容器，包括鞘液，DI水，清洗液，酒精，废液；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清洗程序：具有自动化的自动启动、自动关机、自动引导的清洗程序功能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自动化、智能化日常维护工作：软件自动完成开关机，排气泡，清洗上样针，清洗流动室，无菌清洗全部日常维护工作，保障仪器的稳定和无菌状态的轻松实现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质控系统：具备完善的仪器全程质量控制体系，能够自动检测和长期跟踪仪器性能的微量变化，提示最佳的仪器使用条件设置，保证数据的最高准确度和精度，同时具有最佳的可比性和连续性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1.26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adjustRightInd w:val="0"/>
              <w:spacing w:line="320" w:lineRule="exact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完善的软件系统：有全能的检测分析所有实验的软件系统；全自动的常规临床检测项目淋巴亚群和HLA-B27软件系统；全自动仪器自检和质控软件系统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▲1.27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254950">
              <w:rPr>
                <w:rFonts w:ascii="宋体" w:hAnsi="宋体" w:hint="eastAsia"/>
                <w:sz w:val="24"/>
                <w:szCs w:val="24"/>
              </w:rPr>
              <w:t>整机原装进口，提供进口医疗器械注册证和注册登记信息表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★</w:t>
            </w:r>
            <w:r w:rsidRPr="00254950">
              <w:rPr>
                <w:rFonts w:ascii="宋体" w:hAnsi="宋体" w:cs="宋体" w:hint="eastAsia"/>
                <w:sz w:val="24"/>
                <w:szCs w:val="24"/>
              </w:rPr>
              <w:t>1.28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  <w:lang w:val="zh-TW"/>
              </w:rPr>
            </w:pPr>
            <w:r w:rsidRPr="00254950">
              <w:rPr>
                <w:rFonts w:ascii="宋体" w:hAnsi="宋体" w:hint="eastAsia"/>
                <w:sz w:val="24"/>
                <w:szCs w:val="24"/>
              </w:rPr>
              <w:t>最高限价63万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sz w:val="24"/>
                <w:szCs w:val="24"/>
              </w:rPr>
            </w:pPr>
            <w:r w:rsidRPr="00254950">
              <w:rPr>
                <w:rFonts w:cs="宋体" w:hint="eastAsia"/>
                <w:sz w:val="24"/>
                <w:szCs w:val="24"/>
              </w:rPr>
              <w:t>二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  <w:lang w:val="zh-TW"/>
              </w:rPr>
              <w:t>配置需求（主机必备附件）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主机一台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提供仪器数据接口与所在实验室现有LIS连接包括实现双相数据通讯的相关费用；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设备价格包含设备与所列清单测试量；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并提供试剂及消耗品的价格表：名称、包装规格、品牌、产地等；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所有试剂及耗品必须提供中国有关部门的许可证明；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2.6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提供与设备相应的试剂和耗材，用于设备调试及试运行；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2.7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提供维修所需配件报价清单；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2.8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标书中未提及的标配功能和相关软件，必须无条件提供；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2.9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widowControl/>
              <w:shd w:val="clear" w:color="auto" w:fill="FFFFFF"/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提供用户指定格式的操作手册和维修手册；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  <w:lang w:val="zh-TW"/>
              </w:rPr>
              <w:t>售后服务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设备验收合格后整机保修两年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维修响应时间＜2小时，24小时内上门维修，提供24小时维修电话；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3.3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培训：免费提供操作培训及1名工程师国内原厂维修保养培训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3.4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培训费用：供方负责需方人员培训期间的一切费用(包括差旅费、食宿费用等)；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3.5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升级：免费提供软件升级；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cs="宋体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交货、安装及验收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4.1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交货期限：合同签订后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254950">
              <w:rPr>
                <w:rFonts w:ascii="宋体" w:hAnsi="宋体" w:cs="宋体" w:hint="eastAsia"/>
                <w:sz w:val="24"/>
                <w:szCs w:val="24"/>
              </w:rPr>
              <w:t>0天；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4.2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安装地点：医院指定地点；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4.3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安装完成时间：接用户通知后7天内全部调试完成；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4.4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安装、验收前所产生的一切费用（包括卸货、搬运、调试用试剂等）由供方负责提供；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4.5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安装、验收标准：应与产品原始样本技术数据及标书技术文件一致；还应符合我国有关技术规范和技术标准；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45B4D" w:rsidRPr="00254950" w:rsidTr="0026475D">
        <w:trPr>
          <w:trHeight w:val="397"/>
        </w:trPr>
        <w:tc>
          <w:tcPr>
            <w:tcW w:w="100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4.6</w:t>
            </w:r>
          </w:p>
        </w:tc>
        <w:tc>
          <w:tcPr>
            <w:tcW w:w="6743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 w:rsidRPr="00254950">
              <w:rPr>
                <w:rFonts w:ascii="宋体" w:hAnsi="宋体" w:cs="宋体" w:hint="eastAsia"/>
                <w:sz w:val="24"/>
                <w:szCs w:val="24"/>
              </w:rPr>
              <w:t>付款方式：验收合格三个月内付款，金额超过50万的押款总金额的10%，至验收合格两年后付清。</w:t>
            </w:r>
          </w:p>
        </w:tc>
        <w:tc>
          <w:tcPr>
            <w:tcW w:w="1778" w:type="dxa"/>
            <w:vAlign w:val="center"/>
          </w:tcPr>
          <w:p w:rsidR="00445B4D" w:rsidRPr="00254950" w:rsidRDefault="00445B4D" w:rsidP="0026475D">
            <w:pPr>
              <w:adjustRightInd w:val="0"/>
              <w:spacing w:line="320" w:lineRule="exact"/>
              <w:rPr>
                <w:sz w:val="24"/>
                <w:szCs w:val="24"/>
              </w:rPr>
            </w:pPr>
          </w:p>
        </w:tc>
      </w:tr>
    </w:tbl>
    <w:p w:rsidR="00445B4D" w:rsidRDefault="00445B4D" w:rsidP="00445B4D"/>
    <w:p w:rsidR="00445B4D" w:rsidRDefault="00445B4D" w:rsidP="00445B4D">
      <w:pPr>
        <w:spacing w:line="440" w:lineRule="exact"/>
        <w:rPr>
          <w:rFonts w:hint="eastAsia"/>
          <w:b/>
          <w:sz w:val="24"/>
          <w:szCs w:val="24"/>
        </w:rPr>
      </w:pPr>
    </w:p>
    <w:p w:rsidR="00445B4D" w:rsidRDefault="00445B4D" w:rsidP="00445B4D">
      <w:pPr>
        <w:spacing w:line="440" w:lineRule="exact"/>
        <w:rPr>
          <w:color w:val="000000"/>
        </w:rPr>
      </w:pPr>
    </w:p>
    <w:p w:rsidR="00445B4D" w:rsidRDefault="00445B4D" w:rsidP="00445B4D">
      <w:pPr>
        <w:widowControl/>
        <w:jc w:val="left"/>
        <w:rPr>
          <w:b/>
        </w:rPr>
      </w:pPr>
    </w:p>
    <w:sectPr w:rsidR="00445B4D" w:rsidSect="004C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31" w:rsidRDefault="008B5231" w:rsidP="004B373B">
      <w:r>
        <w:separator/>
      </w:r>
    </w:p>
  </w:endnote>
  <w:endnote w:type="continuationSeparator" w:id="1">
    <w:p w:rsidR="008B5231" w:rsidRDefault="008B5231" w:rsidP="004B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31" w:rsidRDefault="008B5231" w:rsidP="004B373B">
      <w:r>
        <w:separator/>
      </w:r>
    </w:p>
  </w:footnote>
  <w:footnote w:type="continuationSeparator" w:id="1">
    <w:p w:rsidR="008B5231" w:rsidRDefault="008B5231" w:rsidP="004B3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279B5"/>
    <w:multiLevelType w:val="hybridMultilevel"/>
    <w:tmpl w:val="944228D6"/>
    <w:lvl w:ilvl="0" w:tplc="C9F0AD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73B"/>
    <w:rsid w:val="00125164"/>
    <w:rsid w:val="001C4C60"/>
    <w:rsid w:val="00251315"/>
    <w:rsid w:val="002A2187"/>
    <w:rsid w:val="00445B4D"/>
    <w:rsid w:val="004B373B"/>
    <w:rsid w:val="004C009B"/>
    <w:rsid w:val="008B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0"/>
    <w:link w:val="3Char"/>
    <w:qFormat/>
    <w:rsid w:val="00445B4D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B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B37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3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B373B"/>
    <w:rPr>
      <w:sz w:val="18"/>
      <w:szCs w:val="18"/>
    </w:rPr>
  </w:style>
  <w:style w:type="paragraph" w:styleId="a6">
    <w:name w:val="Normal (Web)"/>
    <w:basedOn w:val="a"/>
    <w:rsid w:val="004B3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A2187"/>
    <w:pPr>
      <w:ind w:firstLineChars="200" w:firstLine="420"/>
    </w:pPr>
    <w:rPr>
      <w:rFonts w:ascii="Calibri" w:hAnsi="Calibri"/>
      <w:szCs w:val="22"/>
    </w:rPr>
  </w:style>
  <w:style w:type="character" w:customStyle="1" w:styleId="3Char">
    <w:name w:val="标题 3 Char"/>
    <w:basedOn w:val="a1"/>
    <w:link w:val="3"/>
    <w:rsid w:val="00445B4D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">
    <w:name w:val="纯文本 Char1"/>
    <w:link w:val="a8"/>
    <w:uiPriority w:val="99"/>
    <w:rsid w:val="00445B4D"/>
    <w:rPr>
      <w:rFonts w:ascii="宋体" w:eastAsia="宋体" w:hAnsi="Courier New" w:cs="Courier New"/>
      <w:szCs w:val="21"/>
    </w:rPr>
  </w:style>
  <w:style w:type="character" w:customStyle="1" w:styleId="font01">
    <w:name w:val="font01"/>
    <w:qFormat/>
    <w:rsid w:val="00445B4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Plain Text"/>
    <w:basedOn w:val="a"/>
    <w:link w:val="Char1"/>
    <w:uiPriority w:val="99"/>
    <w:qFormat/>
    <w:rsid w:val="00445B4D"/>
    <w:rPr>
      <w:rFonts w:ascii="宋体" w:hAnsi="Courier New" w:cs="Courier New"/>
      <w:szCs w:val="21"/>
    </w:rPr>
  </w:style>
  <w:style w:type="character" w:customStyle="1" w:styleId="Char2">
    <w:name w:val="纯文本 Char"/>
    <w:basedOn w:val="a1"/>
    <w:link w:val="a8"/>
    <w:uiPriority w:val="99"/>
    <w:semiHidden/>
    <w:rsid w:val="00445B4D"/>
    <w:rPr>
      <w:rFonts w:ascii="宋体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445B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宁波市国际招标有限公司</dc:creator>
  <cp:keywords/>
  <dc:description/>
  <cp:lastModifiedBy>宁波市国际招标有限公司</cp:lastModifiedBy>
  <cp:revision>4</cp:revision>
  <dcterms:created xsi:type="dcterms:W3CDTF">2020-04-03T09:11:00Z</dcterms:created>
  <dcterms:modified xsi:type="dcterms:W3CDTF">2020-06-11T06:59:00Z</dcterms:modified>
</cp:coreProperties>
</file>