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rPr>
          <w:b/>
          <w:color w:val="000000" w:themeColor="text1"/>
          <w:sz w:val="24"/>
        </w:rPr>
      </w:pPr>
      <w:bookmarkStart w:id="0" w:name="_GoBack"/>
      <w:bookmarkEnd w:id="0"/>
      <w:r>
        <w:rPr>
          <w:rFonts w:hint="eastAsia"/>
          <w:b/>
          <w:color w:val="000000" w:themeColor="text1"/>
          <w:sz w:val="24"/>
        </w:rPr>
        <w:t>一、总体要求</w:t>
      </w:r>
    </w:p>
    <w:p>
      <w:pPr>
        <w:spacing w:line="312" w:lineRule="auto"/>
        <w:ind w:firstLine="480" w:firstLineChars="200"/>
        <w:rPr>
          <w:color w:val="000000" w:themeColor="text1"/>
          <w:sz w:val="24"/>
        </w:rPr>
      </w:pPr>
      <w:r>
        <w:rPr>
          <w:rFonts w:hint="eastAsia"/>
          <w:color w:val="000000" w:themeColor="text1"/>
          <w:sz w:val="24"/>
        </w:rPr>
        <w:t>对奉化区莼湖街道当前在册的约798艘大中型在役海洋捕捞渔船、辅助渔船（新建投用不足半年和在建渔船除外，以下统称“渔船”）为底数（具体数量以实际为准），聚焦易造成重大生产安全事故的渔船自沉、火灾和商渔船碰撞等事故类型，从“人的不安全行为、物的不安全状态、环境的不利因素和管理上的缺陷”四个方面，进行渔船概况、船员适任情况、船舶构造、安全设施设备、安全管理情况、其他特殊情况等方面共45项内容的风险隐患排查，开展全方位、无死角的安全生产风险排查，查清风险点的数量、种类、分布及相关风险信息，及时录入全省渔船安全生产风险点数据库，并以口头、书面或信息化等方式向相关渔船提供对应技术指导和建议，辅导完成必要的整改。合同期内，常年不定时协助业主进行对停泊在码头的渔船进行巡查和本项目相关工作支持；阶段任务结束后，中标人须向采购人提供电子和书面检查台账资料，并根据采购人要求提供安全检查报告。</w:t>
      </w:r>
    </w:p>
    <w:p>
      <w:pPr>
        <w:spacing w:line="312" w:lineRule="auto"/>
        <w:ind w:firstLine="480" w:firstLineChars="200"/>
        <w:rPr>
          <w:color w:val="000000" w:themeColor="text1"/>
          <w:sz w:val="24"/>
        </w:rPr>
      </w:pPr>
      <w:r>
        <w:rPr>
          <w:rFonts w:hint="eastAsia"/>
          <w:color w:val="000000" w:themeColor="text1"/>
          <w:sz w:val="24"/>
        </w:rPr>
        <w:t>供应商须定期分析研判风险变化趋势，指导企业（船东船长）精准管控风险，探索“常普常新”工作机制，从而有效提升涉海涉渔领域安全生产绩效。</w:t>
      </w:r>
    </w:p>
    <w:p>
      <w:pPr>
        <w:spacing w:line="312" w:lineRule="auto"/>
        <w:rPr>
          <w:color w:val="000000" w:themeColor="text1"/>
          <w:sz w:val="24"/>
        </w:rPr>
      </w:pPr>
      <w:r>
        <w:rPr>
          <w:rFonts w:hint="eastAsia"/>
          <w:color w:val="000000" w:themeColor="text1"/>
          <w:sz w:val="24"/>
        </w:rPr>
        <w:t xml:space="preserve">    供应商须严格按照采购人要求完成所有在册渔船的安全检查事项。</w:t>
      </w:r>
    </w:p>
    <w:p>
      <w:pPr>
        <w:spacing w:line="312" w:lineRule="auto"/>
        <w:rPr>
          <w:b/>
          <w:color w:val="000000" w:themeColor="text1"/>
          <w:sz w:val="24"/>
        </w:rPr>
      </w:pPr>
      <w:r>
        <w:rPr>
          <w:rFonts w:hint="eastAsia"/>
          <w:b/>
          <w:color w:val="000000" w:themeColor="text1"/>
          <w:sz w:val="24"/>
        </w:rPr>
        <w:t>二、检查频次和工作要求</w:t>
      </w:r>
    </w:p>
    <w:p>
      <w:pPr>
        <w:spacing w:line="312" w:lineRule="auto"/>
        <w:ind w:firstLine="480" w:firstLineChars="200"/>
        <w:rPr>
          <w:color w:val="000000" w:themeColor="text1"/>
          <w:sz w:val="24"/>
        </w:rPr>
      </w:pPr>
      <w:r>
        <w:rPr>
          <w:rFonts w:hint="eastAsia"/>
          <w:color w:val="000000" w:themeColor="text1"/>
          <w:sz w:val="24"/>
        </w:rPr>
        <w:t>（1）对每艘渔船进行综合性安全生产（含消防）检查2次，包括初查与复查各一次；初查结束后1周内，将发现的问题及时通报给被检查方；在检查服务中如发现重大安全隐患，应立即向采购人报告。每阶段服务项目结束2周内，提交相关台账资料并进行总结报告，梳理渔船存在的安全生产重点问题，提出工作思路建议。</w:t>
      </w:r>
    </w:p>
    <w:p>
      <w:pPr>
        <w:spacing w:line="312" w:lineRule="auto"/>
        <w:ind w:firstLine="480" w:firstLineChars="200"/>
        <w:rPr>
          <w:color w:val="000000" w:themeColor="text1"/>
          <w:sz w:val="24"/>
        </w:rPr>
      </w:pPr>
      <w:r>
        <w:rPr>
          <w:rFonts w:hint="eastAsia"/>
          <w:color w:val="000000" w:themeColor="text1"/>
          <w:sz w:val="24"/>
        </w:rPr>
        <w:t>（2）对各级主管部门下发的整改指令和检查发现的事故隐患，供应商应负责在通知规定的时间内提供书面整改技术指导方案；如问题复杂超出中标人专业能力无法解决，需及时反馈信息给被检查方，同时向采购人说明；</w:t>
      </w:r>
    </w:p>
    <w:p>
      <w:pPr>
        <w:spacing w:line="312" w:lineRule="auto"/>
        <w:ind w:firstLine="480" w:firstLineChars="200"/>
        <w:rPr>
          <w:color w:val="000000" w:themeColor="text1"/>
          <w:sz w:val="24"/>
        </w:rPr>
      </w:pPr>
      <w:r>
        <w:rPr>
          <w:rFonts w:hint="eastAsia"/>
          <w:color w:val="000000" w:themeColor="text1"/>
          <w:sz w:val="24"/>
        </w:rPr>
        <w:t>（3）协助渔船船东/船长完成渔船自查、同时将风险隐患排查的内容及时输入至采购方指定的信息系统内。</w:t>
      </w:r>
    </w:p>
    <w:p>
      <w:pPr>
        <w:spacing w:line="312" w:lineRule="auto"/>
        <w:ind w:firstLine="480" w:firstLineChars="200"/>
        <w:rPr>
          <w:color w:val="000000" w:themeColor="text1"/>
          <w:sz w:val="24"/>
        </w:rPr>
      </w:pPr>
      <w:r>
        <w:rPr>
          <w:rFonts w:hint="eastAsia"/>
          <w:color w:val="000000" w:themeColor="text1"/>
          <w:sz w:val="24"/>
        </w:rPr>
        <w:t>（4）如在服务期间发生安全生产事故，按照“四不放过”的原则（即事故原因未查清不放过、责任人员未处理不放过、整改措施未落实不放过、有关人员未受到教育不放过），协助有关单位完成事故处理。事故处理完成后，须自行单独编制事故处理报告，提交给采购人。</w:t>
      </w:r>
    </w:p>
    <w:p>
      <w:pPr>
        <w:spacing w:line="312" w:lineRule="auto"/>
        <w:ind w:firstLine="480" w:firstLineChars="200"/>
        <w:rPr>
          <w:color w:val="000000" w:themeColor="text1"/>
          <w:sz w:val="24"/>
        </w:rPr>
      </w:pPr>
      <w:r>
        <w:rPr>
          <w:rFonts w:hint="eastAsia"/>
          <w:color w:val="000000" w:themeColor="text1"/>
          <w:sz w:val="24"/>
        </w:rPr>
        <w:t>（5）在服务过程中如采购人有需求，在接到采购方通知后2小时内到达指定地点处理。</w:t>
      </w:r>
    </w:p>
    <w:p>
      <w:pPr>
        <w:spacing w:line="312" w:lineRule="auto"/>
        <w:ind w:firstLine="480" w:firstLineChars="200"/>
        <w:rPr>
          <w:color w:val="000000" w:themeColor="text1"/>
          <w:sz w:val="24"/>
        </w:rPr>
      </w:pPr>
      <w:r>
        <w:rPr>
          <w:rFonts w:hint="eastAsia"/>
          <w:color w:val="000000" w:themeColor="text1"/>
          <w:sz w:val="24"/>
        </w:rPr>
        <w:t>（6）对渔船信息保密。在开展检查工作，采购人提供的渔船基本信息仅限于查询工作需要使用，不得外泄。</w:t>
      </w:r>
    </w:p>
    <w:p>
      <w:pPr>
        <w:spacing w:line="312" w:lineRule="auto"/>
        <w:ind w:firstLine="480" w:firstLineChars="200"/>
        <w:rPr>
          <w:color w:val="000000" w:themeColor="text1"/>
          <w:sz w:val="24"/>
        </w:rPr>
      </w:pPr>
      <w:r>
        <w:rPr>
          <w:rFonts w:hint="eastAsia"/>
          <w:color w:val="000000" w:themeColor="text1"/>
          <w:sz w:val="24"/>
        </w:rPr>
        <w:t>（7）对于发现的现场易改隐患，供应商应现场指导其整改或协助其整改。</w:t>
      </w:r>
    </w:p>
    <w:p>
      <w:pPr>
        <w:spacing w:line="312" w:lineRule="auto"/>
        <w:ind w:firstLine="480" w:firstLineChars="200"/>
        <w:rPr>
          <w:color w:val="000000" w:themeColor="text1"/>
          <w:sz w:val="24"/>
        </w:rPr>
      </w:pPr>
      <w:r>
        <w:rPr>
          <w:rFonts w:hint="eastAsia"/>
          <w:color w:val="000000" w:themeColor="text1"/>
          <w:sz w:val="24"/>
        </w:rPr>
        <w:t>（8）检查人员须恪守职业道德、维护政府和自身形象，做到公正廉洁、有利有节、科学合理地开展工作，严禁搭配销售、商业推销等行为。</w:t>
      </w:r>
    </w:p>
    <w:p>
      <w:pPr>
        <w:spacing w:line="312" w:lineRule="auto"/>
        <w:ind w:firstLine="480" w:firstLineChars="200"/>
        <w:rPr>
          <w:color w:val="000000" w:themeColor="text1"/>
          <w:sz w:val="24"/>
        </w:rPr>
      </w:pPr>
      <w:r>
        <w:rPr>
          <w:rFonts w:hint="eastAsia"/>
          <w:color w:val="000000" w:themeColor="text1"/>
          <w:sz w:val="24"/>
        </w:rPr>
        <w:t>（9）检查人员须穿戴符合采购方要求的工作服，精神面貌良好。</w:t>
      </w:r>
    </w:p>
    <w:p>
      <w:pPr>
        <w:spacing w:line="312" w:lineRule="auto"/>
        <w:rPr>
          <w:b/>
          <w:color w:val="000000" w:themeColor="text1"/>
          <w:sz w:val="24"/>
        </w:rPr>
      </w:pPr>
      <w:r>
        <w:rPr>
          <w:rFonts w:hint="eastAsia"/>
          <w:b/>
          <w:color w:val="000000" w:themeColor="text1"/>
          <w:sz w:val="24"/>
        </w:rPr>
        <w:t>三、现场检查工作内容</w:t>
      </w:r>
    </w:p>
    <w:tbl>
      <w:tblPr>
        <w:tblStyle w:val="7"/>
        <w:tblW w:w="8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343"/>
        <w:gridCol w:w="5046"/>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vAlign w:val="center"/>
          </w:tcPr>
          <w:p>
            <w:pPr>
              <w:widowControl/>
              <w:spacing w:line="440" w:lineRule="exact"/>
              <w:jc w:val="center"/>
              <w:rPr>
                <w:rFonts w:ascii="宋体" w:hAnsi="宋体" w:cs="宋体"/>
                <w:b/>
                <w:bCs/>
                <w:color w:val="000000" w:themeColor="text1"/>
                <w:kern w:val="0"/>
                <w:szCs w:val="21"/>
              </w:rPr>
            </w:pPr>
            <w:r>
              <w:rPr>
                <w:rFonts w:hint="eastAsia" w:ascii="宋体" w:hAnsi="宋体" w:cs="宋体"/>
                <w:b/>
                <w:bCs/>
                <w:color w:val="000000" w:themeColor="text1"/>
                <w:kern w:val="0"/>
                <w:szCs w:val="21"/>
              </w:rPr>
              <w:t>序号</w:t>
            </w:r>
          </w:p>
        </w:tc>
        <w:tc>
          <w:tcPr>
            <w:tcW w:w="1343" w:type="dxa"/>
            <w:vAlign w:val="center"/>
          </w:tcPr>
          <w:p>
            <w:pPr>
              <w:widowControl/>
              <w:spacing w:line="440" w:lineRule="exact"/>
              <w:jc w:val="center"/>
              <w:rPr>
                <w:rFonts w:ascii="宋体" w:hAnsi="宋体" w:cs="宋体"/>
                <w:b/>
                <w:bCs/>
                <w:color w:val="000000" w:themeColor="text1"/>
                <w:kern w:val="0"/>
                <w:szCs w:val="21"/>
              </w:rPr>
            </w:pPr>
            <w:r>
              <w:rPr>
                <w:rFonts w:hint="eastAsia" w:ascii="宋体" w:hAnsi="宋体" w:cs="宋体"/>
                <w:b/>
                <w:bCs/>
                <w:color w:val="000000" w:themeColor="text1"/>
                <w:kern w:val="0"/>
                <w:szCs w:val="21"/>
              </w:rPr>
              <w:t>项目</w:t>
            </w:r>
          </w:p>
        </w:tc>
        <w:tc>
          <w:tcPr>
            <w:tcW w:w="5046" w:type="dxa"/>
            <w:vAlign w:val="center"/>
          </w:tcPr>
          <w:p>
            <w:pPr>
              <w:widowControl/>
              <w:spacing w:line="440" w:lineRule="exact"/>
              <w:jc w:val="center"/>
              <w:rPr>
                <w:rFonts w:ascii="宋体" w:hAnsi="宋体" w:cs="宋体"/>
                <w:b/>
                <w:bCs/>
                <w:color w:val="000000" w:themeColor="text1"/>
                <w:kern w:val="0"/>
                <w:szCs w:val="21"/>
              </w:rPr>
            </w:pPr>
            <w:r>
              <w:rPr>
                <w:rFonts w:hint="eastAsia" w:ascii="宋体" w:hAnsi="宋体" w:cs="宋体"/>
                <w:b/>
                <w:bCs/>
                <w:color w:val="000000" w:themeColor="text1"/>
                <w:kern w:val="0"/>
                <w:szCs w:val="21"/>
              </w:rPr>
              <w:t>检查要点</w:t>
            </w:r>
          </w:p>
        </w:tc>
        <w:tc>
          <w:tcPr>
            <w:tcW w:w="1410" w:type="dxa"/>
            <w:vAlign w:val="center"/>
          </w:tcPr>
          <w:p>
            <w:pPr>
              <w:widowControl/>
              <w:spacing w:line="440" w:lineRule="exact"/>
              <w:jc w:val="center"/>
              <w:rPr>
                <w:rFonts w:ascii="宋体" w:hAnsi="宋体" w:cs="宋体"/>
                <w:b/>
                <w:bCs/>
                <w:color w:val="000000" w:themeColor="text1"/>
                <w:kern w:val="0"/>
                <w:szCs w:val="21"/>
              </w:rPr>
            </w:pPr>
            <w:r>
              <w:rPr>
                <w:rFonts w:hint="eastAsia" w:ascii="宋体" w:hAnsi="宋体" w:cs="宋体"/>
                <w:b/>
                <w:bCs/>
                <w:color w:val="000000" w:themeColor="text1"/>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vMerge w:val="restart"/>
            <w:vAlign w:val="center"/>
          </w:tcPr>
          <w:p>
            <w:pPr>
              <w:widowControl/>
              <w:spacing w:line="440" w:lineRule="exact"/>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1343" w:type="dxa"/>
            <w:vMerge w:val="restart"/>
            <w:vAlign w:val="center"/>
          </w:tcPr>
          <w:p>
            <w:pPr>
              <w:widowControl/>
              <w:spacing w:line="440" w:lineRule="exact"/>
              <w:jc w:val="center"/>
              <w:rPr>
                <w:rFonts w:ascii="宋体" w:hAnsi="宋体" w:cs="宋体"/>
                <w:color w:val="000000" w:themeColor="text1"/>
                <w:kern w:val="0"/>
                <w:szCs w:val="21"/>
              </w:rPr>
            </w:pPr>
            <w:r>
              <w:rPr>
                <w:rFonts w:hint="eastAsia" w:ascii="宋体" w:hAnsi="宋体" w:cs="宋体"/>
                <w:color w:val="000000" w:themeColor="text1"/>
                <w:kern w:val="0"/>
                <w:szCs w:val="21"/>
              </w:rPr>
              <w:t>船舶概况</w:t>
            </w:r>
          </w:p>
        </w:tc>
        <w:tc>
          <w:tcPr>
            <w:tcW w:w="5046" w:type="dxa"/>
            <w:vAlign w:val="center"/>
          </w:tcPr>
          <w:p>
            <w:pPr>
              <w:widowControl/>
              <w:spacing w:line="44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渔船检验证书是否有效</w:t>
            </w:r>
          </w:p>
        </w:tc>
        <w:tc>
          <w:tcPr>
            <w:tcW w:w="1410" w:type="dxa"/>
            <w:vMerge w:val="restart"/>
            <w:vAlign w:val="center"/>
          </w:tcPr>
          <w:p>
            <w:pPr>
              <w:widowControl/>
              <w:spacing w:line="440" w:lineRule="exact"/>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vMerge w:val="continue"/>
            <w:vAlign w:val="center"/>
          </w:tcPr>
          <w:p>
            <w:pPr>
              <w:widowControl/>
              <w:spacing w:line="440" w:lineRule="exact"/>
              <w:jc w:val="center"/>
              <w:rPr>
                <w:rFonts w:ascii="宋体" w:hAnsi="宋体" w:cs="宋体"/>
                <w:color w:val="000000" w:themeColor="text1"/>
                <w:kern w:val="0"/>
                <w:szCs w:val="21"/>
              </w:rPr>
            </w:pPr>
          </w:p>
        </w:tc>
        <w:tc>
          <w:tcPr>
            <w:tcW w:w="1343" w:type="dxa"/>
            <w:vMerge w:val="continue"/>
            <w:vAlign w:val="center"/>
          </w:tcPr>
          <w:p>
            <w:pPr>
              <w:widowControl/>
              <w:spacing w:line="440" w:lineRule="exact"/>
              <w:jc w:val="center"/>
              <w:rPr>
                <w:rFonts w:ascii="宋体" w:hAnsi="宋体" w:cs="宋体"/>
                <w:color w:val="000000" w:themeColor="text1"/>
                <w:kern w:val="0"/>
                <w:szCs w:val="21"/>
              </w:rPr>
            </w:pPr>
          </w:p>
        </w:tc>
        <w:tc>
          <w:tcPr>
            <w:tcW w:w="5046" w:type="dxa"/>
            <w:vAlign w:val="center"/>
          </w:tcPr>
          <w:p>
            <w:pPr>
              <w:widowControl/>
              <w:spacing w:line="44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渔船捕捞许可证、渔船登记证书、国籍证书是否有效</w:t>
            </w:r>
          </w:p>
        </w:tc>
        <w:tc>
          <w:tcPr>
            <w:tcW w:w="1410" w:type="dxa"/>
            <w:vMerge w:val="continue"/>
            <w:vAlign w:val="center"/>
          </w:tcPr>
          <w:p>
            <w:pPr>
              <w:widowControl/>
              <w:spacing w:line="440" w:lineRule="exact"/>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vMerge w:val="continue"/>
            <w:vAlign w:val="center"/>
          </w:tcPr>
          <w:p>
            <w:pPr>
              <w:widowControl/>
              <w:spacing w:line="440" w:lineRule="exact"/>
              <w:jc w:val="center"/>
              <w:rPr>
                <w:rFonts w:ascii="宋体" w:hAnsi="宋体" w:cs="宋体"/>
                <w:color w:val="000000" w:themeColor="text1"/>
                <w:kern w:val="0"/>
                <w:szCs w:val="21"/>
              </w:rPr>
            </w:pPr>
          </w:p>
        </w:tc>
        <w:tc>
          <w:tcPr>
            <w:tcW w:w="1343" w:type="dxa"/>
            <w:vMerge w:val="continue"/>
            <w:vAlign w:val="center"/>
          </w:tcPr>
          <w:p>
            <w:pPr>
              <w:widowControl/>
              <w:spacing w:line="440" w:lineRule="exact"/>
              <w:jc w:val="center"/>
              <w:rPr>
                <w:rFonts w:ascii="宋体" w:hAnsi="宋体" w:cs="宋体"/>
                <w:color w:val="000000" w:themeColor="text1"/>
                <w:kern w:val="0"/>
                <w:szCs w:val="21"/>
              </w:rPr>
            </w:pPr>
          </w:p>
        </w:tc>
        <w:tc>
          <w:tcPr>
            <w:tcW w:w="5046" w:type="dxa"/>
            <w:vAlign w:val="center"/>
          </w:tcPr>
          <w:p>
            <w:pPr>
              <w:widowControl/>
              <w:spacing w:line="44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渔船是否为老旧渔船</w:t>
            </w:r>
          </w:p>
        </w:tc>
        <w:tc>
          <w:tcPr>
            <w:tcW w:w="1410" w:type="dxa"/>
            <w:vMerge w:val="continue"/>
            <w:vAlign w:val="center"/>
          </w:tcPr>
          <w:p>
            <w:pPr>
              <w:widowControl/>
              <w:spacing w:line="440" w:lineRule="exact"/>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vMerge w:val="continue"/>
            <w:vAlign w:val="center"/>
          </w:tcPr>
          <w:p>
            <w:pPr>
              <w:widowControl/>
              <w:spacing w:line="440" w:lineRule="exact"/>
              <w:jc w:val="center"/>
              <w:rPr>
                <w:rFonts w:ascii="宋体" w:hAnsi="宋体" w:cs="宋体"/>
                <w:color w:val="000000" w:themeColor="text1"/>
                <w:kern w:val="0"/>
                <w:szCs w:val="21"/>
              </w:rPr>
            </w:pPr>
          </w:p>
        </w:tc>
        <w:tc>
          <w:tcPr>
            <w:tcW w:w="1343" w:type="dxa"/>
            <w:vMerge w:val="continue"/>
            <w:vAlign w:val="center"/>
          </w:tcPr>
          <w:p>
            <w:pPr>
              <w:widowControl/>
              <w:spacing w:line="440" w:lineRule="exact"/>
              <w:jc w:val="center"/>
              <w:rPr>
                <w:rFonts w:ascii="宋体" w:hAnsi="宋体" w:cs="宋体"/>
                <w:color w:val="000000" w:themeColor="text1"/>
                <w:kern w:val="0"/>
                <w:szCs w:val="21"/>
              </w:rPr>
            </w:pPr>
          </w:p>
        </w:tc>
        <w:tc>
          <w:tcPr>
            <w:tcW w:w="5046" w:type="dxa"/>
            <w:vAlign w:val="center"/>
          </w:tcPr>
          <w:p>
            <w:pPr>
              <w:widowControl/>
              <w:spacing w:line="44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渔船是否为“异地挂靠”渔船</w:t>
            </w:r>
          </w:p>
        </w:tc>
        <w:tc>
          <w:tcPr>
            <w:tcW w:w="1410" w:type="dxa"/>
            <w:vMerge w:val="continue"/>
            <w:vAlign w:val="center"/>
          </w:tcPr>
          <w:p>
            <w:pPr>
              <w:widowControl/>
              <w:spacing w:line="440" w:lineRule="exact"/>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vMerge w:val="continue"/>
            <w:vAlign w:val="center"/>
          </w:tcPr>
          <w:p>
            <w:pPr>
              <w:widowControl/>
              <w:spacing w:line="440" w:lineRule="exact"/>
              <w:jc w:val="center"/>
              <w:rPr>
                <w:rFonts w:ascii="宋体" w:hAnsi="宋体" w:cs="宋体"/>
                <w:color w:val="000000" w:themeColor="text1"/>
                <w:kern w:val="0"/>
                <w:szCs w:val="21"/>
              </w:rPr>
            </w:pPr>
          </w:p>
        </w:tc>
        <w:tc>
          <w:tcPr>
            <w:tcW w:w="1343" w:type="dxa"/>
            <w:vMerge w:val="continue"/>
            <w:vAlign w:val="center"/>
          </w:tcPr>
          <w:p>
            <w:pPr>
              <w:widowControl/>
              <w:spacing w:line="440" w:lineRule="exact"/>
              <w:jc w:val="center"/>
              <w:rPr>
                <w:rFonts w:ascii="宋体" w:hAnsi="宋体" w:cs="宋体"/>
                <w:color w:val="000000" w:themeColor="text1"/>
                <w:kern w:val="0"/>
                <w:szCs w:val="21"/>
              </w:rPr>
            </w:pPr>
          </w:p>
        </w:tc>
        <w:tc>
          <w:tcPr>
            <w:tcW w:w="5046" w:type="dxa"/>
            <w:vAlign w:val="center"/>
          </w:tcPr>
          <w:p>
            <w:pPr>
              <w:widowControl/>
              <w:spacing w:line="44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渔船是否为10人以上渔船</w:t>
            </w:r>
          </w:p>
        </w:tc>
        <w:tc>
          <w:tcPr>
            <w:tcW w:w="1410" w:type="dxa"/>
            <w:vMerge w:val="continue"/>
            <w:vAlign w:val="center"/>
          </w:tcPr>
          <w:p>
            <w:pPr>
              <w:widowControl/>
              <w:spacing w:line="440" w:lineRule="exact"/>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756" w:type="dxa"/>
            <w:vMerge w:val="continue"/>
            <w:vAlign w:val="center"/>
          </w:tcPr>
          <w:p>
            <w:pPr>
              <w:widowControl/>
              <w:spacing w:line="440" w:lineRule="exact"/>
              <w:jc w:val="center"/>
              <w:rPr>
                <w:rFonts w:ascii="宋体" w:hAnsi="宋体" w:cs="宋体"/>
                <w:color w:val="000000" w:themeColor="text1"/>
                <w:kern w:val="0"/>
                <w:szCs w:val="21"/>
              </w:rPr>
            </w:pPr>
          </w:p>
        </w:tc>
        <w:tc>
          <w:tcPr>
            <w:tcW w:w="1343" w:type="dxa"/>
            <w:vMerge w:val="continue"/>
            <w:vAlign w:val="center"/>
          </w:tcPr>
          <w:p>
            <w:pPr>
              <w:widowControl/>
              <w:spacing w:line="440" w:lineRule="exact"/>
              <w:jc w:val="center"/>
              <w:rPr>
                <w:rFonts w:ascii="宋体" w:hAnsi="宋体" w:cs="宋体"/>
                <w:color w:val="000000" w:themeColor="text1"/>
                <w:kern w:val="0"/>
                <w:szCs w:val="21"/>
              </w:rPr>
            </w:pPr>
          </w:p>
        </w:tc>
        <w:tc>
          <w:tcPr>
            <w:tcW w:w="5046" w:type="dxa"/>
            <w:vAlign w:val="center"/>
          </w:tcPr>
          <w:p>
            <w:pPr>
              <w:widowControl/>
              <w:spacing w:line="44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渔船是否为帆张网、蟹笼、涉氨冷藏等高危作业方式</w:t>
            </w:r>
          </w:p>
        </w:tc>
        <w:tc>
          <w:tcPr>
            <w:tcW w:w="1410" w:type="dxa"/>
            <w:vMerge w:val="continue"/>
            <w:vAlign w:val="center"/>
          </w:tcPr>
          <w:p>
            <w:pPr>
              <w:widowControl/>
              <w:spacing w:line="440" w:lineRule="exact"/>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vMerge w:val="restart"/>
            <w:vAlign w:val="center"/>
          </w:tcPr>
          <w:p>
            <w:pPr>
              <w:widowControl/>
              <w:spacing w:line="440" w:lineRule="exact"/>
              <w:jc w:val="center"/>
              <w:rPr>
                <w:rFonts w:ascii="宋体" w:hAnsi="宋体" w:cs="宋体"/>
                <w:color w:val="000000" w:themeColor="text1"/>
                <w:kern w:val="0"/>
                <w:szCs w:val="21"/>
              </w:rPr>
            </w:pPr>
            <w:r>
              <w:rPr>
                <w:rFonts w:hint="eastAsia" w:ascii="宋体" w:hAnsi="宋体" w:cs="宋体"/>
                <w:color w:val="000000" w:themeColor="text1"/>
                <w:kern w:val="0"/>
                <w:szCs w:val="21"/>
              </w:rPr>
              <w:t>2</w:t>
            </w:r>
          </w:p>
        </w:tc>
        <w:tc>
          <w:tcPr>
            <w:tcW w:w="1343" w:type="dxa"/>
            <w:vMerge w:val="restart"/>
            <w:vAlign w:val="center"/>
          </w:tcPr>
          <w:p>
            <w:pPr>
              <w:widowControl/>
              <w:spacing w:line="440" w:lineRule="exact"/>
              <w:jc w:val="center"/>
              <w:rPr>
                <w:rFonts w:ascii="宋体" w:hAnsi="宋体" w:cs="宋体"/>
                <w:color w:val="000000" w:themeColor="text1"/>
                <w:kern w:val="0"/>
                <w:szCs w:val="21"/>
              </w:rPr>
            </w:pPr>
            <w:r>
              <w:rPr>
                <w:rFonts w:hint="eastAsia" w:ascii="宋体" w:hAnsi="宋体" w:cs="宋体"/>
                <w:color w:val="000000" w:themeColor="text1"/>
                <w:kern w:val="0"/>
                <w:szCs w:val="21"/>
              </w:rPr>
              <w:t>船员适任</w:t>
            </w:r>
          </w:p>
        </w:tc>
        <w:tc>
          <w:tcPr>
            <w:tcW w:w="5046" w:type="dxa"/>
            <w:vAlign w:val="center"/>
          </w:tcPr>
          <w:p>
            <w:pPr>
              <w:widowControl/>
              <w:spacing w:line="44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职务船员是否达到最低配备标准</w:t>
            </w:r>
          </w:p>
        </w:tc>
        <w:tc>
          <w:tcPr>
            <w:tcW w:w="1410" w:type="dxa"/>
            <w:vMerge w:val="restart"/>
            <w:vAlign w:val="center"/>
          </w:tcPr>
          <w:p>
            <w:pPr>
              <w:widowControl/>
              <w:spacing w:line="440" w:lineRule="exact"/>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vMerge w:val="continue"/>
            <w:vAlign w:val="center"/>
          </w:tcPr>
          <w:p>
            <w:pPr>
              <w:spacing w:line="440" w:lineRule="exact"/>
              <w:ind w:firstLine="480"/>
              <w:jc w:val="center"/>
              <w:rPr>
                <w:rFonts w:ascii="宋体" w:hAnsi="宋体" w:cs="宋体"/>
                <w:color w:val="000000" w:themeColor="text1"/>
                <w:kern w:val="0"/>
                <w:szCs w:val="21"/>
              </w:rPr>
            </w:pPr>
          </w:p>
        </w:tc>
        <w:tc>
          <w:tcPr>
            <w:tcW w:w="1343" w:type="dxa"/>
            <w:vMerge w:val="continue"/>
            <w:vAlign w:val="center"/>
          </w:tcPr>
          <w:p>
            <w:pPr>
              <w:spacing w:line="440" w:lineRule="exact"/>
              <w:ind w:firstLine="480"/>
              <w:jc w:val="center"/>
              <w:rPr>
                <w:rFonts w:ascii="宋体" w:hAnsi="宋体" w:cs="宋体"/>
                <w:color w:val="000000" w:themeColor="text1"/>
                <w:kern w:val="0"/>
                <w:szCs w:val="21"/>
              </w:rPr>
            </w:pPr>
          </w:p>
        </w:tc>
        <w:tc>
          <w:tcPr>
            <w:tcW w:w="5046" w:type="dxa"/>
            <w:vAlign w:val="center"/>
          </w:tcPr>
          <w:p>
            <w:pPr>
              <w:widowControl/>
              <w:spacing w:line="44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普通船员是否持有有效船员证书</w:t>
            </w:r>
          </w:p>
        </w:tc>
        <w:tc>
          <w:tcPr>
            <w:tcW w:w="1410" w:type="dxa"/>
            <w:vMerge w:val="continue"/>
            <w:vAlign w:val="center"/>
          </w:tcPr>
          <w:p>
            <w:pPr>
              <w:widowControl/>
              <w:spacing w:line="440" w:lineRule="exact"/>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vMerge w:val="continue"/>
            <w:vAlign w:val="center"/>
          </w:tcPr>
          <w:p>
            <w:pPr>
              <w:spacing w:line="440" w:lineRule="exact"/>
              <w:ind w:firstLine="480"/>
              <w:jc w:val="center"/>
              <w:rPr>
                <w:rFonts w:ascii="宋体" w:hAnsi="宋体" w:cs="宋体"/>
                <w:color w:val="000000" w:themeColor="text1"/>
                <w:kern w:val="0"/>
                <w:szCs w:val="21"/>
              </w:rPr>
            </w:pPr>
          </w:p>
        </w:tc>
        <w:tc>
          <w:tcPr>
            <w:tcW w:w="1343" w:type="dxa"/>
            <w:vMerge w:val="continue"/>
            <w:vAlign w:val="center"/>
          </w:tcPr>
          <w:p>
            <w:pPr>
              <w:spacing w:line="440" w:lineRule="exact"/>
              <w:ind w:firstLine="480"/>
              <w:jc w:val="center"/>
              <w:rPr>
                <w:rFonts w:ascii="宋体" w:hAnsi="宋体" w:cs="宋体"/>
                <w:color w:val="000000" w:themeColor="text1"/>
                <w:kern w:val="0"/>
                <w:szCs w:val="21"/>
              </w:rPr>
            </w:pPr>
          </w:p>
        </w:tc>
        <w:tc>
          <w:tcPr>
            <w:tcW w:w="5046" w:type="dxa"/>
            <w:vAlign w:val="center"/>
          </w:tcPr>
          <w:p>
            <w:pPr>
              <w:widowControl/>
              <w:spacing w:line="44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是否超员或违章搭客</w:t>
            </w:r>
          </w:p>
        </w:tc>
        <w:tc>
          <w:tcPr>
            <w:tcW w:w="1410" w:type="dxa"/>
            <w:vMerge w:val="continue"/>
            <w:vAlign w:val="center"/>
          </w:tcPr>
          <w:p>
            <w:pPr>
              <w:widowControl/>
              <w:spacing w:line="440" w:lineRule="exact"/>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vMerge w:val="continue"/>
            <w:vAlign w:val="center"/>
          </w:tcPr>
          <w:p>
            <w:pPr>
              <w:spacing w:line="440" w:lineRule="exact"/>
              <w:ind w:firstLine="480"/>
              <w:jc w:val="center"/>
              <w:rPr>
                <w:rFonts w:ascii="宋体" w:hAnsi="宋体" w:cs="宋体"/>
                <w:color w:val="000000" w:themeColor="text1"/>
                <w:kern w:val="0"/>
                <w:szCs w:val="21"/>
              </w:rPr>
            </w:pPr>
          </w:p>
        </w:tc>
        <w:tc>
          <w:tcPr>
            <w:tcW w:w="1343" w:type="dxa"/>
            <w:vMerge w:val="continue"/>
            <w:vAlign w:val="center"/>
          </w:tcPr>
          <w:p>
            <w:pPr>
              <w:spacing w:line="440" w:lineRule="exact"/>
              <w:ind w:firstLine="480"/>
              <w:jc w:val="center"/>
              <w:rPr>
                <w:rFonts w:ascii="宋体" w:hAnsi="宋体" w:cs="宋体"/>
                <w:color w:val="000000" w:themeColor="text1"/>
                <w:kern w:val="0"/>
                <w:szCs w:val="21"/>
              </w:rPr>
            </w:pPr>
          </w:p>
        </w:tc>
        <w:tc>
          <w:tcPr>
            <w:tcW w:w="5046" w:type="dxa"/>
            <w:vAlign w:val="center"/>
          </w:tcPr>
          <w:p>
            <w:pPr>
              <w:widowControl/>
              <w:spacing w:line="44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船员是否参加 “面对面”安全警示教育</w:t>
            </w:r>
          </w:p>
        </w:tc>
        <w:tc>
          <w:tcPr>
            <w:tcW w:w="1410" w:type="dxa"/>
            <w:vMerge w:val="continue"/>
            <w:vAlign w:val="center"/>
          </w:tcPr>
          <w:p>
            <w:pPr>
              <w:widowControl/>
              <w:spacing w:line="440" w:lineRule="exact"/>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vMerge w:val="continue"/>
            <w:vAlign w:val="center"/>
          </w:tcPr>
          <w:p>
            <w:pPr>
              <w:widowControl/>
              <w:spacing w:line="440" w:lineRule="exact"/>
              <w:jc w:val="center"/>
              <w:rPr>
                <w:rFonts w:ascii="宋体" w:hAnsi="宋体" w:cs="宋体"/>
                <w:color w:val="000000" w:themeColor="text1"/>
                <w:kern w:val="0"/>
                <w:szCs w:val="21"/>
              </w:rPr>
            </w:pPr>
          </w:p>
        </w:tc>
        <w:tc>
          <w:tcPr>
            <w:tcW w:w="1343" w:type="dxa"/>
            <w:vMerge w:val="continue"/>
            <w:vAlign w:val="center"/>
          </w:tcPr>
          <w:p>
            <w:pPr>
              <w:widowControl/>
              <w:spacing w:line="440" w:lineRule="exact"/>
              <w:jc w:val="center"/>
              <w:rPr>
                <w:rFonts w:ascii="宋体" w:hAnsi="宋体" w:cs="宋体"/>
                <w:color w:val="000000" w:themeColor="text1"/>
                <w:kern w:val="0"/>
                <w:szCs w:val="21"/>
              </w:rPr>
            </w:pPr>
          </w:p>
        </w:tc>
        <w:tc>
          <w:tcPr>
            <w:tcW w:w="5046" w:type="dxa"/>
            <w:vAlign w:val="center"/>
          </w:tcPr>
          <w:p>
            <w:pPr>
              <w:widowControl/>
              <w:spacing w:line="44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船员是否参加应急演练</w:t>
            </w:r>
          </w:p>
        </w:tc>
        <w:tc>
          <w:tcPr>
            <w:tcW w:w="1410" w:type="dxa"/>
            <w:vMerge w:val="continue"/>
            <w:vAlign w:val="center"/>
          </w:tcPr>
          <w:p>
            <w:pPr>
              <w:widowControl/>
              <w:spacing w:line="440" w:lineRule="exact"/>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vMerge w:val="continue"/>
            <w:vAlign w:val="center"/>
          </w:tcPr>
          <w:p>
            <w:pPr>
              <w:widowControl/>
              <w:spacing w:line="440" w:lineRule="exact"/>
              <w:jc w:val="center"/>
              <w:rPr>
                <w:rFonts w:ascii="宋体" w:hAnsi="宋体" w:cs="宋体"/>
                <w:color w:val="000000" w:themeColor="text1"/>
                <w:kern w:val="0"/>
                <w:szCs w:val="21"/>
              </w:rPr>
            </w:pPr>
          </w:p>
        </w:tc>
        <w:tc>
          <w:tcPr>
            <w:tcW w:w="1343" w:type="dxa"/>
            <w:vMerge w:val="continue"/>
            <w:vAlign w:val="center"/>
          </w:tcPr>
          <w:p>
            <w:pPr>
              <w:widowControl/>
              <w:spacing w:line="440" w:lineRule="exact"/>
              <w:jc w:val="center"/>
              <w:rPr>
                <w:rFonts w:ascii="宋体" w:hAnsi="宋体" w:cs="宋体"/>
                <w:color w:val="000000" w:themeColor="text1"/>
                <w:kern w:val="0"/>
                <w:szCs w:val="21"/>
              </w:rPr>
            </w:pPr>
          </w:p>
        </w:tc>
        <w:tc>
          <w:tcPr>
            <w:tcW w:w="5046" w:type="dxa"/>
            <w:vAlign w:val="center"/>
          </w:tcPr>
          <w:p>
            <w:pPr>
              <w:widowControl/>
              <w:spacing w:line="44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船员违规记分是否及时消分</w:t>
            </w:r>
          </w:p>
        </w:tc>
        <w:tc>
          <w:tcPr>
            <w:tcW w:w="1410" w:type="dxa"/>
            <w:vMerge w:val="continue"/>
            <w:vAlign w:val="center"/>
          </w:tcPr>
          <w:p>
            <w:pPr>
              <w:widowControl/>
              <w:spacing w:line="440" w:lineRule="exact"/>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vMerge w:val="restart"/>
            <w:vAlign w:val="center"/>
          </w:tcPr>
          <w:p>
            <w:pPr>
              <w:widowControl/>
              <w:spacing w:line="440" w:lineRule="exact"/>
              <w:jc w:val="center"/>
              <w:rPr>
                <w:rFonts w:ascii="宋体" w:hAnsi="宋体" w:cs="宋体"/>
                <w:color w:val="000000" w:themeColor="text1"/>
                <w:kern w:val="0"/>
                <w:szCs w:val="21"/>
              </w:rPr>
            </w:pPr>
            <w:r>
              <w:rPr>
                <w:rFonts w:hint="eastAsia" w:ascii="宋体" w:hAnsi="宋体" w:cs="宋体"/>
                <w:color w:val="000000" w:themeColor="text1"/>
                <w:kern w:val="0"/>
                <w:szCs w:val="21"/>
              </w:rPr>
              <w:t>3</w:t>
            </w:r>
          </w:p>
        </w:tc>
        <w:tc>
          <w:tcPr>
            <w:tcW w:w="1343" w:type="dxa"/>
            <w:vMerge w:val="restart"/>
            <w:vAlign w:val="center"/>
          </w:tcPr>
          <w:p>
            <w:pPr>
              <w:widowControl/>
              <w:spacing w:line="440" w:lineRule="exact"/>
              <w:jc w:val="center"/>
              <w:rPr>
                <w:rFonts w:ascii="宋体" w:hAnsi="宋体" w:cs="宋体"/>
                <w:color w:val="000000" w:themeColor="text1"/>
                <w:kern w:val="0"/>
                <w:szCs w:val="21"/>
              </w:rPr>
            </w:pPr>
            <w:r>
              <w:rPr>
                <w:rFonts w:hint="eastAsia" w:ascii="宋体" w:hAnsi="宋体" w:cs="宋体"/>
                <w:color w:val="000000" w:themeColor="text1"/>
                <w:kern w:val="0"/>
                <w:szCs w:val="21"/>
              </w:rPr>
              <w:t>船舶构造</w:t>
            </w:r>
          </w:p>
        </w:tc>
        <w:tc>
          <w:tcPr>
            <w:tcW w:w="5046" w:type="dxa"/>
            <w:vAlign w:val="center"/>
          </w:tcPr>
          <w:p>
            <w:pPr>
              <w:widowControl/>
              <w:spacing w:line="44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是否擅自改变船舶主体结构严重影响船舶稳性</w:t>
            </w:r>
          </w:p>
        </w:tc>
        <w:tc>
          <w:tcPr>
            <w:tcW w:w="1410" w:type="dxa"/>
            <w:vMerge w:val="restart"/>
            <w:vAlign w:val="center"/>
          </w:tcPr>
          <w:p>
            <w:pPr>
              <w:widowControl/>
              <w:spacing w:line="440" w:lineRule="exact"/>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vMerge w:val="continue"/>
            <w:vAlign w:val="center"/>
          </w:tcPr>
          <w:p>
            <w:pPr>
              <w:widowControl/>
              <w:spacing w:line="440" w:lineRule="exact"/>
              <w:jc w:val="center"/>
              <w:rPr>
                <w:rFonts w:ascii="宋体" w:hAnsi="宋体" w:cs="宋体"/>
                <w:color w:val="000000" w:themeColor="text1"/>
                <w:kern w:val="0"/>
                <w:szCs w:val="21"/>
              </w:rPr>
            </w:pPr>
          </w:p>
        </w:tc>
        <w:tc>
          <w:tcPr>
            <w:tcW w:w="1343" w:type="dxa"/>
            <w:vMerge w:val="continue"/>
            <w:vAlign w:val="center"/>
          </w:tcPr>
          <w:p>
            <w:pPr>
              <w:widowControl/>
              <w:spacing w:line="440" w:lineRule="exact"/>
              <w:jc w:val="center"/>
              <w:rPr>
                <w:rFonts w:ascii="宋体" w:hAnsi="宋体" w:cs="宋体"/>
                <w:color w:val="000000" w:themeColor="text1"/>
                <w:kern w:val="0"/>
                <w:szCs w:val="21"/>
              </w:rPr>
            </w:pPr>
          </w:p>
        </w:tc>
        <w:tc>
          <w:tcPr>
            <w:tcW w:w="5046" w:type="dxa"/>
            <w:vAlign w:val="center"/>
          </w:tcPr>
          <w:p>
            <w:pPr>
              <w:widowControl/>
              <w:spacing w:line="44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四机（主机、辅机、舵机、锚机）运转时是否正常</w:t>
            </w:r>
          </w:p>
        </w:tc>
        <w:tc>
          <w:tcPr>
            <w:tcW w:w="1410" w:type="dxa"/>
            <w:vMerge w:val="continue"/>
            <w:vAlign w:val="center"/>
          </w:tcPr>
          <w:p>
            <w:pPr>
              <w:widowControl/>
              <w:spacing w:line="440" w:lineRule="exact"/>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vMerge w:val="continue"/>
            <w:vAlign w:val="center"/>
          </w:tcPr>
          <w:p>
            <w:pPr>
              <w:spacing w:line="440" w:lineRule="exact"/>
              <w:ind w:firstLine="480"/>
              <w:jc w:val="center"/>
              <w:rPr>
                <w:rFonts w:ascii="宋体" w:hAnsi="宋体" w:cs="宋体"/>
                <w:color w:val="000000" w:themeColor="text1"/>
                <w:kern w:val="0"/>
                <w:szCs w:val="21"/>
              </w:rPr>
            </w:pPr>
          </w:p>
        </w:tc>
        <w:tc>
          <w:tcPr>
            <w:tcW w:w="1343" w:type="dxa"/>
            <w:vMerge w:val="continue"/>
            <w:vAlign w:val="center"/>
          </w:tcPr>
          <w:p>
            <w:pPr>
              <w:spacing w:line="440" w:lineRule="exact"/>
              <w:ind w:firstLine="480"/>
              <w:jc w:val="center"/>
              <w:rPr>
                <w:rFonts w:ascii="宋体" w:hAnsi="宋体" w:cs="宋体"/>
                <w:color w:val="000000" w:themeColor="text1"/>
                <w:kern w:val="0"/>
                <w:szCs w:val="21"/>
              </w:rPr>
            </w:pPr>
          </w:p>
        </w:tc>
        <w:tc>
          <w:tcPr>
            <w:tcW w:w="5046" w:type="dxa"/>
            <w:vAlign w:val="center"/>
          </w:tcPr>
          <w:p>
            <w:pPr>
              <w:widowControl/>
              <w:spacing w:line="44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门窗盖是否满足风雨密闭要求</w:t>
            </w:r>
          </w:p>
        </w:tc>
        <w:tc>
          <w:tcPr>
            <w:tcW w:w="1410" w:type="dxa"/>
            <w:vMerge w:val="continue"/>
            <w:vAlign w:val="center"/>
          </w:tcPr>
          <w:p>
            <w:pPr>
              <w:widowControl/>
              <w:spacing w:line="440" w:lineRule="exact"/>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vMerge w:val="continue"/>
            <w:vAlign w:val="center"/>
          </w:tcPr>
          <w:p>
            <w:pPr>
              <w:spacing w:line="440" w:lineRule="exact"/>
              <w:ind w:firstLine="480"/>
              <w:jc w:val="center"/>
              <w:rPr>
                <w:rFonts w:ascii="宋体" w:hAnsi="宋体" w:cs="宋体"/>
                <w:color w:val="000000" w:themeColor="text1"/>
                <w:kern w:val="0"/>
                <w:szCs w:val="21"/>
              </w:rPr>
            </w:pPr>
          </w:p>
        </w:tc>
        <w:tc>
          <w:tcPr>
            <w:tcW w:w="1343" w:type="dxa"/>
            <w:vMerge w:val="continue"/>
            <w:vAlign w:val="center"/>
          </w:tcPr>
          <w:p>
            <w:pPr>
              <w:spacing w:line="440" w:lineRule="exact"/>
              <w:ind w:firstLine="480"/>
              <w:jc w:val="center"/>
              <w:rPr>
                <w:rFonts w:ascii="宋体" w:hAnsi="宋体" w:cs="宋体"/>
                <w:color w:val="000000" w:themeColor="text1"/>
                <w:kern w:val="0"/>
                <w:szCs w:val="21"/>
              </w:rPr>
            </w:pPr>
          </w:p>
        </w:tc>
        <w:tc>
          <w:tcPr>
            <w:tcW w:w="5046" w:type="dxa"/>
            <w:vAlign w:val="center"/>
          </w:tcPr>
          <w:p>
            <w:pPr>
              <w:widowControl/>
              <w:spacing w:line="44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水密舱壁是否擅自开口</w:t>
            </w:r>
          </w:p>
        </w:tc>
        <w:tc>
          <w:tcPr>
            <w:tcW w:w="1410" w:type="dxa"/>
            <w:vMerge w:val="continue"/>
            <w:vAlign w:val="center"/>
          </w:tcPr>
          <w:p>
            <w:pPr>
              <w:widowControl/>
              <w:spacing w:line="440" w:lineRule="exact"/>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vMerge w:val="continue"/>
            <w:vAlign w:val="center"/>
          </w:tcPr>
          <w:p>
            <w:pPr>
              <w:spacing w:line="440" w:lineRule="exact"/>
              <w:ind w:firstLine="480"/>
              <w:jc w:val="center"/>
              <w:rPr>
                <w:rFonts w:ascii="宋体" w:hAnsi="宋体" w:cs="宋体"/>
                <w:color w:val="000000" w:themeColor="text1"/>
                <w:kern w:val="0"/>
                <w:szCs w:val="21"/>
              </w:rPr>
            </w:pPr>
          </w:p>
        </w:tc>
        <w:tc>
          <w:tcPr>
            <w:tcW w:w="1343" w:type="dxa"/>
            <w:vMerge w:val="continue"/>
            <w:vAlign w:val="center"/>
          </w:tcPr>
          <w:p>
            <w:pPr>
              <w:spacing w:line="440" w:lineRule="exact"/>
              <w:ind w:firstLine="480"/>
              <w:jc w:val="center"/>
              <w:rPr>
                <w:rFonts w:ascii="宋体" w:hAnsi="宋体" w:cs="宋体"/>
                <w:color w:val="000000" w:themeColor="text1"/>
                <w:kern w:val="0"/>
                <w:szCs w:val="21"/>
              </w:rPr>
            </w:pPr>
          </w:p>
        </w:tc>
        <w:tc>
          <w:tcPr>
            <w:tcW w:w="5046" w:type="dxa"/>
            <w:vAlign w:val="center"/>
          </w:tcPr>
          <w:p>
            <w:pPr>
              <w:widowControl/>
              <w:spacing w:line="44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厨房、机舱等场所是否有防火分隔</w:t>
            </w:r>
          </w:p>
        </w:tc>
        <w:tc>
          <w:tcPr>
            <w:tcW w:w="1410" w:type="dxa"/>
            <w:vMerge w:val="continue"/>
            <w:vAlign w:val="center"/>
          </w:tcPr>
          <w:p>
            <w:pPr>
              <w:widowControl/>
              <w:spacing w:line="440" w:lineRule="exact"/>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vMerge w:val="continue"/>
            <w:vAlign w:val="center"/>
          </w:tcPr>
          <w:p>
            <w:pPr>
              <w:spacing w:line="440" w:lineRule="exact"/>
              <w:ind w:firstLine="480"/>
              <w:jc w:val="center"/>
              <w:rPr>
                <w:rFonts w:ascii="宋体" w:hAnsi="宋体" w:cs="宋体"/>
                <w:color w:val="000000" w:themeColor="text1"/>
                <w:kern w:val="0"/>
                <w:szCs w:val="21"/>
              </w:rPr>
            </w:pPr>
          </w:p>
        </w:tc>
        <w:tc>
          <w:tcPr>
            <w:tcW w:w="1343" w:type="dxa"/>
            <w:vMerge w:val="continue"/>
            <w:vAlign w:val="center"/>
          </w:tcPr>
          <w:p>
            <w:pPr>
              <w:spacing w:line="440" w:lineRule="exact"/>
              <w:ind w:firstLine="480"/>
              <w:jc w:val="center"/>
              <w:rPr>
                <w:rFonts w:ascii="宋体" w:hAnsi="宋体" w:cs="宋体"/>
                <w:color w:val="000000" w:themeColor="text1"/>
                <w:kern w:val="0"/>
                <w:szCs w:val="21"/>
              </w:rPr>
            </w:pPr>
          </w:p>
        </w:tc>
        <w:tc>
          <w:tcPr>
            <w:tcW w:w="5046" w:type="dxa"/>
            <w:vAlign w:val="center"/>
          </w:tcPr>
          <w:p>
            <w:pPr>
              <w:widowControl/>
              <w:spacing w:line="44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机舱内水位报警器是否有效</w:t>
            </w:r>
          </w:p>
        </w:tc>
        <w:tc>
          <w:tcPr>
            <w:tcW w:w="1410" w:type="dxa"/>
            <w:vMerge w:val="continue"/>
            <w:vAlign w:val="center"/>
          </w:tcPr>
          <w:p>
            <w:pPr>
              <w:widowControl/>
              <w:spacing w:line="440" w:lineRule="exact"/>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vMerge w:val="continue"/>
            <w:vAlign w:val="center"/>
          </w:tcPr>
          <w:p>
            <w:pPr>
              <w:spacing w:line="440" w:lineRule="exact"/>
              <w:ind w:firstLine="480"/>
              <w:jc w:val="center"/>
              <w:rPr>
                <w:rFonts w:ascii="宋体" w:hAnsi="宋体" w:cs="宋体"/>
                <w:color w:val="000000" w:themeColor="text1"/>
                <w:kern w:val="0"/>
                <w:szCs w:val="21"/>
              </w:rPr>
            </w:pPr>
          </w:p>
        </w:tc>
        <w:tc>
          <w:tcPr>
            <w:tcW w:w="1343" w:type="dxa"/>
            <w:vMerge w:val="continue"/>
            <w:vAlign w:val="center"/>
          </w:tcPr>
          <w:p>
            <w:pPr>
              <w:spacing w:line="440" w:lineRule="exact"/>
              <w:ind w:firstLine="480"/>
              <w:jc w:val="center"/>
              <w:rPr>
                <w:rFonts w:ascii="宋体" w:hAnsi="宋体" w:cs="宋体"/>
                <w:color w:val="000000" w:themeColor="text1"/>
                <w:kern w:val="0"/>
                <w:szCs w:val="21"/>
              </w:rPr>
            </w:pPr>
          </w:p>
        </w:tc>
        <w:tc>
          <w:tcPr>
            <w:tcW w:w="5046" w:type="dxa"/>
            <w:vAlign w:val="center"/>
          </w:tcPr>
          <w:p>
            <w:pPr>
              <w:widowControl/>
              <w:spacing w:line="44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通海阀及附件性能是否完好</w:t>
            </w:r>
          </w:p>
        </w:tc>
        <w:tc>
          <w:tcPr>
            <w:tcW w:w="1410" w:type="dxa"/>
            <w:vMerge w:val="continue"/>
            <w:vAlign w:val="center"/>
          </w:tcPr>
          <w:p>
            <w:pPr>
              <w:widowControl/>
              <w:spacing w:line="440" w:lineRule="exact"/>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vMerge w:val="continue"/>
            <w:vAlign w:val="center"/>
          </w:tcPr>
          <w:p>
            <w:pPr>
              <w:spacing w:line="440" w:lineRule="exact"/>
              <w:ind w:firstLine="480"/>
              <w:jc w:val="center"/>
              <w:rPr>
                <w:rFonts w:ascii="宋体" w:hAnsi="宋体" w:cs="宋体"/>
                <w:color w:val="000000" w:themeColor="text1"/>
                <w:kern w:val="0"/>
                <w:szCs w:val="21"/>
              </w:rPr>
            </w:pPr>
          </w:p>
        </w:tc>
        <w:tc>
          <w:tcPr>
            <w:tcW w:w="1343" w:type="dxa"/>
            <w:vMerge w:val="continue"/>
            <w:vAlign w:val="center"/>
          </w:tcPr>
          <w:p>
            <w:pPr>
              <w:spacing w:line="440" w:lineRule="exact"/>
              <w:ind w:firstLine="480"/>
              <w:jc w:val="center"/>
              <w:rPr>
                <w:rFonts w:ascii="宋体" w:hAnsi="宋体" w:cs="宋体"/>
                <w:color w:val="000000" w:themeColor="text1"/>
                <w:kern w:val="0"/>
                <w:szCs w:val="21"/>
              </w:rPr>
            </w:pPr>
          </w:p>
        </w:tc>
        <w:tc>
          <w:tcPr>
            <w:tcW w:w="5046" w:type="dxa"/>
            <w:vAlign w:val="center"/>
          </w:tcPr>
          <w:p>
            <w:pPr>
              <w:widowControl/>
              <w:spacing w:line="44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燃油柜速闭阀是否有效</w:t>
            </w:r>
          </w:p>
        </w:tc>
        <w:tc>
          <w:tcPr>
            <w:tcW w:w="1410" w:type="dxa"/>
            <w:vMerge w:val="continue"/>
            <w:vAlign w:val="center"/>
          </w:tcPr>
          <w:p>
            <w:pPr>
              <w:widowControl/>
              <w:spacing w:line="440" w:lineRule="exact"/>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vMerge w:val="continue"/>
            <w:vAlign w:val="center"/>
          </w:tcPr>
          <w:p>
            <w:pPr>
              <w:widowControl/>
              <w:spacing w:line="440" w:lineRule="exact"/>
              <w:jc w:val="center"/>
              <w:rPr>
                <w:rFonts w:ascii="宋体" w:hAnsi="宋体" w:cs="宋体"/>
                <w:color w:val="000000" w:themeColor="text1"/>
                <w:kern w:val="0"/>
                <w:szCs w:val="21"/>
              </w:rPr>
            </w:pPr>
          </w:p>
        </w:tc>
        <w:tc>
          <w:tcPr>
            <w:tcW w:w="1343" w:type="dxa"/>
            <w:vMerge w:val="continue"/>
            <w:vAlign w:val="center"/>
          </w:tcPr>
          <w:p>
            <w:pPr>
              <w:widowControl/>
              <w:spacing w:line="440" w:lineRule="exact"/>
              <w:jc w:val="center"/>
              <w:rPr>
                <w:rFonts w:ascii="宋体" w:hAnsi="宋体" w:cs="宋体"/>
                <w:color w:val="000000" w:themeColor="text1"/>
                <w:kern w:val="0"/>
                <w:szCs w:val="21"/>
              </w:rPr>
            </w:pPr>
          </w:p>
        </w:tc>
        <w:tc>
          <w:tcPr>
            <w:tcW w:w="5046" w:type="dxa"/>
            <w:vAlign w:val="center"/>
          </w:tcPr>
          <w:p>
            <w:pPr>
              <w:widowControl/>
              <w:spacing w:line="44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稳性资料是否齐全</w:t>
            </w:r>
          </w:p>
        </w:tc>
        <w:tc>
          <w:tcPr>
            <w:tcW w:w="1410" w:type="dxa"/>
            <w:vMerge w:val="continue"/>
            <w:vAlign w:val="center"/>
          </w:tcPr>
          <w:p>
            <w:pPr>
              <w:widowControl/>
              <w:spacing w:line="440" w:lineRule="exact"/>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vMerge w:val="continue"/>
            <w:vAlign w:val="center"/>
          </w:tcPr>
          <w:p>
            <w:pPr>
              <w:widowControl/>
              <w:spacing w:line="440" w:lineRule="exact"/>
              <w:jc w:val="center"/>
              <w:rPr>
                <w:rFonts w:ascii="宋体" w:hAnsi="宋体" w:cs="宋体"/>
                <w:color w:val="000000" w:themeColor="text1"/>
                <w:kern w:val="0"/>
                <w:szCs w:val="21"/>
              </w:rPr>
            </w:pPr>
          </w:p>
        </w:tc>
        <w:tc>
          <w:tcPr>
            <w:tcW w:w="1343" w:type="dxa"/>
            <w:vMerge w:val="continue"/>
            <w:vAlign w:val="center"/>
          </w:tcPr>
          <w:p>
            <w:pPr>
              <w:widowControl/>
              <w:spacing w:line="440" w:lineRule="exact"/>
              <w:jc w:val="center"/>
              <w:rPr>
                <w:rFonts w:ascii="宋体" w:hAnsi="宋体" w:cs="宋体"/>
                <w:color w:val="000000" w:themeColor="text1"/>
                <w:kern w:val="0"/>
                <w:szCs w:val="21"/>
              </w:rPr>
            </w:pPr>
          </w:p>
        </w:tc>
        <w:tc>
          <w:tcPr>
            <w:tcW w:w="5046" w:type="dxa"/>
            <w:vAlign w:val="center"/>
          </w:tcPr>
          <w:p>
            <w:pPr>
              <w:widowControl/>
              <w:spacing w:line="44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船舶管系是否完好</w:t>
            </w:r>
          </w:p>
        </w:tc>
        <w:tc>
          <w:tcPr>
            <w:tcW w:w="1410" w:type="dxa"/>
            <w:vMerge w:val="continue"/>
            <w:vAlign w:val="center"/>
          </w:tcPr>
          <w:p>
            <w:pPr>
              <w:widowControl/>
              <w:spacing w:line="440" w:lineRule="exact"/>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vMerge w:val="continue"/>
            <w:vAlign w:val="center"/>
          </w:tcPr>
          <w:p>
            <w:pPr>
              <w:widowControl/>
              <w:spacing w:line="440" w:lineRule="exact"/>
              <w:jc w:val="center"/>
              <w:rPr>
                <w:rFonts w:ascii="宋体" w:hAnsi="宋体" w:cs="宋体"/>
                <w:color w:val="000000" w:themeColor="text1"/>
                <w:kern w:val="0"/>
                <w:szCs w:val="21"/>
              </w:rPr>
            </w:pPr>
          </w:p>
        </w:tc>
        <w:tc>
          <w:tcPr>
            <w:tcW w:w="1343" w:type="dxa"/>
            <w:vMerge w:val="continue"/>
            <w:vAlign w:val="center"/>
          </w:tcPr>
          <w:p>
            <w:pPr>
              <w:widowControl/>
              <w:spacing w:line="440" w:lineRule="exact"/>
              <w:jc w:val="center"/>
              <w:rPr>
                <w:rFonts w:ascii="宋体" w:hAnsi="宋体" w:cs="宋体"/>
                <w:color w:val="000000" w:themeColor="text1"/>
                <w:kern w:val="0"/>
                <w:szCs w:val="21"/>
              </w:rPr>
            </w:pPr>
          </w:p>
        </w:tc>
        <w:tc>
          <w:tcPr>
            <w:tcW w:w="5046" w:type="dxa"/>
            <w:vAlign w:val="center"/>
          </w:tcPr>
          <w:p>
            <w:pPr>
              <w:widowControl/>
              <w:spacing w:line="44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脱险通道是否畅通</w:t>
            </w:r>
          </w:p>
        </w:tc>
        <w:tc>
          <w:tcPr>
            <w:tcW w:w="1410" w:type="dxa"/>
            <w:vMerge w:val="continue"/>
            <w:vAlign w:val="center"/>
          </w:tcPr>
          <w:p>
            <w:pPr>
              <w:widowControl/>
              <w:spacing w:line="440" w:lineRule="exact"/>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vMerge w:val="restart"/>
            <w:vAlign w:val="center"/>
          </w:tcPr>
          <w:p>
            <w:pPr>
              <w:spacing w:line="440" w:lineRule="exact"/>
              <w:ind w:firstLine="174" w:firstLineChars="83"/>
              <w:rPr>
                <w:rFonts w:ascii="宋体" w:hAnsi="宋体" w:cs="宋体"/>
                <w:color w:val="000000" w:themeColor="text1"/>
                <w:kern w:val="0"/>
                <w:szCs w:val="21"/>
              </w:rPr>
            </w:pPr>
            <w:r>
              <w:rPr>
                <w:rFonts w:hint="eastAsia" w:ascii="宋体" w:hAnsi="宋体" w:cs="宋体"/>
                <w:color w:val="000000" w:themeColor="text1"/>
                <w:kern w:val="0"/>
                <w:szCs w:val="21"/>
              </w:rPr>
              <w:t>4</w:t>
            </w:r>
          </w:p>
        </w:tc>
        <w:tc>
          <w:tcPr>
            <w:tcW w:w="1343" w:type="dxa"/>
            <w:vMerge w:val="restart"/>
            <w:vAlign w:val="center"/>
          </w:tcPr>
          <w:p>
            <w:pPr>
              <w:spacing w:line="440" w:lineRule="exact"/>
              <w:rPr>
                <w:rFonts w:ascii="宋体" w:hAnsi="宋体" w:cs="宋体"/>
                <w:color w:val="000000" w:themeColor="text1"/>
                <w:kern w:val="0"/>
                <w:szCs w:val="21"/>
              </w:rPr>
            </w:pPr>
            <w:r>
              <w:rPr>
                <w:rFonts w:hint="eastAsia" w:ascii="宋体" w:hAnsi="宋体" w:cs="宋体"/>
                <w:color w:val="000000" w:themeColor="text1"/>
                <w:kern w:val="0"/>
                <w:szCs w:val="21"/>
              </w:rPr>
              <w:t>安全设施设备</w:t>
            </w:r>
          </w:p>
        </w:tc>
        <w:tc>
          <w:tcPr>
            <w:tcW w:w="5046" w:type="dxa"/>
            <w:vAlign w:val="center"/>
          </w:tcPr>
          <w:p>
            <w:pPr>
              <w:widowControl/>
              <w:spacing w:line="44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应急部署表是否按规范设置</w:t>
            </w:r>
          </w:p>
        </w:tc>
        <w:tc>
          <w:tcPr>
            <w:tcW w:w="1410" w:type="dxa"/>
            <w:vMerge w:val="restart"/>
            <w:vAlign w:val="center"/>
          </w:tcPr>
          <w:p>
            <w:pPr>
              <w:widowControl/>
              <w:spacing w:line="440" w:lineRule="exact"/>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vMerge w:val="continue"/>
            <w:vAlign w:val="center"/>
          </w:tcPr>
          <w:p>
            <w:pPr>
              <w:widowControl/>
              <w:spacing w:line="440" w:lineRule="exact"/>
              <w:jc w:val="center"/>
              <w:rPr>
                <w:rFonts w:ascii="宋体" w:hAnsi="宋体" w:cs="宋体"/>
                <w:color w:val="000000" w:themeColor="text1"/>
                <w:kern w:val="0"/>
                <w:szCs w:val="21"/>
              </w:rPr>
            </w:pPr>
          </w:p>
        </w:tc>
        <w:tc>
          <w:tcPr>
            <w:tcW w:w="1343" w:type="dxa"/>
            <w:vMerge w:val="continue"/>
            <w:vAlign w:val="center"/>
          </w:tcPr>
          <w:p>
            <w:pPr>
              <w:widowControl/>
              <w:spacing w:line="440" w:lineRule="exact"/>
              <w:jc w:val="center"/>
              <w:rPr>
                <w:rFonts w:ascii="宋体" w:hAnsi="宋体" w:cs="宋体"/>
                <w:color w:val="000000" w:themeColor="text1"/>
                <w:kern w:val="0"/>
                <w:szCs w:val="21"/>
              </w:rPr>
            </w:pPr>
          </w:p>
        </w:tc>
        <w:tc>
          <w:tcPr>
            <w:tcW w:w="5046" w:type="dxa"/>
            <w:vAlign w:val="center"/>
          </w:tcPr>
          <w:p>
            <w:pPr>
              <w:widowControl/>
              <w:spacing w:line="44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通导设备是否有效配备和正常使用</w:t>
            </w:r>
          </w:p>
        </w:tc>
        <w:tc>
          <w:tcPr>
            <w:tcW w:w="1410" w:type="dxa"/>
            <w:vMerge w:val="continue"/>
            <w:vAlign w:val="center"/>
          </w:tcPr>
          <w:p>
            <w:pPr>
              <w:widowControl/>
              <w:spacing w:line="440" w:lineRule="exact"/>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vMerge w:val="continue"/>
            <w:vAlign w:val="center"/>
          </w:tcPr>
          <w:p>
            <w:pPr>
              <w:spacing w:line="440" w:lineRule="exact"/>
              <w:ind w:firstLine="480"/>
              <w:jc w:val="center"/>
              <w:rPr>
                <w:rFonts w:ascii="宋体" w:hAnsi="宋体" w:cs="宋体"/>
                <w:color w:val="000000" w:themeColor="text1"/>
                <w:kern w:val="0"/>
                <w:szCs w:val="21"/>
              </w:rPr>
            </w:pPr>
          </w:p>
        </w:tc>
        <w:tc>
          <w:tcPr>
            <w:tcW w:w="1343" w:type="dxa"/>
            <w:vMerge w:val="continue"/>
            <w:vAlign w:val="center"/>
          </w:tcPr>
          <w:p>
            <w:pPr>
              <w:spacing w:line="440" w:lineRule="exact"/>
              <w:ind w:firstLine="480"/>
              <w:jc w:val="center"/>
              <w:rPr>
                <w:rFonts w:ascii="宋体" w:hAnsi="宋体" w:cs="宋体"/>
                <w:color w:val="000000" w:themeColor="text1"/>
                <w:kern w:val="0"/>
                <w:szCs w:val="21"/>
              </w:rPr>
            </w:pPr>
          </w:p>
        </w:tc>
        <w:tc>
          <w:tcPr>
            <w:tcW w:w="5046" w:type="dxa"/>
            <w:vAlign w:val="center"/>
          </w:tcPr>
          <w:p>
            <w:pPr>
              <w:widowControl/>
              <w:spacing w:line="44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无线电设备是否“船码合一”</w:t>
            </w:r>
          </w:p>
        </w:tc>
        <w:tc>
          <w:tcPr>
            <w:tcW w:w="1410" w:type="dxa"/>
            <w:vMerge w:val="continue"/>
            <w:vAlign w:val="center"/>
          </w:tcPr>
          <w:p>
            <w:pPr>
              <w:widowControl/>
              <w:spacing w:line="440" w:lineRule="exact"/>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vMerge w:val="continue"/>
            <w:vAlign w:val="center"/>
          </w:tcPr>
          <w:p>
            <w:pPr>
              <w:spacing w:line="440" w:lineRule="exact"/>
              <w:ind w:firstLine="480"/>
              <w:jc w:val="center"/>
              <w:rPr>
                <w:rFonts w:ascii="宋体" w:hAnsi="宋体" w:cs="宋体"/>
                <w:color w:val="000000" w:themeColor="text1"/>
                <w:kern w:val="0"/>
                <w:szCs w:val="21"/>
              </w:rPr>
            </w:pPr>
          </w:p>
        </w:tc>
        <w:tc>
          <w:tcPr>
            <w:tcW w:w="1343" w:type="dxa"/>
            <w:vMerge w:val="continue"/>
            <w:vAlign w:val="center"/>
          </w:tcPr>
          <w:p>
            <w:pPr>
              <w:spacing w:line="440" w:lineRule="exact"/>
              <w:ind w:firstLine="480"/>
              <w:jc w:val="center"/>
              <w:rPr>
                <w:rFonts w:ascii="宋体" w:hAnsi="宋体" w:cs="宋体"/>
                <w:color w:val="000000" w:themeColor="text1"/>
                <w:kern w:val="0"/>
                <w:szCs w:val="21"/>
              </w:rPr>
            </w:pPr>
          </w:p>
        </w:tc>
        <w:tc>
          <w:tcPr>
            <w:tcW w:w="5046" w:type="dxa"/>
            <w:vAlign w:val="center"/>
          </w:tcPr>
          <w:p>
            <w:pPr>
              <w:widowControl/>
              <w:spacing w:line="44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号型号灯是否符合要求</w:t>
            </w:r>
          </w:p>
        </w:tc>
        <w:tc>
          <w:tcPr>
            <w:tcW w:w="1410" w:type="dxa"/>
            <w:vMerge w:val="continue"/>
            <w:vAlign w:val="center"/>
          </w:tcPr>
          <w:p>
            <w:pPr>
              <w:widowControl/>
              <w:spacing w:line="440" w:lineRule="exact"/>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vMerge w:val="continue"/>
            <w:vAlign w:val="center"/>
          </w:tcPr>
          <w:p>
            <w:pPr>
              <w:spacing w:line="440" w:lineRule="exact"/>
              <w:ind w:firstLine="480"/>
              <w:jc w:val="center"/>
              <w:rPr>
                <w:rFonts w:ascii="宋体" w:hAnsi="宋体" w:cs="宋体"/>
                <w:color w:val="000000" w:themeColor="text1"/>
                <w:kern w:val="0"/>
                <w:szCs w:val="21"/>
              </w:rPr>
            </w:pPr>
          </w:p>
        </w:tc>
        <w:tc>
          <w:tcPr>
            <w:tcW w:w="1343" w:type="dxa"/>
            <w:vMerge w:val="continue"/>
            <w:vAlign w:val="center"/>
          </w:tcPr>
          <w:p>
            <w:pPr>
              <w:spacing w:line="440" w:lineRule="exact"/>
              <w:ind w:firstLine="480"/>
              <w:jc w:val="center"/>
              <w:rPr>
                <w:rFonts w:ascii="宋体" w:hAnsi="宋体" w:cs="宋体"/>
                <w:color w:val="000000" w:themeColor="text1"/>
                <w:kern w:val="0"/>
                <w:szCs w:val="21"/>
              </w:rPr>
            </w:pPr>
          </w:p>
        </w:tc>
        <w:tc>
          <w:tcPr>
            <w:tcW w:w="5046" w:type="dxa"/>
            <w:vAlign w:val="center"/>
          </w:tcPr>
          <w:p>
            <w:pPr>
              <w:widowControl/>
              <w:spacing w:line="44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救生衣、救生圈是否有效配置</w:t>
            </w:r>
          </w:p>
        </w:tc>
        <w:tc>
          <w:tcPr>
            <w:tcW w:w="1410" w:type="dxa"/>
            <w:vMerge w:val="continue"/>
            <w:vAlign w:val="center"/>
          </w:tcPr>
          <w:p>
            <w:pPr>
              <w:widowControl/>
              <w:spacing w:line="440" w:lineRule="exact"/>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vMerge w:val="continue"/>
            <w:vAlign w:val="center"/>
          </w:tcPr>
          <w:p>
            <w:pPr>
              <w:spacing w:line="440" w:lineRule="exact"/>
              <w:ind w:firstLine="480"/>
              <w:jc w:val="center"/>
              <w:rPr>
                <w:rFonts w:ascii="宋体" w:hAnsi="宋体" w:cs="宋体"/>
                <w:color w:val="000000" w:themeColor="text1"/>
                <w:kern w:val="0"/>
                <w:szCs w:val="21"/>
              </w:rPr>
            </w:pPr>
          </w:p>
        </w:tc>
        <w:tc>
          <w:tcPr>
            <w:tcW w:w="1343" w:type="dxa"/>
            <w:vMerge w:val="continue"/>
            <w:vAlign w:val="center"/>
          </w:tcPr>
          <w:p>
            <w:pPr>
              <w:spacing w:line="440" w:lineRule="exact"/>
              <w:ind w:firstLine="480"/>
              <w:jc w:val="center"/>
              <w:rPr>
                <w:rFonts w:ascii="宋体" w:hAnsi="宋体" w:cs="宋体"/>
                <w:color w:val="000000" w:themeColor="text1"/>
                <w:kern w:val="0"/>
                <w:szCs w:val="21"/>
              </w:rPr>
            </w:pPr>
          </w:p>
        </w:tc>
        <w:tc>
          <w:tcPr>
            <w:tcW w:w="5046" w:type="dxa"/>
            <w:vAlign w:val="center"/>
          </w:tcPr>
          <w:p>
            <w:pPr>
              <w:widowControl/>
              <w:spacing w:line="44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灭火器是否有效配置</w:t>
            </w:r>
          </w:p>
        </w:tc>
        <w:tc>
          <w:tcPr>
            <w:tcW w:w="1410" w:type="dxa"/>
            <w:vMerge w:val="continue"/>
            <w:vAlign w:val="center"/>
          </w:tcPr>
          <w:p>
            <w:pPr>
              <w:widowControl/>
              <w:spacing w:line="440" w:lineRule="exact"/>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vMerge w:val="continue"/>
            <w:vAlign w:val="center"/>
          </w:tcPr>
          <w:p>
            <w:pPr>
              <w:spacing w:line="440" w:lineRule="exact"/>
              <w:ind w:firstLine="480"/>
              <w:jc w:val="center"/>
              <w:rPr>
                <w:rFonts w:ascii="宋体" w:hAnsi="宋体" w:cs="宋体"/>
                <w:color w:val="000000" w:themeColor="text1"/>
                <w:kern w:val="0"/>
                <w:szCs w:val="21"/>
              </w:rPr>
            </w:pPr>
          </w:p>
        </w:tc>
        <w:tc>
          <w:tcPr>
            <w:tcW w:w="1343" w:type="dxa"/>
            <w:vMerge w:val="continue"/>
            <w:vAlign w:val="center"/>
          </w:tcPr>
          <w:p>
            <w:pPr>
              <w:spacing w:line="440" w:lineRule="exact"/>
              <w:ind w:firstLine="480"/>
              <w:jc w:val="center"/>
              <w:rPr>
                <w:rFonts w:ascii="宋体" w:hAnsi="宋体" w:cs="宋体"/>
                <w:color w:val="000000" w:themeColor="text1"/>
                <w:kern w:val="0"/>
                <w:szCs w:val="21"/>
              </w:rPr>
            </w:pPr>
          </w:p>
        </w:tc>
        <w:tc>
          <w:tcPr>
            <w:tcW w:w="5046" w:type="dxa"/>
            <w:vAlign w:val="center"/>
          </w:tcPr>
          <w:p>
            <w:pPr>
              <w:widowControl/>
              <w:spacing w:line="44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救生筏是否有效配置</w:t>
            </w:r>
          </w:p>
        </w:tc>
        <w:tc>
          <w:tcPr>
            <w:tcW w:w="1410" w:type="dxa"/>
            <w:vMerge w:val="continue"/>
            <w:vAlign w:val="center"/>
          </w:tcPr>
          <w:p>
            <w:pPr>
              <w:widowControl/>
              <w:spacing w:line="440" w:lineRule="exact"/>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vMerge w:val="continue"/>
            <w:vAlign w:val="center"/>
          </w:tcPr>
          <w:p>
            <w:pPr>
              <w:widowControl/>
              <w:spacing w:line="440" w:lineRule="exact"/>
              <w:jc w:val="center"/>
              <w:rPr>
                <w:rFonts w:ascii="宋体" w:hAnsi="宋体" w:cs="宋体"/>
                <w:color w:val="000000" w:themeColor="text1"/>
                <w:kern w:val="0"/>
                <w:szCs w:val="21"/>
              </w:rPr>
            </w:pPr>
          </w:p>
        </w:tc>
        <w:tc>
          <w:tcPr>
            <w:tcW w:w="1343" w:type="dxa"/>
            <w:vMerge w:val="continue"/>
            <w:vAlign w:val="center"/>
          </w:tcPr>
          <w:p>
            <w:pPr>
              <w:widowControl/>
              <w:spacing w:line="440" w:lineRule="exact"/>
              <w:jc w:val="center"/>
              <w:rPr>
                <w:rFonts w:ascii="宋体" w:hAnsi="宋体" w:cs="宋体"/>
                <w:color w:val="000000" w:themeColor="text1"/>
                <w:kern w:val="0"/>
                <w:szCs w:val="21"/>
              </w:rPr>
            </w:pPr>
          </w:p>
        </w:tc>
        <w:tc>
          <w:tcPr>
            <w:tcW w:w="5046" w:type="dxa"/>
            <w:vAlign w:val="center"/>
          </w:tcPr>
          <w:p>
            <w:pPr>
              <w:widowControl/>
              <w:spacing w:line="44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电线电缆是否走线规范</w:t>
            </w:r>
          </w:p>
        </w:tc>
        <w:tc>
          <w:tcPr>
            <w:tcW w:w="1410" w:type="dxa"/>
            <w:vMerge w:val="continue"/>
            <w:vAlign w:val="center"/>
          </w:tcPr>
          <w:p>
            <w:pPr>
              <w:widowControl/>
              <w:spacing w:line="440" w:lineRule="exact"/>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vMerge w:val="continue"/>
            <w:vAlign w:val="center"/>
          </w:tcPr>
          <w:p>
            <w:pPr>
              <w:widowControl/>
              <w:spacing w:line="440" w:lineRule="exact"/>
              <w:jc w:val="center"/>
              <w:rPr>
                <w:rFonts w:ascii="宋体" w:hAnsi="宋体" w:cs="宋体"/>
                <w:color w:val="000000" w:themeColor="text1"/>
                <w:kern w:val="0"/>
                <w:szCs w:val="21"/>
              </w:rPr>
            </w:pPr>
          </w:p>
        </w:tc>
        <w:tc>
          <w:tcPr>
            <w:tcW w:w="1343" w:type="dxa"/>
            <w:vMerge w:val="continue"/>
            <w:vAlign w:val="center"/>
          </w:tcPr>
          <w:p>
            <w:pPr>
              <w:widowControl/>
              <w:spacing w:line="440" w:lineRule="exact"/>
              <w:jc w:val="center"/>
              <w:rPr>
                <w:rFonts w:ascii="宋体" w:hAnsi="宋体" w:cs="宋体"/>
                <w:color w:val="000000" w:themeColor="text1"/>
                <w:kern w:val="0"/>
                <w:szCs w:val="21"/>
              </w:rPr>
            </w:pPr>
          </w:p>
        </w:tc>
        <w:tc>
          <w:tcPr>
            <w:tcW w:w="5046" w:type="dxa"/>
            <w:vAlign w:val="center"/>
          </w:tcPr>
          <w:p>
            <w:pPr>
              <w:widowControl/>
              <w:spacing w:line="44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电线、插座以及用电设备是否老化严重</w:t>
            </w:r>
          </w:p>
        </w:tc>
        <w:tc>
          <w:tcPr>
            <w:tcW w:w="1410" w:type="dxa"/>
            <w:vMerge w:val="continue"/>
            <w:vAlign w:val="center"/>
          </w:tcPr>
          <w:p>
            <w:pPr>
              <w:widowControl/>
              <w:spacing w:line="440" w:lineRule="exact"/>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vMerge w:val="restart"/>
            <w:vAlign w:val="center"/>
          </w:tcPr>
          <w:p>
            <w:pPr>
              <w:widowControl/>
              <w:spacing w:line="440" w:lineRule="exact"/>
              <w:jc w:val="center"/>
              <w:rPr>
                <w:rFonts w:ascii="宋体" w:hAnsi="宋体" w:cs="宋体"/>
                <w:color w:val="000000" w:themeColor="text1"/>
                <w:kern w:val="0"/>
                <w:szCs w:val="21"/>
              </w:rPr>
            </w:pPr>
            <w:r>
              <w:rPr>
                <w:rFonts w:hint="eastAsia" w:ascii="宋体" w:hAnsi="宋体" w:cs="宋体"/>
                <w:color w:val="000000" w:themeColor="text1"/>
                <w:kern w:val="0"/>
                <w:szCs w:val="21"/>
              </w:rPr>
              <w:t>5</w:t>
            </w:r>
          </w:p>
        </w:tc>
        <w:tc>
          <w:tcPr>
            <w:tcW w:w="1343" w:type="dxa"/>
            <w:vMerge w:val="restart"/>
            <w:vAlign w:val="center"/>
          </w:tcPr>
          <w:p>
            <w:pPr>
              <w:widowControl/>
              <w:spacing w:line="440" w:lineRule="exact"/>
              <w:jc w:val="center"/>
              <w:rPr>
                <w:rFonts w:ascii="宋体" w:hAnsi="宋体" w:cs="宋体"/>
                <w:color w:val="000000" w:themeColor="text1"/>
                <w:kern w:val="0"/>
                <w:szCs w:val="21"/>
              </w:rPr>
            </w:pPr>
            <w:r>
              <w:rPr>
                <w:rFonts w:hint="eastAsia" w:ascii="宋体" w:hAnsi="宋体" w:cs="宋体"/>
                <w:color w:val="000000" w:themeColor="text1"/>
                <w:kern w:val="0"/>
                <w:szCs w:val="21"/>
              </w:rPr>
              <w:t>安全管理　</w:t>
            </w:r>
          </w:p>
        </w:tc>
        <w:tc>
          <w:tcPr>
            <w:tcW w:w="5046" w:type="dxa"/>
            <w:vAlign w:val="center"/>
          </w:tcPr>
          <w:p>
            <w:pPr>
              <w:widowControl/>
              <w:spacing w:line="44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渔船是否纳入基层渔船管理组织</w:t>
            </w:r>
          </w:p>
        </w:tc>
        <w:tc>
          <w:tcPr>
            <w:tcW w:w="1410" w:type="dxa"/>
            <w:vMerge w:val="restart"/>
            <w:vAlign w:val="center"/>
          </w:tcPr>
          <w:p>
            <w:pPr>
              <w:widowControl/>
              <w:spacing w:line="440" w:lineRule="exact"/>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vMerge w:val="continue"/>
            <w:vAlign w:val="center"/>
          </w:tcPr>
          <w:p>
            <w:pPr>
              <w:spacing w:line="440" w:lineRule="exact"/>
              <w:ind w:firstLine="480"/>
              <w:jc w:val="center"/>
              <w:rPr>
                <w:rFonts w:ascii="宋体" w:hAnsi="宋体" w:cs="宋体"/>
                <w:color w:val="000000" w:themeColor="text1"/>
                <w:kern w:val="0"/>
                <w:szCs w:val="21"/>
              </w:rPr>
            </w:pPr>
          </w:p>
        </w:tc>
        <w:tc>
          <w:tcPr>
            <w:tcW w:w="1343" w:type="dxa"/>
            <w:vMerge w:val="continue"/>
            <w:vAlign w:val="center"/>
          </w:tcPr>
          <w:p>
            <w:pPr>
              <w:spacing w:line="440" w:lineRule="exact"/>
              <w:ind w:firstLine="480"/>
              <w:jc w:val="center"/>
              <w:rPr>
                <w:rFonts w:ascii="宋体" w:hAnsi="宋体" w:cs="宋体"/>
                <w:color w:val="000000" w:themeColor="text1"/>
                <w:kern w:val="0"/>
                <w:szCs w:val="21"/>
              </w:rPr>
            </w:pPr>
          </w:p>
        </w:tc>
        <w:tc>
          <w:tcPr>
            <w:tcW w:w="5046" w:type="dxa"/>
            <w:vAlign w:val="center"/>
          </w:tcPr>
          <w:p>
            <w:pPr>
              <w:widowControl/>
              <w:spacing w:line="44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渔船是否纳入编组生产</w:t>
            </w:r>
          </w:p>
        </w:tc>
        <w:tc>
          <w:tcPr>
            <w:tcW w:w="1410" w:type="dxa"/>
            <w:vMerge w:val="continue"/>
            <w:vAlign w:val="center"/>
          </w:tcPr>
          <w:p>
            <w:pPr>
              <w:widowControl/>
              <w:spacing w:line="440" w:lineRule="exact"/>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vMerge w:val="continue"/>
            <w:vAlign w:val="center"/>
          </w:tcPr>
          <w:p>
            <w:pPr>
              <w:spacing w:line="440" w:lineRule="exact"/>
              <w:ind w:firstLine="480"/>
              <w:jc w:val="center"/>
              <w:rPr>
                <w:rFonts w:ascii="宋体" w:hAnsi="宋体" w:cs="宋体"/>
                <w:color w:val="000000" w:themeColor="text1"/>
                <w:kern w:val="0"/>
                <w:szCs w:val="21"/>
              </w:rPr>
            </w:pPr>
          </w:p>
        </w:tc>
        <w:tc>
          <w:tcPr>
            <w:tcW w:w="1343" w:type="dxa"/>
            <w:vMerge w:val="continue"/>
            <w:vAlign w:val="center"/>
          </w:tcPr>
          <w:p>
            <w:pPr>
              <w:spacing w:line="440" w:lineRule="exact"/>
              <w:ind w:firstLine="480"/>
              <w:jc w:val="center"/>
              <w:rPr>
                <w:rFonts w:ascii="宋体" w:hAnsi="宋体" w:cs="宋体"/>
                <w:color w:val="000000" w:themeColor="text1"/>
                <w:kern w:val="0"/>
                <w:szCs w:val="21"/>
              </w:rPr>
            </w:pPr>
          </w:p>
        </w:tc>
        <w:tc>
          <w:tcPr>
            <w:tcW w:w="5046" w:type="dxa"/>
            <w:vAlign w:val="center"/>
          </w:tcPr>
          <w:p>
            <w:pPr>
              <w:widowControl/>
              <w:spacing w:line="44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渔船是否按规定执行进出港报告</w:t>
            </w:r>
          </w:p>
        </w:tc>
        <w:tc>
          <w:tcPr>
            <w:tcW w:w="1410" w:type="dxa"/>
            <w:vMerge w:val="continue"/>
            <w:vAlign w:val="center"/>
          </w:tcPr>
          <w:p>
            <w:pPr>
              <w:widowControl/>
              <w:spacing w:line="440" w:lineRule="exact"/>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vMerge w:val="continue"/>
            <w:vAlign w:val="center"/>
          </w:tcPr>
          <w:p>
            <w:pPr>
              <w:spacing w:line="440" w:lineRule="exact"/>
              <w:ind w:firstLine="480"/>
              <w:jc w:val="center"/>
              <w:rPr>
                <w:rFonts w:ascii="宋体" w:hAnsi="宋体" w:cs="宋体"/>
                <w:color w:val="000000" w:themeColor="text1"/>
                <w:kern w:val="0"/>
                <w:szCs w:val="21"/>
              </w:rPr>
            </w:pPr>
          </w:p>
        </w:tc>
        <w:tc>
          <w:tcPr>
            <w:tcW w:w="1343" w:type="dxa"/>
            <w:vMerge w:val="continue"/>
            <w:vAlign w:val="center"/>
          </w:tcPr>
          <w:p>
            <w:pPr>
              <w:spacing w:line="440" w:lineRule="exact"/>
              <w:ind w:firstLine="480"/>
              <w:jc w:val="center"/>
              <w:rPr>
                <w:rFonts w:ascii="宋体" w:hAnsi="宋体" w:cs="宋体"/>
                <w:color w:val="000000" w:themeColor="text1"/>
                <w:kern w:val="0"/>
                <w:szCs w:val="21"/>
              </w:rPr>
            </w:pPr>
          </w:p>
        </w:tc>
        <w:tc>
          <w:tcPr>
            <w:tcW w:w="5046" w:type="dxa"/>
            <w:vAlign w:val="center"/>
          </w:tcPr>
          <w:p>
            <w:pPr>
              <w:widowControl/>
              <w:spacing w:line="44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渔船是否属于易“脱管”渔船</w:t>
            </w:r>
          </w:p>
        </w:tc>
        <w:tc>
          <w:tcPr>
            <w:tcW w:w="1410" w:type="dxa"/>
            <w:vMerge w:val="continue"/>
            <w:vAlign w:val="center"/>
          </w:tcPr>
          <w:p>
            <w:pPr>
              <w:widowControl/>
              <w:spacing w:line="440" w:lineRule="exact"/>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vMerge w:val="continue"/>
            <w:vAlign w:val="center"/>
          </w:tcPr>
          <w:p>
            <w:pPr>
              <w:spacing w:line="440" w:lineRule="exact"/>
              <w:ind w:firstLine="480"/>
              <w:jc w:val="center"/>
              <w:rPr>
                <w:rFonts w:ascii="宋体" w:hAnsi="宋体" w:cs="宋体"/>
                <w:color w:val="000000" w:themeColor="text1"/>
                <w:kern w:val="0"/>
                <w:szCs w:val="21"/>
              </w:rPr>
            </w:pPr>
          </w:p>
        </w:tc>
        <w:tc>
          <w:tcPr>
            <w:tcW w:w="1343" w:type="dxa"/>
            <w:vMerge w:val="continue"/>
            <w:vAlign w:val="center"/>
          </w:tcPr>
          <w:p>
            <w:pPr>
              <w:spacing w:line="440" w:lineRule="exact"/>
              <w:ind w:firstLine="480"/>
              <w:jc w:val="center"/>
              <w:rPr>
                <w:rFonts w:ascii="宋体" w:hAnsi="宋体" w:cs="宋体"/>
                <w:color w:val="000000" w:themeColor="text1"/>
                <w:kern w:val="0"/>
                <w:szCs w:val="21"/>
              </w:rPr>
            </w:pPr>
          </w:p>
        </w:tc>
        <w:tc>
          <w:tcPr>
            <w:tcW w:w="5046" w:type="dxa"/>
            <w:vAlign w:val="center"/>
          </w:tcPr>
          <w:p>
            <w:pPr>
              <w:widowControl/>
              <w:spacing w:line="44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渔船是否购买保险</w:t>
            </w:r>
          </w:p>
        </w:tc>
        <w:tc>
          <w:tcPr>
            <w:tcW w:w="1410" w:type="dxa"/>
            <w:vMerge w:val="continue"/>
            <w:vAlign w:val="center"/>
          </w:tcPr>
          <w:p>
            <w:pPr>
              <w:widowControl/>
              <w:spacing w:line="440" w:lineRule="exact"/>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vMerge w:val="continue"/>
            <w:vAlign w:val="center"/>
          </w:tcPr>
          <w:p>
            <w:pPr>
              <w:spacing w:line="440" w:lineRule="exact"/>
              <w:ind w:firstLine="480"/>
              <w:jc w:val="center"/>
              <w:rPr>
                <w:rFonts w:ascii="宋体" w:hAnsi="宋体" w:cs="宋体"/>
                <w:color w:val="000000" w:themeColor="text1"/>
                <w:kern w:val="0"/>
                <w:szCs w:val="21"/>
              </w:rPr>
            </w:pPr>
          </w:p>
        </w:tc>
        <w:tc>
          <w:tcPr>
            <w:tcW w:w="1343" w:type="dxa"/>
            <w:vMerge w:val="continue"/>
            <w:vAlign w:val="center"/>
          </w:tcPr>
          <w:p>
            <w:pPr>
              <w:spacing w:line="440" w:lineRule="exact"/>
              <w:ind w:firstLine="480"/>
              <w:jc w:val="center"/>
              <w:rPr>
                <w:rFonts w:ascii="宋体" w:hAnsi="宋体" w:cs="宋体"/>
                <w:color w:val="000000" w:themeColor="text1"/>
                <w:kern w:val="0"/>
                <w:szCs w:val="21"/>
              </w:rPr>
            </w:pPr>
          </w:p>
        </w:tc>
        <w:tc>
          <w:tcPr>
            <w:tcW w:w="5046" w:type="dxa"/>
            <w:vAlign w:val="center"/>
          </w:tcPr>
          <w:p>
            <w:pPr>
              <w:widowControl/>
              <w:spacing w:line="44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渔船是否建立值班瞭望制度</w:t>
            </w:r>
          </w:p>
        </w:tc>
        <w:tc>
          <w:tcPr>
            <w:tcW w:w="1410" w:type="dxa"/>
            <w:vMerge w:val="continue"/>
            <w:vAlign w:val="center"/>
          </w:tcPr>
          <w:p>
            <w:pPr>
              <w:widowControl/>
              <w:spacing w:line="440" w:lineRule="exact"/>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vAlign w:val="center"/>
          </w:tcPr>
          <w:p>
            <w:pPr>
              <w:widowControl/>
              <w:spacing w:line="440" w:lineRule="exact"/>
              <w:jc w:val="center"/>
              <w:rPr>
                <w:rFonts w:ascii="宋体" w:hAnsi="宋体" w:cs="宋体"/>
                <w:color w:val="000000" w:themeColor="text1"/>
                <w:kern w:val="0"/>
                <w:szCs w:val="21"/>
              </w:rPr>
            </w:pPr>
            <w:r>
              <w:rPr>
                <w:rFonts w:hint="eastAsia" w:ascii="宋体" w:hAnsi="宋体" w:cs="宋体"/>
                <w:color w:val="000000" w:themeColor="text1"/>
                <w:kern w:val="0"/>
                <w:szCs w:val="21"/>
              </w:rPr>
              <w:t>6</w:t>
            </w:r>
          </w:p>
        </w:tc>
        <w:tc>
          <w:tcPr>
            <w:tcW w:w="1343" w:type="dxa"/>
            <w:vAlign w:val="center"/>
          </w:tcPr>
          <w:p>
            <w:pPr>
              <w:widowControl/>
              <w:spacing w:line="440" w:lineRule="exact"/>
              <w:jc w:val="center"/>
              <w:rPr>
                <w:rFonts w:ascii="宋体" w:hAnsi="宋体" w:cs="宋体"/>
                <w:color w:val="000000" w:themeColor="text1"/>
                <w:kern w:val="0"/>
                <w:szCs w:val="21"/>
              </w:rPr>
            </w:pPr>
            <w:r>
              <w:rPr>
                <w:rFonts w:hint="eastAsia" w:ascii="宋体" w:hAnsi="宋体" w:cs="宋体"/>
                <w:color w:val="000000" w:themeColor="text1"/>
                <w:kern w:val="0"/>
                <w:szCs w:val="21"/>
              </w:rPr>
              <w:t>事故处理</w:t>
            </w:r>
          </w:p>
        </w:tc>
        <w:tc>
          <w:tcPr>
            <w:tcW w:w="5046" w:type="dxa"/>
            <w:vAlign w:val="center"/>
          </w:tcPr>
          <w:p>
            <w:pPr>
              <w:widowControl/>
              <w:spacing w:line="44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两年内是否发生事故（险情）或出现人员伤亡情况</w:t>
            </w:r>
          </w:p>
        </w:tc>
        <w:tc>
          <w:tcPr>
            <w:tcW w:w="1410" w:type="dxa"/>
            <w:vAlign w:val="center"/>
          </w:tcPr>
          <w:p>
            <w:pPr>
              <w:widowControl/>
              <w:spacing w:line="440" w:lineRule="exact"/>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vAlign w:val="center"/>
          </w:tcPr>
          <w:p>
            <w:pPr>
              <w:widowControl/>
              <w:spacing w:line="440" w:lineRule="exact"/>
              <w:jc w:val="center"/>
              <w:rPr>
                <w:rFonts w:ascii="宋体" w:hAnsi="宋体" w:cs="宋体"/>
                <w:color w:val="000000" w:themeColor="text1"/>
                <w:kern w:val="0"/>
                <w:szCs w:val="21"/>
              </w:rPr>
            </w:pPr>
            <w:r>
              <w:rPr>
                <w:rFonts w:hint="eastAsia" w:ascii="宋体" w:hAnsi="宋体" w:cs="宋体"/>
                <w:color w:val="000000" w:themeColor="text1"/>
                <w:kern w:val="0"/>
                <w:szCs w:val="21"/>
              </w:rPr>
              <w:t>7</w:t>
            </w:r>
          </w:p>
        </w:tc>
        <w:tc>
          <w:tcPr>
            <w:tcW w:w="1343" w:type="dxa"/>
            <w:vAlign w:val="center"/>
          </w:tcPr>
          <w:p>
            <w:pPr>
              <w:widowControl/>
              <w:spacing w:line="440" w:lineRule="exact"/>
              <w:jc w:val="center"/>
              <w:rPr>
                <w:rFonts w:ascii="宋体" w:hAnsi="宋体" w:cs="宋体"/>
                <w:color w:val="000000" w:themeColor="text1"/>
                <w:kern w:val="0"/>
                <w:szCs w:val="21"/>
              </w:rPr>
            </w:pPr>
            <w:r>
              <w:rPr>
                <w:rFonts w:hint="eastAsia" w:ascii="宋体" w:hAnsi="宋体" w:cs="宋体"/>
                <w:color w:val="000000" w:themeColor="text1"/>
                <w:kern w:val="0"/>
                <w:szCs w:val="21"/>
              </w:rPr>
              <w:t>违法违规</w:t>
            </w:r>
          </w:p>
        </w:tc>
        <w:tc>
          <w:tcPr>
            <w:tcW w:w="5046" w:type="dxa"/>
            <w:vAlign w:val="center"/>
          </w:tcPr>
          <w:p>
            <w:pPr>
              <w:widowControl/>
              <w:spacing w:line="44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两年内是否违反渔业安全法律法规被行政处罚</w:t>
            </w:r>
          </w:p>
        </w:tc>
        <w:tc>
          <w:tcPr>
            <w:tcW w:w="1410" w:type="dxa"/>
            <w:vAlign w:val="center"/>
          </w:tcPr>
          <w:p>
            <w:pPr>
              <w:widowControl/>
              <w:spacing w:line="440" w:lineRule="exact"/>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vMerge w:val="restart"/>
            <w:vAlign w:val="center"/>
          </w:tcPr>
          <w:p>
            <w:pPr>
              <w:widowControl/>
              <w:spacing w:line="440" w:lineRule="exact"/>
              <w:jc w:val="center"/>
              <w:rPr>
                <w:rFonts w:ascii="宋体" w:hAnsi="宋体" w:cs="宋体"/>
                <w:color w:val="000000" w:themeColor="text1"/>
                <w:kern w:val="0"/>
                <w:szCs w:val="21"/>
              </w:rPr>
            </w:pPr>
            <w:r>
              <w:rPr>
                <w:rFonts w:hint="eastAsia" w:ascii="宋体" w:hAnsi="宋体" w:cs="宋体"/>
                <w:color w:val="000000" w:themeColor="text1"/>
                <w:kern w:val="0"/>
                <w:szCs w:val="21"/>
              </w:rPr>
              <w:t>8</w:t>
            </w:r>
          </w:p>
        </w:tc>
        <w:tc>
          <w:tcPr>
            <w:tcW w:w="1343" w:type="dxa"/>
            <w:vMerge w:val="restart"/>
            <w:vAlign w:val="center"/>
          </w:tcPr>
          <w:p>
            <w:pPr>
              <w:widowControl/>
              <w:spacing w:line="440" w:lineRule="exact"/>
              <w:jc w:val="center"/>
              <w:rPr>
                <w:rFonts w:ascii="宋体" w:hAnsi="宋体" w:cs="宋体"/>
                <w:color w:val="000000" w:themeColor="text1"/>
                <w:kern w:val="0"/>
                <w:szCs w:val="21"/>
              </w:rPr>
            </w:pPr>
            <w:r>
              <w:rPr>
                <w:rFonts w:hint="eastAsia" w:ascii="宋体" w:hAnsi="宋体" w:cs="宋体"/>
                <w:color w:val="000000" w:themeColor="text1"/>
                <w:kern w:val="0"/>
                <w:szCs w:val="21"/>
              </w:rPr>
              <w:t>特殊情形</w:t>
            </w:r>
          </w:p>
        </w:tc>
        <w:tc>
          <w:tcPr>
            <w:tcW w:w="5046" w:type="dxa"/>
            <w:vAlign w:val="center"/>
          </w:tcPr>
          <w:p>
            <w:pPr>
              <w:widowControl/>
              <w:spacing w:line="44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渔船装载是否超载</w:t>
            </w:r>
          </w:p>
        </w:tc>
        <w:tc>
          <w:tcPr>
            <w:tcW w:w="1410" w:type="dxa"/>
            <w:vMerge w:val="restart"/>
            <w:vAlign w:val="center"/>
          </w:tcPr>
          <w:p>
            <w:pPr>
              <w:widowControl/>
              <w:spacing w:line="440" w:lineRule="exact"/>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vMerge w:val="continue"/>
            <w:vAlign w:val="center"/>
          </w:tcPr>
          <w:p>
            <w:pPr>
              <w:widowControl/>
              <w:spacing w:line="440" w:lineRule="exact"/>
              <w:jc w:val="center"/>
              <w:rPr>
                <w:rFonts w:ascii="宋体" w:hAnsi="宋体" w:cs="宋体"/>
                <w:color w:val="000000" w:themeColor="text1"/>
                <w:kern w:val="0"/>
                <w:szCs w:val="21"/>
              </w:rPr>
            </w:pPr>
          </w:p>
        </w:tc>
        <w:tc>
          <w:tcPr>
            <w:tcW w:w="1343" w:type="dxa"/>
            <w:vMerge w:val="continue"/>
            <w:vAlign w:val="center"/>
          </w:tcPr>
          <w:p>
            <w:pPr>
              <w:widowControl/>
              <w:spacing w:line="440" w:lineRule="exact"/>
              <w:jc w:val="center"/>
              <w:rPr>
                <w:rFonts w:ascii="宋体" w:hAnsi="宋体" w:cs="宋体"/>
                <w:color w:val="000000" w:themeColor="text1"/>
                <w:kern w:val="0"/>
                <w:szCs w:val="21"/>
              </w:rPr>
            </w:pPr>
          </w:p>
        </w:tc>
        <w:tc>
          <w:tcPr>
            <w:tcW w:w="5046" w:type="dxa"/>
            <w:vAlign w:val="center"/>
          </w:tcPr>
          <w:p>
            <w:pPr>
              <w:widowControl/>
              <w:spacing w:line="44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渔具是否超载</w:t>
            </w:r>
          </w:p>
        </w:tc>
        <w:tc>
          <w:tcPr>
            <w:tcW w:w="1410" w:type="dxa"/>
            <w:vMerge w:val="continue"/>
            <w:vAlign w:val="center"/>
          </w:tcPr>
          <w:p>
            <w:pPr>
              <w:widowControl/>
              <w:spacing w:line="440" w:lineRule="exact"/>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vMerge w:val="continue"/>
            <w:vAlign w:val="center"/>
          </w:tcPr>
          <w:p>
            <w:pPr>
              <w:widowControl/>
              <w:spacing w:line="440" w:lineRule="exact"/>
              <w:jc w:val="center"/>
              <w:rPr>
                <w:rFonts w:ascii="宋体" w:hAnsi="宋体" w:cs="宋体"/>
                <w:color w:val="000000" w:themeColor="text1"/>
                <w:kern w:val="0"/>
                <w:szCs w:val="21"/>
              </w:rPr>
            </w:pPr>
          </w:p>
        </w:tc>
        <w:tc>
          <w:tcPr>
            <w:tcW w:w="1343" w:type="dxa"/>
            <w:vMerge w:val="continue"/>
            <w:vAlign w:val="center"/>
          </w:tcPr>
          <w:p>
            <w:pPr>
              <w:widowControl/>
              <w:spacing w:line="440" w:lineRule="exact"/>
              <w:jc w:val="center"/>
              <w:rPr>
                <w:rFonts w:ascii="宋体" w:hAnsi="宋体" w:cs="宋体"/>
                <w:color w:val="000000" w:themeColor="text1"/>
                <w:kern w:val="0"/>
                <w:szCs w:val="21"/>
              </w:rPr>
            </w:pPr>
          </w:p>
        </w:tc>
        <w:tc>
          <w:tcPr>
            <w:tcW w:w="5046" w:type="dxa"/>
            <w:vAlign w:val="center"/>
          </w:tcPr>
          <w:p>
            <w:pPr>
              <w:widowControl/>
              <w:spacing w:line="44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是否携带电脉冲</w:t>
            </w:r>
          </w:p>
        </w:tc>
        <w:tc>
          <w:tcPr>
            <w:tcW w:w="1410" w:type="dxa"/>
            <w:vMerge w:val="continue"/>
            <w:vAlign w:val="center"/>
          </w:tcPr>
          <w:p>
            <w:pPr>
              <w:widowControl/>
              <w:spacing w:line="440" w:lineRule="exact"/>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vMerge w:val="continue"/>
            <w:vAlign w:val="center"/>
          </w:tcPr>
          <w:p>
            <w:pPr>
              <w:widowControl/>
              <w:spacing w:line="440" w:lineRule="exact"/>
              <w:jc w:val="center"/>
              <w:rPr>
                <w:rFonts w:ascii="宋体" w:hAnsi="宋体" w:cs="宋体"/>
                <w:color w:val="000000" w:themeColor="text1"/>
                <w:kern w:val="0"/>
                <w:szCs w:val="21"/>
              </w:rPr>
            </w:pPr>
          </w:p>
        </w:tc>
        <w:tc>
          <w:tcPr>
            <w:tcW w:w="1343" w:type="dxa"/>
            <w:vMerge w:val="continue"/>
            <w:vAlign w:val="center"/>
          </w:tcPr>
          <w:p>
            <w:pPr>
              <w:widowControl/>
              <w:spacing w:line="440" w:lineRule="exact"/>
              <w:jc w:val="center"/>
              <w:rPr>
                <w:rFonts w:ascii="宋体" w:hAnsi="宋体" w:cs="宋体"/>
                <w:color w:val="000000" w:themeColor="text1"/>
                <w:kern w:val="0"/>
                <w:szCs w:val="21"/>
              </w:rPr>
            </w:pPr>
          </w:p>
        </w:tc>
        <w:tc>
          <w:tcPr>
            <w:tcW w:w="5046" w:type="dxa"/>
            <w:vAlign w:val="center"/>
          </w:tcPr>
          <w:p>
            <w:pPr>
              <w:widowControl/>
              <w:spacing w:line="44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是否“证业不符”</w:t>
            </w:r>
          </w:p>
        </w:tc>
        <w:tc>
          <w:tcPr>
            <w:tcW w:w="1410" w:type="dxa"/>
            <w:vMerge w:val="continue"/>
            <w:vAlign w:val="center"/>
          </w:tcPr>
          <w:p>
            <w:pPr>
              <w:widowControl/>
              <w:spacing w:line="440" w:lineRule="exact"/>
              <w:jc w:val="center"/>
              <w:rPr>
                <w:rFonts w:ascii="宋体" w:hAnsi="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vMerge w:val="continue"/>
            <w:vAlign w:val="center"/>
          </w:tcPr>
          <w:p>
            <w:pPr>
              <w:spacing w:line="440" w:lineRule="exact"/>
              <w:ind w:firstLine="480"/>
              <w:jc w:val="center"/>
              <w:rPr>
                <w:rFonts w:ascii="宋体" w:hAnsi="宋体" w:cs="宋体"/>
                <w:color w:val="000000" w:themeColor="text1"/>
                <w:kern w:val="0"/>
                <w:szCs w:val="21"/>
              </w:rPr>
            </w:pPr>
          </w:p>
        </w:tc>
        <w:tc>
          <w:tcPr>
            <w:tcW w:w="1343" w:type="dxa"/>
            <w:vMerge w:val="continue"/>
            <w:vAlign w:val="center"/>
          </w:tcPr>
          <w:p>
            <w:pPr>
              <w:spacing w:line="440" w:lineRule="exact"/>
              <w:ind w:firstLine="480"/>
              <w:jc w:val="center"/>
              <w:rPr>
                <w:rFonts w:ascii="宋体" w:hAnsi="宋体" w:cs="宋体"/>
                <w:color w:val="000000" w:themeColor="text1"/>
                <w:kern w:val="0"/>
                <w:szCs w:val="21"/>
              </w:rPr>
            </w:pPr>
          </w:p>
        </w:tc>
        <w:tc>
          <w:tcPr>
            <w:tcW w:w="5046" w:type="dxa"/>
            <w:vAlign w:val="center"/>
          </w:tcPr>
          <w:p>
            <w:pPr>
              <w:widowControl/>
              <w:spacing w:line="44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氨制冷机器处所（氨制冷压缩机室及设置氨泵、储液器、冷凝器等设备的舱室，冷凝水泵等设备用泵）是否独立设置</w:t>
            </w:r>
          </w:p>
        </w:tc>
        <w:tc>
          <w:tcPr>
            <w:tcW w:w="1410" w:type="dxa"/>
            <w:vMerge w:val="continue"/>
            <w:vAlign w:val="center"/>
          </w:tcPr>
          <w:p>
            <w:pPr>
              <w:widowControl/>
              <w:spacing w:line="440" w:lineRule="exact"/>
              <w:jc w:val="center"/>
              <w:rPr>
                <w:rFonts w:ascii="宋体" w:hAnsi="宋体" w:cs="宋体"/>
                <w:color w:val="000000" w:themeColor="text1"/>
                <w:kern w:val="0"/>
                <w:szCs w:val="21"/>
              </w:rPr>
            </w:pPr>
          </w:p>
        </w:tc>
      </w:tr>
    </w:tbl>
    <w:p>
      <w:pPr>
        <w:spacing w:line="312" w:lineRule="auto"/>
        <w:ind w:firstLine="482" w:firstLineChars="200"/>
        <w:rPr>
          <w:b/>
          <w:color w:val="000000" w:themeColor="text1"/>
          <w:sz w:val="24"/>
        </w:rPr>
      </w:pPr>
      <w:r>
        <w:rPr>
          <w:rFonts w:hint="eastAsia"/>
          <w:b/>
          <w:color w:val="000000" w:themeColor="text1"/>
          <w:sz w:val="24"/>
        </w:rPr>
        <w:t>四、检查安排</w:t>
      </w:r>
    </w:p>
    <w:p>
      <w:pPr>
        <w:pStyle w:val="13"/>
        <w:spacing w:after="0" w:line="360" w:lineRule="auto"/>
        <w:rPr>
          <w:rFonts w:ascii="宋体" w:hAnsi="宋体"/>
          <w:color w:val="000000" w:themeColor="text1"/>
          <w:sz w:val="24"/>
          <w:szCs w:val="24"/>
        </w:rPr>
      </w:pPr>
      <w:r>
        <w:rPr>
          <w:rFonts w:hint="eastAsia" w:ascii="宋体" w:hAnsi="宋体"/>
          <w:color w:val="000000" w:themeColor="text1"/>
          <w:sz w:val="24"/>
          <w:szCs w:val="24"/>
        </w:rPr>
        <w:t>4.1 中标后15天内，向采购人提交《渔船安全检查/风险普查工作实施方案》。</w:t>
      </w:r>
    </w:p>
    <w:p>
      <w:pPr>
        <w:pStyle w:val="13"/>
        <w:spacing w:after="0" w:line="360" w:lineRule="auto"/>
        <w:rPr>
          <w:rFonts w:ascii="宋体" w:hAnsi="宋体"/>
          <w:color w:val="000000" w:themeColor="text1"/>
          <w:sz w:val="24"/>
          <w:szCs w:val="24"/>
        </w:rPr>
      </w:pPr>
      <w:r>
        <w:rPr>
          <w:rFonts w:hint="eastAsia" w:ascii="宋体" w:hAnsi="宋体"/>
          <w:color w:val="000000" w:themeColor="text1"/>
          <w:sz w:val="24"/>
          <w:szCs w:val="24"/>
        </w:rPr>
        <w:t>4.2现场检查结束后1周内，向被检查方转达书面整改技术指导方案，针对发现的问题对被检查方进行通报讲评。</w:t>
      </w:r>
    </w:p>
    <w:p>
      <w:pPr>
        <w:pStyle w:val="13"/>
        <w:spacing w:after="0" w:line="360" w:lineRule="auto"/>
        <w:rPr>
          <w:rFonts w:ascii="宋体" w:hAnsi="宋体"/>
          <w:color w:val="000000" w:themeColor="text1"/>
          <w:sz w:val="24"/>
          <w:szCs w:val="24"/>
        </w:rPr>
      </w:pPr>
      <w:r>
        <w:rPr>
          <w:rFonts w:hint="eastAsia" w:ascii="宋体" w:hAnsi="宋体"/>
          <w:color w:val="000000" w:themeColor="text1"/>
          <w:sz w:val="24"/>
          <w:szCs w:val="24"/>
        </w:rPr>
        <w:t>4.3针对检查出的问题，逐家复查。直至隐患整改完毕，拒不整改的除外（须上报莼湖街道）。</w:t>
      </w:r>
    </w:p>
    <w:p>
      <w:pPr>
        <w:pStyle w:val="13"/>
        <w:spacing w:after="0" w:line="360" w:lineRule="auto"/>
        <w:rPr>
          <w:rFonts w:ascii="宋体" w:hAnsi="宋体"/>
          <w:color w:val="000000" w:themeColor="text1"/>
          <w:sz w:val="24"/>
          <w:szCs w:val="24"/>
        </w:rPr>
      </w:pPr>
      <w:r>
        <w:rPr>
          <w:rFonts w:hint="eastAsia" w:ascii="宋体" w:hAnsi="宋体"/>
          <w:color w:val="000000" w:themeColor="text1"/>
          <w:sz w:val="24"/>
          <w:szCs w:val="24"/>
        </w:rPr>
        <w:t>4.4本次服务项目结束2周内，提交被检渔船综合检查报告清单；并对本次综合检查进行总结报告，对存在的重点问题和共性问题进行汇总和分析。</w:t>
      </w:r>
    </w:p>
    <w:p>
      <w:pPr>
        <w:spacing w:line="312" w:lineRule="auto"/>
        <w:ind w:firstLine="482" w:firstLineChars="200"/>
        <w:rPr>
          <w:b/>
          <w:color w:val="000000" w:themeColor="text1"/>
          <w:sz w:val="24"/>
        </w:rPr>
      </w:pPr>
      <w:r>
        <w:rPr>
          <w:rFonts w:hint="eastAsia"/>
          <w:b/>
          <w:color w:val="000000" w:themeColor="text1"/>
          <w:sz w:val="24"/>
        </w:rPr>
        <w:t>五、人员配置基本要求：</w:t>
      </w:r>
    </w:p>
    <w:p>
      <w:pPr>
        <w:pStyle w:val="3"/>
        <w:ind w:firstLine="480" w:firstLineChars="200"/>
        <w:rPr>
          <w:rFonts w:hAnsi="宋体"/>
          <w:color w:val="000000" w:themeColor="text1"/>
          <w:szCs w:val="24"/>
          <w:lang w:val="en-US"/>
        </w:rPr>
      </w:pPr>
      <w:r>
        <w:rPr>
          <w:rFonts w:hint="eastAsia" w:hAnsi="宋体"/>
          <w:color w:val="000000" w:themeColor="text1"/>
          <w:szCs w:val="24"/>
        </w:rPr>
        <w:t>5.1本项目小组需配备人员不少于11名，</w:t>
      </w:r>
      <w:r>
        <w:rPr>
          <w:rFonts w:hAnsi="宋体"/>
          <w:color w:val="000000" w:themeColor="text1"/>
          <w:szCs w:val="24"/>
        </w:rPr>
        <w:t>项目</w:t>
      </w:r>
      <w:r>
        <w:rPr>
          <w:rFonts w:hint="eastAsia" w:hAnsi="宋体"/>
          <w:color w:val="000000" w:themeColor="text1"/>
          <w:szCs w:val="24"/>
        </w:rPr>
        <w:t>负责人1</w:t>
      </w:r>
      <w:r>
        <w:rPr>
          <w:rFonts w:hAnsi="宋体"/>
          <w:color w:val="000000" w:themeColor="text1"/>
          <w:szCs w:val="24"/>
        </w:rPr>
        <w:t>名</w:t>
      </w:r>
      <w:r>
        <w:rPr>
          <w:rFonts w:hint="eastAsia" w:hAnsi="宋体"/>
          <w:color w:val="000000" w:themeColor="text1"/>
          <w:szCs w:val="24"/>
        </w:rPr>
        <w:t>、技术负责人1名、</w:t>
      </w:r>
      <w:r>
        <w:rPr>
          <w:rFonts w:hAnsi="宋体"/>
          <w:color w:val="000000" w:themeColor="text1"/>
          <w:szCs w:val="24"/>
        </w:rPr>
        <w:t>资料员</w:t>
      </w:r>
      <w:r>
        <w:rPr>
          <w:rFonts w:hint="eastAsia" w:hAnsi="宋体"/>
          <w:color w:val="000000" w:themeColor="text1"/>
          <w:szCs w:val="24"/>
        </w:rPr>
        <w:t>1</w:t>
      </w:r>
      <w:r>
        <w:rPr>
          <w:rFonts w:hAnsi="宋体"/>
          <w:color w:val="000000" w:themeColor="text1"/>
          <w:szCs w:val="24"/>
        </w:rPr>
        <w:t>名</w:t>
      </w:r>
      <w:r>
        <w:rPr>
          <w:rFonts w:hint="eastAsia" w:hAnsi="宋体"/>
          <w:color w:val="000000" w:themeColor="text1"/>
          <w:szCs w:val="24"/>
        </w:rPr>
        <w:t>，专业安全服务技术人员不少于8名，年龄</w:t>
      </w:r>
      <w:r>
        <w:rPr>
          <w:rFonts w:hint="eastAsia" w:hAnsi="宋体"/>
          <w:color w:val="000000" w:themeColor="text1"/>
          <w:szCs w:val="24"/>
          <w:lang w:val="en-US"/>
        </w:rPr>
        <w:t>均</w:t>
      </w:r>
      <w:r>
        <w:rPr>
          <w:rFonts w:hint="eastAsia" w:hAnsi="宋体"/>
          <w:color w:val="000000" w:themeColor="text1"/>
          <w:szCs w:val="24"/>
        </w:rPr>
        <w:t>不超过50周岁。未经采购人许可，人员不得随意更换。（人员数量配置为最基本配置，投标人可根据项目实际情况适当增加，</w:t>
      </w:r>
      <w:r>
        <w:rPr>
          <w:rFonts w:hint="eastAsia" w:hAnsi="宋体"/>
          <w:color w:val="000000" w:themeColor="text1"/>
          <w:szCs w:val="24"/>
          <w:lang w:val="en-US"/>
        </w:rPr>
        <w:t>中标后须为服务人员购买</w:t>
      </w:r>
      <w:r>
        <w:rPr>
          <w:rFonts w:hint="eastAsia" w:hAnsi="宋体"/>
          <w:color w:val="000000" w:themeColor="text1"/>
          <w:szCs w:val="24"/>
        </w:rPr>
        <w:t>人身意外保险、保额不低于100万）</w:t>
      </w:r>
    </w:p>
    <w:p>
      <w:pPr>
        <w:spacing w:line="312" w:lineRule="auto"/>
        <w:ind w:firstLine="482" w:firstLineChars="200"/>
        <w:rPr>
          <w:b/>
          <w:color w:val="000000" w:themeColor="text1"/>
          <w:sz w:val="24"/>
        </w:rPr>
      </w:pPr>
      <w:r>
        <w:rPr>
          <w:rFonts w:hint="eastAsia"/>
          <w:b/>
          <w:color w:val="000000" w:themeColor="text1"/>
          <w:sz w:val="24"/>
        </w:rPr>
        <w:t>六、巡检要求：</w:t>
      </w:r>
    </w:p>
    <w:p>
      <w:pPr>
        <w:pStyle w:val="3"/>
        <w:ind w:firstLine="482" w:firstLineChars="200"/>
        <w:rPr>
          <w:rFonts w:hAnsi="宋体"/>
          <w:color w:val="000000" w:themeColor="text1"/>
          <w:szCs w:val="24"/>
        </w:rPr>
      </w:pPr>
      <w:r>
        <w:rPr>
          <w:rFonts w:hint="eastAsia" w:cs="仿宋" w:asciiTheme="majorEastAsia" w:hAnsiTheme="majorEastAsia" w:eastAsiaTheme="majorEastAsia"/>
          <w:b/>
        </w:rPr>
        <w:t>▲</w:t>
      </w:r>
      <w:r>
        <w:rPr>
          <w:rFonts w:hint="eastAsia" w:hAnsi="宋体"/>
          <w:color w:val="000000" w:themeColor="text1"/>
          <w:szCs w:val="24"/>
        </w:rPr>
        <w:t>6.1投标人还须配备不少于2人的日常巡检小组，对日常码头停靠的渔船进行安全方面的巡检，并做好巡检台账记录，及时汇报给采购人。在渔船停靠的码头周边设立售后服务及应急情况处置网点，场地、服务车辆及办公耗材由中标人自行解决。</w:t>
      </w:r>
    </w:p>
    <w:p>
      <w:pPr>
        <w:pStyle w:val="3"/>
        <w:ind w:firstLine="480" w:firstLineChars="200"/>
        <w:rPr>
          <w:rFonts w:hAnsi="宋体"/>
          <w:color w:val="000000" w:themeColor="text1"/>
          <w:szCs w:val="24"/>
        </w:rPr>
      </w:pPr>
      <w:r>
        <w:rPr>
          <w:rFonts w:hint="eastAsia" w:hAnsi="宋体"/>
          <w:color w:val="000000" w:themeColor="text1"/>
          <w:szCs w:val="24"/>
        </w:rPr>
        <w:t>6.2工作内容（常年不定时）</w:t>
      </w:r>
    </w:p>
    <w:p>
      <w:pPr>
        <w:pStyle w:val="3"/>
        <w:ind w:firstLine="480" w:firstLineChars="200"/>
        <w:rPr>
          <w:rFonts w:hAnsi="宋体"/>
          <w:color w:val="000000" w:themeColor="text1"/>
          <w:szCs w:val="24"/>
        </w:rPr>
      </w:pPr>
      <w:r>
        <w:rPr>
          <w:rFonts w:hint="eastAsia" w:hAnsi="宋体"/>
          <w:color w:val="000000" w:themeColor="text1"/>
          <w:szCs w:val="24"/>
        </w:rPr>
        <w:t>（1）协助采购人做好报表台账和汇报资料。</w:t>
      </w:r>
    </w:p>
    <w:p>
      <w:pPr>
        <w:pStyle w:val="3"/>
        <w:ind w:firstLine="480" w:firstLineChars="200"/>
        <w:rPr>
          <w:rFonts w:hAnsi="宋体"/>
          <w:color w:val="000000" w:themeColor="text1"/>
          <w:szCs w:val="24"/>
        </w:rPr>
      </w:pPr>
      <w:r>
        <w:rPr>
          <w:rFonts w:hint="eastAsia" w:hAnsi="宋体"/>
          <w:color w:val="000000" w:themeColor="text1"/>
          <w:szCs w:val="24"/>
        </w:rPr>
        <w:t>（2）协助采购人起草有关管理制度和考核办法。</w:t>
      </w:r>
    </w:p>
    <w:p>
      <w:pPr>
        <w:pStyle w:val="3"/>
        <w:ind w:firstLine="480" w:firstLineChars="200"/>
        <w:rPr>
          <w:rFonts w:hAnsi="宋体"/>
          <w:color w:val="000000" w:themeColor="text1"/>
          <w:szCs w:val="24"/>
        </w:rPr>
      </w:pPr>
      <w:r>
        <w:rPr>
          <w:rFonts w:hint="eastAsia" w:hAnsi="宋体"/>
          <w:color w:val="000000" w:themeColor="text1"/>
          <w:szCs w:val="24"/>
        </w:rPr>
        <w:t>（3）协助采购人迎接上级部门检查及交流。</w:t>
      </w:r>
    </w:p>
    <w:p>
      <w:pPr>
        <w:pStyle w:val="3"/>
        <w:ind w:firstLine="480" w:firstLineChars="200"/>
        <w:rPr>
          <w:rFonts w:hAnsi="宋体"/>
          <w:color w:val="000000" w:themeColor="text1"/>
          <w:szCs w:val="24"/>
        </w:rPr>
      </w:pPr>
      <w:r>
        <w:rPr>
          <w:rFonts w:hint="eastAsia" w:hAnsi="宋体"/>
          <w:color w:val="000000" w:themeColor="text1"/>
          <w:szCs w:val="24"/>
        </w:rPr>
        <w:t>（4）协助采购人做好应急事项的响应管理，包括（但不限于）：应急预案的更新和编制上报、应急预案的预演组织、紧急情况的应急处置等。</w:t>
      </w:r>
    </w:p>
    <w:p>
      <w:pPr>
        <w:pStyle w:val="13"/>
        <w:spacing w:after="0" w:line="360" w:lineRule="auto"/>
        <w:rPr>
          <w:rFonts w:ascii="宋体" w:hAnsi="宋体"/>
          <w:color w:val="000000" w:themeColor="text1"/>
          <w:sz w:val="24"/>
          <w:szCs w:val="24"/>
        </w:rPr>
      </w:pPr>
      <w:r>
        <w:rPr>
          <w:rFonts w:hint="eastAsia" w:ascii="宋体" w:hAnsi="宋体"/>
          <w:color w:val="000000" w:themeColor="text1"/>
          <w:sz w:val="24"/>
          <w:szCs w:val="24"/>
        </w:rPr>
        <w:t>6.3如有应急及特殊情况，需按采购人要求无条件做好应急服务及相关配合工作。</w:t>
      </w:r>
    </w:p>
    <w:p>
      <w:pPr>
        <w:spacing w:line="312" w:lineRule="auto"/>
        <w:ind w:firstLine="482" w:firstLineChars="200"/>
        <w:rPr>
          <w:b/>
          <w:color w:val="000000" w:themeColor="text1"/>
          <w:sz w:val="24"/>
        </w:rPr>
      </w:pPr>
      <w:r>
        <w:rPr>
          <w:rFonts w:hint="eastAsia"/>
          <w:b/>
          <w:color w:val="000000" w:themeColor="text1"/>
          <w:sz w:val="24"/>
        </w:rPr>
        <w:t>七、阶段性工作要求：</w:t>
      </w:r>
    </w:p>
    <w:p>
      <w:pPr>
        <w:pStyle w:val="13"/>
        <w:spacing w:after="0" w:line="360" w:lineRule="auto"/>
        <w:rPr>
          <w:rFonts w:ascii="宋体" w:hAnsi="宋体"/>
          <w:color w:val="000000" w:themeColor="text1"/>
          <w:sz w:val="24"/>
          <w:szCs w:val="24"/>
        </w:rPr>
      </w:pPr>
      <w:r>
        <w:rPr>
          <w:rFonts w:hint="eastAsia" w:ascii="宋体" w:hAnsi="宋体"/>
          <w:color w:val="000000" w:themeColor="text1"/>
          <w:sz w:val="24"/>
          <w:szCs w:val="24"/>
        </w:rPr>
        <w:t>7.1 初查阶段工作要求</w:t>
      </w:r>
    </w:p>
    <w:p>
      <w:pPr>
        <w:pStyle w:val="13"/>
        <w:spacing w:after="0" w:line="360" w:lineRule="auto"/>
        <w:rPr>
          <w:rFonts w:ascii="宋体" w:hAnsi="宋体"/>
          <w:color w:val="000000" w:themeColor="text1"/>
          <w:sz w:val="24"/>
          <w:szCs w:val="24"/>
        </w:rPr>
      </w:pPr>
      <w:r>
        <w:rPr>
          <w:rFonts w:hint="eastAsia" w:ascii="宋体" w:hAnsi="宋体"/>
          <w:color w:val="000000" w:themeColor="text1"/>
          <w:sz w:val="24"/>
          <w:szCs w:val="24"/>
        </w:rPr>
        <w:t>（1）正式初查前三天，须与到港渔船联系人进行检查预约；</w:t>
      </w:r>
    </w:p>
    <w:p>
      <w:pPr>
        <w:pStyle w:val="13"/>
        <w:spacing w:after="0" w:line="360" w:lineRule="auto"/>
        <w:rPr>
          <w:rFonts w:ascii="宋体" w:hAnsi="宋体"/>
          <w:color w:val="000000" w:themeColor="text1"/>
          <w:sz w:val="24"/>
          <w:szCs w:val="24"/>
        </w:rPr>
      </w:pPr>
      <w:r>
        <w:rPr>
          <w:rFonts w:hint="eastAsia" w:ascii="宋体" w:hAnsi="宋体"/>
          <w:color w:val="000000" w:themeColor="text1"/>
          <w:sz w:val="24"/>
          <w:szCs w:val="24"/>
        </w:rPr>
        <w:t>（2）现场发现一般隐患、应指导“即查即改”，发现严重隐患、应代采购人下达“限期整改通知单”、并最晚与次日下班时将整改单意见汇总给采购人。</w:t>
      </w:r>
    </w:p>
    <w:p>
      <w:pPr>
        <w:pStyle w:val="13"/>
        <w:spacing w:after="0" w:line="360" w:lineRule="auto"/>
        <w:rPr>
          <w:rFonts w:ascii="宋体" w:hAnsi="宋体"/>
          <w:color w:val="000000" w:themeColor="text1"/>
          <w:sz w:val="24"/>
          <w:szCs w:val="24"/>
        </w:rPr>
      </w:pPr>
      <w:r>
        <w:rPr>
          <w:rFonts w:hint="eastAsia" w:ascii="宋体" w:hAnsi="宋体"/>
          <w:color w:val="000000" w:themeColor="text1"/>
          <w:sz w:val="24"/>
          <w:szCs w:val="24"/>
        </w:rPr>
        <w:t>（3）现场发现渔船存在重大违法行为且符合执法要求的，首先应固定证据，其次应立即通知业主方和执法方、交由有关部门执法。</w:t>
      </w:r>
    </w:p>
    <w:p>
      <w:pPr>
        <w:pStyle w:val="13"/>
        <w:spacing w:after="0" w:line="360" w:lineRule="auto"/>
        <w:rPr>
          <w:rFonts w:ascii="宋体" w:hAnsi="宋体"/>
          <w:color w:val="000000" w:themeColor="text1"/>
          <w:sz w:val="24"/>
          <w:szCs w:val="24"/>
        </w:rPr>
      </w:pPr>
      <w:r>
        <w:rPr>
          <w:rFonts w:hint="eastAsia" w:ascii="宋体" w:hAnsi="宋体"/>
          <w:color w:val="000000" w:themeColor="text1"/>
          <w:sz w:val="24"/>
          <w:szCs w:val="24"/>
        </w:rPr>
        <w:t>（4）完成现场检查后，应督促船上人员在检查表单或整改单上签字确认，并告知复查时间段和“如未整改将面临行政执法”等事项。</w:t>
      </w:r>
    </w:p>
    <w:p>
      <w:pPr>
        <w:pStyle w:val="13"/>
        <w:spacing w:after="0" w:line="360" w:lineRule="auto"/>
        <w:rPr>
          <w:rFonts w:ascii="宋体" w:hAnsi="宋体"/>
          <w:color w:val="000000" w:themeColor="text1"/>
          <w:sz w:val="24"/>
          <w:szCs w:val="24"/>
        </w:rPr>
      </w:pPr>
      <w:r>
        <w:rPr>
          <w:rFonts w:hint="eastAsia" w:ascii="宋体" w:hAnsi="宋体"/>
          <w:color w:val="000000" w:themeColor="text1"/>
          <w:sz w:val="24"/>
          <w:szCs w:val="24"/>
        </w:rPr>
        <w:t>（5）定期进行安全隐患问题统计和分析，探讨动态管控新举措。</w:t>
      </w:r>
    </w:p>
    <w:p>
      <w:pPr>
        <w:pStyle w:val="13"/>
        <w:spacing w:after="0" w:line="360" w:lineRule="auto"/>
        <w:rPr>
          <w:rFonts w:ascii="宋体" w:hAnsi="宋体"/>
          <w:color w:val="000000" w:themeColor="text1"/>
          <w:sz w:val="24"/>
          <w:szCs w:val="24"/>
        </w:rPr>
      </w:pPr>
      <w:r>
        <w:rPr>
          <w:rFonts w:hint="eastAsia" w:ascii="宋体" w:hAnsi="宋体"/>
          <w:color w:val="000000" w:themeColor="text1"/>
          <w:sz w:val="24"/>
          <w:szCs w:val="24"/>
        </w:rPr>
        <w:t>（6）按照“一船一报告”方式，编制每条渔船的初查报告。</w:t>
      </w:r>
    </w:p>
    <w:p>
      <w:pPr>
        <w:pStyle w:val="13"/>
        <w:spacing w:after="0" w:line="360" w:lineRule="auto"/>
        <w:rPr>
          <w:rFonts w:ascii="宋体" w:hAnsi="宋体"/>
          <w:color w:val="000000" w:themeColor="text1"/>
          <w:sz w:val="24"/>
          <w:szCs w:val="24"/>
        </w:rPr>
      </w:pPr>
      <w:r>
        <w:rPr>
          <w:rFonts w:hint="eastAsia" w:ascii="宋体" w:hAnsi="宋体"/>
          <w:color w:val="000000" w:themeColor="text1"/>
          <w:sz w:val="24"/>
          <w:szCs w:val="24"/>
        </w:rPr>
        <w:t>7.2 复查阶段工作要求</w:t>
      </w:r>
    </w:p>
    <w:p>
      <w:pPr>
        <w:pStyle w:val="13"/>
        <w:spacing w:after="0" w:line="360" w:lineRule="auto"/>
        <w:rPr>
          <w:rFonts w:ascii="宋体" w:hAnsi="宋体"/>
          <w:color w:val="000000" w:themeColor="text1"/>
          <w:sz w:val="24"/>
          <w:szCs w:val="24"/>
        </w:rPr>
      </w:pPr>
      <w:r>
        <w:rPr>
          <w:rFonts w:hint="eastAsia" w:ascii="宋体" w:hAnsi="宋体"/>
          <w:color w:val="000000" w:themeColor="text1"/>
          <w:sz w:val="24"/>
          <w:szCs w:val="24"/>
        </w:rPr>
        <w:t>（1）复查阶段须对全部渔船进行第二次全面检查，同时重点对初查发现的问题进行闭环检查。</w:t>
      </w:r>
    </w:p>
    <w:p>
      <w:pPr>
        <w:pStyle w:val="13"/>
        <w:spacing w:after="0" w:line="360" w:lineRule="auto"/>
        <w:rPr>
          <w:rFonts w:ascii="宋体" w:hAnsi="宋体"/>
          <w:color w:val="000000" w:themeColor="text1"/>
          <w:sz w:val="24"/>
          <w:szCs w:val="24"/>
        </w:rPr>
      </w:pPr>
      <w:r>
        <w:rPr>
          <w:rFonts w:hint="eastAsia" w:ascii="宋体" w:hAnsi="宋体"/>
          <w:color w:val="000000" w:themeColor="text1"/>
          <w:sz w:val="24"/>
          <w:szCs w:val="24"/>
        </w:rPr>
        <w:t>（2）对初查发现问题的闭环检查，应按照“逐条核对、物证审查、逐条销号”的方式进行检查，如还未进行整改的、在取证后，应告知业主方、移交有关部门执法。</w:t>
      </w:r>
    </w:p>
    <w:p>
      <w:pPr>
        <w:pStyle w:val="13"/>
        <w:spacing w:after="0" w:line="360" w:lineRule="auto"/>
        <w:rPr>
          <w:rFonts w:ascii="宋体" w:hAnsi="宋体"/>
          <w:color w:val="000000" w:themeColor="text1"/>
          <w:sz w:val="24"/>
          <w:szCs w:val="24"/>
        </w:rPr>
      </w:pPr>
      <w:r>
        <w:rPr>
          <w:rFonts w:hint="eastAsia" w:ascii="宋体" w:hAnsi="宋体"/>
          <w:color w:val="000000" w:themeColor="text1"/>
          <w:sz w:val="24"/>
          <w:szCs w:val="24"/>
        </w:rPr>
        <w:t>（3）在复查现场新发现的问题，应督促和指导船上人员整改，并要求船上人员在检查表单或整改单上签字确认。</w:t>
      </w:r>
    </w:p>
    <w:p>
      <w:pPr>
        <w:pStyle w:val="13"/>
        <w:spacing w:after="0" w:line="360" w:lineRule="auto"/>
        <w:rPr>
          <w:rFonts w:ascii="宋体" w:hAnsi="宋体"/>
          <w:color w:val="000000" w:themeColor="text1"/>
          <w:sz w:val="24"/>
          <w:szCs w:val="24"/>
        </w:rPr>
      </w:pPr>
      <w:r>
        <w:rPr>
          <w:rFonts w:hint="eastAsia" w:ascii="宋体" w:hAnsi="宋体"/>
          <w:color w:val="000000" w:themeColor="text1"/>
          <w:sz w:val="24"/>
          <w:szCs w:val="24"/>
        </w:rPr>
        <w:t>（4）建立安全隐患数据库，提出分类分层管理建议。</w:t>
      </w:r>
    </w:p>
    <w:p>
      <w:pPr>
        <w:pStyle w:val="13"/>
        <w:spacing w:after="0" w:line="360" w:lineRule="auto"/>
        <w:rPr>
          <w:rFonts w:hint="eastAsia" w:ascii="宋体" w:hAnsi="宋体"/>
          <w:color w:val="000000" w:themeColor="text1"/>
          <w:sz w:val="24"/>
          <w:szCs w:val="24"/>
        </w:rPr>
      </w:pPr>
      <w:r>
        <w:rPr>
          <w:rFonts w:hint="eastAsia" w:ascii="宋体" w:hAnsi="宋体"/>
          <w:color w:val="000000" w:themeColor="text1"/>
          <w:sz w:val="24"/>
          <w:szCs w:val="24"/>
        </w:rPr>
        <w:t>（5）按照“一船一报告”方式，编制每条渔船的复查报告。</w:t>
      </w:r>
    </w:p>
    <w:p>
      <w:pPr>
        <w:pStyle w:val="13"/>
        <w:spacing w:after="0" w:line="360" w:lineRule="auto"/>
        <w:rPr>
          <w:rFonts w:hint="eastAsia" w:ascii="宋体" w:hAnsi="宋体"/>
          <w:color w:val="000000" w:themeColor="text1"/>
          <w:sz w:val="24"/>
          <w:szCs w:val="24"/>
        </w:rPr>
      </w:pPr>
      <w:r>
        <w:rPr>
          <w:rFonts w:hint="eastAsia" w:ascii="宋体" w:hAnsi="宋体"/>
          <w:color w:val="000000" w:themeColor="text1"/>
          <w:sz w:val="24"/>
          <w:szCs w:val="24"/>
        </w:rPr>
        <w:t>7.3其他阶段性工作要求</w:t>
      </w:r>
    </w:p>
    <w:p>
      <w:pPr>
        <w:pStyle w:val="13"/>
        <w:spacing w:after="0" w:line="360" w:lineRule="auto"/>
        <w:rPr>
          <w:rFonts w:ascii="宋体" w:hAnsi="宋体"/>
          <w:color w:val="000000" w:themeColor="text1"/>
          <w:sz w:val="24"/>
          <w:szCs w:val="24"/>
        </w:rPr>
      </w:pPr>
      <w:r>
        <w:rPr>
          <w:rFonts w:hint="eastAsia" w:ascii="宋体" w:hAnsi="宋体"/>
          <w:color w:val="000000" w:themeColor="text1"/>
          <w:sz w:val="24"/>
          <w:szCs w:val="24"/>
        </w:rPr>
        <w:t>每一年共分四个阶段；第一阶段在伏休期针对渔船在港及船厂维修期间进行风险隐患普查；第二阶段在开渔前夕针对渔船出港前船员适任情况进行核查并对出港前渔船进行隐患排查；第三阶段在秋冬季针对渔船寒潮回港和春节回港期间对渔船进行安全隐患排查；第四阶段在春季针对渔船寒潮回港和沈家门单拖渔船进行安全隐患排查。</w:t>
      </w:r>
    </w:p>
    <w:p>
      <w:pPr>
        <w:spacing w:line="312" w:lineRule="auto"/>
        <w:ind w:firstLine="482" w:firstLineChars="200"/>
        <w:rPr>
          <w:b/>
          <w:color w:val="000000" w:themeColor="text1"/>
          <w:sz w:val="24"/>
        </w:rPr>
      </w:pPr>
      <w:r>
        <w:rPr>
          <w:rFonts w:hint="eastAsia"/>
          <w:b/>
          <w:color w:val="000000" w:themeColor="text1"/>
          <w:sz w:val="24"/>
        </w:rPr>
        <w:t>八、服务成果要求：</w:t>
      </w:r>
    </w:p>
    <w:p>
      <w:pPr>
        <w:pStyle w:val="13"/>
        <w:spacing w:after="0" w:line="360" w:lineRule="auto"/>
        <w:rPr>
          <w:rFonts w:ascii="宋体" w:hAnsi="宋体"/>
          <w:color w:val="000000" w:themeColor="text1"/>
          <w:sz w:val="24"/>
          <w:szCs w:val="24"/>
        </w:rPr>
      </w:pPr>
      <w:r>
        <w:rPr>
          <w:rFonts w:hint="eastAsia" w:ascii="宋体" w:hAnsi="宋体"/>
          <w:color w:val="000000" w:themeColor="text1"/>
          <w:sz w:val="24"/>
          <w:szCs w:val="24"/>
        </w:rPr>
        <w:t>（1）渔船初查登记表、渔船安全隐患整改通知单、渔船初检报告；</w:t>
      </w:r>
    </w:p>
    <w:p>
      <w:pPr>
        <w:pStyle w:val="13"/>
        <w:spacing w:after="0" w:line="360" w:lineRule="auto"/>
        <w:rPr>
          <w:rFonts w:ascii="宋体" w:hAnsi="宋体"/>
          <w:color w:val="000000" w:themeColor="text1"/>
          <w:sz w:val="24"/>
          <w:szCs w:val="24"/>
        </w:rPr>
      </w:pPr>
      <w:r>
        <w:rPr>
          <w:rFonts w:hint="eastAsia" w:ascii="宋体" w:hAnsi="宋体"/>
          <w:color w:val="000000" w:themeColor="text1"/>
          <w:sz w:val="24"/>
          <w:szCs w:val="24"/>
        </w:rPr>
        <w:t>（2）渔船初查登记表、渔船安全隐患整改通知单、渔船复检报告；</w:t>
      </w:r>
    </w:p>
    <w:p>
      <w:pPr>
        <w:pStyle w:val="13"/>
        <w:spacing w:after="0" w:line="360" w:lineRule="auto"/>
        <w:rPr>
          <w:rFonts w:ascii="宋体" w:hAnsi="宋体"/>
          <w:color w:val="000000" w:themeColor="text1"/>
          <w:sz w:val="24"/>
          <w:szCs w:val="24"/>
        </w:rPr>
      </w:pPr>
      <w:r>
        <w:rPr>
          <w:rFonts w:hint="eastAsia" w:ascii="宋体" w:hAnsi="宋体"/>
          <w:color w:val="000000" w:themeColor="text1"/>
          <w:sz w:val="24"/>
          <w:szCs w:val="24"/>
        </w:rPr>
        <w:t>（3）全省渔船安全生产风险点数据库更新数据；</w:t>
      </w:r>
    </w:p>
    <w:p>
      <w:pPr>
        <w:pStyle w:val="13"/>
        <w:spacing w:after="0" w:line="360" w:lineRule="auto"/>
        <w:rPr>
          <w:color w:val="000000" w:themeColor="text1"/>
          <w:sz w:val="24"/>
        </w:rPr>
      </w:pPr>
      <w:r>
        <w:rPr>
          <w:rFonts w:hint="eastAsia" w:ascii="宋体" w:hAnsi="宋体"/>
          <w:color w:val="000000" w:themeColor="text1"/>
          <w:sz w:val="24"/>
          <w:szCs w:val="24"/>
        </w:rPr>
        <w:t>（4）渔船</w:t>
      </w:r>
      <w:r>
        <w:rPr>
          <w:rFonts w:hint="eastAsia"/>
          <w:color w:val="000000" w:themeColor="text1"/>
          <w:sz w:val="24"/>
        </w:rPr>
        <w:t>风险变化趋势研判报告；</w:t>
      </w:r>
    </w:p>
    <w:p>
      <w:pPr>
        <w:pStyle w:val="13"/>
        <w:spacing w:after="0" w:line="360" w:lineRule="auto"/>
        <w:rPr>
          <w:color w:val="000000" w:themeColor="text1"/>
          <w:sz w:val="24"/>
        </w:rPr>
      </w:pPr>
      <w:r>
        <w:rPr>
          <w:rFonts w:hint="eastAsia"/>
          <w:color w:val="000000" w:themeColor="text1"/>
          <w:sz w:val="24"/>
        </w:rPr>
        <w:t>（5）每周工作简报；</w:t>
      </w:r>
    </w:p>
    <w:p>
      <w:pPr>
        <w:pStyle w:val="13"/>
        <w:spacing w:after="0" w:line="360" w:lineRule="auto"/>
        <w:rPr>
          <w:color w:val="000000" w:themeColor="text1"/>
          <w:sz w:val="24"/>
        </w:rPr>
      </w:pPr>
      <w:r>
        <w:rPr>
          <w:rFonts w:hint="eastAsia"/>
          <w:color w:val="000000" w:themeColor="text1"/>
          <w:sz w:val="24"/>
        </w:rPr>
        <w:t>（6）年度总结报告；</w:t>
      </w:r>
    </w:p>
    <w:p>
      <w:pPr>
        <w:pStyle w:val="13"/>
        <w:spacing w:after="0" w:line="360" w:lineRule="auto"/>
        <w:rPr>
          <w:color w:val="000000" w:themeColor="text1"/>
          <w:sz w:val="24"/>
        </w:rPr>
      </w:pPr>
      <w:r>
        <w:rPr>
          <w:rFonts w:hint="eastAsia"/>
          <w:color w:val="000000" w:themeColor="text1"/>
          <w:sz w:val="24"/>
        </w:rPr>
        <w:t>（7）其他采购人要求的现场单项服务的总结报告等。</w:t>
      </w:r>
    </w:p>
    <w:p>
      <w:pPr>
        <w:spacing w:line="312" w:lineRule="auto"/>
        <w:rPr>
          <w:b/>
          <w:sz w:val="24"/>
        </w:rPr>
      </w:pPr>
      <w:r>
        <w:rPr>
          <w:rFonts w:hint="eastAsia"/>
          <w:b/>
          <w:sz w:val="24"/>
        </w:rPr>
        <w:t>九、商务要求</w:t>
      </w:r>
    </w:p>
    <w:tbl>
      <w:tblPr>
        <w:tblStyle w:val="7"/>
        <w:tblW w:w="0" w:type="auto"/>
        <w:tblInd w:w="0" w:type="dxa"/>
        <w:tblLayout w:type="fixed"/>
        <w:tblCellMar>
          <w:top w:w="0" w:type="dxa"/>
          <w:left w:w="108" w:type="dxa"/>
          <w:bottom w:w="0" w:type="dxa"/>
          <w:right w:w="108" w:type="dxa"/>
        </w:tblCellMar>
      </w:tblPr>
      <w:tblGrid>
        <w:gridCol w:w="1936"/>
        <w:gridCol w:w="7186"/>
      </w:tblGrid>
      <w:tr>
        <w:tblPrEx>
          <w:tblCellMar>
            <w:top w:w="0" w:type="dxa"/>
            <w:left w:w="108" w:type="dxa"/>
            <w:bottom w:w="0" w:type="dxa"/>
            <w:right w:w="108" w:type="dxa"/>
          </w:tblCellMar>
        </w:tblPrEx>
        <w:trPr>
          <w:trHeight w:val="747" w:hRule="atLeast"/>
        </w:trPr>
        <w:tc>
          <w:tcPr>
            <w:tcW w:w="1936"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项目</w:t>
            </w:r>
          </w:p>
        </w:tc>
        <w:tc>
          <w:tcPr>
            <w:tcW w:w="7186"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要 求</w:t>
            </w:r>
          </w:p>
        </w:tc>
      </w:tr>
      <w:tr>
        <w:tblPrEx>
          <w:tblCellMar>
            <w:top w:w="0" w:type="dxa"/>
            <w:left w:w="108" w:type="dxa"/>
            <w:bottom w:w="0" w:type="dxa"/>
            <w:right w:w="108" w:type="dxa"/>
          </w:tblCellMar>
        </w:tblPrEx>
        <w:trPr>
          <w:trHeight w:val="469" w:hRule="atLeast"/>
        </w:trPr>
        <w:tc>
          <w:tcPr>
            <w:tcW w:w="1936" w:type="dxa"/>
            <w:tcBorders>
              <w:top w:val="single" w:color="000000" w:sz="4" w:space="0"/>
              <w:left w:val="single" w:color="000000" w:sz="4" w:space="0"/>
              <w:bottom w:val="single" w:color="000000" w:sz="4" w:space="0"/>
              <w:right w:val="single" w:color="000000" w:sz="4" w:space="0"/>
            </w:tcBorders>
            <w:vAlign w:val="center"/>
          </w:tcPr>
          <w:p>
            <w:pPr>
              <w:tabs>
                <w:tab w:val="left" w:pos="0"/>
              </w:tabs>
              <w:adjustRightInd w:val="0"/>
              <w:snapToGrid w:val="0"/>
              <w:spacing w:line="360" w:lineRule="auto"/>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投标报价</w:t>
            </w:r>
          </w:p>
        </w:tc>
        <w:tc>
          <w:tcPr>
            <w:tcW w:w="7186"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（1）投标报价是履行合同的最终价格，包含购买服务需交纳的所有税费及其他一切相关费用，投标人少报或漏报的工作量，采购人将视为已包含在投标总价中，并不予调整。</w:t>
            </w:r>
          </w:p>
          <w:p>
            <w:pPr>
              <w:pStyle w:val="2"/>
              <w:ind w:firstLine="0" w:firstLineChars="0"/>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（2）投标文件只允许有一个报价，有选择的或有条件的报价将不予接受。</w:t>
            </w:r>
          </w:p>
          <w:p>
            <w:pPr>
              <w:pStyle w:val="2"/>
              <w:ind w:firstLine="0" w:firstLineChars="0"/>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（3）电子交易平台客户端里开标一览表录入的投标报价和优惠率与扫描上传的报价文件不一致的，以扫描上传的报价文件为准。</w:t>
            </w:r>
          </w:p>
        </w:tc>
      </w:tr>
      <w:tr>
        <w:tblPrEx>
          <w:tblCellMar>
            <w:top w:w="0" w:type="dxa"/>
            <w:left w:w="108" w:type="dxa"/>
            <w:bottom w:w="0" w:type="dxa"/>
            <w:right w:w="108" w:type="dxa"/>
          </w:tblCellMar>
        </w:tblPrEx>
        <w:trPr>
          <w:trHeight w:val="469" w:hRule="atLeast"/>
        </w:trPr>
        <w:tc>
          <w:tcPr>
            <w:tcW w:w="1936" w:type="dxa"/>
            <w:tcBorders>
              <w:top w:val="single" w:color="000000" w:sz="4" w:space="0"/>
              <w:left w:val="single" w:color="000000" w:sz="4" w:space="0"/>
              <w:bottom w:val="single" w:color="000000" w:sz="4" w:space="0"/>
              <w:right w:val="single" w:color="000000" w:sz="4" w:space="0"/>
            </w:tcBorders>
            <w:vAlign w:val="center"/>
          </w:tcPr>
          <w:p>
            <w:pPr>
              <w:tabs>
                <w:tab w:val="left" w:pos="0"/>
              </w:tabs>
              <w:adjustRightInd w:val="0"/>
              <w:snapToGrid w:val="0"/>
              <w:spacing w:line="360" w:lineRule="auto"/>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付款条件</w:t>
            </w:r>
          </w:p>
        </w:tc>
        <w:tc>
          <w:tcPr>
            <w:tcW w:w="7186"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合同签订后15天内支付合同价款的40%作为预付款，第二阶段工作完成后支付合同金额的20%，第三阶段工作完成后支付合同金额的20%，第四阶段工作完成后支付余款。</w:t>
            </w:r>
          </w:p>
        </w:tc>
      </w:tr>
      <w:tr>
        <w:tblPrEx>
          <w:tblCellMar>
            <w:top w:w="0" w:type="dxa"/>
            <w:left w:w="108" w:type="dxa"/>
            <w:bottom w:w="0" w:type="dxa"/>
            <w:right w:w="108" w:type="dxa"/>
          </w:tblCellMar>
        </w:tblPrEx>
        <w:trPr>
          <w:trHeight w:val="469" w:hRule="atLeast"/>
        </w:trPr>
        <w:tc>
          <w:tcPr>
            <w:tcW w:w="1936" w:type="dxa"/>
            <w:tcBorders>
              <w:top w:val="single" w:color="000000" w:sz="4" w:space="0"/>
              <w:left w:val="single" w:color="000000" w:sz="4" w:space="0"/>
              <w:bottom w:val="single" w:color="000000" w:sz="4" w:space="0"/>
              <w:right w:val="single" w:color="000000" w:sz="4" w:space="0"/>
            </w:tcBorders>
            <w:vAlign w:val="center"/>
          </w:tcPr>
          <w:p>
            <w:pPr>
              <w:tabs>
                <w:tab w:val="left" w:pos="0"/>
              </w:tabs>
              <w:adjustRightInd w:val="0"/>
              <w:snapToGrid w:val="0"/>
              <w:spacing w:line="360" w:lineRule="auto"/>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履约保证金</w:t>
            </w:r>
          </w:p>
        </w:tc>
        <w:tc>
          <w:tcPr>
            <w:tcW w:w="7186"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不适用</w:t>
            </w:r>
            <w:r>
              <w:rPr>
                <w:rFonts w:cs="仿宋" w:asciiTheme="majorEastAsia" w:hAnsiTheme="majorEastAsia" w:eastAsiaTheme="majorEastAsia"/>
                <w:kern w:val="0"/>
                <w:sz w:val="24"/>
              </w:rPr>
              <w:t>。</w:t>
            </w:r>
          </w:p>
        </w:tc>
      </w:tr>
      <w:tr>
        <w:tblPrEx>
          <w:tblCellMar>
            <w:top w:w="0" w:type="dxa"/>
            <w:left w:w="108" w:type="dxa"/>
            <w:bottom w:w="0" w:type="dxa"/>
            <w:right w:w="108" w:type="dxa"/>
          </w:tblCellMar>
        </w:tblPrEx>
        <w:trPr>
          <w:trHeight w:val="342" w:hRule="atLeast"/>
        </w:trPr>
        <w:tc>
          <w:tcPr>
            <w:tcW w:w="1936"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服务期限及地点</w:t>
            </w:r>
          </w:p>
        </w:tc>
        <w:tc>
          <w:tcPr>
            <w:tcW w:w="7186"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自合同签订之日起三年，合同为一年一签。招标人根据中标单位上一年度的履约考核情况及资金审批情况决定是否续签，如续签，最多可续签两年。</w:t>
            </w:r>
          </w:p>
          <w:p>
            <w:pPr>
              <w:pStyle w:val="2"/>
              <w:ind w:firstLine="0" w:firstLineChars="0"/>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地点：</w:t>
            </w:r>
            <w:r>
              <w:rPr>
                <w:rFonts w:cs="仿宋" w:asciiTheme="majorEastAsia" w:hAnsiTheme="majorEastAsia" w:eastAsiaTheme="majorEastAsia"/>
                <w:kern w:val="0"/>
                <w:sz w:val="24"/>
              </w:rPr>
              <w:t>业主指定地点</w:t>
            </w:r>
          </w:p>
        </w:tc>
      </w:tr>
      <w:tr>
        <w:tblPrEx>
          <w:tblCellMar>
            <w:top w:w="0" w:type="dxa"/>
            <w:left w:w="108" w:type="dxa"/>
            <w:bottom w:w="0" w:type="dxa"/>
            <w:right w:w="108" w:type="dxa"/>
          </w:tblCellMar>
        </w:tblPrEx>
        <w:tc>
          <w:tcPr>
            <w:tcW w:w="1936"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合同终止</w:t>
            </w:r>
          </w:p>
        </w:tc>
        <w:tc>
          <w:tcPr>
            <w:tcW w:w="7186"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（一）未能使合同服务达到合同规定的技术性能和指标的；</w:t>
            </w:r>
          </w:p>
          <w:p>
            <w:pPr>
              <w:pStyle w:val="2"/>
              <w:ind w:firstLine="0" w:firstLineChars="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（二）未能在合同规定的期限（或采购人同意延长的最终期限）内提供全部或部分服务的；</w:t>
            </w:r>
          </w:p>
          <w:p>
            <w:pPr>
              <w:pStyle w:val="2"/>
              <w:ind w:firstLine="0" w:firstLineChars="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（三）未能履行合同规定的其它义务。</w:t>
            </w:r>
          </w:p>
        </w:tc>
      </w:tr>
    </w:tbl>
    <w:p>
      <w:r>
        <w:rPr>
          <w:rFonts w:hint="eastAsia" w:cs="仿宋" w:asciiTheme="majorEastAsia" w:hAnsiTheme="majorEastAsia" w:eastAsiaTheme="majorEastAsia"/>
          <w:b/>
          <w:sz w:val="24"/>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AxMGU2ZDVkMjYwNWUwNWE5ODFiMmEyMjdhZjRjMjkifQ=="/>
  </w:docVars>
  <w:rsids>
    <w:rsidRoot w:val="006A77D3"/>
    <w:rsid w:val="006A77D3"/>
    <w:rsid w:val="0079597E"/>
    <w:rsid w:val="00C367B1"/>
    <w:rsid w:val="20D36967"/>
    <w:rsid w:val="6B640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_Style 3"/>
    <w:basedOn w:val="1"/>
    <w:qFormat/>
    <w:uiPriority w:val="1"/>
    <w:pPr>
      <w:ind w:firstLine="420" w:firstLineChars="200"/>
    </w:pPr>
    <w:rPr>
      <w:rFonts w:eastAsia="仿宋_GB2312"/>
      <w:sz w:val="28"/>
    </w:rPr>
  </w:style>
  <w:style w:type="paragraph" w:styleId="3">
    <w:name w:val="Body Text"/>
    <w:basedOn w:val="1"/>
    <w:next w:val="4"/>
    <w:link w:val="12"/>
    <w:qFormat/>
    <w:uiPriority w:val="0"/>
    <w:pPr>
      <w:autoSpaceDE w:val="0"/>
      <w:autoSpaceDN w:val="0"/>
      <w:spacing w:line="360" w:lineRule="auto"/>
    </w:pPr>
    <w:rPr>
      <w:rFonts w:ascii="宋体" w:hAnsi="Arial" w:cs="Arial"/>
      <w:snapToGrid w:val="0"/>
      <w:sz w:val="24"/>
      <w:szCs w:val="21"/>
      <w:lang w:val="zh-CN"/>
    </w:rPr>
  </w:style>
  <w:style w:type="paragraph" w:styleId="4">
    <w:name w:val="Date"/>
    <w:basedOn w:val="1"/>
    <w:next w:val="1"/>
    <w:link w:val="14"/>
    <w:semiHidden/>
    <w:unhideWhenUsed/>
    <w:qFormat/>
    <w:uiPriority w:val="99"/>
    <w:pPr>
      <w:ind w:left="100" w:leftChars="2500"/>
    </w:pPr>
  </w:style>
  <w:style w:type="paragraph" w:styleId="5">
    <w:name w:val="footer"/>
    <w:basedOn w:val="1"/>
    <w:link w:val="11"/>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8">
    <w:name w:val="Table Grid"/>
    <w:basedOn w:val="7"/>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6"/>
    <w:semiHidden/>
    <w:qFormat/>
    <w:uiPriority w:val="99"/>
    <w:rPr>
      <w:sz w:val="18"/>
      <w:szCs w:val="18"/>
    </w:rPr>
  </w:style>
  <w:style w:type="character" w:customStyle="1" w:styleId="11">
    <w:name w:val="页脚 Char"/>
    <w:basedOn w:val="9"/>
    <w:link w:val="5"/>
    <w:semiHidden/>
    <w:qFormat/>
    <w:uiPriority w:val="99"/>
    <w:rPr>
      <w:sz w:val="18"/>
      <w:szCs w:val="18"/>
    </w:rPr>
  </w:style>
  <w:style w:type="character" w:customStyle="1" w:styleId="12">
    <w:name w:val="正文文本 Char"/>
    <w:basedOn w:val="9"/>
    <w:link w:val="3"/>
    <w:qFormat/>
    <w:uiPriority w:val="0"/>
    <w:rPr>
      <w:rFonts w:ascii="宋体" w:hAnsi="Arial" w:eastAsia="宋体" w:cs="Arial"/>
      <w:snapToGrid w:val="0"/>
      <w:sz w:val="24"/>
      <w:szCs w:val="21"/>
      <w:lang w:val="zh-CN"/>
    </w:rPr>
  </w:style>
  <w:style w:type="paragraph" w:customStyle="1" w:styleId="13">
    <w:name w:val="p16"/>
    <w:basedOn w:val="1"/>
    <w:qFormat/>
    <w:uiPriority w:val="0"/>
    <w:pPr>
      <w:widowControl/>
      <w:spacing w:after="120"/>
      <w:ind w:firstLine="420"/>
    </w:pPr>
    <w:rPr>
      <w:rFonts w:ascii="Times New Roman" w:hAnsi="Times New Roman"/>
      <w:kern w:val="0"/>
      <w:sz w:val="28"/>
      <w:szCs w:val="28"/>
    </w:rPr>
  </w:style>
  <w:style w:type="character" w:customStyle="1" w:styleId="14">
    <w:name w:val="日期 Char"/>
    <w:basedOn w:val="9"/>
    <w:link w:val="4"/>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3918</Words>
  <Characters>3995</Characters>
  <Lines>29</Lines>
  <Paragraphs>8</Paragraphs>
  <TotalTime>1</TotalTime>
  <ScaleCrop>false</ScaleCrop>
  <LinksUpToDate>false</LinksUpToDate>
  <CharactersWithSpaces>4019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2022-06-21T09:20:00Z</dcterms:created>
  <dc:creator>微软用户</dc:creator>
  <cp:lastModifiedBy>犁头</cp:lastModifiedBy>
  <dcterms:modified xsi:type="dcterms:W3CDTF">2022-07-06T02:21:51Z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D23FDBB4C4A547AE842C89CF5ECB965B</vt:lpwstr>
  </property>
</Properties>
</file>