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577DD7">
      <w:pPr>
        <w:spacing w:beforeLines="100"/>
        <w:ind w:left="0" w:leftChars="0" w:right="-449" w:rightChars="-187" w:firstLine="0" w:firstLineChars="0"/>
        <w:jc w:val="center"/>
        <w:rPr>
          <w:rFonts w:ascii="宋体" w:hAnsi="宋体"/>
          <w:b/>
          <w:color w:val="auto"/>
          <w:sz w:val="32"/>
          <w:szCs w:val="32"/>
        </w:rPr>
      </w:pPr>
      <w:bookmarkStart w:id="0" w:name="_Toc133355688"/>
      <w:bookmarkStart w:id="1" w:name="_Toc1910694"/>
      <w:bookmarkStart w:id="2" w:name="_Toc133355567"/>
      <w:bookmarkStart w:id="3" w:name="_Toc1910525"/>
      <w:bookmarkStart w:id="4" w:name="_Toc133355634"/>
      <w:bookmarkStart w:id="5" w:name="_Toc133366052"/>
      <w:bookmarkStart w:id="6" w:name="_Toc1910817"/>
      <w:bookmarkStart w:id="7" w:name="_Toc133366091"/>
      <w:r>
        <w:rPr>
          <w:rFonts w:hint="eastAsia" w:ascii="宋体" w:hAnsi="宋体"/>
          <w:b/>
          <w:color w:val="auto"/>
          <w:sz w:val="32"/>
          <w:szCs w:val="32"/>
        </w:rPr>
        <w:t>设</w:t>
      </w:r>
      <w:r>
        <w:rPr>
          <w:rFonts w:hint="eastAsia" w:ascii="宋体" w:hAnsi="宋体"/>
          <w:b/>
          <w:color w:val="auto"/>
          <w:sz w:val="32"/>
          <w:szCs w:val="32"/>
          <w:lang w:val="en-US" w:eastAsia="zh-CN"/>
        </w:rPr>
        <w:t xml:space="preserve"> </w:t>
      </w:r>
      <w:r>
        <w:rPr>
          <w:rFonts w:hint="eastAsia" w:ascii="宋体" w:hAnsi="宋体"/>
          <w:b/>
          <w:color w:val="auto"/>
          <w:sz w:val="32"/>
          <w:szCs w:val="32"/>
        </w:rPr>
        <w:t>计</w:t>
      </w:r>
      <w:r>
        <w:rPr>
          <w:rFonts w:hint="eastAsia" w:ascii="宋体" w:hAnsi="宋体"/>
          <w:b/>
          <w:color w:val="auto"/>
          <w:sz w:val="32"/>
          <w:szCs w:val="32"/>
          <w:lang w:val="en-US" w:eastAsia="zh-CN"/>
        </w:rPr>
        <w:t xml:space="preserve"> </w:t>
      </w:r>
      <w:r>
        <w:rPr>
          <w:rFonts w:hint="eastAsia" w:ascii="宋体" w:hAnsi="宋体"/>
          <w:b/>
          <w:color w:val="auto"/>
          <w:sz w:val="32"/>
          <w:szCs w:val="32"/>
        </w:rPr>
        <w:t>说</w:t>
      </w:r>
      <w:r>
        <w:rPr>
          <w:rFonts w:hint="eastAsia" w:ascii="宋体" w:hAnsi="宋体"/>
          <w:b/>
          <w:color w:val="auto"/>
          <w:sz w:val="32"/>
          <w:szCs w:val="32"/>
          <w:lang w:val="en-US" w:eastAsia="zh-CN"/>
        </w:rPr>
        <w:t xml:space="preserve"> </w:t>
      </w:r>
      <w:r>
        <w:rPr>
          <w:rFonts w:hint="eastAsia" w:ascii="宋体" w:hAnsi="宋体"/>
          <w:b/>
          <w:color w:val="auto"/>
          <w:sz w:val="32"/>
          <w:szCs w:val="32"/>
        </w:rPr>
        <w:t>明</w:t>
      </w:r>
    </w:p>
    <w:bookmarkEnd w:id="0"/>
    <w:bookmarkEnd w:id="1"/>
    <w:bookmarkEnd w:id="2"/>
    <w:bookmarkEnd w:id="3"/>
    <w:bookmarkEnd w:id="4"/>
    <w:bookmarkEnd w:id="5"/>
    <w:bookmarkEnd w:id="6"/>
    <w:bookmarkEnd w:id="7"/>
    <w:sdt>
      <w:sdtPr>
        <w:rPr>
          <w:rFonts w:ascii="宋体" w:hAnsi="宋体" w:eastAsia="宋体" w:cs="Times New Roman"/>
          <w:color w:val="auto"/>
          <w:kern w:val="2"/>
          <w:sz w:val="21"/>
          <w:szCs w:val="24"/>
          <w:lang w:val="en-US" w:eastAsia="zh-CN" w:bidi="ar-SA"/>
        </w:rPr>
        <w:id w:val="147479710"/>
        <w15:color w:val="DBDBDB"/>
        <w:docPartObj>
          <w:docPartGallery w:val="Table of Contents"/>
          <w:docPartUnique/>
        </w:docPartObj>
      </w:sdtPr>
      <w:sdtEndPr>
        <w:rPr>
          <w:rFonts w:ascii="宋体" w:hAnsi="宋体" w:eastAsia="宋体" w:cs="Times New Roman"/>
          <w:b/>
          <w:color w:val="auto"/>
          <w:kern w:val="2"/>
          <w:sz w:val="21"/>
          <w:szCs w:val="24"/>
          <w:lang w:val="en-US" w:eastAsia="zh-CN" w:bidi="ar-SA"/>
        </w:rPr>
      </w:sdtEndPr>
      <w:sdtContent>
        <w:p w14:paraId="02571FAD">
          <w:pPr>
            <w:keepNext w:val="0"/>
            <w:keepLines w:val="0"/>
            <w:pageBreakBefore w:val="0"/>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ascii="宋体" w:hAnsi="宋体" w:eastAsia="宋体" w:cs="宋体"/>
              <w:color w:val="auto"/>
              <w:sz w:val="24"/>
              <w:szCs w:val="24"/>
            </w:rPr>
          </w:pPr>
          <w:bookmarkStart w:id="8" w:name="_Toc12142"/>
          <w:r>
            <w:rPr>
              <w:rFonts w:hint="eastAsia" w:ascii="宋体" w:hAnsi="宋体" w:eastAsia="宋体" w:cs="宋体"/>
              <w:b/>
              <w:bCs/>
              <w:color w:val="auto"/>
              <w:sz w:val="24"/>
              <w:szCs w:val="24"/>
            </w:rPr>
            <w:t>目</w:t>
          </w:r>
          <w:r>
            <w:rPr>
              <w:rFonts w:hint="eastAsia" w:ascii="宋体" w:hAnsi="宋体" w:cs="宋体"/>
              <w:b/>
              <w:bCs/>
              <w:color w:val="auto"/>
              <w:sz w:val="24"/>
              <w:szCs w:val="24"/>
              <w:lang w:val="en-US" w:eastAsia="zh-CN"/>
            </w:rPr>
            <w:t xml:space="preserve">  </w:t>
          </w:r>
          <w:r>
            <w:rPr>
              <w:rFonts w:hint="eastAsia" w:ascii="宋体" w:hAnsi="宋体" w:eastAsia="宋体" w:cs="宋体"/>
              <w:b/>
              <w:bCs/>
              <w:color w:val="auto"/>
              <w:sz w:val="24"/>
              <w:szCs w:val="24"/>
            </w:rPr>
            <w:t>录</w:t>
          </w:r>
        </w:p>
        <w:p w14:paraId="03EDB6F8">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TOC \o "1-2" \h \u </w:instrText>
          </w:r>
          <w:r>
            <w:rPr>
              <w:rFonts w:hint="eastAsia" w:ascii="宋体" w:hAnsi="宋体" w:eastAsia="宋体" w:cs="宋体"/>
              <w:color w:val="auto"/>
              <w:sz w:val="24"/>
              <w:szCs w:val="24"/>
            </w:rPr>
            <w:fldChar w:fldCharType="separate"/>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_Toc8380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第一章  概 述</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_Toc8380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2</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7743744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_Toc5634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1.1任务依据</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_Toc5634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30EF2839">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_Toc27473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1.2 主要设计标准</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_Toc27473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71CBED4">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_Toc6768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1.3 工程概况</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_Toc6768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D2C3260">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_Toc21660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1.4 项目研究过程</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_Toc21660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73020DB6">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_Toc4464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w:t>
          </w:r>
          <w:r>
            <w:rPr>
              <w:rFonts w:hint="eastAsia" w:ascii="宋体" w:hAnsi="宋体" w:eastAsia="宋体" w:cs="宋体"/>
              <w:color w:val="auto"/>
              <w:kern w:val="0"/>
              <w:sz w:val="24"/>
              <w:szCs w:val="24"/>
              <w:lang w:val="en-US" w:eastAsia="zh-CN"/>
            </w:rPr>
            <w:t>5</w:t>
          </w:r>
          <w:r>
            <w:rPr>
              <w:rFonts w:hint="eastAsia" w:ascii="宋体" w:hAnsi="宋体" w:eastAsia="宋体" w:cs="宋体"/>
              <w:color w:val="auto"/>
              <w:kern w:val="0"/>
              <w:sz w:val="24"/>
              <w:szCs w:val="24"/>
            </w:rPr>
            <w:t xml:space="preserve"> 其他需要说明的事项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_Toc4464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3</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3466A28F">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_Toc4892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第二章  功能定位</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_Toc4892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4</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57D75D6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_Toc14103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2.1 规划情况</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_Toc14103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01962B7">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_Toc7128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2.2 交通量预测</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_Toc7128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D664E0A">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_Toc22637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2.3 项目功能定位</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_Toc22637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77F79DD">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_Toc2898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2.4 工程建设意义</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_Toc2898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5</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7046116">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_Toc32033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第三章  建设条件</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_Toc32033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6</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099F04B9">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_Toc31470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3.1 沿线自然地理概况</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_Toc31470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6</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17123AB5">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_Toc28619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3.2 工程地质条件</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_Toc28619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7</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485889A">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_Toc15123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3.3 交通设施现状与规划</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_Toc15123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7</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5DCF598F">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_Toc4153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3.4 沿线环境敏感区(点)分布及对项目建设的影响</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_Toc4153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8</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7AB2422">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_Toc9004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3.5 项目区域内铁路、水运、航空、管道等运输方式对项目的影响</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_Toc9004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8</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1851BC0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_Toc14545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3.6 沿线市政管线的现状与规划</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_Toc14545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8</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97DEA95">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_Toc7330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第四章  工程概况</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_Toc7330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9</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31ECC88A">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_Toc25765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4.1 设计原则</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_Toc25765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3BC5F4D">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_Toc5512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4.2 设计依据</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_Toc5512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8CEF6AF">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_Toc16902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4.3 具体技术标准和设计技术指标</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_Toc16902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46599060">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_Toc12617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4.4 平面和纵断面设计</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_Toc12617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10</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10F0027">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default" w:ascii="宋体" w:hAnsi="宋体" w:eastAsia="宋体" w:cs="宋体"/>
              <w:b/>
              <w:color w:val="auto"/>
              <w:kern w:val="0"/>
              <w:lang w:val="en-US" w:eastAsia="zh-CN"/>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_Toc11964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4.5 横断面设计</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_Toc11964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10</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7E924AF5">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_Toc11964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4.5 横断面设计</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_Toc11964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10</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10FE819">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 xml:space="preserve">4.6 </w:t>
          </w:r>
          <w:r>
            <w:rPr>
              <w:rFonts w:hint="eastAsia" w:ascii="宋体" w:hAnsi="宋体" w:eastAsia="宋体" w:cs="宋体"/>
              <w:color w:val="auto"/>
              <w:kern w:val="0"/>
              <w:sz w:val="24"/>
              <w:szCs w:val="24"/>
            </w:rPr>
            <w:t>交叉口设计</w:t>
          </w:r>
          <w:r>
            <w:rPr>
              <w:rFonts w:hint="eastAsia" w:ascii="宋体" w:hAnsi="宋体" w:eastAsia="宋体" w:cs="宋体"/>
              <w:color w:val="auto"/>
              <w:sz w:val="24"/>
              <w:szCs w:val="24"/>
            </w:rPr>
            <w:tab/>
          </w:r>
          <w:r>
            <w:rPr>
              <w:rFonts w:hint="eastAsia" w:ascii="宋体" w:hAnsi="宋体" w:cs="宋体"/>
              <w:color w:val="auto"/>
              <w:sz w:val="24"/>
              <w:szCs w:val="24"/>
              <w:lang w:val="en-US" w:eastAsia="zh-CN"/>
            </w:rPr>
            <w:t>10</w:t>
          </w:r>
        </w:p>
        <w:p w14:paraId="39B4C0DE">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_Toc6236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w:t>
          </w:r>
          <w:r>
            <w:rPr>
              <w:rFonts w:hint="eastAsia" w:ascii="宋体" w:hAnsi="宋体" w:cs="宋体"/>
              <w:color w:val="auto"/>
              <w:kern w:val="0"/>
              <w:sz w:val="24"/>
              <w:szCs w:val="24"/>
              <w:lang w:val="en-US" w:eastAsia="zh-CN"/>
            </w:rPr>
            <w:t>7</w:t>
          </w:r>
          <w:r>
            <w:rPr>
              <w:rFonts w:hint="eastAsia" w:ascii="宋体" w:hAnsi="宋体" w:eastAsia="宋体" w:cs="宋体"/>
              <w:color w:val="auto"/>
              <w:kern w:val="0"/>
              <w:sz w:val="24"/>
              <w:szCs w:val="24"/>
            </w:rPr>
            <w:t xml:space="preserve"> 路基、路面结构设计</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_Toc6236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11</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097F22E">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_Toc10882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w:t>
          </w:r>
          <w:r>
            <w:rPr>
              <w:rFonts w:hint="eastAsia" w:ascii="宋体" w:hAnsi="宋体" w:cs="宋体"/>
              <w:color w:val="auto"/>
              <w:kern w:val="0"/>
              <w:sz w:val="24"/>
              <w:szCs w:val="24"/>
              <w:lang w:val="en-US" w:eastAsia="zh-CN"/>
            </w:rPr>
            <w:t>8</w:t>
          </w:r>
          <w:r>
            <w:rPr>
              <w:rFonts w:hint="eastAsia" w:ascii="宋体" w:hAnsi="宋体" w:eastAsia="宋体" w:cs="宋体"/>
              <w:color w:val="auto"/>
              <w:kern w:val="0"/>
              <w:sz w:val="24"/>
              <w:szCs w:val="24"/>
            </w:rPr>
            <w:t xml:space="preserve"> 交通安全设施设计</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_Toc10882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4F1DBBE">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_Toc26668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w:t>
          </w:r>
          <w:r>
            <w:rPr>
              <w:rFonts w:hint="eastAsia" w:ascii="宋体" w:hAnsi="宋体" w:cs="宋体"/>
              <w:color w:val="auto"/>
              <w:kern w:val="0"/>
              <w:sz w:val="24"/>
              <w:szCs w:val="24"/>
              <w:lang w:val="en-US" w:eastAsia="zh-CN"/>
            </w:rPr>
            <w:t>9</w:t>
          </w:r>
          <w:r>
            <w:rPr>
              <w:rFonts w:hint="eastAsia" w:ascii="宋体" w:hAnsi="宋体" w:eastAsia="宋体" w:cs="宋体"/>
              <w:color w:val="auto"/>
              <w:kern w:val="0"/>
              <w:sz w:val="24"/>
              <w:szCs w:val="24"/>
            </w:rPr>
            <w:t xml:space="preserve"> </w:t>
          </w:r>
          <w:r>
            <w:rPr>
              <w:rFonts w:hint="eastAsia" w:ascii="宋体" w:hAnsi="宋体" w:cs="宋体"/>
              <w:color w:val="auto"/>
              <w:kern w:val="0"/>
              <w:sz w:val="24"/>
              <w:szCs w:val="24"/>
              <w:lang w:val="en-US" w:eastAsia="zh-CN"/>
            </w:rPr>
            <w:t>管线</w:t>
          </w:r>
          <w:r>
            <w:rPr>
              <w:rFonts w:hint="eastAsia" w:ascii="宋体" w:hAnsi="宋体" w:eastAsia="宋体" w:cs="宋体"/>
              <w:color w:val="auto"/>
              <w:kern w:val="0"/>
              <w:sz w:val="24"/>
              <w:szCs w:val="24"/>
            </w:rPr>
            <w:t>工程</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_Toc26668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3EFB6734">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_Toc28490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4.</w:t>
          </w:r>
          <w:r>
            <w:rPr>
              <w:rFonts w:hint="eastAsia" w:ascii="宋体" w:hAnsi="宋体" w:cs="宋体"/>
              <w:color w:val="auto"/>
              <w:kern w:val="0"/>
              <w:sz w:val="24"/>
              <w:szCs w:val="24"/>
              <w:lang w:val="en-US" w:eastAsia="zh-CN"/>
            </w:rPr>
            <w:t>10</w:t>
          </w:r>
          <w:r>
            <w:rPr>
              <w:rFonts w:hint="eastAsia" w:ascii="宋体" w:hAnsi="宋体" w:eastAsia="宋体" w:cs="宋体"/>
              <w:color w:val="auto"/>
              <w:kern w:val="0"/>
              <w:sz w:val="24"/>
              <w:szCs w:val="24"/>
            </w:rPr>
            <w:t>设计配合及存在问题与建议</w:t>
          </w:r>
          <w:r>
            <w:rPr>
              <w:rFonts w:hint="eastAsia" w:ascii="宋体" w:hAnsi="宋体" w:eastAsia="宋体" w:cs="宋体"/>
              <w:color w:val="auto"/>
              <w:sz w:val="24"/>
              <w:szCs w:val="24"/>
            </w:rPr>
            <w:tab/>
          </w:r>
          <w:r>
            <w:rPr>
              <w:rFonts w:hint="eastAsia" w:ascii="宋体" w:hAnsi="宋体" w:cs="宋体"/>
              <w:color w:val="auto"/>
              <w:sz w:val="24"/>
              <w:szCs w:val="24"/>
              <w:lang w:val="en-US" w:eastAsia="zh-CN"/>
            </w:rPr>
            <w:t>1</w:t>
          </w:r>
          <w:r>
            <w:rPr>
              <w:rFonts w:hint="eastAsia" w:ascii="宋体" w:hAnsi="宋体" w:eastAsia="宋体" w:cs="宋体"/>
              <w:color w:val="auto"/>
              <w:sz w:val="24"/>
              <w:szCs w:val="24"/>
            </w:rPr>
            <w:fldChar w:fldCharType="end"/>
          </w:r>
          <w:r>
            <w:rPr>
              <w:rFonts w:hint="eastAsia" w:ascii="宋体" w:hAnsi="宋体" w:cs="宋体"/>
              <w:color w:val="auto"/>
              <w:sz w:val="24"/>
              <w:szCs w:val="24"/>
              <w:lang w:val="en-US" w:eastAsia="zh-CN"/>
            </w:rPr>
            <w:t>4</w:t>
          </w:r>
        </w:p>
        <w:p w14:paraId="428F438F">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_Toc1103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第五章  工程概算</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_Toc1103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14</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767C7971">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_Toc17939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5.1 编制依据</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_Toc17939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2F7EC58">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_Toc15999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5.</w:t>
          </w:r>
          <w:r>
            <w:rPr>
              <w:rFonts w:hint="eastAsia" w:ascii="宋体" w:hAnsi="宋体" w:eastAsia="宋体" w:cs="宋体"/>
              <w:color w:val="auto"/>
              <w:kern w:val="0"/>
              <w:sz w:val="24"/>
              <w:szCs w:val="24"/>
              <w:lang w:val="en-US" w:eastAsia="zh-CN"/>
            </w:rPr>
            <w:t>2</w:t>
          </w:r>
          <w:r>
            <w:rPr>
              <w:rFonts w:hint="eastAsia" w:ascii="宋体" w:hAnsi="宋体" w:eastAsia="宋体" w:cs="宋体"/>
              <w:color w:val="auto"/>
              <w:kern w:val="0"/>
              <w:sz w:val="24"/>
              <w:szCs w:val="24"/>
            </w:rPr>
            <w:t xml:space="preserve"> 取费标准</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_Toc15999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320C5856">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_Toc7041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5.</w:t>
          </w:r>
          <w:r>
            <w:rPr>
              <w:rFonts w:hint="eastAsia" w:ascii="宋体" w:hAnsi="宋体" w:eastAsia="宋体" w:cs="宋体"/>
              <w:color w:val="auto"/>
              <w:kern w:val="0"/>
              <w:sz w:val="24"/>
              <w:szCs w:val="24"/>
              <w:lang w:val="en-US" w:eastAsia="zh-CN"/>
            </w:rPr>
            <w:t>3</w:t>
          </w:r>
          <w:r>
            <w:rPr>
              <w:rFonts w:hint="eastAsia" w:ascii="宋体" w:hAnsi="宋体" w:eastAsia="宋体" w:cs="宋体"/>
              <w:color w:val="auto"/>
              <w:kern w:val="0"/>
              <w:sz w:val="24"/>
              <w:szCs w:val="24"/>
            </w:rPr>
            <w:t xml:space="preserve"> 编制范围</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_Toc7041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759878D">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_Toc29533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5.</w:t>
          </w:r>
          <w:r>
            <w:rPr>
              <w:rFonts w:hint="eastAsia" w:ascii="宋体" w:hAnsi="宋体" w:eastAsia="宋体" w:cs="宋体"/>
              <w:color w:val="auto"/>
              <w:kern w:val="0"/>
              <w:sz w:val="24"/>
              <w:szCs w:val="24"/>
              <w:lang w:val="en-US" w:eastAsia="zh-CN"/>
            </w:rPr>
            <w:t>4</w:t>
          </w:r>
          <w:r>
            <w:rPr>
              <w:rFonts w:hint="eastAsia" w:ascii="宋体" w:hAnsi="宋体" w:eastAsia="宋体" w:cs="宋体"/>
              <w:color w:val="auto"/>
              <w:kern w:val="0"/>
              <w:sz w:val="24"/>
              <w:szCs w:val="24"/>
            </w:rPr>
            <w:t xml:space="preserve"> 概算总金额</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_Toc29533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14</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60B3B15">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_Toc27203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w:t>
          </w:r>
          <w:r>
            <w:rPr>
              <w:rFonts w:hint="eastAsia" w:ascii="宋体" w:hAnsi="宋体" w:eastAsia="宋体" w:cs="宋体"/>
              <w:b/>
              <w:color w:val="auto"/>
              <w:kern w:val="0"/>
              <w:sz w:val="24"/>
              <w:szCs w:val="24"/>
              <w:lang w:eastAsia="zh-CN"/>
            </w:rPr>
            <w:t>六</w:t>
          </w:r>
          <w:r>
            <w:rPr>
              <w:rFonts w:hint="eastAsia" w:ascii="宋体" w:hAnsi="宋体" w:eastAsia="宋体" w:cs="宋体"/>
              <w:b/>
              <w:color w:val="auto"/>
              <w:kern w:val="0"/>
              <w:sz w:val="24"/>
              <w:szCs w:val="24"/>
            </w:rPr>
            <w:t>章  主要技术经济指标</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_Toc27203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15</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4EC4A629">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_Toc32556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w:t>
          </w:r>
          <w:r>
            <w:rPr>
              <w:rFonts w:hint="eastAsia" w:ascii="宋体" w:hAnsi="宋体" w:eastAsia="宋体" w:cs="宋体"/>
              <w:b/>
              <w:color w:val="auto"/>
              <w:kern w:val="0"/>
              <w:sz w:val="24"/>
              <w:szCs w:val="24"/>
              <w:lang w:eastAsia="zh-CN"/>
            </w:rPr>
            <w:t>七</w:t>
          </w:r>
          <w:r>
            <w:rPr>
              <w:rFonts w:hint="eastAsia" w:ascii="宋体" w:hAnsi="宋体" w:eastAsia="宋体" w:cs="宋体"/>
              <w:b/>
              <w:color w:val="auto"/>
              <w:kern w:val="0"/>
              <w:sz w:val="24"/>
              <w:szCs w:val="24"/>
            </w:rPr>
            <w:t>章  环境保护措施</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_Toc32556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16</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02E2F992">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_Toc30897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7</w:t>
          </w:r>
          <w:r>
            <w:rPr>
              <w:rFonts w:hint="eastAsia" w:ascii="宋体" w:hAnsi="宋体" w:eastAsia="宋体" w:cs="宋体"/>
              <w:color w:val="auto"/>
              <w:kern w:val="0"/>
              <w:sz w:val="24"/>
              <w:szCs w:val="24"/>
            </w:rPr>
            <w:t>.1 工程建设对环境的影响</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_Toc30897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16</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4C7EB229">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_Toc18768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7</w:t>
          </w:r>
          <w:r>
            <w:rPr>
              <w:rFonts w:hint="eastAsia" w:ascii="宋体" w:hAnsi="宋体" w:eastAsia="宋体" w:cs="宋体"/>
              <w:color w:val="auto"/>
              <w:kern w:val="0"/>
              <w:sz w:val="24"/>
              <w:szCs w:val="24"/>
            </w:rPr>
            <w:t>.2 环境影响的缓解措施</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_Toc18768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17</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8D5D232">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_Toc11802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w:t>
          </w:r>
          <w:r>
            <w:rPr>
              <w:rFonts w:hint="eastAsia" w:ascii="宋体" w:hAnsi="宋体" w:eastAsia="宋体" w:cs="宋体"/>
              <w:b/>
              <w:color w:val="auto"/>
              <w:kern w:val="0"/>
              <w:sz w:val="24"/>
              <w:szCs w:val="24"/>
              <w:lang w:eastAsia="zh-CN"/>
            </w:rPr>
            <w:t>八</w:t>
          </w:r>
          <w:r>
            <w:rPr>
              <w:rFonts w:hint="eastAsia" w:ascii="宋体" w:hAnsi="宋体" w:eastAsia="宋体" w:cs="宋体"/>
              <w:b/>
              <w:color w:val="auto"/>
              <w:kern w:val="0"/>
              <w:sz w:val="24"/>
              <w:szCs w:val="24"/>
            </w:rPr>
            <w:t>章  施工技术重点、难点说明</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_Toc11802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19</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69C5B868">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_Toc4408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w:t>
          </w:r>
          <w:r>
            <w:rPr>
              <w:rFonts w:hint="eastAsia" w:ascii="宋体" w:hAnsi="宋体" w:eastAsia="宋体" w:cs="宋体"/>
              <w:color w:val="auto"/>
              <w:kern w:val="0"/>
              <w:sz w:val="24"/>
              <w:szCs w:val="24"/>
            </w:rPr>
            <w:t>.1 道路路基施工要点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_Toc4408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A33307F">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_Toc13081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w:t>
          </w:r>
          <w:r>
            <w:rPr>
              <w:rFonts w:hint="eastAsia" w:ascii="宋体" w:hAnsi="宋体" w:eastAsia="宋体" w:cs="宋体"/>
              <w:color w:val="auto"/>
              <w:kern w:val="0"/>
              <w:sz w:val="24"/>
              <w:szCs w:val="24"/>
            </w:rPr>
            <w:t>.2 路面基层施工要点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_Toc13081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80388CF">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_Toc11445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w:t>
          </w:r>
          <w:r>
            <w:rPr>
              <w:rFonts w:hint="eastAsia" w:ascii="宋体" w:hAnsi="宋体" w:eastAsia="宋体" w:cs="宋体"/>
              <w:color w:val="auto"/>
              <w:kern w:val="0"/>
              <w:sz w:val="24"/>
              <w:szCs w:val="24"/>
            </w:rPr>
            <w:t>.3 沥青路面施工要点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_Toc11445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19</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296B215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_Toc8026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w:t>
          </w:r>
          <w:r>
            <w:rPr>
              <w:rFonts w:hint="eastAsia" w:ascii="宋体" w:hAnsi="宋体" w:eastAsia="宋体" w:cs="宋体"/>
              <w:color w:val="auto"/>
              <w:kern w:val="0"/>
              <w:sz w:val="24"/>
              <w:szCs w:val="24"/>
            </w:rPr>
            <w:t>.</w:t>
          </w:r>
          <w:r>
            <w:rPr>
              <w:rFonts w:hint="eastAsia" w:ascii="宋体" w:hAnsi="宋体" w:eastAsia="宋体" w:cs="宋体"/>
              <w:color w:val="auto"/>
              <w:kern w:val="0"/>
              <w:sz w:val="24"/>
              <w:szCs w:val="24"/>
              <w:lang w:val="en-US" w:eastAsia="zh-CN"/>
            </w:rPr>
            <w:t>4</w:t>
          </w:r>
          <w:r>
            <w:rPr>
              <w:rFonts w:hint="eastAsia" w:ascii="宋体" w:hAnsi="宋体" w:eastAsia="宋体" w:cs="宋体"/>
              <w:color w:val="auto"/>
              <w:kern w:val="0"/>
              <w:sz w:val="24"/>
              <w:szCs w:val="24"/>
            </w:rPr>
            <w:t xml:space="preserve"> 排水工程施工要点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_Toc8026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20</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09BA812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_Toc29044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w:t>
          </w:r>
          <w:r>
            <w:rPr>
              <w:rFonts w:hint="eastAsia" w:ascii="宋体" w:hAnsi="宋体" w:eastAsia="宋体" w:cs="宋体"/>
              <w:color w:val="auto"/>
              <w:kern w:val="0"/>
              <w:sz w:val="24"/>
              <w:szCs w:val="24"/>
            </w:rPr>
            <w:t>.</w:t>
          </w:r>
          <w:r>
            <w:rPr>
              <w:rFonts w:hint="eastAsia" w:ascii="宋体" w:hAnsi="宋体" w:eastAsia="宋体" w:cs="宋体"/>
              <w:color w:val="auto"/>
              <w:kern w:val="0"/>
              <w:sz w:val="24"/>
              <w:szCs w:val="24"/>
              <w:lang w:val="en-US" w:eastAsia="zh-CN"/>
            </w:rPr>
            <w:t>5</w:t>
          </w:r>
          <w:r>
            <w:rPr>
              <w:rFonts w:hint="eastAsia" w:ascii="宋体" w:hAnsi="宋体" w:eastAsia="宋体" w:cs="宋体"/>
              <w:color w:val="auto"/>
              <w:kern w:val="0"/>
              <w:sz w:val="24"/>
              <w:szCs w:val="24"/>
            </w:rPr>
            <w:t xml:space="preserve"> 通信管道施工要点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_Toc29044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20</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1396F432">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_Toc25528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8.6</w:t>
          </w:r>
          <w:r>
            <w:rPr>
              <w:rFonts w:hint="eastAsia" w:ascii="宋体" w:hAnsi="宋体" w:eastAsia="宋体" w:cs="宋体"/>
              <w:color w:val="auto"/>
              <w:kern w:val="0"/>
              <w:sz w:val="24"/>
              <w:szCs w:val="24"/>
            </w:rPr>
            <w:t xml:space="preserve"> 桥涵工程施工要点</w:t>
          </w:r>
          <w:r>
            <w:rPr>
              <w:rFonts w:hint="eastAsia" w:ascii="宋体" w:hAnsi="宋体" w:eastAsia="宋体" w:cs="宋体"/>
              <w:color w:val="auto"/>
              <w:sz w:val="24"/>
              <w:szCs w:val="24"/>
            </w:rPr>
            <w:tab/>
          </w:r>
          <w:r>
            <w:rPr>
              <w:rFonts w:hint="eastAsia" w:ascii="宋体" w:hAnsi="宋体" w:cs="宋体"/>
              <w:color w:val="auto"/>
              <w:sz w:val="24"/>
              <w:szCs w:val="24"/>
              <w:lang w:val="en-US" w:eastAsia="zh-CN"/>
            </w:rPr>
            <w:t>2</w:t>
          </w:r>
          <w:r>
            <w:rPr>
              <w:rFonts w:hint="eastAsia" w:ascii="宋体" w:hAnsi="宋体" w:eastAsia="宋体" w:cs="宋体"/>
              <w:color w:val="auto"/>
              <w:sz w:val="24"/>
              <w:szCs w:val="24"/>
            </w:rPr>
            <w:fldChar w:fldCharType="end"/>
          </w:r>
          <w:r>
            <w:rPr>
              <w:rFonts w:hint="eastAsia" w:ascii="宋体" w:hAnsi="宋体" w:cs="宋体"/>
              <w:color w:val="auto"/>
              <w:sz w:val="24"/>
              <w:szCs w:val="24"/>
              <w:lang w:val="en-US" w:eastAsia="zh-CN"/>
            </w:rPr>
            <w:t>1</w:t>
          </w:r>
        </w:p>
        <w:p w14:paraId="7B769AF2">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_Toc4704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w:t>
          </w:r>
          <w:r>
            <w:rPr>
              <w:rFonts w:hint="eastAsia" w:ascii="宋体" w:hAnsi="宋体" w:eastAsia="宋体" w:cs="宋体"/>
              <w:b/>
              <w:color w:val="auto"/>
              <w:kern w:val="0"/>
              <w:sz w:val="24"/>
              <w:szCs w:val="24"/>
              <w:lang w:eastAsia="zh-CN"/>
            </w:rPr>
            <w:t>九</w:t>
          </w:r>
          <w:r>
            <w:rPr>
              <w:rFonts w:hint="eastAsia" w:ascii="宋体" w:hAnsi="宋体" w:eastAsia="宋体" w:cs="宋体"/>
              <w:b/>
              <w:color w:val="auto"/>
              <w:kern w:val="0"/>
              <w:sz w:val="24"/>
              <w:szCs w:val="24"/>
            </w:rPr>
            <w:t>章  施工季节、施工条件安排意见</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_Toc4704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21</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4251743C">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_Toc29589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9</w:t>
          </w:r>
          <w:r>
            <w:rPr>
              <w:rFonts w:hint="eastAsia" w:ascii="宋体" w:hAnsi="宋体" w:eastAsia="宋体" w:cs="宋体"/>
              <w:color w:val="auto"/>
              <w:kern w:val="0"/>
              <w:sz w:val="24"/>
              <w:szCs w:val="24"/>
            </w:rPr>
            <w:t>.1 施工条件、施工季节</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_Toc29589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21</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76FD8D2A">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_Toc23803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9</w:t>
          </w:r>
          <w:r>
            <w:rPr>
              <w:rFonts w:hint="eastAsia" w:ascii="宋体" w:hAnsi="宋体" w:eastAsia="宋体" w:cs="宋体"/>
              <w:color w:val="auto"/>
              <w:kern w:val="0"/>
              <w:sz w:val="24"/>
              <w:szCs w:val="24"/>
            </w:rPr>
            <w:t>.2 施工总体进度安排</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_Toc23803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40EA6F64">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_Toc16555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lang w:val="en-US" w:eastAsia="zh-CN"/>
            </w:rPr>
            <w:t>9</w:t>
          </w:r>
          <w:r>
            <w:rPr>
              <w:rFonts w:hint="eastAsia" w:ascii="宋体" w:hAnsi="宋体" w:eastAsia="宋体" w:cs="宋体"/>
              <w:color w:val="auto"/>
              <w:kern w:val="0"/>
              <w:sz w:val="24"/>
              <w:szCs w:val="24"/>
            </w:rPr>
            <w:t>.3 施工期间交通组织</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_Toc16555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22</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15080E3A">
          <w:pPr>
            <w:pStyle w:val="153"/>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HYPERLINK \l _Toc23421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kern w:val="0"/>
              <w:sz w:val="24"/>
              <w:szCs w:val="24"/>
            </w:rPr>
            <w:t>第十章  节能分析</w:t>
          </w:r>
          <w:r>
            <w:rPr>
              <w:rFonts w:hint="eastAsia" w:ascii="宋体" w:hAnsi="宋体" w:eastAsia="宋体" w:cs="宋体"/>
              <w:b/>
              <w:color w:val="auto"/>
              <w:sz w:val="24"/>
              <w:szCs w:val="24"/>
            </w:rPr>
            <w:tab/>
          </w:r>
          <w:r>
            <w:rPr>
              <w:rFonts w:hint="eastAsia" w:ascii="宋体" w:hAnsi="宋体" w:eastAsia="宋体" w:cs="宋体"/>
              <w:b/>
              <w:color w:val="auto"/>
              <w:sz w:val="24"/>
              <w:szCs w:val="24"/>
            </w:rPr>
            <w:fldChar w:fldCharType="begin"/>
          </w:r>
          <w:r>
            <w:rPr>
              <w:rFonts w:hint="eastAsia" w:ascii="宋体" w:hAnsi="宋体" w:eastAsia="宋体" w:cs="宋体"/>
              <w:b/>
              <w:color w:val="auto"/>
              <w:sz w:val="24"/>
              <w:szCs w:val="24"/>
            </w:rPr>
            <w:instrText xml:space="preserve"> PAGEREF _Toc23421 \h </w:instrText>
          </w:r>
          <w:r>
            <w:rPr>
              <w:rFonts w:hint="eastAsia" w:ascii="宋体" w:hAnsi="宋体" w:eastAsia="宋体" w:cs="宋体"/>
              <w:b/>
              <w:color w:val="auto"/>
              <w:sz w:val="24"/>
              <w:szCs w:val="24"/>
            </w:rPr>
            <w:fldChar w:fldCharType="separate"/>
          </w:r>
          <w:r>
            <w:rPr>
              <w:rFonts w:hint="eastAsia" w:ascii="宋体" w:hAnsi="宋体" w:eastAsia="宋体" w:cs="宋体"/>
              <w:b/>
              <w:color w:val="auto"/>
              <w:sz w:val="24"/>
              <w:szCs w:val="24"/>
            </w:rPr>
            <w:t>23</w:t>
          </w:r>
          <w:r>
            <w:rPr>
              <w:rFonts w:hint="eastAsia" w:ascii="宋体" w:hAnsi="宋体" w:eastAsia="宋体" w:cs="宋体"/>
              <w:b/>
              <w:color w:val="auto"/>
              <w:sz w:val="24"/>
              <w:szCs w:val="24"/>
            </w:rPr>
            <w:fldChar w:fldCharType="end"/>
          </w:r>
          <w:r>
            <w:rPr>
              <w:rFonts w:hint="eastAsia" w:ascii="宋体" w:hAnsi="宋体" w:eastAsia="宋体" w:cs="宋体"/>
              <w:b/>
              <w:color w:val="auto"/>
              <w:sz w:val="24"/>
              <w:szCs w:val="24"/>
            </w:rPr>
            <w:fldChar w:fldCharType="end"/>
          </w:r>
        </w:p>
        <w:p w14:paraId="0B2AE68A">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_Toc24014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w:t>
          </w:r>
          <w:r>
            <w:rPr>
              <w:rFonts w:hint="eastAsia" w:ascii="宋体" w:hAnsi="宋体" w:eastAsia="宋体" w:cs="宋体"/>
              <w:color w:val="auto"/>
              <w:kern w:val="0"/>
              <w:sz w:val="24"/>
              <w:szCs w:val="24"/>
              <w:lang w:val="en-US" w:eastAsia="zh-CN"/>
            </w:rPr>
            <w:t>0</w:t>
          </w:r>
          <w:r>
            <w:rPr>
              <w:rFonts w:hint="eastAsia" w:ascii="宋体" w:hAnsi="宋体" w:eastAsia="宋体" w:cs="宋体"/>
              <w:color w:val="auto"/>
              <w:kern w:val="0"/>
              <w:sz w:val="24"/>
              <w:szCs w:val="24"/>
            </w:rPr>
            <w:t>.1 道路运输节能的概念</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_Toc24014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23</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6D064A7F">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_Toc13521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w:t>
          </w:r>
          <w:r>
            <w:rPr>
              <w:rFonts w:hint="eastAsia" w:ascii="宋体" w:hAnsi="宋体" w:eastAsia="宋体" w:cs="宋体"/>
              <w:color w:val="auto"/>
              <w:kern w:val="0"/>
              <w:sz w:val="24"/>
              <w:szCs w:val="24"/>
              <w:lang w:val="en-US" w:eastAsia="zh-CN"/>
            </w:rPr>
            <w:t>0</w:t>
          </w:r>
          <w:r>
            <w:rPr>
              <w:rFonts w:hint="eastAsia" w:ascii="宋体" w:hAnsi="宋体" w:eastAsia="宋体" w:cs="宋体"/>
              <w:color w:val="auto"/>
              <w:kern w:val="0"/>
              <w:sz w:val="24"/>
              <w:szCs w:val="24"/>
            </w:rPr>
            <w:t>.2 道路运输中燃油消耗的影响因素</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_Toc13521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23</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787E2BFB">
          <w:pPr>
            <w:pStyle w:val="154"/>
            <w:keepNext w:val="0"/>
            <w:keepLines w:val="0"/>
            <w:pageBreakBefore w:val="0"/>
            <w:tabs>
              <w:tab w:val="right" w:leader="dot" w:pos="9769"/>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r>
            <w:rPr>
              <w:rFonts w:hint="eastAsia" w:ascii="宋体" w:hAnsi="宋体"/>
              <w:b/>
              <w:bCs/>
              <w:snapToGrid w:val="0"/>
              <w:color w:val="auto"/>
              <w:kern w:val="0"/>
              <w:sz w:val="44"/>
            </w:rPr>
            <w:drawing>
              <wp:anchor distT="0" distB="0" distL="114300" distR="114300" simplePos="0" relativeHeight="251661312" behindDoc="1" locked="0" layoutInCell="1" allowOverlap="1">
                <wp:simplePos x="0" y="0"/>
                <wp:positionH relativeFrom="column">
                  <wp:posOffset>2946400</wp:posOffset>
                </wp:positionH>
                <wp:positionV relativeFrom="paragraph">
                  <wp:posOffset>253365</wp:posOffset>
                </wp:positionV>
                <wp:extent cx="2599690" cy="1088390"/>
                <wp:effectExtent l="0" t="0" r="10160" b="16510"/>
                <wp:wrapNone/>
                <wp:docPr id="4" name="图片 25601"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5601"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\l _Toc25 </w:instrText>
          </w:r>
          <w:r>
            <w:rPr>
              <w:rFonts w:hint="eastAsia" w:ascii="宋体" w:hAnsi="宋体" w:eastAsia="宋体" w:cs="宋体"/>
              <w:color w:val="auto"/>
              <w:sz w:val="24"/>
              <w:szCs w:val="24"/>
            </w:rPr>
            <w:fldChar w:fldCharType="separate"/>
          </w:r>
          <w:r>
            <w:rPr>
              <w:rFonts w:hint="eastAsia" w:ascii="宋体" w:hAnsi="宋体" w:eastAsia="宋体" w:cs="宋体"/>
              <w:color w:val="auto"/>
              <w:kern w:val="0"/>
              <w:sz w:val="24"/>
              <w:szCs w:val="24"/>
            </w:rPr>
            <w:t>1</w:t>
          </w:r>
          <w:r>
            <w:rPr>
              <w:rFonts w:hint="eastAsia" w:ascii="宋体" w:hAnsi="宋体" w:eastAsia="宋体" w:cs="宋体"/>
              <w:color w:val="auto"/>
              <w:kern w:val="0"/>
              <w:sz w:val="24"/>
              <w:szCs w:val="24"/>
              <w:lang w:val="en-US" w:eastAsia="zh-CN"/>
            </w:rPr>
            <w:t>0</w:t>
          </w:r>
          <w:r>
            <w:rPr>
              <w:rFonts w:hint="eastAsia" w:ascii="宋体" w:hAnsi="宋体" w:eastAsia="宋体" w:cs="宋体"/>
              <w:color w:val="auto"/>
              <w:kern w:val="0"/>
              <w:sz w:val="24"/>
              <w:szCs w:val="24"/>
            </w:rPr>
            <w:t>.3 本项目节能评价内容</w:t>
          </w:r>
          <w:r>
            <w:rPr>
              <w:rFonts w:hint="eastAsia" w:ascii="宋体" w:hAnsi="宋体" w:eastAsia="宋体" w:cs="宋体"/>
              <w:color w:val="auto"/>
              <w:sz w:val="24"/>
              <w:szCs w:val="24"/>
            </w:rPr>
            <w:tab/>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PAGEREF _Toc25 \h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23</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fldChar w:fldCharType="end"/>
          </w:r>
        </w:p>
        <w:p w14:paraId="4574D0A7">
          <w:pPr>
            <w:keepNext w:val="0"/>
            <w:keepLines w:val="0"/>
            <w:pageBreakBefore w:val="0"/>
            <w:kinsoku/>
            <w:wordWrap/>
            <w:overflowPunct/>
            <w:topLinePunct w:val="0"/>
            <w:autoSpaceDE/>
            <w:autoSpaceDN/>
            <w:bidi w:val="0"/>
            <w:adjustRightInd/>
            <w:snapToGrid/>
            <w:spacing w:line="360" w:lineRule="auto"/>
            <w:textAlignment w:val="auto"/>
            <w:rPr>
              <w:color w:val="auto"/>
            </w:rPr>
          </w:pPr>
          <w:r>
            <w:rPr>
              <w:rFonts w:hint="eastAsia" w:ascii="宋体" w:hAnsi="宋体" w:eastAsia="宋体" w:cs="宋体"/>
              <w:b/>
              <w:color w:val="auto"/>
              <w:sz w:val="24"/>
              <w:szCs w:val="24"/>
            </w:rPr>
            <w:fldChar w:fldCharType="end"/>
          </w:r>
        </w:p>
      </w:sdtContent>
    </w:sdt>
    <w:p w14:paraId="34C54351">
      <w:pPr>
        <w:rPr>
          <w:rFonts w:hint="eastAsia" w:ascii="宋体" w:hAnsi="宋体" w:eastAsia="宋体"/>
          <w:b/>
          <w:color w:val="auto"/>
          <w:kern w:val="0"/>
          <w:sz w:val="32"/>
          <w:szCs w:val="32"/>
          <w:lang w:eastAsia="zh-CN"/>
        </w:rPr>
      </w:pPr>
      <w:r>
        <w:rPr>
          <w:rFonts w:hint="eastAsia" w:ascii="宋体" w:hAnsi="宋体"/>
          <w:b/>
          <w:color w:val="auto"/>
          <w:kern w:val="0"/>
          <w:sz w:val="32"/>
          <w:szCs w:val="32"/>
        </w:rPr>
        <w:br w:type="page"/>
      </w:r>
    </w:p>
    <w:p w14:paraId="398A183F">
      <w:pPr>
        <w:ind w:firstLine="643"/>
        <w:jc w:val="center"/>
        <w:outlineLvl w:val="0"/>
        <w:rPr>
          <w:rFonts w:hint="eastAsia" w:ascii="宋体" w:hAnsi="宋体" w:eastAsia="宋体" w:cs="宋体"/>
          <w:b/>
          <w:color w:val="auto"/>
          <w:kern w:val="0"/>
          <w:sz w:val="32"/>
          <w:szCs w:val="32"/>
        </w:rPr>
      </w:pPr>
      <w:bookmarkStart w:id="9" w:name="_Toc8380"/>
      <w:r>
        <w:rPr>
          <w:rFonts w:hint="eastAsia" w:ascii="宋体" w:hAnsi="宋体" w:eastAsia="宋体" w:cs="宋体"/>
          <w:b/>
          <w:color w:val="auto"/>
          <w:kern w:val="0"/>
          <w:sz w:val="32"/>
          <w:szCs w:val="32"/>
        </w:rPr>
        <w:t>第一章  概 述</w:t>
      </w:r>
      <w:bookmarkEnd w:id="8"/>
      <w:bookmarkEnd w:id="9"/>
    </w:p>
    <w:p w14:paraId="1F8AEF94">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hint="eastAsia" w:ascii="宋体" w:hAnsi="宋体" w:eastAsia="宋体" w:cs="宋体"/>
          <w:b/>
          <w:color w:val="auto"/>
          <w:kern w:val="0"/>
        </w:rPr>
      </w:pPr>
      <w:bookmarkStart w:id="10" w:name="_Toc383875473"/>
      <w:bookmarkStart w:id="11" w:name="_Toc5109_WPSOffice_Level2"/>
      <w:bookmarkStart w:id="12" w:name="_Toc3027"/>
      <w:bookmarkStart w:id="13" w:name="_Toc10437"/>
      <w:bookmarkStart w:id="14" w:name="_Toc384197345"/>
      <w:bookmarkStart w:id="15" w:name="_Toc5634"/>
      <w:bookmarkStart w:id="16" w:name="_Toc384195732"/>
      <w:bookmarkStart w:id="17" w:name="_Toc245958251"/>
      <w:bookmarkStart w:id="18" w:name="_Toc222023978"/>
      <w:bookmarkStart w:id="19" w:name="_Toc384199283"/>
      <w:bookmarkStart w:id="20" w:name="_Toc344974987"/>
      <w:r>
        <w:rPr>
          <w:rFonts w:hint="eastAsia" w:ascii="宋体" w:hAnsi="宋体" w:eastAsia="宋体" w:cs="宋体"/>
          <w:b/>
          <w:color w:val="auto"/>
          <w:kern w:val="0"/>
        </w:rPr>
        <w:t>1.1任务依据</w:t>
      </w:r>
      <w:bookmarkEnd w:id="10"/>
      <w:bookmarkEnd w:id="11"/>
      <w:bookmarkEnd w:id="12"/>
      <w:bookmarkEnd w:id="13"/>
      <w:bookmarkEnd w:id="14"/>
      <w:bookmarkEnd w:id="15"/>
      <w:bookmarkEnd w:id="16"/>
      <w:bookmarkEnd w:id="17"/>
      <w:bookmarkEnd w:id="18"/>
      <w:bookmarkEnd w:id="19"/>
      <w:bookmarkEnd w:id="20"/>
    </w:p>
    <w:p w14:paraId="4F4488A7">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1、与业主签订的项目设计合同；</w:t>
      </w:r>
    </w:p>
    <w:p w14:paraId="045BB9AF">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2</w:t>
      </w:r>
      <w:r>
        <w:rPr>
          <w:rFonts w:hint="eastAsia" w:ascii="宋体" w:hAnsi="宋体" w:eastAsia="宋体" w:cs="宋体"/>
          <w:color w:val="auto"/>
          <w:sz w:val="24"/>
        </w:rPr>
        <w:t>、《慈溪市城市总体规划2002-2020》；</w:t>
      </w:r>
    </w:p>
    <w:p w14:paraId="104023A6">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3</w:t>
      </w:r>
      <w:r>
        <w:rPr>
          <w:rFonts w:hint="eastAsia" w:ascii="宋体" w:hAnsi="宋体" w:eastAsia="宋体" w:cs="宋体"/>
          <w:color w:val="auto"/>
          <w:sz w:val="24"/>
        </w:rPr>
        <w:t>、《慈溪市土地利用总体规划2006-2020》；</w:t>
      </w:r>
    </w:p>
    <w:p w14:paraId="69D62830">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4</w:t>
      </w:r>
      <w:r>
        <w:rPr>
          <w:rFonts w:hint="eastAsia" w:ascii="宋体" w:hAnsi="宋体" w:eastAsia="宋体" w:cs="宋体"/>
          <w:color w:val="auto"/>
          <w:sz w:val="24"/>
        </w:rPr>
        <w:t>、《慈溪市市域总体规划2005</w:t>
      </w:r>
      <w:r>
        <w:rPr>
          <w:rFonts w:hint="eastAsia" w:ascii="宋体" w:hAnsi="宋体" w:eastAsia="宋体" w:cs="宋体"/>
          <w:color w:val="auto"/>
          <w:sz w:val="24"/>
          <w:lang w:val="en-US" w:eastAsia="zh-CN"/>
        </w:rPr>
        <w:t>-</w:t>
      </w:r>
      <w:r>
        <w:rPr>
          <w:rFonts w:hint="eastAsia" w:ascii="宋体" w:hAnsi="宋体" w:eastAsia="宋体" w:cs="宋体"/>
          <w:color w:val="auto"/>
          <w:sz w:val="24"/>
        </w:rPr>
        <w:t>2020》；</w:t>
      </w:r>
    </w:p>
    <w:p w14:paraId="0913515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 xml:space="preserve">5、《慈溪市国民经济和社会发展第十四个五年规划和二〇三五远景目标纲要》 </w:t>
      </w:r>
    </w:p>
    <w:p w14:paraId="70C6B38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6、《慈溪城市发展战略研究2020-2049》</w:t>
      </w:r>
    </w:p>
    <w:p w14:paraId="5941722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7、《慈溪市城乡建设发展“十四五”规划2021-2025》</w:t>
      </w:r>
    </w:p>
    <w:p w14:paraId="72753238">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8</w:t>
      </w:r>
      <w:r>
        <w:rPr>
          <w:rFonts w:hint="eastAsia" w:ascii="宋体" w:hAnsi="宋体" w:eastAsia="宋体" w:cs="宋体"/>
          <w:color w:val="auto"/>
          <w:sz w:val="24"/>
        </w:rPr>
        <w:t>、慈溪市统计年鉴；</w:t>
      </w:r>
    </w:p>
    <w:p w14:paraId="01AE2C24">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9</w:t>
      </w:r>
      <w:r>
        <w:rPr>
          <w:rFonts w:hint="eastAsia" w:ascii="宋体" w:hAnsi="宋体" w:eastAsia="宋体" w:cs="宋体"/>
          <w:color w:val="auto"/>
          <w:sz w:val="24"/>
        </w:rPr>
        <w:t>、《</w:t>
      </w:r>
      <w:r>
        <w:rPr>
          <w:rFonts w:ascii="宋体" w:hAnsi="宋体" w:eastAsia="宋体" w:cs="宋体"/>
          <w:color w:val="auto"/>
          <w:sz w:val="24"/>
          <w:szCs w:val="24"/>
        </w:rPr>
        <w:t>慈溪市中心城区宗汉街道控制性详细规划局部地块调整报告</w:t>
      </w:r>
      <w:r>
        <w:rPr>
          <w:rFonts w:hint="eastAsia" w:ascii="宋体" w:hAnsi="宋体" w:eastAsia="宋体" w:cs="宋体"/>
          <w:color w:val="auto"/>
          <w:sz w:val="24"/>
        </w:rPr>
        <w:t>》；</w:t>
      </w:r>
    </w:p>
    <w:p w14:paraId="6864C658">
      <w:pPr>
        <w:keepNext w:val="0"/>
        <w:keepLines w:val="0"/>
        <w:pageBreakBefore w:val="0"/>
        <w:widowControl w:val="0"/>
        <w:kinsoku/>
        <w:wordWrap/>
        <w:overflowPunct/>
        <w:topLinePunct w:val="0"/>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10</w:t>
      </w:r>
      <w:r>
        <w:rPr>
          <w:rFonts w:hint="eastAsia" w:ascii="宋体" w:hAnsi="宋体" w:eastAsia="宋体" w:cs="宋体"/>
          <w:color w:val="auto"/>
          <w:sz w:val="24"/>
        </w:rPr>
        <w:t>、《建设项目经济评价方法与参数》（国家发展改革委员会、建设部）；</w:t>
      </w:r>
    </w:p>
    <w:p w14:paraId="393BF198">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11、《市政公用工程设计文件编制深度规定》（2013 版）；</w:t>
      </w:r>
    </w:p>
    <w:p w14:paraId="1C432633">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12、《关于同意坎墩工业区顺泰路北延工程可行性研究报告的复函》 13、建设部颁发的有关规定、规范、办法和标准。</w:t>
      </w:r>
    </w:p>
    <w:p w14:paraId="672C116F">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hint="eastAsia" w:ascii="宋体" w:hAnsi="宋体" w:eastAsia="宋体" w:cs="宋体"/>
          <w:b/>
          <w:color w:val="auto"/>
          <w:kern w:val="0"/>
        </w:rPr>
      </w:pPr>
      <w:bookmarkStart w:id="21" w:name="_Toc344974989"/>
      <w:bookmarkStart w:id="22" w:name="_Toc384199284"/>
      <w:bookmarkStart w:id="23" w:name="_Toc384195733"/>
      <w:bookmarkStart w:id="24" w:name="_Toc384197346"/>
      <w:bookmarkStart w:id="25" w:name="_Toc11428"/>
      <w:bookmarkStart w:id="26" w:name="_Toc3881"/>
      <w:bookmarkStart w:id="27" w:name="_Toc383875474"/>
      <w:bookmarkStart w:id="28" w:name="_Toc222023980"/>
      <w:bookmarkStart w:id="29" w:name="_Toc245958253"/>
      <w:bookmarkStart w:id="30" w:name="_Toc27473"/>
      <w:bookmarkStart w:id="31" w:name="_Toc18591_WPSOffice_Level2"/>
      <w:r>
        <w:rPr>
          <w:rFonts w:hint="eastAsia" w:ascii="宋体" w:hAnsi="宋体" w:eastAsia="宋体" w:cs="宋体"/>
          <w:b/>
          <w:color w:val="auto"/>
          <w:kern w:val="0"/>
        </w:rPr>
        <w:t>1.2 主要设计标准</w:t>
      </w:r>
      <w:bookmarkEnd w:id="21"/>
      <w:bookmarkEnd w:id="22"/>
      <w:bookmarkEnd w:id="23"/>
      <w:bookmarkEnd w:id="24"/>
      <w:bookmarkEnd w:id="25"/>
      <w:bookmarkEnd w:id="26"/>
      <w:bookmarkEnd w:id="27"/>
      <w:bookmarkEnd w:id="28"/>
      <w:bookmarkEnd w:id="29"/>
      <w:bookmarkEnd w:id="30"/>
      <w:bookmarkEnd w:id="31"/>
    </w:p>
    <w:p w14:paraId="4AAE2FE8">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eastAsia="宋体" w:cs="宋体"/>
          <w:color w:val="auto"/>
          <w:lang w:val="en-US" w:eastAsia="zh-CN"/>
        </w:rPr>
      </w:pPr>
      <w:bookmarkStart w:id="32" w:name="_Toc384199285"/>
      <w:bookmarkStart w:id="33" w:name="_Toc384195734"/>
      <w:bookmarkStart w:id="34" w:name="_Toc24898"/>
      <w:bookmarkStart w:id="35" w:name="_Toc384197347"/>
      <w:bookmarkStart w:id="36" w:name="_Toc25489_WPSOffice_Level2"/>
      <w:r>
        <w:rPr>
          <w:rFonts w:hint="eastAsia" w:ascii="宋体" w:hAnsi="宋体" w:eastAsia="宋体" w:cs="宋体"/>
          <w:color w:val="auto"/>
          <w:lang w:val="en-US" w:eastAsia="zh-CN"/>
        </w:rPr>
        <w:t>本项目按城市支路标准建设，其主要技术指标如下：</w:t>
      </w:r>
    </w:p>
    <w:p w14:paraId="7B05594C">
      <w:pPr>
        <w:spacing w:line="520" w:lineRule="exact"/>
        <w:ind w:firstLine="480" w:firstLineChars="200"/>
        <w:rPr>
          <w:rFonts w:hint="eastAsia" w:ascii="宋体" w:hAnsi="宋体" w:eastAsia="宋体" w:cs="宋体"/>
          <w:color w:val="auto"/>
          <w:kern w:val="0"/>
          <w:sz w:val="24"/>
        </w:rPr>
      </w:pPr>
      <w:bookmarkStart w:id="37" w:name="_Toc6768"/>
      <w:bookmarkStart w:id="38" w:name="_Toc21666"/>
      <w:r>
        <w:rPr>
          <w:rFonts w:hint="eastAsia" w:ascii="宋体" w:hAnsi="宋体" w:eastAsia="宋体" w:cs="宋体"/>
          <w:color w:val="auto"/>
          <w:kern w:val="0"/>
          <w:sz w:val="24"/>
        </w:rPr>
        <w:t>1、道路等级和设计速度</w:t>
      </w:r>
    </w:p>
    <w:p w14:paraId="596F6C16">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城市支路，设计速度</w:t>
      </w: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 xml:space="preserve">0km/h。 </w:t>
      </w:r>
    </w:p>
    <w:p w14:paraId="6E13AE40">
      <w:pPr>
        <w:numPr>
          <w:ilvl w:val="0"/>
          <w:numId w:val="1"/>
        </w:num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路面结构设计标准</w:t>
      </w:r>
    </w:p>
    <w:p w14:paraId="7D246578">
      <w:pPr>
        <w:spacing w:line="520" w:lineRule="exact"/>
        <w:rPr>
          <w:rFonts w:hint="eastAsia" w:ascii="宋体" w:hAnsi="宋体" w:eastAsia="宋体" w:cs="宋体"/>
          <w:color w:val="auto"/>
          <w:kern w:val="0"/>
          <w:sz w:val="24"/>
        </w:rPr>
      </w:pPr>
      <w:r>
        <w:rPr>
          <w:rFonts w:hint="eastAsia" w:ascii="宋体" w:hAnsi="宋体" w:eastAsia="宋体" w:cs="宋体"/>
          <w:color w:val="auto"/>
          <w:kern w:val="0"/>
          <w:sz w:val="24"/>
        </w:rPr>
        <w:t>荷载标准：BZZ-100；</w:t>
      </w:r>
    </w:p>
    <w:p w14:paraId="35D24D64">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道路交通达到饱和状态时的道路设计年限：10-15年；</w:t>
      </w:r>
    </w:p>
    <w:p w14:paraId="644898AC">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沥青路面结构使用年限：支路为10年。</w:t>
      </w:r>
    </w:p>
    <w:p w14:paraId="4B7A77B7">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3、防灾标准</w:t>
      </w:r>
    </w:p>
    <w:p w14:paraId="40E82564">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路基设计洪水频率：1/100；</w:t>
      </w:r>
    </w:p>
    <w:p w14:paraId="467E0958">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4、交通安全和管理设施等级： D类。</w:t>
      </w:r>
    </w:p>
    <w:p w14:paraId="760F5063">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5、排水构筑物设计标准</w:t>
      </w:r>
    </w:p>
    <w:p w14:paraId="0EB492E6">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排水构筑物设计安全等级：二级；</w:t>
      </w:r>
    </w:p>
    <w:p w14:paraId="7E470B58">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排水构筑物设计使用年限：50 年；</w:t>
      </w:r>
    </w:p>
    <w:p w14:paraId="4504F861">
      <w:pPr>
        <w:spacing w:line="520" w:lineRule="exact"/>
        <w:ind w:firstLine="480" w:firstLineChars="200"/>
        <w:rPr>
          <w:rFonts w:hint="eastAsia" w:ascii="宋体" w:hAnsi="宋体" w:eastAsia="宋体" w:cs="宋体"/>
          <w:b/>
          <w:bCs/>
          <w:color w:val="auto"/>
          <w:kern w:val="0"/>
          <w:sz w:val="24"/>
          <w:lang w:val="en-US" w:eastAsia="zh-CN"/>
        </w:rPr>
      </w:pPr>
      <w:r>
        <w:rPr>
          <w:rFonts w:hint="eastAsia" w:ascii="宋体" w:hAnsi="宋体" w:eastAsia="宋体" w:cs="宋体"/>
          <w:color w:val="auto"/>
          <w:kern w:val="0"/>
          <w:sz w:val="24"/>
        </w:rPr>
        <w:t>管线检查井抗震设防类别为标准设防类；地震设防烈度Ⅵ度。</w:t>
      </w:r>
    </w:p>
    <w:p w14:paraId="3CF8F28A">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hint="eastAsia" w:ascii="宋体" w:hAnsi="宋体" w:eastAsia="宋体" w:cs="宋体"/>
          <w:b/>
          <w:color w:val="auto"/>
          <w:kern w:val="0"/>
        </w:rPr>
      </w:pPr>
      <w:r>
        <w:rPr>
          <w:rFonts w:hint="eastAsia" w:ascii="宋体" w:hAnsi="宋体" w:eastAsia="宋体" w:cs="宋体"/>
          <w:b/>
          <w:color w:val="auto"/>
          <w:kern w:val="0"/>
        </w:rPr>
        <w:t>1.3 工程概况</w:t>
      </w:r>
      <w:bookmarkEnd w:id="32"/>
      <w:bookmarkEnd w:id="33"/>
      <w:bookmarkEnd w:id="34"/>
      <w:bookmarkEnd w:id="35"/>
      <w:bookmarkEnd w:id="36"/>
      <w:bookmarkEnd w:id="37"/>
      <w:bookmarkEnd w:id="38"/>
    </w:p>
    <w:p w14:paraId="6CF17F61">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本项目道路南起安康路，沿现状顺泰路往北延伸121.67m作为设计终点，设计桩号K0+000.00～K0+121.67，路线全长121.67m，道路宽度12.0m。</w:t>
      </w:r>
    </w:p>
    <w:p w14:paraId="13DA1AF8">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val="en-US" w:eastAsia="zh-CN"/>
        </w:rPr>
      </w:pPr>
      <w:r>
        <w:rPr>
          <w:rFonts w:hint="eastAsia" w:hAnsi="宋体" w:eastAsia="宋体" w:cs="宋体"/>
          <w:color w:val="auto"/>
          <w:sz w:val="24"/>
          <w:lang w:val="en-US" w:eastAsia="zh-CN"/>
        </w:rPr>
        <w:t>根据《慈溪市中心城区坎墩街道控制性详细规划》建议</w:t>
      </w:r>
      <w:r>
        <w:rPr>
          <w:rFonts w:hint="eastAsia" w:ascii="宋体" w:hAnsi="宋体" w:eastAsia="宋体" w:cs="宋体"/>
          <w:color w:val="auto"/>
          <w:sz w:val="24"/>
          <w:lang w:val="en-US" w:eastAsia="zh-CN"/>
        </w:rPr>
        <w:t>，道路按照城市支路标准进行设计，设计速度为20km/h。道路断面按规划布设，规划道路宽度12.0m，设双向两车道。路幅布置为：中间8m宽行车道，两侧各2m宽人行道。</w:t>
      </w:r>
    </w:p>
    <w:p w14:paraId="0888A856">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eastAsia="宋体" w:cs="宋体"/>
          <w:b/>
          <w:bCs/>
          <w:color w:val="auto"/>
          <w:sz w:val="24"/>
          <w:lang w:val="en-US" w:eastAsia="zh-CN"/>
        </w:rPr>
      </w:pPr>
      <w:r>
        <w:rPr>
          <w:rFonts w:hint="eastAsia" w:ascii="宋体" w:hAnsi="宋体" w:eastAsia="宋体" w:cs="宋体"/>
          <w:color w:val="auto"/>
          <w:sz w:val="24"/>
          <w:lang w:val="en-US" w:eastAsia="zh-CN"/>
        </w:rPr>
        <w:t>本项目道路采用沥青砼路面，同步铺设雨水、污水、给水、燃气和综合通信等地下管线，另设置路灯、交通安全设施等附属设施。其中燃气管和给水管由相关</w:t>
      </w:r>
      <w:r>
        <w:rPr>
          <w:rFonts w:hint="eastAsia" w:ascii="宋体" w:hAnsi="宋体" w:cs="宋体"/>
          <w:color w:val="auto"/>
          <w:sz w:val="24"/>
          <w:lang w:val="en-US" w:eastAsia="zh-CN"/>
        </w:rPr>
        <w:t>专业部门</w:t>
      </w:r>
      <w:r>
        <w:rPr>
          <w:rFonts w:hint="eastAsia" w:ascii="宋体" w:hAnsi="宋体" w:eastAsia="宋体" w:cs="宋体"/>
          <w:color w:val="auto"/>
          <w:sz w:val="24"/>
          <w:lang w:val="en-US" w:eastAsia="zh-CN"/>
        </w:rPr>
        <w:t>另行实施。</w:t>
      </w:r>
    </w:p>
    <w:p w14:paraId="44423637">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both"/>
        <w:textAlignment w:val="auto"/>
        <w:outlineLvl w:val="9"/>
        <w:rPr>
          <w:rFonts w:hint="default" w:ascii="宋体" w:hAnsi="宋体" w:eastAsia="宋体" w:cs="宋体"/>
          <w:color w:val="auto"/>
          <w:sz w:val="24"/>
          <w:lang w:val="en-US" w:eastAsia="zh-CN"/>
        </w:rPr>
      </w:pPr>
      <w:r>
        <w:rPr>
          <w:rFonts w:hint="eastAsia" w:ascii="宋体" w:hAnsi="宋体" w:eastAsia="宋体" w:cs="宋体"/>
          <w:color w:val="auto"/>
          <w:sz w:val="24"/>
        </w:rPr>
        <w:drawing>
          <wp:anchor distT="0" distB="0" distL="114300" distR="114300" simplePos="0" relativeHeight="251668480" behindDoc="0" locked="0" layoutInCell="1" allowOverlap="1">
            <wp:simplePos x="0" y="0"/>
            <wp:positionH relativeFrom="column">
              <wp:posOffset>91440</wp:posOffset>
            </wp:positionH>
            <wp:positionV relativeFrom="paragraph">
              <wp:posOffset>74930</wp:posOffset>
            </wp:positionV>
            <wp:extent cx="6061710" cy="4011295"/>
            <wp:effectExtent l="0" t="0" r="15240" b="8255"/>
            <wp:wrapNone/>
            <wp:docPr id="6" name="图片 2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5601"/>
                    <pic:cNvPicPr>
                      <a:picLocks noChangeAspect="1"/>
                    </pic:cNvPicPr>
                  </pic:nvPicPr>
                  <pic:blipFill>
                    <a:blip r:embed="rId9"/>
                    <a:stretch>
                      <a:fillRect/>
                    </a:stretch>
                  </pic:blipFill>
                  <pic:spPr>
                    <a:xfrm>
                      <a:off x="0" y="0"/>
                      <a:ext cx="6061710" cy="4011295"/>
                    </a:xfrm>
                    <a:prstGeom prst="rect">
                      <a:avLst/>
                    </a:prstGeom>
                    <a:noFill/>
                    <a:ln>
                      <a:noFill/>
                    </a:ln>
                  </pic:spPr>
                </pic:pic>
              </a:graphicData>
            </a:graphic>
          </wp:anchor>
        </w:drawing>
      </w:r>
      <w:r>
        <w:rPr>
          <w:rFonts w:hint="eastAsia" w:ascii="宋体" w:hAnsi="宋体" w:cs="宋体"/>
          <w:color w:val="auto"/>
          <w:sz w:val="24"/>
          <w:lang w:val="en-US" w:eastAsia="zh-CN"/>
        </w:rPr>
        <w:t xml:space="preserve"> </w:t>
      </w:r>
    </w:p>
    <w:p w14:paraId="19B4ECB4">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2126AEC2">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09B33884">
      <w:pPr>
        <w:keepNext w:val="0"/>
        <w:keepLines w:val="0"/>
        <w:pageBreakBefore w:val="0"/>
        <w:widowControl w:val="0"/>
        <w:kinsoku/>
        <w:wordWrap/>
        <w:overflowPunct/>
        <w:topLinePunct w:val="0"/>
        <w:autoSpaceDE w:val="0"/>
        <w:autoSpaceDN w:val="0"/>
        <w:bidi w:val="0"/>
        <w:adjustRightInd/>
        <w:snapToGrid/>
        <w:spacing w:line="520" w:lineRule="exact"/>
        <w:ind w:right="0" w:rightChars="0"/>
        <w:jc w:val="left"/>
        <w:textAlignment w:val="auto"/>
        <w:outlineLvl w:val="9"/>
        <w:rPr>
          <w:rFonts w:hint="eastAsia" w:ascii="宋体" w:hAnsi="宋体" w:eastAsia="宋体" w:cs="宋体"/>
          <w:color w:val="auto"/>
          <w:sz w:val="24"/>
          <w:lang w:eastAsia="zh-CN"/>
        </w:rPr>
      </w:pPr>
    </w:p>
    <w:p w14:paraId="06B1FFB5">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26001546">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2D303873">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6CB112AA">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585692DD">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3FB8E7E2">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777598BB">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0B0DDF47">
      <w:pPr>
        <w:keepNext w:val="0"/>
        <w:keepLines w:val="0"/>
        <w:pageBreakBefore w:val="0"/>
        <w:widowControl w:val="0"/>
        <w:kinsoku/>
        <w:wordWrap/>
        <w:overflowPunct/>
        <w:topLinePunct w:val="0"/>
        <w:autoSpaceDE w:val="0"/>
        <w:autoSpaceDN w:val="0"/>
        <w:bidi w:val="0"/>
        <w:adjustRightInd/>
        <w:snapToGrid/>
        <w:spacing w:line="520" w:lineRule="exact"/>
        <w:ind w:left="0" w:leftChars="0" w:right="0" w:rightChars="0" w:firstLine="480" w:firstLineChars="200"/>
        <w:jc w:val="left"/>
        <w:textAlignment w:val="auto"/>
        <w:outlineLvl w:val="9"/>
        <w:rPr>
          <w:rFonts w:hint="eastAsia" w:ascii="宋体" w:hAnsi="宋体" w:eastAsia="宋体" w:cs="宋体"/>
          <w:color w:val="auto"/>
          <w:sz w:val="24"/>
          <w:lang w:eastAsia="zh-CN"/>
        </w:rPr>
      </w:pPr>
    </w:p>
    <w:p w14:paraId="3D4ECB4B">
      <w:pPr>
        <w:keepNext w:val="0"/>
        <w:keepLines w:val="0"/>
        <w:pageBreakBefore w:val="0"/>
        <w:kinsoku/>
        <w:wordWrap/>
        <w:overflowPunct/>
        <w:topLinePunct w:val="0"/>
        <w:autoSpaceDE/>
        <w:autoSpaceDN/>
        <w:bidi w:val="0"/>
        <w:snapToGrid/>
        <w:spacing w:line="560" w:lineRule="exact"/>
        <w:ind w:firstLine="0" w:firstLineChars="0"/>
        <w:jc w:val="center"/>
        <w:textAlignment w:val="auto"/>
        <w:rPr>
          <w:rFonts w:hint="eastAsia" w:ascii="宋体" w:hAnsi="宋体" w:eastAsia="宋体" w:cs="宋体"/>
          <w:b/>
          <w:color w:val="auto"/>
          <w:kern w:val="0"/>
        </w:rPr>
      </w:pPr>
      <w:r>
        <w:rPr>
          <w:rFonts w:hint="eastAsia" w:ascii="宋体" w:hAnsi="宋体" w:eastAsia="宋体" w:cs="宋体"/>
          <w:b/>
          <w:color w:val="auto"/>
          <w:kern w:val="0"/>
        </w:rPr>
        <w:t>项目地理位置图</w:t>
      </w:r>
      <w:bookmarkStart w:id="39" w:name="_Toc384197348"/>
      <w:bookmarkStart w:id="40" w:name="_Toc21660"/>
      <w:bookmarkStart w:id="41" w:name="_Toc8862_WPSOffice_Level2"/>
      <w:bookmarkStart w:id="42" w:name="_Toc30730"/>
      <w:bookmarkStart w:id="43" w:name="_Toc384195735"/>
      <w:bookmarkStart w:id="44" w:name="_Toc5343"/>
      <w:bookmarkStart w:id="45" w:name="_Toc384199286"/>
    </w:p>
    <w:p w14:paraId="22C34140">
      <w:pPr>
        <w:keepNext w:val="0"/>
        <w:keepLines w:val="0"/>
        <w:pageBreakBefore w:val="0"/>
        <w:kinsoku/>
        <w:wordWrap/>
        <w:overflowPunct/>
        <w:topLinePunct w:val="0"/>
        <w:autoSpaceDE/>
        <w:autoSpaceDN/>
        <w:bidi w:val="0"/>
        <w:snapToGrid/>
        <w:spacing w:line="560" w:lineRule="exact"/>
        <w:jc w:val="both"/>
        <w:textAlignment w:val="auto"/>
        <w:rPr>
          <w:rFonts w:hint="eastAsia" w:ascii="宋体" w:hAnsi="宋体" w:eastAsia="宋体" w:cs="宋体"/>
          <w:b/>
          <w:color w:val="auto"/>
          <w:kern w:val="0"/>
        </w:rPr>
      </w:pPr>
      <w:r>
        <w:rPr>
          <w:rFonts w:hint="eastAsia" w:ascii="宋体" w:hAnsi="宋体" w:eastAsia="宋体" w:cs="宋体"/>
          <w:b/>
          <w:color w:val="auto"/>
          <w:kern w:val="0"/>
        </w:rPr>
        <w:t>4 项目研究过程</w:t>
      </w:r>
      <w:bookmarkEnd w:id="39"/>
      <w:bookmarkEnd w:id="40"/>
      <w:bookmarkEnd w:id="41"/>
      <w:bookmarkEnd w:id="42"/>
      <w:bookmarkEnd w:id="43"/>
      <w:bookmarkEnd w:id="44"/>
      <w:bookmarkEnd w:id="45"/>
    </w:p>
    <w:p w14:paraId="20EC82E3">
      <w:pPr>
        <w:keepNext w:val="0"/>
        <w:keepLines w:val="0"/>
        <w:pageBreakBefore w:val="0"/>
        <w:kinsoku/>
        <w:wordWrap/>
        <w:overflowPunct/>
        <w:topLinePunct w:val="0"/>
        <w:autoSpaceDE/>
        <w:autoSpaceDN/>
        <w:bidi w:val="0"/>
        <w:snapToGrid/>
        <w:spacing w:line="560" w:lineRule="exact"/>
        <w:ind w:firstLine="480"/>
        <w:textAlignment w:val="auto"/>
        <w:rPr>
          <w:rFonts w:hint="eastAsia" w:ascii="宋体" w:hAnsi="宋体" w:eastAsia="宋体" w:cs="宋体"/>
          <w:color w:val="auto"/>
          <w:kern w:val="0"/>
        </w:rPr>
      </w:pPr>
      <w:r>
        <w:rPr>
          <w:rFonts w:hint="eastAsia" w:ascii="宋体" w:hAnsi="宋体" w:eastAsia="宋体" w:cs="宋体"/>
          <w:color w:val="auto"/>
          <w:kern w:val="0"/>
          <w:lang w:eastAsia="zh-CN"/>
        </w:rPr>
        <w:t>本</w:t>
      </w:r>
      <w:r>
        <w:rPr>
          <w:rFonts w:hint="eastAsia" w:ascii="宋体" w:hAnsi="宋体" w:eastAsia="宋体" w:cs="宋体"/>
          <w:color w:val="auto"/>
          <w:kern w:val="0"/>
        </w:rPr>
        <w:t>院承担了《</w:t>
      </w:r>
      <w:r>
        <w:rPr>
          <w:rFonts w:hint="eastAsia" w:ascii="宋体" w:hAnsi="宋体" w:eastAsia="宋体" w:cs="宋体"/>
          <w:color w:val="auto"/>
          <w:kern w:val="0"/>
          <w:lang w:eastAsia="zh-CN"/>
        </w:rPr>
        <w:t>坎墩工业区顺泰路北延工程</w:t>
      </w:r>
      <w:r>
        <w:rPr>
          <w:rFonts w:hint="eastAsia" w:ascii="宋体" w:hAnsi="宋体" w:eastAsia="宋体" w:cs="宋体"/>
          <w:color w:val="auto"/>
          <w:kern w:val="0"/>
        </w:rPr>
        <w:t>》</w:t>
      </w:r>
      <w:r>
        <w:rPr>
          <w:rFonts w:hint="eastAsia" w:ascii="宋体" w:hAnsi="宋体" w:eastAsia="宋体" w:cs="宋体"/>
          <w:color w:val="auto"/>
          <w:kern w:val="0"/>
          <w:lang w:eastAsia="zh-CN"/>
        </w:rPr>
        <w:t>初步设计</w:t>
      </w:r>
      <w:r>
        <w:rPr>
          <w:rFonts w:hint="eastAsia" w:ascii="宋体" w:hAnsi="宋体" w:eastAsia="宋体" w:cs="宋体"/>
          <w:color w:val="auto"/>
          <w:kern w:val="0"/>
        </w:rPr>
        <w:t>的编制工作。我院先后多次对现场进行踏勘。根据业主要求明确了工作任务、工作时间，对项目背景作了深入了解，收集和了解区域内涉及有关本项目建设的社会经济资料、交通运输资料、道路和市域交通规划资料，了解项目所在区域状况、总体规划发展纲要，交通运输现状及水文情况。</w:t>
      </w:r>
    </w:p>
    <w:p w14:paraId="54C9FED3">
      <w:pPr>
        <w:keepNext w:val="0"/>
        <w:keepLines w:val="0"/>
        <w:pageBreakBefore w:val="0"/>
        <w:kinsoku/>
        <w:wordWrap/>
        <w:overflowPunct/>
        <w:topLinePunct w:val="0"/>
        <w:autoSpaceDE/>
        <w:autoSpaceDN/>
        <w:bidi w:val="0"/>
        <w:snapToGrid/>
        <w:spacing w:line="560" w:lineRule="exact"/>
        <w:ind w:firstLine="480"/>
        <w:textAlignment w:val="auto"/>
        <w:rPr>
          <w:rFonts w:hint="eastAsia" w:ascii="宋体" w:hAnsi="宋体" w:eastAsia="宋体" w:cs="宋体"/>
          <w:color w:val="auto"/>
          <w:kern w:val="0"/>
        </w:rPr>
      </w:pPr>
      <w:r>
        <w:rPr>
          <w:rFonts w:hint="eastAsia" w:ascii="宋体" w:hAnsi="宋体" w:eastAsia="宋体" w:cs="宋体"/>
          <w:color w:val="auto"/>
          <w:kern w:val="0"/>
        </w:rPr>
        <w:t>内业工作过程中，项目组就建设方案和</w:t>
      </w:r>
      <w:r>
        <w:rPr>
          <w:rFonts w:hint="eastAsia" w:ascii="宋体" w:hAnsi="宋体" w:eastAsia="宋体" w:cs="宋体"/>
          <w:color w:val="auto"/>
          <w:kern w:val="0"/>
          <w:lang w:eastAsia="zh-CN"/>
        </w:rPr>
        <w:t>工程概算</w:t>
      </w:r>
      <w:r>
        <w:rPr>
          <w:rFonts w:hint="eastAsia" w:ascii="宋体" w:hAnsi="宋体" w:eastAsia="宋体" w:cs="宋体"/>
          <w:color w:val="auto"/>
          <w:kern w:val="0"/>
        </w:rPr>
        <w:t>等进行了分析研究，于2</w:t>
      </w:r>
      <w:r>
        <w:rPr>
          <w:rFonts w:hint="eastAsia" w:ascii="宋体" w:hAnsi="宋体" w:eastAsia="宋体" w:cs="宋体"/>
          <w:color w:val="auto"/>
          <w:kern w:val="0"/>
          <w:lang w:val="en-US" w:eastAsia="zh-CN"/>
        </w:rPr>
        <w:t>023</w:t>
      </w:r>
      <w:r>
        <w:rPr>
          <w:rFonts w:hint="eastAsia" w:ascii="宋体" w:hAnsi="宋体" w:eastAsia="宋体" w:cs="宋体"/>
          <w:color w:val="auto"/>
          <w:kern w:val="0"/>
        </w:rPr>
        <w:t>年</w:t>
      </w:r>
      <w:r>
        <w:rPr>
          <w:rFonts w:hint="eastAsia" w:ascii="宋体" w:hAnsi="宋体" w:cs="宋体"/>
          <w:color w:val="auto"/>
          <w:kern w:val="0"/>
          <w:lang w:val="en-US" w:eastAsia="zh-CN"/>
        </w:rPr>
        <w:t>12</w:t>
      </w:r>
      <w:r>
        <w:rPr>
          <w:rFonts w:hint="eastAsia" w:ascii="宋体" w:hAnsi="宋体" w:eastAsia="宋体" w:cs="宋体"/>
          <w:color w:val="auto"/>
          <w:kern w:val="0"/>
        </w:rPr>
        <w:t>月</w:t>
      </w:r>
      <w:r>
        <w:rPr>
          <w:rFonts w:hint="eastAsia" w:ascii="宋体" w:hAnsi="宋体" w:cs="宋体"/>
          <w:color w:val="auto"/>
          <w:kern w:val="0"/>
          <w:lang w:val="en-US" w:eastAsia="zh-CN"/>
        </w:rPr>
        <w:t>上旬</w:t>
      </w:r>
      <w:r>
        <w:rPr>
          <w:rFonts w:hint="eastAsia" w:ascii="宋体" w:hAnsi="宋体" w:eastAsia="宋体" w:cs="宋体"/>
          <w:color w:val="auto"/>
          <w:kern w:val="0"/>
        </w:rPr>
        <w:t>完成《</w:t>
      </w:r>
      <w:r>
        <w:rPr>
          <w:rFonts w:hint="eastAsia" w:ascii="宋体" w:hAnsi="宋体" w:eastAsia="宋体" w:cs="宋体"/>
          <w:color w:val="auto"/>
          <w:kern w:val="0"/>
          <w:lang w:eastAsia="zh-CN"/>
        </w:rPr>
        <w:t>坎墩工业区顺泰路北延工程</w:t>
      </w:r>
      <w:r>
        <w:rPr>
          <w:rFonts w:hint="eastAsia" w:ascii="宋体" w:hAnsi="宋体" w:eastAsia="宋体" w:cs="宋体"/>
          <w:color w:val="auto"/>
          <w:kern w:val="0"/>
        </w:rPr>
        <w:t>》</w:t>
      </w:r>
      <w:r>
        <w:rPr>
          <w:rFonts w:hint="eastAsia" w:ascii="宋体" w:hAnsi="宋体" w:eastAsia="宋体" w:cs="宋体"/>
          <w:color w:val="auto"/>
          <w:kern w:val="0"/>
          <w:lang w:eastAsia="zh-CN"/>
        </w:rPr>
        <w:t>初步设计</w:t>
      </w:r>
      <w:r>
        <w:rPr>
          <w:rFonts w:hint="eastAsia" w:ascii="宋体" w:hAnsi="宋体" w:eastAsia="宋体" w:cs="宋体"/>
          <w:color w:val="auto"/>
          <w:kern w:val="0"/>
        </w:rPr>
        <w:t>的编制工作。</w:t>
      </w:r>
    </w:p>
    <w:p w14:paraId="5931710A">
      <w:pPr>
        <w:keepNext w:val="0"/>
        <w:keepLines w:val="0"/>
        <w:pageBreakBefore w:val="0"/>
        <w:kinsoku/>
        <w:wordWrap/>
        <w:overflowPunct/>
        <w:topLinePunct w:val="0"/>
        <w:autoSpaceDE/>
        <w:autoSpaceDN/>
        <w:bidi w:val="0"/>
        <w:adjustRightInd w:val="0"/>
        <w:snapToGrid/>
        <w:spacing w:line="560" w:lineRule="exact"/>
        <w:ind w:firstLine="482"/>
        <w:textAlignment w:val="auto"/>
        <w:outlineLvl w:val="1"/>
        <w:rPr>
          <w:rFonts w:ascii="宋体" w:hAnsi="宋体"/>
          <w:b/>
          <w:color w:val="auto"/>
          <w:kern w:val="0"/>
        </w:rPr>
      </w:pPr>
      <w:bookmarkStart w:id="46" w:name="_Toc17851_WPSOffice_Level2"/>
      <w:bookmarkStart w:id="47" w:name="_Toc384195737"/>
      <w:bookmarkStart w:id="48" w:name="_Toc4464"/>
      <w:bookmarkStart w:id="49" w:name="_Toc3904"/>
      <w:bookmarkStart w:id="50" w:name="_Toc19354"/>
      <w:bookmarkStart w:id="51" w:name="_Toc384199288"/>
      <w:bookmarkStart w:id="52" w:name="_Toc384197350"/>
      <w:bookmarkStart w:id="53" w:name="_Toc344974990"/>
      <w:r>
        <w:rPr>
          <w:rFonts w:hint="eastAsia" w:ascii="宋体" w:hAnsi="宋体"/>
          <w:b/>
          <w:color w:val="auto"/>
          <w:kern w:val="0"/>
        </w:rPr>
        <w:t>1.</w:t>
      </w:r>
      <w:r>
        <w:rPr>
          <w:rFonts w:hint="eastAsia" w:ascii="宋体" w:hAnsi="宋体"/>
          <w:b/>
          <w:color w:val="auto"/>
          <w:kern w:val="0"/>
          <w:lang w:val="en-US" w:eastAsia="zh-CN"/>
        </w:rPr>
        <w:t>5</w:t>
      </w:r>
      <w:r>
        <w:rPr>
          <w:rFonts w:hint="eastAsia" w:ascii="宋体" w:hAnsi="宋体"/>
          <w:b/>
          <w:color w:val="auto"/>
          <w:kern w:val="0"/>
        </w:rPr>
        <w:t xml:space="preserve"> 其他需要说明的事项</w:t>
      </w:r>
      <w:bookmarkEnd w:id="46"/>
      <w:bookmarkEnd w:id="47"/>
      <w:bookmarkEnd w:id="48"/>
      <w:bookmarkEnd w:id="49"/>
      <w:bookmarkEnd w:id="50"/>
      <w:bookmarkEnd w:id="51"/>
      <w:bookmarkEnd w:id="52"/>
    </w:p>
    <w:p w14:paraId="06886300">
      <w:pPr>
        <w:keepNext w:val="0"/>
        <w:keepLines w:val="0"/>
        <w:pageBreakBefore w:val="0"/>
        <w:kinsoku/>
        <w:wordWrap/>
        <w:overflowPunct/>
        <w:topLinePunct w:val="0"/>
        <w:autoSpaceDE/>
        <w:autoSpaceDN/>
        <w:bidi w:val="0"/>
        <w:adjustRightInd w:val="0"/>
        <w:snapToGrid/>
        <w:spacing w:line="560" w:lineRule="exact"/>
        <w:ind w:firstLine="482"/>
        <w:textAlignment w:val="auto"/>
        <w:outlineLvl w:val="2"/>
        <w:rPr>
          <w:rFonts w:ascii="宋体" w:hAnsi="宋体"/>
          <w:b/>
          <w:color w:val="auto"/>
          <w:kern w:val="0"/>
        </w:rPr>
      </w:pPr>
      <w:bookmarkStart w:id="54" w:name="_Toc10182"/>
      <w:r>
        <w:rPr>
          <w:rFonts w:hint="eastAsia" w:ascii="宋体" w:hAnsi="宋体"/>
          <w:b/>
          <w:color w:val="auto"/>
          <w:kern w:val="0"/>
        </w:rPr>
        <w:t>1.</w:t>
      </w:r>
      <w:r>
        <w:rPr>
          <w:rFonts w:hint="eastAsia" w:ascii="宋体" w:hAnsi="宋体"/>
          <w:b/>
          <w:color w:val="auto"/>
          <w:kern w:val="0"/>
          <w:lang w:val="en-US" w:eastAsia="zh-CN"/>
        </w:rPr>
        <w:t>5</w:t>
      </w:r>
      <w:r>
        <w:rPr>
          <w:rFonts w:hint="eastAsia" w:ascii="宋体" w:hAnsi="宋体"/>
          <w:b/>
          <w:color w:val="auto"/>
          <w:kern w:val="0"/>
        </w:rPr>
        <w:t>.1 征地</w:t>
      </w:r>
      <w:r>
        <w:rPr>
          <w:rFonts w:hint="eastAsia" w:ascii="宋体" w:hAnsi="宋体"/>
          <w:b/>
          <w:color w:val="auto"/>
          <w:kern w:val="0"/>
          <w:lang w:eastAsia="zh-CN"/>
        </w:rPr>
        <w:t>、</w:t>
      </w:r>
      <w:r>
        <w:rPr>
          <w:rFonts w:hint="eastAsia" w:ascii="宋体" w:hAnsi="宋体"/>
          <w:b/>
          <w:color w:val="auto"/>
          <w:kern w:val="0"/>
        </w:rPr>
        <w:t>拆迁</w:t>
      </w:r>
      <w:bookmarkEnd w:id="54"/>
      <w:r>
        <w:rPr>
          <w:rFonts w:hint="eastAsia" w:ascii="宋体" w:hAnsi="宋体"/>
          <w:b/>
          <w:bCs/>
          <w:snapToGrid w:val="0"/>
          <w:color w:val="auto"/>
          <w:kern w:val="0"/>
          <w:sz w:val="44"/>
        </w:rPr>
        <w:drawing>
          <wp:anchor distT="0" distB="0" distL="114300" distR="114300" simplePos="0" relativeHeight="251662336" behindDoc="1" locked="0" layoutInCell="1" allowOverlap="1">
            <wp:simplePos x="0" y="0"/>
            <wp:positionH relativeFrom="column">
              <wp:posOffset>10052050</wp:posOffset>
            </wp:positionH>
            <wp:positionV relativeFrom="paragraph">
              <wp:posOffset>5272405</wp:posOffset>
            </wp:positionV>
            <wp:extent cx="2599690" cy="1088390"/>
            <wp:effectExtent l="0" t="0" r="10160" b="16510"/>
            <wp:wrapNone/>
            <wp:docPr id="9" name="图片 25603"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5603"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p>
    <w:p w14:paraId="2D85C512">
      <w:pPr>
        <w:keepNext w:val="0"/>
        <w:keepLines w:val="0"/>
        <w:pageBreakBefore w:val="0"/>
        <w:widowControl/>
        <w:kinsoku/>
        <w:wordWrap/>
        <w:overflowPunct/>
        <w:topLinePunct w:val="0"/>
        <w:autoSpaceDE/>
        <w:autoSpaceDN/>
        <w:bidi w:val="0"/>
        <w:snapToGrid/>
        <w:spacing w:line="560" w:lineRule="exact"/>
        <w:ind w:firstLine="480"/>
        <w:jc w:val="left"/>
        <w:textAlignment w:val="auto"/>
        <w:rPr>
          <w:rFonts w:hint="eastAsia" w:ascii="宋体" w:hAnsi="宋体" w:cs="Times New Roman"/>
          <w:color w:val="auto"/>
          <w:lang w:val="en-US" w:eastAsia="zh-CN"/>
        </w:rPr>
      </w:pPr>
      <w:bookmarkStart w:id="55" w:name="_Toc7707"/>
      <w:r>
        <w:rPr>
          <w:rFonts w:hint="eastAsia" w:ascii="宋体" w:hAnsi="宋体" w:cs="Times New Roman"/>
          <w:color w:val="auto"/>
          <w:lang w:val="en-US" w:eastAsia="zh-CN"/>
        </w:rPr>
        <w:t>本项目需征地面积面积0.1683公顷（2.5245亩），其中耕地0.0456公顷(0.6840亩)，有林地0.1227公顷(1.8405亩)，不涉及拆迁。</w:t>
      </w:r>
    </w:p>
    <w:p w14:paraId="55EFED27">
      <w:pPr>
        <w:keepNext w:val="0"/>
        <w:keepLines w:val="0"/>
        <w:pageBreakBefore w:val="0"/>
        <w:kinsoku/>
        <w:wordWrap/>
        <w:overflowPunct/>
        <w:topLinePunct w:val="0"/>
        <w:autoSpaceDE/>
        <w:autoSpaceDN/>
        <w:bidi w:val="0"/>
        <w:adjustRightInd w:val="0"/>
        <w:snapToGrid/>
        <w:spacing w:line="560" w:lineRule="exact"/>
        <w:ind w:firstLine="482"/>
        <w:textAlignment w:val="auto"/>
        <w:outlineLvl w:val="2"/>
        <w:rPr>
          <w:rFonts w:ascii="宋体" w:hAnsi="宋体"/>
          <w:b/>
          <w:color w:val="auto"/>
          <w:kern w:val="0"/>
        </w:rPr>
      </w:pPr>
      <w:r>
        <w:rPr>
          <w:rFonts w:hint="eastAsia" w:ascii="宋体" w:hAnsi="宋体"/>
          <w:b/>
          <w:color w:val="auto"/>
          <w:kern w:val="0"/>
        </w:rPr>
        <w:t>1.</w:t>
      </w:r>
      <w:r>
        <w:rPr>
          <w:rFonts w:hint="eastAsia" w:ascii="宋体" w:hAnsi="宋体"/>
          <w:b/>
          <w:color w:val="auto"/>
          <w:kern w:val="0"/>
          <w:lang w:val="en-US" w:eastAsia="zh-CN"/>
        </w:rPr>
        <w:t>5</w:t>
      </w:r>
      <w:r>
        <w:rPr>
          <w:rFonts w:hint="eastAsia" w:ascii="宋体" w:hAnsi="宋体"/>
          <w:b/>
          <w:color w:val="auto"/>
          <w:kern w:val="0"/>
        </w:rPr>
        <w:t>.2 建筑垃圾处理方案</w:t>
      </w:r>
      <w:bookmarkEnd w:id="55"/>
    </w:p>
    <w:p w14:paraId="19245AA3">
      <w:pPr>
        <w:keepNext w:val="0"/>
        <w:keepLines w:val="0"/>
        <w:pageBreakBefore w:val="0"/>
        <w:widowControl/>
        <w:kinsoku/>
        <w:wordWrap/>
        <w:overflowPunct/>
        <w:topLinePunct w:val="0"/>
        <w:autoSpaceDE/>
        <w:autoSpaceDN/>
        <w:bidi w:val="0"/>
        <w:snapToGrid/>
        <w:spacing w:line="560" w:lineRule="exact"/>
        <w:ind w:firstLine="480"/>
        <w:jc w:val="left"/>
        <w:textAlignment w:val="auto"/>
        <w:rPr>
          <w:rFonts w:ascii="宋体" w:hAnsi="宋体"/>
          <w:color w:val="auto"/>
        </w:rPr>
        <w:sectPr>
          <w:headerReference r:id="rId5" w:type="default"/>
          <w:footerReference r:id="rId6" w:type="default"/>
          <w:pgSz w:w="23814" w:h="16840" w:orient="landscape"/>
          <w:pgMar w:top="1418" w:right="1134" w:bottom="1134" w:left="1701" w:header="851" w:footer="851" w:gutter="0"/>
          <w:pgBorders>
            <w:top w:val="none" w:sz="0" w:space="0"/>
            <w:left w:val="none" w:sz="0" w:space="0"/>
            <w:bottom w:val="none" w:sz="0" w:space="0"/>
            <w:right w:val="none" w:sz="0" w:space="0"/>
          </w:pgBorders>
          <w:pgNumType w:fmt="decimal" w:start="1"/>
          <w:cols w:space="1440" w:num="2"/>
          <w:docGrid w:type="lines" w:linePitch="312" w:charSpace="0"/>
        </w:sectPr>
      </w:pPr>
      <w:r>
        <w:rPr>
          <w:rFonts w:hint="eastAsia" w:ascii="宋体" w:hAnsi="宋体"/>
          <w:color w:val="auto"/>
        </w:rPr>
        <w:t xml:space="preserve">根据《宁波市建筑垃圾管理办法》，建筑垃圾处置应当遵循减量化、资源化、无害化、建筑垃圾产生者承担处置责任和陆上消纳为主的原则。建设单位在建设工程招标时应当将建筑垃圾处置内容在招标文件中载明，并将建筑垃圾处理费作为非竞争性费用列入工程造价。 </w:t>
      </w:r>
    </w:p>
    <w:p w14:paraId="299DC7BE">
      <w:pPr>
        <w:spacing w:beforeLines="50" w:afterLines="50" w:line="480" w:lineRule="auto"/>
        <w:ind w:firstLine="643"/>
        <w:jc w:val="center"/>
        <w:outlineLvl w:val="0"/>
        <w:rPr>
          <w:rFonts w:ascii="宋体" w:hAnsi="宋体"/>
          <w:b/>
          <w:color w:val="auto"/>
          <w:kern w:val="0"/>
          <w:sz w:val="32"/>
          <w:szCs w:val="32"/>
        </w:rPr>
      </w:pPr>
      <w:bookmarkStart w:id="56" w:name="_Toc383875475"/>
      <w:bookmarkStart w:id="57" w:name="_Toc26532"/>
      <w:bookmarkStart w:id="58" w:name="_Toc5109_WPSOffice_Level1"/>
      <w:bookmarkStart w:id="59" w:name="_Toc384197351"/>
      <w:bookmarkStart w:id="60" w:name="_Toc384199289"/>
      <w:bookmarkStart w:id="61" w:name="_Toc11328"/>
      <w:bookmarkStart w:id="62" w:name="_Toc384195738"/>
      <w:bookmarkStart w:id="63" w:name="_Toc4892"/>
      <w:r>
        <w:rPr>
          <w:rFonts w:hint="eastAsia" w:ascii="宋体" w:hAnsi="宋体"/>
          <w:b/>
          <w:color w:val="auto"/>
          <w:kern w:val="0"/>
          <w:sz w:val="32"/>
          <w:szCs w:val="32"/>
        </w:rPr>
        <w:t>第二章  功能定位</w:t>
      </w:r>
      <w:bookmarkEnd w:id="56"/>
      <w:bookmarkEnd w:id="57"/>
      <w:bookmarkEnd w:id="58"/>
      <w:bookmarkEnd w:id="59"/>
      <w:bookmarkEnd w:id="60"/>
      <w:bookmarkEnd w:id="61"/>
      <w:bookmarkEnd w:id="62"/>
      <w:bookmarkEnd w:id="63"/>
    </w:p>
    <w:p w14:paraId="6A618414">
      <w:pPr>
        <w:keepNext w:val="0"/>
        <w:keepLines w:val="0"/>
        <w:pageBreakBefore w:val="0"/>
        <w:widowControl w:val="0"/>
        <w:kinsoku/>
        <w:wordWrap/>
        <w:overflowPunct/>
        <w:autoSpaceDE/>
        <w:autoSpaceDN/>
        <w:bidi w:val="0"/>
        <w:adjustRightInd w:val="0"/>
        <w:snapToGrid/>
        <w:spacing w:line="560" w:lineRule="exact"/>
        <w:ind w:firstLine="482"/>
        <w:textAlignment w:val="auto"/>
        <w:outlineLvl w:val="1"/>
        <w:rPr>
          <w:rFonts w:ascii="宋体" w:hAnsi="宋体"/>
          <w:b/>
          <w:color w:val="auto"/>
          <w:kern w:val="0"/>
        </w:rPr>
      </w:pPr>
      <w:bookmarkStart w:id="64" w:name="_Toc384197352"/>
      <w:bookmarkStart w:id="65" w:name="_Toc12879"/>
      <w:bookmarkStart w:id="66" w:name="_Toc14672"/>
      <w:bookmarkStart w:id="67" w:name="_Toc14103"/>
      <w:bookmarkStart w:id="68" w:name="_Toc383875476"/>
      <w:bookmarkStart w:id="69" w:name="_Toc19394_WPSOffice_Level2"/>
      <w:bookmarkStart w:id="70" w:name="_Toc384195739"/>
      <w:bookmarkStart w:id="71" w:name="_Toc384199290"/>
      <w:r>
        <w:rPr>
          <w:rFonts w:hint="eastAsia" w:ascii="宋体" w:hAnsi="宋体"/>
          <w:b/>
          <w:color w:val="auto"/>
          <w:kern w:val="0"/>
        </w:rPr>
        <w:t>2.1 规划情况</w:t>
      </w:r>
      <w:bookmarkEnd w:id="64"/>
      <w:bookmarkEnd w:id="65"/>
      <w:bookmarkEnd w:id="66"/>
      <w:bookmarkEnd w:id="67"/>
      <w:bookmarkEnd w:id="68"/>
      <w:bookmarkEnd w:id="69"/>
      <w:bookmarkEnd w:id="70"/>
      <w:bookmarkEnd w:id="71"/>
    </w:p>
    <w:p w14:paraId="54522269">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rPr>
          <w:rFonts w:ascii="宋体" w:hAnsi="宋体"/>
          <w:b/>
          <w:color w:val="auto"/>
          <w:kern w:val="0"/>
        </w:rPr>
      </w:pPr>
      <w:bookmarkStart w:id="72" w:name="_Toc383875477"/>
      <w:bookmarkStart w:id="73" w:name="_Toc332977032"/>
      <w:r>
        <w:rPr>
          <w:rFonts w:hint="eastAsia" w:ascii="宋体" w:hAnsi="宋体"/>
          <w:b/>
          <w:color w:val="auto"/>
          <w:kern w:val="0"/>
        </w:rPr>
        <w:t>2.1.1项目背景</w:t>
      </w:r>
      <w:bookmarkEnd w:id="72"/>
      <w:bookmarkEnd w:id="73"/>
    </w:p>
    <w:p w14:paraId="01DDE6E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bookmarkStart w:id="74" w:name="_Toc384195740"/>
      <w:bookmarkStart w:id="75" w:name="_Toc384199291"/>
      <w:bookmarkStart w:id="76" w:name="_Toc383875478"/>
      <w:bookmarkStart w:id="77" w:name="_Toc384197353"/>
      <w:r>
        <w:rPr>
          <w:rFonts w:hint="eastAsia" w:ascii="宋体" w:hAnsi="宋体" w:eastAsia="宋体" w:cs="宋体"/>
          <w:color w:val="auto"/>
          <w:sz w:val="24"/>
        </w:rPr>
        <w:drawing>
          <wp:anchor distT="0" distB="0" distL="114300" distR="114300" simplePos="0" relativeHeight="251660288" behindDoc="0" locked="0" layoutInCell="1" allowOverlap="1">
            <wp:simplePos x="0" y="0"/>
            <wp:positionH relativeFrom="column">
              <wp:posOffset>-76200</wp:posOffset>
            </wp:positionH>
            <wp:positionV relativeFrom="paragraph">
              <wp:posOffset>123190</wp:posOffset>
            </wp:positionV>
            <wp:extent cx="3314700" cy="2442845"/>
            <wp:effectExtent l="0" t="0" r="0" b="14605"/>
            <wp:wrapSquare wrapText="bothSides"/>
            <wp:docPr id="7" name="图片 25810" descr="08011318013457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810" descr="080113180134570103"/>
                    <pic:cNvPicPr>
                      <a:picLocks noChangeAspect="1"/>
                    </pic:cNvPicPr>
                  </pic:nvPicPr>
                  <pic:blipFill>
                    <a:blip r:embed="rId10"/>
                    <a:srcRect l="3574" b="7768"/>
                    <a:stretch>
                      <a:fillRect/>
                    </a:stretch>
                  </pic:blipFill>
                  <pic:spPr>
                    <a:xfrm>
                      <a:off x="0" y="0"/>
                      <a:ext cx="3314700" cy="2442845"/>
                    </a:xfrm>
                    <a:prstGeom prst="rect">
                      <a:avLst/>
                    </a:prstGeom>
                    <a:noFill/>
                    <a:ln w="9525">
                      <a:noFill/>
                    </a:ln>
                  </pic:spPr>
                </pic:pic>
              </a:graphicData>
            </a:graphic>
          </wp:anchor>
        </w:drawing>
      </w:r>
      <w:r>
        <w:rPr>
          <w:rFonts w:hint="eastAsia" w:ascii="宋体" w:hAnsi="宋体" w:eastAsia="宋体" w:cs="宋体"/>
          <w:color w:val="auto"/>
          <w:sz w:val="24"/>
        </w:rPr>
        <w:t>慈溪市地处浙东沿海，东靠宁波，西临杭州，北与上海隔海相望，位于杭州湾大桥南岸，是沪、杭、甬金三角“桥头堡”。慈溪是一个典型的围垦城市，329国道以北，市域70%以上的面积，都由围涂而成，有“唐涂宋地”之称。慈溪又是一个移民城市，往上追溯，慈溪人都是随着围涂造地，由外地迁入。慈溪还是我国青瓷的发源地，是陶瓷输出“海上丝绸之路”的始发地。独特的历史孕育了慈溪“围垦、移民、青瓷”三大地域文化，唐涂宋地、倚山向北围垦形成的城市格局客观上形成了水网城市的地域特色。</w:t>
      </w:r>
    </w:p>
    <w:p w14:paraId="13FD3AC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为了主动融入长三角，利用区位优势，慈溪市制定了区域经济的总体布局：依托交通干道和城镇群体，推进市域城镇格局逐步向“一中心、三条轴、一基地、四片生态绿地和六片区”发展。</w:t>
      </w:r>
    </w:p>
    <w:p w14:paraId="626FF896">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eastAsia="zh-CN"/>
        </w:rPr>
      </w:pPr>
      <w:r>
        <w:rPr>
          <w:rFonts w:hint="eastAsia" w:ascii="宋体" w:hAnsi="宋体" w:eastAsia="宋体" w:cs="宋体"/>
          <w:color w:val="auto"/>
          <w:sz w:val="24"/>
        </w:rPr>
        <w:t>“一中心”由老城商贸金融中心区与新城大道行政文化会展中心区共同构成，沿大塘江、浒山江、三灶江呈倒型分布的现代化城市中心。</w:t>
      </w:r>
    </w:p>
    <w:p w14:paraId="1DF2F06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eastAsia="zh-CN"/>
        </w:rPr>
      </w:pPr>
      <w:r>
        <w:rPr>
          <w:rFonts w:hint="eastAsia" w:ascii="宋体" w:hAnsi="宋体" w:eastAsia="宋体" w:cs="宋体"/>
          <w:color w:val="auto"/>
          <w:sz w:val="24"/>
        </w:rPr>
        <w:t xml:space="preserve">　 </w:t>
      </w:r>
      <w:r>
        <w:rPr>
          <w:rFonts w:hint="eastAsia" w:ascii="宋体" w:hAnsi="宋体" w:eastAsia="宋体" w:cs="宋体"/>
          <w:color w:val="auto"/>
          <w:sz w:val="24"/>
        </w:rPr>
        <w:fldChar w:fldCharType="begin"/>
      </w:r>
      <w:r>
        <w:rPr>
          <w:rFonts w:hint="eastAsia" w:ascii="宋体" w:hAnsi="宋体" w:eastAsia="宋体" w:cs="宋体"/>
          <w:color w:val="auto"/>
          <w:sz w:val="24"/>
        </w:rPr>
        <w:instrText xml:space="preserve"> INCLUDEPICTURE "http://gh.cixi.gov.cn/image/pp02.jpg" \* MERGEFORMATINET </w:instrText>
      </w:r>
      <w:r>
        <w:rPr>
          <w:rFonts w:hint="eastAsia" w:ascii="宋体" w:hAnsi="宋体" w:eastAsia="宋体" w:cs="宋体"/>
          <w:color w:val="auto"/>
          <w:sz w:val="24"/>
        </w:rPr>
        <w:fldChar w:fldCharType="separate"/>
      </w:r>
      <w:r>
        <w:rPr>
          <w:rFonts w:hint="eastAsia" w:ascii="宋体" w:hAnsi="宋体" w:eastAsia="宋体" w:cs="宋体"/>
          <w:color w:val="auto"/>
          <w:sz w:val="24"/>
        </w:rPr>
        <w:pict>
          <v:shape id="_x0000_i1025" o:spt="75" type="#_x0000_t75" style="height:6.05pt;width:7.55pt;" filled="f" stroked="f" coordsize="21600,21600">
            <v:path/>
            <v:fill on="f" focussize="0,0"/>
            <v:stroke on="f"/>
            <v:imagedata o:title=""/>
            <o:lock v:ext="edit" grouping="f" rotation="f" text="f" aspectratio="t"/>
            <w10:wrap type="none"/>
            <w10:anchorlock/>
          </v:shape>
        </w:pict>
      </w:r>
      <w:r>
        <w:rPr>
          <w:rFonts w:hint="eastAsia" w:ascii="宋体" w:hAnsi="宋体" w:eastAsia="宋体" w:cs="宋体"/>
          <w:color w:val="auto"/>
          <w:sz w:val="24"/>
        </w:rPr>
        <w:fldChar w:fldCharType="end"/>
      </w:r>
      <w:r>
        <w:rPr>
          <w:rFonts w:hint="eastAsia" w:ascii="宋体" w:hAnsi="宋体" w:eastAsia="宋体" w:cs="宋体"/>
          <w:color w:val="auto"/>
          <w:sz w:val="24"/>
        </w:rPr>
        <w:t>“三条轴”慈甬路、新城大道、浒江路轴线功能。其中慈甬路作为城市的商业轴线，新城大道作为城市的行政、文教、会展轴线，浒江路及其向北延伸绿轴作为城市的管理商业、游憩、生态轴线。</w:t>
      </w:r>
    </w:p>
    <w:p w14:paraId="7894D78E">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sz w:val="24"/>
          <w:lang w:eastAsia="zh-CN"/>
        </w:rPr>
      </w:pPr>
      <w:r>
        <w:rPr>
          <w:rFonts w:hint="eastAsia" w:ascii="宋体" w:hAnsi="宋体" w:eastAsia="宋体" w:cs="宋体"/>
          <w:color w:val="auto"/>
          <w:sz w:val="24"/>
        </w:rPr>
        <w:t>“一基地”即杭州湾新区工业基地。</w:t>
      </w:r>
    </w:p>
    <w:p w14:paraId="34163DFD">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sz w:val="24"/>
          <w:lang w:eastAsia="zh-CN"/>
        </w:rPr>
      </w:pPr>
      <w:r>
        <w:rPr>
          <w:rFonts w:hint="eastAsia" w:ascii="宋体" w:hAnsi="宋体" w:eastAsia="宋体" w:cs="宋体"/>
          <w:color w:val="auto"/>
          <w:sz w:val="24"/>
        </w:rPr>
        <w:t xml:space="preserve">“四片生态绿地”即在主城的东北、西北各设一处生态农业观光区和生态绿地，西南、东南各设一个山体生态或主题公园。 </w:t>
      </w:r>
    </w:p>
    <w:p w14:paraId="3E8AD401">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“六大片区”即中心区片、城东片、城南片、经济开发区片、坎墩片、宗汉片等六大城市综合区。</w:t>
      </w:r>
    </w:p>
    <w:p w14:paraId="7A8152A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同时，根据慈溪市城市总体规划（2002－2020）中对城市形态与发展方向所确定的目标为：“东延、北扩、南调、西控、中更新”。</w:t>
      </w:r>
    </w:p>
    <w:p w14:paraId="57CF0508">
      <w:pPr>
        <w:pStyle w:val="21"/>
        <w:keepNext w:val="0"/>
        <w:keepLines w:val="0"/>
        <w:pageBreakBefore w:val="0"/>
        <w:widowControl w:val="0"/>
        <w:kinsoku/>
        <w:wordWrap/>
        <w:overflowPunct/>
        <w:topLinePunct w:val="0"/>
        <w:autoSpaceDE/>
        <w:autoSpaceDN/>
        <w:bidi w:val="0"/>
        <w:adjustRightInd/>
        <w:snapToGrid/>
        <w:spacing w:after="0" w:line="520" w:lineRule="exact"/>
        <w:ind w:left="0" w:leftChars="0" w:firstLine="480" w:firstLineChars="200"/>
        <w:textAlignment w:val="auto"/>
        <w:rPr>
          <w:rFonts w:hint="eastAsia" w:ascii="宋体" w:hAnsi="宋体" w:cs="宋体"/>
          <w:color w:val="auto"/>
          <w:sz w:val="24"/>
          <w:lang w:eastAsia="zh-CN"/>
        </w:rPr>
      </w:pPr>
      <w:r>
        <w:rPr>
          <w:rFonts w:hint="eastAsia" w:ascii="宋体" w:hAnsi="宋体" w:eastAsia="宋体" w:cs="宋体"/>
          <w:color w:val="auto"/>
          <w:sz w:val="24"/>
        </w:rPr>
        <w:t>宗汉街道作为“六大片区”之一，同时处于“西控”范围</w:t>
      </w:r>
      <w:r>
        <w:rPr>
          <w:rFonts w:hint="eastAsia" w:ascii="宋体" w:hAnsi="宋体" w:cs="宋体"/>
          <w:color w:val="auto"/>
          <w:sz w:val="24"/>
          <w:lang w:eastAsia="zh-CN"/>
        </w:rPr>
        <w:t>。</w:t>
      </w:r>
    </w:p>
    <w:p w14:paraId="262C9696">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pacing w:val="0"/>
          <w:sz w:val="24"/>
          <w:szCs w:val="24"/>
          <w:lang w:eastAsia="zh-CN"/>
        </w:rPr>
      </w:pPr>
      <w:r>
        <w:rPr>
          <w:rFonts w:hint="eastAsia" w:ascii="宋体" w:hAnsi="宋体" w:cs="宋体"/>
          <w:color w:val="auto"/>
          <w:spacing w:val="0"/>
          <w:sz w:val="24"/>
          <w:szCs w:val="24"/>
          <w:lang w:eastAsia="zh-CN"/>
        </w:rPr>
        <w:t>宗汉街道朗格照明北侧道路工程</w:t>
      </w:r>
      <w:r>
        <w:rPr>
          <w:rFonts w:hint="eastAsia" w:ascii="宋体" w:hAnsi="宋体" w:eastAsia="宋体" w:cs="宋体"/>
          <w:color w:val="auto"/>
          <w:spacing w:val="0"/>
          <w:sz w:val="24"/>
          <w:szCs w:val="24"/>
          <w:lang w:eastAsia="zh-CN"/>
        </w:rPr>
        <w:t>规划为城市支路，</w:t>
      </w:r>
      <w:r>
        <w:rPr>
          <w:rFonts w:hint="eastAsia" w:ascii="宋体" w:hAnsi="宋体" w:eastAsia="宋体" w:cs="宋体"/>
          <w:color w:val="auto"/>
          <w:kern w:val="0"/>
          <w:sz w:val="24"/>
        </w:rPr>
        <w:t>道路的规划与建设，是沿线地块开发建设的前提，它是区域联络和对外沟通的纽带，同时也是决定区域开发品味的重要指标之一。因此，本项目的建设将使沿线地块与外界的连接更加顺畅、快捷，使以后沿线入住本区域的各单位</w:t>
      </w:r>
      <w:r>
        <w:rPr>
          <w:rFonts w:hint="eastAsia" w:hAnsi="宋体" w:eastAsia="宋体" w:cs="宋体"/>
          <w:color w:val="auto"/>
          <w:kern w:val="0"/>
          <w:sz w:val="24"/>
          <w:lang w:val="en-US" w:eastAsia="zh-CN"/>
        </w:rPr>
        <w:t>和</w:t>
      </w:r>
      <w:r>
        <w:rPr>
          <w:rFonts w:hint="eastAsia" w:ascii="宋体" w:hAnsi="宋体" w:eastAsia="宋体" w:cs="宋体"/>
          <w:color w:val="auto"/>
          <w:kern w:val="0"/>
          <w:sz w:val="24"/>
        </w:rPr>
        <w:t>企业等出行更加方便，对带动和促进区域的发展显得十分必要和迫切，</w:t>
      </w:r>
      <w:r>
        <w:rPr>
          <w:rFonts w:hint="eastAsia" w:ascii="宋体" w:hAnsi="宋体" w:eastAsia="宋体" w:cs="宋体"/>
          <w:color w:val="auto"/>
          <w:kern w:val="0"/>
          <w:sz w:val="24"/>
          <w:lang w:eastAsia="zh-CN"/>
        </w:rPr>
        <w:t>本工程</w:t>
      </w:r>
      <w:r>
        <w:rPr>
          <w:rFonts w:hint="eastAsia" w:ascii="宋体" w:hAnsi="宋体" w:eastAsia="宋体" w:cs="宋体"/>
          <w:color w:val="auto"/>
          <w:kern w:val="0"/>
          <w:sz w:val="24"/>
        </w:rPr>
        <w:t>作为城市支路，在城市道路网中起服务功能为主，解决局部地区交通，对完善</w:t>
      </w:r>
      <w:r>
        <w:rPr>
          <w:rFonts w:hint="eastAsia" w:hAnsi="宋体" w:eastAsia="宋体" w:cs="宋体"/>
          <w:color w:val="auto"/>
          <w:kern w:val="0"/>
          <w:sz w:val="24"/>
          <w:lang w:val="en-US" w:eastAsia="zh-CN"/>
        </w:rPr>
        <w:t>宗汉街道</w:t>
      </w:r>
      <w:r>
        <w:rPr>
          <w:rFonts w:hint="eastAsia" w:hAnsi="宋体" w:cs="宋体"/>
          <w:color w:val="auto"/>
          <w:kern w:val="0"/>
          <w:sz w:val="24"/>
          <w:lang w:val="en-US" w:eastAsia="zh-CN"/>
        </w:rPr>
        <w:t>二塘</w:t>
      </w:r>
      <w:r>
        <w:rPr>
          <w:rFonts w:hint="eastAsia" w:hAnsi="宋体" w:eastAsia="宋体" w:cs="宋体"/>
          <w:color w:val="auto"/>
          <w:kern w:val="0"/>
          <w:sz w:val="24"/>
          <w:lang w:val="en-US" w:eastAsia="zh-CN"/>
        </w:rPr>
        <w:t>工业区的</w:t>
      </w:r>
      <w:r>
        <w:rPr>
          <w:rFonts w:hint="eastAsia" w:ascii="宋体" w:hAnsi="宋体" w:eastAsia="宋体" w:cs="宋体"/>
          <w:color w:val="auto"/>
          <w:kern w:val="0"/>
          <w:sz w:val="24"/>
        </w:rPr>
        <w:t>道路网络有着重要意义。</w:t>
      </w:r>
    </w:p>
    <w:p w14:paraId="0E140552">
      <w:pPr>
        <w:keepNext w:val="0"/>
        <w:keepLines w:val="0"/>
        <w:pageBreakBefore w:val="0"/>
        <w:widowControl w:val="0"/>
        <w:kinsoku/>
        <w:wordWrap/>
        <w:overflowPunct/>
        <w:autoSpaceDE/>
        <w:autoSpaceDN/>
        <w:bidi w:val="0"/>
        <w:adjustRightInd w:val="0"/>
        <w:snapToGrid/>
        <w:spacing w:line="520" w:lineRule="exact"/>
        <w:ind w:firstLine="482"/>
        <w:textAlignment w:val="auto"/>
        <w:outlineLvl w:val="1"/>
        <w:rPr>
          <w:rFonts w:ascii="宋体" w:hAnsi="宋体"/>
          <w:b/>
          <w:color w:val="auto"/>
          <w:kern w:val="0"/>
        </w:rPr>
      </w:pPr>
      <w:bookmarkStart w:id="78" w:name="_Toc7128"/>
      <w:bookmarkStart w:id="79" w:name="_Toc2775"/>
      <w:bookmarkStart w:id="80" w:name="_Toc31493_WPSOffice_Level2"/>
      <w:bookmarkStart w:id="81" w:name="_Toc6004"/>
      <w:r>
        <w:rPr>
          <w:rFonts w:hint="eastAsia" w:ascii="宋体" w:hAnsi="宋体"/>
          <w:b/>
          <w:color w:val="auto"/>
          <w:kern w:val="0"/>
        </w:rPr>
        <w:t>2.2 交通量预测</w:t>
      </w:r>
      <w:bookmarkEnd w:id="74"/>
      <w:bookmarkEnd w:id="75"/>
      <w:bookmarkEnd w:id="76"/>
      <w:bookmarkEnd w:id="77"/>
      <w:bookmarkEnd w:id="78"/>
      <w:bookmarkEnd w:id="79"/>
      <w:bookmarkEnd w:id="80"/>
      <w:bookmarkEnd w:id="81"/>
    </w:p>
    <w:p w14:paraId="18E1706B">
      <w:pPr>
        <w:pStyle w:val="21"/>
        <w:spacing w:after="0" w:line="520" w:lineRule="exact"/>
        <w:ind w:left="0" w:leftChars="0" w:firstLine="480" w:firstLineChars="200"/>
        <w:rPr>
          <w:rFonts w:hint="eastAsia" w:ascii="宋体" w:hAnsi="宋体" w:eastAsia="宋体" w:cs="宋体"/>
          <w:color w:val="auto"/>
          <w:spacing w:val="0"/>
          <w:sz w:val="24"/>
          <w:szCs w:val="24"/>
        </w:rPr>
      </w:pPr>
      <w:bookmarkStart w:id="82" w:name="_Toc384199292"/>
      <w:bookmarkStart w:id="83" w:name="_Toc15075_WPSOffice_Level2"/>
      <w:bookmarkStart w:id="84" w:name="_Toc384195741"/>
      <w:bookmarkStart w:id="85" w:name="_Toc5761"/>
      <w:bookmarkStart w:id="86" w:name="_Toc383875479"/>
      <w:bookmarkStart w:id="87" w:name="_Toc13097"/>
      <w:bookmarkStart w:id="88" w:name="_Toc384197354"/>
      <w:bookmarkStart w:id="89" w:name="_Toc22637"/>
      <w:r>
        <w:rPr>
          <w:rFonts w:hint="eastAsia" w:ascii="宋体" w:hAnsi="宋体" w:eastAsia="宋体" w:cs="宋体"/>
          <w:color w:val="auto"/>
          <w:spacing w:val="0"/>
          <w:sz w:val="24"/>
          <w:szCs w:val="24"/>
        </w:rPr>
        <w:t>本项目预计建设周期约</w:t>
      </w:r>
      <w:r>
        <w:rPr>
          <w:rFonts w:hint="eastAsia" w:ascii="宋体" w:hAnsi="宋体" w:eastAsia="宋体" w:cs="宋体"/>
          <w:color w:val="auto"/>
          <w:spacing w:val="0"/>
          <w:sz w:val="24"/>
          <w:szCs w:val="24"/>
          <w:lang w:val="en-US" w:eastAsia="zh-CN"/>
        </w:rPr>
        <w:t>6</w:t>
      </w:r>
      <w:r>
        <w:rPr>
          <w:rFonts w:hint="eastAsia" w:ascii="宋体" w:hAnsi="宋体" w:eastAsia="宋体" w:cs="宋体"/>
          <w:color w:val="auto"/>
          <w:spacing w:val="0"/>
          <w:sz w:val="24"/>
          <w:szCs w:val="24"/>
        </w:rPr>
        <w:t>个月，根据《城市道路工程设计规范</w:t>
      </w:r>
      <w:r>
        <w:rPr>
          <w:rFonts w:hint="eastAsia" w:ascii="宋体" w:hAnsi="宋体" w:eastAsia="宋体" w:cs="宋体"/>
          <w:color w:val="auto"/>
          <w:spacing w:val="0"/>
          <w:sz w:val="24"/>
          <w:szCs w:val="24"/>
          <w:lang w:eastAsia="zh-CN"/>
        </w:rPr>
        <w:t>（</w:t>
      </w:r>
      <w:r>
        <w:rPr>
          <w:rFonts w:hint="eastAsia" w:ascii="宋体" w:hAnsi="宋体" w:eastAsia="宋体" w:cs="宋体"/>
          <w:color w:val="auto"/>
          <w:spacing w:val="0"/>
          <w:sz w:val="24"/>
          <w:szCs w:val="24"/>
          <w:lang w:val="en-US" w:eastAsia="zh-CN"/>
        </w:rPr>
        <w:t>2016版</w:t>
      </w:r>
      <w:r>
        <w:rPr>
          <w:rFonts w:hint="eastAsia" w:ascii="宋体" w:hAnsi="宋体" w:eastAsia="宋体" w:cs="宋体"/>
          <w:color w:val="auto"/>
          <w:spacing w:val="0"/>
          <w:sz w:val="24"/>
          <w:szCs w:val="24"/>
          <w:lang w:eastAsia="zh-CN"/>
        </w:rPr>
        <w:t>）</w:t>
      </w:r>
      <w:r>
        <w:rPr>
          <w:rFonts w:hint="eastAsia" w:ascii="宋体" w:hAnsi="宋体" w:eastAsia="宋体" w:cs="宋体"/>
          <w:color w:val="auto"/>
          <w:spacing w:val="0"/>
          <w:sz w:val="24"/>
          <w:szCs w:val="24"/>
        </w:rPr>
        <w:t>》（CJJ 37-2012）交通量预测年限为通车后1</w:t>
      </w:r>
      <w:r>
        <w:rPr>
          <w:rFonts w:hint="eastAsia" w:ascii="宋体" w:hAnsi="宋体" w:eastAsia="宋体" w:cs="宋体"/>
          <w:color w:val="auto"/>
          <w:spacing w:val="0"/>
          <w:sz w:val="24"/>
          <w:szCs w:val="24"/>
          <w:lang w:val="en-US" w:eastAsia="zh-CN"/>
        </w:rPr>
        <w:t>0</w:t>
      </w:r>
      <w:r>
        <w:rPr>
          <w:rFonts w:hint="eastAsia" w:ascii="宋体" w:hAnsi="宋体" w:eastAsia="宋体" w:cs="宋体"/>
          <w:color w:val="auto"/>
          <w:spacing w:val="0"/>
          <w:sz w:val="24"/>
          <w:szCs w:val="24"/>
        </w:rPr>
        <w:t>年，本项目交通量预测特征年定为20</w:t>
      </w:r>
      <w:r>
        <w:rPr>
          <w:rFonts w:hint="eastAsia" w:ascii="宋体" w:hAnsi="宋体" w:eastAsia="宋体" w:cs="宋体"/>
          <w:color w:val="auto"/>
          <w:spacing w:val="0"/>
          <w:sz w:val="24"/>
          <w:szCs w:val="24"/>
          <w:lang w:val="en-US" w:eastAsia="zh-CN"/>
        </w:rPr>
        <w:t>24</w:t>
      </w:r>
      <w:r>
        <w:rPr>
          <w:rFonts w:hint="eastAsia" w:ascii="宋体" w:hAnsi="宋体" w:eastAsia="宋体" w:cs="宋体"/>
          <w:color w:val="auto"/>
          <w:spacing w:val="0"/>
          <w:sz w:val="24"/>
          <w:szCs w:val="24"/>
        </w:rPr>
        <w:t>年、202</w:t>
      </w:r>
      <w:r>
        <w:rPr>
          <w:rFonts w:hint="eastAsia" w:ascii="宋体" w:hAnsi="宋体" w:eastAsia="宋体" w:cs="宋体"/>
          <w:color w:val="auto"/>
          <w:spacing w:val="0"/>
          <w:sz w:val="24"/>
          <w:szCs w:val="24"/>
          <w:lang w:val="en-US" w:eastAsia="zh-CN"/>
        </w:rPr>
        <w:t>8</w:t>
      </w:r>
      <w:r>
        <w:rPr>
          <w:rFonts w:hint="eastAsia" w:ascii="宋体" w:hAnsi="宋体" w:eastAsia="宋体" w:cs="宋体"/>
          <w:color w:val="auto"/>
          <w:spacing w:val="0"/>
          <w:sz w:val="24"/>
          <w:szCs w:val="24"/>
        </w:rPr>
        <w:t>年、20</w:t>
      </w:r>
      <w:r>
        <w:rPr>
          <w:rFonts w:hint="eastAsia" w:ascii="宋体" w:hAnsi="宋体" w:eastAsia="宋体" w:cs="宋体"/>
          <w:color w:val="auto"/>
          <w:spacing w:val="0"/>
          <w:sz w:val="24"/>
          <w:szCs w:val="24"/>
          <w:lang w:val="en-US" w:eastAsia="zh-CN"/>
        </w:rPr>
        <w:t>33</w:t>
      </w:r>
      <w:r>
        <w:rPr>
          <w:rFonts w:hint="eastAsia" w:ascii="宋体" w:hAnsi="宋体" w:eastAsia="宋体" w:cs="宋体"/>
          <w:color w:val="auto"/>
          <w:spacing w:val="0"/>
          <w:sz w:val="24"/>
          <w:szCs w:val="24"/>
        </w:rPr>
        <w:t>年。</w:t>
      </w:r>
    </w:p>
    <w:p w14:paraId="622EEC1C">
      <w:pPr>
        <w:spacing w:line="520" w:lineRule="exact"/>
        <w:rPr>
          <w:rFonts w:hint="eastAsia" w:ascii="宋体" w:hAnsi="宋体" w:eastAsia="宋体" w:cs="宋体"/>
          <w:color w:val="auto"/>
          <w:sz w:val="24"/>
        </w:rPr>
      </w:pPr>
      <w:r>
        <w:rPr>
          <w:rFonts w:hint="eastAsia" w:ascii="宋体" w:hAnsi="宋体" w:eastAsia="宋体" w:cs="宋体"/>
          <w:color w:val="auto"/>
          <w:sz w:val="24"/>
        </w:rPr>
        <w:t>规划年内，参考相关资料，经济增长率为6～10％。参考以往经验，未来区域交通增长率取5～10％。综合考虑慈溪市经济发展、汽车保有量的增长、路网完善对交通量的吸引而引起的流量重分布、道路密度的增大等因素，并参考长江三角洲同等级区域道路的交通量增长率。在未来1</w:t>
      </w:r>
      <w:r>
        <w:rPr>
          <w:rFonts w:hint="eastAsia" w:ascii="宋体" w:hAnsi="宋体" w:eastAsia="宋体" w:cs="宋体"/>
          <w:color w:val="auto"/>
          <w:sz w:val="24"/>
          <w:lang w:val="en-US" w:eastAsia="zh-CN"/>
        </w:rPr>
        <w:t>0</w:t>
      </w:r>
      <w:r>
        <w:rPr>
          <w:rFonts w:hint="eastAsia" w:ascii="宋体" w:hAnsi="宋体" w:eastAsia="宋体" w:cs="宋体"/>
          <w:color w:val="auto"/>
          <w:sz w:val="24"/>
        </w:rPr>
        <w:t>年内平均增长率取6%(20</w:t>
      </w:r>
      <w:r>
        <w:rPr>
          <w:rFonts w:hint="eastAsia" w:ascii="宋体" w:hAnsi="宋体" w:eastAsia="宋体" w:cs="宋体"/>
          <w:color w:val="auto"/>
          <w:sz w:val="24"/>
          <w:lang w:val="en-US" w:eastAsia="zh-CN"/>
        </w:rPr>
        <w:t>24</w:t>
      </w:r>
      <w:r>
        <w:rPr>
          <w:rFonts w:hint="eastAsia" w:ascii="宋体" w:hAnsi="宋体" w:eastAsia="宋体" w:cs="宋体"/>
          <w:color w:val="auto"/>
          <w:sz w:val="24"/>
        </w:rPr>
        <w:t>～202</w:t>
      </w:r>
      <w:r>
        <w:rPr>
          <w:rFonts w:hint="eastAsia" w:ascii="宋体" w:hAnsi="宋体" w:eastAsia="宋体" w:cs="宋体"/>
          <w:color w:val="auto"/>
          <w:sz w:val="24"/>
          <w:lang w:val="en-US" w:eastAsia="zh-CN"/>
        </w:rPr>
        <w:t>8</w:t>
      </w:r>
      <w:r>
        <w:rPr>
          <w:rFonts w:hint="eastAsia" w:ascii="宋体" w:hAnsi="宋体" w:eastAsia="宋体" w:cs="宋体"/>
          <w:color w:val="auto"/>
          <w:sz w:val="24"/>
        </w:rPr>
        <w:t>年)和3%(20</w:t>
      </w:r>
      <w:r>
        <w:rPr>
          <w:rFonts w:hint="eastAsia" w:ascii="宋体" w:hAnsi="宋体" w:eastAsia="宋体" w:cs="宋体"/>
          <w:color w:val="auto"/>
          <w:sz w:val="24"/>
          <w:lang w:val="en-US" w:eastAsia="zh-CN"/>
        </w:rPr>
        <w:t>29</w:t>
      </w:r>
      <w:r>
        <w:rPr>
          <w:rFonts w:hint="eastAsia" w:ascii="宋体" w:hAnsi="宋体" w:eastAsia="宋体" w:cs="宋体"/>
          <w:color w:val="auto"/>
          <w:sz w:val="24"/>
        </w:rPr>
        <w:t>～203</w:t>
      </w:r>
      <w:r>
        <w:rPr>
          <w:rFonts w:hint="eastAsia" w:ascii="宋体" w:hAnsi="宋体" w:eastAsia="宋体" w:cs="宋体"/>
          <w:color w:val="auto"/>
          <w:sz w:val="24"/>
          <w:lang w:val="en-US" w:eastAsia="zh-CN"/>
        </w:rPr>
        <w:t>3</w:t>
      </w:r>
      <w:r>
        <w:rPr>
          <w:rFonts w:hint="eastAsia" w:ascii="宋体" w:hAnsi="宋体" w:eastAsia="宋体" w:cs="宋体"/>
          <w:color w:val="auto"/>
          <w:sz w:val="24"/>
        </w:rPr>
        <w:t>年)比较合理。我们根据对附近道路交通量观测，结合以往经验经统计分析得出基准年(20</w:t>
      </w:r>
      <w:r>
        <w:rPr>
          <w:rFonts w:hint="eastAsia" w:ascii="宋体" w:hAnsi="宋体" w:eastAsia="宋体" w:cs="宋体"/>
          <w:color w:val="auto"/>
          <w:sz w:val="24"/>
          <w:lang w:val="en-US" w:eastAsia="zh-CN"/>
        </w:rPr>
        <w:t>24</w:t>
      </w:r>
      <w:r>
        <w:rPr>
          <w:rFonts w:hint="eastAsia" w:ascii="宋体" w:hAnsi="宋体" w:eastAsia="宋体" w:cs="宋体"/>
          <w:color w:val="auto"/>
          <w:sz w:val="24"/>
        </w:rPr>
        <w:t>年)单向机动车高峰小时交通量为</w:t>
      </w:r>
      <w:r>
        <w:rPr>
          <w:rFonts w:hint="eastAsia" w:ascii="宋体" w:hAnsi="宋体" w:eastAsia="宋体" w:cs="宋体"/>
          <w:color w:val="auto"/>
          <w:sz w:val="24"/>
          <w:lang w:val="en-US" w:eastAsia="zh-CN"/>
        </w:rPr>
        <w:t>307</w:t>
      </w:r>
      <w:r>
        <w:rPr>
          <w:rFonts w:hint="eastAsia" w:ascii="宋体" w:hAnsi="宋体" w:eastAsia="宋体" w:cs="宋体"/>
          <w:color w:val="auto"/>
          <w:sz w:val="24"/>
        </w:rPr>
        <w:t>（pcu/h）。</w:t>
      </w:r>
    </w:p>
    <w:p w14:paraId="63989173">
      <w:pPr>
        <w:spacing w:line="520" w:lineRule="exact"/>
        <w:ind w:firstLine="480" w:firstLineChars="200"/>
        <w:rPr>
          <w:rFonts w:hint="eastAsia" w:ascii="宋体" w:hAnsi="宋体"/>
          <w:color w:val="auto"/>
          <w:sz w:val="24"/>
        </w:rPr>
      </w:pPr>
      <w:r>
        <w:rPr>
          <w:rFonts w:hint="eastAsia" w:ascii="宋体" w:hAnsi="宋体"/>
          <w:color w:val="auto"/>
          <w:sz w:val="24"/>
        </w:rPr>
        <w:t>根据《城市道路工程设计规范</w:t>
      </w:r>
      <w:r>
        <w:rPr>
          <w:rFonts w:hint="eastAsia" w:ascii="宋体" w:hAnsi="宋体" w:eastAsia="宋体" w:cs="宋体"/>
          <w:color w:val="auto"/>
          <w:spacing w:val="0"/>
          <w:sz w:val="24"/>
          <w:szCs w:val="24"/>
          <w:lang w:eastAsia="zh-CN"/>
        </w:rPr>
        <w:t>（</w:t>
      </w:r>
      <w:r>
        <w:rPr>
          <w:rFonts w:hint="eastAsia" w:ascii="宋体" w:hAnsi="宋体" w:eastAsia="宋体" w:cs="宋体"/>
          <w:color w:val="auto"/>
          <w:spacing w:val="0"/>
          <w:sz w:val="24"/>
          <w:szCs w:val="24"/>
          <w:lang w:val="en-US" w:eastAsia="zh-CN"/>
        </w:rPr>
        <w:t>2016版</w:t>
      </w:r>
      <w:r>
        <w:rPr>
          <w:rFonts w:hint="eastAsia" w:ascii="宋体" w:hAnsi="宋体" w:eastAsia="宋体" w:cs="宋体"/>
          <w:color w:val="auto"/>
          <w:spacing w:val="0"/>
          <w:sz w:val="24"/>
          <w:szCs w:val="24"/>
          <w:lang w:eastAsia="zh-CN"/>
        </w:rPr>
        <w:t>）</w:t>
      </w:r>
      <w:r>
        <w:rPr>
          <w:rFonts w:hint="eastAsia" w:ascii="宋体" w:hAnsi="宋体"/>
          <w:color w:val="auto"/>
          <w:sz w:val="24"/>
        </w:rPr>
        <w:t>》（CJJ 37-2012）中关于通行能力和服务水平的要求，道路通行能力按下式计算：</w:t>
      </w:r>
    </w:p>
    <w:p w14:paraId="0DF4C2B0">
      <w:pPr>
        <w:topLinePunct/>
        <w:adjustRightInd w:val="0"/>
        <w:spacing w:line="520" w:lineRule="exact"/>
        <w:ind w:firstLine="480" w:firstLineChars="200"/>
        <w:rPr>
          <w:rFonts w:hint="eastAsia" w:ascii="宋体" w:hAnsi="宋体"/>
          <w:color w:val="auto"/>
          <w:sz w:val="24"/>
        </w:rPr>
      </w:pPr>
      <w:r>
        <w:rPr>
          <w:rFonts w:hint="eastAsia" w:ascii="宋体" w:hAnsi="宋体"/>
          <w:color w:val="auto"/>
          <w:sz w:val="24"/>
        </w:rPr>
        <w:t>N=n·g·∑Ki</w:t>
      </w:r>
    </w:p>
    <w:p w14:paraId="44F80DCF">
      <w:pPr>
        <w:topLinePunct/>
        <w:adjustRightInd w:val="0"/>
        <w:spacing w:line="520" w:lineRule="exact"/>
        <w:ind w:firstLine="480" w:firstLineChars="200"/>
        <w:rPr>
          <w:rFonts w:hint="eastAsia" w:ascii="宋体" w:hAnsi="宋体"/>
          <w:color w:val="auto"/>
          <w:sz w:val="24"/>
        </w:rPr>
      </w:pPr>
      <w:r>
        <w:rPr>
          <w:rFonts w:hint="eastAsia" w:ascii="宋体" w:hAnsi="宋体"/>
          <w:color w:val="auto"/>
          <w:sz w:val="24"/>
        </w:rPr>
        <w:t>式中：N-单向设计通行能力（pcu/h）</w:t>
      </w:r>
    </w:p>
    <w:p w14:paraId="4176C206">
      <w:pPr>
        <w:topLinePunct/>
        <w:adjustRightInd w:val="0"/>
        <w:spacing w:line="520" w:lineRule="exact"/>
        <w:ind w:firstLine="480" w:firstLineChars="200"/>
        <w:rPr>
          <w:rFonts w:hint="eastAsia" w:ascii="宋体" w:hAnsi="宋体"/>
          <w:color w:val="auto"/>
          <w:sz w:val="24"/>
        </w:rPr>
      </w:pPr>
      <w:r>
        <w:rPr>
          <w:rFonts w:hint="eastAsia" w:ascii="宋体" w:hAnsi="宋体"/>
          <w:color w:val="auto"/>
          <w:sz w:val="24"/>
        </w:rPr>
        <w:t xml:space="preserve">      n-一条车道可能通行能力（pcu/h），取1</w:t>
      </w:r>
      <w:r>
        <w:rPr>
          <w:rFonts w:hint="eastAsia" w:ascii="宋体" w:hAnsi="宋体"/>
          <w:color w:val="auto"/>
          <w:sz w:val="24"/>
          <w:lang w:val="en-US" w:eastAsia="zh-CN"/>
        </w:rPr>
        <w:t>4</w:t>
      </w:r>
      <w:r>
        <w:rPr>
          <w:rFonts w:hint="eastAsia" w:ascii="宋体" w:hAnsi="宋体"/>
          <w:color w:val="auto"/>
          <w:sz w:val="24"/>
        </w:rPr>
        <w:t>00（pcu/h）。</w:t>
      </w:r>
    </w:p>
    <w:p w14:paraId="31EAD881">
      <w:pPr>
        <w:topLinePunct/>
        <w:adjustRightInd w:val="0"/>
        <w:spacing w:line="520" w:lineRule="exact"/>
        <w:ind w:firstLine="480" w:firstLineChars="200"/>
        <w:rPr>
          <w:rFonts w:hint="eastAsia" w:ascii="宋体" w:hAnsi="宋体"/>
          <w:color w:val="auto"/>
          <w:sz w:val="24"/>
        </w:rPr>
      </w:pPr>
      <w:r>
        <w:rPr>
          <w:rFonts w:hint="eastAsia" w:ascii="宋体" w:hAnsi="宋体"/>
          <w:color w:val="auto"/>
          <w:sz w:val="24"/>
        </w:rPr>
        <w:t xml:space="preserve">      g-道路分类系数0.8。</w:t>
      </w:r>
    </w:p>
    <w:p w14:paraId="2D3B06BF">
      <w:pPr>
        <w:spacing w:line="520" w:lineRule="exact"/>
        <w:ind w:firstLine="480" w:firstLineChars="200"/>
        <w:rPr>
          <w:rFonts w:hint="eastAsia" w:ascii="宋体" w:hAnsi="宋体"/>
          <w:color w:val="auto"/>
          <w:sz w:val="24"/>
        </w:rPr>
      </w:pPr>
      <w:r>
        <w:rPr>
          <w:rFonts w:hint="eastAsia" w:ascii="宋体" w:hAnsi="宋体"/>
          <w:color w:val="auto"/>
          <w:sz w:val="24"/>
        </w:rPr>
        <w:t xml:space="preserve">      Ki-车道折减系数，自道路中心第一条车道为1.0。</w:t>
      </w:r>
    </w:p>
    <w:p w14:paraId="147C16DF">
      <w:pPr>
        <w:spacing w:line="520" w:lineRule="exact"/>
        <w:ind w:firstLine="480" w:firstLineChars="200"/>
        <w:rPr>
          <w:rFonts w:hint="eastAsia" w:ascii="宋体" w:hAnsi="宋体"/>
          <w:color w:val="auto"/>
          <w:sz w:val="24"/>
        </w:rPr>
      </w:pPr>
      <w:r>
        <w:rPr>
          <w:rFonts w:hint="eastAsia" w:ascii="宋体" w:hAnsi="宋体"/>
          <w:color w:val="auto"/>
          <w:sz w:val="24"/>
        </w:rPr>
        <w:t>由于道路在交叉口受横向道路影响，使道路路面机动车有效使用时间减少，所以道路路段通行能力会有所降低，交叉口影响通行能力的折减系数δ与两交叉口之间的距离、绿信比和车辆的起动、制动时的加减速度有关。参考《公路与城市道路设计手册》，并根据本道路路段条件，该系数δ取0.60较合理。</w:t>
      </w:r>
    </w:p>
    <w:p w14:paraId="6D489BC2">
      <w:pPr>
        <w:spacing w:line="520" w:lineRule="exact"/>
        <w:ind w:firstLine="480" w:firstLineChars="200"/>
        <w:rPr>
          <w:rFonts w:hint="eastAsia" w:ascii="宋体" w:hAnsi="宋体"/>
          <w:color w:val="auto"/>
          <w:sz w:val="24"/>
        </w:rPr>
      </w:pPr>
      <w:r>
        <w:rPr>
          <w:rFonts w:hint="eastAsia" w:ascii="宋体" w:hAnsi="宋体"/>
          <w:color w:val="auto"/>
          <w:sz w:val="24"/>
        </w:rPr>
        <w:t>道路通行能力的分析按远期状况进行，对应特征年的道路通行能力见下表：</w:t>
      </w:r>
    </w:p>
    <w:tbl>
      <w:tblPr>
        <w:tblStyle w:val="39"/>
        <w:tblW w:w="4998" w:type="pct"/>
        <w:jc w:val="center"/>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Layout w:type="autofit"/>
        <w:tblCellMar>
          <w:top w:w="0" w:type="dxa"/>
          <w:left w:w="108" w:type="dxa"/>
          <w:bottom w:w="0" w:type="dxa"/>
          <w:right w:w="108" w:type="dxa"/>
        </w:tblCellMar>
      </w:tblPr>
      <w:tblGrid>
        <w:gridCol w:w="4993"/>
        <w:gridCol w:w="2494"/>
        <w:gridCol w:w="2494"/>
      </w:tblGrid>
      <w:tr w14:paraId="335ED9F9">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2501" w:type="pct"/>
            <w:tcBorders>
              <w:top w:val="single" w:color="auto" w:sz="6" w:space="0"/>
              <w:left w:val="single" w:color="auto" w:sz="6" w:space="0"/>
              <w:bottom w:val="single" w:color="auto" w:sz="6" w:space="0"/>
              <w:right w:val="single" w:color="auto" w:sz="6" w:space="0"/>
            </w:tcBorders>
            <w:noWrap w:val="0"/>
            <w:vAlign w:val="center"/>
          </w:tcPr>
          <w:p w14:paraId="683C37F1">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设计速度（km/h）</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378350AD">
            <w:pPr>
              <w:pStyle w:val="13"/>
              <w:spacing w:after="0" w:line="240" w:lineRule="exact"/>
              <w:jc w:val="center"/>
              <w:rPr>
                <w:rFonts w:hint="eastAsia" w:ascii="宋体" w:hAnsi="宋体"/>
                <w:color w:val="auto"/>
                <w:sz w:val="21"/>
                <w:szCs w:val="21"/>
              </w:rPr>
            </w:pPr>
            <w:r>
              <w:rPr>
                <w:rFonts w:hint="eastAsia" w:ascii="宋体" w:hAnsi="宋体"/>
                <w:color w:val="auto"/>
                <w:sz w:val="21"/>
                <w:szCs w:val="21"/>
                <w:lang w:val="en-US" w:eastAsia="zh-CN"/>
              </w:rPr>
              <w:t>2</w:t>
            </w:r>
            <w:r>
              <w:rPr>
                <w:rFonts w:hint="eastAsia" w:ascii="宋体" w:hAnsi="宋体"/>
                <w:color w:val="auto"/>
                <w:sz w:val="21"/>
                <w:szCs w:val="21"/>
              </w:rPr>
              <w:t>0</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3B3E7523">
            <w:pPr>
              <w:pStyle w:val="13"/>
              <w:spacing w:after="0" w:line="240" w:lineRule="exact"/>
              <w:jc w:val="center"/>
              <w:rPr>
                <w:rFonts w:hint="eastAsia" w:ascii="宋体" w:hAnsi="宋体"/>
                <w:color w:val="auto"/>
                <w:sz w:val="21"/>
                <w:szCs w:val="21"/>
              </w:rPr>
            </w:pPr>
          </w:p>
        </w:tc>
      </w:tr>
      <w:tr w14:paraId="74E2B1CA">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2501" w:type="pct"/>
            <w:tcBorders>
              <w:top w:val="single" w:color="auto" w:sz="6" w:space="0"/>
              <w:left w:val="single" w:color="auto" w:sz="6" w:space="0"/>
              <w:bottom w:val="single" w:color="auto" w:sz="6" w:space="0"/>
              <w:right w:val="single" w:color="auto" w:sz="6" w:space="0"/>
            </w:tcBorders>
            <w:noWrap w:val="0"/>
            <w:vAlign w:val="center"/>
          </w:tcPr>
          <w:p w14:paraId="722E5DC2">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单向车道数</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5FF62FCD">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1</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1E7E4FF0">
            <w:pPr>
              <w:pStyle w:val="13"/>
              <w:spacing w:after="0" w:line="240" w:lineRule="exact"/>
              <w:jc w:val="center"/>
              <w:rPr>
                <w:rFonts w:hint="eastAsia" w:ascii="宋体" w:hAnsi="宋体"/>
                <w:color w:val="auto"/>
                <w:sz w:val="21"/>
                <w:szCs w:val="21"/>
              </w:rPr>
            </w:pPr>
          </w:p>
        </w:tc>
      </w:tr>
      <w:tr w14:paraId="03336747">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2501" w:type="pct"/>
            <w:tcBorders>
              <w:top w:val="single" w:color="auto" w:sz="6" w:space="0"/>
              <w:left w:val="single" w:color="auto" w:sz="6" w:space="0"/>
              <w:bottom w:val="single" w:color="auto" w:sz="6" w:space="0"/>
              <w:right w:val="single" w:color="auto" w:sz="6" w:space="0"/>
            </w:tcBorders>
            <w:noWrap w:val="0"/>
            <w:vAlign w:val="center"/>
          </w:tcPr>
          <w:p w14:paraId="1AAFE4DF">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道路设计通行能力（pcu/h）</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7ED86333">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1120</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589AD841">
            <w:pPr>
              <w:pStyle w:val="13"/>
              <w:spacing w:after="0" w:line="240" w:lineRule="exact"/>
              <w:jc w:val="center"/>
              <w:rPr>
                <w:rFonts w:hint="eastAsia" w:ascii="宋体" w:hAnsi="宋体"/>
                <w:color w:val="auto"/>
                <w:sz w:val="21"/>
                <w:szCs w:val="21"/>
              </w:rPr>
            </w:pPr>
          </w:p>
        </w:tc>
      </w:tr>
      <w:tr w14:paraId="56EBBF62">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2501" w:type="pct"/>
            <w:tcBorders>
              <w:top w:val="single" w:color="auto" w:sz="6" w:space="0"/>
              <w:left w:val="single" w:color="auto" w:sz="6" w:space="0"/>
              <w:bottom w:val="single" w:color="auto" w:sz="6" w:space="0"/>
              <w:right w:val="single" w:color="auto" w:sz="6" w:space="0"/>
            </w:tcBorders>
            <w:noWrap w:val="0"/>
            <w:vAlign w:val="center"/>
          </w:tcPr>
          <w:p w14:paraId="33DCA878">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受叉口影响道路设计通行能力（pcu/h）</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237A107F">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672</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4D0BCF09">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折减系数取0.60</w:t>
            </w:r>
          </w:p>
        </w:tc>
      </w:tr>
    </w:tbl>
    <w:p w14:paraId="50B343ED">
      <w:pPr>
        <w:spacing w:line="560" w:lineRule="exact"/>
        <w:ind w:firstLine="480" w:firstLineChars="200"/>
        <w:rPr>
          <w:rFonts w:hint="eastAsia" w:ascii="宋体" w:hAnsi="宋体"/>
          <w:color w:val="auto"/>
          <w:sz w:val="24"/>
        </w:rPr>
      </w:pPr>
      <w:r>
        <w:rPr>
          <w:rFonts w:hint="eastAsia" w:ascii="宋体" w:hAnsi="宋体"/>
          <w:color w:val="auto"/>
          <w:sz w:val="24"/>
        </w:rPr>
        <w:t>道路服务水平V/C见下表：</w:t>
      </w:r>
    </w:p>
    <w:tbl>
      <w:tblPr>
        <w:tblStyle w:val="39"/>
        <w:tblW w:w="4998" w:type="pct"/>
        <w:jc w:val="center"/>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Layout w:type="autofit"/>
        <w:tblCellMar>
          <w:top w:w="0" w:type="dxa"/>
          <w:left w:w="108" w:type="dxa"/>
          <w:bottom w:w="0" w:type="dxa"/>
          <w:right w:w="108" w:type="dxa"/>
        </w:tblCellMar>
      </w:tblPr>
      <w:tblGrid>
        <w:gridCol w:w="2494"/>
        <w:gridCol w:w="2494"/>
        <w:gridCol w:w="2494"/>
        <w:gridCol w:w="2499"/>
      </w:tblGrid>
      <w:tr w14:paraId="0FF591AB">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567" w:hRule="exact"/>
          <w:jc w:val="center"/>
        </w:trPr>
        <w:tc>
          <w:tcPr>
            <w:tcW w:w="1249" w:type="pct"/>
            <w:vMerge w:val="restart"/>
            <w:tcBorders>
              <w:top w:val="single" w:color="auto" w:sz="6" w:space="0"/>
              <w:left w:val="single" w:color="auto" w:sz="6" w:space="0"/>
              <w:bottom w:val="single" w:color="auto" w:sz="6" w:space="0"/>
              <w:right w:val="single" w:color="auto" w:sz="6" w:space="0"/>
            </w:tcBorders>
            <w:noWrap w:val="0"/>
            <w:vAlign w:val="center"/>
          </w:tcPr>
          <w:p w14:paraId="60C364CF">
            <w:pPr>
              <w:pStyle w:val="13"/>
              <w:spacing w:before="120"/>
              <w:ind w:leftChars="-1" w:hanging="2" w:hangingChars="1"/>
              <w:jc w:val="center"/>
              <w:rPr>
                <w:rFonts w:hint="eastAsia" w:ascii="宋体" w:hAnsi="宋体"/>
                <w:color w:val="auto"/>
                <w:sz w:val="21"/>
                <w:szCs w:val="21"/>
              </w:rPr>
            </w:pPr>
            <w:r>
              <w:rPr>
                <w:rFonts w:hint="eastAsia" w:ascii="宋体" w:hAnsi="宋体"/>
                <w:color w:val="auto"/>
                <w:sz w:val="21"/>
                <w:szCs w:val="21"/>
              </w:rPr>
              <w:t>年份</w:t>
            </w:r>
          </w:p>
        </w:tc>
        <w:tc>
          <w:tcPr>
            <w:tcW w:w="1249" w:type="pct"/>
            <w:vMerge w:val="restart"/>
            <w:tcBorders>
              <w:top w:val="single" w:color="auto" w:sz="6" w:space="0"/>
              <w:left w:val="single" w:color="auto" w:sz="6" w:space="0"/>
              <w:bottom w:val="single" w:color="auto" w:sz="6" w:space="0"/>
              <w:right w:val="single" w:color="auto" w:sz="6" w:space="0"/>
            </w:tcBorders>
            <w:noWrap w:val="0"/>
            <w:vAlign w:val="center"/>
          </w:tcPr>
          <w:p w14:paraId="1A269995">
            <w:pPr>
              <w:pStyle w:val="13"/>
              <w:spacing w:after="0" w:line="300" w:lineRule="exact"/>
              <w:jc w:val="center"/>
              <w:rPr>
                <w:rFonts w:hint="eastAsia" w:ascii="宋体" w:hAnsi="宋体"/>
                <w:color w:val="auto"/>
                <w:sz w:val="21"/>
                <w:szCs w:val="21"/>
              </w:rPr>
            </w:pPr>
            <w:r>
              <w:rPr>
                <w:rFonts w:hint="eastAsia" w:ascii="宋体" w:hAnsi="宋体"/>
                <w:color w:val="auto"/>
                <w:sz w:val="21"/>
                <w:szCs w:val="21"/>
              </w:rPr>
              <w:t>预测交通量</w:t>
            </w:r>
          </w:p>
          <w:p w14:paraId="55B800C5">
            <w:pPr>
              <w:pStyle w:val="13"/>
              <w:spacing w:after="0" w:line="300" w:lineRule="exact"/>
              <w:jc w:val="center"/>
              <w:rPr>
                <w:rFonts w:hint="eastAsia" w:ascii="宋体" w:hAnsi="宋体"/>
                <w:color w:val="auto"/>
                <w:sz w:val="21"/>
                <w:szCs w:val="21"/>
              </w:rPr>
            </w:pPr>
            <w:r>
              <w:rPr>
                <w:rFonts w:hint="eastAsia" w:ascii="宋体" w:hAnsi="宋体"/>
                <w:color w:val="auto"/>
                <w:sz w:val="21"/>
                <w:szCs w:val="21"/>
              </w:rPr>
              <w:t>单向（pcu/h）</w:t>
            </w:r>
          </w:p>
        </w:tc>
        <w:tc>
          <w:tcPr>
            <w:tcW w:w="2500" w:type="pct"/>
            <w:gridSpan w:val="2"/>
            <w:tcBorders>
              <w:top w:val="single" w:color="auto" w:sz="6" w:space="0"/>
              <w:left w:val="single" w:color="auto" w:sz="6" w:space="0"/>
              <w:bottom w:val="single" w:color="auto" w:sz="6" w:space="0"/>
              <w:right w:val="single" w:color="auto" w:sz="6" w:space="0"/>
            </w:tcBorders>
            <w:noWrap w:val="0"/>
            <w:vAlign w:val="center"/>
          </w:tcPr>
          <w:p w14:paraId="5F3667A2">
            <w:pPr>
              <w:pStyle w:val="13"/>
              <w:spacing w:after="0" w:line="240" w:lineRule="exact"/>
              <w:jc w:val="center"/>
              <w:rPr>
                <w:rFonts w:hint="eastAsia" w:ascii="宋体" w:hAnsi="宋体"/>
                <w:color w:val="auto"/>
                <w:sz w:val="21"/>
                <w:szCs w:val="21"/>
              </w:rPr>
            </w:pPr>
            <w:r>
              <w:rPr>
                <w:rFonts w:hint="eastAsia" w:ascii="宋体" w:hAnsi="宋体"/>
                <w:color w:val="auto"/>
                <w:sz w:val="21"/>
                <w:szCs w:val="21"/>
                <w:lang w:eastAsia="zh-CN"/>
              </w:rPr>
              <w:t>双向</w:t>
            </w:r>
            <w:r>
              <w:rPr>
                <w:rFonts w:hint="eastAsia" w:ascii="宋体" w:hAnsi="宋体"/>
                <w:color w:val="auto"/>
                <w:sz w:val="21"/>
                <w:szCs w:val="21"/>
              </w:rPr>
              <w:t>两车道</w:t>
            </w:r>
          </w:p>
        </w:tc>
      </w:tr>
      <w:tr w14:paraId="5F727917">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533" w:hRule="exact"/>
          <w:jc w:val="center"/>
        </w:trPr>
        <w:tc>
          <w:tcPr>
            <w:tcW w:w="1249" w:type="pct"/>
            <w:vMerge w:val="continue"/>
            <w:tcBorders>
              <w:top w:val="single" w:color="auto" w:sz="6" w:space="0"/>
              <w:left w:val="single" w:color="auto" w:sz="6" w:space="0"/>
              <w:bottom w:val="single" w:color="auto" w:sz="6" w:space="0"/>
              <w:right w:val="single" w:color="auto" w:sz="6" w:space="0"/>
            </w:tcBorders>
            <w:noWrap w:val="0"/>
            <w:vAlign w:val="center"/>
          </w:tcPr>
          <w:p w14:paraId="11BABDB8">
            <w:pPr>
              <w:pStyle w:val="13"/>
              <w:spacing w:before="120"/>
              <w:ind w:leftChars="-1" w:hanging="2" w:hangingChars="1"/>
              <w:jc w:val="center"/>
              <w:rPr>
                <w:rFonts w:hint="eastAsia" w:ascii="宋体" w:hAnsi="宋体"/>
                <w:color w:val="auto"/>
                <w:sz w:val="21"/>
                <w:szCs w:val="21"/>
              </w:rPr>
            </w:pPr>
          </w:p>
        </w:tc>
        <w:tc>
          <w:tcPr>
            <w:tcW w:w="1249" w:type="pct"/>
            <w:vMerge w:val="continue"/>
            <w:tcBorders>
              <w:top w:val="single" w:color="auto" w:sz="6" w:space="0"/>
              <w:left w:val="single" w:color="auto" w:sz="6" w:space="0"/>
              <w:bottom w:val="single" w:color="auto" w:sz="6" w:space="0"/>
              <w:right w:val="single" w:color="auto" w:sz="6" w:space="0"/>
            </w:tcBorders>
            <w:noWrap w:val="0"/>
            <w:vAlign w:val="center"/>
          </w:tcPr>
          <w:p w14:paraId="7F3B50E8">
            <w:pPr>
              <w:pStyle w:val="13"/>
              <w:spacing w:before="120"/>
              <w:ind w:leftChars="-1" w:hanging="2" w:hangingChars="1"/>
              <w:jc w:val="center"/>
              <w:rPr>
                <w:rFonts w:hint="eastAsia" w:ascii="宋体" w:hAnsi="宋体"/>
                <w:color w:val="auto"/>
                <w:sz w:val="21"/>
                <w:szCs w:val="21"/>
              </w:rPr>
            </w:pPr>
          </w:p>
        </w:tc>
        <w:tc>
          <w:tcPr>
            <w:tcW w:w="1249" w:type="pct"/>
            <w:tcBorders>
              <w:top w:val="single" w:color="auto" w:sz="6" w:space="0"/>
              <w:left w:val="single" w:color="auto" w:sz="6" w:space="0"/>
              <w:bottom w:val="single" w:color="auto" w:sz="6" w:space="0"/>
              <w:right w:val="single" w:color="auto" w:sz="6" w:space="0"/>
            </w:tcBorders>
            <w:noWrap w:val="0"/>
            <w:vAlign w:val="center"/>
          </w:tcPr>
          <w:p w14:paraId="39951452">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通行能力</w:t>
            </w:r>
          </w:p>
        </w:tc>
        <w:tc>
          <w:tcPr>
            <w:tcW w:w="1251" w:type="pct"/>
            <w:tcBorders>
              <w:top w:val="single" w:color="auto" w:sz="6" w:space="0"/>
              <w:left w:val="single" w:color="auto" w:sz="6" w:space="0"/>
              <w:bottom w:val="single" w:color="auto" w:sz="6" w:space="0"/>
              <w:right w:val="single" w:color="auto" w:sz="6" w:space="0"/>
            </w:tcBorders>
            <w:noWrap w:val="0"/>
            <w:vAlign w:val="center"/>
          </w:tcPr>
          <w:p w14:paraId="4AD02E12">
            <w:pPr>
              <w:pStyle w:val="13"/>
              <w:spacing w:after="0" w:line="240" w:lineRule="exact"/>
              <w:jc w:val="center"/>
              <w:rPr>
                <w:rFonts w:hint="eastAsia" w:ascii="宋体" w:hAnsi="宋体"/>
                <w:color w:val="auto"/>
                <w:sz w:val="21"/>
                <w:szCs w:val="21"/>
              </w:rPr>
            </w:pPr>
            <w:r>
              <w:rPr>
                <w:rFonts w:hint="eastAsia" w:ascii="宋体" w:hAnsi="宋体"/>
                <w:color w:val="auto"/>
                <w:sz w:val="21"/>
                <w:szCs w:val="21"/>
              </w:rPr>
              <w:t>V/C</w:t>
            </w:r>
          </w:p>
        </w:tc>
      </w:tr>
      <w:tr w14:paraId="4ADF6541">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1249" w:type="pct"/>
            <w:tcBorders>
              <w:top w:val="single" w:color="auto" w:sz="6" w:space="0"/>
              <w:left w:val="single" w:color="auto" w:sz="6" w:space="0"/>
              <w:bottom w:val="single" w:color="auto" w:sz="6" w:space="0"/>
              <w:right w:val="single" w:color="auto" w:sz="6" w:space="0"/>
            </w:tcBorders>
            <w:noWrap w:val="0"/>
            <w:vAlign w:val="center"/>
          </w:tcPr>
          <w:p w14:paraId="356AD2D1">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202</w:t>
            </w:r>
            <w:r>
              <w:rPr>
                <w:rFonts w:hint="eastAsia" w:hAnsi="宋体"/>
                <w:color w:val="auto"/>
                <w:sz w:val="21"/>
                <w:szCs w:val="21"/>
                <w:lang w:val="en-US" w:eastAsia="zh-CN" w:bidi="ar-SA"/>
              </w:rPr>
              <w:t>4</w:t>
            </w:r>
            <w:r>
              <w:rPr>
                <w:rFonts w:hint="eastAsia" w:ascii="宋体" w:hAnsi="宋体"/>
                <w:color w:val="auto"/>
                <w:sz w:val="21"/>
                <w:szCs w:val="21"/>
                <w:lang w:val="en-US" w:eastAsia="zh-CN" w:bidi="ar-SA"/>
              </w:rPr>
              <w:t>年</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50564677">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307</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3ED8E6EC">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672</w:t>
            </w:r>
          </w:p>
        </w:tc>
        <w:tc>
          <w:tcPr>
            <w:tcW w:w="1251" w:type="pct"/>
            <w:tcBorders>
              <w:top w:val="single" w:color="auto" w:sz="6" w:space="0"/>
              <w:left w:val="single" w:color="auto" w:sz="6" w:space="0"/>
              <w:bottom w:val="single" w:color="auto" w:sz="6" w:space="0"/>
              <w:right w:val="single" w:color="auto" w:sz="6" w:space="0"/>
            </w:tcBorders>
            <w:noWrap w:val="0"/>
            <w:vAlign w:val="center"/>
          </w:tcPr>
          <w:p w14:paraId="4864BC1F">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0.46(一级)</w:t>
            </w:r>
          </w:p>
        </w:tc>
      </w:tr>
      <w:tr w14:paraId="73738A83">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1249" w:type="pct"/>
            <w:tcBorders>
              <w:top w:val="single" w:color="auto" w:sz="6" w:space="0"/>
              <w:left w:val="single" w:color="auto" w:sz="6" w:space="0"/>
              <w:bottom w:val="single" w:color="auto" w:sz="6" w:space="0"/>
              <w:right w:val="single" w:color="auto" w:sz="6" w:space="0"/>
            </w:tcBorders>
            <w:noWrap w:val="0"/>
            <w:vAlign w:val="center"/>
          </w:tcPr>
          <w:p w14:paraId="3F1BF42D">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202</w:t>
            </w:r>
            <w:r>
              <w:rPr>
                <w:rFonts w:hint="eastAsia" w:hAnsi="宋体"/>
                <w:color w:val="auto"/>
                <w:sz w:val="21"/>
                <w:szCs w:val="21"/>
                <w:lang w:val="en-US" w:eastAsia="zh-CN" w:bidi="ar-SA"/>
              </w:rPr>
              <w:t>9</w:t>
            </w:r>
            <w:r>
              <w:rPr>
                <w:rFonts w:hint="eastAsia" w:ascii="宋体" w:hAnsi="宋体"/>
                <w:color w:val="auto"/>
                <w:sz w:val="21"/>
                <w:szCs w:val="21"/>
                <w:lang w:val="en-US" w:eastAsia="zh-CN" w:bidi="ar-SA"/>
              </w:rPr>
              <w:t>年</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45E2E133">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411</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030E50D4">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672</w:t>
            </w:r>
          </w:p>
        </w:tc>
        <w:tc>
          <w:tcPr>
            <w:tcW w:w="1251" w:type="pct"/>
            <w:tcBorders>
              <w:top w:val="single" w:color="auto" w:sz="6" w:space="0"/>
              <w:left w:val="single" w:color="auto" w:sz="6" w:space="0"/>
              <w:bottom w:val="single" w:color="auto" w:sz="6" w:space="0"/>
              <w:right w:val="single" w:color="auto" w:sz="6" w:space="0"/>
            </w:tcBorders>
            <w:noWrap w:val="0"/>
            <w:vAlign w:val="center"/>
          </w:tcPr>
          <w:p w14:paraId="4ACA1107">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0.61(二级)</w:t>
            </w:r>
          </w:p>
        </w:tc>
      </w:tr>
      <w:tr w14:paraId="6B28424D">
        <w:tblPrEx>
          <w:tblBorders>
            <w:top w:val="single" w:color="800080" w:sz="18" w:space="0"/>
            <w:left w:val="single" w:color="800080" w:sz="18" w:space="0"/>
            <w:bottom w:val="single" w:color="800080" w:sz="18" w:space="0"/>
            <w:right w:val="single" w:color="800080" w:sz="18" w:space="0"/>
            <w:insideH w:val="single" w:color="800080" w:sz="6" w:space="0"/>
            <w:insideV w:val="single" w:color="800080" w:sz="6" w:space="0"/>
          </w:tblBorders>
          <w:tblCellMar>
            <w:top w:w="0" w:type="dxa"/>
            <w:left w:w="108" w:type="dxa"/>
            <w:bottom w:w="0" w:type="dxa"/>
            <w:right w:w="108" w:type="dxa"/>
          </w:tblCellMar>
        </w:tblPrEx>
        <w:trPr>
          <w:cantSplit/>
          <w:trHeight w:val="397" w:hRule="exact"/>
          <w:jc w:val="center"/>
        </w:trPr>
        <w:tc>
          <w:tcPr>
            <w:tcW w:w="1249" w:type="pct"/>
            <w:tcBorders>
              <w:top w:val="single" w:color="auto" w:sz="6" w:space="0"/>
              <w:left w:val="single" w:color="auto" w:sz="6" w:space="0"/>
              <w:bottom w:val="single" w:color="auto" w:sz="6" w:space="0"/>
              <w:right w:val="single" w:color="auto" w:sz="6" w:space="0"/>
            </w:tcBorders>
            <w:noWrap w:val="0"/>
            <w:vAlign w:val="center"/>
          </w:tcPr>
          <w:p w14:paraId="736F07E8">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203</w:t>
            </w:r>
            <w:r>
              <w:rPr>
                <w:rFonts w:hint="eastAsia" w:hAnsi="宋体"/>
                <w:color w:val="auto"/>
                <w:sz w:val="21"/>
                <w:szCs w:val="21"/>
                <w:lang w:val="en-US" w:eastAsia="zh-CN" w:bidi="ar-SA"/>
              </w:rPr>
              <w:t>4</w:t>
            </w:r>
            <w:r>
              <w:rPr>
                <w:rFonts w:hint="eastAsia" w:ascii="宋体" w:hAnsi="宋体"/>
                <w:color w:val="auto"/>
                <w:sz w:val="21"/>
                <w:szCs w:val="21"/>
                <w:lang w:val="en-US" w:eastAsia="zh-CN" w:bidi="ar-SA"/>
              </w:rPr>
              <w:t>年</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5BF1E606">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476</w:t>
            </w:r>
          </w:p>
        </w:tc>
        <w:tc>
          <w:tcPr>
            <w:tcW w:w="1249" w:type="pct"/>
            <w:tcBorders>
              <w:top w:val="single" w:color="auto" w:sz="6" w:space="0"/>
              <w:left w:val="single" w:color="auto" w:sz="6" w:space="0"/>
              <w:bottom w:val="single" w:color="auto" w:sz="6" w:space="0"/>
              <w:right w:val="single" w:color="auto" w:sz="6" w:space="0"/>
            </w:tcBorders>
            <w:noWrap w:val="0"/>
            <w:vAlign w:val="center"/>
          </w:tcPr>
          <w:p w14:paraId="1173FE4C">
            <w:pPr>
              <w:spacing w:line="240" w:lineRule="exact"/>
              <w:jc w:val="center"/>
              <w:rPr>
                <w:rFonts w:hint="default" w:ascii="宋体" w:hAnsi="宋体"/>
                <w:color w:val="auto"/>
                <w:sz w:val="21"/>
                <w:szCs w:val="21"/>
                <w:lang w:val="en-US" w:eastAsia="zh-CN" w:bidi="ar-SA"/>
              </w:rPr>
            </w:pPr>
            <w:r>
              <w:rPr>
                <w:rFonts w:hint="eastAsia" w:ascii="宋体" w:hAnsi="宋体"/>
                <w:color w:val="auto"/>
                <w:sz w:val="21"/>
                <w:szCs w:val="21"/>
                <w:lang w:val="en-US" w:eastAsia="zh-CN" w:bidi="ar-SA"/>
              </w:rPr>
              <w:t>672</w:t>
            </w:r>
          </w:p>
        </w:tc>
        <w:tc>
          <w:tcPr>
            <w:tcW w:w="1251" w:type="pct"/>
            <w:tcBorders>
              <w:top w:val="single" w:color="auto" w:sz="6" w:space="0"/>
              <w:left w:val="single" w:color="auto" w:sz="6" w:space="0"/>
              <w:bottom w:val="single" w:color="auto" w:sz="6" w:space="0"/>
              <w:right w:val="single" w:color="auto" w:sz="6" w:space="0"/>
            </w:tcBorders>
            <w:noWrap w:val="0"/>
            <w:vAlign w:val="center"/>
          </w:tcPr>
          <w:p w14:paraId="293570CA">
            <w:pPr>
              <w:spacing w:line="240" w:lineRule="exact"/>
              <w:jc w:val="center"/>
              <w:rPr>
                <w:rFonts w:hint="eastAsia" w:ascii="宋体" w:hAnsi="宋体"/>
                <w:color w:val="auto"/>
                <w:sz w:val="21"/>
                <w:szCs w:val="21"/>
                <w:lang w:val="en-US" w:eastAsia="zh-CN" w:bidi="ar-SA"/>
              </w:rPr>
            </w:pPr>
            <w:r>
              <w:rPr>
                <w:rFonts w:hint="eastAsia" w:ascii="宋体" w:hAnsi="宋体"/>
                <w:color w:val="auto"/>
                <w:sz w:val="21"/>
                <w:szCs w:val="21"/>
                <w:lang w:val="en-US" w:eastAsia="zh-CN" w:bidi="ar-SA"/>
              </w:rPr>
              <w:t>0.71(二级)</w:t>
            </w:r>
          </w:p>
        </w:tc>
      </w:tr>
    </w:tbl>
    <w:p w14:paraId="58C83C2A">
      <w:pPr>
        <w:spacing w:line="520" w:lineRule="exact"/>
        <w:ind w:firstLine="480" w:firstLineChars="200"/>
        <w:rPr>
          <w:rFonts w:hint="eastAsia" w:ascii="宋体" w:hAnsi="宋体" w:eastAsia="宋体" w:cs="宋体"/>
          <w:color w:val="auto"/>
          <w:sz w:val="24"/>
        </w:rPr>
      </w:pPr>
      <w:r>
        <w:rPr>
          <w:rFonts w:hint="eastAsia" w:ascii="宋体" w:hAnsi="宋体"/>
          <w:color w:val="auto"/>
          <w:sz w:val="24"/>
        </w:rPr>
        <w:t>按根据以上交通量分析，我们可以得出以下结论：20</w:t>
      </w:r>
      <w:r>
        <w:rPr>
          <w:rFonts w:hint="eastAsia" w:ascii="宋体" w:hAnsi="宋体"/>
          <w:color w:val="auto"/>
          <w:sz w:val="24"/>
          <w:lang w:val="en-US" w:eastAsia="zh-CN"/>
        </w:rPr>
        <w:t>2</w:t>
      </w:r>
      <w:r>
        <w:rPr>
          <w:rFonts w:hint="eastAsia" w:hAnsi="宋体"/>
          <w:color w:val="auto"/>
          <w:sz w:val="24"/>
          <w:lang w:val="en-US" w:eastAsia="zh-CN"/>
        </w:rPr>
        <w:t>4</w:t>
      </w:r>
      <w:r>
        <w:rPr>
          <w:rFonts w:hint="eastAsia" w:ascii="宋体" w:hAnsi="宋体"/>
          <w:color w:val="auto"/>
          <w:sz w:val="24"/>
        </w:rPr>
        <w:t>～203</w:t>
      </w:r>
      <w:r>
        <w:rPr>
          <w:rFonts w:hint="eastAsia" w:hAnsi="宋体"/>
          <w:color w:val="auto"/>
          <w:sz w:val="24"/>
          <w:lang w:val="en-US" w:eastAsia="zh-CN"/>
        </w:rPr>
        <w:t>4</w:t>
      </w:r>
      <w:r>
        <w:rPr>
          <w:rFonts w:hint="eastAsia" w:ascii="宋体" w:hAnsi="宋体"/>
          <w:color w:val="auto"/>
          <w:sz w:val="24"/>
        </w:rPr>
        <w:t>年，道路处于</w:t>
      </w:r>
      <w:r>
        <w:rPr>
          <w:rFonts w:hint="eastAsia" w:ascii="宋体" w:hAnsi="宋体"/>
          <w:color w:val="auto"/>
          <w:sz w:val="24"/>
          <w:lang w:eastAsia="zh-CN"/>
        </w:rPr>
        <w:t>二</w:t>
      </w:r>
      <w:r>
        <w:rPr>
          <w:rFonts w:hint="eastAsia" w:ascii="宋体" w:hAnsi="宋体"/>
          <w:color w:val="auto"/>
          <w:sz w:val="24"/>
        </w:rPr>
        <w:t>级及以上水平，道路可以满足远期的交通功能要求</w:t>
      </w:r>
      <w:r>
        <w:rPr>
          <w:rFonts w:hint="eastAsia" w:ascii="宋体" w:hAnsi="宋体" w:eastAsia="宋体" w:cs="宋体"/>
          <w:color w:val="auto"/>
          <w:sz w:val="24"/>
        </w:rPr>
        <w:t>。</w:t>
      </w:r>
    </w:p>
    <w:p w14:paraId="588ED6E1">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ascii="宋体" w:hAnsi="宋体"/>
          <w:b/>
          <w:color w:val="auto"/>
          <w:kern w:val="0"/>
        </w:rPr>
      </w:pPr>
      <w:r>
        <w:rPr>
          <w:rFonts w:hint="eastAsia" w:ascii="宋体" w:hAnsi="宋体"/>
          <w:b/>
          <w:color w:val="auto"/>
          <w:kern w:val="0"/>
        </w:rPr>
        <w:t>2.3 项目功能定位</w:t>
      </w:r>
      <w:bookmarkEnd w:id="82"/>
      <w:bookmarkEnd w:id="83"/>
      <w:bookmarkEnd w:id="84"/>
      <w:bookmarkEnd w:id="85"/>
      <w:bookmarkEnd w:id="86"/>
      <w:bookmarkEnd w:id="87"/>
      <w:bookmarkEnd w:id="88"/>
      <w:bookmarkEnd w:id="89"/>
    </w:p>
    <w:p w14:paraId="284ECD3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bookmarkStart w:id="90" w:name="_Toc384195742"/>
      <w:bookmarkStart w:id="91" w:name="_Toc383875480"/>
      <w:bookmarkStart w:id="92" w:name="_Toc384199293"/>
      <w:bookmarkStart w:id="93" w:name="_Toc384197355"/>
      <w:r>
        <w:rPr>
          <w:rFonts w:hint="eastAsia" w:ascii="宋体" w:hAnsi="宋体" w:cs="宋体"/>
          <w:color w:val="auto"/>
          <w:sz w:val="24"/>
          <w:lang w:val="en-US" w:eastAsia="zh-CN"/>
        </w:rPr>
        <w:t>坎墩工业区顺泰路北延</w:t>
      </w:r>
      <w:r>
        <w:rPr>
          <w:rFonts w:hint="eastAsia" w:ascii="宋体" w:hAnsi="宋体" w:eastAsia="宋体" w:cs="宋体"/>
          <w:color w:val="auto"/>
          <w:sz w:val="24"/>
          <w:lang w:val="en-US" w:eastAsia="zh-CN"/>
        </w:rPr>
        <w:t>定位为城市支路，</w:t>
      </w:r>
      <w:r>
        <w:rPr>
          <w:rFonts w:hint="eastAsia" w:ascii="宋体" w:hAnsi="宋体" w:eastAsia="宋体" w:cs="宋体"/>
          <w:color w:val="auto"/>
          <w:kern w:val="0"/>
          <w:sz w:val="24"/>
        </w:rPr>
        <w:t>在城市道路网中起服务功能为主，解决局部地区交通，对完善道路网络有着重要意义</w:t>
      </w:r>
      <w:r>
        <w:rPr>
          <w:rFonts w:hint="eastAsia" w:eastAsia="宋体" w:cs="宋体"/>
          <w:color w:val="auto"/>
          <w:kern w:val="0"/>
          <w:sz w:val="24"/>
          <w:szCs w:val="22"/>
          <w:lang w:val="en-US" w:eastAsia="zh-CN" w:bidi="ar-SA"/>
        </w:rPr>
        <w:t>。规划支路结合用地性质灵活布置。</w:t>
      </w:r>
    </w:p>
    <w:p w14:paraId="5A65EA12">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ascii="宋体" w:hAnsi="宋体"/>
          <w:b/>
          <w:color w:val="auto"/>
          <w:kern w:val="0"/>
        </w:rPr>
      </w:pPr>
      <w:bookmarkStart w:id="94" w:name="_Toc21527"/>
      <w:bookmarkStart w:id="95" w:name="_Toc7496_WPSOffice_Level2"/>
      <w:bookmarkStart w:id="96" w:name="_Toc11264"/>
      <w:bookmarkStart w:id="97" w:name="_Toc2898"/>
      <w:r>
        <w:rPr>
          <w:rFonts w:hint="eastAsia" w:ascii="宋体" w:hAnsi="宋体"/>
          <w:b/>
          <w:color w:val="auto"/>
          <w:kern w:val="0"/>
        </w:rPr>
        <w:t>2.4 工程建设意义</w:t>
      </w:r>
      <w:bookmarkEnd w:id="90"/>
      <w:bookmarkEnd w:id="91"/>
      <w:bookmarkEnd w:id="92"/>
      <w:bookmarkEnd w:id="93"/>
      <w:bookmarkEnd w:id="94"/>
      <w:bookmarkEnd w:id="95"/>
      <w:bookmarkEnd w:id="96"/>
      <w:bookmarkEnd w:id="97"/>
    </w:p>
    <w:p w14:paraId="365A278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bookmarkStart w:id="98" w:name="_Toc384199294"/>
      <w:bookmarkStart w:id="99" w:name="_Toc383875481"/>
      <w:bookmarkStart w:id="100" w:name="_Toc384195743"/>
      <w:bookmarkStart w:id="101" w:name="_Toc384197356"/>
      <w:r>
        <w:rPr>
          <w:rFonts w:hint="eastAsia" w:ascii="宋体" w:hAnsi="宋体" w:eastAsia="宋体" w:cs="宋体"/>
          <w:color w:val="auto"/>
          <w:sz w:val="24"/>
        </w:rPr>
        <w:t>市政道路的规划与建设，是地块开发建设的前提，它是地块内部联络和对外沟通的纽带，同时也是决定地块开发品味的重要指标之一。</w:t>
      </w:r>
    </w:p>
    <w:p w14:paraId="3F4CF4F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bookmarkStart w:id="102" w:name="_Toc27589"/>
      <w:r>
        <w:rPr>
          <w:rFonts w:hint="eastAsia" w:ascii="宋体" w:hAnsi="宋体" w:eastAsia="宋体" w:cs="宋体"/>
          <w:color w:val="auto"/>
          <w:sz w:val="24"/>
        </w:rPr>
        <w:t>1、经济发展的需要</w:t>
      </w:r>
      <w:bookmarkEnd w:id="102"/>
    </w:p>
    <w:p w14:paraId="3E347F4A">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bookmarkStart w:id="103" w:name="_Toc21256"/>
      <w:r>
        <w:rPr>
          <w:rFonts w:hint="eastAsia" w:ascii="宋体" w:hAnsi="宋体" w:eastAsia="宋体" w:cs="宋体"/>
          <w:color w:val="auto"/>
          <w:sz w:val="24"/>
        </w:rPr>
        <w:t>慈溪市距离上海、杭州、宁波三城市均在1.5小时交通圈范围内，具有较为优越的区位优势。同时，</w:t>
      </w:r>
      <w:r>
        <w:rPr>
          <w:rFonts w:hint="eastAsia" w:hAnsi="宋体" w:eastAsia="宋体" w:cs="宋体"/>
          <w:color w:val="auto"/>
          <w:sz w:val="24"/>
          <w:lang w:val="en-US" w:eastAsia="zh-CN"/>
        </w:rPr>
        <w:t>慈溪市</w:t>
      </w:r>
      <w:r>
        <w:rPr>
          <w:rFonts w:hint="eastAsia" w:ascii="宋体" w:hAnsi="宋体" w:eastAsia="宋体" w:cs="宋体"/>
          <w:color w:val="auto"/>
          <w:sz w:val="24"/>
        </w:rPr>
        <w:t>北部近邻杭州湾新区、南部近邻余慈中心城核心区，这些地区都是未来宁波市和余慈地区，甚至长三角地区中的重要区域性功能地区。另外，</w:t>
      </w:r>
      <w:r>
        <w:rPr>
          <w:rFonts w:hint="eastAsia" w:hAnsi="宋体" w:eastAsia="宋体" w:cs="宋体"/>
          <w:color w:val="auto"/>
          <w:sz w:val="24"/>
          <w:lang w:val="en-US" w:eastAsia="zh-CN"/>
        </w:rPr>
        <w:t>慈溪市</w:t>
      </w:r>
      <w:r>
        <w:rPr>
          <w:rFonts w:hint="eastAsia" w:ascii="宋体" w:hAnsi="宋体" w:eastAsia="宋体" w:cs="宋体"/>
          <w:color w:val="auto"/>
          <w:sz w:val="24"/>
        </w:rPr>
        <w:t>具有便捷的交通条件，包括规划和已建成的杭州湾大桥、杭甬高铁站、以及余慈大道、中横线、杭甬高速路，以及规划中的宁波城际轨道站点及换乘枢纽等。交通基础供给是慈溪经济增长的基础，道路修建的国民经济效益十分突出。</w:t>
      </w:r>
    </w:p>
    <w:p w14:paraId="3F426F1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r>
        <w:rPr>
          <w:rFonts w:hint="eastAsia" w:ascii="宋体" w:hAnsi="宋体" w:eastAsia="宋体" w:cs="宋体"/>
          <w:color w:val="auto"/>
          <w:sz w:val="24"/>
        </w:rPr>
        <w:t>2、城市开发建设的需要</w:t>
      </w:r>
      <w:bookmarkEnd w:id="103"/>
    </w:p>
    <w:p w14:paraId="635F7782">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bookmarkStart w:id="104" w:name="_Toc31037"/>
      <w:r>
        <w:rPr>
          <w:rFonts w:hint="eastAsia" w:ascii="宋体" w:hAnsi="宋体" w:eastAsia="宋体" w:cs="宋体"/>
          <w:color w:val="auto"/>
          <w:sz w:val="24"/>
        </w:rPr>
        <w:t>区域内路网的建设，</w:t>
      </w:r>
      <w:r>
        <w:rPr>
          <w:rFonts w:hint="eastAsia" w:ascii="宋体" w:hAnsi="宋体" w:cs="宋体"/>
          <w:color w:val="auto"/>
          <w:sz w:val="24"/>
          <w:lang w:eastAsia="zh-CN"/>
        </w:rPr>
        <w:t>是</w:t>
      </w:r>
      <w:r>
        <w:rPr>
          <w:rFonts w:hint="eastAsia" w:ascii="宋体" w:hAnsi="宋体" w:eastAsia="宋体" w:cs="宋体"/>
          <w:color w:val="auto"/>
          <w:sz w:val="24"/>
        </w:rPr>
        <w:t>加快区域内的开发建设</w:t>
      </w:r>
      <w:r>
        <w:rPr>
          <w:rFonts w:hint="eastAsia" w:ascii="宋体" w:hAnsi="宋体" w:cs="宋体"/>
          <w:color w:val="auto"/>
          <w:sz w:val="24"/>
          <w:lang w:eastAsia="zh-CN"/>
        </w:rPr>
        <w:t>的</w:t>
      </w:r>
      <w:r>
        <w:rPr>
          <w:rFonts w:hint="eastAsia" w:ascii="宋体" w:hAnsi="宋体" w:cs="宋体"/>
          <w:color w:val="auto"/>
          <w:sz w:val="24"/>
          <w:lang w:val="en-US" w:eastAsia="zh-CN"/>
        </w:rPr>
        <w:t>必要条件</w:t>
      </w:r>
      <w:r>
        <w:rPr>
          <w:rFonts w:hint="eastAsia" w:ascii="宋体" w:hAnsi="宋体" w:eastAsia="宋体" w:cs="宋体"/>
          <w:color w:val="auto"/>
          <w:sz w:val="24"/>
        </w:rPr>
        <w:t>，</w:t>
      </w:r>
      <w:r>
        <w:rPr>
          <w:rFonts w:hint="eastAsia" w:ascii="宋体" w:hAnsi="宋体" w:cs="宋体"/>
          <w:color w:val="auto"/>
          <w:sz w:val="24"/>
          <w:lang w:val="en-US" w:eastAsia="zh-CN"/>
        </w:rPr>
        <w:t>对</w:t>
      </w:r>
      <w:r>
        <w:rPr>
          <w:rFonts w:hint="eastAsia" w:ascii="宋体" w:hAnsi="宋体" w:eastAsia="宋体" w:cs="宋体"/>
          <w:color w:val="auto"/>
          <w:sz w:val="24"/>
        </w:rPr>
        <w:t>提升城市的建设速度具有重要意义。</w:t>
      </w:r>
    </w:p>
    <w:p w14:paraId="3F9E94F8">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r>
        <w:rPr>
          <w:rFonts w:hint="eastAsia" w:ascii="宋体" w:hAnsi="宋体" w:eastAsia="宋体" w:cs="宋体"/>
          <w:color w:val="auto"/>
          <w:sz w:val="24"/>
        </w:rPr>
        <w:t>3、完善交通网络的需要</w:t>
      </w:r>
      <w:bookmarkEnd w:id="104"/>
    </w:p>
    <w:p w14:paraId="6CAF27E6">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bookmarkStart w:id="105" w:name="_Toc17297"/>
      <w:r>
        <w:rPr>
          <w:rFonts w:hint="eastAsia" w:ascii="宋体" w:hAnsi="宋体" w:eastAsia="宋体" w:cs="宋体"/>
          <w:color w:val="auto"/>
          <w:sz w:val="24"/>
        </w:rPr>
        <w:t>本项目作为区域范围内的道路，它的建设，将完善区域内部路网，对于提高道路网络的运行效益，建立快捷的交通出行通道，促进</w:t>
      </w:r>
      <w:r>
        <w:rPr>
          <w:rFonts w:hint="eastAsia" w:hAnsi="宋体" w:eastAsia="宋体" w:cs="宋体"/>
          <w:color w:val="auto"/>
          <w:sz w:val="24"/>
          <w:lang w:val="en-US" w:eastAsia="zh-CN"/>
        </w:rPr>
        <w:t>宗汉街道工业区</w:t>
      </w:r>
      <w:r>
        <w:rPr>
          <w:rFonts w:hint="eastAsia" w:ascii="宋体" w:hAnsi="宋体" w:eastAsia="宋体" w:cs="宋体"/>
          <w:color w:val="auto"/>
          <w:sz w:val="24"/>
        </w:rPr>
        <w:t>发展建设等均具有重要作用。</w:t>
      </w:r>
    </w:p>
    <w:p w14:paraId="1D89F82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r>
        <w:rPr>
          <w:rFonts w:hint="eastAsia" w:ascii="宋体" w:hAnsi="宋体" w:eastAsia="宋体" w:cs="宋体"/>
          <w:color w:val="auto"/>
          <w:sz w:val="24"/>
        </w:rPr>
        <w:t>4、城市管线工程建设的需要</w:t>
      </w:r>
      <w:bookmarkEnd w:id="105"/>
    </w:p>
    <w:p w14:paraId="5D595382">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市政道路不仅承担交通功能，也是各种市政管线的走廊。根据</w:t>
      </w:r>
      <w:r>
        <w:rPr>
          <w:rFonts w:hint="eastAsia" w:hAnsi="宋体" w:eastAsia="宋体" w:cs="宋体"/>
          <w:color w:val="auto"/>
          <w:sz w:val="24"/>
          <w:lang w:val="en-US" w:eastAsia="zh-CN"/>
        </w:rPr>
        <w:t>建设单位建议，本次对道路规划有</w:t>
      </w:r>
      <w:r>
        <w:rPr>
          <w:rFonts w:hint="eastAsia" w:ascii="宋体" w:hAnsi="宋体" w:eastAsia="宋体" w:cs="宋体"/>
          <w:color w:val="auto"/>
          <w:sz w:val="24"/>
        </w:rPr>
        <w:t>雨水、</w:t>
      </w:r>
      <w:r>
        <w:rPr>
          <w:rFonts w:hint="eastAsia" w:ascii="宋体" w:hAnsi="宋体" w:eastAsia="宋体" w:cs="宋体"/>
          <w:color w:val="auto"/>
          <w:sz w:val="24"/>
          <w:lang w:eastAsia="zh-CN"/>
        </w:rPr>
        <w:t>污水和</w:t>
      </w:r>
      <w:r>
        <w:rPr>
          <w:rFonts w:hint="eastAsia" w:ascii="宋体" w:hAnsi="宋体" w:eastAsia="宋体" w:cs="宋体"/>
          <w:color w:val="auto"/>
          <w:sz w:val="24"/>
        </w:rPr>
        <w:t>照明等各种市政管线，道路建设将为上述各种市政管线提供建设空间。</w:t>
      </w:r>
    </w:p>
    <w:p w14:paraId="5D14D002">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p>
    <w:p w14:paraId="2DC15964">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bookmarkStart w:id="106" w:name="_Toc22672"/>
      <w:bookmarkStart w:id="107" w:name="_Toc32033"/>
      <w:bookmarkStart w:id="108" w:name="_Toc31473"/>
      <w:bookmarkStart w:id="109" w:name="_Toc18591_WPSOffice_Level1"/>
    </w:p>
    <w:p w14:paraId="393D83B8">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p>
    <w:p w14:paraId="49D491E3">
      <w:pPr>
        <w:pStyle w:val="48"/>
        <w:rPr>
          <w:rFonts w:hint="eastAsia" w:ascii="宋体" w:hAnsi="宋体"/>
          <w:b/>
          <w:color w:val="auto"/>
          <w:kern w:val="0"/>
          <w:sz w:val="32"/>
          <w:szCs w:val="32"/>
        </w:rPr>
      </w:pPr>
    </w:p>
    <w:p w14:paraId="7CFE4652">
      <w:pPr>
        <w:pStyle w:val="48"/>
        <w:rPr>
          <w:rFonts w:hint="eastAsia" w:ascii="宋体" w:hAnsi="宋体"/>
          <w:b/>
          <w:color w:val="auto"/>
          <w:kern w:val="0"/>
          <w:sz w:val="32"/>
          <w:szCs w:val="32"/>
        </w:rPr>
      </w:pPr>
    </w:p>
    <w:p w14:paraId="30980478">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p>
    <w:p w14:paraId="78242E90">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p>
    <w:p w14:paraId="47E5F4C2">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p>
    <w:p w14:paraId="04BD5025">
      <w:pPr>
        <w:keepNext w:val="0"/>
        <w:keepLines w:val="0"/>
        <w:pageBreakBefore w:val="0"/>
        <w:widowControl w:val="0"/>
        <w:kinsoku/>
        <w:wordWrap/>
        <w:overflowPunct/>
        <w:topLinePunct w:val="0"/>
        <w:autoSpaceDE/>
        <w:autoSpaceDN/>
        <w:bidi w:val="0"/>
        <w:snapToGrid/>
        <w:spacing w:beforeLines="50" w:afterLines="50" w:line="520" w:lineRule="exact"/>
        <w:ind w:firstLine="643"/>
        <w:jc w:val="center"/>
        <w:textAlignment w:val="auto"/>
        <w:outlineLvl w:val="0"/>
        <w:rPr>
          <w:rFonts w:hint="eastAsia" w:ascii="宋体" w:hAnsi="宋体"/>
          <w:b/>
          <w:color w:val="auto"/>
          <w:kern w:val="0"/>
          <w:sz w:val="32"/>
          <w:szCs w:val="32"/>
        </w:rPr>
      </w:pPr>
    </w:p>
    <w:p w14:paraId="12ABC6E1">
      <w:pPr>
        <w:spacing w:beforeLines="50" w:afterLines="50" w:line="480" w:lineRule="auto"/>
        <w:ind w:firstLine="643"/>
        <w:jc w:val="center"/>
        <w:outlineLvl w:val="0"/>
        <w:rPr>
          <w:rFonts w:hint="eastAsia" w:ascii="宋体" w:hAnsi="宋体"/>
          <w:b/>
          <w:color w:val="auto"/>
          <w:kern w:val="0"/>
          <w:sz w:val="32"/>
          <w:szCs w:val="32"/>
        </w:rPr>
      </w:pPr>
    </w:p>
    <w:p w14:paraId="569300D3">
      <w:pPr>
        <w:spacing w:beforeLines="50" w:afterLines="50" w:line="480" w:lineRule="auto"/>
        <w:ind w:firstLine="643"/>
        <w:jc w:val="center"/>
        <w:outlineLvl w:val="0"/>
        <w:rPr>
          <w:rFonts w:hint="eastAsia" w:ascii="宋体" w:hAnsi="宋体"/>
          <w:b/>
          <w:color w:val="auto"/>
          <w:kern w:val="0"/>
          <w:sz w:val="32"/>
          <w:szCs w:val="32"/>
        </w:rPr>
      </w:pPr>
    </w:p>
    <w:p w14:paraId="50AFE277">
      <w:pPr>
        <w:spacing w:beforeLines="50" w:afterLines="50" w:line="480" w:lineRule="auto"/>
        <w:ind w:firstLine="643"/>
        <w:jc w:val="center"/>
        <w:outlineLvl w:val="0"/>
        <w:rPr>
          <w:rFonts w:hint="eastAsia" w:ascii="宋体" w:hAnsi="宋体"/>
          <w:b/>
          <w:color w:val="auto"/>
          <w:kern w:val="0"/>
          <w:sz w:val="32"/>
          <w:szCs w:val="32"/>
        </w:rPr>
      </w:pPr>
    </w:p>
    <w:p w14:paraId="10A44E2B">
      <w:pPr>
        <w:spacing w:beforeLines="50" w:afterLines="50" w:line="480" w:lineRule="auto"/>
        <w:ind w:firstLine="643"/>
        <w:jc w:val="center"/>
        <w:outlineLvl w:val="0"/>
        <w:rPr>
          <w:rFonts w:hint="eastAsia" w:ascii="宋体" w:hAnsi="宋体"/>
          <w:b/>
          <w:color w:val="auto"/>
          <w:kern w:val="0"/>
          <w:sz w:val="32"/>
          <w:szCs w:val="32"/>
        </w:rPr>
      </w:pPr>
    </w:p>
    <w:p w14:paraId="62902FBE">
      <w:pPr>
        <w:spacing w:beforeLines="50" w:afterLines="50" w:line="480" w:lineRule="auto"/>
        <w:ind w:firstLine="643"/>
        <w:jc w:val="center"/>
        <w:outlineLvl w:val="0"/>
        <w:rPr>
          <w:rFonts w:hint="eastAsia" w:ascii="宋体" w:hAnsi="宋体" w:eastAsia="宋体"/>
          <w:b/>
          <w:color w:val="auto"/>
          <w:kern w:val="0"/>
          <w:sz w:val="32"/>
          <w:szCs w:val="32"/>
          <w:lang w:eastAsia="zh-CN"/>
        </w:rPr>
      </w:pPr>
      <w:r>
        <w:rPr>
          <w:rFonts w:hint="eastAsia" w:ascii="宋体" w:hAnsi="宋体"/>
          <w:b/>
          <w:color w:val="auto"/>
          <w:kern w:val="0"/>
          <w:sz w:val="32"/>
          <w:szCs w:val="32"/>
        </w:rPr>
        <w:t>第三</w:t>
      </w:r>
      <w:r>
        <w:rPr>
          <w:rFonts w:hint="eastAsia" w:ascii="宋体" w:hAnsi="宋体"/>
          <w:b/>
          <w:bCs/>
          <w:snapToGrid w:val="0"/>
          <w:color w:val="auto"/>
          <w:kern w:val="0"/>
          <w:sz w:val="44"/>
        </w:rPr>
        <w:drawing>
          <wp:anchor distT="0" distB="0" distL="114300" distR="114300" simplePos="0" relativeHeight="251663360" behindDoc="1" locked="0" layoutInCell="1" allowOverlap="1">
            <wp:simplePos x="0" y="0"/>
            <wp:positionH relativeFrom="column">
              <wp:posOffset>10052050</wp:posOffset>
            </wp:positionH>
            <wp:positionV relativeFrom="paragraph">
              <wp:posOffset>6694805</wp:posOffset>
            </wp:positionV>
            <wp:extent cx="2599690" cy="1088390"/>
            <wp:effectExtent l="0" t="0" r="10160" b="16510"/>
            <wp:wrapNone/>
            <wp:docPr id="12" name="图片 25606"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606"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r>
        <w:rPr>
          <w:rFonts w:hint="eastAsia" w:ascii="宋体" w:hAnsi="宋体"/>
          <w:b/>
          <w:color w:val="auto"/>
          <w:kern w:val="0"/>
          <w:sz w:val="32"/>
          <w:szCs w:val="32"/>
        </w:rPr>
        <w:t xml:space="preserve">章  </w:t>
      </w:r>
      <w:bookmarkEnd w:id="53"/>
      <w:r>
        <w:rPr>
          <w:rFonts w:hint="eastAsia" w:ascii="宋体" w:hAnsi="宋体"/>
          <w:b/>
          <w:color w:val="auto"/>
          <w:kern w:val="0"/>
          <w:sz w:val="32"/>
          <w:szCs w:val="32"/>
        </w:rPr>
        <w:t>建设条件</w:t>
      </w:r>
      <w:bookmarkEnd w:id="98"/>
      <w:bookmarkEnd w:id="99"/>
      <w:bookmarkEnd w:id="100"/>
      <w:bookmarkEnd w:id="101"/>
      <w:bookmarkEnd w:id="106"/>
      <w:bookmarkEnd w:id="107"/>
      <w:bookmarkEnd w:id="108"/>
      <w:bookmarkEnd w:id="109"/>
    </w:p>
    <w:p w14:paraId="3FF340DA">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ascii="宋体" w:hAnsi="宋体"/>
          <w:b/>
          <w:color w:val="auto"/>
          <w:kern w:val="0"/>
        </w:rPr>
      </w:pPr>
      <w:bookmarkStart w:id="110" w:name="_Toc31470"/>
      <w:bookmarkStart w:id="111" w:name="_Toc2855"/>
      <w:bookmarkStart w:id="112" w:name="_Toc384195744"/>
      <w:bookmarkStart w:id="113" w:name="_Toc384199295"/>
      <w:bookmarkStart w:id="114" w:name="_Toc384197357"/>
      <w:bookmarkStart w:id="115" w:name="_Toc27182"/>
      <w:bookmarkStart w:id="116" w:name="_Toc12109_WPSOffice_Level2"/>
      <w:bookmarkStart w:id="117" w:name="_Toc383875482"/>
      <w:bookmarkStart w:id="118" w:name="_Toc245958257"/>
      <w:r>
        <w:rPr>
          <w:rFonts w:hint="eastAsia" w:ascii="宋体" w:hAnsi="宋体"/>
          <w:b/>
          <w:color w:val="auto"/>
          <w:kern w:val="0"/>
        </w:rPr>
        <w:t>3.1 沿线自然地理概况</w:t>
      </w:r>
      <w:bookmarkEnd w:id="110"/>
      <w:bookmarkEnd w:id="111"/>
      <w:bookmarkEnd w:id="112"/>
      <w:bookmarkEnd w:id="113"/>
      <w:bookmarkEnd w:id="114"/>
      <w:bookmarkEnd w:id="115"/>
      <w:bookmarkEnd w:id="116"/>
      <w:bookmarkEnd w:id="117"/>
    </w:p>
    <w:bookmarkEnd w:id="118"/>
    <w:p w14:paraId="030BD134">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rPr>
      </w:pPr>
      <w:bookmarkStart w:id="119" w:name="_Toc20642"/>
      <w:r>
        <w:rPr>
          <w:rFonts w:hint="eastAsia" w:ascii="宋体" w:hAnsi="宋体"/>
          <w:color w:val="auto"/>
        </w:rPr>
        <w:t>1、地形地貌</w:t>
      </w:r>
      <w:bookmarkEnd w:id="119"/>
    </w:p>
    <w:p w14:paraId="7E66DAC5">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慈溪地形属浙北平原区，为杭州湾南岸海滨冲积沉积平原。总体以平原为主，“二山一水七分地”。慈溪地势南高北低，呈丘陵、平原、滩涂三级台阶状朝杭州湾展开。</w:t>
      </w:r>
    </w:p>
    <w:p w14:paraId="7FCB6005">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南部丘陵属翠屏山丘陵区，系四明山余脉，东西走向，绵延40余公里，约占慈溪市境面积的20%。东端低丘，海拔100米左右；中部300～400之间；至石堰乡，地层下陷为东横河；逾河西端，高100～200米。主要山峰有达蓬山、五磊山、大霖山、老鸦山、东栲栳山，最高峰老鸦山塌脑岗海拔446米。地层成因单一，属侵蚀剥蚀地貌。</w:t>
      </w:r>
    </w:p>
    <w:p w14:paraId="1D8946FF">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北部平原为宁绍平原之一，东西长55公里，面积约占总面积的70%。地势自西向东缓缓倾斜，西部地区北高南低，东部地区南高北低。地面高程：西部3.43～4.43米，中部3.13～3.63米，东部1.73～2.43米。</w:t>
      </w:r>
    </w:p>
    <w:p w14:paraId="624AB5E4">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中心城区位于北部平原区的中部，地面高程约2.8～4.4米。</w:t>
      </w:r>
    </w:p>
    <w:p w14:paraId="57F14DAF">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lang w:val="en-US" w:eastAsia="zh-CN"/>
        </w:rPr>
      </w:pPr>
      <w:bookmarkStart w:id="120" w:name="_Toc23429"/>
      <w:r>
        <w:rPr>
          <w:rFonts w:hint="eastAsia" w:ascii="宋体" w:hAnsi="宋体"/>
          <w:color w:val="auto"/>
        </w:rPr>
        <w:t>2、</w:t>
      </w:r>
      <w:r>
        <w:rPr>
          <w:rFonts w:hint="eastAsia" w:ascii="宋体" w:hAnsi="宋体"/>
          <w:color w:val="auto"/>
          <w:lang w:val="en-US" w:eastAsia="zh-CN"/>
        </w:rPr>
        <w:t>土壤</w:t>
      </w:r>
      <w:bookmarkEnd w:id="120"/>
    </w:p>
    <w:p w14:paraId="302A1F7C">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南部近山平原成陆于900～2500年前，由全新世晚期湖海相沉积物淤积而成，组成物质多为粘土及亚粘土，局部夹有泥炭。北部滨海平原，系900年以来新成陆土地，组成物质为亚粘土、亚沙土和粉砂。平原以北为凸入杭州湾的扇形浅滩，滩涂沉积物以粉细砂和沙质泥等细颗粒物质为主，东部地区颗粒较粗。</w:t>
      </w:r>
    </w:p>
    <w:p w14:paraId="63BDEEC3">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lang w:val="en-US" w:eastAsia="zh-CN"/>
        </w:rPr>
      </w:pPr>
      <w:r>
        <w:rPr>
          <w:rFonts w:hint="eastAsia" w:ascii="宋体" w:hAnsi="宋体"/>
          <w:color w:val="auto"/>
          <w:lang w:val="en-US" w:eastAsia="zh-CN"/>
        </w:rPr>
        <w:t>慈溪土壤为典型的组合型平原土壤，类型单一，分布规则。</w:t>
      </w:r>
    </w:p>
    <w:p w14:paraId="33B9A16F">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lang w:val="en-US" w:eastAsia="zh-CN"/>
        </w:rPr>
      </w:pPr>
      <w:bookmarkStart w:id="121" w:name="_Toc27477"/>
      <w:r>
        <w:rPr>
          <w:rFonts w:hint="eastAsia" w:ascii="宋体" w:hAnsi="宋体"/>
          <w:color w:val="auto"/>
        </w:rPr>
        <w:t>3、</w:t>
      </w:r>
      <w:bookmarkStart w:id="122" w:name="_Toc344974993"/>
      <w:r>
        <w:rPr>
          <w:rFonts w:hint="eastAsia" w:ascii="宋体" w:hAnsi="宋体"/>
          <w:color w:val="auto"/>
          <w:lang w:val="en-US" w:eastAsia="zh-CN"/>
        </w:rPr>
        <w:t>地下水位</w:t>
      </w:r>
      <w:bookmarkEnd w:id="121"/>
    </w:p>
    <w:p w14:paraId="4C0486EF">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区域内地下水按赋存条件可分为浅部孔隙潜水和深部的孔隙承压水。浅部孔隙潜水的含水层主要由全新统海相淤泥质土组成，水量贫乏，渗透系数一般小于10-7cm/s，地下水位一般埋深0.3</w:t>
      </w:r>
      <w:r>
        <w:rPr>
          <w:rFonts w:hint="eastAsia" w:ascii="宋体" w:hAnsi="宋体"/>
          <w:color w:val="auto"/>
        </w:rPr>
        <w:sym w:font="Symbol" w:char="F07E"/>
      </w:r>
      <w:r>
        <w:rPr>
          <w:rFonts w:hint="eastAsia" w:ascii="宋体" w:hAnsi="宋体"/>
          <w:color w:val="auto"/>
        </w:rPr>
        <w:t>1.4m，地下水动态与大气降水、农田灌溉、河床水位关系密切。深部孔隙承压水主要赋存于上更新统冲洪积地层中，含水层岩性为砾砂、砾石。据区域资料，地下水对混凝土无侵蚀性。</w:t>
      </w:r>
    </w:p>
    <w:p w14:paraId="637E92A8">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lang w:val="en-US" w:eastAsia="zh-CN"/>
        </w:rPr>
      </w:pPr>
      <w:bookmarkStart w:id="123" w:name="_Toc30766"/>
      <w:r>
        <w:rPr>
          <w:rFonts w:hint="eastAsia" w:ascii="宋体" w:hAnsi="宋体"/>
          <w:color w:val="auto"/>
          <w:lang w:val="en-US" w:eastAsia="zh-CN"/>
        </w:rPr>
        <w:t>4、现状下垫面</w:t>
      </w:r>
      <w:bookmarkEnd w:id="123"/>
    </w:p>
    <w:p w14:paraId="7A32563C">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中心城区下垫面类型各不相同，总体来说，老城区建筑密度高，建筑、路面等不透水地面占的比例较大；新城区按新的城市规划标准建设，建筑密度相对低，地面硬化程度也相比老城区低。下垫面类型划分为五种：水体、绿地、道路、建筑、其他（山体、未开发用地、非建设用地）。</w:t>
      </w:r>
    </w:p>
    <w:p w14:paraId="070C0449">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现状慈溪市中心城区各类下垫面组成占比情况详见下表。其中，硬化面积（道路、建筑）占总面积的50.91%。经计算，中心城区综合径流系数为0.56。</w:t>
      </w:r>
    </w:p>
    <w:p w14:paraId="13E0902C">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lang w:val="en-US" w:eastAsia="zh-CN"/>
        </w:rPr>
      </w:pPr>
      <w:bookmarkStart w:id="124" w:name="_Toc29625"/>
      <w:r>
        <w:rPr>
          <w:rFonts w:hint="eastAsia" w:ascii="宋体" w:hAnsi="宋体"/>
          <w:color w:val="auto"/>
          <w:lang w:val="en-US" w:eastAsia="zh-CN"/>
        </w:rPr>
        <w:t>5、水文气象</w:t>
      </w:r>
      <w:bookmarkEnd w:id="124"/>
    </w:p>
    <w:p w14:paraId="38CFBB72">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本地区属北亚热带季风气候区，温和湿润，冬夏季风交替明显，但由于所处纬度常受冷暖气团交汇影响，加之倚山靠海，特定的地理位置和自然环境使各地天气多变，差异明显，灾害性天气相对频繁，但同时也形成了多样的气候类型，给发展多种经营提供了有利的自然条件。</w:t>
      </w:r>
    </w:p>
    <w:p w14:paraId="1DEFA14D">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区域四季分明，冬夏季长达4个月，春秋季仅约2个月。若以气候平均气温＞22℃为夏季、＜10℃为冬季、10～22℃为春秋两季这一标准划分，一般是3月第六候入春，6月第一候进夏，9月第六候入秋，11月第六候入冬。冬季，由于冷空气的不断补充南下，天气干燥寒冷，此时盛行偏北风；春季，是冬季风转换为夏季风的过渡性季节，由于冷暖空气在长江中下游交汇频繁，天气变化无常，时冷时热；夏季，受太平洋副热带高压控制，盛行东南风，除局部雷阵雨外，多连续晴热天气，有时还会受到台风或东风波等热带天气系统影响出现大的降水过程；秋季，是夏季风向冬季风转换的过渡季节，气候相对凉爽，但有时也会出现秋老虎，由于常有小股冷空气南下，锋面活动开始增多，常会出现阴雨天气。</w:t>
      </w:r>
    </w:p>
    <w:p w14:paraId="7A66D0DD">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温度：年平均温度15.5—17.0℃，最高月平均值(7月份)为28.2℃，最低月平均气温(1月份)为3.9℃。</w:t>
      </w:r>
    </w:p>
    <w:p w14:paraId="51733CA5">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降水、蒸发：年平均降水量(雨、雪、冰雹)1272.8毫米，平均降水天数146天。降水量的年内分配不均匀，春雨、梅雨、秋雨与伏旱交替，降水最高峰在9月，历年平均177.8毫米，占全年平均降水量的14%。区内受台风影响较大，台风带来的暴雨是造成内涝的主要威胁。历年平均年蒸发量961.4毫米，比降水量低24%。</w:t>
      </w:r>
    </w:p>
    <w:p w14:paraId="7F3FD471">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风向：平时多吹季风，全年风向随季节变换，每年11月—次年2月为偏北风，且多为北风，4—7月为偏南风，5—10月是台风影响季节，其中8—9月份最多，占全年72.7%，多年平均风速3.0米/秒。</w:t>
      </w:r>
    </w:p>
    <w:p w14:paraId="3BF1E7FC">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霜、雪、冰：年平均有霜日34.9天，历年平均雪日6.4天，年平均结冰日37.0天。</w:t>
      </w:r>
    </w:p>
    <w:p w14:paraId="143AA996">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日照、辐射：年平均日照总时数2038.4小时，历年平均太阳总幅量112千卡/平方厘米。</w:t>
      </w:r>
    </w:p>
    <w:p w14:paraId="29633952">
      <w:pPr>
        <w:keepNext w:val="0"/>
        <w:keepLines w:val="0"/>
        <w:pageBreakBefore w:val="0"/>
        <w:widowControl w:val="0"/>
        <w:kinsoku/>
        <w:wordWrap/>
        <w:overflowPunct/>
        <w:topLinePunct w:val="0"/>
        <w:autoSpaceDE/>
        <w:autoSpaceDN/>
        <w:bidi w:val="0"/>
        <w:snapToGrid/>
        <w:spacing w:line="520" w:lineRule="exact"/>
        <w:ind w:firstLine="480"/>
        <w:textAlignment w:val="auto"/>
        <w:outlineLvl w:val="2"/>
        <w:rPr>
          <w:rFonts w:hint="eastAsia" w:ascii="宋体" w:hAnsi="宋体"/>
          <w:color w:val="auto"/>
          <w:lang w:val="en-US" w:eastAsia="zh-CN"/>
        </w:rPr>
      </w:pPr>
      <w:bookmarkStart w:id="125" w:name="_Toc22024"/>
      <w:r>
        <w:rPr>
          <w:rFonts w:hint="eastAsia" w:ascii="宋体" w:hAnsi="宋体"/>
          <w:color w:val="auto"/>
          <w:lang w:val="en-US" w:eastAsia="zh-CN"/>
        </w:rPr>
        <w:t>6、降雨分析</w:t>
      </w:r>
      <w:bookmarkEnd w:id="125"/>
    </w:p>
    <w:p w14:paraId="18ED9D6C">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慈溪市以平原地形为主，南部山区海拔不高，常年受多种天气系统影响，地形对降水的影响不大。受局地对流性天气影响时，降水落点规律性不明显，过程降水分布往往不均匀。受系统性天气影响时，影响范围往往会覆盖全市各个地区，因此降水的分布也较均匀。</w:t>
      </w:r>
    </w:p>
    <w:p w14:paraId="7897A493">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慈溪市年平均降水量 1325 毫米，6～9月的梅雨季和台风季降水量631.5毫米，占全年降水量的近5成。其中</w:t>
      </w:r>
      <w:r>
        <w:rPr>
          <w:rFonts w:hint="eastAsia" w:ascii="宋体" w:hAnsi="宋体"/>
          <w:color w:val="auto"/>
          <w:lang w:eastAsia="zh-CN"/>
        </w:rPr>
        <w:t>，</w:t>
      </w:r>
      <w:r>
        <w:rPr>
          <w:rFonts w:hint="eastAsia" w:ascii="宋体" w:hAnsi="宋体"/>
          <w:color w:val="auto"/>
        </w:rPr>
        <w:t>6月中旬到7月上旬为慈溪市的梅雨季节，冷暖空气交替频繁，往往会有持续性降水天气，降水强度较大，空间覆盖面广，可能会造成城市积涝、山体滑坡等灾害。</w:t>
      </w:r>
    </w:p>
    <w:p w14:paraId="074F7B76">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梅雨季结束后到9月份，慈溪地区受副热带高压控制，虽然多高温晴热天气，但由于对流活动旺盛，午后到傍晚经常会出现短时强对流天气，可能伴有强雷电、雷雨大风、短时暴雨等天气现象，往往会造成设备被雷击、局部地区积涝、农作物受损等灾害。同时，7～9月台风活动较频繁，常年平均每年有1～2个台风对慈溪造成较明显影响，台风往往带来暴雨和大风天气，可能会造成洪涝灾害，对农作物的影响也很大。</w:t>
      </w:r>
    </w:p>
    <w:p w14:paraId="7B0ED767">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10月开始降水量减少，但仍有可能受到秋季台风影响，受影响时的降水量往往比夏季台风带来的降水量更多。11月至次年2月的降水量相对较少，常年平均为281.9毫米，只占全年降水量的2成左右。其中</w:t>
      </w:r>
      <w:r>
        <w:rPr>
          <w:rFonts w:hint="eastAsia" w:ascii="宋体" w:hAnsi="宋体"/>
          <w:color w:val="auto"/>
          <w:lang w:eastAsia="zh-CN"/>
        </w:rPr>
        <w:t>，</w:t>
      </w:r>
      <w:r>
        <w:rPr>
          <w:rFonts w:hint="eastAsia" w:ascii="宋体" w:hAnsi="宋体"/>
          <w:color w:val="auto"/>
        </w:rPr>
        <w:t>12月的降水量全年最少，常年平均为54.5毫米。</w:t>
      </w:r>
    </w:p>
    <w:p w14:paraId="65982398">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eastAsia" w:ascii="宋体" w:hAnsi="宋体"/>
          <w:color w:val="auto"/>
        </w:rPr>
      </w:pPr>
      <w:r>
        <w:rPr>
          <w:rFonts w:hint="eastAsia" w:ascii="宋体" w:hAnsi="宋体"/>
          <w:color w:val="auto"/>
        </w:rPr>
        <w:t>总体来看，慈溪市年降水量的地区差异不明显，全市各地年降水量的差异在100～200毫米。</w:t>
      </w:r>
    </w:p>
    <w:bookmarkEnd w:id="122"/>
    <w:p w14:paraId="57F032DE">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ascii="宋体" w:hAnsi="宋体"/>
          <w:b/>
          <w:color w:val="auto"/>
          <w:kern w:val="0"/>
        </w:rPr>
      </w:pPr>
      <w:bookmarkStart w:id="126" w:name="_Toc384197358"/>
      <w:bookmarkStart w:id="127" w:name="_Toc384195745"/>
      <w:bookmarkStart w:id="128" w:name="_Toc12301_WPSOffice_Level2"/>
      <w:bookmarkStart w:id="129" w:name="_Toc383875483"/>
      <w:bookmarkStart w:id="130" w:name="_Toc384199296"/>
      <w:bookmarkStart w:id="131" w:name="_Toc3149"/>
      <w:bookmarkStart w:id="132" w:name="_Toc28619"/>
      <w:bookmarkStart w:id="133" w:name="_Toc16057"/>
      <w:r>
        <w:rPr>
          <w:rFonts w:hint="eastAsia" w:ascii="宋体" w:hAnsi="宋体"/>
          <w:b/>
          <w:color w:val="auto"/>
          <w:kern w:val="0"/>
        </w:rPr>
        <w:t>3.2 工程地质条件</w:t>
      </w:r>
      <w:bookmarkEnd w:id="126"/>
      <w:bookmarkEnd w:id="127"/>
      <w:bookmarkEnd w:id="128"/>
      <w:bookmarkEnd w:id="129"/>
      <w:bookmarkEnd w:id="130"/>
      <w:bookmarkEnd w:id="131"/>
      <w:bookmarkEnd w:id="132"/>
      <w:bookmarkEnd w:id="133"/>
    </w:p>
    <w:p w14:paraId="3F4A89B7">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bookmarkStart w:id="134" w:name="_Toc383875484"/>
      <w:bookmarkStart w:id="135" w:name="_Toc29513"/>
      <w:bookmarkStart w:id="136" w:name="_Toc384199297"/>
      <w:bookmarkStart w:id="137" w:name="_Toc384195746"/>
      <w:bookmarkStart w:id="138" w:name="_Toc3977"/>
      <w:bookmarkStart w:id="139" w:name="_Toc15123"/>
      <w:bookmarkStart w:id="140" w:name="_Toc384197359"/>
      <w:bookmarkStart w:id="141" w:name="_Toc8721_WPSOffice_Level2"/>
      <w:bookmarkStart w:id="142" w:name="_Toc344974995"/>
      <w:r>
        <w:rPr>
          <w:rFonts w:hint="eastAsia" w:ascii="宋体" w:hAnsi="宋体"/>
          <w:color w:val="auto"/>
        </w:rPr>
        <w:t>根据本次勘察钻孔资料揭露，本场地自地表以下</w:t>
      </w:r>
      <w:r>
        <w:rPr>
          <w:rFonts w:hint="eastAsia" w:ascii="宋体" w:hAnsi="宋体"/>
          <w:color w:val="auto"/>
          <w:lang w:val="en-US" w:eastAsia="zh-CN"/>
        </w:rPr>
        <w:t>65</w:t>
      </w:r>
      <w:r>
        <w:rPr>
          <w:rFonts w:hint="eastAsia" w:ascii="宋体" w:hAnsi="宋体"/>
          <w:color w:val="auto"/>
        </w:rPr>
        <w:t>.0m范围内的地基土层分布情况由浅至深分述如下：</w:t>
      </w:r>
    </w:p>
    <w:p w14:paraId="6B8B3F41">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第（①-2）层：粉质黏土(Q3al)</w:t>
      </w:r>
    </w:p>
    <w:p w14:paraId="19F01350">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lang w:eastAsia="zh-CN"/>
        </w:rPr>
      </w:pPr>
      <w:r>
        <w:rPr>
          <w:rFonts w:hint="eastAsia" w:ascii="宋体" w:hAnsi="宋体"/>
          <w:color w:val="auto"/>
        </w:rPr>
        <w:t>灰黄色，可塑，干强度中等，中等压缩性，中等韧性，摇振反应无，稍有光泽。厚层状，土质较为均一，局部夹粉土薄层，含少量铁锰质氧化物结核和腐殖物。表层为0.30-0.50m的耕植土或素填土，主要由粘性土和少量碎石砾石组成。层厚2.20～3.60米，层底标高0.07～1.10米。</w:t>
      </w:r>
      <w:r>
        <w:rPr>
          <w:rFonts w:hint="eastAsia" w:ascii="宋体" w:hAnsi="宋体"/>
          <w:color w:val="auto"/>
          <w:lang w:eastAsia="zh-CN"/>
        </w:rPr>
        <w:t>全址分布。</w:t>
      </w:r>
    </w:p>
    <w:p w14:paraId="5AD44E8C">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第（③）层：粉土(Q4al)</w:t>
      </w:r>
    </w:p>
    <w:p w14:paraId="0F29C949">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灰色，中密，湿，干强度低，中等压缩性，低韧性，摇振反应迅速，无光泽。土质不均，局部粘性土含量高，含贝壳碎片。层厚11.30～13.30米，层顶埋深2.20～3.60米，层底标高-13.10～-11.23米。</w:t>
      </w:r>
      <w:r>
        <w:rPr>
          <w:rFonts w:hint="eastAsia" w:ascii="宋体" w:hAnsi="宋体"/>
          <w:color w:val="auto"/>
          <w:lang w:eastAsia="zh-CN"/>
        </w:rPr>
        <w:t>全址分布。</w:t>
      </w:r>
    </w:p>
    <w:p w14:paraId="3600C0C7">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第（④-1）层：淤泥质粉质黏土(Q3m)</w:t>
      </w:r>
    </w:p>
    <w:p w14:paraId="79184486">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lang w:eastAsia="zh-CN"/>
        </w:rPr>
      </w:pPr>
      <w:r>
        <w:rPr>
          <w:rFonts w:hint="eastAsia" w:ascii="宋体" w:hAnsi="宋体"/>
          <w:color w:val="auto"/>
        </w:rPr>
        <w:t>灰色，流塑，干强度中等，高压缩性，中等韧性，摇振反应无，稍有光泽。具层理状，夹粉土粉砂薄层，土质均匀性较差。</w:t>
      </w:r>
      <w:r>
        <w:rPr>
          <w:rFonts w:hint="eastAsia" w:ascii="宋体" w:hAnsi="宋体"/>
          <w:color w:val="auto"/>
          <w:lang w:eastAsia="zh-CN"/>
        </w:rPr>
        <w:t>本工程仅在桥梁部分揭穿该层，揭露</w:t>
      </w:r>
      <w:r>
        <w:rPr>
          <w:rFonts w:hint="eastAsia" w:ascii="宋体" w:hAnsi="宋体"/>
          <w:color w:val="auto"/>
        </w:rPr>
        <w:t>层厚9.40～15.90米，层顶埋深14.80～15.60米。</w:t>
      </w:r>
      <w:r>
        <w:rPr>
          <w:rFonts w:hint="eastAsia" w:ascii="宋体" w:hAnsi="宋体"/>
          <w:color w:val="auto"/>
          <w:lang w:eastAsia="zh-CN"/>
        </w:rPr>
        <w:t>全址分布。</w:t>
      </w:r>
    </w:p>
    <w:p w14:paraId="75F8F2C8">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lang w:eastAsia="zh-CN"/>
        </w:rPr>
        <w:t>以下地层仅在桥梁部分揭露：</w:t>
      </w:r>
    </w:p>
    <w:p w14:paraId="67F93A17">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第（④-2）层：粉质黏土(Q4m)</w:t>
      </w:r>
    </w:p>
    <w:p w14:paraId="0F8CAA76">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lang w:eastAsia="zh-CN"/>
        </w:rPr>
      </w:pPr>
      <w:r>
        <w:rPr>
          <w:rFonts w:hint="eastAsia" w:ascii="宋体" w:hAnsi="宋体"/>
          <w:color w:val="auto"/>
        </w:rPr>
        <w:t>灰色，流塑～软塑，干强度中等，高压缩性，中等韧性，摇振反应无，稍有光泽。具层理状，土质较为不均，局部夹粉砂粉土薄层，局部为淤泥质粉质黏土。层厚10.90～12.60米，层顶埋深30.00～31.00米，层底标高-39.47～-38.10米。</w:t>
      </w:r>
      <w:r>
        <w:rPr>
          <w:rFonts w:hint="eastAsia" w:ascii="宋体" w:hAnsi="宋体"/>
          <w:color w:val="auto"/>
          <w:lang w:eastAsia="zh-CN"/>
        </w:rPr>
        <w:t>桥梁部分均有分布。</w:t>
      </w:r>
    </w:p>
    <w:p w14:paraId="6B4EE35F">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第（⑤-4）层：黏土(Q3)</w:t>
      </w:r>
    </w:p>
    <w:p w14:paraId="137B3048">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灰色，可塑，干强度高，中等～高压缩性，高韧性，摇振反应无，切面光滑。厚层状，土质均一，含少量有机质和贝壳碎片。层厚3.90～5.60米，层顶埋深41.10～42.80米，层底标高-43.74～-43.29米。</w:t>
      </w:r>
      <w:r>
        <w:rPr>
          <w:rFonts w:hint="eastAsia" w:ascii="宋体" w:hAnsi="宋体"/>
          <w:color w:val="auto"/>
          <w:lang w:eastAsia="zh-CN"/>
        </w:rPr>
        <w:t>桥梁部分均有分布。</w:t>
      </w:r>
    </w:p>
    <w:p w14:paraId="09019476">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第（⑥-2）层：粉质黏土(Q3m)</w:t>
      </w:r>
    </w:p>
    <w:p w14:paraId="4EAECD25">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b/>
          <w:bCs/>
          <w:snapToGrid w:val="0"/>
          <w:color w:val="auto"/>
          <w:kern w:val="0"/>
          <w:sz w:val="44"/>
        </w:rPr>
        <w:drawing>
          <wp:anchor distT="0" distB="0" distL="114300" distR="114300" simplePos="0" relativeHeight="251664384" behindDoc="1" locked="0" layoutInCell="1" allowOverlap="1">
            <wp:simplePos x="0" y="0"/>
            <wp:positionH relativeFrom="column">
              <wp:posOffset>3241040</wp:posOffset>
            </wp:positionH>
            <wp:positionV relativeFrom="paragraph">
              <wp:posOffset>457200</wp:posOffset>
            </wp:positionV>
            <wp:extent cx="2599690" cy="1088390"/>
            <wp:effectExtent l="0" t="0" r="10160" b="16510"/>
            <wp:wrapNone/>
            <wp:docPr id="13" name="图片 25607"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5607"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r>
        <w:rPr>
          <w:rFonts w:hint="eastAsia" w:ascii="宋体" w:hAnsi="宋体"/>
          <w:color w:val="auto"/>
        </w:rPr>
        <w:t>灰、绿灰色，可塑，干强度中等，中等压缩性，中等韧性，摇振反应慢，无光泽。土质不均，含有机质，局部粉土粉砂含量高。层厚2.00～9.30米，层顶埋深46.60～46.70米，层底标高-53.00～-45.37米。</w:t>
      </w:r>
      <w:r>
        <w:rPr>
          <w:rFonts w:hint="eastAsia" w:ascii="宋体" w:hAnsi="宋体"/>
          <w:color w:val="auto"/>
          <w:lang w:eastAsia="zh-CN"/>
        </w:rPr>
        <w:t>桥梁部分均有分布。</w:t>
      </w:r>
    </w:p>
    <w:p w14:paraId="409A5240">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第（⑥-4）层：含黏土粉砂(Q3al)</w:t>
      </w:r>
    </w:p>
    <w:p w14:paraId="7F65FF03">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default" w:ascii="宋体" w:hAnsi="宋体"/>
          <w:color w:val="auto"/>
          <w:lang w:val="en-US" w:eastAsia="zh-CN"/>
        </w:rPr>
      </w:pPr>
      <w:r>
        <w:rPr>
          <w:rFonts w:hint="eastAsia" w:ascii="宋体" w:hAnsi="宋体"/>
          <w:color w:val="auto"/>
        </w:rPr>
        <w:t>灰绿、灰黄色，密实，饱和，含黏土，低压缩性。矿物成份以石英、长石为主，粒径大于0.25mm的颗粒含量为68.6%，粒径小于0.075mm的颗粒含量约31.4%，黏性土胶结，颗粒较细，以粉砂为主，局部为中细砂，土质不均，局部粘性土含量高，分选性一般，级配较差。层厚8.10～8.10米，层顶埋深48.70～48.70米，层底标高-53.49～-53.47米。</w:t>
      </w:r>
      <w:r>
        <w:rPr>
          <w:rFonts w:hint="eastAsia" w:ascii="宋体" w:hAnsi="宋体"/>
          <w:color w:val="auto"/>
          <w:lang w:eastAsia="zh-CN"/>
        </w:rPr>
        <w:t>仅在</w:t>
      </w:r>
      <w:r>
        <w:rPr>
          <w:rFonts w:hint="eastAsia" w:ascii="宋体" w:hAnsi="宋体"/>
          <w:color w:val="auto"/>
          <w:lang w:val="en-US" w:eastAsia="zh-CN"/>
        </w:rPr>
        <w:t>QK03、QK04处有分布。</w:t>
      </w:r>
    </w:p>
    <w:p w14:paraId="0968EE98">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第（⑧）层：含黏土中砂(Q3al)</w:t>
      </w:r>
    </w:p>
    <w:p w14:paraId="20605F91">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color w:val="auto"/>
        </w:rPr>
      </w:pPr>
      <w:r>
        <w:rPr>
          <w:rFonts w:hint="eastAsia" w:ascii="宋体" w:hAnsi="宋体"/>
          <w:color w:val="auto"/>
        </w:rPr>
        <w:t>灰、绿灰色，密实，饱和，含黏土，低压缩性。矿物成份以石英、长石为主，粒径大于0.25mm的颗粒含量为58%，粒径小于0.075mm的颗粒含量约28.2%，局部地段为粉细砂，粘质结胶，土质不均，级配较差，分选性较好。</w:t>
      </w:r>
      <w:r>
        <w:rPr>
          <w:rFonts w:hint="eastAsia" w:ascii="宋体" w:hAnsi="宋体"/>
          <w:color w:val="auto"/>
          <w:lang w:eastAsia="zh-CN"/>
        </w:rPr>
        <w:t>本次勘察桥梁各钻孔均揭露至该层，但均未揭穿，揭露</w:t>
      </w:r>
      <w:r>
        <w:rPr>
          <w:rFonts w:hint="eastAsia" w:ascii="宋体" w:hAnsi="宋体"/>
          <w:color w:val="auto"/>
        </w:rPr>
        <w:t>层厚8.20～9.20米，层顶埋深55.80～56.80米。</w:t>
      </w:r>
    </w:p>
    <w:p w14:paraId="0023E6B8">
      <w:pPr>
        <w:keepNext w:val="0"/>
        <w:keepLines w:val="0"/>
        <w:pageBreakBefore w:val="0"/>
        <w:widowControl w:val="0"/>
        <w:kinsoku/>
        <w:wordWrap/>
        <w:overflowPunct/>
        <w:topLinePunct w:val="0"/>
        <w:autoSpaceDE/>
        <w:autoSpaceDN/>
        <w:bidi w:val="0"/>
        <w:adjustRightInd w:val="0"/>
        <w:snapToGrid/>
        <w:spacing w:line="560" w:lineRule="exact"/>
        <w:ind w:firstLine="482"/>
        <w:textAlignment w:val="auto"/>
        <w:outlineLvl w:val="1"/>
        <w:rPr>
          <w:rFonts w:ascii="宋体" w:hAnsi="宋体"/>
          <w:b/>
          <w:color w:val="auto"/>
          <w:kern w:val="0"/>
        </w:rPr>
      </w:pPr>
      <w:r>
        <w:rPr>
          <w:rFonts w:hint="eastAsia" w:ascii="宋体" w:hAnsi="宋体"/>
          <w:b/>
          <w:color w:val="auto"/>
          <w:kern w:val="0"/>
        </w:rPr>
        <w:t>3.3 交通设施现状与规划</w:t>
      </w:r>
      <w:bookmarkEnd w:id="134"/>
      <w:bookmarkEnd w:id="135"/>
      <w:bookmarkEnd w:id="136"/>
      <w:bookmarkEnd w:id="137"/>
      <w:bookmarkEnd w:id="138"/>
      <w:bookmarkEnd w:id="139"/>
      <w:bookmarkEnd w:id="140"/>
      <w:bookmarkEnd w:id="141"/>
    </w:p>
    <w:p w14:paraId="3D402D37">
      <w:pPr>
        <w:keepNext w:val="0"/>
        <w:keepLines w:val="0"/>
        <w:pageBreakBefore w:val="0"/>
        <w:widowControl w:val="0"/>
        <w:kinsoku/>
        <w:wordWrap/>
        <w:overflowPunct/>
        <w:topLinePunct w:val="0"/>
        <w:autoSpaceDE/>
        <w:autoSpaceDN/>
        <w:bidi w:val="0"/>
        <w:spacing w:line="560" w:lineRule="exact"/>
        <w:ind w:firstLine="480"/>
        <w:textAlignment w:val="auto"/>
        <w:rPr>
          <w:rFonts w:hint="eastAsia" w:ascii="宋体" w:hAnsi="宋体"/>
          <w:color w:val="auto"/>
        </w:rPr>
      </w:pPr>
      <w:bookmarkStart w:id="143" w:name="_Toc384195747"/>
      <w:bookmarkStart w:id="144" w:name="_Toc383875485"/>
      <w:bookmarkStart w:id="145" w:name="_Toc384197360"/>
      <w:bookmarkStart w:id="146" w:name="_Toc384199298"/>
      <w:r>
        <w:rPr>
          <w:rFonts w:hint="eastAsia" w:ascii="宋体" w:hAnsi="宋体"/>
          <w:color w:val="auto"/>
          <w:lang w:val="en-US" w:eastAsia="zh-CN"/>
        </w:rPr>
        <w:t>本区域城市道路分为城市快速路、城市主干路、城市次干路和城市支路四个等级。</w:t>
      </w:r>
    </w:p>
    <w:p w14:paraId="74ED2AA3">
      <w:pPr>
        <w:keepNext w:val="0"/>
        <w:keepLines w:val="0"/>
        <w:pageBreakBefore w:val="0"/>
        <w:widowControl w:val="0"/>
        <w:kinsoku/>
        <w:wordWrap/>
        <w:overflowPunct/>
        <w:topLinePunct w:val="0"/>
        <w:autoSpaceDE/>
        <w:autoSpaceDN/>
        <w:bidi w:val="0"/>
        <w:adjustRightInd w:val="0"/>
        <w:spacing w:line="560" w:lineRule="exact"/>
        <w:ind w:firstLine="482"/>
        <w:textAlignment w:val="auto"/>
        <w:outlineLvl w:val="1"/>
        <w:rPr>
          <w:rFonts w:ascii="宋体" w:hAnsi="宋体"/>
          <w:b/>
          <w:color w:val="auto"/>
          <w:kern w:val="0"/>
        </w:rPr>
      </w:pPr>
      <w:bookmarkStart w:id="147" w:name="_Toc4153"/>
      <w:bookmarkStart w:id="148" w:name="_Toc15147"/>
      <w:bookmarkStart w:id="149" w:name="_Toc8060"/>
      <w:bookmarkStart w:id="150" w:name="_Toc25896_WPSOffice_Level2"/>
      <w:r>
        <w:rPr>
          <w:rFonts w:hint="eastAsia" w:ascii="宋体" w:hAnsi="宋体"/>
          <w:b/>
          <w:color w:val="auto"/>
          <w:kern w:val="0"/>
        </w:rPr>
        <w:t>3.4 沿线环境敏感区(点)分布及对项目建设的影响</w:t>
      </w:r>
      <w:bookmarkEnd w:id="143"/>
      <w:bookmarkEnd w:id="144"/>
      <w:bookmarkEnd w:id="145"/>
      <w:bookmarkEnd w:id="146"/>
      <w:bookmarkEnd w:id="147"/>
      <w:bookmarkEnd w:id="148"/>
      <w:bookmarkEnd w:id="149"/>
      <w:bookmarkEnd w:id="150"/>
    </w:p>
    <w:p w14:paraId="59FE60E5">
      <w:pPr>
        <w:keepNext w:val="0"/>
        <w:keepLines w:val="0"/>
        <w:pageBreakBefore w:val="0"/>
        <w:widowControl w:val="0"/>
        <w:kinsoku/>
        <w:wordWrap/>
        <w:overflowPunct/>
        <w:topLinePunct w:val="0"/>
        <w:autoSpaceDE/>
        <w:autoSpaceDN/>
        <w:bidi w:val="0"/>
        <w:spacing w:line="560" w:lineRule="exact"/>
        <w:ind w:firstLine="480"/>
        <w:textAlignment w:val="auto"/>
        <w:rPr>
          <w:rFonts w:ascii="宋体" w:hAnsi="宋体"/>
          <w:color w:val="auto"/>
          <w:kern w:val="0"/>
        </w:rPr>
      </w:pPr>
      <w:r>
        <w:rPr>
          <w:rFonts w:hint="eastAsia" w:ascii="宋体" w:hAnsi="宋体"/>
          <w:color w:val="auto"/>
          <w:kern w:val="0"/>
        </w:rPr>
        <w:t>本项目沿线无文物古迹、需进行保护的古木、大型河流湖泊等。</w:t>
      </w:r>
    </w:p>
    <w:p w14:paraId="4033DF39">
      <w:pPr>
        <w:keepNext w:val="0"/>
        <w:keepLines w:val="0"/>
        <w:pageBreakBefore w:val="0"/>
        <w:widowControl w:val="0"/>
        <w:kinsoku/>
        <w:wordWrap/>
        <w:overflowPunct/>
        <w:topLinePunct w:val="0"/>
        <w:autoSpaceDE/>
        <w:autoSpaceDN/>
        <w:bidi w:val="0"/>
        <w:adjustRightInd w:val="0"/>
        <w:spacing w:line="560" w:lineRule="exact"/>
        <w:ind w:firstLine="482"/>
        <w:textAlignment w:val="auto"/>
        <w:outlineLvl w:val="1"/>
        <w:rPr>
          <w:rFonts w:ascii="宋体" w:hAnsi="宋体"/>
          <w:b/>
          <w:color w:val="auto"/>
          <w:kern w:val="0"/>
        </w:rPr>
      </w:pPr>
      <w:bookmarkStart w:id="151" w:name="_Toc384195748"/>
      <w:bookmarkStart w:id="152" w:name="_Toc11948_WPSOffice_Level2"/>
      <w:bookmarkStart w:id="153" w:name="_Toc384199299"/>
      <w:bookmarkStart w:id="154" w:name="_Toc384197361"/>
      <w:bookmarkStart w:id="155" w:name="_Toc9004"/>
      <w:bookmarkStart w:id="156" w:name="_Toc383875486"/>
      <w:bookmarkStart w:id="157" w:name="_Toc17717"/>
      <w:bookmarkStart w:id="158" w:name="_Toc22044"/>
      <w:r>
        <w:rPr>
          <w:rFonts w:hint="eastAsia" w:ascii="宋体" w:hAnsi="宋体"/>
          <w:b/>
          <w:color w:val="auto"/>
          <w:kern w:val="0"/>
        </w:rPr>
        <w:t>3.5 项目区域内铁路、水运、航空、管道等运输方式对项目的影响</w:t>
      </w:r>
      <w:bookmarkEnd w:id="151"/>
      <w:bookmarkEnd w:id="152"/>
      <w:bookmarkEnd w:id="153"/>
      <w:bookmarkEnd w:id="154"/>
      <w:bookmarkEnd w:id="155"/>
      <w:bookmarkEnd w:id="156"/>
      <w:bookmarkEnd w:id="157"/>
      <w:bookmarkEnd w:id="158"/>
    </w:p>
    <w:p w14:paraId="465D996A">
      <w:pPr>
        <w:keepNext w:val="0"/>
        <w:keepLines w:val="0"/>
        <w:pageBreakBefore w:val="0"/>
        <w:widowControl w:val="0"/>
        <w:kinsoku/>
        <w:wordWrap/>
        <w:overflowPunct/>
        <w:topLinePunct w:val="0"/>
        <w:autoSpaceDE/>
        <w:autoSpaceDN/>
        <w:bidi w:val="0"/>
        <w:spacing w:line="560" w:lineRule="exact"/>
        <w:ind w:firstLine="480"/>
        <w:textAlignment w:val="auto"/>
        <w:rPr>
          <w:rFonts w:ascii="宋体" w:hAnsi="宋体"/>
          <w:color w:val="auto"/>
        </w:rPr>
      </w:pPr>
      <w:r>
        <w:rPr>
          <w:rFonts w:hint="eastAsia" w:ascii="宋体" w:hAnsi="宋体"/>
          <w:color w:val="auto"/>
        </w:rPr>
        <w:t>本项目区域内无铁路、水运、航空、管道等运输方式。</w:t>
      </w:r>
    </w:p>
    <w:p w14:paraId="59B04DF6">
      <w:pPr>
        <w:keepNext w:val="0"/>
        <w:keepLines w:val="0"/>
        <w:pageBreakBefore w:val="0"/>
        <w:widowControl w:val="0"/>
        <w:kinsoku/>
        <w:wordWrap/>
        <w:overflowPunct/>
        <w:topLinePunct w:val="0"/>
        <w:autoSpaceDE/>
        <w:autoSpaceDN/>
        <w:bidi w:val="0"/>
        <w:adjustRightInd w:val="0"/>
        <w:spacing w:line="560" w:lineRule="exact"/>
        <w:ind w:firstLine="482"/>
        <w:textAlignment w:val="auto"/>
        <w:outlineLvl w:val="1"/>
        <w:rPr>
          <w:rFonts w:ascii="宋体" w:hAnsi="宋体"/>
          <w:b/>
          <w:color w:val="auto"/>
          <w:kern w:val="0"/>
        </w:rPr>
      </w:pPr>
      <w:bookmarkStart w:id="159" w:name="_Toc14545"/>
      <w:bookmarkStart w:id="160" w:name="_Toc5752"/>
      <w:bookmarkStart w:id="161" w:name="_Toc383875487"/>
      <w:bookmarkStart w:id="162" w:name="_Toc9346"/>
      <w:bookmarkStart w:id="163" w:name="_Toc384197362"/>
      <w:bookmarkStart w:id="164" w:name="_Toc16177_WPSOffice_Level2"/>
      <w:bookmarkStart w:id="165" w:name="_Toc384195749"/>
      <w:bookmarkStart w:id="166" w:name="_Toc384199300"/>
      <w:r>
        <w:rPr>
          <w:rFonts w:hint="eastAsia" w:ascii="宋体" w:hAnsi="宋体"/>
          <w:b/>
          <w:color w:val="auto"/>
          <w:kern w:val="0"/>
        </w:rPr>
        <w:t>3.6 沿线市政管线的现状与规划</w:t>
      </w:r>
      <w:bookmarkEnd w:id="159"/>
      <w:bookmarkEnd w:id="160"/>
      <w:bookmarkEnd w:id="161"/>
      <w:bookmarkEnd w:id="162"/>
      <w:bookmarkEnd w:id="163"/>
      <w:bookmarkEnd w:id="164"/>
      <w:bookmarkEnd w:id="165"/>
      <w:bookmarkEnd w:id="166"/>
    </w:p>
    <w:p w14:paraId="61FA93CE">
      <w:pPr>
        <w:keepNext w:val="0"/>
        <w:keepLines w:val="0"/>
        <w:pageBreakBefore w:val="0"/>
        <w:widowControl w:val="0"/>
        <w:kinsoku/>
        <w:wordWrap/>
        <w:overflowPunct/>
        <w:topLinePunct w:val="0"/>
        <w:autoSpaceDE/>
        <w:autoSpaceDN/>
        <w:bidi w:val="0"/>
        <w:spacing w:line="560" w:lineRule="exact"/>
        <w:ind w:firstLine="480"/>
        <w:textAlignment w:val="auto"/>
        <w:rPr>
          <w:rFonts w:ascii="宋体" w:hAnsi="宋体"/>
          <w:color w:val="auto"/>
          <w:kern w:val="0"/>
        </w:rPr>
      </w:pPr>
      <w:bookmarkStart w:id="167" w:name="_Toc383875488"/>
      <w:r>
        <w:rPr>
          <w:rFonts w:hint="eastAsia" w:ascii="宋体" w:hAnsi="宋体"/>
          <w:color w:val="auto"/>
          <w:kern w:val="0"/>
        </w:rPr>
        <w:t>根据《</w:t>
      </w:r>
      <w:r>
        <w:rPr>
          <w:rFonts w:hint="eastAsia" w:ascii="宋体" w:hAnsi="宋体"/>
          <w:color w:val="auto"/>
        </w:rPr>
        <w:t>慈溪市城区管线综合规划</w:t>
      </w:r>
      <w:r>
        <w:rPr>
          <w:rFonts w:hint="eastAsia" w:ascii="宋体" w:hAnsi="宋体"/>
          <w:color w:val="auto"/>
          <w:kern w:val="0"/>
        </w:rPr>
        <w:t>》，本</w:t>
      </w:r>
      <w:r>
        <w:rPr>
          <w:rFonts w:hint="eastAsia" w:ascii="宋体" w:hAnsi="宋体"/>
          <w:color w:val="auto"/>
          <w:kern w:val="0"/>
          <w:lang w:eastAsia="zh-CN"/>
        </w:rPr>
        <w:t>工程</w:t>
      </w:r>
      <w:r>
        <w:rPr>
          <w:rFonts w:hint="eastAsia" w:ascii="宋体" w:hAnsi="宋体"/>
          <w:color w:val="auto"/>
          <w:kern w:val="0"/>
        </w:rPr>
        <w:t>设置雨水</w:t>
      </w:r>
      <w:r>
        <w:rPr>
          <w:rFonts w:hint="eastAsia" w:ascii="宋体" w:hAnsi="宋体"/>
          <w:color w:val="auto"/>
          <w:kern w:val="0"/>
          <w:lang w:eastAsia="zh-CN"/>
        </w:rPr>
        <w:t>、</w:t>
      </w:r>
      <w:r>
        <w:rPr>
          <w:rFonts w:hint="eastAsia" w:ascii="宋体" w:hAnsi="宋体"/>
          <w:color w:val="auto"/>
          <w:kern w:val="0"/>
          <w:lang w:val="en-US" w:eastAsia="zh-CN"/>
        </w:rPr>
        <w:t>污水、</w:t>
      </w:r>
      <w:r>
        <w:rPr>
          <w:rFonts w:hint="eastAsia" w:ascii="宋体" w:hAnsi="宋体"/>
          <w:color w:val="auto"/>
          <w:kern w:val="0"/>
        </w:rPr>
        <w:t>通信等管线。</w:t>
      </w:r>
      <w:r>
        <w:rPr>
          <w:rFonts w:hint="eastAsia" w:hAnsi="宋体" w:cs="宋体"/>
          <w:color w:val="auto"/>
        </w:rPr>
        <w:t>根据管线综合布置的一般原则并结合工程实际情况，在保证各管线在使用和维修时不互相影响妨碍的情况下，进行管线综合。</w:t>
      </w:r>
      <w:r>
        <w:rPr>
          <w:rFonts w:hint="eastAsia" w:hAnsi="宋体" w:cs="宋体"/>
          <w:color w:val="auto"/>
          <w:lang w:val="en-US" w:eastAsia="zh-CN"/>
        </w:rPr>
        <w:t>燃气管</w:t>
      </w:r>
      <w:r>
        <w:rPr>
          <w:rFonts w:hint="eastAsia" w:hAnsi="宋体" w:cs="宋体"/>
          <w:color w:val="auto"/>
          <w:lang w:eastAsia="zh-CN"/>
        </w:rPr>
        <w:t>、</w:t>
      </w:r>
      <w:r>
        <w:rPr>
          <w:rFonts w:hint="eastAsia" w:hAnsi="宋体" w:cs="宋体"/>
          <w:color w:val="auto"/>
        </w:rPr>
        <w:t>给水管由</w:t>
      </w:r>
      <w:r>
        <w:rPr>
          <w:rFonts w:hint="eastAsia" w:hAnsi="宋体" w:cs="宋体"/>
          <w:color w:val="auto"/>
          <w:lang w:val="en-US" w:eastAsia="zh-CN"/>
        </w:rPr>
        <w:t>业主另行委托</w:t>
      </w:r>
      <w:r>
        <w:rPr>
          <w:rFonts w:hint="eastAsia" w:hAnsi="宋体" w:cs="宋体"/>
          <w:color w:val="auto"/>
        </w:rPr>
        <w:t>专业部门实施。</w:t>
      </w:r>
    </w:p>
    <w:bookmarkEnd w:id="167"/>
    <w:p w14:paraId="4E3E8B59">
      <w:pPr>
        <w:spacing w:beforeLines="50" w:afterLines="50" w:line="480" w:lineRule="auto"/>
        <w:ind w:firstLine="643"/>
        <w:jc w:val="center"/>
        <w:outlineLvl w:val="9"/>
        <w:rPr>
          <w:rFonts w:hint="eastAsia" w:ascii="宋体" w:hAnsi="宋体"/>
          <w:b/>
          <w:color w:val="auto"/>
          <w:kern w:val="0"/>
          <w:sz w:val="32"/>
          <w:szCs w:val="32"/>
        </w:rPr>
      </w:pPr>
      <w:bookmarkStart w:id="168" w:name="_Toc383875490"/>
      <w:bookmarkStart w:id="169" w:name="_Toc384195752"/>
      <w:bookmarkStart w:id="170" w:name="_Toc384199303"/>
      <w:bookmarkStart w:id="171" w:name="_Toc384197365"/>
      <w:r>
        <w:rPr>
          <w:rFonts w:hint="eastAsia" w:ascii="宋体" w:hAnsi="宋体"/>
          <w:b/>
          <w:bCs/>
          <w:snapToGrid w:val="0"/>
          <w:color w:val="auto"/>
          <w:kern w:val="0"/>
          <w:sz w:val="44"/>
        </w:rPr>
        <w:drawing>
          <wp:anchor distT="0" distB="0" distL="114300" distR="114300" simplePos="0" relativeHeight="251665408" behindDoc="1" locked="0" layoutInCell="1" allowOverlap="1">
            <wp:simplePos x="0" y="0"/>
            <wp:positionH relativeFrom="column">
              <wp:posOffset>9914255</wp:posOffset>
            </wp:positionH>
            <wp:positionV relativeFrom="paragraph">
              <wp:posOffset>645795</wp:posOffset>
            </wp:positionV>
            <wp:extent cx="2599690" cy="1088390"/>
            <wp:effectExtent l="0" t="0" r="10160" b="16510"/>
            <wp:wrapNone/>
            <wp:docPr id="14" name="图片 25608"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608"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r>
        <w:rPr>
          <w:rFonts w:hint="eastAsia" w:ascii="宋体" w:hAnsi="宋体"/>
          <w:b/>
          <w:color w:val="auto"/>
          <w:kern w:val="0"/>
          <w:sz w:val="32"/>
          <w:szCs w:val="32"/>
        </w:rPr>
        <w:br w:type="page"/>
      </w:r>
    </w:p>
    <w:p w14:paraId="3EBA96F8">
      <w:pPr>
        <w:spacing w:beforeLines="50" w:afterLines="50" w:line="480" w:lineRule="auto"/>
        <w:ind w:firstLine="643"/>
        <w:jc w:val="center"/>
        <w:outlineLvl w:val="0"/>
        <w:rPr>
          <w:rFonts w:ascii="宋体" w:hAnsi="宋体"/>
          <w:b/>
          <w:color w:val="auto"/>
          <w:kern w:val="0"/>
          <w:sz w:val="32"/>
          <w:szCs w:val="32"/>
        </w:rPr>
      </w:pPr>
      <w:bookmarkStart w:id="172" w:name="_Toc19348"/>
      <w:bookmarkStart w:id="173" w:name="_Toc7330"/>
      <w:bookmarkStart w:id="174" w:name="_Toc22837"/>
      <w:bookmarkStart w:id="175" w:name="_Toc25489_WPSOffice_Level1"/>
      <w:r>
        <w:rPr>
          <w:rFonts w:hint="eastAsia" w:ascii="宋体" w:hAnsi="宋体"/>
          <w:b/>
          <w:color w:val="auto"/>
          <w:kern w:val="0"/>
          <w:sz w:val="32"/>
          <w:szCs w:val="32"/>
        </w:rPr>
        <w:t>第四章  工程概况</w:t>
      </w:r>
      <w:bookmarkEnd w:id="142"/>
      <w:bookmarkEnd w:id="168"/>
      <w:bookmarkEnd w:id="169"/>
      <w:bookmarkEnd w:id="170"/>
      <w:bookmarkEnd w:id="171"/>
      <w:bookmarkEnd w:id="172"/>
      <w:bookmarkEnd w:id="173"/>
      <w:bookmarkEnd w:id="174"/>
      <w:bookmarkEnd w:id="175"/>
    </w:p>
    <w:p w14:paraId="0C74A154">
      <w:pPr>
        <w:keepNext w:val="0"/>
        <w:keepLines w:val="0"/>
        <w:pageBreakBefore w:val="0"/>
        <w:widowControl w:val="0"/>
        <w:kinsoku/>
        <w:wordWrap/>
        <w:overflowPunct/>
        <w:topLinePunct w:val="0"/>
        <w:autoSpaceDE/>
        <w:autoSpaceDN/>
        <w:bidi w:val="0"/>
        <w:snapToGrid/>
        <w:spacing w:line="520" w:lineRule="exact"/>
        <w:ind w:firstLine="482"/>
        <w:textAlignment w:val="auto"/>
        <w:outlineLvl w:val="1"/>
        <w:rPr>
          <w:rFonts w:ascii="宋体" w:hAnsi="宋体" w:cs="宋体"/>
          <w:b/>
          <w:color w:val="auto"/>
          <w:kern w:val="0"/>
        </w:rPr>
      </w:pPr>
      <w:bookmarkStart w:id="176" w:name="_Toc25765"/>
      <w:bookmarkStart w:id="177" w:name="_Toc32555"/>
      <w:bookmarkStart w:id="178" w:name="_Toc18624_WPSOffice_Level2"/>
      <w:bookmarkStart w:id="179" w:name="_Toc384199304"/>
      <w:bookmarkStart w:id="180" w:name="_Toc384197366"/>
      <w:bookmarkStart w:id="181" w:name="_Toc8291"/>
      <w:bookmarkStart w:id="182" w:name="_Toc384195753"/>
      <w:bookmarkStart w:id="183" w:name="_Toc344975002"/>
      <w:r>
        <w:rPr>
          <w:rFonts w:hint="eastAsia" w:ascii="宋体" w:hAnsi="宋体" w:cs="宋体"/>
          <w:b/>
          <w:color w:val="auto"/>
          <w:kern w:val="0"/>
        </w:rPr>
        <w:t>4.1 设计原则</w:t>
      </w:r>
      <w:bookmarkEnd w:id="176"/>
      <w:bookmarkEnd w:id="177"/>
      <w:bookmarkEnd w:id="178"/>
      <w:bookmarkEnd w:id="179"/>
      <w:bookmarkEnd w:id="180"/>
      <w:bookmarkEnd w:id="181"/>
      <w:bookmarkEnd w:id="182"/>
    </w:p>
    <w:p w14:paraId="3697AFBE">
      <w:pPr>
        <w:keepNext w:val="0"/>
        <w:keepLines w:val="0"/>
        <w:pageBreakBefore w:val="0"/>
        <w:widowControl w:val="0"/>
        <w:kinsoku/>
        <w:wordWrap/>
        <w:overflowPunct/>
        <w:topLinePunct w:val="0"/>
        <w:autoSpaceDE/>
        <w:autoSpaceDN/>
        <w:bidi w:val="0"/>
        <w:snapToGrid/>
        <w:spacing w:line="520" w:lineRule="exact"/>
        <w:ind w:firstLine="482"/>
        <w:textAlignment w:val="auto"/>
        <w:rPr>
          <w:rFonts w:ascii="宋体" w:hAnsi="宋体"/>
          <w:b/>
          <w:color w:val="auto"/>
        </w:rPr>
      </w:pPr>
      <w:r>
        <w:rPr>
          <w:rFonts w:hint="eastAsia" w:ascii="宋体" w:hAnsi="宋体"/>
          <w:b/>
          <w:color w:val="auto"/>
        </w:rPr>
        <w:t>4.1.1 设计原则</w:t>
      </w:r>
    </w:p>
    <w:p w14:paraId="745A8992">
      <w:pPr>
        <w:keepNext w:val="0"/>
        <w:keepLines w:val="0"/>
        <w:pageBreakBefore w:val="0"/>
        <w:widowControl w:val="0"/>
        <w:kinsoku/>
        <w:wordWrap/>
        <w:overflowPunct/>
        <w:topLinePunct w:val="0"/>
        <w:autoSpaceDE/>
        <w:autoSpaceDN/>
        <w:bidi w:val="0"/>
        <w:snapToGrid/>
        <w:spacing w:line="520" w:lineRule="exact"/>
        <w:ind w:firstLine="480"/>
        <w:textAlignment w:val="auto"/>
        <w:rPr>
          <w:rFonts w:hint="default" w:ascii="宋体" w:hAnsi="宋体" w:eastAsia="宋体"/>
          <w:color w:val="auto"/>
          <w:kern w:val="0"/>
          <w:lang w:val="en-US" w:eastAsia="zh-CN"/>
        </w:rPr>
      </w:pPr>
      <w:r>
        <w:rPr>
          <w:rFonts w:hint="eastAsia" w:ascii="宋体" w:hAnsi="宋体"/>
          <w:color w:val="auto"/>
          <w:kern w:val="0"/>
        </w:rPr>
        <w:t>1、设计符合国家有关标准和规范；</w:t>
      </w:r>
      <w:r>
        <w:rPr>
          <w:rFonts w:hint="eastAsia" w:ascii="宋体" w:hAnsi="宋体"/>
          <w:color w:val="auto"/>
          <w:kern w:val="0"/>
          <w:lang w:val="en-US" w:eastAsia="zh-CN"/>
        </w:rPr>
        <w:t xml:space="preserve">  </w:t>
      </w:r>
    </w:p>
    <w:p w14:paraId="1AAA38C7">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olor w:val="auto"/>
          <w:kern w:val="0"/>
        </w:rPr>
        <w:t>2、设计满足规划部门和业主单位的要求；</w:t>
      </w:r>
    </w:p>
    <w:p w14:paraId="765C31EE">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olor w:val="auto"/>
          <w:kern w:val="0"/>
        </w:rPr>
        <w:t>3、提供安全、快速、舒适的出行条件，完善交通设施，同时具备良好的景观，充分体现道路的性质和功能；</w:t>
      </w:r>
    </w:p>
    <w:p w14:paraId="6EE833D9">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olor w:val="auto"/>
          <w:kern w:val="0"/>
        </w:rPr>
        <w:t>4、设置合理、完善的排水管线，为道路及附近地块提供良好的排水条件，提高集污能力，并配套完善地下专业管线；</w:t>
      </w:r>
    </w:p>
    <w:p w14:paraId="349B4E8F">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spacing w:val="-4"/>
          <w:kern w:val="0"/>
        </w:rPr>
      </w:pPr>
      <w:r>
        <w:rPr>
          <w:rFonts w:hint="eastAsia" w:ascii="宋体" w:hAnsi="宋体"/>
          <w:color w:val="auto"/>
          <w:kern w:val="0"/>
        </w:rPr>
        <w:t>5、</w:t>
      </w:r>
      <w:r>
        <w:rPr>
          <w:rFonts w:hint="eastAsia" w:ascii="宋体" w:hAnsi="宋体"/>
          <w:color w:val="auto"/>
          <w:spacing w:val="-4"/>
          <w:kern w:val="0"/>
        </w:rPr>
        <w:t>工程具备良好的社会效益，适于综合开发，有利于周边地块升值乃至城市的可持续发展；</w:t>
      </w:r>
    </w:p>
    <w:p w14:paraId="2841893F">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olor w:val="auto"/>
          <w:kern w:val="0"/>
        </w:rPr>
        <w:t>6、工程操作性强，</w:t>
      </w:r>
      <w:r>
        <w:rPr>
          <w:rFonts w:hint="eastAsia" w:ascii="宋体" w:hAnsi="宋体"/>
          <w:color w:val="auto"/>
          <w:spacing w:val="-2"/>
          <w:kern w:val="0"/>
        </w:rPr>
        <w:t>便于实施，工期可控，并与已建道路平顺相接，协调好新建管线的管位；</w:t>
      </w:r>
    </w:p>
    <w:p w14:paraId="53F989BC">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spacing w:val="-2"/>
          <w:kern w:val="0"/>
        </w:rPr>
      </w:pPr>
      <w:r>
        <w:rPr>
          <w:rFonts w:hint="eastAsia" w:ascii="宋体" w:hAnsi="宋体"/>
          <w:color w:val="auto"/>
          <w:kern w:val="0"/>
        </w:rPr>
        <w:t>7、</w:t>
      </w:r>
      <w:r>
        <w:rPr>
          <w:rFonts w:hint="eastAsia" w:ascii="宋体" w:hAnsi="宋体"/>
          <w:color w:val="auto"/>
          <w:spacing w:val="-2"/>
          <w:kern w:val="0"/>
        </w:rPr>
        <w:t>高起点、高标准的进行设计，达到“人、车、路、环境”四者完美结合。</w:t>
      </w:r>
    </w:p>
    <w:p w14:paraId="72E28D16">
      <w:pPr>
        <w:keepNext w:val="0"/>
        <w:keepLines w:val="0"/>
        <w:pageBreakBefore w:val="0"/>
        <w:widowControl w:val="0"/>
        <w:kinsoku/>
        <w:wordWrap/>
        <w:overflowPunct/>
        <w:topLinePunct w:val="0"/>
        <w:autoSpaceDE/>
        <w:autoSpaceDN/>
        <w:bidi w:val="0"/>
        <w:snapToGrid/>
        <w:spacing w:line="520" w:lineRule="exact"/>
        <w:ind w:firstLine="482"/>
        <w:textAlignment w:val="auto"/>
        <w:rPr>
          <w:rFonts w:ascii="宋体" w:hAnsi="宋体"/>
          <w:b/>
          <w:color w:val="auto"/>
        </w:rPr>
      </w:pPr>
      <w:r>
        <w:rPr>
          <w:rFonts w:hint="eastAsia" w:ascii="宋体" w:hAnsi="宋体"/>
          <w:b/>
          <w:color w:val="auto"/>
        </w:rPr>
        <w:t>4.1.2 设计思路</w:t>
      </w:r>
    </w:p>
    <w:p w14:paraId="302B1693">
      <w:pPr>
        <w:keepNext w:val="0"/>
        <w:keepLines w:val="0"/>
        <w:pageBreakBefore w:val="0"/>
        <w:widowControl w:val="0"/>
        <w:kinsoku/>
        <w:wordWrap/>
        <w:overflowPunct/>
        <w:topLinePunct w:val="0"/>
        <w:autoSpaceDE/>
        <w:autoSpaceDN/>
        <w:bidi w:val="0"/>
        <w:snapToGrid/>
        <w:spacing w:line="520" w:lineRule="exact"/>
        <w:ind w:firstLine="470" w:firstLineChars="196"/>
        <w:textAlignment w:val="auto"/>
        <w:rPr>
          <w:rFonts w:ascii="宋体" w:hAnsi="宋体"/>
          <w:color w:val="auto"/>
          <w:kern w:val="0"/>
        </w:rPr>
      </w:pPr>
      <w:r>
        <w:rPr>
          <w:rFonts w:hint="eastAsia" w:ascii="宋体" w:hAnsi="宋体" w:cs="宋体"/>
          <w:color w:val="auto"/>
          <w:kern w:val="0"/>
        </w:rPr>
        <w:t>具体方案构思如下：</w:t>
      </w:r>
    </w:p>
    <w:p w14:paraId="0D893CC7">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s="宋体"/>
          <w:color w:val="auto"/>
          <w:kern w:val="0"/>
        </w:rPr>
      </w:pPr>
      <w:r>
        <w:rPr>
          <w:rFonts w:hint="eastAsia" w:ascii="宋体" w:hAnsi="宋体" w:cs="宋体"/>
          <w:color w:val="auto"/>
          <w:kern w:val="0"/>
        </w:rPr>
        <w:t>1、道路工程</w:t>
      </w:r>
    </w:p>
    <w:p w14:paraId="208FC316">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s="宋体"/>
          <w:color w:val="auto"/>
          <w:kern w:val="0"/>
        </w:rPr>
      </w:pPr>
      <w:r>
        <w:rPr>
          <w:rFonts w:hint="eastAsia" w:ascii="宋体" w:hAnsi="宋体" w:cs="宋体"/>
          <w:color w:val="auto"/>
          <w:kern w:val="0"/>
        </w:rPr>
        <w:t>充分体现“以人为本”的设计理念，在总体规划的指导下，结合道路沿线两侧区域的建筑物功能，以适当超前和前瞻性为原则，以较高起点确定建设标准和建设规模，与骨架路网相协调，适应不断增长的交通需求，并为今后发展留有余地。在满足交通功能的同时，形成高品位、新视觉的标志性道路，以提升城市的形象，改变城市面貌，带动地方经济的发展。</w:t>
      </w:r>
    </w:p>
    <w:p w14:paraId="46ED6FCA">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s="宋体"/>
          <w:color w:val="auto"/>
          <w:kern w:val="0"/>
        </w:rPr>
      </w:pPr>
      <w:r>
        <w:rPr>
          <w:rFonts w:hint="eastAsia" w:ascii="宋体" w:hAnsi="宋体" w:cs="宋体"/>
          <w:color w:val="auto"/>
          <w:kern w:val="0"/>
        </w:rPr>
        <w:t>对相交道路现状及其规划情况实地考察和分析，提出合理、协调的交通衔接方案，一次规划，分期实施，避免重复建设。</w:t>
      </w:r>
    </w:p>
    <w:p w14:paraId="754514F4">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s="宋体"/>
          <w:color w:val="auto"/>
          <w:kern w:val="0"/>
        </w:rPr>
        <w:t>在</w:t>
      </w:r>
      <w:r>
        <w:rPr>
          <w:rFonts w:hint="eastAsia" w:ascii="宋体" w:hAnsi="宋体"/>
          <w:color w:val="auto"/>
          <w:kern w:val="0"/>
        </w:rPr>
        <w:t>注重路线平、纵面技术设计的同时力求平纵技术指标间的均衡，使组合后的线形平顺圆滑，与景观协调，在视觉上能自然诱导驾驶员视线，保证行车安全。</w:t>
      </w:r>
    </w:p>
    <w:p w14:paraId="0C9EC4C3">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kern w:val="0"/>
        </w:rPr>
      </w:pPr>
      <w:r>
        <w:rPr>
          <w:rFonts w:hint="eastAsia" w:ascii="宋体" w:hAnsi="宋体"/>
          <w:color w:val="auto"/>
          <w:kern w:val="0"/>
        </w:rPr>
        <w:t>2、管线工程</w:t>
      </w:r>
    </w:p>
    <w:p w14:paraId="5A5D135A">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s="宋体"/>
          <w:color w:val="auto"/>
          <w:kern w:val="0"/>
        </w:rPr>
      </w:pPr>
      <w:r>
        <w:rPr>
          <w:rFonts w:hint="eastAsia" w:ascii="宋体" w:hAnsi="宋体"/>
          <w:color w:val="auto"/>
          <w:kern w:val="0"/>
        </w:rPr>
        <w:t>在规划方案的指导下，对区域的管线进行综合考虑，充分发挥建设项目的社会效益、经济效益和环境效益。</w:t>
      </w:r>
    </w:p>
    <w:p w14:paraId="6365361D">
      <w:pPr>
        <w:keepNext w:val="0"/>
        <w:keepLines w:val="0"/>
        <w:pageBreakBefore w:val="0"/>
        <w:widowControl w:val="0"/>
        <w:kinsoku/>
        <w:wordWrap/>
        <w:overflowPunct/>
        <w:topLinePunct w:val="0"/>
        <w:autoSpaceDE/>
        <w:autoSpaceDN/>
        <w:bidi w:val="0"/>
        <w:snapToGrid/>
        <w:spacing w:line="520" w:lineRule="exact"/>
        <w:ind w:firstLine="482"/>
        <w:textAlignment w:val="auto"/>
        <w:rPr>
          <w:rFonts w:ascii="宋体" w:hAnsi="宋体"/>
          <w:b/>
          <w:color w:val="auto"/>
        </w:rPr>
      </w:pPr>
      <w:r>
        <w:rPr>
          <w:rFonts w:hint="eastAsia" w:ascii="宋体" w:hAnsi="宋体"/>
          <w:b/>
          <w:color w:val="auto"/>
        </w:rPr>
        <w:t>4.1.3 设计理念</w:t>
      </w:r>
    </w:p>
    <w:p w14:paraId="22137F34">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本工程设计理念为：舒适、经济、安全、景观的和谐统一。具体表现为：</w:t>
      </w:r>
    </w:p>
    <w:p w14:paraId="7D69AA1B">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1、以人为本</w:t>
      </w:r>
    </w:p>
    <w:p w14:paraId="7C5E1DE4">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充分考虑机动车辆和行人交通的结合，从时间和空间两个方面寻找两者的协调与统一，创造宜人的交通环境。</w:t>
      </w:r>
    </w:p>
    <w:p w14:paraId="0F12E1EE">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2、交通功能与景观需求相结合</w:t>
      </w:r>
    </w:p>
    <w:p w14:paraId="1C970773">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道路设计在提高交通通行能力和道路服务水平的同时，应强化城市道路的景观功能，努力提高道路绿化率，丰富道路沿线的景观层次感。进行道路与沿线城市空间的综合考虑，充分借用沿线建筑、绿地、河流等景观元素，将其引入到城市道路中来，丰富道路的景观效果。</w:t>
      </w:r>
    </w:p>
    <w:p w14:paraId="161F4E91">
      <w:pPr>
        <w:keepNext w:val="0"/>
        <w:keepLines w:val="0"/>
        <w:pageBreakBefore w:val="0"/>
        <w:widowControl w:val="0"/>
        <w:kinsoku/>
        <w:wordWrap/>
        <w:overflowPunct/>
        <w:topLinePunct w:val="0"/>
        <w:autoSpaceDE/>
        <w:autoSpaceDN/>
        <w:bidi w:val="0"/>
        <w:snapToGrid/>
        <w:spacing w:line="520" w:lineRule="exact"/>
        <w:ind w:firstLine="480"/>
        <w:textAlignment w:val="auto"/>
        <w:rPr>
          <w:rFonts w:ascii="宋体" w:hAnsi="宋体"/>
          <w:color w:val="auto"/>
        </w:rPr>
      </w:pPr>
      <w:r>
        <w:rPr>
          <w:rFonts w:hint="eastAsia" w:ascii="宋体" w:hAnsi="宋体"/>
          <w:color w:val="auto"/>
        </w:rPr>
        <w:t>3、近期与远期相结合</w:t>
      </w:r>
    </w:p>
    <w:p w14:paraId="06EC544D">
      <w:pPr>
        <w:keepNext w:val="0"/>
        <w:keepLines w:val="0"/>
        <w:pageBreakBefore w:val="0"/>
        <w:widowControl w:val="0"/>
        <w:kinsoku/>
        <w:wordWrap/>
        <w:overflowPunct/>
        <w:topLinePunct w:val="0"/>
        <w:autoSpaceDE/>
        <w:autoSpaceDN/>
        <w:bidi w:val="0"/>
        <w:snapToGrid/>
        <w:spacing w:line="520" w:lineRule="exact"/>
        <w:ind w:firstLine="464"/>
        <w:textAlignment w:val="auto"/>
        <w:rPr>
          <w:rFonts w:ascii="宋体" w:hAnsi="宋体"/>
          <w:color w:val="auto"/>
          <w:spacing w:val="-4"/>
        </w:rPr>
      </w:pPr>
      <w:r>
        <w:rPr>
          <w:rFonts w:hint="eastAsia" w:ascii="宋体" w:hAnsi="宋体"/>
          <w:color w:val="auto"/>
          <w:spacing w:val="-4"/>
        </w:rPr>
        <w:t>道路为城市的发展奠定了基础，城市交通系统与城市发展相辅相成。道路设计方案应包含城市发展的观点，包含对近期和远期的不同考虑，以利于实现近期实施方案、远期控制目标的实施。</w:t>
      </w:r>
    </w:p>
    <w:p w14:paraId="4B29F377">
      <w:pPr>
        <w:keepNext w:val="0"/>
        <w:keepLines w:val="0"/>
        <w:pageBreakBefore w:val="0"/>
        <w:widowControl w:val="0"/>
        <w:kinsoku/>
        <w:wordWrap/>
        <w:overflowPunct/>
        <w:topLinePunct w:val="0"/>
        <w:autoSpaceDE/>
        <w:autoSpaceDN/>
        <w:bidi w:val="0"/>
        <w:adjustRightInd w:val="0"/>
        <w:snapToGrid/>
        <w:spacing w:line="520" w:lineRule="exact"/>
        <w:ind w:firstLine="482"/>
        <w:textAlignment w:val="auto"/>
        <w:outlineLvl w:val="1"/>
        <w:rPr>
          <w:rFonts w:hint="eastAsia" w:ascii="宋体" w:hAnsi="宋体" w:eastAsia="宋体" w:cs="宋体"/>
          <w:b/>
          <w:color w:val="auto"/>
          <w:kern w:val="0"/>
        </w:rPr>
      </w:pPr>
      <w:bookmarkStart w:id="184" w:name="_Toc222023979"/>
      <w:bookmarkStart w:id="185" w:name="_Toc245958252"/>
      <w:bookmarkStart w:id="186" w:name="_Toc344974988"/>
      <w:bookmarkStart w:id="187" w:name="_Toc383875491"/>
      <w:bookmarkStart w:id="188" w:name="_Toc384197367"/>
      <w:bookmarkStart w:id="189" w:name="_Toc17987"/>
      <w:bookmarkStart w:id="190" w:name="_Toc5512"/>
      <w:bookmarkStart w:id="191" w:name="_Toc24474"/>
      <w:bookmarkStart w:id="192" w:name="_Toc384199305"/>
      <w:bookmarkStart w:id="193" w:name="_Toc22466_WPSOffice_Level2"/>
      <w:bookmarkStart w:id="194" w:name="_Toc384195754"/>
      <w:r>
        <w:rPr>
          <w:rFonts w:hint="eastAsia" w:ascii="宋体" w:hAnsi="宋体" w:eastAsia="宋体" w:cs="宋体"/>
          <w:b/>
          <w:color w:val="auto"/>
          <w:kern w:val="0"/>
        </w:rPr>
        <w:t>4.2 设计</w:t>
      </w:r>
      <w:bookmarkEnd w:id="184"/>
      <w:bookmarkEnd w:id="185"/>
      <w:bookmarkEnd w:id="186"/>
      <w:r>
        <w:rPr>
          <w:rFonts w:hint="eastAsia" w:ascii="宋体" w:hAnsi="宋体" w:eastAsia="宋体" w:cs="宋体"/>
          <w:b/>
          <w:color w:val="auto"/>
          <w:kern w:val="0"/>
        </w:rPr>
        <w:t>依据</w:t>
      </w:r>
      <w:bookmarkEnd w:id="187"/>
      <w:bookmarkEnd w:id="188"/>
      <w:bookmarkEnd w:id="189"/>
      <w:bookmarkEnd w:id="190"/>
      <w:bookmarkEnd w:id="191"/>
      <w:bookmarkEnd w:id="192"/>
      <w:bookmarkEnd w:id="193"/>
      <w:bookmarkEnd w:id="194"/>
    </w:p>
    <w:p w14:paraId="279AD9BF">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bookmarkStart w:id="195" w:name="_Toc384199306"/>
      <w:bookmarkStart w:id="196" w:name="_Toc384197368"/>
      <w:bookmarkStart w:id="197" w:name="_Toc30666"/>
      <w:bookmarkStart w:id="198" w:name="_Toc2791"/>
      <w:bookmarkStart w:id="199" w:name="_Toc384195755"/>
      <w:bookmarkStart w:id="200" w:name="_Toc383875492"/>
      <w:bookmarkStart w:id="201" w:name="_Toc3739_WPSOffice_Level2"/>
      <w:bookmarkStart w:id="202" w:name="_Toc16902"/>
      <w:r>
        <w:rPr>
          <w:rFonts w:hint="eastAsia" w:ascii="宋体" w:hAnsi="宋体" w:eastAsia="宋体" w:cs="宋体"/>
          <w:color w:val="auto"/>
          <w:sz w:val="24"/>
          <w:lang w:val="en-US" w:eastAsia="zh-CN"/>
        </w:rPr>
        <w:t>1</w:t>
      </w:r>
      <w:r>
        <w:rPr>
          <w:rFonts w:hint="eastAsia" w:ascii="宋体" w:hAnsi="宋体" w:eastAsia="宋体" w:cs="宋体"/>
          <w:color w:val="auto"/>
          <w:sz w:val="24"/>
        </w:rPr>
        <w:t>、《城市道路交通工程项目规范》(GB 55011-2021）；</w:t>
      </w:r>
    </w:p>
    <w:p w14:paraId="54402172">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2</w:t>
      </w:r>
      <w:r>
        <w:rPr>
          <w:rFonts w:hint="eastAsia" w:ascii="宋体" w:hAnsi="宋体" w:eastAsia="宋体" w:cs="宋体"/>
          <w:color w:val="auto"/>
          <w:sz w:val="24"/>
        </w:rPr>
        <w:t>、《城市道路工程设计规范（2016年版）》(CJJ 37-2012)；</w:t>
      </w:r>
    </w:p>
    <w:p w14:paraId="5870E4FD">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3</w:t>
      </w:r>
      <w:r>
        <w:rPr>
          <w:rFonts w:hint="eastAsia" w:ascii="宋体" w:hAnsi="宋体" w:eastAsia="宋体" w:cs="宋体"/>
          <w:color w:val="auto"/>
          <w:sz w:val="24"/>
        </w:rPr>
        <w:t>、《城市道路路线设计规范》(CJJ 193-2012)；</w:t>
      </w:r>
    </w:p>
    <w:p w14:paraId="1905B1FB">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4</w:t>
      </w:r>
      <w:r>
        <w:rPr>
          <w:rFonts w:hint="eastAsia" w:ascii="宋体" w:hAnsi="宋体" w:eastAsia="宋体" w:cs="宋体"/>
          <w:color w:val="auto"/>
          <w:sz w:val="24"/>
        </w:rPr>
        <w:t>、《城镇道路路面设计规范》(CJJ 169-2012)；</w:t>
      </w:r>
    </w:p>
    <w:p w14:paraId="031D85DA">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5</w:t>
      </w:r>
      <w:r>
        <w:rPr>
          <w:rFonts w:hint="eastAsia" w:ascii="宋体" w:hAnsi="宋体" w:eastAsia="宋体" w:cs="宋体"/>
          <w:color w:val="auto"/>
          <w:sz w:val="24"/>
        </w:rPr>
        <w:t>、《城市道路路基设计规范》(CJJ 194-2013)；</w:t>
      </w:r>
    </w:p>
    <w:p w14:paraId="66B82DD8">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6</w:t>
      </w:r>
      <w:r>
        <w:rPr>
          <w:rFonts w:hint="eastAsia" w:ascii="宋体" w:hAnsi="宋体" w:eastAsia="宋体" w:cs="宋体"/>
          <w:color w:val="auto"/>
          <w:sz w:val="24"/>
        </w:rPr>
        <w:t>、《城市道路交叉口设计规程》(CJJ 152-2010)；</w:t>
      </w:r>
    </w:p>
    <w:p w14:paraId="514097C5">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7</w:t>
      </w:r>
      <w:r>
        <w:rPr>
          <w:rFonts w:hint="eastAsia" w:ascii="宋体" w:hAnsi="宋体" w:eastAsia="宋体" w:cs="宋体"/>
          <w:color w:val="auto"/>
          <w:sz w:val="24"/>
        </w:rPr>
        <w:t>、《道路交通标志和标线》(GB 5768</w:t>
      </w:r>
      <w:r>
        <w:rPr>
          <w:rFonts w:hint="eastAsia" w:ascii="宋体" w:hAnsi="宋体" w:eastAsia="宋体" w:cs="宋体"/>
          <w:color w:val="auto"/>
          <w:sz w:val="24"/>
          <w:lang w:val="en-US" w:eastAsia="zh-CN"/>
        </w:rPr>
        <w:t>.1.2.3</w:t>
      </w:r>
      <w:r>
        <w:rPr>
          <w:rFonts w:hint="eastAsia" w:ascii="宋体" w:hAnsi="宋体" w:eastAsia="宋体" w:cs="宋体"/>
          <w:color w:val="auto"/>
          <w:sz w:val="24"/>
        </w:rPr>
        <w:t>-2009)；</w:t>
      </w:r>
    </w:p>
    <w:p w14:paraId="61290D40">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8</w:t>
      </w:r>
      <w:r>
        <w:rPr>
          <w:rFonts w:hint="eastAsia" w:ascii="宋体" w:hAnsi="宋体" w:eastAsia="宋体" w:cs="宋体"/>
          <w:color w:val="auto"/>
          <w:sz w:val="24"/>
        </w:rPr>
        <w:t>、《城市工程管线综合规划规范》(GB 50289-2016)；</w:t>
      </w:r>
    </w:p>
    <w:p w14:paraId="2EA4590B">
      <w:pPr>
        <w:keepNext w:val="0"/>
        <w:keepLines w:val="0"/>
        <w:pageBreakBefore w:val="0"/>
        <w:widowControl w:val="0"/>
        <w:kinsoku/>
        <w:wordWrap/>
        <w:overflowPunct/>
        <w:topLinePunct w:val="0"/>
        <w:autoSpaceDE/>
        <w:autoSpaceDN/>
        <w:bidi w:val="0"/>
        <w:snapToGrid/>
        <w:spacing w:line="520" w:lineRule="exact"/>
        <w:ind w:firstLine="883" w:firstLineChars="200"/>
        <w:textAlignment w:val="auto"/>
        <w:rPr>
          <w:rFonts w:hint="eastAsia" w:ascii="宋体" w:hAnsi="宋体" w:eastAsia="宋体" w:cs="宋体"/>
          <w:color w:val="auto"/>
          <w:sz w:val="24"/>
        </w:rPr>
      </w:pPr>
      <w:r>
        <w:rPr>
          <w:rFonts w:hint="eastAsia" w:ascii="宋体" w:hAnsi="宋体"/>
          <w:b/>
          <w:bCs/>
          <w:snapToGrid w:val="0"/>
          <w:color w:val="auto"/>
          <w:kern w:val="0"/>
          <w:sz w:val="44"/>
        </w:rPr>
        <w:drawing>
          <wp:anchor distT="0" distB="0" distL="114300" distR="114300" simplePos="0" relativeHeight="251666432" behindDoc="1" locked="0" layoutInCell="1" allowOverlap="1">
            <wp:simplePos x="0" y="0"/>
            <wp:positionH relativeFrom="column">
              <wp:posOffset>3314700</wp:posOffset>
            </wp:positionH>
            <wp:positionV relativeFrom="paragraph">
              <wp:posOffset>141605</wp:posOffset>
            </wp:positionV>
            <wp:extent cx="2599690" cy="1088390"/>
            <wp:effectExtent l="0" t="0" r="10160" b="16510"/>
            <wp:wrapNone/>
            <wp:docPr id="15" name="图片 25609"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609"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r>
        <w:rPr>
          <w:rFonts w:hint="eastAsia" w:ascii="宋体" w:hAnsi="宋体" w:eastAsia="宋体" w:cs="宋体"/>
          <w:color w:val="auto"/>
          <w:sz w:val="24"/>
          <w:lang w:val="en-US" w:eastAsia="zh-CN"/>
        </w:rPr>
        <w:t>9</w:t>
      </w:r>
      <w:r>
        <w:rPr>
          <w:rFonts w:hint="eastAsia" w:ascii="宋体" w:hAnsi="宋体" w:eastAsia="宋体" w:cs="宋体"/>
          <w:color w:val="auto"/>
          <w:sz w:val="24"/>
        </w:rPr>
        <w:t>、《室外排水设计标准》(GB 50014-20</w:t>
      </w:r>
      <w:r>
        <w:rPr>
          <w:rFonts w:hint="eastAsia" w:ascii="宋体" w:hAnsi="宋体" w:eastAsia="宋体" w:cs="宋体"/>
          <w:color w:val="auto"/>
          <w:sz w:val="24"/>
          <w:lang w:val="en-US" w:eastAsia="zh-CN"/>
        </w:rPr>
        <w:t>21</w:t>
      </w:r>
      <w:r>
        <w:rPr>
          <w:rFonts w:hint="eastAsia" w:ascii="宋体" w:hAnsi="宋体" w:eastAsia="宋体" w:cs="宋体"/>
          <w:color w:val="auto"/>
          <w:sz w:val="24"/>
        </w:rPr>
        <w:t>)；</w:t>
      </w:r>
    </w:p>
    <w:p w14:paraId="2FDA6DB9">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10</w:t>
      </w:r>
      <w:r>
        <w:rPr>
          <w:rFonts w:hint="eastAsia" w:ascii="宋体" w:hAnsi="宋体" w:eastAsia="宋体" w:cs="宋体"/>
          <w:color w:val="auto"/>
          <w:sz w:val="24"/>
        </w:rPr>
        <w:t>、《给水排水工程构筑物结构设计规范》(GB 50069-2002)；</w:t>
      </w:r>
    </w:p>
    <w:p w14:paraId="0846F6E8">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1</w:t>
      </w:r>
      <w:r>
        <w:rPr>
          <w:rFonts w:hint="eastAsia" w:ascii="宋体" w:hAnsi="宋体" w:cs="宋体"/>
          <w:color w:val="auto"/>
          <w:sz w:val="24"/>
          <w:lang w:val="en-US" w:eastAsia="zh-CN"/>
        </w:rPr>
        <w:t>1</w:t>
      </w:r>
      <w:r>
        <w:rPr>
          <w:rFonts w:hint="eastAsia" w:ascii="宋体" w:hAnsi="宋体" w:eastAsia="宋体" w:cs="宋体"/>
          <w:color w:val="auto"/>
          <w:sz w:val="24"/>
        </w:rPr>
        <w:t>、《建筑结构可靠性设计统一标准》(GB 50068-20</w:t>
      </w:r>
      <w:r>
        <w:rPr>
          <w:rFonts w:hint="eastAsia" w:ascii="宋体" w:hAnsi="宋体" w:eastAsia="宋体" w:cs="宋体"/>
          <w:color w:val="auto"/>
          <w:sz w:val="24"/>
          <w:lang w:val="en-US" w:eastAsia="zh-CN"/>
        </w:rPr>
        <w:t>18</w:t>
      </w:r>
      <w:r>
        <w:rPr>
          <w:rFonts w:hint="eastAsia" w:ascii="宋体" w:hAnsi="宋体" w:eastAsia="宋体" w:cs="宋体"/>
          <w:color w:val="auto"/>
          <w:sz w:val="24"/>
        </w:rPr>
        <w:t>)；</w:t>
      </w:r>
    </w:p>
    <w:p w14:paraId="626D6975">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lang w:eastAsia="zh-CN"/>
        </w:rPr>
      </w:pPr>
      <w:r>
        <w:rPr>
          <w:rFonts w:hint="eastAsia" w:ascii="宋体" w:hAnsi="宋体" w:eastAsia="宋体" w:cs="宋体"/>
          <w:color w:val="auto"/>
          <w:sz w:val="24"/>
          <w:lang w:val="en-US" w:eastAsia="zh-CN"/>
        </w:rPr>
        <w:t>1</w:t>
      </w:r>
      <w:r>
        <w:rPr>
          <w:rFonts w:hint="eastAsia" w:ascii="宋体" w:hAnsi="宋体" w:cs="宋体"/>
          <w:color w:val="auto"/>
          <w:sz w:val="24"/>
          <w:lang w:val="en-US" w:eastAsia="zh-CN"/>
        </w:rPr>
        <w:t>2</w:t>
      </w:r>
      <w:r>
        <w:rPr>
          <w:rFonts w:hint="eastAsia" w:ascii="宋体" w:hAnsi="宋体" w:eastAsia="宋体" w:cs="宋体"/>
          <w:color w:val="auto"/>
          <w:sz w:val="24"/>
        </w:rPr>
        <w:t>、《混凝土结构设计规范</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2015年版</w:t>
      </w:r>
      <w:r>
        <w:rPr>
          <w:rFonts w:hint="eastAsia" w:ascii="宋体" w:hAnsi="宋体" w:eastAsia="宋体" w:cs="宋体"/>
          <w:color w:val="auto"/>
          <w:sz w:val="24"/>
          <w:lang w:eastAsia="zh-CN"/>
        </w:rPr>
        <w:t>）</w:t>
      </w:r>
      <w:r>
        <w:rPr>
          <w:rFonts w:hint="eastAsia" w:ascii="宋体" w:hAnsi="宋体" w:eastAsia="宋体" w:cs="宋体"/>
          <w:color w:val="auto"/>
          <w:sz w:val="24"/>
        </w:rPr>
        <w:t>》(GB 50010-2010)</w:t>
      </w:r>
      <w:r>
        <w:rPr>
          <w:rFonts w:hint="eastAsia" w:ascii="宋体" w:hAnsi="宋体" w:eastAsia="宋体" w:cs="宋体"/>
          <w:color w:val="auto"/>
          <w:sz w:val="24"/>
          <w:lang w:eastAsia="zh-CN"/>
        </w:rPr>
        <w:t>；</w:t>
      </w:r>
    </w:p>
    <w:p w14:paraId="0EEA11B5">
      <w:pPr>
        <w:keepNext w:val="0"/>
        <w:keepLines w:val="0"/>
        <w:pageBreakBefore w:val="0"/>
        <w:widowControl w:val="0"/>
        <w:kinsoku/>
        <w:wordWrap/>
        <w:overflowPunct/>
        <w:topLinePunct w:val="0"/>
        <w:autoSpaceDE/>
        <w:autoSpaceDN/>
        <w:bidi w:val="0"/>
        <w:snapToGrid/>
        <w:spacing w:line="52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1</w:t>
      </w:r>
      <w:r>
        <w:rPr>
          <w:rFonts w:hint="eastAsia" w:ascii="宋体" w:hAnsi="宋体" w:cs="宋体"/>
          <w:color w:val="auto"/>
          <w:sz w:val="24"/>
          <w:lang w:val="en-US" w:eastAsia="zh-CN"/>
        </w:rPr>
        <w:t>3</w:t>
      </w:r>
      <w:r>
        <w:rPr>
          <w:rFonts w:hint="eastAsia" w:ascii="宋体" w:hAnsi="宋体" w:eastAsia="宋体" w:cs="宋体"/>
          <w:color w:val="auto"/>
          <w:sz w:val="24"/>
        </w:rPr>
        <w:t>、《城市道路照明设计标准》(CJJ 45-2015)；</w:t>
      </w:r>
    </w:p>
    <w:p w14:paraId="73229890">
      <w:pPr>
        <w:keepNext w:val="0"/>
        <w:keepLines w:val="0"/>
        <w:pageBreakBefore w:val="0"/>
        <w:widowControl w:val="0"/>
        <w:kinsoku/>
        <w:wordWrap/>
        <w:overflowPunct/>
        <w:topLinePunct w:val="0"/>
        <w:autoSpaceDE/>
        <w:autoSpaceDN/>
        <w:bidi w:val="0"/>
        <w:adjustRightInd/>
        <w:snapToGrid/>
        <w:spacing w:line="520" w:lineRule="exact"/>
        <w:ind w:firstLine="482"/>
        <w:textAlignment w:val="auto"/>
        <w:outlineLvl w:val="1"/>
        <w:rPr>
          <w:rFonts w:hint="eastAsia" w:ascii="宋体" w:hAnsi="宋体" w:cs="宋体"/>
          <w:b/>
          <w:color w:val="auto"/>
          <w:kern w:val="0"/>
        </w:rPr>
      </w:pPr>
    </w:p>
    <w:p w14:paraId="2CD58265">
      <w:pPr>
        <w:keepNext w:val="0"/>
        <w:keepLines w:val="0"/>
        <w:pageBreakBefore w:val="0"/>
        <w:widowControl w:val="0"/>
        <w:kinsoku/>
        <w:wordWrap/>
        <w:overflowPunct/>
        <w:topLinePunct w:val="0"/>
        <w:autoSpaceDE/>
        <w:autoSpaceDN/>
        <w:bidi w:val="0"/>
        <w:adjustRightInd/>
        <w:snapToGrid/>
        <w:spacing w:line="520" w:lineRule="exact"/>
        <w:ind w:firstLine="482"/>
        <w:textAlignment w:val="auto"/>
        <w:outlineLvl w:val="1"/>
        <w:rPr>
          <w:rFonts w:ascii="宋体" w:hAnsi="宋体" w:cs="宋体"/>
          <w:b/>
          <w:color w:val="auto"/>
          <w:kern w:val="0"/>
        </w:rPr>
      </w:pPr>
      <w:r>
        <w:rPr>
          <w:rFonts w:hint="eastAsia" w:ascii="宋体" w:hAnsi="宋体" w:cs="宋体"/>
          <w:b/>
          <w:color w:val="auto"/>
          <w:kern w:val="0"/>
        </w:rPr>
        <w:t>4.3 具体技术标准和设计技术指标</w:t>
      </w:r>
      <w:bookmarkEnd w:id="195"/>
      <w:bookmarkEnd w:id="196"/>
      <w:bookmarkEnd w:id="197"/>
      <w:bookmarkEnd w:id="198"/>
      <w:bookmarkEnd w:id="199"/>
      <w:bookmarkEnd w:id="200"/>
      <w:bookmarkEnd w:id="201"/>
      <w:bookmarkEnd w:id="202"/>
    </w:p>
    <w:p w14:paraId="29362DE9">
      <w:pPr>
        <w:keepNext w:val="0"/>
        <w:keepLines w:val="0"/>
        <w:pageBreakBefore w:val="0"/>
        <w:widowControl w:val="0"/>
        <w:kinsoku/>
        <w:wordWrap/>
        <w:overflowPunct/>
        <w:topLinePunct w:val="0"/>
        <w:autoSpaceDE/>
        <w:autoSpaceDN/>
        <w:bidi w:val="0"/>
        <w:adjustRightInd/>
        <w:snapToGrid/>
        <w:spacing w:line="560" w:lineRule="exact"/>
        <w:ind w:firstLine="482"/>
        <w:textAlignment w:val="auto"/>
        <w:rPr>
          <w:rFonts w:ascii="宋体" w:hAnsi="宋体"/>
          <w:b/>
          <w:color w:val="auto"/>
        </w:rPr>
      </w:pPr>
      <w:r>
        <w:rPr>
          <w:rFonts w:hint="eastAsia" w:ascii="宋体" w:hAnsi="宋体"/>
          <w:b/>
          <w:color w:val="auto"/>
        </w:rPr>
        <w:t>4.3.1具体技术标准</w:t>
      </w:r>
    </w:p>
    <w:p w14:paraId="1E4E1A96">
      <w:pPr>
        <w:keepNext w:val="0"/>
        <w:keepLines w:val="0"/>
        <w:pageBreakBefore w:val="0"/>
        <w:widowControl w:val="0"/>
        <w:kinsoku/>
        <w:wordWrap/>
        <w:overflowPunct/>
        <w:topLinePunct w:val="0"/>
        <w:autoSpaceDE/>
        <w:autoSpaceDN/>
        <w:bidi w:val="0"/>
        <w:adjustRightInd/>
        <w:snapToGrid/>
        <w:spacing w:line="560" w:lineRule="exact"/>
        <w:ind w:firstLine="470" w:firstLineChars="196"/>
        <w:jc w:val="left"/>
        <w:textAlignment w:val="auto"/>
        <w:rPr>
          <w:rFonts w:hint="eastAsia" w:ascii="宋体" w:hAnsi="宋体"/>
          <w:color w:val="auto"/>
        </w:rPr>
      </w:pPr>
      <w:bookmarkStart w:id="203" w:name="_Toc383875493"/>
      <w:bookmarkStart w:id="204" w:name="_Toc384195756"/>
      <w:bookmarkStart w:id="205" w:name="_Toc28834"/>
      <w:bookmarkStart w:id="206" w:name="_Toc384199307"/>
      <w:bookmarkStart w:id="207" w:name="_Toc384197369"/>
      <w:bookmarkStart w:id="208" w:name="_Toc29990_WPSOffice_Level2"/>
      <w:r>
        <w:rPr>
          <w:rFonts w:hint="eastAsia" w:ascii="宋体" w:hAnsi="宋体"/>
          <w:color w:val="auto"/>
        </w:rPr>
        <w:t>本项目按城市支路标准建设，其主要技术指标如下：</w:t>
      </w:r>
    </w:p>
    <w:p w14:paraId="78502119">
      <w:pPr>
        <w:spacing w:line="520" w:lineRule="exact"/>
        <w:ind w:firstLine="480" w:firstLineChars="200"/>
        <w:rPr>
          <w:rFonts w:hint="eastAsia" w:ascii="宋体" w:hAnsi="宋体" w:eastAsia="宋体" w:cs="宋体"/>
          <w:color w:val="auto"/>
          <w:kern w:val="0"/>
          <w:sz w:val="24"/>
        </w:rPr>
      </w:pPr>
      <w:bookmarkStart w:id="209" w:name="_Toc12661"/>
      <w:bookmarkStart w:id="210" w:name="_Toc12617"/>
      <w:r>
        <w:rPr>
          <w:rFonts w:hint="eastAsia" w:ascii="宋体" w:hAnsi="宋体" w:eastAsia="宋体" w:cs="宋体"/>
          <w:color w:val="auto"/>
          <w:kern w:val="0"/>
          <w:sz w:val="24"/>
        </w:rPr>
        <w:t>1、道路等级和设计速度</w:t>
      </w:r>
    </w:p>
    <w:p w14:paraId="2679FA11">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城市支路，设计速度</w:t>
      </w: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 xml:space="preserve">0km/h。 </w:t>
      </w:r>
    </w:p>
    <w:p w14:paraId="06293F80">
      <w:pPr>
        <w:numPr>
          <w:ilvl w:val="0"/>
          <w:numId w:val="1"/>
        </w:num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路面结构设计标准</w:t>
      </w:r>
    </w:p>
    <w:p w14:paraId="55CF7C4C">
      <w:pPr>
        <w:spacing w:line="520" w:lineRule="exact"/>
        <w:rPr>
          <w:rFonts w:hint="eastAsia" w:ascii="宋体" w:hAnsi="宋体" w:eastAsia="宋体" w:cs="宋体"/>
          <w:color w:val="auto"/>
          <w:kern w:val="0"/>
          <w:sz w:val="24"/>
        </w:rPr>
      </w:pPr>
      <w:r>
        <w:rPr>
          <w:rFonts w:hint="eastAsia" w:ascii="宋体" w:hAnsi="宋体" w:eastAsia="宋体" w:cs="宋体"/>
          <w:color w:val="auto"/>
          <w:kern w:val="0"/>
          <w:sz w:val="24"/>
        </w:rPr>
        <w:t>荷载标准：BZZ-100；</w:t>
      </w:r>
    </w:p>
    <w:p w14:paraId="5BA8E839">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道路交通达到饱和状态时的道路设计年限：10-15年；</w:t>
      </w:r>
    </w:p>
    <w:p w14:paraId="14CF8563">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沥青路面结构使用年限：支路为10年。</w:t>
      </w:r>
    </w:p>
    <w:p w14:paraId="5748481F">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3、防灾标准</w:t>
      </w:r>
    </w:p>
    <w:p w14:paraId="01FD14D9">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路基设计洪水频率：1/100；</w:t>
      </w:r>
    </w:p>
    <w:p w14:paraId="7358F5D2">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4、交通安全和管理设施等级： D类。</w:t>
      </w:r>
    </w:p>
    <w:p w14:paraId="0025B1A7">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5、排水构筑物设计标准</w:t>
      </w:r>
    </w:p>
    <w:p w14:paraId="5F3FE3FC">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排水构筑物设计安全等级：二级；</w:t>
      </w:r>
    </w:p>
    <w:p w14:paraId="51C50F6E">
      <w:pPr>
        <w:spacing w:line="520" w:lineRule="exact"/>
        <w:ind w:firstLine="480" w:firstLineChars="200"/>
        <w:rPr>
          <w:rFonts w:hint="eastAsia" w:ascii="宋体" w:hAnsi="宋体" w:eastAsia="宋体" w:cs="宋体"/>
          <w:color w:val="auto"/>
          <w:kern w:val="0"/>
          <w:sz w:val="24"/>
        </w:rPr>
      </w:pPr>
      <w:r>
        <w:rPr>
          <w:rFonts w:hint="eastAsia" w:ascii="宋体" w:hAnsi="宋体" w:eastAsia="宋体" w:cs="宋体"/>
          <w:color w:val="auto"/>
          <w:kern w:val="0"/>
          <w:sz w:val="24"/>
        </w:rPr>
        <w:t>排水构筑物设计使用年限：50 年；</w:t>
      </w:r>
    </w:p>
    <w:p w14:paraId="5973F30E">
      <w:pPr>
        <w:spacing w:line="520" w:lineRule="exact"/>
        <w:ind w:firstLine="480" w:firstLineChars="200"/>
        <w:rPr>
          <w:rFonts w:hint="eastAsia" w:ascii="宋体" w:hAnsi="宋体" w:eastAsia="宋体" w:cs="宋体"/>
          <w:b/>
          <w:bCs/>
          <w:color w:val="auto"/>
          <w:kern w:val="0"/>
          <w:sz w:val="24"/>
          <w:lang w:val="en-US" w:eastAsia="zh-CN"/>
        </w:rPr>
      </w:pPr>
      <w:r>
        <w:rPr>
          <w:rFonts w:hint="eastAsia" w:ascii="宋体" w:hAnsi="宋体" w:eastAsia="宋体" w:cs="宋体"/>
          <w:color w:val="auto"/>
          <w:kern w:val="0"/>
          <w:sz w:val="24"/>
        </w:rPr>
        <w:t>管线检查井抗震设防类别为标准设防类；地震设防烈度Ⅵ度。</w:t>
      </w:r>
    </w:p>
    <w:p w14:paraId="1F838031">
      <w:pPr>
        <w:keepNext w:val="0"/>
        <w:keepLines w:val="0"/>
        <w:pageBreakBefore w:val="0"/>
        <w:widowControl w:val="0"/>
        <w:kinsoku/>
        <w:wordWrap/>
        <w:overflowPunct/>
        <w:topLinePunct w:val="0"/>
        <w:autoSpaceDE/>
        <w:autoSpaceDN/>
        <w:bidi w:val="0"/>
        <w:adjustRightInd/>
        <w:snapToGrid/>
        <w:spacing w:line="560" w:lineRule="exact"/>
        <w:ind w:firstLine="472" w:firstLineChars="196"/>
        <w:textAlignment w:val="auto"/>
        <w:outlineLvl w:val="1"/>
        <w:rPr>
          <w:rFonts w:ascii="宋体" w:hAnsi="宋体" w:cs="宋体"/>
          <w:b/>
          <w:color w:val="auto"/>
          <w:kern w:val="0"/>
        </w:rPr>
      </w:pPr>
      <w:r>
        <w:rPr>
          <w:rFonts w:hint="eastAsia" w:ascii="宋体" w:hAnsi="宋体" w:cs="宋体"/>
          <w:b/>
          <w:color w:val="auto"/>
          <w:kern w:val="0"/>
        </w:rPr>
        <w:t>4.4 平面和纵断面设计</w:t>
      </w:r>
      <w:bookmarkEnd w:id="203"/>
      <w:bookmarkEnd w:id="204"/>
      <w:bookmarkEnd w:id="205"/>
      <w:bookmarkEnd w:id="206"/>
      <w:bookmarkEnd w:id="207"/>
      <w:bookmarkEnd w:id="208"/>
      <w:bookmarkEnd w:id="209"/>
      <w:bookmarkEnd w:id="210"/>
    </w:p>
    <w:p w14:paraId="00DDDA8C">
      <w:pPr>
        <w:keepNext w:val="0"/>
        <w:keepLines w:val="0"/>
        <w:pageBreakBefore w:val="0"/>
        <w:widowControl w:val="0"/>
        <w:kinsoku/>
        <w:wordWrap/>
        <w:overflowPunct/>
        <w:topLinePunct w:val="0"/>
        <w:autoSpaceDE/>
        <w:autoSpaceDN/>
        <w:bidi w:val="0"/>
        <w:adjustRightInd/>
        <w:snapToGrid/>
        <w:spacing w:line="560" w:lineRule="exact"/>
        <w:ind w:firstLine="482"/>
        <w:textAlignment w:val="auto"/>
        <w:rPr>
          <w:rFonts w:ascii="宋体" w:hAnsi="宋体"/>
          <w:b/>
          <w:color w:val="auto"/>
        </w:rPr>
      </w:pPr>
      <w:r>
        <w:rPr>
          <w:rFonts w:hint="eastAsia" w:ascii="宋体" w:hAnsi="宋体"/>
          <w:b/>
          <w:color w:val="auto"/>
        </w:rPr>
        <w:t>4.4.1平面设计</w:t>
      </w:r>
    </w:p>
    <w:p w14:paraId="057B63CC">
      <w:pPr>
        <w:keepNext w:val="0"/>
        <w:keepLines w:val="0"/>
        <w:pageBreakBefore w:val="0"/>
        <w:widowControl w:val="0"/>
        <w:kinsoku/>
        <w:wordWrap/>
        <w:overflowPunct/>
        <w:topLinePunct w:val="0"/>
        <w:autoSpaceDE/>
        <w:autoSpaceDN/>
        <w:bidi w:val="0"/>
        <w:adjustRightInd/>
        <w:snapToGrid/>
        <w:spacing w:line="560" w:lineRule="exact"/>
        <w:ind w:firstLine="480"/>
        <w:jc w:val="left"/>
        <w:textAlignment w:val="auto"/>
        <w:rPr>
          <w:rFonts w:ascii="宋体" w:hAnsi="宋体"/>
          <w:color w:val="auto"/>
        </w:rPr>
      </w:pPr>
      <w:r>
        <w:rPr>
          <w:rFonts w:hint="eastAsia" w:ascii="宋体" w:hAnsi="宋体" w:cs="宋体"/>
          <w:color w:val="auto"/>
          <w:kern w:val="0"/>
        </w:rPr>
        <w:t>1、</w:t>
      </w:r>
      <w:r>
        <w:rPr>
          <w:rFonts w:hint="eastAsia" w:ascii="宋体" w:hAnsi="宋体"/>
          <w:color w:val="auto"/>
        </w:rPr>
        <w:t>平面线形设计一般原则</w:t>
      </w:r>
    </w:p>
    <w:p w14:paraId="40A0FE5D">
      <w:pPr>
        <w:keepNext w:val="0"/>
        <w:keepLines w:val="0"/>
        <w:pageBreakBefore w:val="0"/>
        <w:widowControl w:val="0"/>
        <w:kinsoku/>
        <w:wordWrap/>
        <w:overflowPunct/>
        <w:topLinePunct w:val="0"/>
        <w:autoSpaceDE/>
        <w:autoSpaceDN/>
        <w:bidi w:val="0"/>
        <w:adjustRightInd/>
        <w:snapToGrid/>
        <w:spacing w:line="560" w:lineRule="exact"/>
        <w:ind w:firstLine="480"/>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1 \* GB2 </w:instrText>
      </w:r>
      <w:r>
        <w:rPr>
          <w:rFonts w:hint="eastAsia" w:ascii="宋体" w:hAnsi="宋体"/>
          <w:color w:val="auto"/>
        </w:rPr>
        <w:fldChar w:fldCharType="separate"/>
      </w:r>
      <w:r>
        <w:rPr>
          <w:rFonts w:hint="eastAsia" w:ascii="宋体" w:hAnsi="宋体"/>
          <w:color w:val="auto"/>
        </w:rPr>
        <w:t>⑴</w:t>
      </w:r>
      <w:r>
        <w:rPr>
          <w:rFonts w:hint="eastAsia" w:ascii="宋体" w:hAnsi="宋体"/>
          <w:color w:val="auto"/>
        </w:rPr>
        <w:fldChar w:fldCharType="end"/>
      </w:r>
      <w:r>
        <w:rPr>
          <w:rFonts w:hint="eastAsia" w:ascii="宋体" w:hAnsi="宋体"/>
          <w:color w:val="auto"/>
        </w:rPr>
        <w:t>平面线形按《</w:t>
      </w:r>
      <w:r>
        <w:rPr>
          <w:rFonts w:hint="eastAsia" w:ascii="宋体" w:hAnsi="宋体"/>
          <w:color w:val="auto"/>
          <w:lang w:val="en-US" w:eastAsia="zh-CN"/>
        </w:rPr>
        <w:t>控规</w:t>
      </w:r>
      <w:r>
        <w:rPr>
          <w:rFonts w:hint="eastAsia" w:ascii="宋体" w:hAnsi="宋体"/>
          <w:color w:val="auto"/>
        </w:rPr>
        <w:t>》确定。</w:t>
      </w:r>
    </w:p>
    <w:p w14:paraId="082A3B82">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2 \* GB2 </w:instrText>
      </w:r>
      <w:r>
        <w:rPr>
          <w:rFonts w:hint="eastAsia" w:ascii="宋体" w:hAnsi="宋体"/>
          <w:color w:val="auto"/>
        </w:rPr>
        <w:fldChar w:fldCharType="separate"/>
      </w:r>
      <w:r>
        <w:rPr>
          <w:rFonts w:hint="eastAsia" w:ascii="宋体" w:hAnsi="宋体"/>
          <w:color w:val="auto"/>
        </w:rPr>
        <w:t>⑵</w:t>
      </w:r>
      <w:r>
        <w:rPr>
          <w:rFonts w:hint="eastAsia" w:ascii="宋体" w:hAnsi="宋体"/>
          <w:color w:val="auto"/>
        </w:rPr>
        <w:fldChar w:fldCharType="end"/>
      </w:r>
      <w:r>
        <w:rPr>
          <w:rFonts w:hint="eastAsia" w:ascii="宋体" w:hAnsi="宋体"/>
          <w:color w:val="auto"/>
        </w:rPr>
        <w:t>平面线形平顺、连续、顺适，并与地形、地物向适应，与环境相协调。</w:t>
      </w:r>
    </w:p>
    <w:p w14:paraId="273DA3AE">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3 \* GB2 </w:instrText>
      </w:r>
      <w:r>
        <w:rPr>
          <w:rFonts w:hint="eastAsia" w:ascii="宋体" w:hAnsi="宋体"/>
          <w:color w:val="auto"/>
        </w:rPr>
        <w:fldChar w:fldCharType="separate"/>
      </w:r>
      <w:r>
        <w:rPr>
          <w:rFonts w:hint="eastAsia" w:ascii="宋体" w:hAnsi="宋体"/>
          <w:color w:val="auto"/>
        </w:rPr>
        <w:t>⑶</w:t>
      </w:r>
      <w:r>
        <w:rPr>
          <w:rFonts w:hint="eastAsia" w:ascii="宋体" w:hAnsi="宋体"/>
          <w:color w:val="auto"/>
        </w:rPr>
        <w:fldChar w:fldCharType="end"/>
      </w:r>
      <w:r>
        <w:rPr>
          <w:rFonts w:hint="eastAsia" w:ascii="宋体" w:hAnsi="宋体"/>
          <w:color w:val="auto"/>
        </w:rPr>
        <w:t>满足行驶力学上的基本要求和视觉、心理上的要求。</w:t>
      </w:r>
    </w:p>
    <w:p w14:paraId="4317E717">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t>⑷保证平面线形的均衡与连贯。</w:t>
      </w:r>
    </w:p>
    <w:p w14:paraId="2A29E983">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t>2、平面线形技术标准</w:t>
      </w:r>
    </w:p>
    <w:p w14:paraId="5AA998E3">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t>平面线形走向根据《详规》进行设计，其余根据规范要求。</w:t>
      </w:r>
    </w:p>
    <w:p w14:paraId="129A9C06">
      <w:pPr>
        <w:keepNext w:val="0"/>
        <w:keepLines w:val="0"/>
        <w:pageBreakBefore w:val="0"/>
        <w:widowControl w:val="0"/>
        <w:numPr>
          <w:ilvl w:val="0"/>
          <w:numId w:val="2"/>
        </w:numPr>
        <w:kinsoku/>
        <w:wordWrap/>
        <w:overflowPunct/>
        <w:topLinePunct w:val="0"/>
        <w:autoSpaceDE/>
        <w:autoSpaceDN/>
        <w:bidi w:val="0"/>
        <w:adjustRightInd/>
        <w:snapToGrid/>
        <w:spacing w:line="520" w:lineRule="exact"/>
        <w:ind w:firstLine="480"/>
        <w:textAlignment w:val="auto"/>
        <w:rPr>
          <w:rFonts w:hint="eastAsia" w:ascii="宋体" w:hAnsi="宋体"/>
          <w:color w:val="auto"/>
        </w:rPr>
      </w:pPr>
      <w:r>
        <w:rPr>
          <w:rFonts w:hint="eastAsia" w:ascii="宋体" w:hAnsi="宋体"/>
          <w:color w:val="auto"/>
        </w:rPr>
        <w:t>在进行道路平面设计时，我们按照规划确定的道路中线控制坐标和红线宽度进行设计。</w:t>
      </w:r>
    </w:p>
    <w:p w14:paraId="3A7F9DF8">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napToGrid w:val="0"/>
          <w:color w:val="auto"/>
          <w:kern w:val="0"/>
          <w:sz w:val="24"/>
          <w:lang w:val="en-US" w:eastAsia="zh-CN"/>
        </w:rPr>
      </w:pPr>
      <w:r>
        <w:rPr>
          <w:rFonts w:hint="eastAsia" w:ascii="宋体" w:hAnsi="宋体" w:eastAsia="宋体" w:cs="宋体"/>
          <w:snapToGrid w:val="0"/>
          <w:color w:val="auto"/>
          <w:kern w:val="0"/>
          <w:sz w:val="24"/>
          <w:lang w:val="en-US" w:eastAsia="zh-CN"/>
        </w:rPr>
        <w:t>道路南起安康路，沿现状顺泰路往北延伸121.67m作为设计终点，设计桩号K0+000.00～K0+121.67，路线全长121.67m，道路宽度12.0m。</w:t>
      </w:r>
    </w:p>
    <w:p w14:paraId="6C8F4284">
      <w:pPr>
        <w:keepNext w:val="0"/>
        <w:keepLines w:val="0"/>
        <w:pageBreakBefore w:val="0"/>
        <w:widowControl w:val="0"/>
        <w:kinsoku/>
        <w:wordWrap/>
        <w:overflowPunct/>
        <w:topLinePunct w:val="0"/>
        <w:autoSpaceDE/>
        <w:autoSpaceDN/>
        <w:bidi w:val="0"/>
        <w:adjustRightInd/>
        <w:snapToGrid/>
        <w:spacing w:line="520" w:lineRule="exact"/>
        <w:textAlignment w:val="auto"/>
        <w:rPr>
          <w:rFonts w:ascii="宋体" w:hAnsi="宋体"/>
          <w:b/>
          <w:color w:val="auto"/>
        </w:rPr>
      </w:pPr>
      <w:r>
        <w:rPr>
          <w:rFonts w:hint="eastAsia" w:ascii="宋体" w:hAnsi="宋体"/>
          <w:b/>
          <w:color w:val="auto"/>
        </w:rPr>
        <w:t>4.4.2纵断面设计</w:t>
      </w:r>
    </w:p>
    <w:p w14:paraId="212A6B42">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t>1、纵断面设计原则</w:t>
      </w:r>
    </w:p>
    <w:p w14:paraId="18FB4298">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1 \* GB2 </w:instrText>
      </w:r>
      <w:r>
        <w:rPr>
          <w:rFonts w:hint="eastAsia" w:ascii="宋体" w:hAnsi="宋体"/>
          <w:color w:val="auto"/>
        </w:rPr>
        <w:fldChar w:fldCharType="separate"/>
      </w:r>
      <w:r>
        <w:rPr>
          <w:rFonts w:hint="eastAsia" w:ascii="宋体" w:hAnsi="宋体"/>
          <w:color w:val="auto"/>
        </w:rPr>
        <w:t>⑴</w:t>
      </w:r>
      <w:r>
        <w:rPr>
          <w:rFonts w:hint="eastAsia" w:ascii="宋体" w:hAnsi="宋体"/>
          <w:color w:val="auto"/>
        </w:rPr>
        <w:fldChar w:fldCharType="end"/>
      </w:r>
      <w:r>
        <w:rPr>
          <w:rFonts w:hint="eastAsia" w:ascii="宋体" w:hAnsi="宋体"/>
          <w:color w:val="auto"/>
        </w:rPr>
        <w:t>与周边地块控制高程相适应。</w:t>
      </w:r>
    </w:p>
    <w:p w14:paraId="1473D055">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2 \* GB2 </w:instrText>
      </w:r>
      <w:r>
        <w:rPr>
          <w:rFonts w:hint="eastAsia" w:ascii="宋体" w:hAnsi="宋体"/>
          <w:color w:val="auto"/>
        </w:rPr>
        <w:fldChar w:fldCharType="separate"/>
      </w:r>
      <w:r>
        <w:rPr>
          <w:rFonts w:hint="eastAsia" w:ascii="宋体" w:hAnsi="宋体"/>
          <w:color w:val="auto"/>
        </w:rPr>
        <w:t>⑵</w:t>
      </w:r>
      <w:r>
        <w:rPr>
          <w:rFonts w:hint="eastAsia" w:ascii="宋体" w:hAnsi="宋体"/>
          <w:color w:val="auto"/>
        </w:rPr>
        <w:fldChar w:fldCharType="end"/>
      </w:r>
      <w:r>
        <w:rPr>
          <w:rFonts w:hint="eastAsia" w:ascii="宋体" w:hAnsi="宋体"/>
          <w:color w:val="auto"/>
          <w:spacing w:val="-8"/>
        </w:rPr>
        <w:t>平、纵线形组合自然地引导驾驶员的视线，并保持视觉的连续性。</w:t>
      </w:r>
    </w:p>
    <w:p w14:paraId="79AE8130">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3 \* GB2 </w:instrText>
      </w:r>
      <w:r>
        <w:rPr>
          <w:rFonts w:hint="eastAsia" w:ascii="宋体" w:hAnsi="宋体"/>
          <w:color w:val="auto"/>
        </w:rPr>
        <w:fldChar w:fldCharType="separate"/>
      </w:r>
      <w:r>
        <w:rPr>
          <w:rFonts w:hint="eastAsia" w:ascii="宋体" w:hAnsi="宋体"/>
          <w:color w:val="auto"/>
        </w:rPr>
        <w:t>⑶</w:t>
      </w:r>
      <w:r>
        <w:rPr>
          <w:rFonts w:hint="eastAsia" w:ascii="宋体" w:hAnsi="宋体"/>
          <w:color w:val="auto"/>
        </w:rPr>
        <w:fldChar w:fldCharType="end"/>
      </w:r>
      <w:r>
        <w:rPr>
          <w:rFonts w:hint="eastAsia" w:ascii="宋体" w:hAnsi="宋体"/>
          <w:color w:val="auto"/>
        </w:rPr>
        <w:t>选择组合得当的组合坡度，以利于路面排水和行车安全。</w:t>
      </w:r>
    </w:p>
    <w:p w14:paraId="7BED1B05">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t>⑷凸形与凹形竖曲线大小保持均衡。</w:t>
      </w:r>
    </w:p>
    <w:p w14:paraId="586113F0">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5 \* GB2 </w:instrText>
      </w:r>
      <w:r>
        <w:rPr>
          <w:rFonts w:hint="eastAsia" w:ascii="宋体" w:hAnsi="宋体"/>
          <w:color w:val="auto"/>
        </w:rPr>
        <w:fldChar w:fldCharType="separate"/>
      </w:r>
      <w:r>
        <w:rPr>
          <w:rFonts w:hint="eastAsia" w:ascii="宋体" w:hAnsi="宋体"/>
          <w:color w:val="auto"/>
        </w:rPr>
        <w:t>⑸</w:t>
      </w:r>
      <w:r>
        <w:rPr>
          <w:rFonts w:hint="eastAsia" w:ascii="宋体" w:hAnsi="宋体"/>
          <w:color w:val="auto"/>
        </w:rPr>
        <w:fldChar w:fldCharType="end"/>
      </w:r>
      <w:r>
        <w:rPr>
          <w:rFonts w:hint="eastAsia" w:ascii="宋体" w:hAnsi="宋体"/>
          <w:color w:val="auto"/>
        </w:rPr>
        <w:t>根据道路等级的标准，制定相应的技术标准。</w:t>
      </w:r>
    </w:p>
    <w:p w14:paraId="42252B3B">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t>2、纵断面设计主要控制要素</w:t>
      </w:r>
    </w:p>
    <w:p w14:paraId="1DD830A0">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1 \* GB2 </w:instrText>
      </w:r>
      <w:r>
        <w:rPr>
          <w:rFonts w:hint="eastAsia" w:ascii="宋体" w:hAnsi="宋体"/>
          <w:color w:val="auto"/>
        </w:rPr>
        <w:fldChar w:fldCharType="separate"/>
      </w:r>
      <w:r>
        <w:rPr>
          <w:rFonts w:hint="eastAsia" w:ascii="宋体" w:hAnsi="宋体"/>
          <w:color w:val="auto"/>
        </w:rPr>
        <w:t>⑴</w:t>
      </w:r>
      <w:r>
        <w:rPr>
          <w:rFonts w:hint="eastAsia" w:ascii="宋体" w:hAnsi="宋体"/>
          <w:color w:val="auto"/>
        </w:rPr>
        <w:fldChar w:fldCharType="end"/>
      </w:r>
      <w:r>
        <w:rPr>
          <w:rFonts w:hint="eastAsia" w:ascii="宋体" w:hAnsi="宋体"/>
          <w:color w:val="auto"/>
        </w:rPr>
        <w:t>纵断面设计的主要依据为规范相关等级道路指标值，如最小坡长、最小半径、最小竖曲线长度等。</w:t>
      </w:r>
    </w:p>
    <w:p w14:paraId="534089F2">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2 \* GB2 </w:instrText>
      </w:r>
      <w:r>
        <w:rPr>
          <w:rFonts w:hint="eastAsia" w:ascii="宋体" w:hAnsi="宋体"/>
          <w:color w:val="auto"/>
        </w:rPr>
        <w:fldChar w:fldCharType="separate"/>
      </w:r>
      <w:r>
        <w:rPr>
          <w:rFonts w:hint="eastAsia" w:ascii="宋体" w:hAnsi="宋体"/>
          <w:color w:val="auto"/>
        </w:rPr>
        <w:t>⑵</w:t>
      </w:r>
      <w:r>
        <w:rPr>
          <w:rFonts w:hint="eastAsia" w:ascii="宋体" w:hAnsi="宋体"/>
          <w:color w:val="auto"/>
        </w:rPr>
        <w:fldChar w:fldCharType="end"/>
      </w:r>
      <w:r>
        <w:rPr>
          <w:rFonts w:hint="eastAsia" w:ascii="宋体" w:hAnsi="宋体"/>
          <w:color w:val="auto"/>
        </w:rPr>
        <w:t>按照《详规》并结合周边地块规划控制高程。</w:t>
      </w:r>
    </w:p>
    <w:p w14:paraId="284C7E55">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3 \* GB2 </w:instrText>
      </w:r>
      <w:r>
        <w:rPr>
          <w:rFonts w:hint="eastAsia" w:ascii="宋体" w:hAnsi="宋体"/>
          <w:color w:val="auto"/>
        </w:rPr>
        <w:fldChar w:fldCharType="separate"/>
      </w:r>
      <w:r>
        <w:rPr>
          <w:rFonts w:hint="eastAsia" w:ascii="宋体" w:hAnsi="宋体"/>
          <w:color w:val="auto"/>
        </w:rPr>
        <w:t>⑶</w:t>
      </w:r>
      <w:r>
        <w:rPr>
          <w:rFonts w:hint="eastAsia" w:ascii="宋体" w:hAnsi="宋体"/>
          <w:color w:val="auto"/>
        </w:rPr>
        <w:fldChar w:fldCharType="end"/>
      </w:r>
      <w:r>
        <w:rPr>
          <w:rFonts w:hint="eastAsia" w:ascii="宋体" w:hAnsi="宋体"/>
          <w:color w:val="auto"/>
        </w:rPr>
        <w:t>满足城市防洪要求。</w:t>
      </w:r>
    </w:p>
    <w:p w14:paraId="36EB498B">
      <w:pPr>
        <w:keepNext w:val="0"/>
        <w:keepLines w:val="0"/>
        <w:pageBreakBefore w:val="0"/>
        <w:widowControl w:val="0"/>
        <w:kinsoku/>
        <w:wordWrap/>
        <w:overflowPunct/>
        <w:topLinePunct w:val="0"/>
        <w:autoSpaceDE/>
        <w:autoSpaceDN/>
        <w:bidi w:val="0"/>
        <w:adjustRightInd/>
        <w:snapToGrid/>
        <w:spacing w:line="520" w:lineRule="exact"/>
        <w:ind w:firstLine="470" w:firstLineChars="196"/>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4 \* GB2 </w:instrText>
      </w:r>
      <w:r>
        <w:rPr>
          <w:rFonts w:hint="eastAsia" w:ascii="宋体" w:hAnsi="宋体"/>
          <w:color w:val="auto"/>
        </w:rPr>
        <w:fldChar w:fldCharType="separate"/>
      </w:r>
      <w:r>
        <w:rPr>
          <w:rFonts w:hint="eastAsia" w:ascii="宋体" w:hAnsi="宋体"/>
          <w:color w:val="auto"/>
        </w:rPr>
        <w:t>⑷</w:t>
      </w:r>
      <w:r>
        <w:rPr>
          <w:rFonts w:hint="eastAsia" w:ascii="宋体" w:hAnsi="宋体"/>
          <w:color w:val="auto"/>
        </w:rPr>
        <w:fldChar w:fldCharType="end"/>
      </w:r>
      <w:r>
        <w:rPr>
          <w:rFonts w:hint="eastAsia" w:ascii="宋体" w:hAnsi="宋体"/>
          <w:color w:val="auto"/>
        </w:rPr>
        <w:t>道路最大纵坡宜考虑非机动车的爬坡能力。</w:t>
      </w:r>
    </w:p>
    <w:p w14:paraId="6B46D754">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t>3、纵断面设计重点</w:t>
      </w:r>
    </w:p>
    <w:p w14:paraId="12AE6B90">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1 \* GB2 </w:instrText>
      </w:r>
      <w:r>
        <w:rPr>
          <w:rFonts w:hint="eastAsia" w:ascii="宋体" w:hAnsi="宋体"/>
          <w:color w:val="auto"/>
        </w:rPr>
        <w:fldChar w:fldCharType="separate"/>
      </w:r>
      <w:r>
        <w:rPr>
          <w:rFonts w:hint="eastAsia" w:ascii="宋体" w:hAnsi="宋体"/>
          <w:color w:val="auto"/>
        </w:rPr>
        <w:t>⑴</w:t>
      </w:r>
      <w:r>
        <w:rPr>
          <w:rFonts w:hint="eastAsia" w:ascii="宋体" w:hAnsi="宋体"/>
          <w:color w:val="auto"/>
        </w:rPr>
        <w:fldChar w:fldCharType="end"/>
      </w:r>
      <w:r>
        <w:rPr>
          <w:rFonts w:hint="eastAsia" w:ascii="宋体" w:hAnsi="宋体"/>
          <w:color w:val="auto"/>
        </w:rPr>
        <w:t>起终点和沿线分别与现状、规划道路接顺。</w:t>
      </w:r>
    </w:p>
    <w:p w14:paraId="4E957D3D">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2 \* GB2 </w:instrText>
      </w:r>
      <w:r>
        <w:rPr>
          <w:rFonts w:hint="eastAsia" w:ascii="宋体" w:hAnsi="宋体"/>
          <w:color w:val="auto"/>
        </w:rPr>
        <w:fldChar w:fldCharType="separate"/>
      </w:r>
      <w:r>
        <w:rPr>
          <w:rFonts w:hint="eastAsia" w:ascii="宋体" w:hAnsi="宋体"/>
          <w:color w:val="auto"/>
        </w:rPr>
        <w:t>⑵</w:t>
      </w:r>
      <w:r>
        <w:rPr>
          <w:rFonts w:hint="eastAsia" w:ascii="宋体" w:hAnsi="宋体"/>
          <w:color w:val="auto"/>
        </w:rPr>
        <w:fldChar w:fldCharType="end"/>
      </w:r>
      <w:r>
        <w:rPr>
          <w:rFonts w:hint="eastAsia" w:ascii="宋体" w:hAnsi="宋体"/>
          <w:color w:val="auto"/>
        </w:rPr>
        <w:t>形成全线行车视觉上的顺畅、连续，由纵坡走向来引导车辆行驶，不至于造成驾驶疲劳，满足行车安全性，并突出道路的方向性。</w:t>
      </w:r>
    </w:p>
    <w:p w14:paraId="388F9A6A">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s="宋体"/>
          <w:color w:val="auto"/>
        </w:rPr>
        <w:t>⑶</w:t>
      </w:r>
      <w:r>
        <w:rPr>
          <w:rFonts w:hint="eastAsia" w:ascii="宋体" w:hAnsi="宋体"/>
          <w:color w:val="auto"/>
        </w:rPr>
        <w:t>满足各规划管线和现状管道的埋置要求，如覆土要求等；避免管线埋设时高差冲突，做到预留管道标高适中，方便道路周围地块改造以及相邻道路实施时合理利用市政管线。</w:t>
      </w:r>
    </w:p>
    <w:p w14:paraId="34E4E74E">
      <w:pPr>
        <w:keepNext w:val="0"/>
        <w:keepLines w:val="0"/>
        <w:pageBreakBefore w:val="0"/>
        <w:widowControl w:val="0"/>
        <w:kinsoku/>
        <w:wordWrap/>
        <w:overflowPunct/>
        <w:topLinePunct w:val="0"/>
        <w:autoSpaceDE/>
        <w:autoSpaceDN/>
        <w:bidi w:val="0"/>
        <w:adjustRightInd/>
        <w:snapToGrid/>
        <w:spacing w:line="520" w:lineRule="exact"/>
        <w:ind w:firstLine="482"/>
        <w:textAlignment w:val="auto"/>
        <w:outlineLvl w:val="1"/>
        <w:rPr>
          <w:rFonts w:ascii="宋体" w:hAnsi="宋体" w:cs="宋体"/>
          <w:b/>
          <w:color w:val="auto"/>
          <w:kern w:val="0"/>
        </w:rPr>
      </w:pPr>
      <w:bookmarkStart w:id="211" w:name="_Toc384197370"/>
      <w:bookmarkStart w:id="212" w:name="_Toc15409_WPSOffice_Level2"/>
      <w:bookmarkStart w:id="213" w:name="_Toc384195757"/>
      <w:bookmarkStart w:id="214" w:name="_Toc24874"/>
      <w:bookmarkStart w:id="215" w:name="_Toc11964"/>
      <w:bookmarkStart w:id="216" w:name="_Toc384199308"/>
      <w:bookmarkStart w:id="217" w:name="_Toc12720"/>
      <w:bookmarkStart w:id="218" w:name="_Toc383875494"/>
      <w:r>
        <w:rPr>
          <w:rFonts w:hint="eastAsia" w:ascii="宋体" w:hAnsi="宋体" w:cs="宋体"/>
          <w:b/>
          <w:color w:val="auto"/>
          <w:kern w:val="0"/>
        </w:rPr>
        <w:t>4.5 横断面设计</w:t>
      </w:r>
      <w:bookmarkEnd w:id="211"/>
      <w:bookmarkEnd w:id="212"/>
      <w:bookmarkEnd w:id="213"/>
      <w:bookmarkEnd w:id="214"/>
      <w:bookmarkEnd w:id="215"/>
      <w:bookmarkEnd w:id="216"/>
      <w:bookmarkEnd w:id="217"/>
      <w:bookmarkEnd w:id="218"/>
    </w:p>
    <w:p w14:paraId="4DE8EEC7">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outlineLvl w:val="2"/>
        <w:rPr>
          <w:rFonts w:ascii="宋体" w:hAnsi="宋体"/>
          <w:color w:val="auto"/>
        </w:rPr>
      </w:pPr>
      <w:bookmarkStart w:id="219" w:name="_Toc19836"/>
      <w:r>
        <w:rPr>
          <w:rFonts w:hint="eastAsia" w:ascii="宋体" w:hAnsi="宋体"/>
          <w:color w:val="auto"/>
        </w:rPr>
        <w:t>1、横断面设计思路</w:t>
      </w:r>
      <w:bookmarkEnd w:id="219"/>
    </w:p>
    <w:p w14:paraId="325533FA">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1 \* GB2 </w:instrText>
      </w:r>
      <w:r>
        <w:rPr>
          <w:rFonts w:hint="eastAsia" w:ascii="宋体" w:hAnsi="宋体"/>
          <w:color w:val="auto"/>
        </w:rPr>
        <w:fldChar w:fldCharType="separate"/>
      </w:r>
      <w:r>
        <w:rPr>
          <w:rFonts w:hint="eastAsia" w:ascii="宋体" w:hAnsi="宋体"/>
          <w:color w:val="auto"/>
        </w:rPr>
        <w:t>⑴</w:t>
      </w:r>
      <w:r>
        <w:rPr>
          <w:rFonts w:hint="eastAsia" w:ascii="宋体" w:hAnsi="宋体"/>
          <w:color w:val="auto"/>
        </w:rPr>
        <w:fldChar w:fldCharType="end"/>
      </w:r>
      <w:r>
        <w:rPr>
          <w:rFonts w:hint="eastAsia" w:ascii="宋体" w:hAnsi="宋体"/>
          <w:color w:val="auto"/>
        </w:rPr>
        <w:t>满足横断面各功能使用宽度的要求。</w:t>
      </w:r>
    </w:p>
    <w:p w14:paraId="39EA6C9F">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fldChar w:fldCharType="begin"/>
      </w:r>
      <w:r>
        <w:rPr>
          <w:rFonts w:hint="eastAsia" w:ascii="宋体" w:hAnsi="宋体"/>
          <w:color w:val="auto"/>
        </w:rPr>
        <w:instrText xml:space="preserve"> = 2 \* GB2 </w:instrText>
      </w:r>
      <w:r>
        <w:rPr>
          <w:rFonts w:hint="eastAsia" w:ascii="宋体" w:hAnsi="宋体"/>
          <w:color w:val="auto"/>
        </w:rPr>
        <w:fldChar w:fldCharType="separate"/>
      </w:r>
      <w:r>
        <w:rPr>
          <w:rFonts w:hint="eastAsia" w:ascii="宋体" w:hAnsi="宋体"/>
          <w:color w:val="auto"/>
        </w:rPr>
        <w:t>⑵</w:t>
      </w:r>
      <w:r>
        <w:rPr>
          <w:rFonts w:hint="eastAsia" w:ascii="宋体" w:hAnsi="宋体"/>
          <w:color w:val="auto"/>
        </w:rPr>
        <w:fldChar w:fldCharType="end"/>
      </w:r>
      <w:r>
        <w:rPr>
          <w:rFonts w:hint="eastAsia" w:ascii="宋体" w:hAnsi="宋体"/>
          <w:color w:val="auto"/>
        </w:rPr>
        <w:t>保证路面横向排水需要，并且不影响行车安全。</w:t>
      </w:r>
    </w:p>
    <w:p w14:paraId="3A062487">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rPr>
          <w:rFonts w:ascii="宋体" w:hAnsi="宋体"/>
          <w:color w:val="auto"/>
        </w:rPr>
      </w:pPr>
      <w:r>
        <w:rPr>
          <w:rFonts w:hint="eastAsia" w:ascii="宋体" w:hAnsi="宋体"/>
          <w:color w:val="auto"/>
        </w:rPr>
        <w:t>⑶保证路面在交叉口处高程衔接顺畅，不影响交叉口的竖向设计整体性。</w:t>
      </w:r>
    </w:p>
    <w:p w14:paraId="3DC894C3">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outlineLvl w:val="2"/>
        <w:rPr>
          <w:rFonts w:ascii="宋体" w:hAnsi="宋体"/>
          <w:color w:val="auto"/>
        </w:rPr>
      </w:pPr>
      <w:bookmarkStart w:id="220" w:name="_Toc30734"/>
      <w:r>
        <w:rPr>
          <w:rFonts w:hint="eastAsia" w:ascii="宋体" w:hAnsi="宋体"/>
          <w:color w:val="auto"/>
        </w:rPr>
        <w:t>2、横断面布置</w:t>
      </w:r>
      <w:bookmarkEnd w:id="220"/>
    </w:p>
    <w:p w14:paraId="63B12D8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napToGrid w:val="0"/>
          <w:color w:val="auto"/>
          <w:kern w:val="0"/>
          <w:sz w:val="24"/>
        </w:rPr>
      </w:pPr>
      <w:r>
        <w:rPr>
          <w:rFonts w:hint="eastAsia" w:ascii="宋体" w:hAnsi="宋体" w:eastAsia="宋体" w:cs="宋体"/>
          <w:snapToGrid w:val="0"/>
          <w:color w:val="auto"/>
          <w:kern w:val="0"/>
          <w:sz w:val="24"/>
        </w:rPr>
        <w:t>本项目路幅布置依据《</w:t>
      </w:r>
      <w:r>
        <w:rPr>
          <w:rFonts w:hint="eastAsia" w:hAnsi="宋体" w:eastAsia="宋体" w:cs="宋体"/>
          <w:color w:val="auto"/>
          <w:sz w:val="24"/>
          <w:lang w:eastAsia="zh-CN"/>
        </w:rPr>
        <w:t>慈溪市中心城区坎墩街道控制性详细规划</w:t>
      </w:r>
      <w:r>
        <w:rPr>
          <w:rFonts w:hint="eastAsia" w:ascii="宋体" w:hAnsi="宋体" w:eastAsia="宋体" w:cs="宋体"/>
          <w:snapToGrid w:val="0"/>
          <w:color w:val="auto"/>
          <w:kern w:val="0"/>
          <w:sz w:val="24"/>
        </w:rPr>
        <w:t>》确定，具体情况如下：</w:t>
      </w:r>
    </w:p>
    <w:p w14:paraId="0495D3F7">
      <w:pPr>
        <w:keepNext w:val="0"/>
        <w:keepLines w:val="0"/>
        <w:pageBreakBefore w:val="0"/>
        <w:widowControl w:val="0"/>
        <w:kinsoku/>
        <w:wordWrap/>
        <w:overflowPunct/>
        <w:topLinePunct w:val="0"/>
        <w:autoSpaceDE w:val="0"/>
        <w:autoSpaceDN w:val="0"/>
        <w:bidi w:val="0"/>
        <w:adjustRightInd/>
        <w:snapToGrid/>
        <w:spacing w:line="520" w:lineRule="exact"/>
        <w:ind w:right="0" w:rightChars="0" w:firstLine="480" w:firstLineChars="200"/>
        <w:jc w:val="left"/>
        <w:textAlignment w:val="auto"/>
        <w:outlineLvl w:val="9"/>
        <w:rPr>
          <w:rFonts w:hint="eastAsia" w:ascii="宋体" w:hAnsi="宋体" w:eastAsia="宋体" w:cs="宋体"/>
          <w:snapToGrid w:val="0"/>
          <w:color w:val="auto"/>
          <w:kern w:val="0"/>
          <w:sz w:val="24"/>
        </w:rPr>
      </w:pPr>
      <w:r>
        <w:rPr>
          <w:rFonts w:hint="eastAsia" w:hAnsi="宋体" w:eastAsia="宋体" w:cs="宋体"/>
          <w:color w:val="auto"/>
          <w:sz w:val="24"/>
          <w:lang w:val="en-US" w:eastAsia="zh-CN"/>
        </w:rPr>
        <w:t>道路断面按规划布设，规划道路宽度12.0m，设双向两车道。路幅布置为：中间8m宽行车道，两侧各2m宽人行道。</w:t>
      </w:r>
    </w:p>
    <w:p w14:paraId="07A8DB8B">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color w:val="auto"/>
        </w:rPr>
      </w:pPr>
      <w:r>
        <w:rPr>
          <w:color w:val="auto"/>
        </w:rPr>
        <w:drawing>
          <wp:anchor distT="0" distB="0" distL="114300" distR="114300" simplePos="0" relativeHeight="251669504" behindDoc="0" locked="0" layoutInCell="1" allowOverlap="1">
            <wp:simplePos x="0" y="0"/>
            <wp:positionH relativeFrom="column">
              <wp:posOffset>101600</wp:posOffset>
            </wp:positionH>
            <wp:positionV relativeFrom="paragraph">
              <wp:posOffset>151765</wp:posOffset>
            </wp:positionV>
            <wp:extent cx="5571490" cy="3094990"/>
            <wp:effectExtent l="0" t="0" r="10160" b="10160"/>
            <wp:wrapNone/>
            <wp:docPr id="8" name="图片 2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5602"/>
                    <pic:cNvPicPr>
                      <a:picLocks noChangeAspect="1"/>
                    </pic:cNvPicPr>
                  </pic:nvPicPr>
                  <pic:blipFill>
                    <a:blip r:embed="rId11"/>
                    <a:stretch>
                      <a:fillRect/>
                    </a:stretch>
                  </pic:blipFill>
                  <pic:spPr>
                    <a:xfrm>
                      <a:off x="0" y="0"/>
                      <a:ext cx="5571490" cy="3094990"/>
                    </a:xfrm>
                    <a:prstGeom prst="rect">
                      <a:avLst/>
                    </a:prstGeom>
                    <a:noFill/>
                    <a:ln>
                      <a:noFill/>
                    </a:ln>
                  </pic:spPr>
                </pic:pic>
              </a:graphicData>
            </a:graphic>
          </wp:anchor>
        </w:drawing>
      </w:r>
    </w:p>
    <w:p w14:paraId="2E530241">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1DA7C467">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3B0B2B84">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75369F3A">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440BA621">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79B825AC">
      <w:pPr>
        <w:keepNext w:val="0"/>
        <w:keepLines w:val="0"/>
        <w:pageBreakBefore w:val="0"/>
        <w:widowControl w:val="0"/>
        <w:kinsoku/>
        <w:wordWrap/>
        <w:overflowPunct/>
        <w:topLinePunct w:val="0"/>
        <w:autoSpaceDE/>
        <w:autoSpaceDN/>
        <w:bidi w:val="0"/>
        <w:snapToGrid/>
        <w:spacing w:line="560" w:lineRule="exact"/>
        <w:ind w:firstLine="480"/>
        <w:textAlignment w:val="auto"/>
        <w:rPr>
          <w:rFonts w:hint="eastAsia" w:ascii="宋体" w:hAnsi="宋体" w:eastAsia="宋体" w:cs="宋体"/>
          <w:snapToGrid w:val="0"/>
          <w:color w:val="auto"/>
          <w:kern w:val="0"/>
          <w:sz w:val="24"/>
        </w:rPr>
      </w:pPr>
    </w:p>
    <w:p w14:paraId="05A984E5">
      <w:pPr>
        <w:keepNext w:val="0"/>
        <w:keepLines w:val="0"/>
        <w:pageBreakBefore w:val="0"/>
        <w:widowControl w:val="0"/>
        <w:kinsoku/>
        <w:wordWrap/>
        <w:overflowPunct/>
        <w:topLinePunct w:val="0"/>
        <w:autoSpaceDE/>
        <w:autoSpaceDN/>
        <w:bidi w:val="0"/>
        <w:snapToGrid/>
        <w:spacing w:line="560" w:lineRule="exact"/>
        <w:ind w:left="0" w:leftChars="0" w:firstLine="0" w:firstLineChars="0"/>
        <w:textAlignment w:val="auto"/>
        <w:rPr>
          <w:rFonts w:hint="eastAsia" w:ascii="宋体" w:hAnsi="宋体" w:eastAsia="宋体" w:cs="宋体"/>
          <w:snapToGrid w:val="0"/>
          <w:color w:val="auto"/>
          <w:kern w:val="0"/>
          <w:sz w:val="24"/>
        </w:rPr>
      </w:pPr>
    </w:p>
    <w:p w14:paraId="7C5BCF54">
      <w:pPr>
        <w:keepNext w:val="0"/>
        <w:keepLines w:val="0"/>
        <w:pageBreakBefore w:val="0"/>
        <w:widowControl w:val="0"/>
        <w:kinsoku/>
        <w:wordWrap/>
        <w:overflowPunct/>
        <w:topLinePunct w:val="0"/>
        <w:autoSpaceDE/>
        <w:autoSpaceDN/>
        <w:bidi w:val="0"/>
        <w:snapToGrid/>
        <w:spacing w:line="560" w:lineRule="exact"/>
        <w:ind w:left="0" w:leftChars="0" w:firstLine="0" w:firstLineChars="0"/>
        <w:textAlignment w:val="auto"/>
        <w:rPr>
          <w:rFonts w:hint="eastAsia" w:ascii="宋体" w:hAnsi="宋体" w:eastAsia="宋体" w:cs="宋体"/>
          <w:snapToGrid w:val="0"/>
          <w:color w:val="auto"/>
          <w:kern w:val="0"/>
          <w:sz w:val="24"/>
        </w:rPr>
      </w:pPr>
    </w:p>
    <w:p w14:paraId="02296D44">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2"/>
        <w:rPr>
          <w:rFonts w:ascii="宋体" w:hAnsi="宋体"/>
          <w:snapToGrid w:val="0"/>
          <w:color w:val="auto"/>
          <w:kern w:val="0"/>
        </w:rPr>
      </w:pPr>
      <w:bookmarkStart w:id="221" w:name="_Toc17446"/>
      <w:r>
        <w:rPr>
          <w:rFonts w:hint="eastAsia" w:ascii="宋体" w:hAnsi="宋体"/>
          <w:snapToGrid w:val="0"/>
          <w:color w:val="auto"/>
          <w:kern w:val="0"/>
        </w:rPr>
        <w:t>3、设计横坡</w:t>
      </w:r>
      <w:bookmarkEnd w:id="221"/>
    </w:p>
    <w:p w14:paraId="5ADF7563">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eastAsia="宋体" w:cs="宋体"/>
          <w:snapToGrid w:val="0"/>
          <w:color w:val="auto"/>
          <w:kern w:val="0"/>
          <w:sz w:val="24"/>
        </w:rPr>
      </w:pPr>
      <w:r>
        <w:rPr>
          <w:rFonts w:hint="eastAsia" w:ascii="宋体" w:hAnsi="宋体" w:eastAsia="宋体" w:cs="宋体"/>
          <w:snapToGrid w:val="0"/>
          <w:color w:val="auto"/>
          <w:kern w:val="0"/>
          <w:sz w:val="24"/>
        </w:rPr>
        <w:t>路拱横坡：</w:t>
      </w:r>
      <w:r>
        <w:rPr>
          <w:rFonts w:hint="eastAsia" w:ascii="宋体" w:hAnsi="宋体" w:cs="宋体"/>
          <w:snapToGrid w:val="0"/>
          <w:color w:val="auto"/>
          <w:kern w:val="0"/>
          <w:sz w:val="24"/>
          <w:lang w:eastAsia="zh-CN"/>
        </w:rPr>
        <w:t>行车道</w:t>
      </w:r>
      <w:r>
        <w:rPr>
          <w:rFonts w:hint="eastAsia" w:ascii="宋体" w:hAnsi="宋体" w:eastAsia="宋体" w:cs="宋体"/>
          <w:snapToGrid w:val="0"/>
          <w:color w:val="auto"/>
          <w:kern w:val="0"/>
          <w:sz w:val="24"/>
        </w:rPr>
        <w:t>为2.0%</w:t>
      </w:r>
      <w:r>
        <w:rPr>
          <w:rFonts w:hint="eastAsia" w:ascii="宋体" w:hAnsi="宋体" w:cs="宋体"/>
          <w:snapToGrid w:val="0"/>
          <w:color w:val="auto"/>
          <w:kern w:val="0"/>
          <w:sz w:val="24"/>
          <w:lang w:eastAsia="zh-CN"/>
        </w:rPr>
        <w:t>，</w:t>
      </w:r>
      <w:r>
        <w:rPr>
          <w:rFonts w:hint="eastAsia" w:ascii="宋体" w:hAnsi="宋体" w:cs="宋体"/>
          <w:snapToGrid w:val="0"/>
          <w:color w:val="auto"/>
          <w:kern w:val="0"/>
          <w:sz w:val="24"/>
          <w:lang w:val="en-US" w:eastAsia="zh-CN"/>
        </w:rPr>
        <w:t>人行道为1.0%</w:t>
      </w:r>
      <w:r>
        <w:rPr>
          <w:rFonts w:hint="eastAsia" w:ascii="宋体" w:hAnsi="宋体" w:eastAsia="宋体" w:cs="宋体"/>
          <w:snapToGrid w:val="0"/>
          <w:color w:val="auto"/>
          <w:kern w:val="0"/>
          <w:sz w:val="24"/>
        </w:rPr>
        <w:t>。</w:t>
      </w:r>
    </w:p>
    <w:p w14:paraId="6D9671DD">
      <w:pPr>
        <w:keepNext w:val="0"/>
        <w:keepLines w:val="0"/>
        <w:pageBreakBefore w:val="0"/>
        <w:widowControl w:val="0"/>
        <w:kinsoku/>
        <w:wordWrap/>
        <w:overflowPunct/>
        <w:topLinePunct w:val="0"/>
        <w:autoSpaceDE/>
        <w:autoSpaceDN/>
        <w:bidi w:val="0"/>
        <w:snapToGrid/>
        <w:spacing w:line="360" w:lineRule="auto"/>
        <w:ind w:left="0" w:leftChars="0" w:firstLine="482" w:firstLineChars="200"/>
        <w:textAlignment w:val="auto"/>
        <w:outlineLvl w:val="2"/>
        <w:rPr>
          <w:rFonts w:hint="eastAsia" w:ascii="宋体" w:hAnsi="宋体" w:eastAsia="宋体" w:cs="宋体"/>
          <w:b/>
          <w:color w:val="auto"/>
          <w:kern w:val="0"/>
        </w:rPr>
      </w:pPr>
      <w:bookmarkStart w:id="222" w:name="_Toc383875495"/>
      <w:bookmarkStart w:id="223" w:name="_Toc1678_WPSOffice_Level2"/>
      <w:bookmarkStart w:id="224" w:name="_Toc384197371"/>
      <w:bookmarkStart w:id="225" w:name="_Toc384199309"/>
      <w:bookmarkStart w:id="226" w:name="_Toc384195758"/>
      <w:bookmarkStart w:id="227" w:name="_Toc384197372"/>
      <w:bookmarkStart w:id="228" w:name="_Toc6236"/>
      <w:bookmarkStart w:id="229" w:name="_Toc383875496"/>
      <w:bookmarkStart w:id="230" w:name="_Toc28347"/>
      <w:bookmarkStart w:id="231" w:name="_Toc384195759"/>
      <w:bookmarkStart w:id="232" w:name="_Toc29981_WPSOffice_Level2"/>
      <w:bookmarkStart w:id="233" w:name="_Toc27489"/>
      <w:bookmarkStart w:id="234" w:name="_Toc384199310"/>
      <w:r>
        <w:rPr>
          <w:rFonts w:hint="eastAsia" w:ascii="宋体" w:hAnsi="宋体" w:eastAsia="宋体" w:cs="宋体"/>
          <w:b/>
          <w:color w:val="auto"/>
          <w:kern w:val="0"/>
        </w:rPr>
        <w:t>4.6 交叉口设计</w:t>
      </w:r>
      <w:bookmarkEnd w:id="222"/>
      <w:bookmarkEnd w:id="223"/>
      <w:bookmarkEnd w:id="224"/>
      <w:bookmarkEnd w:id="225"/>
      <w:bookmarkEnd w:id="226"/>
    </w:p>
    <w:p w14:paraId="1F37CDBB">
      <w:pPr>
        <w:keepNext w:val="0"/>
        <w:keepLines w:val="0"/>
        <w:pageBreakBefore w:val="0"/>
        <w:widowControl w:val="0"/>
        <w:kinsoku/>
        <w:wordWrap/>
        <w:overflowPunct/>
        <w:topLinePunct w:val="0"/>
        <w:autoSpaceDE/>
        <w:autoSpaceDN/>
        <w:bidi w:val="0"/>
        <w:snapToGrid/>
        <w:spacing w:line="360" w:lineRule="auto"/>
        <w:ind w:firstLine="480"/>
        <w:textAlignment w:val="auto"/>
        <w:rPr>
          <w:rFonts w:hint="eastAsia" w:ascii="宋体" w:hAnsi="宋体" w:eastAsia="宋体" w:cs="宋体"/>
          <w:color w:val="auto"/>
          <w:lang w:eastAsia="zh-CN"/>
        </w:rPr>
      </w:pPr>
      <w:r>
        <w:rPr>
          <w:rFonts w:hint="eastAsia" w:ascii="宋体" w:hAnsi="宋体" w:eastAsia="宋体" w:cs="宋体"/>
          <w:color w:val="auto"/>
          <w:lang w:eastAsia="zh-CN"/>
        </w:rPr>
        <w:t>本项目中</w:t>
      </w:r>
      <w:r>
        <w:rPr>
          <w:rFonts w:hint="eastAsia" w:ascii="宋体" w:hAnsi="宋体" w:cs="宋体"/>
          <w:color w:val="auto"/>
          <w:lang w:val="en-US" w:eastAsia="zh-CN"/>
        </w:rPr>
        <w:t>顺泰路北延段与安康路</w:t>
      </w:r>
      <w:r>
        <w:rPr>
          <w:rFonts w:hint="eastAsia" w:ascii="宋体" w:hAnsi="宋体" w:eastAsia="宋体" w:cs="宋体"/>
          <w:color w:val="auto"/>
          <w:lang w:eastAsia="zh-CN"/>
        </w:rPr>
        <w:t>相交</w:t>
      </w:r>
      <w:r>
        <w:rPr>
          <w:rFonts w:hint="eastAsia" w:ascii="宋体" w:hAnsi="宋体" w:cs="宋体"/>
          <w:color w:val="auto"/>
          <w:lang w:eastAsia="zh-CN"/>
        </w:rPr>
        <w:t>，</w:t>
      </w:r>
      <w:r>
        <w:rPr>
          <w:rFonts w:hint="eastAsia" w:ascii="宋体" w:hAnsi="宋体" w:eastAsia="宋体" w:cs="宋体"/>
          <w:color w:val="auto"/>
        </w:rPr>
        <w:t>叉口均采用平面及加铺转角的形式。</w:t>
      </w:r>
    </w:p>
    <w:p w14:paraId="656540C2">
      <w:pPr>
        <w:keepNext w:val="0"/>
        <w:keepLines w:val="0"/>
        <w:pageBreakBefore w:val="0"/>
        <w:widowControl w:val="0"/>
        <w:kinsoku/>
        <w:wordWrap/>
        <w:overflowPunct/>
        <w:topLinePunct w:val="0"/>
        <w:autoSpaceDE/>
        <w:autoSpaceDN/>
        <w:bidi w:val="0"/>
        <w:adjustRightInd/>
        <w:snapToGrid/>
        <w:spacing w:line="240" w:lineRule="auto"/>
        <w:ind w:firstLine="4024" w:firstLineChars="1670"/>
        <w:textAlignment w:val="auto"/>
        <w:outlineLvl w:val="9"/>
        <w:rPr>
          <w:rFonts w:hint="eastAsia" w:ascii="宋体" w:hAnsi="宋体" w:eastAsia="宋体" w:cs="宋体"/>
          <w:b/>
          <w:color w:val="auto"/>
          <w:kern w:val="0"/>
        </w:rPr>
      </w:pPr>
      <w:r>
        <w:rPr>
          <w:rFonts w:hint="eastAsia" w:ascii="宋体" w:hAnsi="宋体" w:eastAsia="宋体" w:cs="宋体"/>
          <w:b/>
          <w:color w:val="auto"/>
        </w:rPr>
        <w:t>道路沿线交叉口一览表</w:t>
      </w:r>
    </w:p>
    <w:tbl>
      <w:tblPr>
        <w:tblStyle w:val="39"/>
        <w:tblW w:w="9295" w:type="dxa"/>
        <w:jc w:val="center"/>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Layout w:type="fixed"/>
        <w:tblCellMar>
          <w:top w:w="0" w:type="dxa"/>
          <w:left w:w="108" w:type="dxa"/>
          <w:bottom w:w="0" w:type="dxa"/>
          <w:right w:w="108" w:type="dxa"/>
        </w:tblCellMar>
      </w:tblPr>
      <w:tblGrid>
        <w:gridCol w:w="983"/>
        <w:gridCol w:w="4200"/>
        <w:gridCol w:w="2291"/>
        <w:gridCol w:w="1821"/>
      </w:tblGrid>
      <w:tr w14:paraId="08EF97A4">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454" w:hRule="exact"/>
          <w:jc w:val="center"/>
        </w:trPr>
        <w:tc>
          <w:tcPr>
            <w:tcW w:w="983" w:type="dxa"/>
            <w:vAlign w:val="center"/>
          </w:tcPr>
          <w:p w14:paraId="52CA62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序号</w:t>
            </w:r>
          </w:p>
        </w:tc>
        <w:tc>
          <w:tcPr>
            <w:tcW w:w="4200" w:type="dxa"/>
            <w:vAlign w:val="center"/>
          </w:tcPr>
          <w:p w14:paraId="152B1B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相交道路</w:t>
            </w:r>
          </w:p>
        </w:tc>
        <w:tc>
          <w:tcPr>
            <w:tcW w:w="2291" w:type="dxa"/>
            <w:vAlign w:val="center"/>
          </w:tcPr>
          <w:p w14:paraId="76081BD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道路等级</w:t>
            </w:r>
          </w:p>
        </w:tc>
        <w:tc>
          <w:tcPr>
            <w:tcW w:w="1821" w:type="dxa"/>
            <w:vAlign w:val="center"/>
          </w:tcPr>
          <w:p w14:paraId="3A6A32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交叉口形式</w:t>
            </w:r>
          </w:p>
        </w:tc>
      </w:tr>
      <w:tr w14:paraId="4CEA9C0E">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454" w:hRule="exact"/>
          <w:jc w:val="center"/>
        </w:trPr>
        <w:tc>
          <w:tcPr>
            <w:tcW w:w="983" w:type="dxa"/>
            <w:vAlign w:val="center"/>
          </w:tcPr>
          <w:p w14:paraId="6C7E30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4200" w:type="dxa"/>
            <w:vAlign w:val="center"/>
          </w:tcPr>
          <w:p w14:paraId="10E832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宋体" w:hAnsi="宋体" w:eastAsia="宋体" w:cs="宋体"/>
                <w:color w:val="auto"/>
                <w:sz w:val="21"/>
                <w:szCs w:val="21"/>
                <w:lang w:val="en-US" w:eastAsia="zh-CN"/>
              </w:rPr>
            </w:pPr>
            <w:r>
              <w:rPr>
                <w:rFonts w:hint="eastAsia" w:ascii="宋体" w:hAnsi="宋体" w:cs="宋体"/>
                <w:color w:val="auto"/>
                <w:sz w:val="21"/>
                <w:szCs w:val="21"/>
                <w:lang w:val="en-US" w:eastAsia="zh-CN"/>
              </w:rPr>
              <w:t>顺泰路北延段</w:t>
            </w:r>
            <w:r>
              <w:rPr>
                <w:rFonts w:hint="eastAsia" w:ascii="宋体" w:hAnsi="宋体" w:eastAsia="宋体" w:cs="宋体"/>
                <w:color w:val="auto"/>
                <w:sz w:val="21"/>
                <w:szCs w:val="21"/>
                <w:lang w:eastAsia="zh-CN"/>
              </w:rPr>
              <w:t>一</w:t>
            </w:r>
            <w:r>
              <w:rPr>
                <w:rFonts w:hint="eastAsia" w:ascii="宋体" w:hAnsi="宋体" w:cs="宋体"/>
                <w:color w:val="auto"/>
                <w:sz w:val="21"/>
                <w:szCs w:val="21"/>
                <w:lang w:val="en-US" w:eastAsia="zh-CN"/>
              </w:rPr>
              <w:t>安康路</w:t>
            </w:r>
          </w:p>
        </w:tc>
        <w:tc>
          <w:tcPr>
            <w:tcW w:w="2291" w:type="dxa"/>
            <w:vAlign w:val="center"/>
          </w:tcPr>
          <w:p w14:paraId="5416601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支路</w:t>
            </w:r>
            <w:r>
              <w:rPr>
                <w:rFonts w:hint="eastAsia" w:ascii="宋体" w:hAnsi="宋体" w:eastAsia="宋体" w:cs="宋体"/>
                <w:color w:val="auto"/>
                <w:sz w:val="21"/>
                <w:szCs w:val="21"/>
                <w:lang w:eastAsia="zh-CN"/>
              </w:rPr>
              <w:t>、支路</w:t>
            </w:r>
          </w:p>
        </w:tc>
        <w:tc>
          <w:tcPr>
            <w:tcW w:w="1821" w:type="dxa"/>
            <w:vAlign w:val="center"/>
          </w:tcPr>
          <w:p w14:paraId="25BAEBF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宋体" w:hAnsi="宋体" w:eastAsia="宋体" w:cs="宋体"/>
                <w:color w:val="auto"/>
                <w:sz w:val="21"/>
                <w:szCs w:val="21"/>
              </w:rPr>
            </w:pP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T</w:t>
            </w:r>
            <w:r>
              <w:rPr>
                <w:rFonts w:hint="eastAsia" w:ascii="宋体" w:hAnsi="宋体" w:eastAsia="宋体" w:cs="宋体"/>
                <w:color w:val="auto"/>
                <w:sz w:val="21"/>
                <w:szCs w:val="21"/>
              </w:rPr>
              <w:t>”字</w:t>
            </w:r>
          </w:p>
        </w:tc>
      </w:tr>
    </w:tbl>
    <w:p w14:paraId="58A2A1B1">
      <w:pPr>
        <w:keepNext w:val="0"/>
        <w:keepLines w:val="0"/>
        <w:pageBreakBefore w:val="0"/>
        <w:widowControl w:val="0"/>
        <w:kinsoku/>
        <w:wordWrap/>
        <w:overflowPunct/>
        <w:topLinePunct w:val="0"/>
        <w:autoSpaceDE/>
        <w:autoSpaceDN/>
        <w:bidi w:val="0"/>
        <w:adjustRightInd/>
        <w:snapToGrid/>
        <w:spacing w:line="520" w:lineRule="exact"/>
        <w:ind w:left="0" w:leftChars="0" w:firstLine="482" w:firstLineChars="200"/>
        <w:textAlignment w:val="auto"/>
        <w:outlineLvl w:val="1"/>
        <w:rPr>
          <w:rFonts w:ascii="宋体" w:hAnsi="宋体" w:cs="宋体"/>
          <w:b/>
          <w:color w:val="auto"/>
          <w:kern w:val="0"/>
        </w:rPr>
      </w:pPr>
      <w:r>
        <w:rPr>
          <w:rFonts w:hint="eastAsia" w:ascii="宋体" w:hAnsi="宋体" w:cs="宋体"/>
          <w:b/>
          <w:color w:val="auto"/>
          <w:kern w:val="0"/>
        </w:rPr>
        <w:t>4.</w:t>
      </w:r>
      <w:r>
        <w:rPr>
          <w:rFonts w:hint="eastAsia" w:ascii="宋体" w:hAnsi="宋体" w:cs="宋体"/>
          <w:b/>
          <w:color w:val="auto"/>
          <w:kern w:val="0"/>
          <w:lang w:val="en-US" w:eastAsia="zh-CN"/>
        </w:rPr>
        <w:t>7</w:t>
      </w:r>
      <w:r>
        <w:rPr>
          <w:rFonts w:hint="eastAsia" w:ascii="宋体" w:hAnsi="宋体" w:cs="宋体"/>
          <w:b/>
          <w:color w:val="auto"/>
          <w:kern w:val="0"/>
        </w:rPr>
        <w:t xml:space="preserve"> 路基、路面结构设计</w:t>
      </w:r>
      <w:bookmarkEnd w:id="227"/>
      <w:bookmarkEnd w:id="228"/>
      <w:bookmarkEnd w:id="229"/>
      <w:bookmarkEnd w:id="230"/>
      <w:bookmarkEnd w:id="231"/>
      <w:bookmarkEnd w:id="232"/>
      <w:bookmarkEnd w:id="233"/>
      <w:bookmarkEnd w:id="234"/>
    </w:p>
    <w:p w14:paraId="43EB39E0">
      <w:pPr>
        <w:keepNext w:val="0"/>
        <w:keepLines w:val="0"/>
        <w:pageBreakBefore w:val="0"/>
        <w:widowControl w:val="0"/>
        <w:kinsoku/>
        <w:wordWrap/>
        <w:overflowPunct/>
        <w:topLinePunct w:val="0"/>
        <w:autoSpaceDE/>
        <w:autoSpaceDN/>
        <w:bidi w:val="0"/>
        <w:adjustRightInd/>
        <w:snapToGrid/>
        <w:spacing w:line="520" w:lineRule="exact"/>
        <w:ind w:firstLine="482"/>
        <w:textAlignment w:val="auto"/>
        <w:rPr>
          <w:rFonts w:ascii="宋体" w:hAnsi="宋体"/>
          <w:b/>
          <w:color w:val="auto"/>
        </w:rPr>
      </w:pPr>
      <w:r>
        <w:rPr>
          <w:rFonts w:hint="eastAsia" w:ascii="宋体" w:hAnsi="宋体"/>
          <w:b/>
          <w:color w:val="auto"/>
        </w:rPr>
        <w:t>4.</w:t>
      </w:r>
      <w:r>
        <w:rPr>
          <w:rFonts w:hint="eastAsia" w:ascii="宋体" w:hAnsi="宋体"/>
          <w:b/>
          <w:color w:val="auto"/>
          <w:lang w:val="en-US" w:eastAsia="zh-CN"/>
        </w:rPr>
        <w:t>7</w:t>
      </w:r>
      <w:r>
        <w:rPr>
          <w:rFonts w:hint="eastAsia" w:ascii="宋体" w:hAnsi="宋体"/>
          <w:b/>
          <w:color w:val="auto"/>
        </w:rPr>
        <w:t>.1 路基结构设计</w:t>
      </w:r>
    </w:p>
    <w:p w14:paraId="33325F5D">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b/>
          <w:color w:val="auto"/>
        </w:rPr>
      </w:pPr>
      <w:r>
        <w:rPr>
          <w:rFonts w:hint="eastAsia" w:ascii="宋体" w:hAnsi="宋体" w:cs="宋体"/>
          <w:snapToGrid w:val="0"/>
          <w:color w:val="auto"/>
          <w:kern w:val="0"/>
        </w:rPr>
        <w:t>1、设计原则</w:t>
      </w:r>
    </w:p>
    <w:p w14:paraId="71A748EF">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ascii="宋体" w:hAnsi="宋体" w:cs="宋体"/>
          <w:color w:val="auto"/>
          <w:kern w:val="0"/>
        </w:rPr>
      </w:pPr>
      <w:r>
        <w:rPr>
          <w:rFonts w:hint="eastAsia" w:ascii="宋体" w:hAnsi="宋体" w:cs="宋体"/>
          <w:color w:val="auto"/>
          <w:kern w:val="0"/>
        </w:rPr>
        <w:t>路基设计严格按照</w:t>
      </w:r>
      <w:r>
        <w:rPr>
          <w:rFonts w:hint="eastAsia" w:ascii="宋体" w:hAnsi="宋体"/>
          <w:color w:val="auto"/>
        </w:rPr>
        <w:t>《城市道路路基设计规范》</w:t>
      </w:r>
      <w:r>
        <w:rPr>
          <w:rFonts w:ascii="宋体" w:hAnsi="宋体"/>
          <w:color w:val="auto"/>
        </w:rPr>
        <w:t>(</w:t>
      </w:r>
      <w:r>
        <w:rPr>
          <w:rFonts w:hint="eastAsia" w:ascii="宋体" w:hAnsi="宋体"/>
          <w:color w:val="auto"/>
        </w:rPr>
        <w:t>CJJ 194-2013)</w:t>
      </w:r>
      <w:r>
        <w:rPr>
          <w:rFonts w:hint="eastAsia" w:ascii="宋体" w:hAnsi="宋体" w:cs="宋体"/>
          <w:color w:val="auto"/>
          <w:kern w:val="0"/>
        </w:rPr>
        <w:t>和《城市道路工程设计规范</w:t>
      </w:r>
      <w:r>
        <w:rPr>
          <w:rFonts w:hint="eastAsia" w:ascii="宋体" w:hAnsi="宋体" w:eastAsia="宋体" w:cs="宋体"/>
          <w:snapToGrid w:val="0"/>
          <w:color w:val="auto"/>
          <w:kern w:val="0"/>
          <w:sz w:val="24"/>
        </w:rPr>
        <w:t>（</w:t>
      </w:r>
      <w:r>
        <w:rPr>
          <w:rFonts w:hint="default" w:ascii="宋体" w:hAnsi="宋体" w:eastAsia="宋体" w:cs="宋体"/>
          <w:snapToGrid w:val="0"/>
          <w:color w:val="auto"/>
          <w:kern w:val="0"/>
          <w:sz w:val="24"/>
        </w:rPr>
        <w:t xml:space="preserve">2016 </w:t>
      </w:r>
      <w:r>
        <w:rPr>
          <w:rFonts w:hint="eastAsia" w:ascii="宋体" w:hAnsi="宋体" w:eastAsia="宋体" w:cs="宋体"/>
          <w:snapToGrid w:val="0"/>
          <w:color w:val="auto"/>
          <w:kern w:val="0"/>
          <w:sz w:val="24"/>
        </w:rPr>
        <w:t>年版）</w:t>
      </w:r>
      <w:r>
        <w:rPr>
          <w:rFonts w:hint="eastAsia" w:ascii="宋体" w:hAnsi="宋体" w:cs="宋体"/>
          <w:color w:val="auto"/>
          <w:kern w:val="0"/>
        </w:rPr>
        <w:t>》（CJJ 37-2012）的执行，并根据路基填挖高度、水文、地质等情况对路基工程进行综合设计，减少对生态环境的影响。基本设计原则为：</w:t>
      </w:r>
    </w:p>
    <w:p w14:paraId="73F3BAC1">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ascii="宋体" w:hAnsi="宋体" w:cs="宋体"/>
          <w:color w:val="auto"/>
          <w:kern w:val="0"/>
        </w:rPr>
      </w:pPr>
      <w:r>
        <w:rPr>
          <w:rFonts w:hint="eastAsia" w:ascii="宋体" w:hAnsi="宋体" w:cs="宋体"/>
          <w:color w:val="auto"/>
          <w:kern w:val="0"/>
        </w:rPr>
        <w:fldChar w:fldCharType="begin"/>
      </w:r>
      <w:r>
        <w:rPr>
          <w:rFonts w:hint="eastAsia" w:ascii="宋体" w:hAnsi="宋体" w:cs="宋体"/>
          <w:color w:val="auto"/>
          <w:kern w:val="0"/>
        </w:rPr>
        <w:instrText xml:space="preserve"> = 1 \* GB2 </w:instrText>
      </w:r>
      <w:r>
        <w:rPr>
          <w:rFonts w:hint="eastAsia" w:ascii="宋体" w:hAnsi="宋体" w:cs="宋体"/>
          <w:color w:val="auto"/>
          <w:kern w:val="0"/>
        </w:rPr>
        <w:fldChar w:fldCharType="separate"/>
      </w:r>
      <w:r>
        <w:rPr>
          <w:rFonts w:hint="eastAsia" w:ascii="宋体" w:hAnsi="宋体" w:cs="宋体"/>
          <w:color w:val="auto"/>
          <w:kern w:val="0"/>
        </w:rPr>
        <w:t>⑴</w:t>
      </w:r>
      <w:r>
        <w:rPr>
          <w:rFonts w:hint="eastAsia" w:ascii="宋体" w:hAnsi="宋体" w:cs="宋体"/>
          <w:color w:val="auto"/>
          <w:kern w:val="0"/>
        </w:rPr>
        <w:fldChar w:fldCharType="end"/>
      </w:r>
      <w:r>
        <w:rPr>
          <w:rFonts w:hint="eastAsia" w:ascii="宋体" w:hAnsi="宋体" w:cs="宋体"/>
          <w:color w:val="auto"/>
          <w:kern w:val="0"/>
        </w:rPr>
        <w:t>路基必须做到密实、均匀、稳定。路槽底面土基在不利季节应达到干燥或中湿状态，其路基顶设计回弹模量值应大于等于</w:t>
      </w:r>
      <w:r>
        <w:rPr>
          <w:rFonts w:hint="eastAsia" w:ascii="宋体" w:hAnsi="宋体" w:cs="宋体"/>
          <w:color w:val="auto"/>
          <w:kern w:val="0"/>
          <w:lang w:val="en-US" w:eastAsia="zh-CN"/>
        </w:rPr>
        <w:t>30</w:t>
      </w:r>
      <w:r>
        <w:rPr>
          <w:rFonts w:hint="eastAsia" w:ascii="宋体" w:hAnsi="宋体" w:cs="宋体"/>
          <w:color w:val="auto"/>
          <w:kern w:val="0"/>
        </w:rPr>
        <w:t>Mpa。</w:t>
      </w:r>
    </w:p>
    <w:p w14:paraId="05665B4B">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ascii="宋体" w:hAnsi="宋体" w:cs="宋体"/>
          <w:color w:val="auto"/>
          <w:kern w:val="0"/>
        </w:rPr>
      </w:pPr>
      <w:r>
        <w:rPr>
          <w:rFonts w:hint="eastAsia" w:ascii="宋体" w:hAnsi="宋体" w:cs="宋体"/>
          <w:color w:val="auto"/>
          <w:kern w:val="0"/>
        </w:rPr>
        <w:fldChar w:fldCharType="begin"/>
      </w:r>
      <w:r>
        <w:rPr>
          <w:rFonts w:hint="eastAsia" w:ascii="宋体" w:hAnsi="宋体" w:cs="宋体"/>
          <w:color w:val="auto"/>
          <w:kern w:val="0"/>
        </w:rPr>
        <w:instrText xml:space="preserve"> = 2 \* GB2 </w:instrText>
      </w:r>
      <w:r>
        <w:rPr>
          <w:rFonts w:hint="eastAsia" w:ascii="宋体" w:hAnsi="宋体" w:cs="宋体"/>
          <w:color w:val="auto"/>
          <w:kern w:val="0"/>
        </w:rPr>
        <w:fldChar w:fldCharType="separate"/>
      </w:r>
      <w:r>
        <w:rPr>
          <w:rFonts w:hint="eastAsia" w:ascii="宋体" w:hAnsi="宋体" w:cs="宋体"/>
          <w:color w:val="auto"/>
          <w:kern w:val="0"/>
        </w:rPr>
        <w:t>⑵</w:t>
      </w:r>
      <w:r>
        <w:rPr>
          <w:rFonts w:hint="eastAsia" w:ascii="宋体" w:hAnsi="宋体" w:cs="宋体"/>
          <w:color w:val="auto"/>
          <w:kern w:val="0"/>
        </w:rPr>
        <w:fldChar w:fldCharType="end"/>
      </w:r>
      <w:r>
        <w:rPr>
          <w:rFonts w:hint="eastAsia" w:ascii="宋体" w:hAnsi="宋体" w:cs="宋体"/>
          <w:color w:val="auto"/>
          <w:kern w:val="0"/>
        </w:rPr>
        <w:t>路基填筑材料应因地制宜，合理采用当地材料或工业废料</w:t>
      </w:r>
      <w:r>
        <w:rPr>
          <w:rFonts w:hint="eastAsia" w:ascii="宋体" w:hAnsi="宋体" w:cs="宋体"/>
          <w:color w:val="auto"/>
          <w:kern w:val="0"/>
          <w:lang w:eastAsia="zh-CN"/>
        </w:rPr>
        <w:t>，</w:t>
      </w:r>
      <w:r>
        <w:rPr>
          <w:rFonts w:hint="eastAsia" w:ascii="宋体" w:hAnsi="宋体" w:cs="宋体"/>
          <w:color w:val="auto"/>
          <w:kern w:val="0"/>
        </w:rPr>
        <w:t>应经济、耐用。</w:t>
      </w:r>
    </w:p>
    <w:p w14:paraId="7EC0F03A">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hint="eastAsia" w:ascii="宋体" w:hAnsi="宋体" w:cs="宋体"/>
          <w:color w:val="auto"/>
          <w:kern w:val="0"/>
        </w:rPr>
      </w:pPr>
      <w:r>
        <w:rPr>
          <w:rFonts w:hint="eastAsia" w:ascii="宋体" w:hAnsi="宋体" w:cs="宋体"/>
          <w:color w:val="auto"/>
          <w:kern w:val="0"/>
        </w:rPr>
        <w:t>⑶路基设计应满足防洪泄洪要求。</w:t>
      </w:r>
    </w:p>
    <w:p w14:paraId="5395AC18">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ascii="宋体" w:hAnsi="宋体" w:cs="宋体"/>
          <w:color w:val="auto"/>
          <w:kern w:val="0"/>
        </w:rPr>
      </w:pPr>
      <w:r>
        <w:rPr>
          <w:rFonts w:hint="eastAsia" w:ascii="宋体" w:hAnsi="宋体" w:cs="宋体"/>
          <w:color w:val="auto"/>
          <w:kern w:val="0"/>
        </w:rPr>
        <w:fldChar w:fldCharType="begin"/>
      </w:r>
      <w:r>
        <w:rPr>
          <w:rFonts w:hint="eastAsia" w:ascii="宋体" w:hAnsi="宋体" w:cs="宋体"/>
          <w:color w:val="auto"/>
          <w:kern w:val="0"/>
        </w:rPr>
        <w:instrText xml:space="preserve"> = 4 \* GB2 </w:instrText>
      </w:r>
      <w:r>
        <w:rPr>
          <w:rFonts w:hint="eastAsia" w:ascii="宋体" w:hAnsi="宋体" w:cs="宋体"/>
          <w:color w:val="auto"/>
          <w:kern w:val="0"/>
        </w:rPr>
        <w:fldChar w:fldCharType="separate"/>
      </w:r>
      <w:r>
        <w:rPr>
          <w:rFonts w:hint="eastAsia" w:ascii="宋体" w:hAnsi="宋体" w:cs="宋体"/>
          <w:color w:val="auto"/>
          <w:kern w:val="0"/>
        </w:rPr>
        <w:t>⑷</w:t>
      </w:r>
      <w:r>
        <w:rPr>
          <w:rFonts w:hint="eastAsia" w:ascii="宋体" w:hAnsi="宋体" w:cs="宋体"/>
          <w:color w:val="auto"/>
          <w:kern w:val="0"/>
        </w:rPr>
        <w:fldChar w:fldCharType="end"/>
      </w:r>
      <w:r>
        <w:rPr>
          <w:rFonts w:hint="eastAsia" w:ascii="宋体" w:hAnsi="宋体" w:cs="宋体"/>
          <w:color w:val="auto"/>
          <w:kern w:val="0"/>
        </w:rPr>
        <w:t>路基设计要注意环境保护要求，注意工程景观效果。</w:t>
      </w:r>
    </w:p>
    <w:p w14:paraId="4293AA20">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ascii="宋体" w:hAnsi="宋体" w:cs="宋体"/>
          <w:color w:val="auto"/>
          <w:kern w:val="0"/>
        </w:rPr>
      </w:pPr>
      <w:r>
        <w:rPr>
          <w:rFonts w:hint="eastAsia" w:ascii="宋体" w:hAnsi="宋体" w:cs="宋体"/>
          <w:color w:val="auto"/>
          <w:kern w:val="0"/>
        </w:rPr>
        <w:t>2、路基压实度</w:t>
      </w:r>
    </w:p>
    <w:p w14:paraId="586E1BAA">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rPr>
          <w:rFonts w:hint="eastAsia" w:ascii="宋体" w:hAnsi="宋体"/>
          <w:b/>
          <w:color w:val="auto"/>
        </w:rPr>
      </w:pPr>
      <w:r>
        <w:rPr>
          <w:rFonts w:hint="eastAsia" w:ascii="宋体" w:hAnsi="宋体" w:cs="宋体"/>
          <w:color w:val="auto"/>
          <w:kern w:val="0"/>
        </w:rPr>
        <w:t>路基压实度采用重型击实标准，压实度标准详下表：</w:t>
      </w:r>
    </w:p>
    <w:p w14:paraId="516C363D">
      <w:pPr>
        <w:keepNext w:val="0"/>
        <w:keepLines w:val="0"/>
        <w:pageBreakBefore w:val="0"/>
        <w:widowControl w:val="0"/>
        <w:kinsoku/>
        <w:wordWrap/>
        <w:overflowPunct/>
        <w:topLinePunct w:val="0"/>
        <w:autoSpaceDE/>
        <w:autoSpaceDN/>
        <w:bidi w:val="0"/>
        <w:adjustRightInd/>
        <w:snapToGrid/>
        <w:spacing w:line="520" w:lineRule="exact"/>
        <w:ind w:firstLine="4024" w:firstLineChars="1670"/>
        <w:textAlignment w:val="auto"/>
        <w:rPr>
          <w:rFonts w:ascii="宋体" w:hAnsi="宋体"/>
          <w:b/>
          <w:color w:val="auto"/>
        </w:rPr>
      </w:pPr>
      <w:r>
        <w:rPr>
          <w:rFonts w:hint="eastAsia" w:ascii="宋体" w:hAnsi="宋体"/>
          <w:b/>
          <w:color w:val="auto"/>
        </w:rPr>
        <w:t>路基压实度表</w:t>
      </w:r>
    </w:p>
    <w:tbl>
      <w:tblPr>
        <w:tblStyle w:val="39"/>
        <w:tblW w:w="9240" w:type="dxa"/>
        <w:tblInd w:w="108" w:type="dxa"/>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Layout w:type="fixed"/>
        <w:tblCellMar>
          <w:top w:w="0" w:type="dxa"/>
          <w:left w:w="108" w:type="dxa"/>
          <w:bottom w:w="0" w:type="dxa"/>
          <w:right w:w="108" w:type="dxa"/>
        </w:tblCellMar>
      </w:tblPr>
      <w:tblGrid>
        <w:gridCol w:w="1980"/>
        <w:gridCol w:w="3240"/>
        <w:gridCol w:w="4020"/>
      </w:tblGrid>
      <w:tr w14:paraId="6541B12A">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restart"/>
            <w:vAlign w:val="center"/>
          </w:tcPr>
          <w:p w14:paraId="0352DD20">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填挖类别</w:t>
            </w:r>
          </w:p>
        </w:tc>
        <w:tc>
          <w:tcPr>
            <w:tcW w:w="3240" w:type="dxa"/>
            <w:vMerge w:val="restart"/>
            <w:vAlign w:val="center"/>
          </w:tcPr>
          <w:p w14:paraId="5C2ACB61">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路槽底面以下深度</w:t>
            </w:r>
          </w:p>
        </w:tc>
        <w:tc>
          <w:tcPr>
            <w:tcW w:w="4020" w:type="dxa"/>
            <w:vAlign w:val="center"/>
          </w:tcPr>
          <w:p w14:paraId="1D582918">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压实度（％）</w:t>
            </w:r>
          </w:p>
        </w:tc>
      </w:tr>
      <w:tr w14:paraId="0F0FC7ED">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continue"/>
            <w:vAlign w:val="center"/>
          </w:tcPr>
          <w:p w14:paraId="3843169D">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p>
        </w:tc>
        <w:tc>
          <w:tcPr>
            <w:tcW w:w="3240" w:type="dxa"/>
            <w:vMerge w:val="continue"/>
            <w:vAlign w:val="center"/>
          </w:tcPr>
          <w:p w14:paraId="62B3AC65">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p>
        </w:tc>
        <w:tc>
          <w:tcPr>
            <w:tcW w:w="4020" w:type="dxa"/>
            <w:vAlign w:val="center"/>
          </w:tcPr>
          <w:p w14:paraId="0E9E2909">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lang w:eastAsia="zh-CN"/>
              </w:rPr>
              <w:t>支</w:t>
            </w:r>
            <w:r>
              <w:rPr>
                <w:rFonts w:hint="eastAsia" w:ascii="宋体" w:hAnsi="宋体"/>
                <w:color w:val="auto"/>
                <w:sz w:val="21"/>
                <w:szCs w:val="21"/>
              </w:rPr>
              <w:t>路</w:t>
            </w:r>
          </w:p>
        </w:tc>
      </w:tr>
      <w:tr w14:paraId="5F8D03A8">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restart"/>
            <w:vAlign w:val="center"/>
          </w:tcPr>
          <w:p w14:paraId="3572B84B">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填方</w:t>
            </w:r>
          </w:p>
        </w:tc>
        <w:tc>
          <w:tcPr>
            <w:tcW w:w="3240" w:type="dxa"/>
            <w:vAlign w:val="center"/>
          </w:tcPr>
          <w:p w14:paraId="5C5C5885">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0～80cm</w:t>
            </w:r>
          </w:p>
        </w:tc>
        <w:tc>
          <w:tcPr>
            <w:tcW w:w="4020" w:type="dxa"/>
            <w:vAlign w:val="center"/>
          </w:tcPr>
          <w:p w14:paraId="5CE4244D">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hint="eastAsia" w:ascii="宋体" w:hAnsi="宋体" w:eastAsia="宋体"/>
                <w:color w:val="auto"/>
                <w:sz w:val="21"/>
                <w:szCs w:val="21"/>
                <w:lang w:eastAsia="zh-CN"/>
              </w:rPr>
            </w:pPr>
            <w:r>
              <w:rPr>
                <w:rFonts w:hint="eastAsia" w:ascii="宋体" w:hAnsi="宋体"/>
                <w:color w:val="auto"/>
                <w:sz w:val="21"/>
                <w:szCs w:val="21"/>
              </w:rPr>
              <w:t>9</w:t>
            </w:r>
            <w:r>
              <w:rPr>
                <w:rFonts w:hint="eastAsia" w:ascii="宋体" w:hAnsi="宋体"/>
                <w:color w:val="auto"/>
                <w:sz w:val="21"/>
                <w:szCs w:val="21"/>
                <w:lang w:val="en-US" w:eastAsia="zh-CN"/>
              </w:rPr>
              <w:t>2</w:t>
            </w:r>
          </w:p>
        </w:tc>
      </w:tr>
      <w:tr w14:paraId="3FF7D90D">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continue"/>
            <w:vAlign w:val="center"/>
          </w:tcPr>
          <w:p w14:paraId="4015AFBB">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p>
        </w:tc>
        <w:tc>
          <w:tcPr>
            <w:tcW w:w="3240" w:type="dxa"/>
            <w:vAlign w:val="center"/>
          </w:tcPr>
          <w:p w14:paraId="21541EAD">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80～150cm</w:t>
            </w:r>
          </w:p>
        </w:tc>
        <w:tc>
          <w:tcPr>
            <w:tcW w:w="4020" w:type="dxa"/>
            <w:vAlign w:val="center"/>
          </w:tcPr>
          <w:p w14:paraId="2BF62431">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hint="eastAsia" w:ascii="宋体" w:hAnsi="宋体" w:eastAsia="宋体"/>
                <w:color w:val="auto"/>
                <w:sz w:val="21"/>
                <w:szCs w:val="21"/>
                <w:lang w:eastAsia="zh-CN"/>
              </w:rPr>
            </w:pPr>
            <w:r>
              <w:rPr>
                <w:rFonts w:hint="eastAsia" w:ascii="宋体" w:hAnsi="宋体"/>
                <w:color w:val="auto"/>
                <w:sz w:val="21"/>
                <w:szCs w:val="21"/>
              </w:rPr>
              <w:t>9</w:t>
            </w:r>
            <w:r>
              <w:rPr>
                <w:rFonts w:hint="eastAsia" w:ascii="宋体" w:hAnsi="宋体"/>
                <w:color w:val="auto"/>
                <w:sz w:val="21"/>
                <w:szCs w:val="21"/>
                <w:lang w:val="en-US" w:eastAsia="zh-CN"/>
              </w:rPr>
              <w:t>1</w:t>
            </w:r>
          </w:p>
        </w:tc>
      </w:tr>
      <w:tr w14:paraId="5CB2FA15">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continue"/>
            <w:vAlign w:val="center"/>
          </w:tcPr>
          <w:p w14:paraId="5A8CD53A">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p>
        </w:tc>
        <w:tc>
          <w:tcPr>
            <w:tcW w:w="3240" w:type="dxa"/>
            <w:vAlign w:val="center"/>
          </w:tcPr>
          <w:p w14:paraId="0E7DF297">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&gt;150cm</w:t>
            </w:r>
          </w:p>
        </w:tc>
        <w:tc>
          <w:tcPr>
            <w:tcW w:w="4020" w:type="dxa"/>
            <w:vAlign w:val="center"/>
          </w:tcPr>
          <w:p w14:paraId="18ECBE02">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hint="eastAsia" w:ascii="宋体" w:hAnsi="宋体" w:eastAsia="宋体"/>
                <w:color w:val="auto"/>
                <w:sz w:val="21"/>
                <w:szCs w:val="21"/>
                <w:lang w:eastAsia="zh-CN"/>
              </w:rPr>
            </w:pPr>
            <w:r>
              <w:rPr>
                <w:rFonts w:hint="eastAsia" w:ascii="宋体" w:hAnsi="宋体"/>
                <w:color w:val="auto"/>
                <w:sz w:val="21"/>
                <w:szCs w:val="21"/>
              </w:rPr>
              <w:t>9</w:t>
            </w:r>
            <w:r>
              <w:rPr>
                <w:rFonts w:hint="eastAsia" w:ascii="宋体" w:hAnsi="宋体"/>
                <w:color w:val="auto"/>
                <w:sz w:val="21"/>
                <w:szCs w:val="21"/>
                <w:lang w:val="en-US" w:eastAsia="zh-CN"/>
              </w:rPr>
              <w:t>0</w:t>
            </w:r>
          </w:p>
        </w:tc>
      </w:tr>
      <w:tr w14:paraId="7310B76C">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restart"/>
            <w:vAlign w:val="center"/>
          </w:tcPr>
          <w:p w14:paraId="67FC688C">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挖方</w:t>
            </w:r>
          </w:p>
        </w:tc>
        <w:tc>
          <w:tcPr>
            <w:tcW w:w="3240" w:type="dxa"/>
            <w:vAlign w:val="center"/>
          </w:tcPr>
          <w:p w14:paraId="554DB9A6">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0～30cm</w:t>
            </w:r>
          </w:p>
        </w:tc>
        <w:tc>
          <w:tcPr>
            <w:tcW w:w="4020" w:type="dxa"/>
            <w:vAlign w:val="center"/>
          </w:tcPr>
          <w:p w14:paraId="53AB0BC4">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hint="eastAsia" w:ascii="宋体" w:hAnsi="宋体" w:eastAsia="宋体"/>
                <w:color w:val="auto"/>
                <w:sz w:val="21"/>
                <w:szCs w:val="21"/>
                <w:lang w:eastAsia="zh-CN"/>
              </w:rPr>
            </w:pPr>
            <w:r>
              <w:rPr>
                <w:rFonts w:hint="eastAsia" w:ascii="宋体" w:hAnsi="宋体"/>
                <w:color w:val="auto"/>
                <w:sz w:val="21"/>
                <w:szCs w:val="21"/>
              </w:rPr>
              <w:t>9</w:t>
            </w:r>
            <w:r>
              <w:rPr>
                <w:rFonts w:hint="eastAsia" w:ascii="宋体" w:hAnsi="宋体"/>
                <w:color w:val="auto"/>
                <w:sz w:val="21"/>
                <w:szCs w:val="21"/>
                <w:lang w:val="en-US" w:eastAsia="zh-CN"/>
              </w:rPr>
              <w:t>2</w:t>
            </w:r>
          </w:p>
        </w:tc>
      </w:tr>
      <w:tr w14:paraId="461A03F4">
        <w:tblPrEx>
          <w:tblBorders>
            <w:top w:val="single" w:color="7030A0" w:sz="18" w:space="0"/>
            <w:left w:val="single" w:color="7030A0" w:sz="18" w:space="0"/>
            <w:bottom w:val="single" w:color="7030A0" w:sz="18" w:space="0"/>
            <w:right w:val="single" w:color="7030A0" w:sz="18" w:space="0"/>
            <w:insideH w:val="single" w:color="7030A0" w:sz="6" w:space="0"/>
            <w:insideV w:val="single" w:color="7030A0" w:sz="6" w:space="0"/>
          </w:tblBorders>
          <w:tblCellMar>
            <w:top w:w="0" w:type="dxa"/>
            <w:left w:w="108" w:type="dxa"/>
            <w:bottom w:w="0" w:type="dxa"/>
            <w:right w:w="108" w:type="dxa"/>
          </w:tblCellMar>
        </w:tblPrEx>
        <w:trPr>
          <w:cantSplit/>
          <w:trHeight w:val="397" w:hRule="atLeast"/>
        </w:trPr>
        <w:tc>
          <w:tcPr>
            <w:tcW w:w="1980" w:type="dxa"/>
            <w:vMerge w:val="continue"/>
            <w:vAlign w:val="center"/>
          </w:tcPr>
          <w:p w14:paraId="2B58E493">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p>
        </w:tc>
        <w:tc>
          <w:tcPr>
            <w:tcW w:w="3240" w:type="dxa"/>
            <w:vAlign w:val="center"/>
          </w:tcPr>
          <w:p w14:paraId="26780AAC">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30～80cm</w:t>
            </w:r>
          </w:p>
        </w:tc>
        <w:tc>
          <w:tcPr>
            <w:tcW w:w="4020" w:type="dxa"/>
            <w:vAlign w:val="center"/>
          </w:tcPr>
          <w:p w14:paraId="264B3D16">
            <w:pPr>
              <w:keepNext w:val="0"/>
              <w:keepLines w:val="0"/>
              <w:pageBreakBefore w:val="0"/>
              <w:widowControl w:val="0"/>
              <w:kinsoku/>
              <w:wordWrap/>
              <w:overflowPunct/>
              <w:topLinePunct w:val="0"/>
              <w:autoSpaceDE/>
              <w:autoSpaceDN/>
              <w:bidi w:val="0"/>
              <w:adjustRightInd/>
              <w:snapToGrid/>
              <w:spacing w:line="520" w:lineRule="exact"/>
              <w:ind w:firstLine="420"/>
              <w:jc w:val="center"/>
              <w:textAlignment w:val="auto"/>
              <w:rPr>
                <w:rFonts w:ascii="宋体" w:hAnsi="宋体"/>
                <w:color w:val="auto"/>
                <w:sz w:val="21"/>
                <w:szCs w:val="21"/>
              </w:rPr>
            </w:pPr>
            <w:r>
              <w:rPr>
                <w:rFonts w:hint="eastAsia" w:ascii="宋体" w:hAnsi="宋体"/>
                <w:color w:val="auto"/>
                <w:sz w:val="21"/>
                <w:szCs w:val="21"/>
              </w:rPr>
              <w:t>--</w:t>
            </w:r>
          </w:p>
        </w:tc>
      </w:tr>
    </w:tbl>
    <w:p w14:paraId="32EFE176">
      <w:pPr>
        <w:pStyle w:val="21"/>
        <w:keepNext w:val="0"/>
        <w:keepLines w:val="0"/>
        <w:pageBreakBefore w:val="0"/>
        <w:widowControl w:val="0"/>
        <w:kinsoku/>
        <w:wordWrap/>
        <w:overflowPunct/>
        <w:topLinePunct w:val="0"/>
        <w:autoSpaceDE/>
        <w:autoSpaceDN/>
        <w:bidi w:val="0"/>
        <w:adjustRightInd/>
        <w:snapToGrid/>
        <w:spacing w:line="520" w:lineRule="exact"/>
        <w:ind w:left="0" w:leftChars="0" w:firstLine="499" w:firstLineChars="208"/>
        <w:textAlignment w:val="auto"/>
        <w:outlineLvl w:val="9"/>
        <w:rPr>
          <w:rFonts w:ascii="宋体" w:hAnsi="宋体" w:cs="宋体"/>
          <w:color w:val="auto"/>
          <w:kern w:val="0"/>
        </w:rPr>
      </w:pPr>
      <w:r>
        <w:rPr>
          <w:rFonts w:hint="eastAsia" w:ascii="宋体" w:hAnsi="宋体" w:cs="宋体"/>
          <w:color w:val="auto"/>
          <w:kern w:val="0"/>
        </w:rPr>
        <w:t>3、</w:t>
      </w:r>
      <w:r>
        <w:rPr>
          <w:rFonts w:hint="eastAsia" w:ascii="宋体" w:hAnsi="宋体" w:eastAsia="宋体" w:cs="宋体"/>
          <w:snapToGrid w:val="0"/>
          <w:color w:val="auto"/>
          <w:kern w:val="0"/>
          <w:sz w:val="24"/>
          <w:szCs w:val="24"/>
          <w:lang w:val="en-US" w:eastAsia="zh-CN" w:bidi="ar-SA"/>
        </w:rPr>
        <w:t>路基处</w:t>
      </w:r>
      <w:r>
        <w:rPr>
          <w:rFonts w:hint="eastAsia" w:ascii="宋体" w:hAnsi="宋体" w:cs="宋体"/>
          <w:color w:val="auto"/>
          <w:kern w:val="0"/>
        </w:rPr>
        <w:t>理</w:t>
      </w:r>
    </w:p>
    <w:p w14:paraId="0DCD4B81">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9"/>
        <w:rPr>
          <w:rFonts w:hint="eastAsia" w:ascii="宋体" w:hAnsi="宋体" w:eastAsia="宋体" w:cs="宋体"/>
          <w:snapToGrid w:val="0"/>
          <w:color w:val="auto"/>
          <w:kern w:val="0"/>
          <w:sz w:val="24"/>
        </w:rPr>
      </w:pPr>
      <w:r>
        <w:rPr>
          <w:rFonts w:hint="eastAsia" w:ascii="宋体" w:hAnsi="宋体" w:eastAsia="宋体" w:cs="宋体"/>
          <w:snapToGrid w:val="0"/>
          <w:color w:val="auto"/>
          <w:kern w:val="0"/>
          <w:sz w:val="24"/>
        </w:rPr>
        <w:t>本项目道路路基填筑采用慈溪当地常规处理方法，采用</w:t>
      </w:r>
      <w:r>
        <w:rPr>
          <w:rFonts w:hint="eastAsia" w:ascii="宋体" w:hAnsi="宋体" w:cs="宋体"/>
          <w:snapToGrid w:val="0"/>
          <w:color w:val="auto"/>
          <w:kern w:val="0"/>
          <w:sz w:val="24"/>
          <w:lang w:eastAsia="zh-CN"/>
        </w:rPr>
        <w:t>塘渣</w:t>
      </w:r>
      <w:r>
        <w:rPr>
          <w:rFonts w:hint="eastAsia" w:ascii="宋体" w:hAnsi="宋体" w:eastAsia="宋体" w:cs="宋体"/>
          <w:snapToGrid w:val="0"/>
          <w:color w:val="auto"/>
          <w:kern w:val="0"/>
          <w:sz w:val="24"/>
        </w:rPr>
        <w:t>换填处理。</w:t>
      </w:r>
    </w:p>
    <w:p w14:paraId="4F1777CA">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9"/>
        <w:rPr>
          <w:rFonts w:hint="eastAsia" w:ascii="宋体" w:hAnsi="宋体" w:eastAsia="宋体" w:cs="宋体"/>
          <w:snapToGrid w:val="0"/>
          <w:color w:val="auto"/>
          <w:kern w:val="0"/>
          <w:sz w:val="24"/>
        </w:rPr>
      </w:pPr>
      <w:r>
        <w:rPr>
          <w:rFonts w:hint="eastAsia" w:ascii="宋体" w:hAnsi="宋体" w:eastAsia="宋体" w:cs="宋体"/>
          <w:snapToGrid w:val="0"/>
          <w:color w:val="auto"/>
          <w:kern w:val="0"/>
          <w:sz w:val="24"/>
        </w:rPr>
        <w:t>对原地面需进行清表处理，同时必须确保将路基范围内的垃圾、建筑物基础、有机杂质等挖除干净。路基填筑前基底应进行压实，然后采用</w:t>
      </w:r>
      <w:r>
        <w:rPr>
          <w:rFonts w:hint="eastAsia" w:ascii="宋体" w:hAnsi="宋体" w:cs="宋体"/>
          <w:snapToGrid w:val="0"/>
          <w:color w:val="auto"/>
          <w:kern w:val="0"/>
          <w:sz w:val="24"/>
          <w:lang w:eastAsia="zh-CN"/>
        </w:rPr>
        <w:t>塘渣</w:t>
      </w:r>
      <w:r>
        <w:rPr>
          <w:rFonts w:hint="eastAsia" w:ascii="宋体" w:hAnsi="宋体" w:eastAsia="宋体" w:cs="宋体"/>
          <w:snapToGrid w:val="0"/>
          <w:color w:val="auto"/>
          <w:kern w:val="0"/>
          <w:sz w:val="24"/>
        </w:rPr>
        <w:t>分层碾压填筑。</w:t>
      </w:r>
    </w:p>
    <w:p w14:paraId="05B319A4">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9"/>
        <w:rPr>
          <w:rFonts w:hint="default" w:ascii="宋体" w:hAnsi="宋体" w:eastAsia="宋体" w:cs="宋体"/>
          <w:snapToGrid w:val="0"/>
          <w:color w:val="auto"/>
          <w:kern w:val="0"/>
          <w:sz w:val="24"/>
          <w:lang w:val="en-US" w:eastAsia="zh-CN"/>
        </w:rPr>
      </w:pPr>
      <w:r>
        <w:rPr>
          <w:rFonts w:hint="eastAsia" w:ascii="宋体" w:hAnsi="宋体" w:cs="宋体"/>
          <w:snapToGrid w:val="0"/>
          <w:color w:val="auto"/>
          <w:kern w:val="0"/>
          <w:sz w:val="24"/>
          <w:lang w:val="en-US" w:eastAsia="zh-CN"/>
        </w:rPr>
        <w:t>行车道塘渣</w:t>
      </w:r>
      <w:r>
        <w:rPr>
          <w:rFonts w:hint="eastAsia" w:ascii="宋体" w:hAnsi="宋体" w:eastAsia="宋体" w:cs="宋体"/>
          <w:snapToGrid w:val="0"/>
          <w:color w:val="auto"/>
          <w:kern w:val="0"/>
          <w:sz w:val="24"/>
          <w:lang w:val="en-US" w:eastAsia="zh-CN"/>
        </w:rPr>
        <w:t>路基</w:t>
      </w:r>
      <w:r>
        <w:rPr>
          <w:rFonts w:hint="eastAsia" w:ascii="宋体" w:hAnsi="宋体" w:eastAsia="宋体" w:cs="宋体"/>
          <w:snapToGrid w:val="0"/>
          <w:color w:val="auto"/>
          <w:kern w:val="0"/>
          <w:sz w:val="24"/>
        </w:rPr>
        <w:t>最小填筑厚度为80cm</w:t>
      </w:r>
      <w:r>
        <w:rPr>
          <w:rFonts w:hint="eastAsia" w:ascii="宋体" w:hAnsi="宋体" w:cs="宋体"/>
          <w:snapToGrid w:val="0"/>
          <w:color w:val="auto"/>
          <w:kern w:val="0"/>
          <w:sz w:val="24"/>
          <w:lang w:eastAsia="zh-CN"/>
        </w:rPr>
        <w:t>，</w:t>
      </w:r>
      <w:r>
        <w:rPr>
          <w:rFonts w:hint="eastAsia" w:ascii="宋体" w:hAnsi="宋体" w:cs="宋体"/>
          <w:snapToGrid w:val="0"/>
          <w:color w:val="auto"/>
          <w:kern w:val="0"/>
          <w:sz w:val="24"/>
          <w:lang w:val="en-US" w:eastAsia="zh-CN"/>
        </w:rPr>
        <w:t>人行道塘渣路基最小填筑厚度为60cm。</w:t>
      </w:r>
    </w:p>
    <w:p w14:paraId="0523ABA0">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9"/>
        <w:rPr>
          <w:rFonts w:hint="eastAsia" w:ascii="宋体" w:hAnsi="宋体" w:eastAsia="宋体" w:cs="宋体"/>
          <w:snapToGrid w:val="0"/>
          <w:color w:val="auto"/>
          <w:kern w:val="0"/>
          <w:sz w:val="24"/>
          <w:lang w:val="en-US" w:eastAsia="zh-CN"/>
        </w:rPr>
      </w:pPr>
      <w:r>
        <w:rPr>
          <w:rFonts w:hint="eastAsia" w:ascii="宋体" w:hAnsi="宋体" w:eastAsia="宋体" w:cs="宋体"/>
          <w:snapToGrid w:val="0"/>
          <w:color w:val="auto"/>
          <w:kern w:val="0"/>
          <w:sz w:val="24"/>
          <w:lang w:val="en-US" w:eastAsia="zh-CN"/>
        </w:rPr>
        <w:t>路基外侧采用1：1.5放坡防护。</w:t>
      </w:r>
    </w:p>
    <w:p w14:paraId="329DA899">
      <w:pPr>
        <w:keepNext w:val="0"/>
        <w:keepLines w:val="0"/>
        <w:pageBreakBefore w:val="0"/>
        <w:widowControl w:val="0"/>
        <w:kinsoku/>
        <w:wordWrap/>
        <w:overflowPunct/>
        <w:topLinePunct w:val="0"/>
        <w:autoSpaceDE/>
        <w:autoSpaceDN/>
        <w:bidi w:val="0"/>
        <w:adjustRightInd/>
        <w:snapToGrid/>
        <w:spacing w:line="520" w:lineRule="exact"/>
        <w:textAlignment w:val="auto"/>
        <w:outlineLvl w:val="9"/>
        <w:rPr>
          <w:rFonts w:ascii="宋体" w:hAnsi="宋体"/>
          <w:b/>
          <w:color w:val="auto"/>
        </w:rPr>
      </w:pPr>
      <w:r>
        <w:rPr>
          <w:rFonts w:hint="eastAsia" w:ascii="宋体" w:hAnsi="宋体"/>
          <w:b/>
          <w:color w:val="auto"/>
        </w:rPr>
        <w:t>4.</w:t>
      </w:r>
      <w:r>
        <w:rPr>
          <w:rFonts w:hint="eastAsia" w:ascii="宋体" w:hAnsi="宋体"/>
          <w:b/>
          <w:color w:val="auto"/>
          <w:lang w:val="en-US" w:eastAsia="zh-CN"/>
        </w:rPr>
        <w:t>7</w:t>
      </w:r>
      <w:r>
        <w:rPr>
          <w:rFonts w:hint="eastAsia" w:ascii="宋体" w:hAnsi="宋体"/>
          <w:b/>
          <w:color w:val="auto"/>
        </w:rPr>
        <w:t>.2 路面结构设计</w:t>
      </w:r>
    </w:p>
    <w:p w14:paraId="49749C03">
      <w:pPr>
        <w:keepNext w:val="0"/>
        <w:keepLines w:val="0"/>
        <w:pageBreakBefore w:val="0"/>
        <w:widowControl w:val="0"/>
        <w:kinsoku/>
        <w:wordWrap/>
        <w:overflowPunct/>
        <w:topLinePunct w:val="0"/>
        <w:autoSpaceDE/>
        <w:autoSpaceDN/>
        <w:bidi w:val="0"/>
        <w:adjustRightInd/>
        <w:snapToGrid/>
        <w:spacing w:line="520" w:lineRule="exact"/>
        <w:ind w:firstLine="480"/>
        <w:jc w:val="left"/>
        <w:textAlignment w:val="auto"/>
        <w:outlineLvl w:val="9"/>
        <w:rPr>
          <w:rFonts w:ascii="宋体" w:hAnsi="宋体"/>
          <w:color w:val="auto"/>
        </w:rPr>
      </w:pPr>
      <w:r>
        <w:rPr>
          <w:rFonts w:hint="eastAsia" w:ascii="宋体" w:hAnsi="宋体" w:cs="宋体"/>
          <w:color w:val="auto"/>
          <w:kern w:val="0"/>
        </w:rPr>
        <w:t>道路结构以交通量为基础，适应道路服务功能要求，做到行车平顺、舒适，符合本地区筑路材料供应状况，适应自然条件要求，技术成熟，性能优良，造价合理，注重新材料的应用。</w:t>
      </w:r>
    </w:p>
    <w:p w14:paraId="2BF90FC8">
      <w:pPr>
        <w:keepNext w:val="0"/>
        <w:keepLines w:val="0"/>
        <w:pageBreakBefore w:val="0"/>
        <w:widowControl w:val="0"/>
        <w:kinsoku/>
        <w:wordWrap/>
        <w:overflowPunct/>
        <w:topLinePunct w:val="0"/>
        <w:autoSpaceDE/>
        <w:autoSpaceDN/>
        <w:bidi w:val="0"/>
        <w:adjustRightInd/>
        <w:snapToGrid/>
        <w:spacing w:line="520" w:lineRule="exact"/>
        <w:ind w:firstLine="480"/>
        <w:textAlignment w:val="auto"/>
        <w:outlineLvl w:val="9"/>
        <w:rPr>
          <w:rFonts w:hint="eastAsia" w:ascii="宋体" w:hAnsi="宋体" w:cs="宋体"/>
          <w:color w:val="auto"/>
          <w:kern w:val="0"/>
        </w:rPr>
      </w:pPr>
      <w:r>
        <w:rPr>
          <w:rFonts w:hint="eastAsia" w:ascii="宋体" w:hAnsi="宋体" w:cs="宋体"/>
          <w:color w:val="auto"/>
          <w:kern w:val="0"/>
        </w:rPr>
        <w:t>沥青混凝土路面具有耐磨、抗滑、密实耐久、抗疲劳、抗高温车辙、减少低温开裂等优点，汽车行驶在沥青砼高级路面上有良好的舒适感、安全感，货运运输损耗低。由于机械化施工程度高，沥青砼路面在整个施工过程中，材料及材料配合，机械化作业，质量检验等，均易于科学管理和控制，从而能保证路面施工达到较高的质量标准和质量要求。沥青砼路面铺筑速度快，沥青砼路面相对于水泥混凝土路面开放交通早，可以提前发挥道路的使用功能。沥青砼路面养护、维修方便快捷，对交通影响小。</w:t>
      </w:r>
    </w:p>
    <w:p w14:paraId="1153F89D">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cs="宋体"/>
          <w:color w:val="auto"/>
          <w:kern w:val="0"/>
        </w:rPr>
      </w:pPr>
      <w:r>
        <w:rPr>
          <w:rFonts w:ascii="宋体" w:hAnsi="宋体" w:cs="宋体"/>
          <w:color w:val="auto"/>
          <w:kern w:val="0"/>
        </w:rPr>
        <w:t>随着道路建设的飞速发展，对沥青的性能也提出了更高的要求，改性沥青随之大面积推广。</w:t>
      </w:r>
      <w:r>
        <w:rPr>
          <w:rFonts w:hint="eastAsia" w:ascii="宋体" w:hAnsi="宋体" w:cs="宋体"/>
          <w:color w:val="auto"/>
          <w:kern w:val="0"/>
        </w:rPr>
        <w:t>道路基质沥青采用70号A级高品质道路沥青，</w:t>
      </w:r>
      <w:r>
        <w:rPr>
          <w:rFonts w:ascii="宋体" w:hAnsi="宋体" w:cs="宋体"/>
          <w:color w:val="auto"/>
          <w:kern w:val="0"/>
        </w:rPr>
        <w:t>设计</w:t>
      </w:r>
      <w:r>
        <w:rPr>
          <w:rFonts w:hint="eastAsia" w:ascii="宋体" w:hAnsi="宋体" w:cs="宋体"/>
          <w:color w:val="auto"/>
          <w:kern w:val="0"/>
        </w:rPr>
        <w:t>改性沥青</w:t>
      </w:r>
      <w:r>
        <w:rPr>
          <w:rFonts w:ascii="宋体" w:hAnsi="宋体" w:cs="宋体"/>
          <w:color w:val="auto"/>
          <w:kern w:val="0"/>
        </w:rPr>
        <w:t>采用SBS改性剂，改性剂掺量5%，充油5%</w:t>
      </w:r>
      <w:r>
        <w:rPr>
          <w:rFonts w:hint="eastAsia" w:ascii="宋体" w:hAnsi="宋体" w:cs="宋体"/>
          <w:color w:val="auto"/>
          <w:kern w:val="0"/>
        </w:rPr>
        <w:t>。在</w:t>
      </w:r>
      <w:r>
        <w:rPr>
          <w:rFonts w:ascii="宋体" w:hAnsi="宋体" w:cs="宋体"/>
          <w:color w:val="auto"/>
          <w:kern w:val="0"/>
        </w:rPr>
        <w:t>使用温度范围内具有相当高的机械强度和弹性，在拌和温度下粘滞度较低，与沥青混溶后可形成网状结构，从而</w:t>
      </w:r>
      <w:r>
        <w:rPr>
          <w:rFonts w:hint="eastAsia" w:ascii="宋体" w:hAnsi="宋体" w:cs="宋体"/>
          <w:color w:val="auto"/>
          <w:kern w:val="0"/>
        </w:rPr>
        <w:t>改善</w:t>
      </w:r>
      <w:r>
        <w:rPr>
          <w:rFonts w:ascii="宋体" w:hAnsi="宋体" w:cs="宋体"/>
          <w:color w:val="auto"/>
          <w:kern w:val="0"/>
        </w:rPr>
        <w:t>沥青的力学特性。</w:t>
      </w:r>
      <w:r>
        <w:rPr>
          <w:rFonts w:hint="eastAsia" w:ascii="宋体" w:hAnsi="宋体" w:cs="宋体"/>
          <w:color w:val="auto"/>
          <w:kern w:val="0"/>
        </w:rPr>
        <w:t>沥青面层之间设置粘层，半刚性基层顶面设置透层及下封层。道路平石采用</w:t>
      </w:r>
      <w:r>
        <w:rPr>
          <w:rFonts w:hint="eastAsia" w:ascii="宋体" w:hAnsi="宋体" w:cs="宋体"/>
          <w:color w:val="auto"/>
          <w:kern w:val="0"/>
          <w:lang w:val="en-US" w:eastAsia="zh-CN"/>
        </w:rPr>
        <w:t>花岗岩平石和侧石</w:t>
      </w:r>
      <w:r>
        <w:rPr>
          <w:rFonts w:hint="eastAsia" w:ascii="宋体" w:hAnsi="宋体" w:cs="宋体"/>
          <w:color w:val="auto"/>
          <w:kern w:val="0"/>
        </w:rPr>
        <w:t>。</w:t>
      </w:r>
    </w:p>
    <w:p w14:paraId="61F9FD56">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eastAsia="宋体"/>
          <w:b/>
          <w:color w:val="auto"/>
          <w:lang w:eastAsia="zh-CN"/>
        </w:rPr>
      </w:pPr>
      <w:r>
        <w:rPr>
          <w:rFonts w:hint="eastAsia" w:ascii="宋体" w:hAnsi="宋体"/>
          <w:b/>
          <w:color w:val="auto"/>
        </w:rPr>
        <w:t>路面结构层列表</w:t>
      </w:r>
      <w:r>
        <w:rPr>
          <w:rFonts w:hint="eastAsia" w:ascii="宋体" w:hAnsi="宋体"/>
          <w:b/>
          <w:color w:val="auto"/>
          <w:lang w:eastAsia="zh-CN"/>
        </w:rPr>
        <w:t>：</w:t>
      </w:r>
    </w:p>
    <w:p w14:paraId="720DC10C">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outlineLvl w:val="0"/>
        <w:rPr>
          <w:rFonts w:hint="eastAsia" w:ascii="宋体" w:hAnsi="宋体" w:eastAsia="宋体" w:cs="宋体"/>
          <w:b/>
          <w:color w:val="auto"/>
          <w:kern w:val="0"/>
          <w:sz w:val="24"/>
        </w:rPr>
      </w:pPr>
      <w:bookmarkStart w:id="235" w:name="_Toc5656"/>
      <w:r>
        <w:rPr>
          <w:rFonts w:hint="eastAsia" w:hAnsi="宋体" w:eastAsia="宋体" w:cs="宋体"/>
          <w:b/>
          <w:color w:val="auto"/>
          <w:kern w:val="0"/>
          <w:sz w:val="24"/>
          <w:lang w:val="en-US" w:eastAsia="zh-CN"/>
        </w:rPr>
        <w:t>行车道</w:t>
      </w:r>
      <w:r>
        <w:rPr>
          <w:rFonts w:hint="eastAsia" w:ascii="宋体" w:hAnsi="宋体" w:eastAsia="宋体" w:cs="宋体"/>
          <w:b/>
          <w:color w:val="auto"/>
          <w:kern w:val="0"/>
          <w:sz w:val="24"/>
        </w:rPr>
        <w:t>路面结构：</w:t>
      </w:r>
      <w:bookmarkEnd w:id="235"/>
    </w:p>
    <w:p w14:paraId="2AE0AB1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color w:val="auto"/>
          <w:kern w:val="0"/>
          <w:sz w:val="24"/>
        </w:rPr>
      </w:pPr>
      <w:r>
        <w:rPr>
          <w:rFonts w:hint="eastAsia" w:ascii="宋体" w:hAnsi="宋体"/>
          <w:color w:val="auto"/>
          <w:kern w:val="0"/>
          <w:sz w:val="24"/>
          <w:lang w:val="en-US" w:eastAsia="zh-CN"/>
        </w:rPr>
        <w:t>4cm厚细粒式沥青砼（AC-13C型、SBS改性）</w:t>
      </w:r>
      <w:r>
        <w:rPr>
          <w:rFonts w:hint="eastAsia" w:ascii="宋体" w:hAnsi="宋体"/>
          <w:color w:val="auto"/>
          <w:kern w:val="0"/>
          <w:sz w:val="24"/>
        </w:rPr>
        <w:t>；</w:t>
      </w:r>
    </w:p>
    <w:p w14:paraId="1488710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color w:val="auto"/>
          <w:kern w:val="0"/>
          <w:sz w:val="24"/>
          <w:lang w:eastAsia="zh-CN"/>
        </w:rPr>
      </w:pPr>
      <w:r>
        <w:rPr>
          <w:rFonts w:hint="eastAsia" w:ascii="宋体" w:hAnsi="宋体"/>
          <w:color w:val="auto"/>
          <w:kern w:val="0"/>
          <w:sz w:val="24"/>
        </w:rPr>
        <w:t>改性乳化沥青粘层</w:t>
      </w:r>
      <w:r>
        <w:rPr>
          <w:rFonts w:hint="eastAsia" w:hAnsi="宋体"/>
          <w:color w:val="auto"/>
          <w:kern w:val="0"/>
          <w:sz w:val="24"/>
          <w:lang w:eastAsia="zh-CN"/>
        </w:rPr>
        <w:t>；</w:t>
      </w:r>
    </w:p>
    <w:p w14:paraId="26F0B86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color w:val="auto"/>
          <w:kern w:val="0"/>
          <w:sz w:val="24"/>
          <w:lang w:eastAsia="zh-CN"/>
        </w:rPr>
      </w:pPr>
      <w:r>
        <w:rPr>
          <w:rFonts w:hint="eastAsia" w:hAnsi="宋体"/>
          <w:color w:val="auto"/>
          <w:kern w:val="0"/>
          <w:sz w:val="24"/>
          <w:lang w:val="en-US" w:eastAsia="zh-CN"/>
        </w:rPr>
        <w:t>6cm厚中粒式沥青砼(AC-20C）</w:t>
      </w:r>
      <w:r>
        <w:rPr>
          <w:rFonts w:hint="eastAsia" w:hAnsi="宋体"/>
          <w:color w:val="auto"/>
          <w:kern w:val="0"/>
          <w:sz w:val="24"/>
          <w:lang w:eastAsia="zh-CN"/>
        </w:rPr>
        <w:t>；</w:t>
      </w:r>
    </w:p>
    <w:p w14:paraId="7D13FBD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color w:val="auto"/>
          <w:kern w:val="0"/>
          <w:sz w:val="24"/>
          <w:lang w:eastAsia="zh-CN"/>
        </w:rPr>
      </w:pPr>
      <w:r>
        <w:rPr>
          <w:rFonts w:hint="eastAsia" w:hAnsi="宋体"/>
          <w:color w:val="auto"/>
          <w:kern w:val="0"/>
          <w:sz w:val="24"/>
          <w:lang w:eastAsia="zh-CN"/>
        </w:rPr>
        <w:t>1cm厚下封层</w:t>
      </w:r>
      <w:r>
        <w:rPr>
          <w:rFonts w:hint="eastAsia" w:hAnsi="宋体"/>
          <w:color w:val="auto"/>
          <w:kern w:val="0"/>
          <w:sz w:val="24"/>
          <w:lang w:val="en-US" w:eastAsia="zh-CN"/>
        </w:rPr>
        <w:t>+透层</w:t>
      </w:r>
      <w:r>
        <w:rPr>
          <w:rFonts w:hint="eastAsia" w:hAnsi="宋体"/>
          <w:color w:val="auto"/>
          <w:kern w:val="0"/>
          <w:sz w:val="24"/>
          <w:lang w:eastAsia="zh-CN"/>
        </w:rPr>
        <w:t>；</w:t>
      </w:r>
    </w:p>
    <w:p w14:paraId="7050D5A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color w:val="auto"/>
          <w:kern w:val="0"/>
          <w:sz w:val="24"/>
          <w:lang w:eastAsia="zh-CN"/>
        </w:rPr>
      </w:pPr>
      <w:r>
        <w:rPr>
          <w:rFonts w:hint="eastAsia" w:ascii="宋体" w:hAnsi="宋体"/>
          <w:color w:val="auto"/>
          <w:kern w:val="0"/>
          <w:sz w:val="24"/>
          <w:lang w:val="en-US" w:eastAsia="zh-CN"/>
        </w:rPr>
        <w:t>18cm厚水泥稳定碎石基层（水泥含量5％）</w:t>
      </w:r>
      <w:r>
        <w:rPr>
          <w:rFonts w:hint="eastAsia" w:hAnsi="宋体"/>
          <w:color w:val="auto"/>
          <w:kern w:val="0"/>
          <w:sz w:val="24"/>
          <w:lang w:eastAsia="zh-CN"/>
        </w:rPr>
        <w:t>；</w:t>
      </w:r>
    </w:p>
    <w:p w14:paraId="762D1B58">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kern w:val="0"/>
          <w:sz w:val="24"/>
        </w:rPr>
      </w:pPr>
      <w:r>
        <w:rPr>
          <w:rFonts w:hint="eastAsia" w:ascii="宋体" w:hAnsi="宋体" w:eastAsia="宋体" w:cs="宋体"/>
          <w:color w:val="auto"/>
          <w:kern w:val="0"/>
          <w:sz w:val="24"/>
        </w:rPr>
        <w:t>18cm厚水泥稳定碎石底基层（水泥含量3.5％）。</w:t>
      </w:r>
    </w:p>
    <w:p w14:paraId="312F27C9">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hint="eastAsia" w:hAnsi="宋体" w:eastAsia="宋体" w:cs="宋体"/>
          <w:b/>
          <w:bCs/>
          <w:color w:val="auto"/>
          <w:kern w:val="0"/>
          <w:sz w:val="24"/>
          <w:lang w:val="en-US" w:eastAsia="zh-CN"/>
        </w:rPr>
      </w:pPr>
      <w:r>
        <w:rPr>
          <w:rFonts w:hint="eastAsia" w:hAnsi="宋体" w:eastAsia="宋体" w:cs="宋体"/>
          <w:b/>
          <w:bCs/>
          <w:color w:val="auto"/>
          <w:kern w:val="0"/>
          <w:sz w:val="24"/>
          <w:lang w:val="en-US" w:eastAsia="zh-CN"/>
        </w:rPr>
        <w:t>人行道路面结构：</w:t>
      </w:r>
    </w:p>
    <w:p w14:paraId="7084634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eastAsia="宋体" w:cs="宋体"/>
          <w:color w:val="auto"/>
          <w:kern w:val="0"/>
          <w:sz w:val="24"/>
          <w:lang w:val="en-US" w:eastAsia="zh-CN"/>
        </w:rPr>
      </w:pPr>
      <w:r>
        <w:rPr>
          <w:rFonts w:hint="default" w:hAnsi="宋体" w:eastAsia="宋体" w:cs="宋体"/>
          <w:color w:val="auto"/>
          <w:kern w:val="0"/>
          <w:sz w:val="24"/>
          <w:lang w:val="en-US" w:eastAsia="zh-CN"/>
        </w:rPr>
        <w:t>8cm厚透水砖铺面</w:t>
      </w:r>
      <w:r>
        <w:rPr>
          <w:rFonts w:hint="eastAsia" w:hAnsi="宋体" w:eastAsia="宋体" w:cs="宋体"/>
          <w:color w:val="auto"/>
          <w:kern w:val="0"/>
          <w:sz w:val="24"/>
          <w:lang w:val="en-US" w:eastAsia="zh-CN"/>
        </w:rPr>
        <w:t>；</w:t>
      </w:r>
    </w:p>
    <w:p w14:paraId="23BA8E9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eastAsia="宋体" w:cs="宋体"/>
          <w:color w:val="auto"/>
          <w:kern w:val="0"/>
          <w:sz w:val="24"/>
          <w:lang w:val="en-US" w:eastAsia="zh-CN"/>
        </w:rPr>
      </w:pPr>
      <w:r>
        <w:rPr>
          <w:rFonts w:hint="default" w:hAnsi="宋体" w:eastAsia="宋体" w:cs="宋体"/>
          <w:color w:val="auto"/>
          <w:kern w:val="0"/>
          <w:sz w:val="24"/>
          <w:lang w:val="en-US" w:eastAsia="zh-CN"/>
        </w:rPr>
        <w:t>3cm厚M10干混砌筑砂浆</w:t>
      </w:r>
      <w:r>
        <w:rPr>
          <w:rFonts w:hint="eastAsia" w:hAnsi="宋体" w:eastAsia="宋体" w:cs="宋体"/>
          <w:color w:val="auto"/>
          <w:kern w:val="0"/>
          <w:sz w:val="24"/>
          <w:lang w:val="en-US" w:eastAsia="zh-CN"/>
        </w:rPr>
        <w:t>；</w:t>
      </w:r>
    </w:p>
    <w:p w14:paraId="69B4C0A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eastAsia="宋体" w:cs="宋体"/>
          <w:color w:val="auto"/>
          <w:kern w:val="0"/>
          <w:sz w:val="24"/>
          <w:lang w:val="en-US" w:eastAsia="zh-CN"/>
        </w:rPr>
      </w:pPr>
      <w:r>
        <w:rPr>
          <w:rFonts w:hint="default" w:hAnsi="宋体" w:eastAsia="宋体" w:cs="宋体"/>
          <w:color w:val="auto"/>
          <w:kern w:val="0"/>
          <w:sz w:val="24"/>
          <w:lang w:val="en-US" w:eastAsia="zh-CN"/>
        </w:rPr>
        <w:t>15cm厚C30透水砼基层</w:t>
      </w:r>
      <w:r>
        <w:rPr>
          <w:rFonts w:hint="eastAsia" w:hAnsi="宋体" w:eastAsia="宋体" w:cs="宋体"/>
          <w:color w:val="auto"/>
          <w:kern w:val="0"/>
          <w:sz w:val="24"/>
          <w:lang w:val="en-US" w:eastAsia="zh-CN"/>
        </w:rPr>
        <w:t>；</w:t>
      </w:r>
    </w:p>
    <w:p w14:paraId="3128EF2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hAnsi="宋体" w:eastAsia="宋体" w:cs="宋体"/>
          <w:color w:val="auto"/>
          <w:kern w:val="0"/>
          <w:sz w:val="24"/>
          <w:lang w:val="en-US" w:eastAsia="zh-CN"/>
        </w:rPr>
      </w:pPr>
      <w:r>
        <w:rPr>
          <w:rFonts w:hint="default" w:hAnsi="宋体" w:eastAsia="宋体" w:cs="宋体"/>
          <w:color w:val="auto"/>
          <w:kern w:val="0"/>
          <w:sz w:val="24"/>
          <w:lang w:val="en-US" w:eastAsia="zh-CN"/>
        </w:rPr>
        <w:t>10cm厚C25砼底基层</w:t>
      </w:r>
      <w:r>
        <w:rPr>
          <w:rFonts w:hint="eastAsia" w:hAnsi="宋体" w:eastAsia="宋体" w:cs="宋体"/>
          <w:color w:val="auto"/>
          <w:kern w:val="0"/>
          <w:sz w:val="24"/>
          <w:lang w:val="en-US" w:eastAsia="zh-CN"/>
        </w:rPr>
        <w:t>；</w:t>
      </w:r>
    </w:p>
    <w:p w14:paraId="4CD4FB8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b/>
          <w:color w:val="auto"/>
        </w:rPr>
      </w:pPr>
      <w:r>
        <w:rPr>
          <w:rFonts w:hint="default" w:hAnsi="宋体" w:eastAsia="宋体" w:cs="宋体"/>
          <w:color w:val="auto"/>
          <w:kern w:val="0"/>
          <w:sz w:val="24"/>
          <w:lang w:val="en-US" w:eastAsia="zh-CN"/>
        </w:rPr>
        <w:t>10cm厚级配碎石垫层</w:t>
      </w:r>
      <w:r>
        <w:rPr>
          <w:rFonts w:hint="eastAsia" w:hAnsi="宋体" w:eastAsia="宋体" w:cs="宋体"/>
          <w:color w:val="auto"/>
          <w:kern w:val="0"/>
          <w:sz w:val="24"/>
          <w:lang w:val="en-US" w:eastAsia="zh-CN"/>
        </w:rPr>
        <w:t>。</w:t>
      </w:r>
    </w:p>
    <w:p w14:paraId="4AC9C2B4">
      <w:pPr>
        <w:keepNext w:val="0"/>
        <w:keepLines w:val="0"/>
        <w:pageBreakBefore w:val="0"/>
        <w:widowControl w:val="0"/>
        <w:kinsoku/>
        <w:wordWrap/>
        <w:overflowPunct/>
        <w:topLinePunct w:val="0"/>
        <w:autoSpaceDE/>
        <w:autoSpaceDN/>
        <w:bidi w:val="0"/>
        <w:adjustRightInd/>
        <w:snapToGrid/>
        <w:spacing w:line="560" w:lineRule="exact"/>
        <w:ind w:left="0" w:leftChars="0" w:firstLine="482" w:firstLineChars="200"/>
        <w:textAlignment w:val="auto"/>
        <w:outlineLvl w:val="1"/>
        <w:rPr>
          <w:rFonts w:ascii="宋体" w:hAnsi="宋体" w:cs="宋体"/>
          <w:b/>
          <w:color w:val="auto"/>
          <w:kern w:val="0"/>
        </w:rPr>
      </w:pPr>
      <w:bookmarkStart w:id="236" w:name="_Toc19505"/>
      <w:bookmarkStart w:id="237" w:name="_Toc7040_WPSOffice_Level2"/>
      <w:bookmarkStart w:id="238" w:name="_Toc384195761"/>
      <w:bookmarkStart w:id="239" w:name="_Toc10882"/>
      <w:bookmarkStart w:id="240" w:name="_Toc383875498"/>
      <w:bookmarkStart w:id="241" w:name="_Toc11585"/>
      <w:bookmarkStart w:id="242" w:name="_Toc384199312"/>
      <w:bookmarkStart w:id="243" w:name="_Toc384197374"/>
      <w:bookmarkStart w:id="244" w:name="_Toc383875500"/>
      <w:bookmarkStart w:id="245" w:name="_Toc344975009"/>
      <w:r>
        <w:rPr>
          <w:rFonts w:hint="eastAsia" w:ascii="宋体" w:hAnsi="宋体" w:cs="宋体"/>
          <w:b/>
          <w:color w:val="auto"/>
          <w:kern w:val="0"/>
        </w:rPr>
        <w:t>4.</w:t>
      </w:r>
      <w:r>
        <w:rPr>
          <w:rFonts w:hint="eastAsia" w:ascii="宋体" w:hAnsi="宋体" w:cs="宋体"/>
          <w:b/>
          <w:color w:val="auto"/>
          <w:kern w:val="0"/>
          <w:lang w:val="en-US" w:eastAsia="zh-CN"/>
        </w:rPr>
        <w:t>8</w:t>
      </w:r>
      <w:r>
        <w:rPr>
          <w:rFonts w:hint="eastAsia" w:ascii="宋体" w:hAnsi="宋体" w:cs="宋体"/>
          <w:b/>
          <w:color w:val="auto"/>
          <w:kern w:val="0"/>
        </w:rPr>
        <w:t xml:space="preserve"> 交通安全设施设计</w:t>
      </w:r>
      <w:bookmarkEnd w:id="236"/>
      <w:bookmarkEnd w:id="237"/>
      <w:bookmarkEnd w:id="238"/>
      <w:bookmarkEnd w:id="239"/>
      <w:bookmarkEnd w:id="240"/>
      <w:bookmarkEnd w:id="241"/>
      <w:bookmarkEnd w:id="242"/>
      <w:bookmarkEnd w:id="243"/>
    </w:p>
    <w:p w14:paraId="0DCC1C10">
      <w:pPr>
        <w:keepNext w:val="0"/>
        <w:keepLines w:val="0"/>
        <w:pageBreakBefore w:val="0"/>
        <w:widowControl w:val="0"/>
        <w:kinsoku/>
        <w:wordWrap/>
        <w:overflowPunct/>
        <w:topLinePunct w:val="0"/>
        <w:autoSpaceDE/>
        <w:autoSpaceDN/>
        <w:bidi w:val="0"/>
        <w:adjustRightInd/>
        <w:snapToGrid/>
        <w:spacing w:line="560" w:lineRule="exact"/>
        <w:ind w:firstLine="360" w:firstLineChars="150"/>
        <w:textAlignment w:val="auto"/>
        <w:rPr>
          <w:rFonts w:ascii="宋体" w:hAnsi="宋体"/>
          <w:color w:val="auto"/>
        </w:rPr>
      </w:pPr>
      <w:r>
        <w:rPr>
          <w:rFonts w:hint="eastAsia" w:ascii="宋体" w:hAnsi="宋体"/>
          <w:color w:val="auto"/>
        </w:rPr>
        <w:t xml:space="preserve"> 为加强对道路交通管理，保证行人及车辆的安全，减少交通事故发生，使道路流畅运行，特对本工程路进行道路交通设施工程设计。本设计根据《道路交通标志和标线》（GB5768－2009），切实考虑本地区的实际进行设计，</w:t>
      </w:r>
      <w:r>
        <w:rPr>
          <w:rFonts w:hint="eastAsia" w:ascii="宋体" w:hAnsi="宋体"/>
          <w:color w:val="auto"/>
          <w:lang w:val="en-US" w:eastAsia="zh-CN"/>
        </w:rPr>
        <w:t>本次</w:t>
      </w:r>
      <w:r>
        <w:rPr>
          <w:rFonts w:hint="eastAsia" w:ascii="宋体" w:hAnsi="宋体"/>
          <w:color w:val="auto"/>
        </w:rPr>
        <w:t>主要内容</w:t>
      </w:r>
      <w:r>
        <w:rPr>
          <w:rFonts w:hint="eastAsia" w:ascii="宋体" w:hAnsi="宋体"/>
          <w:color w:val="auto"/>
          <w:lang w:val="en-US" w:eastAsia="zh-CN"/>
        </w:rPr>
        <w:t>为道路</w:t>
      </w:r>
      <w:r>
        <w:rPr>
          <w:rFonts w:hint="eastAsia" w:ascii="宋体" w:hAnsi="宋体"/>
          <w:color w:val="auto"/>
        </w:rPr>
        <w:t>标线。</w:t>
      </w:r>
    </w:p>
    <w:p w14:paraId="25C8BA37">
      <w:pPr>
        <w:keepNext w:val="0"/>
        <w:keepLines w:val="0"/>
        <w:pageBreakBefore w:val="0"/>
        <w:widowControl w:val="0"/>
        <w:kinsoku/>
        <w:wordWrap/>
        <w:overflowPunct/>
        <w:topLinePunct w:val="0"/>
        <w:autoSpaceDE/>
        <w:autoSpaceDN/>
        <w:bidi w:val="0"/>
        <w:adjustRightInd/>
        <w:snapToGrid/>
        <w:spacing w:line="520" w:lineRule="exact"/>
        <w:ind w:firstLine="360" w:firstLineChars="150"/>
        <w:textAlignment w:val="auto"/>
        <w:rPr>
          <w:rFonts w:ascii="宋体" w:hAnsi="宋体"/>
          <w:color w:val="auto"/>
        </w:rPr>
      </w:pPr>
      <w:r>
        <w:rPr>
          <w:rFonts w:hint="eastAsia" w:ascii="宋体" w:hAnsi="宋体"/>
          <w:color w:val="auto"/>
        </w:rPr>
        <w:t>根据《城市道路工程设计规范</w:t>
      </w:r>
      <w:r>
        <w:rPr>
          <w:rFonts w:hint="eastAsia" w:ascii="宋体" w:hAnsi="宋体" w:eastAsia="宋体" w:cs="宋体"/>
          <w:snapToGrid w:val="0"/>
          <w:color w:val="auto"/>
          <w:kern w:val="0"/>
          <w:sz w:val="24"/>
        </w:rPr>
        <w:t>（</w:t>
      </w:r>
      <w:r>
        <w:rPr>
          <w:rFonts w:hint="default" w:ascii="宋体" w:hAnsi="宋体" w:eastAsia="宋体" w:cs="宋体"/>
          <w:snapToGrid w:val="0"/>
          <w:color w:val="auto"/>
          <w:kern w:val="0"/>
          <w:sz w:val="24"/>
        </w:rPr>
        <w:t xml:space="preserve">2016 </w:t>
      </w:r>
      <w:r>
        <w:rPr>
          <w:rFonts w:hint="eastAsia" w:ascii="宋体" w:hAnsi="宋体" w:eastAsia="宋体" w:cs="宋体"/>
          <w:snapToGrid w:val="0"/>
          <w:color w:val="auto"/>
          <w:kern w:val="0"/>
          <w:sz w:val="24"/>
        </w:rPr>
        <w:t>年版）</w:t>
      </w:r>
      <w:r>
        <w:rPr>
          <w:rFonts w:hint="eastAsia" w:ascii="宋体" w:hAnsi="宋体"/>
          <w:color w:val="auto"/>
        </w:rPr>
        <w:t>》</w:t>
      </w:r>
      <w:r>
        <w:rPr>
          <w:rFonts w:ascii="宋体" w:hAnsi="宋体"/>
          <w:color w:val="auto"/>
        </w:rPr>
        <w:t>(</w:t>
      </w:r>
      <w:r>
        <w:rPr>
          <w:rFonts w:hint="eastAsia" w:ascii="宋体" w:hAnsi="宋体"/>
          <w:color w:val="auto"/>
        </w:rPr>
        <w:t>CJJ 37-2012</w:t>
      </w:r>
      <w:r>
        <w:rPr>
          <w:rFonts w:ascii="宋体" w:hAnsi="宋体"/>
          <w:color w:val="auto"/>
        </w:rPr>
        <w:t>)</w:t>
      </w:r>
      <w:r>
        <w:rPr>
          <w:rFonts w:hint="eastAsia" w:ascii="宋体" w:hAnsi="宋体"/>
          <w:color w:val="auto"/>
        </w:rPr>
        <w:t>本项目交通安全和管理设施等级为</w:t>
      </w:r>
      <w:r>
        <w:rPr>
          <w:rFonts w:hint="eastAsia" w:ascii="宋体" w:hAnsi="宋体"/>
          <w:color w:val="auto"/>
          <w:lang w:val="en-US" w:eastAsia="zh-CN"/>
        </w:rPr>
        <w:t>D</w:t>
      </w:r>
      <w:r>
        <w:rPr>
          <w:rFonts w:hint="eastAsia" w:ascii="宋体" w:hAnsi="宋体"/>
          <w:color w:val="auto"/>
        </w:rPr>
        <w:t>类。</w:t>
      </w:r>
    </w:p>
    <w:p w14:paraId="6B225B52">
      <w:pPr>
        <w:keepNext w:val="0"/>
        <w:keepLines w:val="0"/>
        <w:pageBreakBefore w:val="0"/>
        <w:widowControl w:val="0"/>
        <w:kinsoku/>
        <w:wordWrap/>
        <w:overflowPunct/>
        <w:topLinePunct w:val="0"/>
        <w:autoSpaceDE/>
        <w:autoSpaceDN/>
        <w:bidi w:val="0"/>
        <w:adjustRightInd/>
        <w:snapToGrid/>
        <w:spacing w:line="520" w:lineRule="exact"/>
        <w:ind w:firstLine="360" w:firstLineChars="150"/>
        <w:textAlignment w:val="auto"/>
        <w:rPr>
          <w:rFonts w:hint="eastAsia" w:ascii="宋体" w:hAnsi="宋体"/>
          <w:color w:val="auto"/>
        </w:rPr>
      </w:pPr>
      <w:r>
        <w:rPr>
          <w:rFonts w:hint="eastAsia" w:ascii="宋体" w:hAnsi="宋体"/>
          <w:color w:val="auto"/>
        </w:rPr>
        <w:t>标线是在道路上的用以明确车辆行驶路线的交通安全管理标示。主要包括可跨越对向车道分界线</w:t>
      </w:r>
      <w:r>
        <w:rPr>
          <w:rFonts w:hint="eastAsia" w:ascii="宋体" w:hAnsi="宋体"/>
          <w:color w:val="auto"/>
          <w:lang w:eastAsia="zh-CN"/>
        </w:rPr>
        <w:t>。</w:t>
      </w:r>
      <w:r>
        <w:rPr>
          <w:rFonts w:hint="eastAsia" w:ascii="宋体" w:hAnsi="宋体"/>
          <w:color w:val="auto"/>
        </w:rPr>
        <w:t>标线采用热熔型反光标线，漆划厚度2mm。</w:t>
      </w:r>
      <w:bookmarkEnd w:id="244"/>
      <w:bookmarkEnd w:id="245"/>
      <w:bookmarkStart w:id="246" w:name="_Toc384197377"/>
      <w:bookmarkStart w:id="247" w:name="_Toc383875501"/>
      <w:bookmarkStart w:id="248" w:name="_Toc384199315"/>
      <w:bookmarkStart w:id="249" w:name="_Toc384195764"/>
    </w:p>
    <w:p w14:paraId="7B784A99">
      <w:pPr>
        <w:keepNext w:val="0"/>
        <w:keepLines w:val="0"/>
        <w:pageBreakBefore w:val="0"/>
        <w:widowControl w:val="0"/>
        <w:kinsoku/>
        <w:wordWrap/>
        <w:overflowPunct/>
        <w:topLinePunct w:val="0"/>
        <w:autoSpaceDE/>
        <w:autoSpaceDN/>
        <w:bidi w:val="0"/>
        <w:adjustRightInd/>
        <w:snapToGrid/>
        <w:spacing w:line="520" w:lineRule="exact"/>
        <w:ind w:firstLine="482"/>
        <w:textAlignment w:val="auto"/>
        <w:outlineLvl w:val="1"/>
        <w:rPr>
          <w:rFonts w:ascii="宋体" w:hAnsi="宋体" w:cs="宋体"/>
          <w:b/>
          <w:color w:val="auto"/>
          <w:kern w:val="0"/>
        </w:rPr>
      </w:pPr>
      <w:bookmarkStart w:id="250" w:name="_Toc26668"/>
      <w:bookmarkStart w:id="251" w:name="_Toc25496"/>
      <w:bookmarkStart w:id="252" w:name="_Toc26388_WPSOffice_Level2"/>
      <w:bookmarkStart w:id="253" w:name="_Toc5321"/>
      <w:r>
        <w:rPr>
          <w:rFonts w:hint="eastAsia" w:ascii="宋体" w:hAnsi="宋体" w:cs="宋体"/>
          <w:b/>
          <w:color w:val="auto"/>
          <w:kern w:val="0"/>
        </w:rPr>
        <w:t>4.</w:t>
      </w:r>
      <w:r>
        <w:rPr>
          <w:rFonts w:hint="eastAsia" w:ascii="宋体" w:hAnsi="宋体" w:cs="宋体"/>
          <w:b/>
          <w:color w:val="auto"/>
          <w:kern w:val="0"/>
          <w:lang w:val="en-US" w:eastAsia="zh-CN"/>
        </w:rPr>
        <w:t>9</w:t>
      </w:r>
      <w:r>
        <w:rPr>
          <w:rFonts w:hint="eastAsia" w:ascii="宋体" w:hAnsi="宋体" w:cs="宋体"/>
          <w:b/>
          <w:color w:val="auto"/>
          <w:kern w:val="0"/>
        </w:rPr>
        <w:t xml:space="preserve"> 管线工程</w:t>
      </w:r>
      <w:bookmarkEnd w:id="246"/>
      <w:bookmarkEnd w:id="247"/>
      <w:bookmarkEnd w:id="248"/>
      <w:bookmarkEnd w:id="249"/>
      <w:bookmarkEnd w:id="250"/>
      <w:bookmarkEnd w:id="251"/>
      <w:bookmarkEnd w:id="252"/>
      <w:bookmarkEnd w:id="253"/>
      <w:bookmarkStart w:id="254" w:name="_Toc383875502"/>
    </w:p>
    <w:p w14:paraId="0009E9A6">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t>1、工程范围</w:t>
      </w:r>
    </w:p>
    <w:p w14:paraId="596799A1">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本项目道路南起安康路，沿现状顺泰路往北延伸121.6</w:t>
      </w:r>
      <w:r>
        <w:rPr>
          <w:rFonts w:hint="eastAsia" w:ascii="宋体" w:hAnsi="宋体" w:cs="宋体"/>
          <w:color w:val="auto"/>
          <w:sz w:val="24"/>
          <w:lang w:val="en-US" w:eastAsia="zh-CN"/>
        </w:rPr>
        <w:t>6</w:t>
      </w:r>
      <w:r>
        <w:rPr>
          <w:rFonts w:hint="eastAsia" w:ascii="宋体" w:hAnsi="宋体" w:eastAsia="宋体" w:cs="宋体"/>
          <w:color w:val="auto"/>
          <w:sz w:val="24"/>
          <w:lang w:val="en-US" w:eastAsia="zh-CN"/>
        </w:rPr>
        <w:t>m作为设计终点，设计桩号K0+000.00～K0+121.6</w:t>
      </w:r>
      <w:r>
        <w:rPr>
          <w:rFonts w:hint="eastAsia" w:ascii="宋体" w:hAnsi="宋体" w:cs="宋体"/>
          <w:color w:val="auto"/>
          <w:sz w:val="24"/>
          <w:lang w:val="en-US" w:eastAsia="zh-CN"/>
        </w:rPr>
        <w:t>6</w:t>
      </w:r>
      <w:r>
        <w:rPr>
          <w:rFonts w:hint="eastAsia" w:ascii="宋体" w:hAnsi="宋体" w:eastAsia="宋体" w:cs="宋体"/>
          <w:color w:val="auto"/>
          <w:sz w:val="24"/>
          <w:lang w:val="en-US" w:eastAsia="zh-CN"/>
        </w:rPr>
        <w:t>，路线全长121.6</w:t>
      </w:r>
      <w:r>
        <w:rPr>
          <w:rFonts w:hint="eastAsia" w:ascii="宋体" w:hAnsi="宋体" w:cs="宋体"/>
          <w:color w:val="auto"/>
          <w:sz w:val="24"/>
          <w:lang w:val="en-US" w:eastAsia="zh-CN"/>
        </w:rPr>
        <w:t>6</w:t>
      </w:r>
      <w:r>
        <w:rPr>
          <w:rFonts w:hint="eastAsia" w:ascii="宋体" w:hAnsi="宋体" w:eastAsia="宋体" w:cs="宋体"/>
          <w:color w:val="auto"/>
          <w:sz w:val="24"/>
          <w:lang w:val="en-US" w:eastAsia="zh-CN"/>
        </w:rPr>
        <w:t>m，道路宽度12.0m。</w:t>
      </w:r>
    </w:p>
    <w:p w14:paraId="342D4B7A">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t>2、设计内容</w:t>
      </w:r>
    </w:p>
    <w:p w14:paraId="03BAC504">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snapToGrid w:val="0"/>
          <w:color w:val="auto"/>
          <w:kern w:val="0"/>
        </w:rPr>
        <w:t>本</w:t>
      </w:r>
      <w:r>
        <w:rPr>
          <w:rFonts w:hint="eastAsia" w:ascii="宋体" w:hAnsi="宋体"/>
          <w:snapToGrid w:val="0"/>
          <w:color w:val="auto"/>
          <w:kern w:val="0"/>
          <w:lang w:eastAsia="zh-CN"/>
        </w:rPr>
        <w:t>工程</w:t>
      </w:r>
      <w:r>
        <w:rPr>
          <w:rFonts w:hint="eastAsia" w:ascii="宋体" w:hAnsi="宋体"/>
          <w:snapToGrid w:val="0"/>
          <w:color w:val="auto"/>
          <w:kern w:val="0"/>
        </w:rPr>
        <w:t>按规划要求设置雨水</w:t>
      </w:r>
      <w:r>
        <w:rPr>
          <w:rFonts w:hint="eastAsia" w:ascii="宋体" w:hAnsi="宋体"/>
          <w:snapToGrid w:val="0"/>
          <w:color w:val="auto"/>
          <w:kern w:val="0"/>
          <w:lang w:eastAsia="zh-CN"/>
        </w:rPr>
        <w:t>、</w:t>
      </w:r>
      <w:r>
        <w:rPr>
          <w:rFonts w:hint="eastAsia" w:ascii="宋体" w:hAnsi="宋体"/>
          <w:snapToGrid w:val="0"/>
          <w:color w:val="auto"/>
          <w:kern w:val="0"/>
          <w:lang w:val="en-US" w:eastAsia="zh-CN"/>
        </w:rPr>
        <w:t>污水、</w:t>
      </w:r>
      <w:r>
        <w:rPr>
          <w:rFonts w:hint="eastAsia" w:ascii="宋体" w:hAnsi="宋体"/>
          <w:snapToGrid w:val="0"/>
          <w:color w:val="auto"/>
          <w:kern w:val="0"/>
        </w:rPr>
        <w:t>综合通信</w:t>
      </w:r>
      <w:r>
        <w:rPr>
          <w:rFonts w:hint="eastAsia" w:ascii="宋体" w:hAnsi="宋体"/>
          <w:snapToGrid w:val="0"/>
          <w:color w:val="auto"/>
          <w:kern w:val="0"/>
          <w:lang w:val="en-US" w:eastAsia="zh-CN"/>
        </w:rPr>
        <w:t>和照明</w:t>
      </w:r>
      <w:r>
        <w:rPr>
          <w:rFonts w:hint="eastAsia" w:ascii="宋体" w:hAnsi="宋体"/>
          <w:snapToGrid w:val="0"/>
          <w:color w:val="auto"/>
          <w:kern w:val="0"/>
        </w:rPr>
        <w:t>等管线。</w:t>
      </w:r>
      <w:r>
        <w:rPr>
          <w:rFonts w:hint="eastAsia" w:ascii="宋体" w:hAnsi="宋体"/>
          <w:snapToGrid w:val="0"/>
          <w:color w:val="auto"/>
          <w:kern w:val="0"/>
          <w:lang w:val="en-US" w:eastAsia="zh-CN"/>
        </w:rPr>
        <w:t>燃气管、给水管</w:t>
      </w:r>
      <w:r>
        <w:rPr>
          <w:rFonts w:hint="eastAsia" w:ascii="宋体" w:hAnsi="宋体"/>
          <w:snapToGrid w:val="0"/>
          <w:color w:val="auto"/>
          <w:kern w:val="0"/>
          <w:lang w:eastAsia="zh-CN"/>
        </w:rPr>
        <w:t>照</w:t>
      </w:r>
      <w:r>
        <w:rPr>
          <w:rFonts w:hint="eastAsia" w:ascii="宋体" w:hAnsi="宋体"/>
          <w:snapToGrid w:val="0"/>
          <w:color w:val="auto"/>
          <w:kern w:val="0"/>
          <w:lang w:val="en-US" w:eastAsia="zh-CN"/>
        </w:rPr>
        <w:t>本次</w:t>
      </w:r>
      <w:r>
        <w:rPr>
          <w:rFonts w:hint="eastAsia" w:ascii="宋体" w:hAnsi="宋体"/>
          <w:snapToGrid w:val="0"/>
          <w:color w:val="auto"/>
          <w:kern w:val="0"/>
        </w:rPr>
        <w:t>仅做管位布置，由专业部门负责实施。</w:t>
      </w:r>
    </w:p>
    <w:p w14:paraId="3D9A4E93">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olor w:val="auto"/>
        </w:rPr>
        <w:t>3、设计原则</w:t>
      </w:r>
    </w:p>
    <w:p w14:paraId="7A432E5F">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hint="eastAsia" w:ascii="宋体" w:hAnsi="宋体" w:eastAsia="宋体"/>
          <w:color w:val="auto"/>
          <w:lang w:eastAsia="zh-CN"/>
        </w:rPr>
      </w:pPr>
      <w:r>
        <w:rPr>
          <w:rFonts w:hint="eastAsia" w:ascii="宋体" w:hAnsi="宋体" w:cs="宋体"/>
          <w:color w:val="auto"/>
          <w:kern w:val="0"/>
        </w:rPr>
        <w:fldChar w:fldCharType="begin"/>
      </w:r>
      <w:r>
        <w:rPr>
          <w:rFonts w:hint="eastAsia" w:ascii="宋体" w:hAnsi="宋体" w:cs="宋体"/>
          <w:color w:val="auto"/>
          <w:kern w:val="0"/>
        </w:rPr>
        <w:instrText xml:space="preserve"> = 1 \* GB2 </w:instrText>
      </w:r>
      <w:r>
        <w:rPr>
          <w:rFonts w:hint="eastAsia" w:ascii="宋体" w:hAnsi="宋体" w:cs="宋体"/>
          <w:color w:val="auto"/>
          <w:kern w:val="0"/>
        </w:rPr>
        <w:fldChar w:fldCharType="separate"/>
      </w:r>
      <w:r>
        <w:rPr>
          <w:rFonts w:hint="eastAsia" w:ascii="宋体" w:hAnsi="宋体" w:cs="宋体"/>
          <w:color w:val="auto"/>
          <w:kern w:val="0"/>
        </w:rPr>
        <w:t>⑴</w:t>
      </w:r>
      <w:r>
        <w:rPr>
          <w:rFonts w:hint="eastAsia" w:ascii="宋体" w:hAnsi="宋体" w:cs="宋体"/>
          <w:color w:val="auto"/>
          <w:kern w:val="0"/>
        </w:rPr>
        <w:fldChar w:fldCharType="end"/>
      </w:r>
      <w:r>
        <w:rPr>
          <w:rFonts w:hint="eastAsia" w:ascii="宋体" w:hAnsi="宋体"/>
          <w:color w:val="auto"/>
        </w:rPr>
        <w:t>根据不同管线特点和管线综合一般原则，依据《慈溪市城乡规划管理技术规定》和《城市工程管线综合规划规范(GB50289-</w:t>
      </w:r>
      <w:r>
        <w:rPr>
          <w:rFonts w:hint="eastAsia" w:ascii="宋体" w:hAnsi="宋体"/>
          <w:color w:val="auto"/>
          <w:lang w:val="en-US" w:eastAsia="zh-CN"/>
        </w:rPr>
        <w:t>2016</w:t>
      </w:r>
      <w:r>
        <w:rPr>
          <w:rFonts w:hint="eastAsia" w:ascii="宋体" w:hAnsi="宋体"/>
          <w:color w:val="auto"/>
        </w:rPr>
        <w:t>)》规定</w:t>
      </w:r>
      <w:r>
        <w:rPr>
          <w:rFonts w:hint="eastAsia" w:ascii="宋体" w:hAnsi="宋体"/>
          <w:color w:val="auto"/>
          <w:lang w:eastAsia="zh-CN"/>
        </w:rPr>
        <w:t>，满足</w:t>
      </w:r>
      <w:r>
        <w:rPr>
          <w:rFonts w:hint="eastAsia" w:ascii="宋体" w:hAnsi="宋体"/>
          <w:color w:val="auto"/>
        </w:rPr>
        <w:t>各管线的最小覆土深度和埋设要求</w:t>
      </w:r>
      <w:r>
        <w:rPr>
          <w:rFonts w:hint="eastAsia" w:ascii="宋体" w:hAnsi="宋体"/>
          <w:color w:val="auto"/>
          <w:lang w:eastAsia="zh-CN"/>
        </w:rPr>
        <w:t>。</w:t>
      </w:r>
    </w:p>
    <w:p w14:paraId="0176CCA1">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宋体" w:hAnsi="宋体"/>
          <w:color w:val="auto"/>
        </w:rPr>
      </w:pPr>
      <w:r>
        <w:rPr>
          <w:rFonts w:hint="eastAsia" w:ascii="宋体" w:hAnsi="宋体" w:cs="宋体"/>
          <w:color w:val="auto"/>
          <w:kern w:val="0"/>
        </w:rPr>
        <w:fldChar w:fldCharType="begin"/>
      </w:r>
      <w:r>
        <w:rPr>
          <w:rFonts w:hint="eastAsia" w:ascii="宋体" w:hAnsi="宋体" w:cs="宋体"/>
          <w:color w:val="auto"/>
          <w:kern w:val="0"/>
        </w:rPr>
        <w:instrText xml:space="preserve"> = 2 \* GB2 </w:instrText>
      </w:r>
      <w:r>
        <w:rPr>
          <w:rFonts w:hint="eastAsia" w:ascii="宋体" w:hAnsi="宋体" w:cs="宋体"/>
          <w:color w:val="auto"/>
          <w:kern w:val="0"/>
        </w:rPr>
        <w:fldChar w:fldCharType="separate"/>
      </w:r>
      <w:r>
        <w:rPr>
          <w:rFonts w:hint="eastAsia" w:ascii="宋体" w:hAnsi="宋体" w:cs="宋体"/>
          <w:color w:val="auto"/>
          <w:kern w:val="0"/>
        </w:rPr>
        <w:t>⑵</w:t>
      </w:r>
      <w:r>
        <w:rPr>
          <w:rFonts w:hint="eastAsia" w:ascii="宋体" w:hAnsi="宋体" w:cs="宋体"/>
          <w:color w:val="auto"/>
          <w:kern w:val="0"/>
        </w:rPr>
        <w:fldChar w:fldCharType="end"/>
      </w:r>
      <w:r>
        <w:rPr>
          <w:rFonts w:hint="eastAsia" w:ascii="宋体" w:hAnsi="宋体"/>
          <w:color w:val="auto"/>
        </w:rPr>
        <w:t>管线综合原则：</w:t>
      </w:r>
    </w:p>
    <w:p w14:paraId="152F087F">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rPr>
      </w:pPr>
      <w:r>
        <w:rPr>
          <w:rFonts w:hint="eastAsia" w:ascii="宋体" w:hAnsi="宋体"/>
          <w:color w:val="auto"/>
        </w:rPr>
        <w:t>a.小管线避让大管线；</w:t>
      </w:r>
    </w:p>
    <w:p w14:paraId="09CBD8E0">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rPr>
      </w:pPr>
      <w:r>
        <w:rPr>
          <w:rFonts w:hint="eastAsia" w:ascii="宋体" w:hAnsi="宋体"/>
          <w:color w:val="auto"/>
        </w:rPr>
        <w:t>b.压力管避让重力自流管线；</w:t>
      </w:r>
    </w:p>
    <w:p w14:paraId="3AC37A3D">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rPr>
      </w:pPr>
      <w:r>
        <w:rPr>
          <w:rFonts w:hint="eastAsia" w:ascii="宋体" w:hAnsi="宋体"/>
          <w:color w:val="auto"/>
        </w:rPr>
        <w:t>c.可弯曲管线避让不可弯曲管线；</w:t>
      </w:r>
    </w:p>
    <w:p w14:paraId="14FD9DF4">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rPr>
      </w:pPr>
      <w:r>
        <w:rPr>
          <w:rFonts w:hint="eastAsia" w:ascii="宋体" w:hAnsi="宋体"/>
          <w:color w:val="auto"/>
        </w:rPr>
        <w:t>d. 临时管线避让永久管线。</w:t>
      </w:r>
    </w:p>
    <w:p w14:paraId="7A1132AA">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rPr>
      </w:pPr>
      <w:r>
        <w:rPr>
          <w:rFonts w:hint="eastAsia" w:ascii="宋体" w:hAnsi="宋体" w:cs="宋体"/>
          <w:color w:val="auto"/>
          <w:kern w:val="0"/>
        </w:rPr>
        <w:t>⑶</w:t>
      </w:r>
      <w:r>
        <w:rPr>
          <w:rFonts w:hint="eastAsia" w:ascii="宋体" w:hAnsi="宋体"/>
          <w:color w:val="auto"/>
        </w:rPr>
        <w:t>管线相交净距小于10cm或覆土小于要求时，应用360°水泥混凝土包管处理。</w:t>
      </w:r>
    </w:p>
    <w:p w14:paraId="4FA6437C">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hint="eastAsia" w:ascii="宋体" w:hAnsi="宋体" w:eastAsia="宋体"/>
          <w:color w:val="auto"/>
          <w:lang w:eastAsia="zh-CN"/>
        </w:rPr>
      </w:pPr>
      <w:r>
        <w:rPr>
          <w:rFonts w:hint="eastAsia" w:ascii="宋体" w:hAnsi="宋体"/>
          <w:color w:val="auto"/>
        </w:rPr>
        <w:t>4、设计管位</w:t>
      </w:r>
    </w:p>
    <w:p w14:paraId="7EAFE74F">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hint="eastAsia" w:ascii="宋体" w:hAnsi="宋体"/>
          <w:color w:val="auto"/>
          <w:kern w:val="0"/>
        </w:rPr>
      </w:pPr>
      <w:r>
        <w:rPr>
          <w:rFonts w:hint="eastAsia" w:ascii="宋体" w:hAnsi="宋体"/>
          <w:color w:val="auto"/>
          <w:kern w:val="0"/>
        </w:rPr>
        <w:t>各类管线布置如下：</w:t>
      </w:r>
    </w:p>
    <w:p w14:paraId="4B1FF952">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hint="eastAsia" w:ascii="宋体" w:hAnsi="宋体"/>
          <w:color w:val="auto"/>
          <w:kern w:val="0"/>
        </w:rPr>
      </w:pPr>
    </w:p>
    <w:p w14:paraId="192424B9">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0786B810">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660CB4C8">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72B735B4">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03FCC8C">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2181354D">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F542317">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7CCEFFA">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r>
        <w:drawing>
          <wp:anchor distT="0" distB="0" distL="114300" distR="114300" simplePos="0" relativeHeight="251670528" behindDoc="1" locked="0" layoutInCell="1" allowOverlap="1">
            <wp:simplePos x="0" y="0"/>
            <wp:positionH relativeFrom="column">
              <wp:posOffset>13335</wp:posOffset>
            </wp:positionH>
            <wp:positionV relativeFrom="paragraph">
              <wp:posOffset>-99695</wp:posOffset>
            </wp:positionV>
            <wp:extent cx="6195060" cy="4340225"/>
            <wp:effectExtent l="0" t="0" r="15240" b="3175"/>
            <wp:wrapNone/>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2"/>
                    <a:stretch>
                      <a:fillRect/>
                    </a:stretch>
                  </pic:blipFill>
                  <pic:spPr>
                    <a:xfrm>
                      <a:off x="0" y="0"/>
                      <a:ext cx="6195060" cy="4340225"/>
                    </a:xfrm>
                    <a:prstGeom prst="rect">
                      <a:avLst/>
                    </a:prstGeom>
                    <a:noFill/>
                    <a:ln>
                      <a:noFill/>
                    </a:ln>
                  </pic:spPr>
                </pic:pic>
              </a:graphicData>
            </a:graphic>
          </wp:anchor>
        </w:drawing>
      </w:r>
    </w:p>
    <w:p w14:paraId="70970CC6">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02BE5D43">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A707E61">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7474BBB7">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2376A86">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30783860">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0F25622E">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0642DC61">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07F51BD9">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2AC5E7C1">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70DE2AA5">
      <w:pPr>
        <w:keepNext w:val="0"/>
        <w:keepLines w:val="0"/>
        <w:pageBreakBefore w:val="0"/>
        <w:widowControl w:val="0"/>
        <w:kinsoku/>
        <w:wordWrap/>
        <w:overflowPunct/>
        <w:topLinePunct w:val="0"/>
        <w:autoSpaceDE/>
        <w:autoSpaceDN/>
        <w:bidi w:val="0"/>
        <w:adjustRightInd/>
        <w:snapToGrid/>
        <w:spacing w:line="520" w:lineRule="exact"/>
        <w:ind w:firstLine="480"/>
        <w:outlineLvl w:val="9"/>
        <w:rPr>
          <w:rFonts w:ascii="宋体" w:hAnsi="宋体"/>
          <w:color w:val="auto"/>
          <w:kern w:val="0"/>
        </w:rPr>
      </w:pPr>
    </w:p>
    <w:p w14:paraId="48B703AB">
      <w:pPr>
        <w:keepNext w:val="0"/>
        <w:keepLines w:val="0"/>
        <w:pageBreakBefore w:val="0"/>
        <w:widowControl w:val="0"/>
        <w:kinsoku/>
        <w:wordWrap/>
        <w:overflowPunct/>
        <w:topLinePunct w:val="0"/>
        <w:autoSpaceDE/>
        <w:autoSpaceDN/>
        <w:bidi w:val="0"/>
        <w:adjustRightInd/>
        <w:snapToGrid/>
        <w:spacing w:line="520" w:lineRule="exact"/>
        <w:ind w:left="0" w:leftChars="0" w:firstLine="0" w:firstLineChars="0"/>
        <w:outlineLvl w:val="9"/>
        <w:rPr>
          <w:rFonts w:ascii="宋体" w:hAnsi="宋体"/>
          <w:color w:val="auto"/>
          <w:kern w:val="0"/>
        </w:rPr>
      </w:pPr>
    </w:p>
    <w:p w14:paraId="6BE341A0">
      <w:pPr>
        <w:spacing w:line="520" w:lineRule="exact"/>
        <w:ind w:left="0" w:leftChars="0" w:firstLine="480" w:firstLineChars="200"/>
        <w:rPr>
          <w:rFonts w:hint="eastAsia" w:ascii="宋体" w:hAnsi="宋体" w:eastAsia="宋体" w:cs="宋体"/>
          <w:color w:val="auto"/>
          <w:sz w:val="24"/>
          <w:lang w:eastAsia="zh-CN"/>
        </w:rPr>
      </w:pPr>
      <w:r>
        <w:rPr>
          <w:rFonts w:hint="eastAsia" w:ascii="宋体" w:hAnsi="宋体" w:eastAsia="宋体" w:cs="宋体"/>
          <w:color w:val="auto"/>
          <w:sz w:val="24"/>
          <w:lang w:val="en-US" w:eastAsia="zh-CN"/>
        </w:rPr>
        <w:t>道路</w:t>
      </w:r>
      <w:r>
        <w:rPr>
          <w:rFonts w:hint="eastAsia" w:ascii="宋体" w:hAnsi="宋体" w:cs="宋体"/>
          <w:color w:val="auto"/>
          <w:sz w:val="24"/>
          <w:lang w:val="en-US" w:eastAsia="zh-CN"/>
        </w:rPr>
        <w:t>东</w:t>
      </w:r>
      <w:r>
        <w:rPr>
          <w:rFonts w:hint="eastAsia" w:ascii="宋体" w:hAnsi="宋体" w:eastAsia="宋体" w:cs="宋体"/>
          <w:color w:val="auto"/>
          <w:sz w:val="24"/>
          <w:lang w:val="en-US" w:eastAsia="zh-CN"/>
        </w:rPr>
        <w:t>侧</w:t>
      </w:r>
      <w:r>
        <w:rPr>
          <w:rFonts w:hint="eastAsia" w:ascii="宋体" w:hAnsi="宋体" w:eastAsia="宋体" w:cs="宋体"/>
          <w:color w:val="auto"/>
          <w:sz w:val="24"/>
        </w:rPr>
        <w:t>：</w:t>
      </w:r>
      <w:r>
        <w:rPr>
          <w:rFonts w:ascii="宋体" w:hAnsi="宋体" w:eastAsia="宋体" w:cs="宋体"/>
          <w:color w:val="auto"/>
          <w:sz w:val="24"/>
          <w:szCs w:val="24"/>
        </w:rPr>
        <w:t>北侧行车道下设雨水管，辅道下设</w:t>
      </w:r>
      <w:r>
        <w:rPr>
          <w:rFonts w:hint="eastAsia" w:ascii="宋体" w:hAnsi="宋体" w:cs="宋体"/>
          <w:color w:val="auto"/>
          <w:sz w:val="24"/>
          <w:szCs w:val="24"/>
          <w:lang w:val="en-US" w:eastAsia="zh-CN"/>
        </w:rPr>
        <w:t>燃气管</w:t>
      </w:r>
      <w:r>
        <w:rPr>
          <w:rFonts w:hint="eastAsia" w:ascii="宋体" w:hAnsi="宋体" w:cs="宋体"/>
          <w:color w:val="auto"/>
          <w:sz w:val="24"/>
          <w:szCs w:val="24"/>
          <w:lang w:eastAsia="zh-CN"/>
        </w:rPr>
        <w:t>；</w:t>
      </w:r>
    </w:p>
    <w:p w14:paraId="336FE649">
      <w:pPr>
        <w:spacing w:line="520" w:lineRule="exact"/>
        <w:ind w:left="0" w:leftChars="0"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道路</w:t>
      </w:r>
      <w:r>
        <w:rPr>
          <w:rFonts w:hint="eastAsia" w:ascii="宋体" w:hAnsi="宋体" w:cs="宋体"/>
          <w:color w:val="auto"/>
          <w:sz w:val="24"/>
          <w:lang w:val="en-US" w:eastAsia="zh-CN"/>
        </w:rPr>
        <w:t>西</w:t>
      </w:r>
      <w:r>
        <w:rPr>
          <w:rFonts w:hint="eastAsia" w:ascii="宋体" w:hAnsi="宋体" w:eastAsia="宋体" w:cs="宋体"/>
          <w:color w:val="auto"/>
          <w:sz w:val="24"/>
          <w:lang w:val="en-US" w:eastAsia="zh-CN"/>
        </w:rPr>
        <w:t>侧</w:t>
      </w:r>
      <w:r>
        <w:rPr>
          <w:rFonts w:hint="eastAsia" w:ascii="宋体" w:hAnsi="宋体" w:eastAsia="宋体" w:cs="宋体"/>
          <w:color w:val="auto"/>
          <w:sz w:val="24"/>
        </w:rPr>
        <w:t>：</w:t>
      </w:r>
      <w:r>
        <w:rPr>
          <w:rFonts w:ascii="宋体" w:hAnsi="宋体" w:eastAsia="宋体" w:cs="宋体"/>
          <w:color w:val="auto"/>
          <w:sz w:val="24"/>
          <w:szCs w:val="24"/>
        </w:rPr>
        <w:t>南侧行车道下设污水</w:t>
      </w:r>
      <w:r>
        <w:rPr>
          <w:rFonts w:hint="eastAsia" w:ascii="宋体" w:hAnsi="宋体" w:cs="宋体"/>
          <w:color w:val="auto"/>
          <w:sz w:val="24"/>
          <w:szCs w:val="24"/>
          <w:lang w:val="en-US" w:eastAsia="zh-CN"/>
        </w:rPr>
        <w:t>管</w:t>
      </w:r>
      <w:r>
        <w:rPr>
          <w:rFonts w:ascii="宋体" w:hAnsi="宋体" w:eastAsia="宋体" w:cs="宋体"/>
          <w:color w:val="auto"/>
          <w:sz w:val="24"/>
          <w:szCs w:val="24"/>
        </w:rPr>
        <w:t>、综合通信，辅道下设</w:t>
      </w:r>
      <w:r>
        <w:rPr>
          <w:rFonts w:hint="eastAsia" w:ascii="宋体" w:hAnsi="宋体" w:cs="宋体"/>
          <w:color w:val="auto"/>
          <w:sz w:val="24"/>
          <w:szCs w:val="24"/>
          <w:lang w:val="en-US" w:eastAsia="zh-CN"/>
        </w:rPr>
        <w:t>给水管</w:t>
      </w:r>
      <w:r>
        <w:rPr>
          <w:rFonts w:hint="eastAsia" w:ascii="宋体" w:hAnsi="宋体" w:cs="宋体"/>
          <w:color w:val="auto"/>
          <w:sz w:val="24"/>
          <w:szCs w:val="24"/>
          <w:lang w:eastAsia="zh-CN"/>
        </w:rPr>
        <w:t>。</w:t>
      </w:r>
    </w:p>
    <w:p w14:paraId="35F00D7B">
      <w:pPr>
        <w:numPr>
          <w:ilvl w:val="0"/>
          <w:numId w:val="0"/>
        </w:numPr>
        <w:spacing w:line="520" w:lineRule="exact"/>
        <w:ind w:firstLine="480" w:firstLineChars="200"/>
        <w:outlineLvl w:val="1"/>
        <w:rPr>
          <w:rFonts w:hint="eastAsia" w:ascii="宋体" w:hAnsi="宋体" w:eastAsia="宋体" w:cs="宋体"/>
          <w:color w:val="auto"/>
          <w:sz w:val="24"/>
        </w:rPr>
      </w:pPr>
      <w:r>
        <w:rPr>
          <w:rFonts w:hint="eastAsia" w:ascii="宋体" w:hAnsi="宋体" w:cs="宋体"/>
          <w:color w:val="auto"/>
          <w:sz w:val="24"/>
          <w:lang w:val="en-US" w:eastAsia="zh-CN"/>
        </w:rPr>
        <w:t>5、</w:t>
      </w:r>
      <w:r>
        <w:rPr>
          <w:rFonts w:hint="eastAsia" w:ascii="宋体" w:hAnsi="宋体" w:eastAsia="宋体" w:cs="宋体"/>
          <w:color w:val="auto"/>
          <w:sz w:val="24"/>
        </w:rPr>
        <w:t>雨水管线</w:t>
      </w:r>
    </w:p>
    <w:p w14:paraId="4CF004A4">
      <w:pPr>
        <w:spacing w:line="520" w:lineRule="exact"/>
        <w:ind w:firstLine="480" w:firstLineChars="200"/>
        <w:rPr>
          <w:rFonts w:hint="eastAsia" w:ascii="宋体" w:hAnsi="宋体" w:eastAsia="宋体" w:cs="宋体"/>
          <w:color w:val="auto"/>
          <w:sz w:val="24"/>
        </w:rPr>
      </w:pPr>
      <w:r>
        <w:rPr>
          <w:rFonts w:hint="eastAsia" w:ascii="宋体" w:hAnsi="宋体" w:eastAsia="宋体" w:cs="宋体"/>
          <w:color w:val="auto"/>
          <w:sz w:val="24"/>
        </w:rPr>
        <w:t>雨水主管设置在</w:t>
      </w:r>
      <w:r>
        <w:rPr>
          <w:rFonts w:hint="eastAsia" w:hAnsi="宋体" w:eastAsia="宋体" w:cs="宋体"/>
          <w:color w:val="auto"/>
          <w:sz w:val="24"/>
          <w:lang w:val="en-US" w:eastAsia="zh-CN"/>
        </w:rPr>
        <w:t>道路东侧行车道下</w:t>
      </w:r>
      <w:r>
        <w:rPr>
          <w:rFonts w:hint="eastAsia" w:ascii="宋体" w:hAnsi="宋体" w:eastAsia="宋体" w:cs="宋体"/>
          <w:color w:val="auto"/>
          <w:sz w:val="24"/>
        </w:rPr>
        <w:t>，距离道路中心线</w:t>
      </w:r>
      <w:r>
        <w:rPr>
          <w:rFonts w:hint="eastAsia" w:hAnsi="宋体" w:eastAsia="宋体" w:cs="宋体"/>
          <w:color w:val="auto"/>
          <w:sz w:val="24"/>
          <w:lang w:val="en-US" w:eastAsia="zh-CN"/>
        </w:rPr>
        <w:t>1.5</w:t>
      </w:r>
      <w:r>
        <w:rPr>
          <w:rFonts w:hint="eastAsia" w:ascii="宋体" w:hAnsi="宋体" w:eastAsia="宋体" w:cs="宋体"/>
          <w:color w:val="auto"/>
          <w:sz w:val="24"/>
        </w:rPr>
        <w:t>m，雨水通过雨水口汇集后</w:t>
      </w:r>
      <w:r>
        <w:rPr>
          <w:rFonts w:hint="eastAsia" w:ascii="宋体" w:hAnsi="宋体" w:eastAsia="宋体" w:cs="宋体"/>
          <w:color w:val="auto"/>
          <w:sz w:val="24"/>
          <w:lang w:eastAsia="zh-CN"/>
        </w:rPr>
        <w:t>排入附近</w:t>
      </w:r>
      <w:r>
        <w:rPr>
          <w:rFonts w:hint="eastAsia" w:hAnsi="宋体" w:eastAsia="宋体" w:cs="宋体"/>
          <w:color w:val="auto"/>
          <w:sz w:val="24"/>
          <w:lang w:val="en-US" w:eastAsia="zh-CN"/>
        </w:rPr>
        <w:t>雨水系统中</w:t>
      </w:r>
      <w:r>
        <w:rPr>
          <w:rFonts w:hint="eastAsia" w:ascii="宋体" w:hAnsi="宋体" w:eastAsia="宋体" w:cs="宋体"/>
          <w:color w:val="auto"/>
          <w:sz w:val="24"/>
        </w:rPr>
        <w:t>。</w:t>
      </w:r>
    </w:p>
    <w:p w14:paraId="44057481">
      <w:pPr>
        <w:spacing w:line="520" w:lineRule="exact"/>
        <w:ind w:firstLine="480" w:firstLineChars="200"/>
        <w:rPr>
          <w:rFonts w:hint="eastAsia" w:ascii="宋体" w:hAnsi="宋体" w:eastAsia="宋体" w:cs="宋体"/>
          <w:color w:val="auto"/>
          <w:sz w:val="24"/>
        </w:rPr>
      </w:pPr>
      <w:r>
        <w:rPr>
          <w:rFonts w:hint="eastAsia" w:ascii="宋体" w:hAnsi="宋体" w:eastAsia="宋体" w:cs="宋体"/>
          <w:color w:val="auto"/>
          <w:sz w:val="24"/>
        </w:rPr>
        <w:t>雨水主管管径为d</w:t>
      </w:r>
      <w:r>
        <w:rPr>
          <w:rFonts w:hint="eastAsia" w:ascii="宋体" w:hAnsi="宋体" w:eastAsia="宋体" w:cs="宋体"/>
          <w:color w:val="auto"/>
          <w:sz w:val="24"/>
          <w:lang w:val="en-US" w:eastAsia="zh-CN"/>
        </w:rPr>
        <w:t>5</w:t>
      </w:r>
      <w:r>
        <w:rPr>
          <w:rFonts w:hint="eastAsia" w:ascii="宋体" w:hAnsi="宋体" w:eastAsia="宋体" w:cs="宋体"/>
          <w:color w:val="auto"/>
          <w:sz w:val="24"/>
        </w:rPr>
        <w:t>00mm</w:t>
      </w:r>
      <w:r>
        <w:rPr>
          <w:rFonts w:hint="eastAsia" w:ascii="宋体" w:hAnsi="宋体" w:eastAsia="宋体" w:cs="宋体"/>
          <w:color w:val="auto"/>
          <w:sz w:val="24"/>
          <w:lang w:eastAsia="zh-CN"/>
        </w:rPr>
        <w:t>，</w:t>
      </w:r>
      <w:r>
        <w:rPr>
          <w:rFonts w:hint="eastAsia" w:ascii="宋体" w:hAnsi="宋体" w:eastAsia="宋体" w:cs="宋体"/>
          <w:color w:val="auto"/>
          <w:sz w:val="24"/>
        </w:rPr>
        <w:t>在道路沿线预留d</w:t>
      </w:r>
      <w:r>
        <w:rPr>
          <w:rFonts w:hint="eastAsia" w:ascii="宋体" w:hAnsi="宋体" w:eastAsia="宋体" w:cs="宋体"/>
          <w:color w:val="auto"/>
          <w:sz w:val="24"/>
          <w:lang w:val="en-US" w:eastAsia="zh-CN"/>
        </w:rPr>
        <w:t>5</w:t>
      </w:r>
      <w:r>
        <w:rPr>
          <w:rFonts w:hint="eastAsia" w:ascii="宋体" w:hAnsi="宋体" w:eastAsia="宋体" w:cs="宋体"/>
          <w:color w:val="auto"/>
          <w:sz w:val="24"/>
        </w:rPr>
        <w:t>00mm雨水管</w:t>
      </w:r>
      <w:r>
        <w:rPr>
          <w:rFonts w:hint="eastAsia" w:ascii="宋体" w:hAnsi="宋体" w:eastAsia="宋体" w:cs="宋体"/>
          <w:color w:val="auto"/>
          <w:sz w:val="24"/>
          <w:lang w:eastAsia="zh-CN"/>
        </w:rPr>
        <w:t>。</w:t>
      </w:r>
      <w:r>
        <w:rPr>
          <w:rFonts w:hint="eastAsia" w:ascii="宋体" w:hAnsi="宋体" w:eastAsia="宋体" w:cs="宋体"/>
          <w:color w:val="auto"/>
          <w:sz w:val="24"/>
        </w:rPr>
        <w:t>管材采用Ⅱ级钢筋混凝土承插管，承插式连接，橡胶圈接口，混凝土成品管技术标准必须符合GB/T11836-2009《混凝土及钢筋混凝土排水管》中Ⅱ级管的要求。</w:t>
      </w:r>
    </w:p>
    <w:p w14:paraId="349A9FA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eastAsia="宋体" w:cs="宋体"/>
          <w:color w:val="auto"/>
          <w:sz w:val="24"/>
          <w:lang w:val="en-US" w:eastAsia="zh-CN"/>
        </w:rPr>
      </w:pPr>
      <w:r>
        <w:rPr>
          <w:rFonts w:hint="eastAsia" w:ascii="宋体" w:hAnsi="宋体" w:cs="宋体"/>
          <w:color w:val="auto"/>
          <w:sz w:val="24"/>
          <w:lang w:val="en-US" w:eastAsia="zh-CN"/>
        </w:rPr>
        <w:t>雨水支管采用DN225mm管(砼包封)，管材采用HDPE双壁波纹管，</w:t>
      </w:r>
      <w:r>
        <w:rPr>
          <w:rFonts w:hint="eastAsia" w:ascii="宋体" w:hAnsi="宋体" w:eastAsia="宋体" w:cs="宋体"/>
          <w:color w:val="auto"/>
          <w:sz w:val="24"/>
        </w:rPr>
        <w:t>承插式连接，橡胶圈接口</w:t>
      </w:r>
      <w:r>
        <w:rPr>
          <w:rFonts w:hint="eastAsia" w:ascii="宋体" w:hAnsi="宋体" w:cs="宋体"/>
          <w:color w:val="auto"/>
          <w:sz w:val="24"/>
          <w:lang w:val="en-US" w:eastAsia="zh-CN"/>
        </w:rPr>
        <w:t>。</w:t>
      </w:r>
    </w:p>
    <w:p w14:paraId="25BF1448">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464" w:firstLineChars="200"/>
        <w:textAlignment w:val="auto"/>
        <w:outlineLvl w:val="1"/>
        <w:rPr>
          <w:rFonts w:hint="eastAsia" w:ascii="宋体" w:hAnsi="宋体"/>
          <w:color w:val="auto"/>
          <w:spacing w:val="-4"/>
          <w:kern w:val="0"/>
          <w:sz w:val="24"/>
        </w:rPr>
      </w:pPr>
      <w:r>
        <w:rPr>
          <w:rFonts w:hint="eastAsia" w:ascii="宋体" w:hAnsi="宋体"/>
          <w:color w:val="auto"/>
          <w:spacing w:val="-4"/>
          <w:kern w:val="0"/>
          <w:sz w:val="24"/>
          <w:lang w:val="en-US" w:eastAsia="zh-CN"/>
        </w:rPr>
        <w:t>6、</w:t>
      </w:r>
      <w:r>
        <w:rPr>
          <w:rFonts w:hint="eastAsia" w:ascii="宋体" w:hAnsi="宋体"/>
          <w:color w:val="auto"/>
          <w:spacing w:val="-4"/>
          <w:kern w:val="0"/>
          <w:sz w:val="24"/>
        </w:rPr>
        <w:t>污水管线</w:t>
      </w:r>
    </w:p>
    <w:p w14:paraId="752E13DF">
      <w:pPr>
        <w:spacing w:line="520" w:lineRule="exact"/>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rPr>
        <w:t>污水主管设置在</w:t>
      </w:r>
      <w:r>
        <w:rPr>
          <w:rFonts w:hint="eastAsia" w:ascii="宋体" w:hAnsi="宋体" w:eastAsia="宋体" w:cs="宋体"/>
          <w:color w:val="auto"/>
          <w:sz w:val="24"/>
          <w:lang w:val="en-US" w:eastAsia="zh-CN"/>
        </w:rPr>
        <w:t>道路西侧行车道下，</w:t>
      </w:r>
      <w:r>
        <w:rPr>
          <w:rFonts w:hint="eastAsia" w:ascii="宋体" w:hAnsi="宋体" w:eastAsia="宋体" w:cs="宋体"/>
          <w:color w:val="auto"/>
          <w:sz w:val="24"/>
        </w:rPr>
        <w:t>距离道路中心线</w:t>
      </w:r>
      <w:r>
        <w:rPr>
          <w:rFonts w:hint="eastAsia" w:ascii="宋体" w:hAnsi="宋体" w:eastAsia="宋体" w:cs="宋体"/>
          <w:color w:val="auto"/>
          <w:sz w:val="24"/>
          <w:lang w:val="en-US" w:eastAsia="zh-CN"/>
        </w:rPr>
        <w:t>1.5</w:t>
      </w:r>
      <w:r>
        <w:rPr>
          <w:rFonts w:hint="eastAsia" w:ascii="宋体" w:hAnsi="宋体" w:eastAsia="宋体" w:cs="宋体"/>
          <w:color w:val="auto"/>
          <w:sz w:val="24"/>
        </w:rPr>
        <w:t>m</w:t>
      </w:r>
      <w:r>
        <w:rPr>
          <w:rFonts w:hint="eastAsia" w:ascii="宋体" w:hAnsi="宋体" w:eastAsia="宋体" w:cs="宋体"/>
          <w:color w:val="auto"/>
          <w:sz w:val="24"/>
          <w:lang w:eastAsia="zh-CN"/>
        </w:rPr>
        <w:t>，</w:t>
      </w:r>
      <w:r>
        <w:rPr>
          <w:rFonts w:hint="eastAsia" w:ascii="宋体" w:hAnsi="宋体" w:eastAsia="宋体" w:cs="宋体"/>
          <w:color w:val="auto"/>
          <w:sz w:val="24"/>
        </w:rPr>
        <w:t>污水收集后，排入</w:t>
      </w:r>
      <w:r>
        <w:rPr>
          <w:rFonts w:hint="eastAsia" w:ascii="宋体" w:hAnsi="宋体" w:eastAsia="宋体" w:cs="宋体"/>
          <w:color w:val="auto"/>
          <w:sz w:val="24"/>
          <w:lang w:val="en-US" w:eastAsia="zh-CN"/>
        </w:rPr>
        <w:t>安康路已建污水管网内。</w:t>
      </w:r>
    </w:p>
    <w:p w14:paraId="1EB5CF33">
      <w:pPr>
        <w:keepNext w:val="0"/>
        <w:keepLines w:val="0"/>
        <w:pageBreakBefore w:val="0"/>
        <w:widowControl w:val="0"/>
        <w:kinsoku/>
        <w:wordWrap/>
        <w:overflowPunct/>
        <w:topLinePunct w:val="0"/>
        <w:autoSpaceDE/>
        <w:autoSpaceDN/>
        <w:bidi w:val="0"/>
        <w:spacing w:line="560" w:lineRule="exact"/>
        <w:ind w:firstLine="480" w:firstLineChars="200"/>
        <w:textAlignment w:val="auto"/>
        <w:rPr>
          <w:rFonts w:hint="eastAsia" w:ascii="宋体" w:hAnsi="宋体" w:eastAsia="宋体" w:cs="宋体"/>
          <w:color w:val="auto"/>
          <w:spacing w:val="-4"/>
          <w:kern w:val="0"/>
          <w:sz w:val="24"/>
        </w:rPr>
      </w:pPr>
      <w:r>
        <w:rPr>
          <w:rFonts w:hint="eastAsia" w:ascii="宋体" w:hAnsi="宋体" w:eastAsia="宋体" w:cs="宋体"/>
          <w:color w:val="auto"/>
          <w:sz w:val="24"/>
        </w:rPr>
        <w:t>污水主管管径为</w:t>
      </w:r>
      <w:r>
        <w:rPr>
          <w:rFonts w:hint="eastAsia" w:ascii="宋体" w:hAnsi="宋体" w:eastAsia="宋体" w:cs="宋体"/>
          <w:color w:val="auto"/>
          <w:sz w:val="24"/>
          <w:lang w:val="en-US" w:eastAsia="zh-CN"/>
        </w:rPr>
        <w:t>dn315</w:t>
      </w:r>
      <w:r>
        <w:rPr>
          <w:rFonts w:hint="eastAsia" w:ascii="宋体" w:hAnsi="宋体" w:eastAsia="宋体" w:cs="宋体"/>
          <w:color w:val="auto"/>
          <w:sz w:val="24"/>
        </w:rPr>
        <w:t>mm，在道路沿线间隔一定距离预留</w:t>
      </w:r>
      <w:r>
        <w:rPr>
          <w:rFonts w:hint="eastAsia" w:ascii="宋体" w:hAnsi="宋体" w:eastAsia="宋体" w:cs="宋体"/>
          <w:color w:val="auto"/>
          <w:sz w:val="24"/>
          <w:lang w:val="en-US" w:eastAsia="zh-CN"/>
        </w:rPr>
        <w:t>dn315</w:t>
      </w:r>
      <w:r>
        <w:rPr>
          <w:rFonts w:hint="eastAsia" w:ascii="宋体" w:hAnsi="宋体" w:eastAsia="宋体" w:cs="宋体"/>
          <w:color w:val="auto"/>
          <w:sz w:val="24"/>
        </w:rPr>
        <w:t>mm污水支管。管材采用</w:t>
      </w:r>
      <w:r>
        <w:rPr>
          <w:rFonts w:hint="eastAsia" w:ascii="宋体" w:hAnsi="宋体" w:eastAsia="宋体" w:cs="宋体"/>
          <w:color w:val="auto"/>
          <w:spacing w:val="-4"/>
          <w:kern w:val="0"/>
          <w:sz w:val="24"/>
        </w:rPr>
        <w:t>PE</w:t>
      </w:r>
      <w:r>
        <w:rPr>
          <w:rFonts w:hint="eastAsia" w:ascii="宋体" w:hAnsi="宋体" w:eastAsia="宋体" w:cs="宋体"/>
          <w:color w:val="auto"/>
          <w:spacing w:val="-4"/>
          <w:kern w:val="0"/>
          <w:sz w:val="24"/>
          <w:lang w:eastAsia="zh-CN"/>
        </w:rPr>
        <w:t>实壁管</w:t>
      </w:r>
      <w:r>
        <w:rPr>
          <w:rFonts w:hint="eastAsia" w:ascii="宋体" w:hAnsi="宋体" w:eastAsia="宋体" w:cs="宋体"/>
          <w:color w:val="auto"/>
          <w:spacing w:val="-4"/>
          <w:kern w:val="0"/>
          <w:sz w:val="24"/>
        </w:rPr>
        <w:t>，</w:t>
      </w:r>
      <w:r>
        <w:rPr>
          <w:rFonts w:hint="eastAsia" w:ascii="宋体" w:hAnsi="宋体" w:eastAsia="宋体" w:cs="宋体"/>
          <w:color w:val="auto"/>
          <w:spacing w:val="-4"/>
          <w:kern w:val="0"/>
          <w:sz w:val="24"/>
          <w:lang w:eastAsia="zh-CN"/>
        </w:rPr>
        <w:t>污水管等级为PE100、SDR17.0、公称压力1.00MPa，电热熔对焊接口</w:t>
      </w:r>
      <w:r>
        <w:rPr>
          <w:rFonts w:hint="eastAsia" w:ascii="宋体" w:hAnsi="宋体" w:eastAsia="宋体" w:cs="宋体"/>
          <w:color w:val="auto"/>
          <w:spacing w:val="-4"/>
          <w:kern w:val="0"/>
          <w:sz w:val="24"/>
        </w:rPr>
        <w:t>。</w:t>
      </w:r>
    </w:p>
    <w:p w14:paraId="34DCF17C">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b w:val="0"/>
          <w:bCs/>
          <w:color w:val="auto"/>
        </w:rPr>
      </w:pPr>
      <w:r>
        <w:rPr>
          <w:rFonts w:hint="eastAsia" w:ascii="宋体" w:hAnsi="宋体"/>
          <w:b w:val="0"/>
          <w:bCs/>
          <w:color w:val="auto"/>
          <w:lang w:val="en-US" w:eastAsia="zh-CN"/>
        </w:rPr>
        <w:t>7、</w:t>
      </w:r>
      <w:r>
        <w:rPr>
          <w:rFonts w:hint="eastAsia" w:ascii="宋体" w:hAnsi="宋体"/>
          <w:b w:val="0"/>
          <w:bCs/>
          <w:color w:val="auto"/>
        </w:rPr>
        <w:t>通信工程</w:t>
      </w:r>
    </w:p>
    <w:p w14:paraId="25FA6DB2">
      <w:pPr>
        <w:spacing w:line="520" w:lineRule="exact"/>
        <w:ind w:firstLine="480" w:firstLineChars="200"/>
        <w:rPr>
          <w:rFonts w:hint="eastAsia" w:ascii="宋体" w:hAnsi="宋体" w:eastAsia="宋体" w:cs="宋体"/>
          <w:color w:val="auto"/>
          <w:sz w:val="24"/>
        </w:rPr>
      </w:pPr>
      <w:bookmarkStart w:id="255" w:name="_Toc384197378"/>
      <w:bookmarkStart w:id="256" w:name="_Toc384195765"/>
      <w:bookmarkStart w:id="257" w:name="_Toc384199316"/>
      <w:r>
        <w:rPr>
          <w:rFonts w:hint="eastAsia" w:ascii="宋体" w:hAnsi="宋体" w:eastAsia="宋体" w:cs="宋体"/>
          <w:color w:val="auto"/>
          <w:sz w:val="24"/>
        </w:rPr>
        <w:t>综合通信管设置在道路</w:t>
      </w:r>
      <w:r>
        <w:rPr>
          <w:rFonts w:hint="eastAsia" w:ascii="宋体" w:hAnsi="宋体" w:eastAsia="宋体" w:cs="宋体"/>
          <w:color w:val="auto"/>
          <w:sz w:val="24"/>
          <w:lang w:val="en-US" w:eastAsia="zh-CN"/>
        </w:rPr>
        <w:t>西侧行车道下</w:t>
      </w:r>
      <w:r>
        <w:rPr>
          <w:rFonts w:hint="eastAsia" w:ascii="宋体" w:hAnsi="宋体" w:eastAsia="宋体" w:cs="宋体"/>
          <w:color w:val="auto"/>
          <w:sz w:val="24"/>
        </w:rPr>
        <w:t>，距离道路中心线</w:t>
      </w:r>
      <w:r>
        <w:rPr>
          <w:rFonts w:hint="eastAsia" w:ascii="宋体" w:hAnsi="宋体" w:eastAsia="宋体" w:cs="宋体"/>
          <w:color w:val="auto"/>
          <w:sz w:val="24"/>
          <w:lang w:val="en-US" w:eastAsia="zh-CN"/>
        </w:rPr>
        <w:t>3.0</w:t>
      </w:r>
      <w:r>
        <w:rPr>
          <w:rFonts w:hint="eastAsia" w:ascii="宋体" w:hAnsi="宋体" w:eastAsia="宋体" w:cs="宋体"/>
          <w:color w:val="auto"/>
          <w:sz w:val="24"/>
        </w:rPr>
        <w:t>m处。</w:t>
      </w:r>
    </w:p>
    <w:p w14:paraId="4232DA1F">
      <w:pPr>
        <w:spacing w:line="520" w:lineRule="exact"/>
        <w:ind w:firstLine="480" w:firstLineChars="200"/>
        <w:rPr>
          <w:rFonts w:hint="eastAsia" w:ascii="宋体" w:hAnsi="宋体" w:eastAsia="宋体" w:cs="宋体"/>
          <w:color w:val="auto"/>
          <w:sz w:val="24"/>
          <w:lang w:eastAsia="zh-CN"/>
        </w:rPr>
      </w:pPr>
      <w:r>
        <w:rPr>
          <w:rFonts w:hint="eastAsia" w:ascii="宋体" w:hAnsi="宋体" w:eastAsia="宋体" w:cs="宋体"/>
          <w:color w:val="auto"/>
          <w:sz w:val="24"/>
        </w:rPr>
        <w:t>在</w:t>
      </w:r>
      <w:r>
        <w:rPr>
          <w:rFonts w:hint="eastAsia" w:ascii="宋体" w:hAnsi="宋体" w:eastAsia="宋体" w:cs="宋体"/>
          <w:color w:val="auto"/>
          <w:sz w:val="24"/>
          <w:lang w:eastAsia="zh-CN"/>
        </w:rPr>
        <w:t>西</w:t>
      </w:r>
      <w:r>
        <w:rPr>
          <w:rFonts w:hint="eastAsia" w:ascii="宋体" w:hAnsi="宋体" w:eastAsia="宋体" w:cs="宋体"/>
          <w:color w:val="auto"/>
          <w:sz w:val="24"/>
        </w:rPr>
        <w:t>侧</w:t>
      </w:r>
      <w:r>
        <w:rPr>
          <w:rFonts w:hint="eastAsia" w:ascii="宋体" w:hAnsi="宋体" w:eastAsia="宋体" w:cs="宋体"/>
          <w:color w:val="auto"/>
          <w:sz w:val="24"/>
          <w:lang w:val="en-US" w:eastAsia="zh-CN"/>
        </w:rPr>
        <w:t>行车道</w:t>
      </w:r>
      <w:r>
        <w:rPr>
          <w:rFonts w:hint="eastAsia" w:ascii="宋体" w:hAnsi="宋体" w:eastAsia="宋体" w:cs="宋体"/>
          <w:color w:val="auto"/>
          <w:sz w:val="24"/>
        </w:rPr>
        <w:t>下设置</w:t>
      </w:r>
      <w:r>
        <w:rPr>
          <w:rFonts w:hint="eastAsia" w:ascii="宋体" w:hAnsi="宋体" w:eastAsia="宋体" w:cs="宋体"/>
          <w:color w:val="auto"/>
          <w:sz w:val="24"/>
          <w:lang w:val="en-US" w:eastAsia="zh-CN"/>
        </w:rPr>
        <w:t>6</w:t>
      </w:r>
      <w:r>
        <w:rPr>
          <w:rFonts w:hint="eastAsia" w:ascii="宋体" w:hAnsi="宋体" w:eastAsia="宋体" w:cs="宋体"/>
          <w:color w:val="auto"/>
          <w:sz w:val="24"/>
        </w:rPr>
        <w:t>孔综合通信管线，横穿预留管孔数为</w:t>
      </w:r>
      <w:r>
        <w:rPr>
          <w:rFonts w:hint="eastAsia" w:ascii="宋体" w:hAnsi="宋体" w:eastAsia="宋体" w:cs="宋体"/>
          <w:color w:val="auto"/>
          <w:sz w:val="24"/>
          <w:lang w:val="en-US" w:eastAsia="zh-CN"/>
        </w:rPr>
        <w:t>4</w:t>
      </w:r>
      <w:r>
        <w:rPr>
          <w:rFonts w:hint="eastAsia" w:ascii="宋体" w:hAnsi="宋体" w:eastAsia="宋体" w:cs="宋体"/>
          <w:color w:val="auto"/>
          <w:sz w:val="24"/>
        </w:rPr>
        <w:t>孔。通信排管管材</w:t>
      </w:r>
      <w:r>
        <w:rPr>
          <w:rFonts w:hint="eastAsia" w:ascii="宋体" w:hAnsi="宋体" w:eastAsia="宋体" w:cs="宋体"/>
          <w:color w:val="auto"/>
          <w:sz w:val="24"/>
          <w:lang w:val="en-US" w:eastAsia="zh-CN"/>
        </w:rPr>
        <w:t>均</w:t>
      </w:r>
      <w:r>
        <w:rPr>
          <w:rFonts w:hint="eastAsia" w:ascii="宋体" w:hAnsi="宋体" w:eastAsia="宋体" w:cs="宋体"/>
          <w:color w:val="auto"/>
          <w:sz w:val="24"/>
        </w:rPr>
        <w:t>选用</w:t>
      </w:r>
      <w:r>
        <w:rPr>
          <w:rFonts w:hint="eastAsia" w:ascii="宋体" w:hAnsi="宋体" w:eastAsia="宋体" w:cs="宋体"/>
          <w:color w:val="auto"/>
          <w:sz w:val="24"/>
          <w:lang w:val="en-US" w:eastAsia="zh-CN"/>
        </w:rPr>
        <w:t>DN110</w:t>
      </w:r>
      <w:r>
        <w:rPr>
          <w:rFonts w:hint="eastAsia" w:ascii="宋体" w:hAnsi="宋体" w:eastAsia="宋体" w:cs="宋体"/>
          <w:color w:val="auto"/>
          <w:sz w:val="24"/>
        </w:rPr>
        <w:t>×</w:t>
      </w:r>
      <w:r>
        <w:rPr>
          <w:rFonts w:hint="eastAsia" w:ascii="宋体" w:hAnsi="宋体" w:eastAsia="宋体" w:cs="宋体"/>
          <w:color w:val="auto"/>
          <w:sz w:val="24"/>
          <w:lang w:val="en-US" w:eastAsia="zh-CN"/>
        </w:rPr>
        <w:t>4mm镀锌钢管</w:t>
      </w:r>
      <w:r>
        <w:rPr>
          <w:rFonts w:hint="eastAsia" w:ascii="宋体" w:hAnsi="宋体" w:eastAsia="宋体" w:cs="宋体"/>
          <w:color w:val="auto"/>
          <w:sz w:val="24"/>
        </w:rPr>
        <w:t>，全线采用C25砼全包封。</w:t>
      </w:r>
    </w:p>
    <w:p w14:paraId="0A68F5AA">
      <w:pPr>
        <w:keepNext w:val="0"/>
        <w:keepLines w:val="0"/>
        <w:pageBreakBefore w:val="0"/>
        <w:widowControl w:val="0"/>
        <w:kinsoku/>
        <w:wordWrap/>
        <w:overflowPunct/>
        <w:topLinePunct w:val="0"/>
        <w:autoSpaceDE/>
        <w:autoSpaceDN/>
        <w:bidi w:val="0"/>
        <w:adjustRightInd/>
        <w:snapToGrid/>
        <w:spacing w:line="520" w:lineRule="exact"/>
        <w:ind w:firstLine="482"/>
        <w:textAlignment w:val="auto"/>
        <w:rPr>
          <w:rFonts w:ascii="宋体" w:hAnsi="宋体"/>
          <w:b/>
          <w:color w:val="auto"/>
        </w:rPr>
      </w:pPr>
      <w:r>
        <w:rPr>
          <w:rFonts w:hint="eastAsia" w:ascii="宋体" w:hAnsi="宋体"/>
          <w:b w:val="0"/>
          <w:bCs/>
          <w:color w:val="auto"/>
          <w:lang w:val="en-US" w:eastAsia="zh-CN"/>
        </w:rPr>
        <w:t>8、</w:t>
      </w:r>
      <w:r>
        <w:rPr>
          <w:rFonts w:hint="eastAsia" w:ascii="宋体" w:hAnsi="宋体"/>
          <w:b w:val="0"/>
          <w:bCs/>
          <w:color w:val="auto"/>
          <w:lang w:eastAsia="zh-CN"/>
        </w:rPr>
        <w:t>照明</w:t>
      </w:r>
      <w:r>
        <w:rPr>
          <w:rFonts w:hint="eastAsia" w:ascii="宋体" w:hAnsi="宋体"/>
          <w:b w:val="0"/>
          <w:bCs/>
          <w:color w:val="auto"/>
        </w:rPr>
        <w:t>工程</w:t>
      </w:r>
    </w:p>
    <w:p w14:paraId="23E6EA1D">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sz w:val="24"/>
        </w:rPr>
      </w:pPr>
      <w:r>
        <w:rPr>
          <w:rFonts w:hint="eastAsia" w:ascii="宋体" w:hAnsi="宋体" w:cs="宋体"/>
          <w:color w:val="auto"/>
          <w:sz w:val="24"/>
          <w:lang w:val="en-US" w:eastAsia="zh-CN"/>
        </w:rPr>
        <w:t>照明路灯线：</w:t>
      </w:r>
      <w:r>
        <w:rPr>
          <w:rFonts w:hint="eastAsia" w:ascii="宋体" w:hAnsi="宋体" w:eastAsia="宋体" w:cs="宋体"/>
          <w:color w:val="auto"/>
          <w:sz w:val="24"/>
        </w:rPr>
        <w:t>设置在道路</w:t>
      </w:r>
      <w:r>
        <w:rPr>
          <w:rFonts w:hint="eastAsia" w:ascii="宋体" w:hAnsi="宋体" w:cs="宋体"/>
          <w:color w:val="auto"/>
          <w:sz w:val="24"/>
          <w:lang w:val="en-US" w:eastAsia="zh-CN"/>
        </w:rPr>
        <w:t>西侧人行道处</w:t>
      </w:r>
      <w:r>
        <w:rPr>
          <w:rFonts w:hint="eastAsia" w:ascii="宋体" w:hAnsi="宋体" w:eastAsia="宋体" w:cs="宋体"/>
          <w:color w:val="auto"/>
          <w:sz w:val="24"/>
        </w:rPr>
        <w:t>。</w:t>
      </w:r>
    </w:p>
    <w:p w14:paraId="50283E76">
      <w:pPr>
        <w:keepNext w:val="0"/>
        <w:keepLines w:val="0"/>
        <w:pageBreakBefore w:val="0"/>
        <w:widowControl w:val="0"/>
        <w:kinsoku/>
        <w:wordWrap/>
        <w:overflowPunct/>
        <w:topLinePunct w:val="0"/>
        <w:autoSpaceDE/>
        <w:autoSpaceDN/>
        <w:bidi w:val="0"/>
        <w:adjustRightInd/>
        <w:snapToGrid/>
        <w:spacing w:line="520" w:lineRule="exact"/>
        <w:ind w:firstLine="464" w:firstLineChars="200"/>
        <w:textAlignment w:val="auto"/>
        <w:rPr>
          <w:rFonts w:hint="eastAsia" w:ascii="宋体" w:hAnsi="宋体" w:cs="宋体"/>
          <w:color w:val="auto"/>
          <w:spacing w:val="-4"/>
          <w:kern w:val="0"/>
          <w:sz w:val="24"/>
          <w:lang w:val="en-US" w:eastAsia="zh-CN"/>
        </w:rPr>
      </w:pPr>
      <w:r>
        <w:rPr>
          <w:rFonts w:hint="eastAsia" w:ascii="宋体" w:hAnsi="宋体" w:cs="宋体"/>
          <w:color w:val="auto"/>
          <w:spacing w:val="-4"/>
          <w:kern w:val="0"/>
          <w:sz w:val="24"/>
          <w:lang w:val="en-US" w:eastAsia="zh-CN"/>
        </w:rPr>
        <w:t>9、燃气管、给水管工程</w:t>
      </w:r>
    </w:p>
    <w:bookmarkEnd w:id="254"/>
    <w:bookmarkEnd w:id="255"/>
    <w:bookmarkEnd w:id="256"/>
    <w:bookmarkEnd w:id="257"/>
    <w:p w14:paraId="4891C198">
      <w:pPr>
        <w:keepNext w:val="0"/>
        <w:keepLines w:val="0"/>
        <w:pageBreakBefore w:val="0"/>
        <w:widowControl w:val="0"/>
        <w:kinsoku/>
        <w:wordWrap/>
        <w:overflowPunct/>
        <w:topLinePunct w:val="0"/>
        <w:autoSpaceDE/>
        <w:autoSpaceDN/>
        <w:bidi w:val="0"/>
        <w:adjustRightInd/>
        <w:snapToGrid/>
        <w:spacing w:line="520" w:lineRule="exact"/>
        <w:ind w:firstLine="464" w:firstLineChars="200"/>
        <w:textAlignment w:val="auto"/>
        <w:rPr>
          <w:rFonts w:hint="eastAsia" w:ascii="宋体" w:hAnsi="宋体" w:cs="宋体"/>
          <w:b/>
          <w:color w:val="auto"/>
          <w:kern w:val="0"/>
          <w:lang w:val="en-US" w:eastAsia="zh-CN"/>
        </w:rPr>
      </w:pPr>
      <w:bookmarkStart w:id="258" w:name="_Toc28490"/>
      <w:bookmarkStart w:id="259" w:name="_Toc6029_WPSOffice_Level2"/>
      <w:bookmarkStart w:id="260" w:name="_Toc7132"/>
      <w:bookmarkStart w:id="261" w:name="_Toc383875507"/>
      <w:bookmarkStart w:id="262" w:name="_Toc384195770"/>
      <w:bookmarkStart w:id="263" w:name="_Toc384199321"/>
      <w:bookmarkStart w:id="264" w:name="_Toc384197383"/>
      <w:bookmarkStart w:id="265" w:name="_Toc25616"/>
      <w:r>
        <w:rPr>
          <w:rFonts w:hint="eastAsia" w:ascii="宋体" w:hAnsi="宋体" w:cs="宋体"/>
          <w:color w:val="auto"/>
          <w:spacing w:val="-4"/>
          <w:kern w:val="0"/>
          <w:sz w:val="24"/>
          <w:lang w:val="en-US" w:eastAsia="zh-CN"/>
        </w:rPr>
        <w:t>均</w:t>
      </w:r>
      <w:r>
        <w:rPr>
          <w:rFonts w:hint="eastAsia" w:ascii="宋体" w:hAnsi="宋体" w:eastAsia="宋体" w:cs="宋体"/>
          <w:color w:val="auto"/>
          <w:spacing w:val="-4"/>
          <w:kern w:val="0"/>
          <w:sz w:val="24"/>
          <w:lang w:eastAsia="zh-CN"/>
        </w:rPr>
        <w:t>不含在</w:t>
      </w:r>
      <w:r>
        <w:rPr>
          <w:rFonts w:hint="eastAsia" w:ascii="宋体" w:hAnsi="宋体" w:cs="宋体"/>
          <w:color w:val="auto"/>
          <w:spacing w:val="-4"/>
          <w:kern w:val="0"/>
          <w:sz w:val="24"/>
          <w:lang w:eastAsia="zh-CN"/>
        </w:rPr>
        <w:t>本次设计</w:t>
      </w:r>
      <w:r>
        <w:rPr>
          <w:rFonts w:hint="eastAsia" w:ascii="宋体" w:hAnsi="宋体" w:eastAsia="宋体" w:cs="宋体"/>
          <w:color w:val="auto"/>
          <w:spacing w:val="-4"/>
          <w:kern w:val="0"/>
          <w:sz w:val="24"/>
          <w:lang w:eastAsia="zh-CN"/>
        </w:rPr>
        <w:t>范围内，仅作对横断面进行管位示意</w:t>
      </w:r>
      <w:r>
        <w:rPr>
          <w:rFonts w:hint="eastAsia" w:ascii="宋体" w:hAnsi="宋体" w:cs="宋体"/>
          <w:color w:val="auto"/>
          <w:spacing w:val="-4"/>
          <w:kern w:val="0"/>
          <w:sz w:val="24"/>
          <w:lang w:eastAsia="zh-CN"/>
        </w:rPr>
        <w:t>。</w:t>
      </w:r>
    </w:p>
    <w:p w14:paraId="6E206C57">
      <w:pPr>
        <w:keepNext w:val="0"/>
        <w:keepLines w:val="0"/>
        <w:pageBreakBefore w:val="0"/>
        <w:widowControl w:val="0"/>
        <w:kinsoku/>
        <w:wordWrap/>
        <w:overflowPunct/>
        <w:topLinePunct w:val="0"/>
        <w:autoSpaceDE/>
        <w:autoSpaceDN/>
        <w:bidi w:val="0"/>
        <w:adjustRightInd/>
        <w:snapToGrid/>
        <w:spacing w:line="520" w:lineRule="exact"/>
        <w:ind w:firstLine="482"/>
        <w:textAlignment w:val="auto"/>
        <w:outlineLvl w:val="1"/>
        <w:rPr>
          <w:rFonts w:ascii="宋体" w:hAnsi="宋体" w:cs="宋体"/>
          <w:b/>
          <w:color w:val="auto"/>
          <w:kern w:val="0"/>
        </w:rPr>
      </w:pPr>
      <w:r>
        <w:rPr>
          <w:rFonts w:hint="eastAsia" w:ascii="宋体" w:hAnsi="宋体" w:cs="宋体"/>
          <w:b/>
          <w:color w:val="auto"/>
          <w:kern w:val="0"/>
        </w:rPr>
        <w:t>4.</w:t>
      </w:r>
      <w:r>
        <w:rPr>
          <w:rFonts w:hint="eastAsia" w:ascii="宋体" w:hAnsi="宋体" w:cs="宋体"/>
          <w:b/>
          <w:color w:val="auto"/>
          <w:kern w:val="0"/>
          <w:lang w:val="en-US" w:eastAsia="zh-CN"/>
        </w:rPr>
        <w:t>10</w:t>
      </w:r>
      <w:r>
        <w:rPr>
          <w:rFonts w:hint="eastAsia" w:ascii="宋体" w:hAnsi="宋体" w:cs="宋体"/>
          <w:b/>
          <w:color w:val="auto"/>
          <w:kern w:val="0"/>
        </w:rPr>
        <w:t>设计配合及存在问题与建议</w:t>
      </w:r>
      <w:bookmarkEnd w:id="258"/>
      <w:bookmarkEnd w:id="259"/>
      <w:bookmarkEnd w:id="260"/>
      <w:bookmarkEnd w:id="261"/>
      <w:bookmarkEnd w:id="262"/>
      <w:bookmarkEnd w:id="263"/>
      <w:bookmarkEnd w:id="264"/>
      <w:bookmarkEnd w:id="265"/>
    </w:p>
    <w:p w14:paraId="5B55D0A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bookmarkStart w:id="266" w:name="_Toc18092"/>
      <w:bookmarkStart w:id="267" w:name="_Toc24418_WPSOffice_Level2"/>
      <w:bookmarkStart w:id="268" w:name="_Toc17471_WPSOffice_Level2"/>
      <w:bookmarkStart w:id="269" w:name="_Toc26478_WPSOffice_Level2"/>
      <w:r>
        <w:rPr>
          <w:rFonts w:hint="eastAsia" w:ascii="宋体" w:hAnsi="宋体" w:eastAsia="宋体" w:cs="宋体"/>
          <w:color w:val="auto"/>
          <w:sz w:val="24"/>
          <w:lang w:val="en-US" w:eastAsia="zh-CN"/>
        </w:rPr>
        <w:t>1、</w:t>
      </w:r>
      <w:r>
        <w:rPr>
          <w:rFonts w:hint="eastAsia" w:ascii="宋体" w:hAnsi="宋体" w:eastAsia="宋体" w:cs="宋体"/>
          <w:color w:val="auto"/>
          <w:sz w:val="24"/>
        </w:rPr>
        <w:t>问题</w:t>
      </w:r>
      <w:bookmarkEnd w:id="266"/>
      <w:bookmarkEnd w:id="267"/>
      <w:bookmarkEnd w:id="268"/>
      <w:bookmarkEnd w:id="269"/>
    </w:p>
    <w:p w14:paraId="0CFA51B7">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r>
        <w:rPr>
          <w:rFonts w:hint="eastAsia" w:ascii="宋体" w:hAnsi="宋体" w:eastAsia="宋体" w:cs="宋体"/>
          <w:color w:val="auto"/>
          <w:sz w:val="24"/>
        </w:rPr>
        <w:t>应做好与相关路网的衔接工作</w:t>
      </w:r>
    </w:p>
    <w:p w14:paraId="3226A2E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r>
        <w:rPr>
          <w:rFonts w:hint="eastAsia" w:ascii="宋体" w:hAnsi="宋体" w:eastAsia="宋体" w:cs="宋体"/>
          <w:color w:val="auto"/>
          <w:sz w:val="24"/>
        </w:rPr>
        <w:t>拟建道路与</w:t>
      </w:r>
      <w:r>
        <w:rPr>
          <w:rFonts w:hint="eastAsia" w:ascii="宋体" w:hAnsi="宋体" w:cs="宋体"/>
          <w:color w:val="auto"/>
          <w:sz w:val="24"/>
          <w:lang w:val="en-US" w:eastAsia="zh-CN"/>
        </w:rPr>
        <w:t>已建道路相接</w:t>
      </w:r>
      <w:r>
        <w:rPr>
          <w:rFonts w:hint="eastAsia" w:ascii="宋体" w:hAnsi="宋体" w:eastAsia="宋体" w:cs="宋体"/>
          <w:color w:val="auto"/>
          <w:sz w:val="24"/>
        </w:rPr>
        <w:t>，请业主做好协调工作，解决好拟建道路与路网的衔接问题，从而有利于拟建道路的顺利实施。</w:t>
      </w:r>
    </w:p>
    <w:p w14:paraId="45A3103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2"/>
        <w:rPr>
          <w:rFonts w:hint="eastAsia" w:ascii="宋体" w:hAnsi="宋体" w:eastAsia="宋体" w:cs="宋体"/>
          <w:color w:val="auto"/>
          <w:sz w:val="24"/>
        </w:rPr>
      </w:pPr>
      <w:bookmarkStart w:id="270" w:name="_Toc6111_WPSOffice_Level2"/>
      <w:bookmarkStart w:id="271" w:name="_Toc17834_WPSOffice_Level2"/>
      <w:bookmarkStart w:id="272" w:name="_Toc2354"/>
      <w:bookmarkStart w:id="273" w:name="_Toc11337_WPSOffice_Level2"/>
      <w:r>
        <w:rPr>
          <w:rFonts w:hint="eastAsia" w:ascii="宋体" w:hAnsi="宋体" w:eastAsia="宋体" w:cs="宋体"/>
          <w:color w:val="auto"/>
          <w:sz w:val="24"/>
          <w:lang w:val="en-US" w:eastAsia="zh-CN"/>
        </w:rPr>
        <w:t>2、</w:t>
      </w:r>
      <w:r>
        <w:rPr>
          <w:rFonts w:hint="eastAsia" w:ascii="宋体" w:hAnsi="宋体" w:eastAsia="宋体" w:cs="宋体"/>
          <w:color w:val="auto"/>
          <w:sz w:val="24"/>
        </w:rPr>
        <w:t>建议</w:t>
      </w:r>
      <w:bookmarkEnd w:id="270"/>
      <w:bookmarkEnd w:id="271"/>
      <w:bookmarkEnd w:id="272"/>
      <w:bookmarkEnd w:id="273"/>
    </w:p>
    <w:p w14:paraId="030CDE0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r>
        <w:rPr>
          <w:rFonts w:hint="eastAsia" w:hAnsi="宋体" w:eastAsia="宋体" w:cs="宋体"/>
          <w:color w:val="auto"/>
          <w:sz w:val="24"/>
          <w:lang w:eastAsia="zh-CN"/>
        </w:rPr>
        <w:t>①</w:t>
      </w:r>
      <w:r>
        <w:rPr>
          <w:rFonts w:hint="eastAsia" w:hAnsi="宋体" w:cs="宋体"/>
          <w:color w:val="auto"/>
          <w:sz w:val="24"/>
          <w:lang w:val="en-US" w:eastAsia="zh-CN"/>
        </w:rPr>
        <w:t xml:space="preserve"> </w:t>
      </w:r>
      <w:r>
        <w:rPr>
          <w:rFonts w:hint="eastAsia" w:ascii="宋体" w:hAnsi="宋体" w:eastAsia="宋体" w:cs="宋体"/>
          <w:color w:val="auto"/>
          <w:sz w:val="24"/>
        </w:rPr>
        <w:t>本工程各类管线按规范及常规做法进行布设，具体有待各相关部门确定。在下阶段需对沿线周边地块规划用途、道口及预埋管设置位置等作明确，使得各类管线在规划道路的交叉口及各地块的适当位置预留，避免二次开挖。</w:t>
      </w:r>
    </w:p>
    <w:p w14:paraId="1CEE0B9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r>
        <w:rPr>
          <w:rFonts w:hint="eastAsia" w:hAnsi="宋体" w:eastAsia="宋体" w:cs="宋体"/>
          <w:color w:val="auto"/>
          <w:sz w:val="24"/>
          <w:lang w:eastAsia="zh-CN"/>
        </w:rPr>
        <w:t>②</w:t>
      </w:r>
      <w:r>
        <w:rPr>
          <w:rFonts w:hint="eastAsia" w:hAnsi="宋体" w:eastAsia="宋体" w:cs="宋体"/>
          <w:color w:val="auto"/>
          <w:sz w:val="24"/>
          <w:lang w:val="en-US" w:eastAsia="zh-CN"/>
        </w:rPr>
        <w:t xml:space="preserve"> </w:t>
      </w:r>
      <w:r>
        <w:rPr>
          <w:rFonts w:hint="eastAsia" w:ascii="宋体" w:hAnsi="宋体" w:eastAsia="宋体" w:cs="宋体"/>
          <w:color w:val="auto"/>
          <w:sz w:val="24"/>
        </w:rPr>
        <w:t>建筑垃圾处置方案</w:t>
      </w:r>
    </w:p>
    <w:p w14:paraId="15F3AC0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sz w:val="24"/>
        </w:rPr>
      </w:pPr>
      <w:r>
        <w:rPr>
          <w:rFonts w:hint="eastAsia" w:ascii="宋体" w:hAnsi="宋体" w:eastAsia="宋体" w:cs="宋体"/>
          <w:color w:val="auto"/>
          <w:sz w:val="24"/>
        </w:rPr>
        <w:t>建筑垃圾处置应当遵循减量化、资源化、无害化、建筑垃圾产生者承担处置责任和陆上消纳为主的原则。</w:t>
      </w:r>
    </w:p>
    <w:p w14:paraId="55756C4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outlineLvl w:val="9"/>
        <w:rPr>
          <w:rFonts w:hint="eastAsia" w:ascii="宋体" w:hAnsi="宋体" w:eastAsia="宋体" w:cs="宋体"/>
          <w:color w:val="auto"/>
          <w:kern w:val="0"/>
          <w:sz w:val="24"/>
        </w:rPr>
      </w:pPr>
      <w:r>
        <w:rPr>
          <w:rFonts w:hint="eastAsia" w:ascii="宋体" w:hAnsi="宋体" w:eastAsia="宋体" w:cs="宋体"/>
          <w:color w:val="auto"/>
          <w:sz w:val="24"/>
        </w:rPr>
        <w:t>建设单位在建设工程招标时应当将建筑垃圾处置内容在招标文件中载明，并将建筑垃圾处理费作为非竞争性费用列入工程</w:t>
      </w:r>
      <w:bookmarkStart w:id="289" w:name="_GoBack"/>
      <w:bookmarkEnd w:id="289"/>
      <w:r>
        <w:rPr>
          <w:rFonts w:hint="eastAsia" w:ascii="宋体" w:hAnsi="宋体" w:eastAsia="宋体" w:cs="宋体"/>
          <w:color w:val="auto"/>
          <w:sz w:val="24"/>
        </w:rPr>
        <w:t>造价。</w:t>
      </w:r>
    </w:p>
    <w:bookmarkEnd w:id="183"/>
    <w:p w14:paraId="08A6A4F2">
      <w:pPr>
        <w:spacing w:beforeLines="50" w:afterLines="50" w:line="480" w:lineRule="auto"/>
        <w:ind w:firstLine="643"/>
        <w:jc w:val="center"/>
        <w:outlineLvl w:val="9"/>
        <w:rPr>
          <w:rFonts w:hint="eastAsia" w:ascii="宋体" w:hAnsi="宋体"/>
          <w:sz w:val="24"/>
          <w:szCs w:val="24"/>
        </w:rPr>
      </w:pPr>
      <w:bookmarkStart w:id="274" w:name="_Toc384199322"/>
      <w:bookmarkStart w:id="275" w:name="_Toc383875508"/>
      <w:bookmarkStart w:id="276" w:name="_Toc384197384"/>
      <w:bookmarkStart w:id="277" w:name="_Toc344975011"/>
      <w:bookmarkStart w:id="278" w:name="_Toc216496180"/>
      <w:bookmarkStart w:id="279" w:name="_Toc177026530"/>
      <w:bookmarkStart w:id="280" w:name="_Toc219265473"/>
      <w:bookmarkStart w:id="281" w:name="_Toc383875514"/>
      <w:bookmarkStart w:id="282" w:name="_Toc384195777"/>
      <w:bookmarkStart w:id="283" w:name="_Toc179602148"/>
      <w:bookmarkStart w:id="284" w:name="_Toc216496183"/>
      <w:bookmarkStart w:id="285" w:name="_Toc219265476"/>
      <w:bookmarkStart w:id="286" w:name="_Toc344975014"/>
      <w:bookmarkStart w:id="287" w:name="_Toc177026533"/>
      <w:bookmarkStart w:id="288" w:name="_Toc179602151"/>
      <w:r>
        <w:rPr>
          <w:rFonts w:hint="eastAsia" w:ascii="宋体" w:hAnsi="宋体"/>
          <w:b/>
          <w:bCs/>
          <w:snapToGrid w:val="0"/>
          <w:color w:val="auto"/>
          <w:kern w:val="0"/>
          <w:sz w:val="44"/>
        </w:rPr>
        <w:drawing>
          <wp:anchor distT="0" distB="0" distL="114300" distR="114300" simplePos="0" relativeHeight="251667456" behindDoc="1" locked="0" layoutInCell="1" allowOverlap="1">
            <wp:simplePos x="0" y="0"/>
            <wp:positionH relativeFrom="column">
              <wp:posOffset>3021330</wp:posOffset>
            </wp:positionH>
            <wp:positionV relativeFrom="paragraph">
              <wp:posOffset>221615</wp:posOffset>
            </wp:positionV>
            <wp:extent cx="2599690" cy="1088390"/>
            <wp:effectExtent l="0" t="0" r="10160" b="16510"/>
            <wp:wrapNone/>
            <wp:docPr id="20" name="图片 25614" descr="天水设计院有限公司 出图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614" descr="天水设计院有限公司 出图章"/>
                    <pic:cNvPicPr>
                      <a:picLocks noChangeAspect="1"/>
                    </pic:cNvPicPr>
                  </pic:nvPicPr>
                  <pic:blipFill>
                    <a:blip r:embed="rId8"/>
                    <a:stretch>
                      <a:fillRect/>
                    </a:stretch>
                  </pic:blipFill>
                  <pic:spPr>
                    <a:xfrm>
                      <a:off x="0" y="0"/>
                      <a:ext cx="2599690" cy="1088390"/>
                    </a:xfrm>
                    <a:prstGeom prst="rect">
                      <a:avLst/>
                    </a:prstGeom>
                    <a:noFill/>
                    <a:ln>
                      <a:noFill/>
                    </a:ln>
                  </pic:spPr>
                </pic:pic>
              </a:graphicData>
            </a:graphic>
          </wp:anchor>
        </w:drawing>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sectPr>
      <w:pgSz w:w="23814" w:h="16840" w:orient="landscape"/>
      <w:pgMar w:top="1418" w:right="1134" w:bottom="1134" w:left="1701" w:header="851" w:footer="851" w:gutter="0"/>
      <w:pgBorders>
        <w:top w:val="none" w:sz="0" w:space="0"/>
        <w:left w:val="none" w:sz="0" w:space="0"/>
        <w:bottom w:val="none" w:sz="0" w:space="0"/>
        <w:right w:val="none" w:sz="0" w:space="0"/>
      </w:pgBorders>
      <w:pgNumType w:fmt="decimal"/>
      <w:cols w:space="1440" w:num="2"/>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Arial Unicode MS">
    <w:altName w:val="Arial"/>
    <w:panose1 w:val="020B06040202020202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Sylfaen">
    <w:panose1 w:val="010A0502050306030303"/>
    <w:charset w:val="00"/>
    <w:family w:val="roman"/>
    <w:pitch w:val="default"/>
    <w:sig w:usb0="04000687" w:usb1="00000000" w:usb2="00000000" w:usb3="00000000" w:csb0="2000009F" w:csb1="00000000"/>
  </w:font>
  <w:font w:name="MingLiU">
    <w:altName w:val="PMingLiU-ExtB"/>
    <w:panose1 w:val="020203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2D8DF">
    <w:pPr>
      <w:pStyle w:val="23"/>
      <w:pBdr>
        <w:top w:val="single" w:color="auto" w:sz="4" w:space="1"/>
      </w:pBdr>
      <w:spacing w:before="100" w:beforeAutospacing="1"/>
      <w:ind w:right="357"/>
      <w:rPr>
        <w:rFonts w:hint="default" w:ascii="仿宋_GB2312" w:eastAsia="仿宋_GB2312"/>
        <w:sz w:val="24"/>
        <w:szCs w:val="24"/>
        <w:lang w:val="en-US" w:eastAsia="zh-CN"/>
      </w:rPr>
    </w:pPr>
    <w:r>
      <w:rPr>
        <w:sz w:val="24"/>
      </w:rPr>
      <w:pict>
        <v:shape id="_x0000_s28674" o:spid="_x0000_s28674"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1EF531E8">
                <w:pPr>
                  <w:pStyle w:val="23"/>
                  <w:pBdr>
                    <w:top w:val="single" w:color="auto" w:sz="4" w:space="1"/>
                  </w:pBdr>
                  <w:spacing w:before="100" w:beforeAutospacing="1"/>
                  <w:ind w:right="357"/>
                  <w:jc w:val="both"/>
                </w:pPr>
                <w:r>
                  <w:rPr>
                    <w:rFonts w:hint="eastAsia" w:ascii="仿宋_GB2312" w:eastAsia="仿宋_GB2312"/>
                    <w:sz w:val="24"/>
                    <w:szCs w:val="24"/>
                  </w:rPr>
                  <w:t xml:space="preserve">第 </w:t>
                </w:r>
                <w:r>
                  <w:rPr>
                    <w:rStyle w:val="44"/>
                  </w:rPr>
                  <w:fldChar w:fldCharType="begin"/>
                </w:r>
                <w:r>
                  <w:rPr>
                    <w:rStyle w:val="44"/>
                  </w:rPr>
                  <w:instrText xml:space="preserve"> PAGE </w:instrText>
                </w:r>
                <w:r>
                  <w:rPr>
                    <w:rStyle w:val="44"/>
                  </w:rPr>
                  <w:fldChar w:fldCharType="separate"/>
                </w:r>
                <w:r>
                  <w:rPr>
                    <w:rStyle w:val="44"/>
                  </w:rPr>
                  <w:t>21</w:t>
                </w:r>
                <w:r>
                  <w:rPr>
                    <w:rStyle w:val="44"/>
                  </w:rPr>
                  <w:fldChar w:fldCharType="end"/>
                </w:r>
                <w:r>
                  <w:rPr>
                    <w:rStyle w:val="44"/>
                    <w:rFonts w:hint="eastAsia"/>
                  </w:rPr>
                  <w:t xml:space="preserve"> </w:t>
                </w:r>
                <w:r>
                  <w:rPr>
                    <w:rFonts w:hint="eastAsia" w:ascii="仿宋_GB2312" w:eastAsia="仿宋_GB2312"/>
                    <w:sz w:val="24"/>
                    <w:szCs w:val="24"/>
                  </w:rPr>
                  <w:t xml:space="preserve">页 共 </w:t>
                </w:r>
                <w:r>
                  <w:rPr>
                    <w:rStyle w:val="44"/>
                    <w:rFonts w:hint="eastAsia" w:eastAsia="仿宋_GB2312"/>
                    <w:lang w:val="en-US" w:eastAsia="zh-CN"/>
                  </w:rPr>
                  <w:t>13</w:t>
                </w:r>
                <w:r>
                  <w:rPr>
                    <w:rFonts w:hint="eastAsia" w:ascii="仿宋_GB2312" w:eastAsia="仿宋_GB2312"/>
                    <w:sz w:val="24"/>
                    <w:szCs w:val="24"/>
                  </w:rPr>
                  <w:t>页</w:t>
                </w:r>
              </w:p>
            </w:txbxContent>
          </v:textbox>
        </v:shape>
      </w:pict>
    </w:r>
    <w:r>
      <w:rPr>
        <w:rFonts w:hint="eastAsia" w:ascii="仿宋_GB2312" w:eastAsia="仿宋_GB2312"/>
        <w:sz w:val="24"/>
        <w:szCs w:val="24"/>
        <w:lang w:val="en-US" w:eastAsia="zh-CN"/>
      </w:rPr>
      <w:t xml:space="preserve">                                                               </w:t>
    </w:r>
    <w:r>
      <w:rPr>
        <w:rFonts w:hint="eastAsia" w:ascii="宋体" w:hAnsi="宋体" w:eastAsia="宋体" w:cs="宋体"/>
        <w:sz w:val="24"/>
        <w:szCs w:val="24"/>
        <w:lang w:val="en-US" w:eastAsia="zh-CN"/>
      </w:rPr>
      <w:t xml:space="preserve">                                                                                                    L(DL)-01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3FB600">
    <w:pPr>
      <w:pStyle w:val="24"/>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坎墩工业区顺泰路北延工程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4"/>
    <w:multiLevelType w:val="singleLevel"/>
    <w:tmpl w:val="00000004"/>
    <w:lvl w:ilvl="0" w:tentative="0">
      <w:start w:val="2"/>
      <w:numFmt w:val="decimal"/>
      <w:suff w:val="nothing"/>
      <w:lvlText w:val="%1、"/>
      <w:lvlJc w:val="left"/>
    </w:lvl>
  </w:abstractNum>
  <w:abstractNum w:abstractNumId="1">
    <w:nsid w:val="2699EFD6"/>
    <w:multiLevelType w:val="singleLevel"/>
    <w:tmpl w:val="2699EFD6"/>
    <w:lvl w:ilvl="0" w:tentative="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hideSpellingErrors/>
  <w:documentProtection w:enforcement="0"/>
  <w:defaultTabStop w:val="427"/>
  <w:drawingGridHorizontalSpacing w:val="109"/>
  <w:drawingGridVerticalSpacing w:val="156"/>
  <w:displayHorizontalDrawingGridEvery w:val="1"/>
  <w:displayVerticalDrawingGridEvery w:val="1"/>
  <w:noPunctuationKerning w:val="1"/>
  <w:characterSpacingControl w:val="compressPunctuation"/>
  <w:hdrShapeDefaults>
    <o:shapelayout v:ext="edit">
      <o:idmap v:ext="edit" data="28"/>
    </o:shapelayout>
  </w:hdrShapeDefaults>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useAltKinsokuLineBreakRules/>
    <w:compatSetting w:name="compatibilityMode" w:uri="http://schemas.microsoft.com/office/word" w:val="12"/>
  </w:compat>
  <w:docVars>
    <w:docVar w:name="commondata" w:val="eyJoZGlkIjoiZjU5YTQzN2VmZjliNTY0YzllMWNiZTAyYzM1NDcxODEifQ=="/>
    <w:docVar w:name="KSO_WPS_MARK_KEY" w:val="be67b46d-9f2d-47c5-b15c-fd09f3941ca3"/>
  </w:docVars>
  <w:rsids>
    <w:rsidRoot w:val="00032FDF"/>
    <w:rsid w:val="000000FA"/>
    <w:rsid w:val="00000172"/>
    <w:rsid w:val="0000065E"/>
    <w:rsid w:val="0000079B"/>
    <w:rsid w:val="000008D7"/>
    <w:rsid w:val="000011FF"/>
    <w:rsid w:val="00001C2C"/>
    <w:rsid w:val="00002AC6"/>
    <w:rsid w:val="000032DA"/>
    <w:rsid w:val="000034F0"/>
    <w:rsid w:val="00004414"/>
    <w:rsid w:val="00004418"/>
    <w:rsid w:val="00005107"/>
    <w:rsid w:val="0000570A"/>
    <w:rsid w:val="00005855"/>
    <w:rsid w:val="00005A33"/>
    <w:rsid w:val="0000617A"/>
    <w:rsid w:val="00006DA4"/>
    <w:rsid w:val="00010337"/>
    <w:rsid w:val="0001129A"/>
    <w:rsid w:val="00011472"/>
    <w:rsid w:val="00011747"/>
    <w:rsid w:val="00011CA9"/>
    <w:rsid w:val="00012318"/>
    <w:rsid w:val="00012560"/>
    <w:rsid w:val="00012D4A"/>
    <w:rsid w:val="00013205"/>
    <w:rsid w:val="000132FC"/>
    <w:rsid w:val="00014C63"/>
    <w:rsid w:val="00014F60"/>
    <w:rsid w:val="000152DE"/>
    <w:rsid w:val="00015E70"/>
    <w:rsid w:val="00016086"/>
    <w:rsid w:val="000161D2"/>
    <w:rsid w:val="00017A32"/>
    <w:rsid w:val="00020527"/>
    <w:rsid w:val="000231A6"/>
    <w:rsid w:val="00024701"/>
    <w:rsid w:val="00026155"/>
    <w:rsid w:val="00026723"/>
    <w:rsid w:val="000276DB"/>
    <w:rsid w:val="00032F55"/>
    <w:rsid w:val="00032FDF"/>
    <w:rsid w:val="000331A8"/>
    <w:rsid w:val="00033AFF"/>
    <w:rsid w:val="00034196"/>
    <w:rsid w:val="000350EF"/>
    <w:rsid w:val="000351EB"/>
    <w:rsid w:val="00035D4E"/>
    <w:rsid w:val="000361DC"/>
    <w:rsid w:val="000361EA"/>
    <w:rsid w:val="00036444"/>
    <w:rsid w:val="00036AB1"/>
    <w:rsid w:val="00037B33"/>
    <w:rsid w:val="00040B2E"/>
    <w:rsid w:val="00040CA1"/>
    <w:rsid w:val="00040F09"/>
    <w:rsid w:val="000410EC"/>
    <w:rsid w:val="0004146F"/>
    <w:rsid w:val="00042341"/>
    <w:rsid w:val="00042C48"/>
    <w:rsid w:val="00042CB5"/>
    <w:rsid w:val="0004348E"/>
    <w:rsid w:val="000441B3"/>
    <w:rsid w:val="000463AF"/>
    <w:rsid w:val="00046BEF"/>
    <w:rsid w:val="00047113"/>
    <w:rsid w:val="00047341"/>
    <w:rsid w:val="0004761C"/>
    <w:rsid w:val="00047C29"/>
    <w:rsid w:val="00050BBD"/>
    <w:rsid w:val="00051112"/>
    <w:rsid w:val="0005132F"/>
    <w:rsid w:val="00051978"/>
    <w:rsid w:val="00051F58"/>
    <w:rsid w:val="00053260"/>
    <w:rsid w:val="00054240"/>
    <w:rsid w:val="0005483C"/>
    <w:rsid w:val="00054ACF"/>
    <w:rsid w:val="000559F1"/>
    <w:rsid w:val="00056140"/>
    <w:rsid w:val="00056467"/>
    <w:rsid w:val="000567B7"/>
    <w:rsid w:val="000574A9"/>
    <w:rsid w:val="000577F6"/>
    <w:rsid w:val="00057F5B"/>
    <w:rsid w:val="000601B7"/>
    <w:rsid w:val="000603FB"/>
    <w:rsid w:val="00061876"/>
    <w:rsid w:val="00061AB4"/>
    <w:rsid w:val="000622D7"/>
    <w:rsid w:val="0006237B"/>
    <w:rsid w:val="0006255D"/>
    <w:rsid w:val="000625C4"/>
    <w:rsid w:val="00062DF9"/>
    <w:rsid w:val="0006410B"/>
    <w:rsid w:val="0006422D"/>
    <w:rsid w:val="00064795"/>
    <w:rsid w:val="00064804"/>
    <w:rsid w:val="00064A0C"/>
    <w:rsid w:val="00064F91"/>
    <w:rsid w:val="00065E5F"/>
    <w:rsid w:val="0006675E"/>
    <w:rsid w:val="000678FB"/>
    <w:rsid w:val="00067C4A"/>
    <w:rsid w:val="00067E58"/>
    <w:rsid w:val="00070822"/>
    <w:rsid w:val="00070DF6"/>
    <w:rsid w:val="00071FFA"/>
    <w:rsid w:val="00072264"/>
    <w:rsid w:val="00072325"/>
    <w:rsid w:val="00072587"/>
    <w:rsid w:val="000726B9"/>
    <w:rsid w:val="0007299A"/>
    <w:rsid w:val="000738A3"/>
    <w:rsid w:val="000738F5"/>
    <w:rsid w:val="000758A0"/>
    <w:rsid w:val="00076803"/>
    <w:rsid w:val="00076A15"/>
    <w:rsid w:val="000777EE"/>
    <w:rsid w:val="00077E6B"/>
    <w:rsid w:val="000804D9"/>
    <w:rsid w:val="00080B9F"/>
    <w:rsid w:val="0008115C"/>
    <w:rsid w:val="00082A24"/>
    <w:rsid w:val="00082C52"/>
    <w:rsid w:val="000849EF"/>
    <w:rsid w:val="00085B80"/>
    <w:rsid w:val="00085FA1"/>
    <w:rsid w:val="0008632E"/>
    <w:rsid w:val="00086C71"/>
    <w:rsid w:val="00086FAA"/>
    <w:rsid w:val="000904FD"/>
    <w:rsid w:val="00090753"/>
    <w:rsid w:val="00090BB7"/>
    <w:rsid w:val="0009138F"/>
    <w:rsid w:val="00091A0F"/>
    <w:rsid w:val="00091F5E"/>
    <w:rsid w:val="000928EA"/>
    <w:rsid w:val="00092B08"/>
    <w:rsid w:val="000949FE"/>
    <w:rsid w:val="00094C02"/>
    <w:rsid w:val="00095220"/>
    <w:rsid w:val="000959DB"/>
    <w:rsid w:val="00097234"/>
    <w:rsid w:val="00097F56"/>
    <w:rsid w:val="000A0522"/>
    <w:rsid w:val="000A0559"/>
    <w:rsid w:val="000A1B9E"/>
    <w:rsid w:val="000A2DB3"/>
    <w:rsid w:val="000A341A"/>
    <w:rsid w:val="000A387A"/>
    <w:rsid w:val="000A44BE"/>
    <w:rsid w:val="000A484A"/>
    <w:rsid w:val="000A4DF3"/>
    <w:rsid w:val="000A4EE6"/>
    <w:rsid w:val="000A4F9B"/>
    <w:rsid w:val="000A4FC8"/>
    <w:rsid w:val="000A5953"/>
    <w:rsid w:val="000A5A63"/>
    <w:rsid w:val="000A6AC3"/>
    <w:rsid w:val="000A77DE"/>
    <w:rsid w:val="000A78C0"/>
    <w:rsid w:val="000B0385"/>
    <w:rsid w:val="000B0B5B"/>
    <w:rsid w:val="000B3274"/>
    <w:rsid w:val="000B4679"/>
    <w:rsid w:val="000B4987"/>
    <w:rsid w:val="000B4B08"/>
    <w:rsid w:val="000B4C70"/>
    <w:rsid w:val="000B5921"/>
    <w:rsid w:val="000B61F5"/>
    <w:rsid w:val="000B6533"/>
    <w:rsid w:val="000B6A03"/>
    <w:rsid w:val="000B7199"/>
    <w:rsid w:val="000C0D99"/>
    <w:rsid w:val="000C129A"/>
    <w:rsid w:val="000C1369"/>
    <w:rsid w:val="000C17BF"/>
    <w:rsid w:val="000C1B4D"/>
    <w:rsid w:val="000C2C81"/>
    <w:rsid w:val="000C2E66"/>
    <w:rsid w:val="000C3681"/>
    <w:rsid w:val="000C3EAF"/>
    <w:rsid w:val="000C3EEE"/>
    <w:rsid w:val="000C47CE"/>
    <w:rsid w:val="000C51CA"/>
    <w:rsid w:val="000C63F1"/>
    <w:rsid w:val="000C6558"/>
    <w:rsid w:val="000C748D"/>
    <w:rsid w:val="000C76F4"/>
    <w:rsid w:val="000D00F8"/>
    <w:rsid w:val="000D09E6"/>
    <w:rsid w:val="000D0B6B"/>
    <w:rsid w:val="000D0FDE"/>
    <w:rsid w:val="000D144C"/>
    <w:rsid w:val="000D17B7"/>
    <w:rsid w:val="000D1BEA"/>
    <w:rsid w:val="000D2546"/>
    <w:rsid w:val="000D2C2E"/>
    <w:rsid w:val="000D55EE"/>
    <w:rsid w:val="000D5888"/>
    <w:rsid w:val="000D5BBA"/>
    <w:rsid w:val="000D5BC5"/>
    <w:rsid w:val="000D5D5F"/>
    <w:rsid w:val="000D610A"/>
    <w:rsid w:val="000D6D4B"/>
    <w:rsid w:val="000D7873"/>
    <w:rsid w:val="000D7949"/>
    <w:rsid w:val="000E0835"/>
    <w:rsid w:val="000E0E6D"/>
    <w:rsid w:val="000E2AA6"/>
    <w:rsid w:val="000E34A1"/>
    <w:rsid w:val="000E3A22"/>
    <w:rsid w:val="000E3D16"/>
    <w:rsid w:val="000E449B"/>
    <w:rsid w:val="000E4626"/>
    <w:rsid w:val="000E474C"/>
    <w:rsid w:val="000E497A"/>
    <w:rsid w:val="000E4F96"/>
    <w:rsid w:val="000E5DFE"/>
    <w:rsid w:val="000E644A"/>
    <w:rsid w:val="000E64DC"/>
    <w:rsid w:val="000E7434"/>
    <w:rsid w:val="000E7723"/>
    <w:rsid w:val="000E7C6A"/>
    <w:rsid w:val="000F274A"/>
    <w:rsid w:val="000F2A20"/>
    <w:rsid w:val="000F2CAD"/>
    <w:rsid w:val="000F2DC8"/>
    <w:rsid w:val="000F2F57"/>
    <w:rsid w:val="000F327D"/>
    <w:rsid w:val="000F3818"/>
    <w:rsid w:val="000F3969"/>
    <w:rsid w:val="000F39C6"/>
    <w:rsid w:val="000F3B8C"/>
    <w:rsid w:val="000F44AE"/>
    <w:rsid w:val="000F44CA"/>
    <w:rsid w:val="000F4612"/>
    <w:rsid w:val="000F552C"/>
    <w:rsid w:val="000F5780"/>
    <w:rsid w:val="000F5971"/>
    <w:rsid w:val="000F64B1"/>
    <w:rsid w:val="000F693F"/>
    <w:rsid w:val="000F777A"/>
    <w:rsid w:val="000F7F57"/>
    <w:rsid w:val="001000AE"/>
    <w:rsid w:val="00100486"/>
    <w:rsid w:val="0010153A"/>
    <w:rsid w:val="00101A40"/>
    <w:rsid w:val="0010217A"/>
    <w:rsid w:val="00102697"/>
    <w:rsid w:val="00103056"/>
    <w:rsid w:val="00103C68"/>
    <w:rsid w:val="00103F2F"/>
    <w:rsid w:val="00103FF8"/>
    <w:rsid w:val="001049A0"/>
    <w:rsid w:val="00105D79"/>
    <w:rsid w:val="00106957"/>
    <w:rsid w:val="00106CF3"/>
    <w:rsid w:val="00107218"/>
    <w:rsid w:val="0010776A"/>
    <w:rsid w:val="001101B9"/>
    <w:rsid w:val="001109D9"/>
    <w:rsid w:val="00111189"/>
    <w:rsid w:val="00111A27"/>
    <w:rsid w:val="001122A6"/>
    <w:rsid w:val="00112CBD"/>
    <w:rsid w:val="001136C7"/>
    <w:rsid w:val="00114656"/>
    <w:rsid w:val="00115179"/>
    <w:rsid w:val="001158A7"/>
    <w:rsid w:val="00115BA8"/>
    <w:rsid w:val="00115EFD"/>
    <w:rsid w:val="001164AD"/>
    <w:rsid w:val="00116909"/>
    <w:rsid w:val="00116F52"/>
    <w:rsid w:val="00117D9D"/>
    <w:rsid w:val="001203F7"/>
    <w:rsid w:val="0012049A"/>
    <w:rsid w:val="001204BC"/>
    <w:rsid w:val="00120D12"/>
    <w:rsid w:val="001211E3"/>
    <w:rsid w:val="0012133F"/>
    <w:rsid w:val="00121793"/>
    <w:rsid w:val="0012213B"/>
    <w:rsid w:val="00122194"/>
    <w:rsid w:val="001221BB"/>
    <w:rsid w:val="0012248D"/>
    <w:rsid w:val="00122E3F"/>
    <w:rsid w:val="001234BF"/>
    <w:rsid w:val="0012357A"/>
    <w:rsid w:val="00123DE0"/>
    <w:rsid w:val="00123DF7"/>
    <w:rsid w:val="00124891"/>
    <w:rsid w:val="00124E6B"/>
    <w:rsid w:val="00124EBB"/>
    <w:rsid w:val="00126B20"/>
    <w:rsid w:val="0012797F"/>
    <w:rsid w:val="001305FA"/>
    <w:rsid w:val="00130924"/>
    <w:rsid w:val="00130B00"/>
    <w:rsid w:val="00130E5F"/>
    <w:rsid w:val="00131022"/>
    <w:rsid w:val="0013160C"/>
    <w:rsid w:val="00131619"/>
    <w:rsid w:val="00132FCF"/>
    <w:rsid w:val="00133048"/>
    <w:rsid w:val="001331CA"/>
    <w:rsid w:val="001337B3"/>
    <w:rsid w:val="00134954"/>
    <w:rsid w:val="00134DE4"/>
    <w:rsid w:val="001353ED"/>
    <w:rsid w:val="00136738"/>
    <w:rsid w:val="00137729"/>
    <w:rsid w:val="00137BAD"/>
    <w:rsid w:val="00137CE4"/>
    <w:rsid w:val="00140B94"/>
    <w:rsid w:val="001428E2"/>
    <w:rsid w:val="00143D3E"/>
    <w:rsid w:val="00144459"/>
    <w:rsid w:val="00144522"/>
    <w:rsid w:val="001452B5"/>
    <w:rsid w:val="001455B4"/>
    <w:rsid w:val="00145972"/>
    <w:rsid w:val="00145E54"/>
    <w:rsid w:val="001465AB"/>
    <w:rsid w:val="00146BB6"/>
    <w:rsid w:val="00146E0E"/>
    <w:rsid w:val="001470A2"/>
    <w:rsid w:val="00147889"/>
    <w:rsid w:val="001478EB"/>
    <w:rsid w:val="00147BBE"/>
    <w:rsid w:val="00151890"/>
    <w:rsid w:val="00151B1E"/>
    <w:rsid w:val="001523B1"/>
    <w:rsid w:val="001524D8"/>
    <w:rsid w:val="00152EE4"/>
    <w:rsid w:val="0015456D"/>
    <w:rsid w:val="001545E4"/>
    <w:rsid w:val="0015462E"/>
    <w:rsid w:val="00154F80"/>
    <w:rsid w:val="0015559D"/>
    <w:rsid w:val="0015627F"/>
    <w:rsid w:val="001605FE"/>
    <w:rsid w:val="0016097F"/>
    <w:rsid w:val="001609A8"/>
    <w:rsid w:val="001612F3"/>
    <w:rsid w:val="00161548"/>
    <w:rsid w:val="00161D76"/>
    <w:rsid w:val="0016230F"/>
    <w:rsid w:val="0016264B"/>
    <w:rsid w:val="00163109"/>
    <w:rsid w:val="0016365B"/>
    <w:rsid w:val="00164ADA"/>
    <w:rsid w:val="001651F7"/>
    <w:rsid w:val="00166777"/>
    <w:rsid w:val="00166F0D"/>
    <w:rsid w:val="001676D8"/>
    <w:rsid w:val="00167B55"/>
    <w:rsid w:val="00167E0B"/>
    <w:rsid w:val="001709A1"/>
    <w:rsid w:val="00171016"/>
    <w:rsid w:val="00171267"/>
    <w:rsid w:val="001716F3"/>
    <w:rsid w:val="001718D0"/>
    <w:rsid w:val="00171B39"/>
    <w:rsid w:val="00172E6C"/>
    <w:rsid w:val="00173ADF"/>
    <w:rsid w:val="00175026"/>
    <w:rsid w:val="00175C6C"/>
    <w:rsid w:val="00175FC4"/>
    <w:rsid w:val="001762DC"/>
    <w:rsid w:val="0017650B"/>
    <w:rsid w:val="00180E3B"/>
    <w:rsid w:val="001811F9"/>
    <w:rsid w:val="001812EA"/>
    <w:rsid w:val="0018198F"/>
    <w:rsid w:val="00181E05"/>
    <w:rsid w:val="001829BD"/>
    <w:rsid w:val="00183261"/>
    <w:rsid w:val="001844C1"/>
    <w:rsid w:val="0018467C"/>
    <w:rsid w:val="001851F8"/>
    <w:rsid w:val="00185248"/>
    <w:rsid w:val="001854BE"/>
    <w:rsid w:val="001856CB"/>
    <w:rsid w:val="0018570C"/>
    <w:rsid w:val="001857BA"/>
    <w:rsid w:val="00185D4B"/>
    <w:rsid w:val="00186533"/>
    <w:rsid w:val="001865DD"/>
    <w:rsid w:val="00186695"/>
    <w:rsid w:val="001869ED"/>
    <w:rsid w:val="00187D2B"/>
    <w:rsid w:val="00190554"/>
    <w:rsid w:val="00190AA1"/>
    <w:rsid w:val="00192453"/>
    <w:rsid w:val="00192A8B"/>
    <w:rsid w:val="00192CE3"/>
    <w:rsid w:val="001947A4"/>
    <w:rsid w:val="0019545E"/>
    <w:rsid w:val="00195479"/>
    <w:rsid w:val="001957F1"/>
    <w:rsid w:val="00195EE1"/>
    <w:rsid w:val="00197718"/>
    <w:rsid w:val="001979C3"/>
    <w:rsid w:val="00197C30"/>
    <w:rsid w:val="00197C65"/>
    <w:rsid w:val="001A0671"/>
    <w:rsid w:val="001A0868"/>
    <w:rsid w:val="001A0D38"/>
    <w:rsid w:val="001A37E7"/>
    <w:rsid w:val="001A4615"/>
    <w:rsid w:val="001A476C"/>
    <w:rsid w:val="001A4E53"/>
    <w:rsid w:val="001A60C4"/>
    <w:rsid w:val="001A695A"/>
    <w:rsid w:val="001A6BFA"/>
    <w:rsid w:val="001A6C0D"/>
    <w:rsid w:val="001A6C96"/>
    <w:rsid w:val="001A74A3"/>
    <w:rsid w:val="001B0D76"/>
    <w:rsid w:val="001B1ACD"/>
    <w:rsid w:val="001B21FA"/>
    <w:rsid w:val="001B2BF7"/>
    <w:rsid w:val="001B2CE0"/>
    <w:rsid w:val="001B344F"/>
    <w:rsid w:val="001B4533"/>
    <w:rsid w:val="001B5198"/>
    <w:rsid w:val="001B587A"/>
    <w:rsid w:val="001B68BC"/>
    <w:rsid w:val="001B6F34"/>
    <w:rsid w:val="001B795D"/>
    <w:rsid w:val="001C04A6"/>
    <w:rsid w:val="001C0734"/>
    <w:rsid w:val="001C085E"/>
    <w:rsid w:val="001C169D"/>
    <w:rsid w:val="001C1887"/>
    <w:rsid w:val="001C35BF"/>
    <w:rsid w:val="001C3A73"/>
    <w:rsid w:val="001C3FBC"/>
    <w:rsid w:val="001C4774"/>
    <w:rsid w:val="001C4986"/>
    <w:rsid w:val="001C51B0"/>
    <w:rsid w:val="001C5F0B"/>
    <w:rsid w:val="001C695F"/>
    <w:rsid w:val="001C7260"/>
    <w:rsid w:val="001C7487"/>
    <w:rsid w:val="001D0378"/>
    <w:rsid w:val="001D19E3"/>
    <w:rsid w:val="001D1C8B"/>
    <w:rsid w:val="001D1FB7"/>
    <w:rsid w:val="001D2640"/>
    <w:rsid w:val="001D284F"/>
    <w:rsid w:val="001D2D8B"/>
    <w:rsid w:val="001D2FDC"/>
    <w:rsid w:val="001D37B8"/>
    <w:rsid w:val="001D4057"/>
    <w:rsid w:val="001D5365"/>
    <w:rsid w:val="001D5FF9"/>
    <w:rsid w:val="001D7EDD"/>
    <w:rsid w:val="001E0965"/>
    <w:rsid w:val="001E0DA9"/>
    <w:rsid w:val="001E14B9"/>
    <w:rsid w:val="001E2816"/>
    <w:rsid w:val="001E3F19"/>
    <w:rsid w:val="001E612E"/>
    <w:rsid w:val="001E629A"/>
    <w:rsid w:val="001E742B"/>
    <w:rsid w:val="001E7ACE"/>
    <w:rsid w:val="001E7E23"/>
    <w:rsid w:val="001F074D"/>
    <w:rsid w:val="001F2A45"/>
    <w:rsid w:val="001F4829"/>
    <w:rsid w:val="001F4DFC"/>
    <w:rsid w:val="001F5490"/>
    <w:rsid w:val="001F5734"/>
    <w:rsid w:val="001F5F2C"/>
    <w:rsid w:val="001F6467"/>
    <w:rsid w:val="002002B2"/>
    <w:rsid w:val="00200A81"/>
    <w:rsid w:val="002010B8"/>
    <w:rsid w:val="00201A50"/>
    <w:rsid w:val="00201D74"/>
    <w:rsid w:val="00202B91"/>
    <w:rsid w:val="002033C4"/>
    <w:rsid w:val="002036B0"/>
    <w:rsid w:val="002041EF"/>
    <w:rsid w:val="0020426F"/>
    <w:rsid w:val="002043E6"/>
    <w:rsid w:val="00205509"/>
    <w:rsid w:val="002055B7"/>
    <w:rsid w:val="00205A92"/>
    <w:rsid w:val="00205C72"/>
    <w:rsid w:val="00206692"/>
    <w:rsid w:val="0020725E"/>
    <w:rsid w:val="0020733D"/>
    <w:rsid w:val="00207839"/>
    <w:rsid w:val="00210447"/>
    <w:rsid w:val="00210473"/>
    <w:rsid w:val="002123FC"/>
    <w:rsid w:val="00212890"/>
    <w:rsid w:val="00212B13"/>
    <w:rsid w:val="00212CE4"/>
    <w:rsid w:val="0021309C"/>
    <w:rsid w:val="0021319E"/>
    <w:rsid w:val="00213212"/>
    <w:rsid w:val="00213610"/>
    <w:rsid w:val="00215CCF"/>
    <w:rsid w:val="002164E0"/>
    <w:rsid w:val="0021799D"/>
    <w:rsid w:val="002203F5"/>
    <w:rsid w:val="002217D7"/>
    <w:rsid w:val="00222BFC"/>
    <w:rsid w:val="00222FBF"/>
    <w:rsid w:val="002237F5"/>
    <w:rsid w:val="00223B6A"/>
    <w:rsid w:val="00225619"/>
    <w:rsid w:val="0022567B"/>
    <w:rsid w:val="00226AC4"/>
    <w:rsid w:val="00226C47"/>
    <w:rsid w:val="00226DD7"/>
    <w:rsid w:val="00227AD9"/>
    <w:rsid w:val="00227ED6"/>
    <w:rsid w:val="0023057E"/>
    <w:rsid w:val="002312B1"/>
    <w:rsid w:val="00231FBC"/>
    <w:rsid w:val="002346BB"/>
    <w:rsid w:val="0023490E"/>
    <w:rsid w:val="00234A25"/>
    <w:rsid w:val="00234F10"/>
    <w:rsid w:val="002354ED"/>
    <w:rsid w:val="00235BC9"/>
    <w:rsid w:val="0023635A"/>
    <w:rsid w:val="002369FB"/>
    <w:rsid w:val="002370AF"/>
    <w:rsid w:val="00237FDA"/>
    <w:rsid w:val="00240158"/>
    <w:rsid w:val="00240314"/>
    <w:rsid w:val="002403C3"/>
    <w:rsid w:val="00240DF7"/>
    <w:rsid w:val="002416AC"/>
    <w:rsid w:val="00241877"/>
    <w:rsid w:val="00241E3D"/>
    <w:rsid w:val="00242520"/>
    <w:rsid w:val="00242CC8"/>
    <w:rsid w:val="002430D3"/>
    <w:rsid w:val="00244059"/>
    <w:rsid w:val="0024444F"/>
    <w:rsid w:val="00244A49"/>
    <w:rsid w:val="00245165"/>
    <w:rsid w:val="00245433"/>
    <w:rsid w:val="00245612"/>
    <w:rsid w:val="0024679C"/>
    <w:rsid w:val="00246C7D"/>
    <w:rsid w:val="0025152C"/>
    <w:rsid w:val="00251BC8"/>
    <w:rsid w:val="0025348A"/>
    <w:rsid w:val="002537A7"/>
    <w:rsid w:val="0025401C"/>
    <w:rsid w:val="00254D6D"/>
    <w:rsid w:val="00254F69"/>
    <w:rsid w:val="00255205"/>
    <w:rsid w:val="00255595"/>
    <w:rsid w:val="00256BF2"/>
    <w:rsid w:val="00257490"/>
    <w:rsid w:val="00257B9B"/>
    <w:rsid w:val="00260312"/>
    <w:rsid w:val="00260A84"/>
    <w:rsid w:val="00260AD1"/>
    <w:rsid w:val="00260FC2"/>
    <w:rsid w:val="0026168B"/>
    <w:rsid w:val="00261F27"/>
    <w:rsid w:val="00263090"/>
    <w:rsid w:val="0026380D"/>
    <w:rsid w:val="002639E0"/>
    <w:rsid w:val="0026454F"/>
    <w:rsid w:val="0026582C"/>
    <w:rsid w:val="00265BD8"/>
    <w:rsid w:val="00265FE5"/>
    <w:rsid w:val="00266C71"/>
    <w:rsid w:val="00266DFD"/>
    <w:rsid w:val="00266EE5"/>
    <w:rsid w:val="002679F3"/>
    <w:rsid w:val="00267D13"/>
    <w:rsid w:val="00270FF4"/>
    <w:rsid w:val="002717FF"/>
    <w:rsid w:val="00271F6B"/>
    <w:rsid w:val="00272C50"/>
    <w:rsid w:val="00274BF3"/>
    <w:rsid w:val="002753A1"/>
    <w:rsid w:val="002753B0"/>
    <w:rsid w:val="002758BC"/>
    <w:rsid w:val="00275F2A"/>
    <w:rsid w:val="00275FB0"/>
    <w:rsid w:val="0027613F"/>
    <w:rsid w:val="002764A2"/>
    <w:rsid w:val="00276B89"/>
    <w:rsid w:val="0027737D"/>
    <w:rsid w:val="00277C19"/>
    <w:rsid w:val="0028077A"/>
    <w:rsid w:val="00280D30"/>
    <w:rsid w:val="00282E96"/>
    <w:rsid w:val="00283076"/>
    <w:rsid w:val="00283B34"/>
    <w:rsid w:val="00284DA1"/>
    <w:rsid w:val="0028534D"/>
    <w:rsid w:val="0028610C"/>
    <w:rsid w:val="00286E78"/>
    <w:rsid w:val="00287044"/>
    <w:rsid w:val="002870C5"/>
    <w:rsid w:val="00287A17"/>
    <w:rsid w:val="00287B30"/>
    <w:rsid w:val="0029051A"/>
    <w:rsid w:val="002907B8"/>
    <w:rsid w:val="00290FC5"/>
    <w:rsid w:val="0029131D"/>
    <w:rsid w:val="00292345"/>
    <w:rsid w:val="00292F4E"/>
    <w:rsid w:val="0029312C"/>
    <w:rsid w:val="00293274"/>
    <w:rsid w:val="00293C1D"/>
    <w:rsid w:val="00294802"/>
    <w:rsid w:val="002955B0"/>
    <w:rsid w:val="00295C1A"/>
    <w:rsid w:val="0029755A"/>
    <w:rsid w:val="002A0BB8"/>
    <w:rsid w:val="002A0F4F"/>
    <w:rsid w:val="002A1BEA"/>
    <w:rsid w:val="002A1FDB"/>
    <w:rsid w:val="002A2674"/>
    <w:rsid w:val="002A2680"/>
    <w:rsid w:val="002A4C1E"/>
    <w:rsid w:val="002A5449"/>
    <w:rsid w:val="002A5574"/>
    <w:rsid w:val="002A5D49"/>
    <w:rsid w:val="002A5DA4"/>
    <w:rsid w:val="002A5F80"/>
    <w:rsid w:val="002A605D"/>
    <w:rsid w:val="002A6DBF"/>
    <w:rsid w:val="002A7065"/>
    <w:rsid w:val="002A71E2"/>
    <w:rsid w:val="002A7718"/>
    <w:rsid w:val="002A7FCF"/>
    <w:rsid w:val="002B04BC"/>
    <w:rsid w:val="002B064B"/>
    <w:rsid w:val="002B0B1F"/>
    <w:rsid w:val="002B0B3B"/>
    <w:rsid w:val="002B0DE6"/>
    <w:rsid w:val="002B0DF7"/>
    <w:rsid w:val="002B12F4"/>
    <w:rsid w:val="002B18F8"/>
    <w:rsid w:val="002B1937"/>
    <w:rsid w:val="002B2A9B"/>
    <w:rsid w:val="002B32E9"/>
    <w:rsid w:val="002B3498"/>
    <w:rsid w:val="002B5163"/>
    <w:rsid w:val="002B5607"/>
    <w:rsid w:val="002B6282"/>
    <w:rsid w:val="002B7708"/>
    <w:rsid w:val="002B7E40"/>
    <w:rsid w:val="002C0304"/>
    <w:rsid w:val="002C0726"/>
    <w:rsid w:val="002C08E8"/>
    <w:rsid w:val="002C1337"/>
    <w:rsid w:val="002C1634"/>
    <w:rsid w:val="002C17A7"/>
    <w:rsid w:val="002C471E"/>
    <w:rsid w:val="002C49F9"/>
    <w:rsid w:val="002C4AAB"/>
    <w:rsid w:val="002C4E1E"/>
    <w:rsid w:val="002C57AA"/>
    <w:rsid w:val="002C6102"/>
    <w:rsid w:val="002C6216"/>
    <w:rsid w:val="002C7498"/>
    <w:rsid w:val="002C758A"/>
    <w:rsid w:val="002D1045"/>
    <w:rsid w:val="002D17A4"/>
    <w:rsid w:val="002D299D"/>
    <w:rsid w:val="002D2EF8"/>
    <w:rsid w:val="002D3309"/>
    <w:rsid w:val="002D45DC"/>
    <w:rsid w:val="002D46A7"/>
    <w:rsid w:val="002D51DF"/>
    <w:rsid w:val="002D5CB6"/>
    <w:rsid w:val="002D6FC6"/>
    <w:rsid w:val="002D70EA"/>
    <w:rsid w:val="002D7360"/>
    <w:rsid w:val="002D7391"/>
    <w:rsid w:val="002D7CBD"/>
    <w:rsid w:val="002E0734"/>
    <w:rsid w:val="002E0ED9"/>
    <w:rsid w:val="002E1A0F"/>
    <w:rsid w:val="002E2AE4"/>
    <w:rsid w:val="002E2DB5"/>
    <w:rsid w:val="002E3A3A"/>
    <w:rsid w:val="002E4259"/>
    <w:rsid w:val="002E50AE"/>
    <w:rsid w:val="002E70B8"/>
    <w:rsid w:val="002E7CD6"/>
    <w:rsid w:val="002E7F07"/>
    <w:rsid w:val="002F001B"/>
    <w:rsid w:val="002F0054"/>
    <w:rsid w:val="002F14D7"/>
    <w:rsid w:val="002F1D13"/>
    <w:rsid w:val="002F1E77"/>
    <w:rsid w:val="002F203E"/>
    <w:rsid w:val="002F2925"/>
    <w:rsid w:val="002F2AF7"/>
    <w:rsid w:val="002F3221"/>
    <w:rsid w:val="002F3F57"/>
    <w:rsid w:val="002F4A51"/>
    <w:rsid w:val="002F5B87"/>
    <w:rsid w:val="002F5D73"/>
    <w:rsid w:val="002F671F"/>
    <w:rsid w:val="002F68A2"/>
    <w:rsid w:val="002F7B43"/>
    <w:rsid w:val="00302908"/>
    <w:rsid w:val="00302B81"/>
    <w:rsid w:val="00303CB0"/>
    <w:rsid w:val="003041CE"/>
    <w:rsid w:val="00304C16"/>
    <w:rsid w:val="00304E3A"/>
    <w:rsid w:val="00305351"/>
    <w:rsid w:val="0030635D"/>
    <w:rsid w:val="00306612"/>
    <w:rsid w:val="00306C87"/>
    <w:rsid w:val="00306E88"/>
    <w:rsid w:val="0031016B"/>
    <w:rsid w:val="00310673"/>
    <w:rsid w:val="00311DB3"/>
    <w:rsid w:val="00311FF8"/>
    <w:rsid w:val="00312153"/>
    <w:rsid w:val="003121AD"/>
    <w:rsid w:val="00312398"/>
    <w:rsid w:val="003124B2"/>
    <w:rsid w:val="0031276E"/>
    <w:rsid w:val="003130AB"/>
    <w:rsid w:val="0031475E"/>
    <w:rsid w:val="003148EF"/>
    <w:rsid w:val="00314BC4"/>
    <w:rsid w:val="00314C6A"/>
    <w:rsid w:val="0031556B"/>
    <w:rsid w:val="00315D28"/>
    <w:rsid w:val="00316686"/>
    <w:rsid w:val="00316B61"/>
    <w:rsid w:val="003171DF"/>
    <w:rsid w:val="00317405"/>
    <w:rsid w:val="003176A6"/>
    <w:rsid w:val="00317D32"/>
    <w:rsid w:val="0032044D"/>
    <w:rsid w:val="0032050A"/>
    <w:rsid w:val="0032165C"/>
    <w:rsid w:val="003224D3"/>
    <w:rsid w:val="003234B5"/>
    <w:rsid w:val="00324727"/>
    <w:rsid w:val="003248F7"/>
    <w:rsid w:val="00324BFE"/>
    <w:rsid w:val="003269C3"/>
    <w:rsid w:val="00332820"/>
    <w:rsid w:val="00333180"/>
    <w:rsid w:val="00335515"/>
    <w:rsid w:val="003358FB"/>
    <w:rsid w:val="00335CAD"/>
    <w:rsid w:val="003366B3"/>
    <w:rsid w:val="0033762C"/>
    <w:rsid w:val="003402D6"/>
    <w:rsid w:val="00340985"/>
    <w:rsid w:val="00341011"/>
    <w:rsid w:val="003411B9"/>
    <w:rsid w:val="003412AB"/>
    <w:rsid w:val="00341A8B"/>
    <w:rsid w:val="00341F56"/>
    <w:rsid w:val="0034241E"/>
    <w:rsid w:val="003424B5"/>
    <w:rsid w:val="00344016"/>
    <w:rsid w:val="00344168"/>
    <w:rsid w:val="0034494A"/>
    <w:rsid w:val="00344E5C"/>
    <w:rsid w:val="00344FB4"/>
    <w:rsid w:val="003450D7"/>
    <w:rsid w:val="00345ECB"/>
    <w:rsid w:val="0034670D"/>
    <w:rsid w:val="003468EC"/>
    <w:rsid w:val="00346FFE"/>
    <w:rsid w:val="00350241"/>
    <w:rsid w:val="003502A3"/>
    <w:rsid w:val="00351432"/>
    <w:rsid w:val="003518BF"/>
    <w:rsid w:val="00351BE2"/>
    <w:rsid w:val="00351D0E"/>
    <w:rsid w:val="0035230A"/>
    <w:rsid w:val="00353238"/>
    <w:rsid w:val="003533EC"/>
    <w:rsid w:val="003537B7"/>
    <w:rsid w:val="0035385F"/>
    <w:rsid w:val="003539CF"/>
    <w:rsid w:val="00353DD1"/>
    <w:rsid w:val="0035411A"/>
    <w:rsid w:val="003548FF"/>
    <w:rsid w:val="00355CC5"/>
    <w:rsid w:val="00356F20"/>
    <w:rsid w:val="00360081"/>
    <w:rsid w:val="003614F3"/>
    <w:rsid w:val="00364042"/>
    <w:rsid w:val="003646EF"/>
    <w:rsid w:val="00364A47"/>
    <w:rsid w:val="00364B54"/>
    <w:rsid w:val="0036545E"/>
    <w:rsid w:val="00365D94"/>
    <w:rsid w:val="0036614C"/>
    <w:rsid w:val="00366DC6"/>
    <w:rsid w:val="00366E97"/>
    <w:rsid w:val="00370AD5"/>
    <w:rsid w:val="00371688"/>
    <w:rsid w:val="00371FDB"/>
    <w:rsid w:val="00372010"/>
    <w:rsid w:val="003723B6"/>
    <w:rsid w:val="0037263E"/>
    <w:rsid w:val="0037333A"/>
    <w:rsid w:val="0037471C"/>
    <w:rsid w:val="003751BE"/>
    <w:rsid w:val="0037598D"/>
    <w:rsid w:val="00375A05"/>
    <w:rsid w:val="003761BA"/>
    <w:rsid w:val="003762AB"/>
    <w:rsid w:val="003763E5"/>
    <w:rsid w:val="00380575"/>
    <w:rsid w:val="00381638"/>
    <w:rsid w:val="00382B92"/>
    <w:rsid w:val="00382F89"/>
    <w:rsid w:val="00383087"/>
    <w:rsid w:val="0038422D"/>
    <w:rsid w:val="003844D1"/>
    <w:rsid w:val="003864A4"/>
    <w:rsid w:val="00386518"/>
    <w:rsid w:val="003865C6"/>
    <w:rsid w:val="0038662D"/>
    <w:rsid w:val="00386714"/>
    <w:rsid w:val="003879F2"/>
    <w:rsid w:val="003901D8"/>
    <w:rsid w:val="003903AB"/>
    <w:rsid w:val="003914AC"/>
    <w:rsid w:val="003925A9"/>
    <w:rsid w:val="003926B5"/>
    <w:rsid w:val="00392A8F"/>
    <w:rsid w:val="0039316B"/>
    <w:rsid w:val="003932D3"/>
    <w:rsid w:val="003941EE"/>
    <w:rsid w:val="00394D84"/>
    <w:rsid w:val="00394F14"/>
    <w:rsid w:val="003950E4"/>
    <w:rsid w:val="00396A1F"/>
    <w:rsid w:val="00396F53"/>
    <w:rsid w:val="003A00B9"/>
    <w:rsid w:val="003A1E96"/>
    <w:rsid w:val="003A254E"/>
    <w:rsid w:val="003A4A57"/>
    <w:rsid w:val="003A507A"/>
    <w:rsid w:val="003A5638"/>
    <w:rsid w:val="003A57FC"/>
    <w:rsid w:val="003A5B8E"/>
    <w:rsid w:val="003A5EDC"/>
    <w:rsid w:val="003A7096"/>
    <w:rsid w:val="003A77B5"/>
    <w:rsid w:val="003B04D4"/>
    <w:rsid w:val="003B095A"/>
    <w:rsid w:val="003B13B7"/>
    <w:rsid w:val="003B169B"/>
    <w:rsid w:val="003B27AB"/>
    <w:rsid w:val="003B2EB3"/>
    <w:rsid w:val="003B321D"/>
    <w:rsid w:val="003B41A4"/>
    <w:rsid w:val="003B48BA"/>
    <w:rsid w:val="003B4CD2"/>
    <w:rsid w:val="003B55DC"/>
    <w:rsid w:val="003B714C"/>
    <w:rsid w:val="003C08AD"/>
    <w:rsid w:val="003C1856"/>
    <w:rsid w:val="003C1A2C"/>
    <w:rsid w:val="003C319F"/>
    <w:rsid w:val="003C361D"/>
    <w:rsid w:val="003C3621"/>
    <w:rsid w:val="003C36A4"/>
    <w:rsid w:val="003C3735"/>
    <w:rsid w:val="003C56B9"/>
    <w:rsid w:val="003C66C6"/>
    <w:rsid w:val="003C7322"/>
    <w:rsid w:val="003C78E2"/>
    <w:rsid w:val="003D0274"/>
    <w:rsid w:val="003D06C5"/>
    <w:rsid w:val="003D179E"/>
    <w:rsid w:val="003D1805"/>
    <w:rsid w:val="003D2A69"/>
    <w:rsid w:val="003D2EC6"/>
    <w:rsid w:val="003D3BE5"/>
    <w:rsid w:val="003D3F03"/>
    <w:rsid w:val="003D4332"/>
    <w:rsid w:val="003D4F01"/>
    <w:rsid w:val="003D536F"/>
    <w:rsid w:val="003D54BB"/>
    <w:rsid w:val="003D54E3"/>
    <w:rsid w:val="003D5ABB"/>
    <w:rsid w:val="003D613C"/>
    <w:rsid w:val="003D654B"/>
    <w:rsid w:val="003E01A9"/>
    <w:rsid w:val="003E04A1"/>
    <w:rsid w:val="003E05DE"/>
    <w:rsid w:val="003E0862"/>
    <w:rsid w:val="003E0BF1"/>
    <w:rsid w:val="003E1CC0"/>
    <w:rsid w:val="003E1D52"/>
    <w:rsid w:val="003E2D0A"/>
    <w:rsid w:val="003E3290"/>
    <w:rsid w:val="003E3DD3"/>
    <w:rsid w:val="003E4C2F"/>
    <w:rsid w:val="003E4F2F"/>
    <w:rsid w:val="003E7F2E"/>
    <w:rsid w:val="003E7F70"/>
    <w:rsid w:val="003F17F2"/>
    <w:rsid w:val="003F180F"/>
    <w:rsid w:val="003F2366"/>
    <w:rsid w:val="003F2688"/>
    <w:rsid w:val="003F27D2"/>
    <w:rsid w:val="003F4096"/>
    <w:rsid w:val="003F4A62"/>
    <w:rsid w:val="003F4D33"/>
    <w:rsid w:val="003F610C"/>
    <w:rsid w:val="003F65AB"/>
    <w:rsid w:val="003F66D7"/>
    <w:rsid w:val="003F6849"/>
    <w:rsid w:val="003F77EE"/>
    <w:rsid w:val="003F79C9"/>
    <w:rsid w:val="004007AA"/>
    <w:rsid w:val="004012C2"/>
    <w:rsid w:val="00401EC9"/>
    <w:rsid w:val="00402296"/>
    <w:rsid w:val="004022A2"/>
    <w:rsid w:val="004032C9"/>
    <w:rsid w:val="004033AB"/>
    <w:rsid w:val="00403F46"/>
    <w:rsid w:val="0040473A"/>
    <w:rsid w:val="00404CF7"/>
    <w:rsid w:val="0040535F"/>
    <w:rsid w:val="00405595"/>
    <w:rsid w:val="004066AB"/>
    <w:rsid w:val="004066EA"/>
    <w:rsid w:val="00407391"/>
    <w:rsid w:val="00410E47"/>
    <w:rsid w:val="004112C9"/>
    <w:rsid w:val="00411614"/>
    <w:rsid w:val="00411616"/>
    <w:rsid w:val="00411619"/>
    <w:rsid w:val="00411868"/>
    <w:rsid w:val="004124EF"/>
    <w:rsid w:val="004127E9"/>
    <w:rsid w:val="00413129"/>
    <w:rsid w:val="004133ED"/>
    <w:rsid w:val="00413A9B"/>
    <w:rsid w:val="004140B2"/>
    <w:rsid w:val="004144FF"/>
    <w:rsid w:val="004145AB"/>
    <w:rsid w:val="004148C5"/>
    <w:rsid w:val="004159E2"/>
    <w:rsid w:val="00416035"/>
    <w:rsid w:val="004167F4"/>
    <w:rsid w:val="004179EC"/>
    <w:rsid w:val="004200AA"/>
    <w:rsid w:val="004205B3"/>
    <w:rsid w:val="00420CA3"/>
    <w:rsid w:val="0042167F"/>
    <w:rsid w:val="00421B27"/>
    <w:rsid w:val="00421F28"/>
    <w:rsid w:val="004222DB"/>
    <w:rsid w:val="0042303B"/>
    <w:rsid w:val="0042368D"/>
    <w:rsid w:val="00424000"/>
    <w:rsid w:val="0042416A"/>
    <w:rsid w:val="00424C03"/>
    <w:rsid w:val="00425731"/>
    <w:rsid w:val="004263B6"/>
    <w:rsid w:val="004263EB"/>
    <w:rsid w:val="00426CDE"/>
    <w:rsid w:val="00427944"/>
    <w:rsid w:val="00427CAD"/>
    <w:rsid w:val="00427CD2"/>
    <w:rsid w:val="00430D4F"/>
    <w:rsid w:val="004310B1"/>
    <w:rsid w:val="004313B7"/>
    <w:rsid w:val="0043171D"/>
    <w:rsid w:val="00431D94"/>
    <w:rsid w:val="00432312"/>
    <w:rsid w:val="00432875"/>
    <w:rsid w:val="00432A1A"/>
    <w:rsid w:val="00432D2E"/>
    <w:rsid w:val="00432F63"/>
    <w:rsid w:val="00433308"/>
    <w:rsid w:val="00433D66"/>
    <w:rsid w:val="004347F7"/>
    <w:rsid w:val="00435055"/>
    <w:rsid w:val="004350E3"/>
    <w:rsid w:val="00437D53"/>
    <w:rsid w:val="00437DC8"/>
    <w:rsid w:val="004403D8"/>
    <w:rsid w:val="0044188A"/>
    <w:rsid w:val="004418BF"/>
    <w:rsid w:val="004418C7"/>
    <w:rsid w:val="0044264C"/>
    <w:rsid w:val="004427B9"/>
    <w:rsid w:val="004436EC"/>
    <w:rsid w:val="00445717"/>
    <w:rsid w:val="00445CD1"/>
    <w:rsid w:val="0044658C"/>
    <w:rsid w:val="00446D90"/>
    <w:rsid w:val="004473F3"/>
    <w:rsid w:val="0045138B"/>
    <w:rsid w:val="00451F52"/>
    <w:rsid w:val="004520E6"/>
    <w:rsid w:val="004521AC"/>
    <w:rsid w:val="00452E1B"/>
    <w:rsid w:val="004545CF"/>
    <w:rsid w:val="00455734"/>
    <w:rsid w:val="00455E39"/>
    <w:rsid w:val="004575C9"/>
    <w:rsid w:val="0045799B"/>
    <w:rsid w:val="00460066"/>
    <w:rsid w:val="00460570"/>
    <w:rsid w:val="00460F26"/>
    <w:rsid w:val="00461EA2"/>
    <w:rsid w:val="00462C83"/>
    <w:rsid w:val="00463C6B"/>
    <w:rsid w:val="00463E32"/>
    <w:rsid w:val="004644CE"/>
    <w:rsid w:val="00465319"/>
    <w:rsid w:val="004653A5"/>
    <w:rsid w:val="00465F2B"/>
    <w:rsid w:val="0046605F"/>
    <w:rsid w:val="00466444"/>
    <w:rsid w:val="0046691B"/>
    <w:rsid w:val="00466C52"/>
    <w:rsid w:val="00467118"/>
    <w:rsid w:val="00467FED"/>
    <w:rsid w:val="004705A3"/>
    <w:rsid w:val="00471005"/>
    <w:rsid w:val="004715C4"/>
    <w:rsid w:val="0047162B"/>
    <w:rsid w:val="00471C5D"/>
    <w:rsid w:val="00473052"/>
    <w:rsid w:val="00473CD8"/>
    <w:rsid w:val="00473D9E"/>
    <w:rsid w:val="0047473E"/>
    <w:rsid w:val="00474D3B"/>
    <w:rsid w:val="004752E1"/>
    <w:rsid w:val="00475311"/>
    <w:rsid w:val="004757D1"/>
    <w:rsid w:val="00475BA2"/>
    <w:rsid w:val="00476B8A"/>
    <w:rsid w:val="00476BB1"/>
    <w:rsid w:val="004804D6"/>
    <w:rsid w:val="00480966"/>
    <w:rsid w:val="00480F36"/>
    <w:rsid w:val="0048139E"/>
    <w:rsid w:val="00481416"/>
    <w:rsid w:val="00481695"/>
    <w:rsid w:val="00483D04"/>
    <w:rsid w:val="00484434"/>
    <w:rsid w:val="00484879"/>
    <w:rsid w:val="00485437"/>
    <w:rsid w:val="00485845"/>
    <w:rsid w:val="00485DE9"/>
    <w:rsid w:val="004864A8"/>
    <w:rsid w:val="00486763"/>
    <w:rsid w:val="00486F22"/>
    <w:rsid w:val="004872F0"/>
    <w:rsid w:val="00487A14"/>
    <w:rsid w:val="00487C9D"/>
    <w:rsid w:val="00487EF2"/>
    <w:rsid w:val="00490381"/>
    <w:rsid w:val="00490391"/>
    <w:rsid w:val="00491BDB"/>
    <w:rsid w:val="00492C61"/>
    <w:rsid w:val="00492E2A"/>
    <w:rsid w:val="00492FB6"/>
    <w:rsid w:val="00493482"/>
    <w:rsid w:val="00493685"/>
    <w:rsid w:val="004947F4"/>
    <w:rsid w:val="0049480D"/>
    <w:rsid w:val="00494952"/>
    <w:rsid w:val="00494EDF"/>
    <w:rsid w:val="004956FF"/>
    <w:rsid w:val="00495FB5"/>
    <w:rsid w:val="00496ECE"/>
    <w:rsid w:val="004A102F"/>
    <w:rsid w:val="004A10D1"/>
    <w:rsid w:val="004A1B09"/>
    <w:rsid w:val="004A3AC3"/>
    <w:rsid w:val="004A3E8C"/>
    <w:rsid w:val="004A4BA4"/>
    <w:rsid w:val="004A5020"/>
    <w:rsid w:val="004A6B99"/>
    <w:rsid w:val="004A70AF"/>
    <w:rsid w:val="004A7288"/>
    <w:rsid w:val="004A7AFE"/>
    <w:rsid w:val="004A7DD9"/>
    <w:rsid w:val="004A7E83"/>
    <w:rsid w:val="004B056B"/>
    <w:rsid w:val="004B0812"/>
    <w:rsid w:val="004B082B"/>
    <w:rsid w:val="004B12D5"/>
    <w:rsid w:val="004B2534"/>
    <w:rsid w:val="004B26DA"/>
    <w:rsid w:val="004B2CB9"/>
    <w:rsid w:val="004B3651"/>
    <w:rsid w:val="004B3A87"/>
    <w:rsid w:val="004B46D9"/>
    <w:rsid w:val="004B4CC8"/>
    <w:rsid w:val="004B5765"/>
    <w:rsid w:val="004B5960"/>
    <w:rsid w:val="004B6C6B"/>
    <w:rsid w:val="004B6C72"/>
    <w:rsid w:val="004B6C95"/>
    <w:rsid w:val="004B72C0"/>
    <w:rsid w:val="004B7D1F"/>
    <w:rsid w:val="004C056E"/>
    <w:rsid w:val="004C0C8C"/>
    <w:rsid w:val="004C1637"/>
    <w:rsid w:val="004C1E57"/>
    <w:rsid w:val="004C21DC"/>
    <w:rsid w:val="004C3401"/>
    <w:rsid w:val="004C3AD4"/>
    <w:rsid w:val="004C5815"/>
    <w:rsid w:val="004C664A"/>
    <w:rsid w:val="004C6DBA"/>
    <w:rsid w:val="004C6EB5"/>
    <w:rsid w:val="004C72F0"/>
    <w:rsid w:val="004C743B"/>
    <w:rsid w:val="004C7BE8"/>
    <w:rsid w:val="004C7E76"/>
    <w:rsid w:val="004D0126"/>
    <w:rsid w:val="004D0AEC"/>
    <w:rsid w:val="004D14EA"/>
    <w:rsid w:val="004D1AF1"/>
    <w:rsid w:val="004D1DB0"/>
    <w:rsid w:val="004D2B98"/>
    <w:rsid w:val="004D2D69"/>
    <w:rsid w:val="004D33BB"/>
    <w:rsid w:val="004D363A"/>
    <w:rsid w:val="004D3C50"/>
    <w:rsid w:val="004D48AE"/>
    <w:rsid w:val="004D4BCB"/>
    <w:rsid w:val="004D5418"/>
    <w:rsid w:val="004D597B"/>
    <w:rsid w:val="004D60F8"/>
    <w:rsid w:val="004D6C2A"/>
    <w:rsid w:val="004D6CE4"/>
    <w:rsid w:val="004D704C"/>
    <w:rsid w:val="004D70A6"/>
    <w:rsid w:val="004D7BD1"/>
    <w:rsid w:val="004E03C4"/>
    <w:rsid w:val="004E043F"/>
    <w:rsid w:val="004E05E6"/>
    <w:rsid w:val="004E103D"/>
    <w:rsid w:val="004E138D"/>
    <w:rsid w:val="004E2BAB"/>
    <w:rsid w:val="004E3780"/>
    <w:rsid w:val="004E3980"/>
    <w:rsid w:val="004E3FF9"/>
    <w:rsid w:val="004E497F"/>
    <w:rsid w:val="004E5052"/>
    <w:rsid w:val="004E54A6"/>
    <w:rsid w:val="004E5BA8"/>
    <w:rsid w:val="004E5F57"/>
    <w:rsid w:val="004E608E"/>
    <w:rsid w:val="004E666F"/>
    <w:rsid w:val="004E6C8E"/>
    <w:rsid w:val="004E716D"/>
    <w:rsid w:val="004E7AD1"/>
    <w:rsid w:val="004F0552"/>
    <w:rsid w:val="004F05C0"/>
    <w:rsid w:val="004F1886"/>
    <w:rsid w:val="004F241F"/>
    <w:rsid w:val="004F308A"/>
    <w:rsid w:val="004F35E6"/>
    <w:rsid w:val="004F44D9"/>
    <w:rsid w:val="004F47E2"/>
    <w:rsid w:val="004F49AC"/>
    <w:rsid w:val="004F4A29"/>
    <w:rsid w:val="004F4E6F"/>
    <w:rsid w:val="004F4F1A"/>
    <w:rsid w:val="004F5038"/>
    <w:rsid w:val="004F50B0"/>
    <w:rsid w:val="004F5D0E"/>
    <w:rsid w:val="004F7387"/>
    <w:rsid w:val="004F74A0"/>
    <w:rsid w:val="004F789E"/>
    <w:rsid w:val="005002EB"/>
    <w:rsid w:val="00500C7B"/>
    <w:rsid w:val="0050105D"/>
    <w:rsid w:val="00501F7B"/>
    <w:rsid w:val="005027A3"/>
    <w:rsid w:val="005028AA"/>
    <w:rsid w:val="00502A8F"/>
    <w:rsid w:val="00502E36"/>
    <w:rsid w:val="00503029"/>
    <w:rsid w:val="0050362E"/>
    <w:rsid w:val="00503B4A"/>
    <w:rsid w:val="00503F00"/>
    <w:rsid w:val="0050410E"/>
    <w:rsid w:val="00504B02"/>
    <w:rsid w:val="0050555F"/>
    <w:rsid w:val="00505BA6"/>
    <w:rsid w:val="00505C88"/>
    <w:rsid w:val="005063E2"/>
    <w:rsid w:val="00506713"/>
    <w:rsid w:val="005077DC"/>
    <w:rsid w:val="00507C4E"/>
    <w:rsid w:val="00510D0B"/>
    <w:rsid w:val="00511139"/>
    <w:rsid w:val="005112E2"/>
    <w:rsid w:val="005114AC"/>
    <w:rsid w:val="00511524"/>
    <w:rsid w:val="00511E1E"/>
    <w:rsid w:val="00511F2C"/>
    <w:rsid w:val="00512A51"/>
    <w:rsid w:val="00512BD2"/>
    <w:rsid w:val="00512E63"/>
    <w:rsid w:val="005131B3"/>
    <w:rsid w:val="00513BFD"/>
    <w:rsid w:val="0051409F"/>
    <w:rsid w:val="00514141"/>
    <w:rsid w:val="00514C35"/>
    <w:rsid w:val="00514E6B"/>
    <w:rsid w:val="005152EB"/>
    <w:rsid w:val="0051554C"/>
    <w:rsid w:val="00516053"/>
    <w:rsid w:val="0051713F"/>
    <w:rsid w:val="005175D3"/>
    <w:rsid w:val="005179C1"/>
    <w:rsid w:val="00520478"/>
    <w:rsid w:val="00520905"/>
    <w:rsid w:val="005209C5"/>
    <w:rsid w:val="00520DC4"/>
    <w:rsid w:val="005212AB"/>
    <w:rsid w:val="005212B3"/>
    <w:rsid w:val="00521D2A"/>
    <w:rsid w:val="00521EB0"/>
    <w:rsid w:val="005221D6"/>
    <w:rsid w:val="00522ABA"/>
    <w:rsid w:val="00522F08"/>
    <w:rsid w:val="005239CF"/>
    <w:rsid w:val="00524711"/>
    <w:rsid w:val="0052505D"/>
    <w:rsid w:val="00526885"/>
    <w:rsid w:val="0052711C"/>
    <w:rsid w:val="00527A96"/>
    <w:rsid w:val="00527C40"/>
    <w:rsid w:val="0053007D"/>
    <w:rsid w:val="00530753"/>
    <w:rsid w:val="00530BE7"/>
    <w:rsid w:val="00530D75"/>
    <w:rsid w:val="00530F07"/>
    <w:rsid w:val="005311CC"/>
    <w:rsid w:val="005316AE"/>
    <w:rsid w:val="00531B88"/>
    <w:rsid w:val="0053278D"/>
    <w:rsid w:val="0053358D"/>
    <w:rsid w:val="00533ED5"/>
    <w:rsid w:val="00534BFB"/>
    <w:rsid w:val="00534D3F"/>
    <w:rsid w:val="005357C6"/>
    <w:rsid w:val="005359D8"/>
    <w:rsid w:val="0053600E"/>
    <w:rsid w:val="0053659A"/>
    <w:rsid w:val="005365E5"/>
    <w:rsid w:val="00536A5F"/>
    <w:rsid w:val="00537D86"/>
    <w:rsid w:val="00540C0A"/>
    <w:rsid w:val="00540C5F"/>
    <w:rsid w:val="005412D1"/>
    <w:rsid w:val="005425F4"/>
    <w:rsid w:val="005444A9"/>
    <w:rsid w:val="00544807"/>
    <w:rsid w:val="00546812"/>
    <w:rsid w:val="005468E2"/>
    <w:rsid w:val="00547748"/>
    <w:rsid w:val="00547C7D"/>
    <w:rsid w:val="00547F4B"/>
    <w:rsid w:val="00551130"/>
    <w:rsid w:val="0055114A"/>
    <w:rsid w:val="005515D6"/>
    <w:rsid w:val="0055160A"/>
    <w:rsid w:val="005516D2"/>
    <w:rsid w:val="00551C6F"/>
    <w:rsid w:val="00552286"/>
    <w:rsid w:val="005522AC"/>
    <w:rsid w:val="00552E41"/>
    <w:rsid w:val="00553333"/>
    <w:rsid w:val="00553A7B"/>
    <w:rsid w:val="00554171"/>
    <w:rsid w:val="005556A5"/>
    <w:rsid w:val="00555947"/>
    <w:rsid w:val="00555B6D"/>
    <w:rsid w:val="00556487"/>
    <w:rsid w:val="00556E20"/>
    <w:rsid w:val="00557804"/>
    <w:rsid w:val="00560284"/>
    <w:rsid w:val="0056066F"/>
    <w:rsid w:val="005616FA"/>
    <w:rsid w:val="00562468"/>
    <w:rsid w:val="005637E3"/>
    <w:rsid w:val="00564653"/>
    <w:rsid w:val="005648C0"/>
    <w:rsid w:val="00564B77"/>
    <w:rsid w:val="005650A1"/>
    <w:rsid w:val="00565153"/>
    <w:rsid w:val="00565696"/>
    <w:rsid w:val="00565EC3"/>
    <w:rsid w:val="00566FF8"/>
    <w:rsid w:val="00567062"/>
    <w:rsid w:val="00567104"/>
    <w:rsid w:val="00567CF8"/>
    <w:rsid w:val="005701A1"/>
    <w:rsid w:val="00570B39"/>
    <w:rsid w:val="00571E27"/>
    <w:rsid w:val="00572474"/>
    <w:rsid w:val="00572E58"/>
    <w:rsid w:val="00572E7F"/>
    <w:rsid w:val="00573234"/>
    <w:rsid w:val="00573906"/>
    <w:rsid w:val="00573A40"/>
    <w:rsid w:val="00573BDA"/>
    <w:rsid w:val="00573D08"/>
    <w:rsid w:val="00573D28"/>
    <w:rsid w:val="005746F4"/>
    <w:rsid w:val="00574A54"/>
    <w:rsid w:val="0057538F"/>
    <w:rsid w:val="00576016"/>
    <w:rsid w:val="005769F7"/>
    <w:rsid w:val="00576C8F"/>
    <w:rsid w:val="005779E7"/>
    <w:rsid w:val="00580148"/>
    <w:rsid w:val="0058074C"/>
    <w:rsid w:val="0058265C"/>
    <w:rsid w:val="00583B6A"/>
    <w:rsid w:val="005845F7"/>
    <w:rsid w:val="005846D1"/>
    <w:rsid w:val="005849BA"/>
    <w:rsid w:val="005859F0"/>
    <w:rsid w:val="005864A1"/>
    <w:rsid w:val="0058659E"/>
    <w:rsid w:val="00586D3A"/>
    <w:rsid w:val="00586FC1"/>
    <w:rsid w:val="005872B5"/>
    <w:rsid w:val="005876F6"/>
    <w:rsid w:val="00587B34"/>
    <w:rsid w:val="00587E0F"/>
    <w:rsid w:val="00590D2E"/>
    <w:rsid w:val="005913C4"/>
    <w:rsid w:val="0059141C"/>
    <w:rsid w:val="00592659"/>
    <w:rsid w:val="0059331D"/>
    <w:rsid w:val="00593961"/>
    <w:rsid w:val="00593D2A"/>
    <w:rsid w:val="00594226"/>
    <w:rsid w:val="00596FE6"/>
    <w:rsid w:val="005973CA"/>
    <w:rsid w:val="00597DF2"/>
    <w:rsid w:val="005A09A8"/>
    <w:rsid w:val="005A26FA"/>
    <w:rsid w:val="005A29F3"/>
    <w:rsid w:val="005A327C"/>
    <w:rsid w:val="005A37EC"/>
    <w:rsid w:val="005A4119"/>
    <w:rsid w:val="005A427A"/>
    <w:rsid w:val="005A5F5B"/>
    <w:rsid w:val="005A61CE"/>
    <w:rsid w:val="005A7336"/>
    <w:rsid w:val="005A7709"/>
    <w:rsid w:val="005A7FB6"/>
    <w:rsid w:val="005B1B8C"/>
    <w:rsid w:val="005B1C23"/>
    <w:rsid w:val="005B25AA"/>
    <w:rsid w:val="005B3054"/>
    <w:rsid w:val="005B32D0"/>
    <w:rsid w:val="005B3495"/>
    <w:rsid w:val="005B3FF8"/>
    <w:rsid w:val="005B448F"/>
    <w:rsid w:val="005B5007"/>
    <w:rsid w:val="005B5013"/>
    <w:rsid w:val="005B585D"/>
    <w:rsid w:val="005B796E"/>
    <w:rsid w:val="005B7DB7"/>
    <w:rsid w:val="005C2313"/>
    <w:rsid w:val="005C23A7"/>
    <w:rsid w:val="005C3825"/>
    <w:rsid w:val="005C3B01"/>
    <w:rsid w:val="005C3C51"/>
    <w:rsid w:val="005C45B5"/>
    <w:rsid w:val="005C49D7"/>
    <w:rsid w:val="005C4C33"/>
    <w:rsid w:val="005C589C"/>
    <w:rsid w:val="005C5A90"/>
    <w:rsid w:val="005C5E06"/>
    <w:rsid w:val="005C6005"/>
    <w:rsid w:val="005C6231"/>
    <w:rsid w:val="005C66B2"/>
    <w:rsid w:val="005C6D9E"/>
    <w:rsid w:val="005C6FD1"/>
    <w:rsid w:val="005C79AA"/>
    <w:rsid w:val="005D0DB1"/>
    <w:rsid w:val="005D1490"/>
    <w:rsid w:val="005D1A96"/>
    <w:rsid w:val="005D1CCE"/>
    <w:rsid w:val="005D2563"/>
    <w:rsid w:val="005D5511"/>
    <w:rsid w:val="005D62F5"/>
    <w:rsid w:val="005D67A5"/>
    <w:rsid w:val="005D7C6C"/>
    <w:rsid w:val="005E0300"/>
    <w:rsid w:val="005E0992"/>
    <w:rsid w:val="005E0BB0"/>
    <w:rsid w:val="005E0BEF"/>
    <w:rsid w:val="005E0CC8"/>
    <w:rsid w:val="005E1881"/>
    <w:rsid w:val="005E1A56"/>
    <w:rsid w:val="005E5EED"/>
    <w:rsid w:val="005E6DD1"/>
    <w:rsid w:val="005E7D99"/>
    <w:rsid w:val="005F0227"/>
    <w:rsid w:val="005F09B5"/>
    <w:rsid w:val="005F13DE"/>
    <w:rsid w:val="005F1CAF"/>
    <w:rsid w:val="005F2556"/>
    <w:rsid w:val="005F2D68"/>
    <w:rsid w:val="005F3129"/>
    <w:rsid w:val="005F3B36"/>
    <w:rsid w:val="005F3D1E"/>
    <w:rsid w:val="005F401C"/>
    <w:rsid w:val="005F45E0"/>
    <w:rsid w:val="005F48F5"/>
    <w:rsid w:val="005F4A6D"/>
    <w:rsid w:val="005F5098"/>
    <w:rsid w:val="005F6785"/>
    <w:rsid w:val="005F7453"/>
    <w:rsid w:val="005F7517"/>
    <w:rsid w:val="005F7A39"/>
    <w:rsid w:val="00600A71"/>
    <w:rsid w:val="006025AE"/>
    <w:rsid w:val="006034DA"/>
    <w:rsid w:val="006035A7"/>
    <w:rsid w:val="00603837"/>
    <w:rsid w:val="00603F3A"/>
    <w:rsid w:val="00604416"/>
    <w:rsid w:val="006054EC"/>
    <w:rsid w:val="006057EB"/>
    <w:rsid w:val="006058B3"/>
    <w:rsid w:val="00605955"/>
    <w:rsid w:val="0060615E"/>
    <w:rsid w:val="00606313"/>
    <w:rsid w:val="00606728"/>
    <w:rsid w:val="00607212"/>
    <w:rsid w:val="00610079"/>
    <w:rsid w:val="006101BA"/>
    <w:rsid w:val="006103E9"/>
    <w:rsid w:val="00612A11"/>
    <w:rsid w:val="0061364D"/>
    <w:rsid w:val="00613D82"/>
    <w:rsid w:val="00614122"/>
    <w:rsid w:val="0061486C"/>
    <w:rsid w:val="00615253"/>
    <w:rsid w:val="006157D5"/>
    <w:rsid w:val="00615C86"/>
    <w:rsid w:val="00615F71"/>
    <w:rsid w:val="0061646C"/>
    <w:rsid w:val="00617318"/>
    <w:rsid w:val="006174C8"/>
    <w:rsid w:val="00617978"/>
    <w:rsid w:val="00620389"/>
    <w:rsid w:val="00622083"/>
    <w:rsid w:val="0062258E"/>
    <w:rsid w:val="00622700"/>
    <w:rsid w:val="006255C4"/>
    <w:rsid w:val="006259BE"/>
    <w:rsid w:val="00625A00"/>
    <w:rsid w:val="006263C9"/>
    <w:rsid w:val="0062683F"/>
    <w:rsid w:val="0063084D"/>
    <w:rsid w:val="00630DDA"/>
    <w:rsid w:val="00630F2A"/>
    <w:rsid w:val="0063120F"/>
    <w:rsid w:val="0063153E"/>
    <w:rsid w:val="00632395"/>
    <w:rsid w:val="006339FB"/>
    <w:rsid w:val="00633ABA"/>
    <w:rsid w:val="00634844"/>
    <w:rsid w:val="006354F1"/>
    <w:rsid w:val="00635BFE"/>
    <w:rsid w:val="006368B2"/>
    <w:rsid w:val="00637A91"/>
    <w:rsid w:val="006403CE"/>
    <w:rsid w:val="00640A43"/>
    <w:rsid w:val="00640D68"/>
    <w:rsid w:val="00641D1A"/>
    <w:rsid w:val="00642709"/>
    <w:rsid w:val="006430BB"/>
    <w:rsid w:val="00643119"/>
    <w:rsid w:val="00643F48"/>
    <w:rsid w:val="00644385"/>
    <w:rsid w:val="0064443F"/>
    <w:rsid w:val="0064471E"/>
    <w:rsid w:val="006447CD"/>
    <w:rsid w:val="006448AD"/>
    <w:rsid w:val="00645D9E"/>
    <w:rsid w:val="00646277"/>
    <w:rsid w:val="00646725"/>
    <w:rsid w:val="00646934"/>
    <w:rsid w:val="00647EAB"/>
    <w:rsid w:val="00647EF7"/>
    <w:rsid w:val="00651AC8"/>
    <w:rsid w:val="006521C3"/>
    <w:rsid w:val="00652BDE"/>
    <w:rsid w:val="006545D6"/>
    <w:rsid w:val="00654EF8"/>
    <w:rsid w:val="006553C2"/>
    <w:rsid w:val="006554FD"/>
    <w:rsid w:val="0065558D"/>
    <w:rsid w:val="0066005F"/>
    <w:rsid w:val="0066008B"/>
    <w:rsid w:val="00660265"/>
    <w:rsid w:val="00660593"/>
    <w:rsid w:val="00660704"/>
    <w:rsid w:val="006619C2"/>
    <w:rsid w:val="00661AE2"/>
    <w:rsid w:val="00661C80"/>
    <w:rsid w:val="00662502"/>
    <w:rsid w:val="00662675"/>
    <w:rsid w:val="006631CB"/>
    <w:rsid w:val="006638B7"/>
    <w:rsid w:val="00663910"/>
    <w:rsid w:val="00663FEA"/>
    <w:rsid w:val="00664174"/>
    <w:rsid w:val="00664248"/>
    <w:rsid w:val="006646F5"/>
    <w:rsid w:val="0066476A"/>
    <w:rsid w:val="00664A48"/>
    <w:rsid w:val="00665185"/>
    <w:rsid w:val="00665862"/>
    <w:rsid w:val="00666396"/>
    <w:rsid w:val="00666B27"/>
    <w:rsid w:val="00666F3C"/>
    <w:rsid w:val="00670315"/>
    <w:rsid w:val="0067048D"/>
    <w:rsid w:val="00671590"/>
    <w:rsid w:val="00671758"/>
    <w:rsid w:val="0067192A"/>
    <w:rsid w:val="0067198F"/>
    <w:rsid w:val="00671B58"/>
    <w:rsid w:val="006722D2"/>
    <w:rsid w:val="00672B7C"/>
    <w:rsid w:val="00672E65"/>
    <w:rsid w:val="0067358E"/>
    <w:rsid w:val="0067418D"/>
    <w:rsid w:val="00674B1B"/>
    <w:rsid w:val="00675708"/>
    <w:rsid w:val="006758D1"/>
    <w:rsid w:val="0067594A"/>
    <w:rsid w:val="00675F69"/>
    <w:rsid w:val="00676130"/>
    <w:rsid w:val="00677DCA"/>
    <w:rsid w:val="00680242"/>
    <w:rsid w:val="0068041A"/>
    <w:rsid w:val="006813F4"/>
    <w:rsid w:val="0068217A"/>
    <w:rsid w:val="00682530"/>
    <w:rsid w:val="006831F5"/>
    <w:rsid w:val="00683AB2"/>
    <w:rsid w:val="00683E92"/>
    <w:rsid w:val="006843B8"/>
    <w:rsid w:val="00685547"/>
    <w:rsid w:val="00686658"/>
    <w:rsid w:val="00686FCE"/>
    <w:rsid w:val="006901A7"/>
    <w:rsid w:val="00690EAB"/>
    <w:rsid w:val="006919AB"/>
    <w:rsid w:val="00691A4B"/>
    <w:rsid w:val="006926CC"/>
    <w:rsid w:val="00692D9E"/>
    <w:rsid w:val="00692E37"/>
    <w:rsid w:val="006933A1"/>
    <w:rsid w:val="006943C6"/>
    <w:rsid w:val="006944E1"/>
    <w:rsid w:val="00694AC4"/>
    <w:rsid w:val="00695035"/>
    <w:rsid w:val="0069516B"/>
    <w:rsid w:val="006951FB"/>
    <w:rsid w:val="00695B1B"/>
    <w:rsid w:val="0069667E"/>
    <w:rsid w:val="00696726"/>
    <w:rsid w:val="00696F44"/>
    <w:rsid w:val="00696F78"/>
    <w:rsid w:val="00696FE4"/>
    <w:rsid w:val="00697A4E"/>
    <w:rsid w:val="00697B0E"/>
    <w:rsid w:val="006A054B"/>
    <w:rsid w:val="006A2200"/>
    <w:rsid w:val="006A25EC"/>
    <w:rsid w:val="006A27B9"/>
    <w:rsid w:val="006A4958"/>
    <w:rsid w:val="006A4FAA"/>
    <w:rsid w:val="006A51B5"/>
    <w:rsid w:val="006A5DDD"/>
    <w:rsid w:val="006A6113"/>
    <w:rsid w:val="006A7058"/>
    <w:rsid w:val="006A718D"/>
    <w:rsid w:val="006A726C"/>
    <w:rsid w:val="006B0147"/>
    <w:rsid w:val="006B0BEC"/>
    <w:rsid w:val="006B0CA3"/>
    <w:rsid w:val="006B0FB6"/>
    <w:rsid w:val="006B4A7E"/>
    <w:rsid w:val="006B623A"/>
    <w:rsid w:val="006B7CC0"/>
    <w:rsid w:val="006B7D46"/>
    <w:rsid w:val="006C0548"/>
    <w:rsid w:val="006C0872"/>
    <w:rsid w:val="006C0B32"/>
    <w:rsid w:val="006C0CC6"/>
    <w:rsid w:val="006C1A4A"/>
    <w:rsid w:val="006C1A54"/>
    <w:rsid w:val="006C1E43"/>
    <w:rsid w:val="006C23BA"/>
    <w:rsid w:val="006C293B"/>
    <w:rsid w:val="006C2EA3"/>
    <w:rsid w:val="006C34B9"/>
    <w:rsid w:val="006C3DDE"/>
    <w:rsid w:val="006C5CBD"/>
    <w:rsid w:val="006C62FC"/>
    <w:rsid w:val="006C70FB"/>
    <w:rsid w:val="006C756E"/>
    <w:rsid w:val="006C7B67"/>
    <w:rsid w:val="006C7D6C"/>
    <w:rsid w:val="006C7FF8"/>
    <w:rsid w:val="006D02FE"/>
    <w:rsid w:val="006D0962"/>
    <w:rsid w:val="006D0B2F"/>
    <w:rsid w:val="006D0F1B"/>
    <w:rsid w:val="006D153D"/>
    <w:rsid w:val="006D243F"/>
    <w:rsid w:val="006D2482"/>
    <w:rsid w:val="006D3428"/>
    <w:rsid w:val="006D48AC"/>
    <w:rsid w:val="006D4B87"/>
    <w:rsid w:val="006D4D84"/>
    <w:rsid w:val="006D4E73"/>
    <w:rsid w:val="006D4F02"/>
    <w:rsid w:val="006D5B2C"/>
    <w:rsid w:val="006D6481"/>
    <w:rsid w:val="006D6537"/>
    <w:rsid w:val="006D6A0E"/>
    <w:rsid w:val="006D738D"/>
    <w:rsid w:val="006E007B"/>
    <w:rsid w:val="006E074D"/>
    <w:rsid w:val="006E09E7"/>
    <w:rsid w:val="006E16C9"/>
    <w:rsid w:val="006E1B7E"/>
    <w:rsid w:val="006E1E6D"/>
    <w:rsid w:val="006E291A"/>
    <w:rsid w:val="006E3708"/>
    <w:rsid w:val="006E393A"/>
    <w:rsid w:val="006E3A70"/>
    <w:rsid w:val="006E5FAE"/>
    <w:rsid w:val="006E612A"/>
    <w:rsid w:val="006E652C"/>
    <w:rsid w:val="006E6E3A"/>
    <w:rsid w:val="006E7473"/>
    <w:rsid w:val="006E7582"/>
    <w:rsid w:val="006E789D"/>
    <w:rsid w:val="006F0D1C"/>
    <w:rsid w:val="006F17B6"/>
    <w:rsid w:val="006F2F4F"/>
    <w:rsid w:val="006F3105"/>
    <w:rsid w:val="006F326F"/>
    <w:rsid w:val="006F4802"/>
    <w:rsid w:val="006F5490"/>
    <w:rsid w:val="006F5AC1"/>
    <w:rsid w:val="006F5EBE"/>
    <w:rsid w:val="006F6320"/>
    <w:rsid w:val="006F744D"/>
    <w:rsid w:val="006F78B9"/>
    <w:rsid w:val="007001EE"/>
    <w:rsid w:val="00700470"/>
    <w:rsid w:val="00700502"/>
    <w:rsid w:val="00700EBE"/>
    <w:rsid w:val="00701D5E"/>
    <w:rsid w:val="00702473"/>
    <w:rsid w:val="007026BF"/>
    <w:rsid w:val="00702D1D"/>
    <w:rsid w:val="00703EF4"/>
    <w:rsid w:val="00704D0F"/>
    <w:rsid w:val="00705106"/>
    <w:rsid w:val="00707187"/>
    <w:rsid w:val="007102E9"/>
    <w:rsid w:val="00710493"/>
    <w:rsid w:val="00710BDF"/>
    <w:rsid w:val="00711D51"/>
    <w:rsid w:val="00713355"/>
    <w:rsid w:val="007138ED"/>
    <w:rsid w:val="00713B48"/>
    <w:rsid w:val="00714204"/>
    <w:rsid w:val="007146D6"/>
    <w:rsid w:val="00715321"/>
    <w:rsid w:val="00715F25"/>
    <w:rsid w:val="0071636B"/>
    <w:rsid w:val="00717198"/>
    <w:rsid w:val="00717407"/>
    <w:rsid w:val="00717FE8"/>
    <w:rsid w:val="0072010B"/>
    <w:rsid w:val="00720495"/>
    <w:rsid w:val="007216FD"/>
    <w:rsid w:val="007230FE"/>
    <w:rsid w:val="007241CB"/>
    <w:rsid w:val="007244FA"/>
    <w:rsid w:val="00724640"/>
    <w:rsid w:val="007247E1"/>
    <w:rsid w:val="0072500E"/>
    <w:rsid w:val="00725619"/>
    <w:rsid w:val="0072598C"/>
    <w:rsid w:val="00725C69"/>
    <w:rsid w:val="00725F7B"/>
    <w:rsid w:val="00726335"/>
    <w:rsid w:val="00726A0C"/>
    <w:rsid w:val="00726CF3"/>
    <w:rsid w:val="00726DB5"/>
    <w:rsid w:val="00726F9F"/>
    <w:rsid w:val="00727216"/>
    <w:rsid w:val="00727232"/>
    <w:rsid w:val="007272A6"/>
    <w:rsid w:val="0073087E"/>
    <w:rsid w:val="00730C7C"/>
    <w:rsid w:val="00731AE7"/>
    <w:rsid w:val="00732200"/>
    <w:rsid w:val="007322FE"/>
    <w:rsid w:val="00732439"/>
    <w:rsid w:val="00732FB9"/>
    <w:rsid w:val="0073367A"/>
    <w:rsid w:val="007338D7"/>
    <w:rsid w:val="0073441D"/>
    <w:rsid w:val="007344D3"/>
    <w:rsid w:val="00735295"/>
    <w:rsid w:val="00735BCC"/>
    <w:rsid w:val="00735C5C"/>
    <w:rsid w:val="00735D82"/>
    <w:rsid w:val="00735ECD"/>
    <w:rsid w:val="0073614F"/>
    <w:rsid w:val="007366EC"/>
    <w:rsid w:val="00740502"/>
    <w:rsid w:val="00740C84"/>
    <w:rsid w:val="007416AA"/>
    <w:rsid w:val="00741781"/>
    <w:rsid w:val="00741D89"/>
    <w:rsid w:val="00742B82"/>
    <w:rsid w:val="007430C1"/>
    <w:rsid w:val="00743959"/>
    <w:rsid w:val="00746079"/>
    <w:rsid w:val="00746524"/>
    <w:rsid w:val="0074658F"/>
    <w:rsid w:val="007468C1"/>
    <w:rsid w:val="00747543"/>
    <w:rsid w:val="00750030"/>
    <w:rsid w:val="0075041F"/>
    <w:rsid w:val="007510DE"/>
    <w:rsid w:val="007519EC"/>
    <w:rsid w:val="00751ED1"/>
    <w:rsid w:val="00752DEE"/>
    <w:rsid w:val="007547CD"/>
    <w:rsid w:val="00754D68"/>
    <w:rsid w:val="0075584B"/>
    <w:rsid w:val="00755979"/>
    <w:rsid w:val="00756075"/>
    <w:rsid w:val="00756098"/>
    <w:rsid w:val="00756F00"/>
    <w:rsid w:val="0075730C"/>
    <w:rsid w:val="007578EE"/>
    <w:rsid w:val="00760955"/>
    <w:rsid w:val="00760A90"/>
    <w:rsid w:val="00761320"/>
    <w:rsid w:val="00761E8F"/>
    <w:rsid w:val="0076222F"/>
    <w:rsid w:val="007624EA"/>
    <w:rsid w:val="007633AE"/>
    <w:rsid w:val="0076467A"/>
    <w:rsid w:val="00765002"/>
    <w:rsid w:val="00767498"/>
    <w:rsid w:val="00770629"/>
    <w:rsid w:val="007706BF"/>
    <w:rsid w:val="00770E2A"/>
    <w:rsid w:val="007723F1"/>
    <w:rsid w:val="00772497"/>
    <w:rsid w:val="00772A93"/>
    <w:rsid w:val="00772E67"/>
    <w:rsid w:val="007732B8"/>
    <w:rsid w:val="007739B8"/>
    <w:rsid w:val="007751FB"/>
    <w:rsid w:val="007755E1"/>
    <w:rsid w:val="00775C7E"/>
    <w:rsid w:val="00776502"/>
    <w:rsid w:val="00776642"/>
    <w:rsid w:val="00777D6F"/>
    <w:rsid w:val="007802E3"/>
    <w:rsid w:val="00781859"/>
    <w:rsid w:val="00781AFB"/>
    <w:rsid w:val="00781EE3"/>
    <w:rsid w:val="007820F3"/>
    <w:rsid w:val="00782A99"/>
    <w:rsid w:val="00783767"/>
    <w:rsid w:val="00783CEC"/>
    <w:rsid w:val="007858FC"/>
    <w:rsid w:val="007863BD"/>
    <w:rsid w:val="00786565"/>
    <w:rsid w:val="0078669F"/>
    <w:rsid w:val="007866E2"/>
    <w:rsid w:val="00787012"/>
    <w:rsid w:val="00787280"/>
    <w:rsid w:val="0078746B"/>
    <w:rsid w:val="00787E7D"/>
    <w:rsid w:val="007900A8"/>
    <w:rsid w:val="00790B07"/>
    <w:rsid w:val="00791CCF"/>
    <w:rsid w:val="00792932"/>
    <w:rsid w:val="00792FB9"/>
    <w:rsid w:val="00793100"/>
    <w:rsid w:val="00793183"/>
    <w:rsid w:val="0079350E"/>
    <w:rsid w:val="00793535"/>
    <w:rsid w:val="00793942"/>
    <w:rsid w:val="0079395E"/>
    <w:rsid w:val="00793C19"/>
    <w:rsid w:val="00794507"/>
    <w:rsid w:val="0079497C"/>
    <w:rsid w:val="00794983"/>
    <w:rsid w:val="00794D3C"/>
    <w:rsid w:val="00795034"/>
    <w:rsid w:val="007972FF"/>
    <w:rsid w:val="00797360"/>
    <w:rsid w:val="00797D0E"/>
    <w:rsid w:val="00797F5C"/>
    <w:rsid w:val="007A2115"/>
    <w:rsid w:val="007A2BA3"/>
    <w:rsid w:val="007A3B91"/>
    <w:rsid w:val="007A428C"/>
    <w:rsid w:val="007A54B1"/>
    <w:rsid w:val="007A6011"/>
    <w:rsid w:val="007A71BC"/>
    <w:rsid w:val="007B012E"/>
    <w:rsid w:val="007B044C"/>
    <w:rsid w:val="007B0A31"/>
    <w:rsid w:val="007B0C3E"/>
    <w:rsid w:val="007B1B55"/>
    <w:rsid w:val="007B1FC2"/>
    <w:rsid w:val="007B2591"/>
    <w:rsid w:val="007B2671"/>
    <w:rsid w:val="007B2C11"/>
    <w:rsid w:val="007B4685"/>
    <w:rsid w:val="007B47D8"/>
    <w:rsid w:val="007B4CA3"/>
    <w:rsid w:val="007B55A7"/>
    <w:rsid w:val="007B5F0D"/>
    <w:rsid w:val="007B677F"/>
    <w:rsid w:val="007B67A1"/>
    <w:rsid w:val="007C1808"/>
    <w:rsid w:val="007C1C46"/>
    <w:rsid w:val="007C1ED9"/>
    <w:rsid w:val="007C1F01"/>
    <w:rsid w:val="007C1F05"/>
    <w:rsid w:val="007C2AA3"/>
    <w:rsid w:val="007C369B"/>
    <w:rsid w:val="007C420D"/>
    <w:rsid w:val="007C48C2"/>
    <w:rsid w:val="007C4954"/>
    <w:rsid w:val="007C5B91"/>
    <w:rsid w:val="007C6212"/>
    <w:rsid w:val="007C7220"/>
    <w:rsid w:val="007D0B9F"/>
    <w:rsid w:val="007D0DD1"/>
    <w:rsid w:val="007D0DF7"/>
    <w:rsid w:val="007D1054"/>
    <w:rsid w:val="007D13BB"/>
    <w:rsid w:val="007D15F7"/>
    <w:rsid w:val="007D1EA4"/>
    <w:rsid w:val="007D2073"/>
    <w:rsid w:val="007D214C"/>
    <w:rsid w:val="007D2560"/>
    <w:rsid w:val="007D2758"/>
    <w:rsid w:val="007D2A35"/>
    <w:rsid w:val="007D3213"/>
    <w:rsid w:val="007D4390"/>
    <w:rsid w:val="007D4CAB"/>
    <w:rsid w:val="007D51FB"/>
    <w:rsid w:val="007D565E"/>
    <w:rsid w:val="007D57B5"/>
    <w:rsid w:val="007D5ED0"/>
    <w:rsid w:val="007D63A5"/>
    <w:rsid w:val="007D6788"/>
    <w:rsid w:val="007D7232"/>
    <w:rsid w:val="007D73C2"/>
    <w:rsid w:val="007D7A38"/>
    <w:rsid w:val="007E00D3"/>
    <w:rsid w:val="007E0514"/>
    <w:rsid w:val="007E0652"/>
    <w:rsid w:val="007E0AB9"/>
    <w:rsid w:val="007E0CA3"/>
    <w:rsid w:val="007E1C40"/>
    <w:rsid w:val="007E3195"/>
    <w:rsid w:val="007E35B4"/>
    <w:rsid w:val="007E44A9"/>
    <w:rsid w:val="007E497D"/>
    <w:rsid w:val="007E4ACB"/>
    <w:rsid w:val="007E533D"/>
    <w:rsid w:val="007F011D"/>
    <w:rsid w:val="007F0363"/>
    <w:rsid w:val="007F166A"/>
    <w:rsid w:val="007F2A50"/>
    <w:rsid w:val="007F38A3"/>
    <w:rsid w:val="007F430D"/>
    <w:rsid w:val="007F4AD9"/>
    <w:rsid w:val="007F4BBB"/>
    <w:rsid w:val="007F5AD7"/>
    <w:rsid w:val="007F6A9F"/>
    <w:rsid w:val="007F6D05"/>
    <w:rsid w:val="007F7E79"/>
    <w:rsid w:val="00800788"/>
    <w:rsid w:val="00800894"/>
    <w:rsid w:val="008011DD"/>
    <w:rsid w:val="00801573"/>
    <w:rsid w:val="00801B29"/>
    <w:rsid w:val="008026A3"/>
    <w:rsid w:val="00802948"/>
    <w:rsid w:val="00802B8B"/>
    <w:rsid w:val="0080358E"/>
    <w:rsid w:val="008040C1"/>
    <w:rsid w:val="008046F9"/>
    <w:rsid w:val="008048F0"/>
    <w:rsid w:val="00804C41"/>
    <w:rsid w:val="0080513D"/>
    <w:rsid w:val="00806A0B"/>
    <w:rsid w:val="00806A73"/>
    <w:rsid w:val="008071A8"/>
    <w:rsid w:val="00807334"/>
    <w:rsid w:val="00807BAB"/>
    <w:rsid w:val="00810231"/>
    <w:rsid w:val="00810516"/>
    <w:rsid w:val="008110CA"/>
    <w:rsid w:val="008111BD"/>
    <w:rsid w:val="00811388"/>
    <w:rsid w:val="0081163A"/>
    <w:rsid w:val="00811978"/>
    <w:rsid w:val="00811A3B"/>
    <w:rsid w:val="00811AF3"/>
    <w:rsid w:val="00811C3F"/>
    <w:rsid w:val="008121B1"/>
    <w:rsid w:val="008125A7"/>
    <w:rsid w:val="00814176"/>
    <w:rsid w:val="00814C54"/>
    <w:rsid w:val="00814D92"/>
    <w:rsid w:val="00814DC9"/>
    <w:rsid w:val="008154B1"/>
    <w:rsid w:val="00815709"/>
    <w:rsid w:val="00815851"/>
    <w:rsid w:val="00815E19"/>
    <w:rsid w:val="00816E88"/>
    <w:rsid w:val="00816F6F"/>
    <w:rsid w:val="00817B2E"/>
    <w:rsid w:val="00817D24"/>
    <w:rsid w:val="00817DA4"/>
    <w:rsid w:val="008203AE"/>
    <w:rsid w:val="0082094D"/>
    <w:rsid w:val="00821112"/>
    <w:rsid w:val="008213CA"/>
    <w:rsid w:val="00821A64"/>
    <w:rsid w:val="008224E5"/>
    <w:rsid w:val="00822618"/>
    <w:rsid w:val="00823051"/>
    <w:rsid w:val="00824158"/>
    <w:rsid w:val="00824FC3"/>
    <w:rsid w:val="00826027"/>
    <w:rsid w:val="008261B7"/>
    <w:rsid w:val="008278A1"/>
    <w:rsid w:val="0083026F"/>
    <w:rsid w:val="00830324"/>
    <w:rsid w:val="00830515"/>
    <w:rsid w:val="0083090B"/>
    <w:rsid w:val="00830BA5"/>
    <w:rsid w:val="00830BE3"/>
    <w:rsid w:val="0083123E"/>
    <w:rsid w:val="008313AF"/>
    <w:rsid w:val="00831561"/>
    <w:rsid w:val="00832DDA"/>
    <w:rsid w:val="00833AF6"/>
    <w:rsid w:val="00833FC9"/>
    <w:rsid w:val="00836488"/>
    <w:rsid w:val="008367CF"/>
    <w:rsid w:val="008368CA"/>
    <w:rsid w:val="008373B2"/>
    <w:rsid w:val="00840033"/>
    <w:rsid w:val="00840AA7"/>
    <w:rsid w:val="00840E0D"/>
    <w:rsid w:val="008414C4"/>
    <w:rsid w:val="008419D0"/>
    <w:rsid w:val="008428D4"/>
    <w:rsid w:val="00843531"/>
    <w:rsid w:val="008435B6"/>
    <w:rsid w:val="008435FC"/>
    <w:rsid w:val="008446EE"/>
    <w:rsid w:val="00844FD1"/>
    <w:rsid w:val="00845899"/>
    <w:rsid w:val="00845AA0"/>
    <w:rsid w:val="00845B17"/>
    <w:rsid w:val="00846060"/>
    <w:rsid w:val="00846A86"/>
    <w:rsid w:val="00846ACA"/>
    <w:rsid w:val="0085010E"/>
    <w:rsid w:val="00850641"/>
    <w:rsid w:val="00850A6E"/>
    <w:rsid w:val="00851A77"/>
    <w:rsid w:val="00851B39"/>
    <w:rsid w:val="00851DF0"/>
    <w:rsid w:val="00852340"/>
    <w:rsid w:val="00852771"/>
    <w:rsid w:val="00853C7A"/>
    <w:rsid w:val="0085475C"/>
    <w:rsid w:val="008555A1"/>
    <w:rsid w:val="008559D6"/>
    <w:rsid w:val="008571B7"/>
    <w:rsid w:val="008574EA"/>
    <w:rsid w:val="00860CBE"/>
    <w:rsid w:val="00861F61"/>
    <w:rsid w:val="008626CA"/>
    <w:rsid w:val="00862EB5"/>
    <w:rsid w:val="008634F5"/>
    <w:rsid w:val="00863733"/>
    <w:rsid w:val="00863DC0"/>
    <w:rsid w:val="00863F3A"/>
    <w:rsid w:val="008642A5"/>
    <w:rsid w:val="0086490C"/>
    <w:rsid w:val="008657B4"/>
    <w:rsid w:val="00866548"/>
    <w:rsid w:val="008679F5"/>
    <w:rsid w:val="00871050"/>
    <w:rsid w:val="008711ED"/>
    <w:rsid w:val="008713EB"/>
    <w:rsid w:val="00871593"/>
    <w:rsid w:val="00871C26"/>
    <w:rsid w:val="00871C4B"/>
    <w:rsid w:val="0087205D"/>
    <w:rsid w:val="00872131"/>
    <w:rsid w:val="008724BC"/>
    <w:rsid w:val="0087274F"/>
    <w:rsid w:val="008730E9"/>
    <w:rsid w:val="0087323F"/>
    <w:rsid w:val="008734A6"/>
    <w:rsid w:val="008738A4"/>
    <w:rsid w:val="00873AB4"/>
    <w:rsid w:val="00874537"/>
    <w:rsid w:val="00874CDF"/>
    <w:rsid w:val="00875753"/>
    <w:rsid w:val="00876731"/>
    <w:rsid w:val="00876B27"/>
    <w:rsid w:val="00877053"/>
    <w:rsid w:val="0087749D"/>
    <w:rsid w:val="008801EA"/>
    <w:rsid w:val="00880D74"/>
    <w:rsid w:val="00881531"/>
    <w:rsid w:val="0088191C"/>
    <w:rsid w:val="00882183"/>
    <w:rsid w:val="0088225F"/>
    <w:rsid w:val="00882369"/>
    <w:rsid w:val="0088247F"/>
    <w:rsid w:val="00882AC8"/>
    <w:rsid w:val="00882C0F"/>
    <w:rsid w:val="00882E02"/>
    <w:rsid w:val="00883ADF"/>
    <w:rsid w:val="008849F6"/>
    <w:rsid w:val="008874AC"/>
    <w:rsid w:val="008901A0"/>
    <w:rsid w:val="00890702"/>
    <w:rsid w:val="0089408D"/>
    <w:rsid w:val="008942DE"/>
    <w:rsid w:val="008947B9"/>
    <w:rsid w:val="00894954"/>
    <w:rsid w:val="008951AA"/>
    <w:rsid w:val="0089561E"/>
    <w:rsid w:val="008957E4"/>
    <w:rsid w:val="00895DF8"/>
    <w:rsid w:val="008960B6"/>
    <w:rsid w:val="00896692"/>
    <w:rsid w:val="00896C6C"/>
    <w:rsid w:val="00897163"/>
    <w:rsid w:val="00897EF9"/>
    <w:rsid w:val="008A1955"/>
    <w:rsid w:val="008A2DA9"/>
    <w:rsid w:val="008A2DC6"/>
    <w:rsid w:val="008A3B43"/>
    <w:rsid w:val="008A46CF"/>
    <w:rsid w:val="008A48DC"/>
    <w:rsid w:val="008A5161"/>
    <w:rsid w:val="008A5289"/>
    <w:rsid w:val="008A5778"/>
    <w:rsid w:val="008A586F"/>
    <w:rsid w:val="008A5E12"/>
    <w:rsid w:val="008A66E0"/>
    <w:rsid w:val="008A6ADC"/>
    <w:rsid w:val="008A737B"/>
    <w:rsid w:val="008A78F7"/>
    <w:rsid w:val="008A7E51"/>
    <w:rsid w:val="008B03CD"/>
    <w:rsid w:val="008B074B"/>
    <w:rsid w:val="008B07DB"/>
    <w:rsid w:val="008B17EB"/>
    <w:rsid w:val="008B1915"/>
    <w:rsid w:val="008B2F2F"/>
    <w:rsid w:val="008B3D47"/>
    <w:rsid w:val="008B4765"/>
    <w:rsid w:val="008B491F"/>
    <w:rsid w:val="008B4C4D"/>
    <w:rsid w:val="008B5924"/>
    <w:rsid w:val="008B60E4"/>
    <w:rsid w:val="008B647B"/>
    <w:rsid w:val="008B6FF8"/>
    <w:rsid w:val="008B708A"/>
    <w:rsid w:val="008B71AA"/>
    <w:rsid w:val="008B785E"/>
    <w:rsid w:val="008B7975"/>
    <w:rsid w:val="008B7CB5"/>
    <w:rsid w:val="008B7EB7"/>
    <w:rsid w:val="008C0843"/>
    <w:rsid w:val="008C08D1"/>
    <w:rsid w:val="008C09AA"/>
    <w:rsid w:val="008C0D6A"/>
    <w:rsid w:val="008C1559"/>
    <w:rsid w:val="008C1CF1"/>
    <w:rsid w:val="008C268C"/>
    <w:rsid w:val="008C4793"/>
    <w:rsid w:val="008C493A"/>
    <w:rsid w:val="008C57DD"/>
    <w:rsid w:val="008C581A"/>
    <w:rsid w:val="008C650E"/>
    <w:rsid w:val="008C6D54"/>
    <w:rsid w:val="008C7134"/>
    <w:rsid w:val="008C71AE"/>
    <w:rsid w:val="008C7878"/>
    <w:rsid w:val="008D0335"/>
    <w:rsid w:val="008D0402"/>
    <w:rsid w:val="008D0C49"/>
    <w:rsid w:val="008D0D2B"/>
    <w:rsid w:val="008D2210"/>
    <w:rsid w:val="008D2777"/>
    <w:rsid w:val="008D2D8E"/>
    <w:rsid w:val="008D3583"/>
    <w:rsid w:val="008D3C93"/>
    <w:rsid w:val="008D4CC9"/>
    <w:rsid w:val="008D53EA"/>
    <w:rsid w:val="008D55EE"/>
    <w:rsid w:val="008D5CA4"/>
    <w:rsid w:val="008D6093"/>
    <w:rsid w:val="008D6504"/>
    <w:rsid w:val="008D6E09"/>
    <w:rsid w:val="008E114F"/>
    <w:rsid w:val="008E13F0"/>
    <w:rsid w:val="008E1DEA"/>
    <w:rsid w:val="008E1E41"/>
    <w:rsid w:val="008E3825"/>
    <w:rsid w:val="008E4027"/>
    <w:rsid w:val="008E41C7"/>
    <w:rsid w:val="008E4292"/>
    <w:rsid w:val="008E5A05"/>
    <w:rsid w:val="008E5E4C"/>
    <w:rsid w:val="008E65AC"/>
    <w:rsid w:val="008E67BF"/>
    <w:rsid w:val="008E69C8"/>
    <w:rsid w:val="008E6EA0"/>
    <w:rsid w:val="008E7086"/>
    <w:rsid w:val="008E76F0"/>
    <w:rsid w:val="008E78C0"/>
    <w:rsid w:val="008F001E"/>
    <w:rsid w:val="008F1B70"/>
    <w:rsid w:val="008F1FF7"/>
    <w:rsid w:val="008F251A"/>
    <w:rsid w:val="008F2B04"/>
    <w:rsid w:val="008F3399"/>
    <w:rsid w:val="008F3403"/>
    <w:rsid w:val="008F357B"/>
    <w:rsid w:val="008F389E"/>
    <w:rsid w:val="008F3B9F"/>
    <w:rsid w:val="008F3F82"/>
    <w:rsid w:val="008F4078"/>
    <w:rsid w:val="008F43ED"/>
    <w:rsid w:val="008F477E"/>
    <w:rsid w:val="008F52E0"/>
    <w:rsid w:val="008F5869"/>
    <w:rsid w:val="008F5F61"/>
    <w:rsid w:val="008F6570"/>
    <w:rsid w:val="008F69EF"/>
    <w:rsid w:val="008F7D6E"/>
    <w:rsid w:val="00900002"/>
    <w:rsid w:val="009009BE"/>
    <w:rsid w:val="009016DC"/>
    <w:rsid w:val="00901726"/>
    <w:rsid w:val="009024E7"/>
    <w:rsid w:val="00902DEE"/>
    <w:rsid w:val="00903752"/>
    <w:rsid w:val="00903C9E"/>
    <w:rsid w:val="00903E0D"/>
    <w:rsid w:val="00905507"/>
    <w:rsid w:val="00905AF2"/>
    <w:rsid w:val="00905C1B"/>
    <w:rsid w:val="0091053F"/>
    <w:rsid w:val="00910A62"/>
    <w:rsid w:val="00910C9A"/>
    <w:rsid w:val="00910D53"/>
    <w:rsid w:val="00910F91"/>
    <w:rsid w:val="0091129B"/>
    <w:rsid w:val="00911900"/>
    <w:rsid w:val="0091251A"/>
    <w:rsid w:val="00912875"/>
    <w:rsid w:val="00912A3C"/>
    <w:rsid w:val="009132C6"/>
    <w:rsid w:val="009139EB"/>
    <w:rsid w:val="00913BA2"/>
    <w:rsid w:val="00913C5B"/>
    <w:rsid w:val="00914507"/>
    <w:rsid w:val="00914BC0"/>
    <w:rsid w:val="00914EA7"/>
    <w:rsid w:val="00914F0B"/>
    <w:rsid w:val="009156CA"/>
    <w:rsid w:val="00915C90"/>
    <w:rsid w:val="00916294"/>
    <w:rsid w:val="009204F5"/>
    <w:rsid w:val="00920B17"/>
    <w:rsid w:val="00920C02"/>
    <w:rsid w:val="00920EE8"/>
    <w:rsid w:val="00920FC7"/>
    <w:rsid w:val="009212A8"/>
    <w:rsid w:val="00921A64"/>
    <w:rsid w:val="00922585"/>
    <w:rsid w:val="0092299A"/>
    <w:rsid w:val="00923223"/>
    <w:rsid w:val="00923403"/>
    <w:rsid w:val="00923662"/>
    <w:rsid w:val="009237A2"/>
    <w:rsid w:val="009237DE"/>
    <w:rsid w:val="00923C35"/>
    <w:rsid w:val="00923FA7"/>
    <w:rsid w:val="00924801"/>
    <w:rsid w:val="00924AA4"/>
    <w:rsid w:val="0092513C"/>
    <w:rsid w:val="00925A5F"/>
    <w:rsid w:val="009266D4"/>
    <w:rsid w:val="009267F6"/>
    <w:rsid w:val="0092685D"/>
    <w:rsid w:val="00927042"/>
    <w:rsid w:val="0092745C"/>
    <w:rsid w:val="00930502"/>
    <w:rsid w:val="009319FF"/>
    <w:rsid w:val="00932027"/>
    <w:rsid w:val="00932F19"/>
    <w:rsid w:val="00933704"/>
    <w:rsid w:val="00934022"/>
    <w:rsid w:val="00934047"/>
    <w:rsid w:val="00935A9E"/>
    <w:rsid w:val="00935D60"/>
    <w:rsid w:val="009361CE"/>
    <w:rsid w:val="00936375"/>
    <w:rsid w:val="009372CF"/>
    <w:rsid w:val="00940A7D"/>
    <w:rsid w:val="00941BA0"/>
    <w:rsid w:val="00941F18"/>
    <w:rsid w:val="009420AD"/>
    <w:rsid w:val="00943689"/>
    <w:rsid w:val="009438FE"/>
    <w:rsid w:val="00943AB2"/>
    <w:rsid w:val="00945691"/>
    <w:rsid w:val="0094588D"/>
    <w:rsid w:val="00945C81"/>
    <w:rsid w:val="00946656"/>
    <w:rsid w:val="00946EEC"/>
    <w:rsid w:val="009478C9"/>
    <w:rsid w:val="00947A37"/>
    <w:rsid w:val="0095011E"/>
    <w:rsid w:val="00950323"/>
    <w:rsid w:val="009503F7"/>
    <w:rsid w:val="00951429"/>
    <w:rsid w:val="00951AEE"/>
    <w:rsid w:val="00952277"/>
    <w:rsid w:val="009525BA"/>
    <w:rsid w:val="00952D5C"/>
    <w:rsid w:val="00953857"/>
    <w:rsid w:val="00953F96"/>
    <w:rsid w:val="00953FCC"/>
    <w:rsid w:val="009543BB"/>
    <w:rsid w:val="009548AF"/>
    <w:rsid w:val="00955CB2"/>
    <w:rsid w:val="00956425"/>
    <w:rsid w:val="0095668D"/>
    <w:rsid w:val="00957881"/>
    <w:rsid w:val="009579BB"/>
    <w:rsid w:val="00957A1F"/>
    <w:rsid w:val="00957D60"/>
    <w:rsid w:val="00960588"/>
    <w:rsid w:val="0096076C"/>
    <w:rsid w:val="009609AA"/>
    <w:rsid w:val="00960EC5"/>
    <w:rsid w:val="00961222"/>
    <w:rsid w:val="00962A0C"/>
    <w:rsid w:val="00962CB4"/>
    <w:rsid w:val="00962D3F"/>
    <w:rsid w:val="00962EA9"/>
    <w:rsid w:val="009641B6"/>
    <w:rsid w:val="009646DB"/>
    <w:rsid w:val="00965143"/>
    <w:rsid w:val="00965209"/>
    <w:rsid w:val="00965F21"/>
    <w:rsid w:val="009679E4"/>
    <w:rsid w:val="00967AF5"/>
    <w:rsid w:val="00970AF7"/>
    <w:rsid w:val="00970B75"/>
    <w:rsid w:val="009713D3"/>
    <w:rsid w:val="009723E2"/>
    <w:rsid w:val="00972426"/>
    <w:rsid w:val="00973715"/>
    <w:rsid w:val="00973985"/>
    <w:rsid w:val="009740D4"/>
    <w:rsid w:val="0097476C"/>
    <w:rsid w:val="009749A2"/>
    <w:rsid w:val="009754D0"/>
    <w:rsid w:val="009757C9"/>
    <w:rsid w:val="00975F5F"/>
    <w:rsid w:val="0097699D"/>
    <w:rsid w:val="00976DF1"/>
    <w:rsid w:val="00980DCF"/>
    <w:rsid w:val="00980E37"/>
    <w:rsid w:val="00980ECE"/>
    <w:rsid w:val="00981157"/>
    <w:rsid w:val="00981889"/>
    <w:rsid w:val="00982466"/>
    <w:rsid w:val="00982E01"/>
    <w:rsid w:val="009836FF"/>
    <w:rsid w:val="0098398B"/>
    <w:rsid w:val="00983B05"/>
    <w:rsid w:val="0098548C"/>
    <w:rsid w:val="009857E3"/>
    <w:rsid w:val="0098767F"/>
    <w:rsid w:val="0099054D"/>
    <w:rsid w:val="0099129A"/>
    <w:rsid w:val="009913B3"/>
    <w:rsid w:val="00992FAE"/>
    <w:rsid w:val="009932E2"/>
    <w:rsid w:val="00994D5A"/>
    <w:rsid w:val="0099552A"/>
    <w:rsid w:val="00995AF4"/>
    <w:rsid w:val="00996818"/>
    <w:rsid w:val="0099683D"/>
    <w:rsid w:val="009A0863"/>
    <w:rsid w:val="009A1085"/>
    <w:rsid w:val="009A1C31"/>
    <w:rsid w:val="009A1EBD"/>
    <w:rsid w:val="009A1EC2"/>
    <w:rsid w:val="009A25F3"/>
    <w:rsid w:val="009A3F95"/>
    <w:rsid w:val="009A40FD"/>
    <w:rsid w:val="009A4BD0"/>
    <w:rsid w:val="009A520C"/>
    <w:rsid w:val="009A7423"/>
    <w:rsid w:val="009A7D69"/>
    <w:rsid w:val="009B0398"/>
    <w:rsid w:val="009B047F"/>
    <w:rsid w:val="009B055D"/>
    <w:rsid w:val="009B05AC"/>
    <w:rsid w:val="009B0D60"/>
    <w:rsid w:val="009B0E5A"/>
    <w:rsid w:val="009B0F80"/>
    <w:rsid w:val="009B1190"/>
    <w:rsid w:val="009B1916"/>
    <w:rsid w:val="009B1E0E"/>
    <w:rsid w:val="009B2379"/>
    <w:rsid w:val="009B25BC"/>
    <w:rsid w:val="009B2BF3"/>
    <w:rsid w:val="009B3E06"/>
    <w:rsid w:val="009B42CB"/>
    <w:rsid w:val="009B4336"/>
    <w:rsid w:val="009B446E"/>
    <w:rsid w:val="009B514B"/>
    <w:rsid w:val="009B52D3"/>
    <w:rsid w:val="009B738A"/>
    <w:rsid w:val="009C0CE4"/>
    <w:rsid w:val="009C1615"/>
    <w:rsid w:val="009C1636"/>
    <w:rsid w:val="009C1C62"/>
    <w:rsid w:val="009C23D1"/>
    <w:rsid w:val="009C2B78"/>
    <w:rsid w:val="009C2BFE"/>
    <w:rsid w:val="009C2E8D"/>
    <w:rsid w:val="009C3029"/>
    <w:rsid w:val="009C3238"/>
    <w:rsid w:val="009C33B4"/>
    <w:rsid w:val="009C3739"/>
    <w:rsid w:val="009C3751"/>
    <w:rsid w:val="009C40C6"/>
    <w:rsid w:val="009C47CA"/>
    <w:rsid w:val="009C4AF1"/>
    <w:rsid w:val="009C582E"/>
    <w:rsid w:val="009C5C76"/>
    <w:rsid w:val="009C6A45"/>
    <w:rsid w:val="009C6D3E"/>
    <w:rsid w:val="009C7134"/>
    <w:rsid w:val="009C724E"/>
    <w:rsid w:val="009D104B"/>
    <w:rsid w:val="009D46AD"/>
    <w:rsid w:val="009D4A76"/>
    <w:rsid w:val="009D4FD3"/>
    <w:rsid w:val="009D5A2A"/>
    <w:rsid w:val="009D5C01"/>
    <w:rsid w:val="009D5E4B"/>
    <w:rsid w:val="009D67BA"/>
    <w:rsid w:val="009D7D67"/>
    <w:rsid w:val="009E0149"/>
    <w:rsid w:val="009E01AA"/>
    <w:rsid w:val="009E0D82"/>
    <w:rsid w:val="009E1190"/>
    <w:rsid w:val="009E137E"/>
    <w:rsid w:val="009E209D"/>
    <w:rsid w:val="009E2833"/>
    <w:rsid w:val="009E3352"/>
    <w:rsid w:val="009E3AAD"/>
    <w:rsid w:val="009E487F"/>
    <w:rsid w:val="009E4F28"/>
    <w:rsid w:val="009E50C6"/>
    <w:rsid w:val="009E5B35"/>
    <w:rsid w:val="009E5E15"/>
    <w:rsid w:val="009E6189"/>
    <w:rsid w:val="009E648D"/>
    <w:rsid w:val="009E66BD"/>
    <w:rsid w:val="009E7219"/>
    <w:rsid w:val="009F0107"/>
    <w:rsid w:val="009F081B"/>
    <w:rsid w:val="009F08C3"/>
    <w:rsid w:val="009F0D9C"/>
    <w:rsid w:val="009F1662"/>
    <w:rsid w:val="009F325A"/>
    <w:rsid w:val="009F350C"/>
    <w:rsid w:val="009F3B1A"/>
    <w:rsid w:val="009F3F82"/>
    <w:rsid w:val="009F41B6"/>
    <w:rsid w:val="009F4705"/>
    <w:rsid w:val="009F489B"/>
    <w:rsid w:val="009F4F2B"/>
    <w:rsid w:val="009F5A2D"/>
    <w:rsid w:val="009F6E54"/>
    <w:rsid w:val="009F6E9F"/>
    <w:rsid w:val="009F779E"/>
    <w:rsid w:val="009F780C"/>
    <w:rsid w:val="00A00A30"/>
    <w:rsid w:val="00A01A1A"/>
    <w:rsid w:val="00A01F43"/>
    <w:rsid w:val="00A024F5"/>
    <w:rsid w:val="00A02921"/>
    <w:rsid w:val="00A02A11"/>
    <w:rsid w:val="00A04011"/>
    <w:rsid w:val="00A058A2"/>
    <w:rsid w:val="00A05B42"/>
    <w:rsid w:val="00A0725F"/>
    <w:rsid w:val="00A10391"/>
    <w:rsid w:val="00A107AA"/>
    <w:rsid w:val="00A10EDC"/>
    <w:rsid w:val="00A1114C"/>
    <w:rsid w:val="00A1142A"/>
    <w:rsid w:val="00A1194F"/>
    <w:rsid w:val="00A11B03"/>
    <w:rsid w:val="00A11E25"/>
    <w:rsid w:val="00A11E4C"/>
    <w:rsid w:val="00A138BD"/>
    <w:rsid w:val="00A14395"/>
    <w:rsid w:val="00A14541"/>
    <w:rsid w:val="00A14DAC"/>
    <w:rsid w:val="00A163AE"/>
    <w:rsid w:val="00A16FEA"/>
    <w:rsid w:val="00A214E0"/>
    <w:rsid w:val="00A22109"/>
    <w:rsid w:val="00A22847"/>
    <w:rsid w:val="00A24614"/>
    <w:rsid w:val="00A2479F"/>
    <w:rsid w:val="00A24AB4"/>
    <w:rsid w:val="00A24E4B"/>
    <w:rsid w:val="00A24E97"/>
    <w:rsid w:val="00A25039"/>
    <w:rsid w:val="00A257AD"/>
    <w:rsid w:val="00A26F3F"/>
    <w:rsid w:val="00A270C1"/>
    <w:rsid w:val="00A2752E"/>
    <w:rsid w:val="00A278D1"/>
    <w:rsid w:val="00A30792"/>
    <w:rsid w:val="00A308DE"/>
    <w:rsid w:val="00A3105A"/>
    <w:rsid w:val="00A32678"/>
    <w:rsid w:val="00A333A1"/>
    <w:rsid w:val="00A335B4"/>
    <w:rsid w:val="00A340EB"/>
    <w:rsid w:val="00A356A5"/>
    <w:rsid w:val="00A35D83"/>
    <w:rsid w:val="00A36AC4"/>
    <w:rsid w:val="00A376B8"/>
    <w:rsid w:val="00A37792"/>
    <w:rsid w:val="00A37F4C"/>
    <w:rsid w:val="00A40016"/>
    <w:rsid w:val="00A408CF"/>
    <w:rsid w:val="00A40A04"/>
    <w:rsid w:val="00A41597"/>
    <w:rsid w:val="00A41D1C"/>
    <w:rsid w:val="00A43133"/>
    <w:rsid w:val="00A435CE"/>
    <w:rsid w:val="00A43BAF"/>
    <w:rsid w:val="00A43DE8"/>
    <w:rsid w:val="00A44E85"/>
    <w:rsid w:val="00A457EE"/>
    <w:rsid w:val="00A4582B"/>
    <w:rsid w:val="00A4656E"/>
    <w:rsid w:val="00A46694"/>
    <w:rsid w:val="00A4695D"/>
    <w:rsid w:val="00A47A33"/>
    <w:rsid w:val="00A50314"/>
    <w:rsid w:val="00A503A6"/>
    <w:rsid w:val="00A503D9"/>
    <w:rsid w:val="00A50926"/>
    <w:rsid w:val="00A5112F"/>
    <w:rsid w:val="00A5120C"/>
    <w:rsid w:val="00A514BA"/>
    <w:rsid w:val="00A520BD"/>
    <w:rsid w:val="00A52D0D"/>
    <w:rsid w:val="00A53C6D"/>
    <w:rsid w:val="00A53F96"/>
    <w:rsid w:val="00A54935"/>
    <w:rsid w:val="00A55128"/>
    <w:rsid w:val="00A5531E"/>
    <w:rsid w:val="00A56136"/>
    <w:rsid w:val="00A60D32"/>
    <w:rsid w:val="00A60E33"/>
    <w:rsid w:val="00A61507"/>
    <w:rsid w:val="00A61700"/>
    <w:rsid w:val="00A61795"/>
    <w:rsid w:val="00A61840"/>
    <w:rsid w:val="00A626C3"/>
    <w:rsid w:val="00A62947"/>
    <w:rsid w:val="00A630CA"/>
    <w:rsid w:val="00A63340"/>
    <w:rsid w:val="00A6376D"/>
    <w:rsid w:val="00A63DF1"/>
    <w:rsid w:val="00A63EB0"/>
    <w:rsid w:val="00A64274"/>
    <w:rsid w:val="00A65022"/>
    <w:rsid w:val="00A651D1"/>
    <w:rsid w:val="00A65666"/>
    <w:rsid w:val="00A66BCD"/>
    <w:rsid w:val="00A67D3D"/>
    <w:rsid w:val="00A67E6A"/>
    <w:rsid w:val="00A7209A"/>
    <w:rsid w:val="00A72802"/>
    <w:rsid w:val="00A739AA"/>
    <w:rsid w:val="00A7466A"/>
    <w:rsid w:val="00A74C41"/>
    <w:rsid w:val="00A7536C"/>
    <w:rsid w:val="00A754F2"/>
    <w:rsid w:val="00A7706C"/>
    <w:rsid w:val="00A774D5"/>
    <w:rsid w:val="00A77598"/>
    <w:rsid w:val="00A7767C"/>
    <w:rsid w:val="00A77EB1"/>
    <w:rsid w:val="00A817FE"/>
    <w:rsid w:val="00A831D1"/>
    <w:rsid w:val="00A832F3"/>
    <w:rsid w:val="00A84349"/>
    <w:rsid w:val="00A84870"/>
    <w:rsid w:val="00A85BE9"/>
    <w:rsid w:val="00A85DC6"/>
    <w:rsid w:val="00A86B2D"/>
    <w:rsid w:val="00A87BF5"/>
    <w:rsid w:val="00A91AB4"/>
    <w:rsid w:val="00A928C5"/>
    <w:rsid w:val="00A9345E"/>
    <w:rsid w:val="00A93992"/>
    <w:rsid w:val="00A9403A"/>
    <w:rsid w:val="00A945B6"/>
    <w:rsid w:val="00A95718"/>
    <w:rsid w:val="00A95A32"/>
    <w:rsid w:val="00A95B3E"/>
    <w:rsid w:val="00A96FDE"/>
    <w:rsid w:val="00A97164"/>
    <w:rsid w:val="00AA0299"/>
    <w:rsid w:val="00AA0C96"/>
    <w:rsid w:val="00AA12A7"/>
    <w:rsid w:val="00AA239F"/>
    <w:rsid w:val="00AA30B6"/>
    <w:rsid w:val="00AA35C0"/>
    <w:rsid w:val="00AA35C6"/>
    <w:rsid w:val="00AA364C"/>
    <w:rsid w:val="00AA4748"/>
    <w:rsid w:val="00AA49F4"/>
    <w:rsid w:val="00AA4B23"/>
    <w:rsid w:val="00AA5208"/>
    <w:rsid w:val="00AA52BC"/>
    <w:rsid w:val="00AA541A"/>
    <w:rsid w:val="00AA6256"/>
    <w:rsid w:val="00AB13D3"/>
    <w:rsid w:val="00AB15C4"/>
    <w:rsid w:val="00AB279F"/>
    <w:rsid w:val="00AB2B04"/>
    <w:rsid w:val="00AB32E8"/>
    <w:rsid w:val="00AB3957"/>
    <w:rsid w:val="00AB65C6"/>
    <w:rsid w:val="00AB66B7"/>
    <w:rsid w:val="00AB6757"/>
    <w:rsid w:val="00AC0A42"/>
    <w:rsid w:val="00AC15AB"/>
    <w:rsid w:val="00AC174E"/>
    <w:rsid w:val="00AC26EB"/>
    <w:rsid w:val="00AC37E5"/>
    <w:rsid w:val="00AC43B4"/>
    <w:rsid w:val="00AC4AD7"/>
    <w:rsid w:val="00AC4D2F"/>
    <w:rsid w:val="00AC4FA5"/>
    <w:rsid w:val="00AC565B"/>
    <w:rsid w:val="00AC62B8"/>
    <w:rsid w:val="00AC6488"/>
    <w:rsid w:val="00AC6FBC"/>
    <w:rsid w:val="00AC7308"/>
    <w:rsid w:val="00AC79CA"/>
    <w:rsid w:val="00AC79FE"/>
    <w:rsid w:val="00AD0F80"/>
    <w:rsid w:val="00AD1780"/>
    <w:rsid w:val="00AD1CCD"/>
    <w:rsid w:val="00AD2F70"/>
    <w:rsid w:val="00AD301F"/>
    <w:rsid w:val="00AD3FFD"/>
    <w:rsid w:val="00AD4318"/>
    <w:rsid w:val="00AD4F13"/>
    <w:rsid w:val="00AD55EA"/>
    <w:rsid w:val="00AD58D1"/>
    <w:rsid w:val="00AD6551"/>
    <w:rsid w:val="00AD68B1"/>
    <w:rsid w:val="00AD75CD"/>
    <w:rsid w:val="00AE097C"/>
    <w:rsid w:val="00AE0E97"/>
    <w:rsid w:val="00AE1088"/>
    <w:rsid w:val="00AE1381"/>
    <w:rsid w:val="00AE1BAF"/>
    <w:rsid w:val="00AE1D53"/>
    <w:rsid w:val="00AE2EE3"/>
    <w:rsid w:val="00AE372A"/>
    <w:rsid w:val="00AE3A5C"/>
    <w:rsid w:val="00AE3AC8"/>
    <w:rsid w:val="00AE4196"/>
    <w:rsid w:val="00AE5FDF"/>
    <w:rsid w:val="00AE74C9"/>
    <w:rsid w:val="00AE7628"/>
    <w:rsid w:val="00AF0467"/>
    <w:rsid w:val="00AF0BC5"/>
    <w:rsid w:val="00AF0DF6"/>
    <w:rsid w:val="00AF169A"/>
    <w:rsid w:val="00AF1AFD"/>
    <w:rsid w:val="00AF23E7"/>
    <w:rsid w:val="00AF2C55"/>
    <w:rsid w:val="00AF2CF7"/>
    <w:rsid w:val="00AF2ED5"/>
    <w:rsid w:val="00AF32B8"/>
    <w:rsid w:val="00AF3BA6"/>
    <w:rsid w:val="00AF410D"/>
    <w:rsid w:val="00AF43F0"/>
    <w:rsid w:val="00AF4A9F"/>
    <w:rsid w:val="00AF58AF"/>
    <w:rsid w:val="00AF607A"/>
    <w:rsid w:val="00AF646B"/>
    <w:rsid w:val="00AF6819"/>
    <w:rsid w:val="00AF748E"/>
    <w:rsid w:val="00AF74FE"/>
    <w:rsid w:val="00AF7801"/>
    <w:rsid w:val="00AF7A96"/>
    <w:rsid w:val="00B01D7D"/>
    <w:rsid w:val="00B032BB"/>
    <w:rsid w:val="00B0365B"/>
    <w:rsid w:val="00B03B91"/>
    <w:rsid w:val="00B04F15"/>
    <w:rsid w:val="00B0521E"/>
    <w:rsid w:val="00B07A00"/>
    <w:rsid w:val="00B10B2D"/>
    <w:rsid w:val="00B10FF0"/>
    <w:rsid w:val="00B11196"/>
    <w:rsid w:val="00B11973"/>
    <w:rsid w:val="00B11A17"/>
    <w:rsid w:val="00B11AA1"/>
    <w:rsid w:val="00B12DBC"/>
    <w:rsid w:val="00B12ECF"/>
    <w:rsid w:val="00B132F2"/>
    <w:rsid w:val="00B13358"/>
    <w:rsid w:val="00B14042"/>
    <w:rsid w:val="00B155D5"/>
    <w:rsid w:val="00B156B9"/>
    <w:rsid w:val="00B1597F"/>
    <w:rsid w:val="00B15F2E"/>
    <w:rsid w:val="00B162D5"/>
    <w:rsid w:val="00B16BB0"/>
    <w:rsid w:val="00B17422"/>
    <w:rsid w:val="00B175FC"/>
    <w:rsid w:val="00B1764B"/>
    <w:rsid w:val="00B17CD5"/>
    <w:rsid w:val="00B17D64"/>
    <w:rsid w:val="00B20158"/>
    <w:rsid w:val="00B20E0C"/>
    <w:rsid w:val="00B213F3"/>
    <w:rsid w:val="00B2167D"/>
    <w:rsid w:val="00B22574"/>
    <w:rsid w:val="00B22856"/>
    <w:rsid w:val="00B239BC"/>
    <w:rsid w:val="00B24033"/>
    <w:rsid w:val="00B2426E"/>
    <w:rsid w:val="00B245B6"/>
    <w:rsid w:val="00B256E0"/>
    <w:rsid w:val="00B268F2"/>
    <w:rsid w:val="00B26ECB"/>
    <w:rsid w:val="00B27412"/>
    <w:rsid w:val="00B30A25"/>
    <w:rsid w:val="00B30BA1"/>
    <w:rsid w:val="00B31DA6"/>
    <w:rsid w:val="00B33375"/>
    <w:rsid w:val="00B355BC"/>
    <w:rsid w:val="00B35711"/>
    <w:rsid w:val="00B36878"/>
    <w:rsid w:val="00B36CEE"/>
    <w:rsid w:val="00B37C67"/>
    <w:rsid w:val="00B4065A"/>
    <w:rsid w:val="00B40D32"/>
    <w:rsid w:val="00B41728"/>
    <w:rsid w:val="00B41EF0"/>
    <w:rsid w:val="00B434C9"/>
    <w:rsid w:val="00B4458F"/>
    <w:rsid w:val="00B445AB"/>
    <w:rsid w:val="00B44E7F"/>
    <w:rsid w:val="00B45D73"/>
    <w:rsid w:val="00B469AB"/>
    <w:rsid w:val="00B47C15"/>
    <w:rsid w:val="00B50C08"/>
    <w:rsid w:val="00B50E64"/>
    <w:rsid w:val="00B50EC4"/>
    <w:rsid w:val="00B51116"/>
    <w:rsid w:val="00B5156E"/>
    <w:rsid w:val="00B51777"/>
    <w:rsid w:val="00B51BF3"/>
    <w:rsid w:val="00B5234A"/>
    <w:rsid w:val="00B53EFD"/>
    <w:rsid w:val="00B555B4"/>
    <w:rsid w:val="00B556A7"/>
    <w:rsid w:val="00B556DE"/>
    <w:rsid w:val="00B55F7D"/>
    <w:rsid w:val="00B56767"/>
    <w:rsid w:val="00B574F5"/>
    <w:rsid w:val="00B576AF"/>
    <w:rsid w:val="00B60914"/>
    <w:rsid w:val="00B60C4A"/>
    <w:rsid w:val="00B62FA4"/>
    <w:rsid w:val="00B637F0"/>
    <w:rsid w:val="00B63A80"/>
    <w:rsid w:val="00B6517F"/>
    <w:rsid w:val="00B653A4"/>
    <w:rsid w:val="00B65AA4"/>
    <w:rsid w:val="00B66151"/>
    <w:rsid w:val="00B661C2"/>
    <w:rsid w:val="00B66E89"/>
    <w:rsid w:val="00B70127"/>
    <w:rsid w:val="00B70274"/>
    <w:rsid w:val="00B71407"/>
    <w:rsid w:val="00B71496"/>
    <w:rsid w:val="00B7180E"/>
    <w:rsid w:val="00B7260A"/>
    <w:rsid w:val="00B72AF9"/>
    <w:rsid w:val="00B73124"/>
    <w:rsid w:val="00B73C27"/>
    <w:rsid w:val="00B73EFE"/>
    <w:rsid w:val="00B74DDF"/>
    <w:rsid w:val="00B75A37"/>
    <w:rsid w:val="00B75F87"/>
    <w:rsid w:val="00B76430"/>
    <w:rsid w:val="00B76A10"/>
    <w:rsid w:val="00B80041"/>
    <w:rsid w:val="00B80462"/>
    <w:rsid w:val="00B80FB9"/>
    <w:rsid w:val="00B81828"/>
    <w:rsid w:val="00B826D8"/>
    <w:rsid w:val="00B832D8"/>
    <w:rsid w:val="00B837DC"/>
    <w:rsid w:val="00B84326"/>
    <w:rsid w:val="00B8492C"/>
    <w:rsid w:val="00B8566E"/>
    <w:rsid w:val="00B85FA9"/>
    <w:rsid w:val="00B8697C"/>
    <w:rsid w:val="00B86DF8"/>
    <w:rsid w:val="00B87835"/>
    <w:rsid w:val="00B87DD3"/>
    <w:rsid w:val="00B90B7A"/>
    <w:rsid w:val="00B91009"/>
    <w:rsid w:val="00B910A1"/>
    <w:rsid w:val="00B91632"/>
    <w:rsid w:val="00B918B0"/>
    <w:rsid w:val="00B919C0"/>
    <w:rsid w:val="00B928A2"/>
    <w:rsid w:val="00B92C5F"/>
    <w:rsid w:val="00B93142"/>
    <w:rsid w:val="00B9384B"/>
    <w:rsid w:val="00B94082"/>
    <w:rsid w:val="00B95126"/>
    <w:rsid w:val="00B96553"/>
    <w:rsid w:val="00B97705"/>
    <w:rsid w:val="00B977BA"/>
    <w:rsid w:val="00B978C5"/>
    <w:rsid w:val="00B9795E"/>
    <w:rsid w:val="00BA0DE7"/>
    <w:rsid w:val="00BA115D"/>
    <w:rsid w:val="00BA173C"/>
    <w:rsid w:val="00BA359F"/>
    <w:rsid w:val="00BA41E7"/>
    <w:rsid w:val="00BA54BB"/>
    <w:rsid w:val="00BA5834"/>
    <w:rsid w:val="00BA5DE2"/>
    <w:rsid w:val="00BB0034"/>
    <w:rsid w:val="00BB0A08"/>
    <w:rsid w:val="00BB0AEF"/>
    <w:rsid w:val="00BB0C50"/>
    <w:rsid w:val="00BB0F31"/>
    <w:rsid w:val="00BB1E30"/>
    <w:rsid w:val="00BB22DC"/>
    <w:rsid w:val="00BB47CA"/>
    <w:rsid w:val="00BB4E93"/>
    <w:rsid w:val="00BB5BF6"/>
    <w:rsid w:val="00BB5CBE"/>
    <w:rsid w:val="00BB66DF"/>
    <w:rsid w:val="00BB683E"/>
    <w:rsid w:val="00BB7E0C"/>
    <w:rsid w:val="00BC0DBE"/>
    <w:rsid w:val="00BC1478"/>
    <w:rsid w:val="00BC15B9"/>
    <w:rsid w:val="00BC23B7"/>
    <w:rsid w:val="00BC242D"/>
    <w:rsid w:val="00BC41BB"/>
    <w:rsid w:val="00BC465E"/>
    <w:rsid w:val="00BC48C6"/>
    <w:rsid w:val="00BC56AA"/>
    <w:rsid w:val="00BC61C0"/>
    <w:rsid w:val="00BC6E2A"/>
    <w:rsid w:val="00BC6F52"/>
    <w:rsid w:val="00BC7E57"/>
    <w:rsid w:val="00BD1CC8"/>
    <w:rsid w:val="00BD2100"/>
    <w:rsid w:val="00BD253E"/>
    <w:rsid w:val="00BD2891"/>
    <w:rsid w:val="00BD2CBE"/>
    <w:rsid w:val="00BD3711"/>
    <w:rsid w:val="00BD4AFB"/>
    <w:rsid w:val="00BD4D4E"/>
    <w:rsid w:val="00BD4E2E"/>
    <w:rsid w:val="00BD51EB"/>
    <w:rsid w:val="00BD5238"/>
    <w:rsid w:val="00BD55AD"/>
    <w:rsid w:val="00BD5AB0"/>
    <w:rsid w:val="00BD6357"/>
    <w:rsid w:val="00BD6518"/>
    <w:rsid w:val="00BD69F5"/>
    <w:rsid w:val="00BD7197"/>
    <w:rsid w:val="00BD72C5"/>
    <w:rsid w:val="00BD7AE4"/>
    <w:rsid w:val="00BE02DF"/>
    <w:rsid w:val="00BE0917"/>
    <w:rsid w:val="00BE0B73"/>
    <w:rsid w:val="00BE0BE1"/>
    <w:rsid w:val="00BE0C95"/>
    <w:rsid w:val="00BE0FA8"/>
    <w:rsid w:val="00BE258F"/>
    <w:rsid w:val="00BE2E54"/>
    <w:rsid w:val="00BE32C8"/>
    <w:rsid w:val="00BE3C61"/>
    <w:rsid w:val="00BE45F6"/>
    <w:rsid w:val="00BE467C"/>
    <w:rsid w:val="00BE48A6"/>
    <w:rsid w:val="00BE5D84"/>
    <w:rsid w:val="00BE608A"/>
    <w:rsid w:val="00BE69A3"/>
    <w:rsid w:val="00BE6F92"/>
    <w:rsid w:val="00BE7866"/>
    <w:rsid w:val="00BF0797"/>
    <w:rsid w:val="00BF07EE"/>
    <w:rsid w:val="00BF0E26"/>
    <w:rsid w:val="00BF1053"/>
    <w:rsid w:val="00BF1607"/>
    <w:rsid w:val="00BF1720"/>
    <w:rsid w:val="00BF1C78"/>
    <w:rsid w:val="00BF1DB9"/>
    <w:rsid w:val="00BF205D"/>
    <w:rsid w:val="00BF2A03"/>
    <w:rsid w:val="00BF368A"/>
    <w:rsid w:val="00BF3ADD"/>
    <w:rsid w:val="00BF5285"/>
    <w:rsid w:val="00BF6B43"/>
    <w:rsid w:val="00BF76FA"/>
    <w:rsid w:val="00BF7BC8"/>
    <w:rsid w:val="00BF7E2E"/>
    <w:rsid w:val="00BF7EFC"/>
    <w:rsid w:val="00C0056B"/>
    <w:rsid w:val="00C0070C"/>
    <w:rsid w:val="00C00949"/>
    <w:rsid w:val="00C0101F"/>
    <w:rsid w:val="00C0120A"/>
    <w:rsid w:val="00C01601"/>
    <w:rsid w:val="00C01AE3"/>
    <w:rsid w:val="00C01DBD"/>
    <w:rsid w:val="00C02E88"/>
    <w:rsid w:val="00C03BEC"/>
    <w:rsid w:val="00C042FD"/>
    <w:rsid w:val="00C05AC6"/>
    <w:rsid w:val="00C05B03"/>
    <w:rsid w:val="00C06184"/>
    <w:rsid w:val="00C062C0"/>
    <w:rsid w:val="00C100E6"/>
    <w:rsid w:val="00C1041C"/>
    <w:rsid w:val="00C10822"/>
    <w:rsid w:val="00C10EFF"/>
    <w:rsid w:val="00C1111E"/>
    <w:rsid w:val="00C11126"/>
    <w:rsid w:val="00C11769"/>
    <w:rsid w:val="00C1200D"/>
    <w:rsid w:val="00C127F1"/>
    <w:rsid w:val="00C12B7B"/>
    <w:rsid w:val="00C12F9A"/>
    <w:rsid w:val="00C130C1"/>
    <w:rsid w:val="00C13B7C"/>
    <w:rsid w:val="00C1448C"/>
    <w:rsid w:val="00C14690"/>
    <w:rsid w:val="00C15074"/>
    <w:rsid w:val="00C15436"/>
    <w:rsid w:val="00C1659E"/>
    <w:rsid w:val="00C173CE"/>
    <w:rsid w:val="00C17455"/>
    <w:rsid w:val="00C17614"/>
    <w:rsid w:val="00C20933"/>
    <w:rsid w:val="00C20A64"/>
    <w:rsid w:val="00C20C75"/>
    <w:rsid w:val="00C20F66"/>
    <w:rsid w:val="00C21292"/>
    <w:rsid w:val="00C226C2"/>
    <w:rsid w:val="00C226F8"/>
    <w:rsid w:val="00C22D0B"/>
    <w:rsid w:val="00C2395C"/>
    <w:rsid w:val="00C24741"/>
    <w:rsid w:val="00C247AC"/>
    <w:rsid w:val="00C251B4"/>
    <w:rsid w:val="00C25407"/>
    <w:rsid w:val="00C25A4C"/>
    <w:rsid w:val="00C26448"/>
    <w:rsid w:val="00C26738"/>
    <w:rsid w:val="00C26E9E"/>
    <w:rsid w:val="00C27072"/>
    <w:rsid w:val="00C2737A"/>
    <w:rsid w:val="00C30C7D"/>
    <w:rsid w:val="00C32397"/>
    <w:rsid w:val="00C32C28"/>
    <w:rsid w:val="00C33FBA"/>
    <w:rsid w:val="00C34474"/>
    <w:rsid w:val="00C352EB"/>
    <w:rsid w:val="00C366EC"/>
    <w:rsid w:val="00C36AB1"/>
    <w:rsid w:val="00C36E53"/>
    <w:rsid w:val="00C36FF1"/>
    <w:rsid w:val="00C37266"/>
    <w:rsid w:val="00C376A2"/>
    <w:rsid w:val="00C37E1C"/>
    <w:rsid w:val="00C405CD"/>
    <w:rsid w:val="00C412B5"/>
    <w:rsid w:val="00C41A2F"/>
    <w:rsid w:val="00C41B01"/>
    <w:rsid w:val="00C41D22"/>
    <w:rsid w:val="00C41DE4"/>
    <w:rsid w:val="00C425F5"/>
    <w:rsid w:val="00C43267"/>
    <w:rsid w:val="00C43E5F"/>
    <w:rsid w:val="00C444F6"/>
    <w:rsid w:val="00C447AD"/>
    <w:rsid w:val="00C4494F"/>
    <w:rsid w:val="00C4541B"/>
    <w:rsid w:val="00C45988"/>
    <w:rsid w:val="00C45C5F"/>
    <w:rsid w:val="00C46C9C"/>
    <w:rsid w:val="00C4734C"/>
    <w:rsid w:val="00C4783F"/>
    <w:rsid w:val="00C47DAA"/>
    <w:rsid w:val="00C50404"/>
    <w:rsid w:val="00C50B51"/>
    <w:rsid w:val="00C51453"/>
    <w:rsid w:val="00C51486"/>
    <w:rsid w:val="00C51D21"/>
    <w:rsid w:val="00C52DED"/>
    <w:rsid w:val="00C53463"/>
    <w:rsid w:val="00C541F7"/>
    <w:rsid w:val="00C54A5C"/>
    <w:rsid w:val="00C561FD"/>
    <w:rsid w:val="00C56341"/>
    <w:rsid w:val="00C56404"/>
    <w:rsid w:val="00C57160"/>
    <w:rsid w:val="00C5716E"/>
    <w:rsid w:val="00C572CA"/>
    <w:rsid w:val="00C57843"/>
    <w:rsid w:val="00C600D0"/>
    <w:rsid w:val="00C600FA"/>
    <w:rsid w:val="00C6079C"/>
    <w:rsid w:val="00C60866"/>
    <w:rsid w:val="00C611E1"/>
    <w:rsid w:val="00C61219"/>
    <w:rsid w:val="00C613C6"/>
    <w:rsid w:val="00C621F8"/>
    <w:rsid w:val="00C6319C"/>
    <w:rsid w:val="00C635CA"/>
    <w:rsid w:val="00C63F02"/>
    <w:rsid w:val="00C647AF"/>
    <w:rsid w:val="00C64B4F"/>
    <w:rsid w:val="00C64E8B"/>
    <w:rsid w:val="00C64F5C"/>
    <w:rsid w:val="00C65BD2"/>
    <w:rsid w:val="00C65E49"/>
    <w:rsid w:val="00C663F7"/>
    <w:rsid w:val="00C666E4"/>
    <w:rsid w:val="00C66B89"/>
    <w:rsid w:val="00C67A06"/>
    <w:rsid w:val="00C67E96"/>
    <w:rsid w:val="00C67EC5"/>
    <w:rsid w:val="00C70248"/>
    <w:rsid w:val="00C70300"/>
    <w:rsid w:val="00C70A33"/>
    <w:rsid w:val="00C70F5D"/>
    <w:rsid w:val="00C70F60"/>
    <w:rsid w:val="00C724D1"/>
    <w:rsid w:val="00C737D3"/>
    <w:rsid w:val="00C742C5"/>
    <w:rsid w:val="00C74384"/>
    <w:rsid w:val="00C74480"/>
    <w:rsid w:val="00C7466A"/>
    <w:rsid w:val="00C753CC"/>
    <w:rsid w:val="00C754C1"/>
    <w:rsid w:val="00C75D12"/>
    <w:rsid w:val="00C76AE6"/>
    <w:rsid w:val="00C76B5B"/>
    <w:rsid w:val="00C778EC"/>
    <w:rsid w:val="00C77E62"/>
    <w:rsid w:val="00C80350"/>
    <w:rsid w:val="00C81591"/>
    <w:rsid w:val="00C81628"/>
    <w:rsid w:val="00C81748"/>
    <w:rsid w:val="00C818EB"/>
    <w:rsid w:val="00C81C03"/>
    <w:rsid w:val="00C82258"/>
    <w:rsid w:val="00C83E51"/>
    <w:rsid w:val="00C842B7"/>
    <w:rsid w:val="00C844C6"/>
    <w:rsid w:val="00C84C69"/>
    <w:rsid w:val="00C8528D"/>
    <w:rsid w:val="00C8584A"/>
    <w:rsid w:val="00C85875"/>
    <w:rsid w:val="00C85E2A"/>
    <w:rsid w:val="00C86540"/>
    <w:rsid w:val="00C86884"/>
    <w:rsid w:val="00C874E3"/>
    <w:rsid w:val="00C87E37"/>
    <w:rsid w:val="00C87F7F"/>
    <w:rsid w:val="00C90393"/>
    <w:rsid w:val="00C90830"/>
    <w:rsid w:val="00C90C09"/>
    <w:rsid w:val="00C91125"/>
    <w:rsid w:val="00C92111"/>
    <w:rsid w:val="00C9235D"/>
    <w:rsid w:val="00C9262F"/>
    <w:rsid w:val="00C93624"/>
    <w:rsid w:val="00C93C6D"/>
    <w:rsid w:val="00C942B9"/>
    <w:rsid w:val="00C945AD"/>
    <w:rsid w:val="00C947A7"/>
    <w:rsid w:val="00C949E5"/>
    <w:rsid w:val="00C94D42"/>
    <w:rsid w:val="00C96305"/>
    <w:rsid w:val="00C963BE"/>
    <w:rsid w:val="00C97127"/>
    <w:rsid w:val="00C974AF"/>
    <w:rsid w:val="00C97736"/>
    <w:rsid w:val="00C97AD2"/>
    <w:rsid w:val="00CA05F3"/>
    <w:rsid w:val="00CA1E1A"/>
    <w:rsid w:val="00CA21C6"/>
    <w:rsid w:val="00CA2599"/>
    <w:rsid w:val="00CA2C9B"/>
    <w:rsid w:val="00CA2E04"/>
    <w:rsid w:val="00CA3236"/>
    <w:rsid w:val="00CA3A44"/>
    <w:rsid w:val="00CA4774"/>
    <w:rsid w:val="00CA4826"/>
    <w:rsid w:val="00CA6175"/>
    <w:rsid w:val="00CA6770"/>
    <w:rsid w:val="00CA6F02"/>
    <w:rsid w:val="00CA75FB"/>
    <w:rsid w:val="00CA762B"/>
    <w:rsid w:val="00CA77C8"/>
    <w:rsid w:val="00CB033C"/>
    <w:rsid w:val="00CB03BC"/>
    <w:rsid w:val="00CB048E"/>
    <w:rsid w:val="00CB0D1F"/>
    <w:rsid w:val="00CB1090"/>
    <w:rsid w:val="00CB148C"/>
    <w:rsid w:val="00CB1714"/>
    <w:rsid w:val="00CB1F9F"/>
    <w:rsid w:val="00CB233B"/>
    <w:rsid w:val="00CB304E"/>
    <w:rsid w:val="00CB309C"/>
    <w:rsid w:val="00CB3432"/>
    <w:rsid w:val="00CB3B1D"/>
    <w:rsid w:val="00CB3B64"/>
    <w:rsid w:val="00CB3CE8"/>
    <w:rsid w:val="00CB4613"/>
    <w:rsid w:val="00CB4D56"/>
    <w:rsid w:val="00CB5215"/>
    <w:rsid w:val="00CB527D"/>
    <w:rsid w:val="00CB54BC"/>
    <w:rsid w:val="00CB61A5"/>
    <w:rsid w:val="00CB78E2"/>
    <w:rsid w:val="00CB7E81"/>
    <w:rsid w:val="00CC14F7"/>
    <w:rsid w:val="00CC1627"/>
    <w:rsid w:val="00CC29CE"/>
    <w:rsid w:val="00CC2DFF"/>
    <w:rsid w:val="00CC3026"/>
    <w:rsid w:val="00CC4204"/>
    <w:rsid w:val="00CC42E4"/>
    <w:rsid w:val="00CC4438"/>
    <w:rsid w:val="00CC463E"/>
    <w:rsid w:val="00CC53CC"/>
    <w:rsid w:val="00CC5890"/>
    <w:rsid w:val="00CC5E4B"/>
    <w:rsid w:val="00CC6066"/>
    <w:rsid w:val="00CC6E97"/>
    <w:rsid w:val="00CC716F"/>
    <w:rsid w:val="00CC75F9"/>
    <w:rsid w:val="00CD0DED"/>
    <w:rsid w:val="00CD0F8A"/>
    <w:rsid w:val="00CD16E8"/>
    <w:rsid w:val="00CD1DDE"/>
    <w:rsid w:val="00CD20B8"/>
    <w:rsid w:val="00CD2B42"/>
    <w:rsid w:val="00CD3487"/>
    <w:rsid w:val="00CD39DF"/>
    <w:rsid w:val="00CD442C"/>
    <w:rsid w:val="00CD6442"/>
    <w:rsid w:val="00CD686A"/>
    <w:rsid w:val="00CD6963"/>
    <w:rsid w:val="00CD6BDE"/>
    <w:rsid w:val="00CD6C32"/>
    <w:rsid w:val="00CD7203"/>
    <w:rsid w:val="00CD7D8A"/>
    <w:rsid w:val="00CE3BCB"/>
    <w:rsid w:val="00CE4076"/>
    <w:rsid w:val="00CE4E75"/>
    <w:rsid w:val="00CE508D"/>
    <w:rsid w:val="00CE5A91"/>
    <w:rsid w:val="00CE5AE9"/>
    <w:rsid w:val="00CE62A2"/>
    <w:rsid w:val="00CE62B0"/>
    <w:rsid w:val="00CE6F0D"/>
    <w:rsid w:val="00CE6F3E"/>
    <w:rsid w:val="00CE7158"/>
    <w:rsid w:val="00CE7202"/>
    <w:rsid w:val="00CE7370"/>
    <w:rsid w:val="00CE752C"/>
    <w:rsid w:val="00CF0A62"/>
    <w:rsid w:val="00CF1598"/>
    <w:rsid w:val="00CF19A9"/>
    <w:rsid w:val="00CF1E37"/>
    <w:rsid w:val="00CF2AED"/>
    <w:rsid w:val="00CF2B3C"/>
    <w:rsid w:val="00CF2B49"/>
    <w:rsid w:val="00CF2B9D"/>
    <w:rsid w:val="00CF2BE5"/>
    <w:rsid w:val="00CF35BD"/>
    <w:rsid w:val="00CF3B16"/>
    <w:rsid w:val="00CF47DD"/>
    <w:rsid w:val="00CF5A1C"/>
    <w:rsid w:val="00CF6EE5"/>
    <w:rsid w:val="00CF7355"/>
    <w:rsid w:val="00D0061B"/>
    <w:rsid w:val="00D008F9"/>
    <w:rsid w:val="00D01925"/>
    <w:rsid w:val="00D01EEB"/>
    <w:rsid w:val="00D02BAD"/>
    <w:rsid w:val="00D042CD"/>
    <w:rsid w:val="00D04792"/>
    <w:rsid w:val="00D05CDC"/>
    <w:rsid w:val="00D05FB9"/>
    <w:rsid w:val="00D05FD9"/>
    <w:rsid w:val="00D062DA"/>
    <w:rsid w:val="00D06CF6"/>
    <w:rsid w:val="00D06DBE"/>
    <w:rsid w:val="00D06FBA"/>
    <w:rsid w:val="00D072B1"/>
    <w:rsid w:val="00D07415"/>
    <w:rsid w:val="00D079D5"/>
    <w:rsid w:val="00D10888"/>
    <w:rsid w:val="00D10C72"/>
    <w:rsid w:val="00D10CCF"/>
    <w:rsid w:val="00D10DCF"/>
    <w:rsid w:val="00D12023"/>
    <w:rsid w:val="00D126D2"/>
    <w:rsid w:val="00D135B4"/>
    <w:rsid w:val="00D1525E"/>
    <w:rsid w:val="00D15C05"/>
    <w:rsid w:val="00D16B3B"/>
    <w:rsid w:val="00D17149"/>
    <w:rsid w:val="00D17660"/>
    <w:rsid w:val="00D177E9"/>
    <w:rsid w:val="00D17C04"/>
    <w:rsid w:val="00D20111"/>
    <w:rsid w:val="00D2032B"/>
    <w:rsid w:val="00D21107"/>
    <w:rsid w:val="00D211FC"/>
    <w:rsid w:val="00D21647"/>
    <w:rsid w:val="00D233EC"/>
    <w:rsid w:val="00D2361C"/>
    <w:rsid w:val="00D23B4C"/>
    <w:rsid w:val="00D2402E"/>
    <w:rsid w:val="00D243B4"/>
    <w:rsid w:val="00D24511"/>
    <w:rsid w:val="00D24546"/>
    <w:rsid w:val="00D25654"/>
    <w:rsid w:val="00D25783"/>
    <w:rsid w:val="00D25E88"/>
    <w:rsid w:val="00D26846"/>
    <w:rsid w:val="00D270CB"/>
    <w:rsid w:val="00D273F7"/>
    <w:rsid w:val="00D2787C"/>
    <w:rsid w:val="00D27CDB"/>
    <w:rsid w:val="00D3011A"/>
    <w:rsid w:val="00D30154"/>
    <w:rsid w:val="00D30E3A"/>
    <w:rsid w:val="00D30F7A"/>
    <w:rsid w:val="00D31360"/>
    <w:rsid w:val="00D3185A"/>
    <w:rsid w:val="00D318EB"/>
    <w:rsid w:val="00D319E8"/>
    <w:rsid w:val="00D31CA0"/>
    <w:rsid w:val="00D31E4F"/>
    <w:rsid w:val="00D31FD6"/>
    <w:rsid w:val="00D325D5"/>
    <w:rsid w:val="00D326C8"/>
    <w:rsid w:val="00D326E4"/>
    <w:rsid w:val="00D329CF"/>
    <w:rsid w:val="00D333B2"/>
    <w:rsid w:val="00D33AB8"/>
    <w:rsid w:val="00D3520A"/>
    <w:rsid w:val="00D361B3"/>
    <w:rsid w:val="00D36B75"/>
    <w:rsid w:val="00D36E74"/>
    <w:rsid w:val="00D3700E"/>
    <w:rsid w:val="00D3750C"/>
    <w:rsid w:val="00D37E04"/>
    <w:rsid w:val="00D403D8"/>
    <w:rsid w:val="00D40FBE"/>
    <w:rsid w:val="00D413F3"/>
    <w:rsid w:val="00D41FD7"/>
    <w:rsid w:val="00D4346C"/>
    <w:rsid w:val="00D445A9"/>
    <w:rsid w:val="00D44C3C"/>
    <w:rsid w:val="00D44EBD"/>
    <w:rsid w:val="00D4521B"/>
    <w:rsid w:val="00D4565F"/>
    <w:rsid w:val="00D45D35"/>
    <w:rsid w:val="00D467F7"/>
    <w:rsid w:val="00D46F18"/>
    <w:rsid w:val="00D470B2"/>
    <w:rsid w:val="00D47126"/>
    <w:rsid w:val="00D50868"/>
    <w:rsid w:val="00D50C97"/>
    <w:rsid w:val="00D51789"/>
    <w:rsid w:val="00D51991"/>
    <w:rsid w:val="00D51E92"/>
    <w:rsid w:val="00D52C89"/>
    <w:rsid w:val="00D53148"/>
    <w:rsid w:val="00D53709"/>
    <w:rsid w:val="00D538A2"/>
    <w:rsid w:val="00D544DF"/>
    <w:rsid w:val="00D54B38"/>
    <w:rsid w:val="00D55EB0"/>
    <w:rsid w:val="00D55ED5"/>
    <w:rsid w:val="00D56A93"/>
    <w:rsid w:val="00D56E6F"/>
    <w:rsid w:val="00D56F94"/>
    <w:rsid w:val="00D5799B"/>
    <w:rsid w:val="00D579D6"/>
    <w:rsid w:val="00D57B5D"/>
    <w:rsid w:val="00D604AE"/>
    <w:rsid w:val="00D60529"/>
    <w:rsid w:val="00D6149A"/>
    <w:rsid w:val="00D62FCB"/>
    <w:rsid w:val="00D638D7"/>
    <w:rsid w:val="00D64300"/>
    <w:rsid w:val="00D64A25"/>
    <w:rsid w:val="00D64A51"/>
    <w:rsid w:val="00D64BFC"/>
    <w:rsid w:val="00D66665"/>
    <w:rsid w:val="00D66B4D"/>
    <w:rsid w:val="00D70857"/>
    <w:rsid w:val="00D70A3D"/>
    <w:rsid w:val="00D70F05"/>
    <w:rsid w:val="00D7119D"/>
    <w:rsid w:val="00D713C3"/>
    <w:rsid w:val="00D72145"/>
    <w:rsid w:val="00D7222E"/>
    <w:rsid w:val="00D7254B"/>
    <w:rsid w:val="00D729FE"/>
    <w:rsid w:val="00D72FB6"/>
    <w:rsid w:val="00D73665"/>
    <w:rsid w:val="00D73F41"/>
    <w:rsid w:val="00D75421"/>
    <w:rsid w:val="00D75FD1"/>
    <w:rsid w:val="00D7688B"/>
    <w:rsid w:val="00D76E14"/>
    <w:rsid w:val="00D77179"/>
    <w:rsid w:val="00D8093D"/>
    <w:rsid w:val="00D80D39"/>
    <w:rsid w:val="00D814A9"/>
    <w:rsid w:val="00D81804"/>
    <w:rsid w:val="00D81B21"/>
    <w:rsid w:val="00D82013"/>
    <w:rsid w:val="00D8274B"/>
    <w:rsid w:val="00D833AE"/>
    <w:rsid w:val="00D837F4"/>
    <w:rsid w:val="00D83B1F"/>
    <w:rsid w:val="00D83BF8"/>
    <w:rsid w:val="00D84153"/>
    <w:rsid w:val="00D84C64"/>
    <w:rsid w:val="00D851F8"/>
    <w:rsid w:val="00D864BF"/>
    <w:rsid w:val="00D87A09"/>
    <w:rsid w:val="00D9006B"/>
    <w:rsid w:val="00D9183D"/>
    <w:rsid w:val="00D92721"/>
    <w:rsid w:val="00D92C18"/>
    <w:rsid w:val="00D94620"/>
    <w:rsid w:val="00D94BFD"/>
    <w:rsid w:val="00D951AE"/>
    <w:rsid w:val="00D95599"/>
    <w:rsid w:val="00D95ACA"/>
    <w:rsid w:val="00D95FBE"/>
    <w:rsid w:val="00D96118"/>
    <w:rsid w:val="00D964A1"/>
    <w:rsid w:val="00D964A6"/>
    <w:rsid w:val="00D967C8"/>
    <w:rsid w:val="00D9744C"/>
    <w:rsid w:val="00D975E9"/>
    <w:rsid w:val="00D97707"/>
    <w:rsid w:val="00D97FB3"/>
    <w:rsid w:val="00DA043E"/>
    <w:rsid w:val="00DA09A3"/>
    <w:rsid w:val="00DA0B62"/>
    <w:rsid w:val="00DA1692"/>
    <w:rsid w:val="00DA25C2"/>
    <w:rsid w:val="00DA37D1"/>
    <w:rsid w:val="00DA4CB4"/>
    <w:rsid w:val="00DA5EDA"/>
    <w:rsid w:val="00DA61E4"/>
    <w:rsid w:val="00DA6A46"/>
    <w:rsid w:val="00DA7EDD"/>
    <w:rsid w:val="00DB0499"/>
    <w:rsid w:val="00DB0603"/>
    <w:rsid w:val="00DB0A57"/>
    <w:rsid w:val="00DB19F5"/>
    <w:rsid w:val="00DB1FFE"/>
    <w:rsid w:val="00DB20D0"/>
    <w:rsid w:val="00DB22EF"/>
    <w:rsid w:val="00DB2FFE"/>
    <w:rsid w:val="00DB3C52"/>
    <w:rsid w:val="00DB460E"/>
    <w:rsid w:val="00DB4A33"/>
    <w:rsid w:val="00DB4E05"/>
    <w:rsid w:val="00DB4E9D"/>
    <w:rsid w:val="00DB6004"/>
    <w:rsid w:val="00DB627E"/>
    <w:rsid w:val="00DB780F"/>
    <w:rsid w:val="00DB7D82"/>
    <w:rsid w:val="00DC02C4"/>
    <w:rsid w:val="00DC09A7"/>
    <w:rsid w:val="00DC1AB2"/>
    <w:rsid w:val="00DC211D"/>
    <w:rsid w:val="00DC407A"/>
    <w:rsid w:val="00DC40B8"/>
    <w:rsid w:val="00DC4806"/>
    <w:rsid w:val="00DC4898"/>
    <w:rsid w:val="00DC4FD2"/>
    <w:rsid w:val="00DC599F"/>
    <w:rsid w:val="00DC5E63"/>
    <w:rsid w:val="00DC694E"/>
    <w:rsid w:val="00DD0386"/>
    <w:rsid w:val="00DD05A4"/>
    <w:rsid w:val="00DD15DD"/>
    <w:rsid w:val="00DD1655"/>
    <w:rsid w:val="00DD17A3"/>
    <w:rsid w:val="00DD18A3"/>
    <w:rsid w:val="00DD1DFF"/>
    <w:rsid w:val="00DD233D"/>
    <w:rsid w:val="00DD2E2C"/>
    <w:rsid w:val="00DD2FED"/>
    <w:rsid w:val="00DD37C5"/>
    <w:rsid w:val="00DD3902"/>
    <w:rsid w:val="00DD3BB5"/>
    <w:rsid w:val="00DD529E"/>
    <w:rsid w:val="00DD59DA"/>
    <w:rsid w:val="00DD5CA6"/>
    <w:rsid w:val="00DD71BD"/>
    <w:rsid w:val="00DD7324"/>
    <w:rsid w:val="00DD7594"/>
    <w:rsid w:val="00DD76CA"/>
    <w:rsid w:val="00DE0ED1"/>
    <w:rsid w:val="00DE1FEF"/>
    <w:rsid w:val="00DE3C39"/>
    <w:rsid w:val="00DE3F22"/>
    <w:rsid w:val="00DE4005"/>
    <w:rsid w:val="00DE416D"/>
    <w:rsid w:val="00DE453C"/>
    <w:rsid w:val="00DE4961"/>
    <w:rsid w:val="00DE4DDF"/>
    <w:rsid w:val="00DE6787"/>
    <w:rsid w:val="00DE7699"/>
    <w:rsid w:val="00DE786F"/>
    <w:rsid w:val="00DF1EC7"/>
    <w:rsid w:val="00DF2125"/>
    <w:rsid w:val="00DF3EAF"/>
    <w:rsid w:val="00DF3F22"/>
    <w:rsid w:val="00DF5135"/>
    <w:rsid w:val="00DF53C5"/>
    <w:rsid w:val="00DF55AA"/>
    <w:rsid w:val="00DF5780"/>
    <w:rsid w:val="00DF5C19"/>
    <w:rsid w:val="00DF6015"/>
    <w:rsid w:val="00DF6BEB"/>
    <w:rsid w:val="00DF707F"/>
    <w:rsid w:val="00DF70B4"/>
    <w:rsid w:val="00DF7702"/>
    <w:rsid w:val="00DF77FF"/>
    <w:rsid w:val="00E00F7C"/>
    <w:rsid w:val="00E0220E"/>
    <w:rsid w:val="00E02D1F"/>
    <w:rsid w:val="00E04093"/>
    <w:rsid w:val="00E05437"/>
    <w:rsid w:val="00E05DD3"/>
    <w:rsid w:val="00E05E8B"/>
    <w:rsid w:val="00E06592"/>
    <w:rsid w:val="00E06825"/>
    <w:rsid w:val="00E1086F"/>
    <w:rsid w:val="00E10BE8"/>
    <w:rsid w:val="00E10FDE"/>
    <w:rsid w:val="00E11540"/>
    <w:rsid w:val="00E117B7"/>
    <w:rsid w:val="00E11D95"/>
    <w:rsid w:val="00E13255"/>
    <w:rsid w:val="00E140F2"/>
    <w:rsid w:val="00E14A55"/>
    <w:rsid w:val="00E14D9E"/>
    <w:rsid w:val="00E15E68"/>
    <w:rsid w:val="00E204C5"/>
    <w:rsid w:val="00E20825"/>
    <w:rsid w:val="00E208D3"/>
    <w:rsid w:val="00E20E9D"/>
    <w:rsid w:val="00E210EA"/>
    <w:rsid w:val="00E213C8"/>
    <w:rsid w:val="00E21536"/>
    <w:rsid w:val="00E21CB3"/>
    <w:rsid w:val="00E22402"/>
    <w:rsid w:val="00E239CA"/>
    <w:rsid w:val="00E23C13"/>
    <w:rsid w:val="00E23E5B"/>
    <w:rsid w:val="00E2434C"/>
    <w:rsid w:val="00E24AEB"/>
    <w:rsid w:val="00E24D72"/>
    <w:rsid w:val="00E2506F"/>
    <w:rsid w:val="00E25B97"/>
    <w:rsid w:val="00E27D61"/>
    <w:rsid w:val="00E27E25"/>
    <w:rsid w:val="00E3057B"/>
    <w:rsid w:val="00E308CB"/>
    <w:rsid w:val="00E309A5"/>
    <w:rsid w:val="00E32D9F"/>
    <w:rsid w:val="00E33461"/>
    <w:rsid w:val="00E34A1B"/>
    <w:rsid w:val="00E35860"/>
    <w:rsid w:val="00E36F82"/>
    <w:rsid w:val="00E37222"/>
    <w:rsid w:val="00E3736B"/>
    <w:rsid w:val="00E37941"/>
    <w:rsid w:val="00E40B07"/>
    <w:rsid w:val="00E4181F"/>
    <w:rsid w:val="00E41C61"/>
    <w:rsid w:val="00E423BA"/>
    <w:rsid w:val="00E423BB"/>
    <w:rsid w:val="00E428DC"/>
    <w:rsid w:val="00E42BF2"/>
    <w:rsid w:val="00E42CAC"/>
    <w:rsid w:val="00E437D6"/>
    <w:rsid w:val="00E440C7"/>
    <w:rsid w:val="00E447A2"/>
    <w:rsid w:val="00E44FE6"/>
    <w:rsid w:val="00E45857"/>
    <w:rsid w:val="00E45B4B"/>
    <w:rsid w:val="00E45BA4"/>
    <w:rsid w:val="00E467B6"/>
    <w:rsid w:val="00E4687F"/>
    <w:rsid w:val="00E46A0F"/>
    <w:rsid w:val="00E4748A"/>
    <w:rsid w:val="00E47BD0"/>
    <w:rsid w:val="00E501BB"/>
    <w:rsid w:val="00E50473"/>
    <w:rsid w:val="00E5052F"/>
    <w:rsid w:val="00E50BD3"/>
    <w:rsid w:val="00E510A9"/>
    <w:rsid w:val="00E5117E"/>
    <w:rsid w:val="00E51862"/>
    <w:rsid w:val="00E518C0"/>
    <w:rsid w:val="00E52554"/>
    <w:rsid w:val="00E52685"/>
    <w:rsid w:val="00E52A44"/>
    <w:rsid w:val="00E55CF9"/>
    <w:rsid w:val="00E56390"/>
    <w:rsid w:val="00E5647F"/>
    <w:rsid w:val="00E602FD"/>
    <w:rsid w:val="00E603C1"/>
    <w:rsid w:val="00E612B4"/>
    <w:rsid w:val="00E61424"/>
    <w:rsid w:val="00E6172F"/>
    <w:rsid w:val="00E6202A"/>
    <w:rsid w:val="00E62347"/>
    <w:rsid w:val="00E6245D"/>
    <w:rsid w:val="00E638D4"/>
    <w:rsid w:val="00E63A93"/>
    <w:rsid w:val="00E64511"/>
    <w:rsid w:val="00E6541A"/>
    <w:rsid w:val="00E65512"/>
    <w:rsid w:val="00E66141"/>
    <w:rsid w:val="00E66403"/>
    <w:rsid w:val="00E6687E"/>
    <w:rsid w:val="00E66CD4"/>
    <w:rsid w:val="00E67884"/>
    <w:rsid w:val="00E70001"/>
    <w:rsid w:val="00E70075"/>
    <w:rsid w:val="00E7050D"/>
    <w:rsid w:val="00E7081C"/>
    <w:rsid w:val="00E72C14"/>
    <w:rsid w:val="00E72C16"/>
    <w:rsid w:val="00E7321D"/>
    <w:rsid w:val="00E73FF9"/>
    <w:rsid w:val="00E74528"/>
    <w:rsid w:val="00E74955"/>
    <w:rsid w:val="00E74D60"/>
    <w:rsid w:val="00E75D3B"/>
    <w:rsid w:val="00E76012"/>
    <w:rsid w:val="00E7604E"/>
    <w:rsid w:val="00E76999"/>
    <w:rsid w:val="00E76EB0"/>
    <w:rsid w:val="00E77005"/>
    <w:rsid w:val="00E777CF"/>
    <w:rsid w:val="00E80C12"/>
    <w:rsid w:val="00E80C40"/>
    <w:rsid w:val="00E80E73"/>
    <w:rsid w:val="00E80F10"/>
    <w:rsid w:val="00E818C0"/>
    <w:rsid w:val="00E81FAE"/>
    <w:rsid w:val="00E8261F"/>
    <w:rsid w:val="00E826E4"/>
    <w:rsid w:val="00E838C3"/>
    <w:rsid w:val="00E843E4"/>
    <w:rsid w:val="00E84B6F"/>
    <w:rsid w:val="00E856BB"/>
    <w:rsid w:val="00E858A1"/>
    <w:rsid w:val="00E85D25"/>
    <w:rsid w:val="00E87309"/>
    <w:rsid w:val="00E906C5"/>
    <w:rsid w:val="00E90D90"/>
    <w:rsid w:val="00E90FC4"/>
    <w:rsid w:val="00E91D82"/>
    <w:rsid w:val="00E91FB1"/>
    <w:rsid w:val="00E9226A"/>
    <w:rsid w:val="00E9251B"/>
    <w:rsid w:val="00E93307"/>
    <w:rsid w:val="00E93362"/>
    <w:rsid w:val="00E93398"/>
    <w:rsid w:val="00E9399D"/>
    <w:rsid w:val="00E94561"/>
    <w:rsid w:val="00E95795"/>
    <w:rsid w:val="00E95B2B"/>
    <w:rsid w:val="00E96494"/>
    <w:rsid w:val="00E966F3"/>
    <w:rsid w:val="00E96E0E"/>
    <w:rsid w:val="00E96F87"/>
    <w:rsid w:val="00E97042"/>
    <w:rsid w:val="00E97C3E"/>
    <w:rsid w:val="00E97F07"/>
    <w:rsid w:val="00EA0433"/>
    <w:rsid w:val="00EA1268"/>
    <w:rsid w:val="00EA1988"/>
    <w:rsid w:val="00EA1BFE"/>
    <w:rsid w:val="00EA28A4"/>
    <w:rsid w:val="00EA30E7"/>
    <w:rsid w:val="00EA3B2F"/>
    <w:rsid w:val="00EA3B6D"/>
    <w:rsid w:val="00EA3C79"/>
    <w:rsid w:val="00EA446C"/>
    <w:rsid w:val="00EA46BE"/>
    <w:rsid w:val="00EA4A2A"/>
    <w:rsid w:val="00EA4AC8"/>
    <w:rsid w:val="00EA5288"/>
    <w:rsid w:val="00EA56BE"/>
    <w:rsid w:val="00EA668F"/>
    <w:rsid w:val="00EA6E0B"/>
    <w:rsid w:val="00EA6E7E"/>
    <w:rsid w:val="00EA7D5F"/>
    <w:rsid w:val="00EA7F17"/>
    <w:rsid w:val="00EB128E"/>
    <w:rsid w:val="00EB1446"/>
    <w:rsid w:val="00EB1D02"/>
    <w:rsid w:val="00EB2F7E"/>
    <w:rsid w:val="00EB3A4A"/>
    <w:rsid w:val="00EB5AA5"/>
    <w:rsid w:val="00EB65DA"/>
    <w:rsid w:val="00EB6C6E"/>
    <w:rsid w:val="00EB7395"/>
    <w:rsid w:val="00EB7628"/>
    <w:rsid w:val="00EC0468"/>
    <w:rsid w:val="00EC051E"/>
    <w:rsid w:val="00EC1070"/>
    <w:rsid w:val="00EC21AE"/>
    <w:rsid w:val="00EC2894"/>
    <w:rsid w:val="00EC29DA"/>
    <w:rsid w:val="00EC2AA1"/>
    <w:rsid w:val="00EC4A90"/>
    <w:rsid w:val="00EC584E"/>
    <w:rsid w:val="00EC5883"/>
    <w:rsid w:val="00EC5DB7"/>
    <w:rsid w:val="00EC652D"/>
    <w:rsid w:val="00EC7864"/>
    <w:rsid w:val="00EC7D3F"/>
    <w:rsid w:val="00ED0E78"/>
    <w:rsid w:val="00ED1BE3"/>
    <w:rsid w:val="00ED224F"/>
    <w:rsid w:val="00ED2DDE"/>
    <w:rsid w:val="00ED2DF1"/>
    <w:rsid w:val="00ED2E29"/>
    <w:rsid w:val="00ED2FA1"/>
    <w:rsid w:val="00ED4DF6"/>
    <w:rsid w:val="00ED52C9"/>
    <w:rsid w:val="00ED5FF6"/>
    <w:rsid w:val="00ED6054"/>
    <w:rsid w:val="00ED6269"/>
    <w:rsid w:val="00ED76C0"/>
    <w:rsid w:val="00EE0982"/>
    <w:rsid w:val="00EE15D2"/>
    <w:rsid w:val="00EE1688"/>
    <w:rsid w:val="00EE1795"/>
    <w:rsid w:val="00EE212E"/>
    <w:rsid w:val="00EE2931"/>
    <w:rsid w:val="00EE2936"/>
    <w:rsid w:val="00EE304F"/>
    <w:rsid w:val="00EE32E4"/>
    <w:rsid w:val="00EE38F8"/>
    <w:rsid w:val="00EE5FE8"/>
    <w:rsid w:val="00EE6313"/>
    <w:rsid w:val="00EE659F"/>
    <w:rsid w:val="00EE6E02"/>
    <w:rsid w:val="00EE7D75"/>
    <w:rsid w:val="00EF028C"/>
    <w:rsid w:val="00EF0948"/>
    <w:rsid w:val="00EF0CCE"/>
    <w:rsid w:val="00EF0CF1"/>
    <w:rsid w:val="00EF1D8F"/>
    <w:rsid w:val="00EF2426"/>
    <w:rsid w:val="00EF26DC"/>
    <w:rsid w:val="00EF3245"/>
    <w:rsid w:val="00EF486E"/>
    <w:rsid w:val="00EF574A"/>
    <w:rsid w:val="00EF580A"/>
    <w:rsid w:val="00EF5BC3"/>
    <w:rsid w:val="00EF5F52"/>
    <w:rsid w:val="00EF691B"/>
    <w:rsid w:val="00EF6A5E"/>
    <w:rsid w:val="00EF6A76"/>
    <w:rsid w:val="00EF7695"/>
    <w:rsid w:val="00EF77AE"/>
    <w:rsid w:val="00F0020A"/>
    <w:rsid w:val="00F01A7F"/>
    <w:rsid w:val="00F025B3"/>
    <w:rsid w:val="00F026EE"/>
    <w:rsid w:val="00F02D22"/>
    <w:rsid w:val="00F03255"/>
    <w:rsid w:val="00F037E2"/>
    <w:rsid w:val="00F04D28"/>
    <w:rsid w:val="00F05560"/>
    <w:rsid w:val="00F057D8"/>
    <w:rsid w:val="00F05CA3"/>
    <w:rsid w:val="00F060A0"/>
    <w:rsid w:val="00F06B2E"/>
    <w:rsid w:val="00F071B1"/>
    <w:rsid w:val="00F10B63"/>
    <w:rsid w:val="00F11197"/>
    <w:rsid w:val="00F1251E"/>
    <w:rsid w:val="00F12544"/>
    <w:rsid w:val="00F125D2"/>
    <w:rsid w:val="00F12B2C"/>
    <w:rsid w:val="00F12D49"/>
    <w:rsid w:val="00F13939"/>
    <w:rsid w:val="00F13F10"/>
    <w:rsid w:val="00F146B1"/>
    <w:rsid w:val="00F147A4"/>
    <w:rsid w:val="00F1628D"/>
    <w:rsid w:val="00F167E4"/>
    <w:rsid w:val="00F16CDE"/>
    <w:rsid w:val="00F172AE"/>
    <w:rsid w:val="00F17543"/>
    <w:rsid w:val="00F17923"/>
    <w:rsid w:val="00F17CF4"/>
    <w:rsid w:val="00F20B56"/>
    <w:rsid w:val="00F20C16"/>
    <w:rsid w:val="00F2222F"/>
    <w:rsid w:val="00F234C3"/>
    <w:rsid w:val="00F236BE"/>
    <w:rsid w:val="00F2376F"/>
    <w:rsid w:val="00F2416D"/>
    <w:rsid w:val="00F242F9"/>
    <w:rsid w:val="00F24F33"/>
    <w:rsid w:val="00F2639C"/>
    <w:rsid w:val="00F26423"/>
    <w:rsid w:val="00F26896"/>
    <w:rsid w:val="00F27A89"/>
    <w:rsid w:val="00F27CB2"/>
    <w:rsid w:val="00F30497"/>
    <w:rsid w:val="00F30B99"/>
    <w:rsid w:val="00F3127A"/>
    <w:rsid w:val="00F31318"/>
    <w:rsid w:val="00F31F3B"/>
    <w:rsid w:val="00F31FBF"/>
    <w:rsid w:val="00F32000"/>
    <w:rsid w:val="00F326E7"/>
    <w:rsid w:val="00F337FF"/>
    <w:rsid w:val="00F33B1A"/>
    <w:rsid w:val="00F33D1F"/>
    <w:rsid w:val="00F34615"/>
    <w:rsid w:val="00F34EE3"/>
    <w:rsid w:val="00F3590D"/>
    <w:rsid w:val="00F35A7A"/>
    <w:rsid w:val="00F37081"/>
    <w:rsid w:val="00F37E6E"/>
    <w:rsid w:val="00F40A3B"/>
    <w:rsid w:val="00F40D4F"/>
    <w:rsid w:val="00F41B41"/>
    <w:rsid w:val="00F42289"/>
    <w:rsid w:val="00F427D1"/>
    <w:rsid w:val="00F4429E"/>
    <w:rsid w:val="00F445D9"/>
    <w:rsid w:val="00F44D44"/>
    <w:rsid w:val="00F4519B"/>
    <w:rsid w:val="00F45735"/>
    <w:rsid w:val="00F4602A"/>
    <w:rsid w:val="00F4767A"/>
    <w:rsid w:val="00F478F8"/>
    <w:rsid w:val="00F47E96"/>
    <w:rsid w:val="00F506D3"/>
    <w:rsid w:val="00F51513"/>
    <w:rsid w:val="00F51825"/>
    <w:rsid w:val="00F51F7B"/>
    <w:rsid w:val="00F5284D"/>
    <w:rsid w:val="00F53479"/>
    <w:rsid w:val="00F54863"/>
    <w:rsid w:val="00F54A85"/>
    <w:rsid w:val="00F5545C"/>
    <w:rsid w:val="00F55772"/>
    <w:rsid w:val="00F55D7D"/>
    <w:rsid w:val="00F562C0"/>
    <w:rsid w:val="00F568E2"/>
    <w:rsid w:val="00F569FE"/>
    <w:rsid w:val="00F5716D"/>
    <w:rsid w:val="00F6050F"/>
    <w:rsid w:val="00F60FCC"/>
    <w:rsid w:val="00F62011"/>
    <w:rsid w:val="00F6265B"/>
    <w:rsid w:val="00F62B31"/>
    <w:rsid w:val="00F62C6B"/>
    <w:rsid w:val="00F62F65"/>
    <w:rsid w:val="00F63B5C"/>
    <w:rsid w:val="00F640E3"/>
    <w:rsid w:val="00F644C3"/>
    <w:rsid w:val="00F644F8"/>
    <w:rsid w:val="00F64519"/>
    <w:rsid w:val="00F656FD"/>
    <w:rsid w:val="00F6579E"/>
    <w:rsid w:val="00F657DA"/>
    <w:rsid w:val="00F66962"/>
    <w:rsid w:val="00F66DBE"/>
    <w:rsid w:val="00F67226"/>
    <w:rsid w:val="00F710A4"/>
    <w:rsid w:val="00F71501"/>
    <w:rsid w:val="00F71962"/>
    <w:rsid w:val="00F71DB1"/>
    <w:rsid w:val="00F72493"/>
    <w:rsid w:val="00F724A0"/>
    <w:rsid w:val="00F72CF0"/>
    <w:rsid w:val="00F730BE"/>
    <w:rsid w:val="00F733A3"/>
    <w:rsid w:val="00F73947"/>
    <w:rsid w:val="00F73D04"/>
    <w:rsid w:val="00F740FB"/>
    <w:rsid w:val="00F7419E"/>
    <w:rsid w:val="00F74451"/>
    <w:rsid w:val="00F754F2"/>
    <w:rsid w:val="00F768B1"/>
    <w:rsid w:val="00F76AF5"/>
    <w:rsid w:val="00F76BD2"/>
    <w:rsid w:val="00F77BF6"/>
    <w:rsid w:val="00F8007D"/>
    <w:rsid w:val="00F80621"/>
    <w:rsid w:val="00F80F1D"/>
    <w:rsid w:val="00F81F77"/>
    <w:rsid w:val="00F82257"/>
    <w:rsid w:val="00F8243A"/>
    <w:rsid w:val="00F83124"/>
    <w:rsid w:val="00F83D74"/>
    <w:rsid w:val="00F8402D"/>
    <w:rsid w:val="00F845C5"/>
    <w:rsid w:val="00F84600"/>
    <w:rsid w:val="00F850D2"/>
    <w:rsid w:val="00F859CE"/>
    <w:rsid w:val="00F85F49"/>
    <w:rsid w:val="00F8707D"/>
    <w:rsid w:val="00F8783E"/>
    <w:rsid w:val="00F906C9"/>
    <w:rsid w:val="00F90B07"/>
    <w:rsid w:val="00F90C53"/>
    <w:rsid w:val="00F9157D"/>
    <w:rsid w:val="00F929AF"/>
    <w:rsid w:val="00F94732"/>
    <w:rsid w:val="00F94C41"/>
    <w:rsid w:val="00F9567F"/>
    <w:rsid w:val="00F957EB"/>
    <w:rsid w:val="00F96F95"/>
    <w:rsid w:val="00F976B4"/>
    <w:rsid w:val="00F977EB"/>
    <w:rsid w:val="00FA011B"/>
    <w:rsid w:val="00FA0CEE"/>
    <w:rsid w:val="00FA0F61"/>
    <w:rsid w:val="00FA1CB8"/>
    <w:rsid w:val="00FA20E1"/>
    <w:rsid w:val="00FA2DB0"/>
    <w:rsid w:val="00FA3AC3"/>
    <w:rsid w:val="00FA3BF8"/>
    <w:rsid w:val="00FA4168"/>
    <w:rsid w:val="00FA4823"/>
    <w:rsid w:val="00FA499D"/>
    <w:rsid w:val="00FA4A42"/>
    <w:rsid w:val="00FA4C89"/>
    <w:rsid w:val="00FA568C"/>
    <w:rsid w:val="00FA5A98"/>
    <w:rsid w:val="00FA5BB5"/>
    <w:rsid w:val="00FB0503"/>
    <w:rsid w:val="00FB2641"/>
    <w:rsid w:val="00FB3970"/>
    <w:rsid w:val="00FB3A05"/>
    <w:rsid w:val="00FB3BDD"/>
    <w:rsid w:val="00FB491E"/>
    <w:rsid w:val="00FB5057"/>
    <w:rsid w:val="00FB5479"/>
    <w:rsid w:val="00FB5E2B"/>
    <w:rsid w:val="00FB782B"/>
    <w:rsid w:val="00FC0DA4"/>
    <w:rsid w:val="00FC1117"/>
    <w:rsid w:val="00FC2458"/>
    <w:rsid w:val="00FC2696"/>
    <w:rsid w:val="00FC28F4"/>
    <w:rsid w:val="00FC2EFA"/>
    <w:rsid w:val="00FC2FD4"/>
    <w:rsid w:val="00FC334F"/>
    <w:rsid w:val="00FC3B57"/>
    <w:rsid w:val="00FC3B84"/>
    <w:rsid w:val="00FC3CC3"/>
    <w:rsid w:val="00FC3D04"/>
    <w:rsid w:val="00FC4B24"/>
    <w:rsid w:val="00FC5CA1"/>
    <w:rsid w:val="00FC5D94"/>
    <w:rsid w:val="00FC647B"/>
    <w:rsid w:val="00FC6722"/>
    <w:rsid w:val="00FC6D21"/>
    <w:rsid w:val="00FC6D7E"/>
    <w:rsid w:val="00FC6E10"/>
    <w:rsid w:val="00FC6E11"/>
    <w:rsid w:val="00FC7706"/>
    <w:rsid w:val="00FC7A7E"/>
    <w:rsid w:val="00FD1627"/>
    <w:rsid w:val="00FD16DB"/>
    <w:rsid w:val="00FD30E4"/>
    <w:rsid w:val="00FD311F"/>
    <w:rsid w:val="00FD34CC"/>
    <w:rsid w:val="00FD3C28"/>
    <w:rsid w:val="00FD48E8"/>
    <w:rsid w:val="00FD49AD"/>
    <w:rsid w:val="00FD5253"/>
    <w:rsid w:val="00FD52C4"/>
    <w:rsid w:val="00FD5584"/>
    <w:rsid w:val="00FD5A65"/>
    <w:rsid w:val="00FD5FCB"/>
    <w:rsid w:val="00FD7F2D"/>
    <w:rsid w:val="00FE01E8"/>
    <w:rsid w:val="00FE068E"/>
    <w:rsid w:val="00FE07F6"/>
    <w:rsid w:val="00FE0FD9"/>
    <w:rsid w:val="00FE1597"/>
    <w:rsid w:val="00FE16FA"/>
    <w:rsid w:val="00FE1BB8"/>
    <w:rsid w:val="00FE2FB7"/>
    <w:rsid w:val="00FE31AC"/>
    <w:rsid w:val="00FE47DA"/>
    <w:rsid w:val="00FE4B37"/>
    <w:rsid w:val="00FE5557"/>
    <w:rsid w:val="00FE586E"/>
    <w:rsid w:val="00FE7146"/>
    <w:rsid w:val="00FE7BC8"/>
    <w:rsid w:val="00FF008F"/>
    <w:rsid w:val="00FF0AAF"/>
    <w:rsid w:val="00FF11DD"/>
    <w:rsid w:val="00FF2609"/>
    <w:rsid w:val="00FF33C4"/>
    <w:rsid w:val="00FF38E9"/>
    <w:rsid w:val="00FF4081"/>
    <w:rsid w:val="00FF5869"/>
    <w:rsid w:val="00FF5A79"/>
    <w:rsid w:val="00FF61C4"/>
    <w:rsid w:val="00FF7469"/>
    <w:rsid w:val="00FF7830"/>
    <w:rsid w:val="010562AB"/>
    <w:rsid w:val="0126430A"/>
    <w:rsid w:val="01973B44"/>
    <w:rsid w:val="019D02D6"/>
    <w:rsid w:val="01A62FB7"/>
    <w:rsid w:val="01AF55CA"/>
    <w:rsid w:val="01F30850"/>
    <w:rsid w:val="01FA04CD"/>
    <w:rsid w:val="020715D9"/>
    <w:rsid w:val="021F4B56"/>
    <w:rsid w:val="02291C66"/>
    <w:rsid w:val="022C23EC"/>
    <w:rsid w:val="023B3F1E"/>
    <w:rsid w:val="024C0DD3"/>
    <w:rsid w:val="025A48F6"/>
    <w:rsid w:val="02797BD1"/>
    <w:rsid w:val="0293743B"/>
    <w:rsid w:val="02A7638F"/>
    <w:rsid w:val="03214F1D"/>
    <w:rsid w:val="032E3CF9"/>
    <w:rsid w:val="03353615"/>
    <w:rsid w:val="033C0E47"/>
    <w:rsid w:val="034F1499"/>
    <w:rsid w:val="03802AE2"/>
    <w:rsid w:val="039A256B"/>
    <w:rsid w:val="03D81DEC"/>
    <w:rsid w:val="03DA03DA"/>
    <w:rsid w:val="041136A3"/>
    <w:rsid w:val="043B193E"/>
    <w:rsid w:val="045A0BC3"/>
    <w:rsid w:val="046061CC"/>
    <w:rsid w:val="0469145A"/>
    <w:rsid w:val="048207CA"/>
    <w:rsid w:val="048F2B6B"/>
    <w:rsid w:val="049115E6"/>
    <w:rsid w:val="04B539D2"/>
    <w:rsid w:val="04E60A4D"/>
    <w:rsid w:val="05452AAA"/>
    <w:rsid w:val="056D7EC1"/>
    <w:rsid w:val="059B0C4B"/>
    <w:rsid w:val="05B857C9"/>
    <w:rsid w:val="05BB359B"/>
    <w:rsid w:val="05FE4192"/>
    <w:rsid w:val="065E466D"/>
    <w:rsid w:val="06C158EB"/>
    <w:rsid w:val="06DC7E2C"/>
    <w:rsid w:val="06E3363B"/>
    <w:rsid w:val="06F15AA5"/>
    <w:rsid w:val="07086B98"/>
    <w:rsid w:val="070F1EFA"/>
    <w:rsid w:val="07140400"/>
    <w:rsid w:val="071404D8"/>
    <w:rsid w:val="073F4F8D"/>
    <w:rsid w:val="07656CC8"/>
    <w:rsid w:val="07A57DB2"/>
    <w:rsid w:val="07B2792A"/>
    <w:rsid w:val="07C747A5"/>
    <w:rsid w:val="07F63764"/>
    <w:rsid w:val="081A7416"/>
    <w:rsid w:val="0855341A"/>
    <w:rsid w:val="086919FE"/>
    <w:rsid w:val="08762705"/>
    <w:rsid w:val="087938B9"/>
    <w:rsid w:val="0880132D"/>
    <w:rsid w:val="088A216B"/>
    <w:rsid w:val="08976F8C"/>
    <w:rsid w:val="08A431DF"/>
    <w:rsid w:val="08E4364F"/>
    <w:rsid w:val="092E1CF5"/>
    <w:rsid w:val="093B7794"/>
    <w:rsid w:val="093E386C"/>
    <w:rsid w:val="098B17C3"/>
    <w:rsid w:val="09992B4F"/>
    <w:rsid w:val="099C619C"/>
    <w:rsid w:val="09B94F9F"/>
    <w:rsid w:val="09DC39D9"/>
    <w:rsid w:val="09E9410E"/>
    <w:rsid w:val="09EE598C"/>
    <w:rsid w:val="09FA632E"/>
    <w:rsid w:val="09FB73E1"/>
    <w:rsid w:val="09FD3048"/>
    <w:rsid w:val="0A0A0DD2"/>
    <w:rsid w:val="0A0E2627"/>
    <w:rsid w:val="0A165F4E"/>
    <w:rsid w:val="0A280187"/>
    <w:rsid w:val="0A5B6057"/>
    <w:rsid w:val="0A6E3655"/>
    <w:rsid w:val="0A8F5D00"/>
    <w:rsid w:val="0A9E1591"/>
    <w:rsid w:val="0AA22245"/>
    <w:rsid w:val="0AAE7F5D"/>
    <w:rsid w:val="0AC00976"/>
    <w:rsid w:val="0ACC6AB6"/>
    <w:rsid w:val="0AD82867"/>
    <w:rsid w:val="0AE61DC4"/>
    <w:rsid w:val="0B070801"/>
    <w:rsid w:val="0B1A381C"/>
    <w:rsid w:val="0B24322F"/>
    <w:rsid w:val="0B42192F"/>
    <w:rsid w:val="0B5D7822"/>
    <w:rsid w:val="0B8415CB"/>
    <w:rsid w:val="0BAD248F"/>
    <w:rsid w:val="0BBC0D77"/>
    <w:rsid w:val="0BC33A2C"/>
    <w:rsid w:val="0BF3636F"/>
    <w:rsid w:val="0C10060B"/>
    <w:rsid w:val="0C1A3D5E"/>
    <w:rsid w:val="0C2302A7"/>
    <w:rsid w:val="0C301497"/>
    <w:rsid w:val="0C373C04"/>
    <w:rsid w:val="0C3B5EE4"/>
    <w:rsid w:val="0C6C4F28"/>
    <w:rsid w:val="0C7249F1"/>
    <w:rsid w:val="0C82591E"/>
    <w:rsid w:val="0C8B1C5B"/>
    <w:rsid w:val="0C9615C8"/>
    <w:rsid w:val="0CC57D93"/>
    <w:rsid w:val="0CCF0636"/>
    <w:rsid w:val="0D0C02C0"/>
    <w:rsid w:val="0D563858"/>
    <w:rsid w:val="0D684461"/>
    <w:rsid w:val="0D841421"/>
    <w:rsid w:val="0D9773A6"/>
    <w:rsid w:val="0DD9297B"/>
    <w:rsid w:val="0E12545E"/>
    <w:rsid w:val="0E26072A"/>
    <w:rsid w:val="0E5A09A2"/>
    <w:rsid w:val="0E5E100A"/>
    <w:rsid w:val="0E666B26"/>
    <w:rsid w:val="0E864717"/>
    <w:rsid w:val="0EA77ABC"/>
    <w:rsid w:val="0ECF3766"/>
    <w:rsid w:val="0EF1463E"/>
    <w:rsid w:val="0EFC0338"/>
    <w:rsid w:val="0F6B07DB"/>
    <w:rsid w:val="0FA830B9"/>
    <w:rsid w:val="0FDC6702"/>
    <w:rsid w:val="0FE7076F"/>
    <w:rsid w:val="0FE8038D"/>
    <w:rsid w:val="0FF534BA"/>
    <w:rsid w:val="0FF853B8"/>
    <w:rsid w:val="1002448E"/>
    <w:rsid w:val="10496286"/>
    <w:rsid w:val="105C5107"/>
    <w:rsid w:val="105D3416"/>
    <w:rsid w:val="106D72C9"/>
    <w:rsid w:val="10C952A0"/>
    <w:rsid w:val="10FE14EA"/>
    <w:rsid w:val="111B18AA"/>
    <w:rsid w:val="113A49B2"/>
    <w:rsid w:val="11660E83"/>
    <w:rsid w:val="116F4A63"/>
    <w:rsid w:val="11B020A4"/>
    <w:rsid w:val="11B16481"/>
    <w:rsid w:val="11CE710E"/>
    <w:rsid w:val="11FF32D9"/>
    <w:rsid w:val="120773BF"/>
    <w:rsid w:val="12222500"/>
    <w:rsid w:val="1245295D"/>
    <w:rsid w:val="12581FAB"/>
    <w:rsid w:val="12797D86"/>
    <w:rsid w:val="12AF3329"/>
    <w:rsid w:val="12B63131"/>
    <w:rsid w:val="12C16C59"/>
    <w:rsid w:val="12D56979"/>
    <w:rsid w:val="12F07963"/>
    <w:rsid w:val="13182EF5"/>
    <w:rsid w:val="13400C24"/>
    <w:rsid w:val="134628B0"/>
    <w:rsid w:val="134D16C5"/>
    <w:rsid w:val="135E6979"/>
    <w:rsid w:val="13877BA2"/>
    <w:rsid w:val="139266D2"/>
    <w:rsid w:val="139F0559"/>
    <w:rsid w:val="13B6386F"/>
    <w:rsid w:val="13DF5603"/>
    <w:rsid w:val="141334FE"/>
    <w:rsid w:val="142F15B4"/>
    <w:rsid w:val="144D7D4D"/>
    <w:rsid w:val="149E25CF"/>
    <w:rsid w:val="14AB05D6"/>
    <w:rsid w:val="14AB2659"/>
    <w:rsid w:val="14B40B48"/>
    <w:rsid w:val="14DA6BD5"/>
    <w:rsid w:val="1505633A"/>
    <w:rsid w:val="150B559B"/>
    <w:rsid w:val="150F0E78"/>
    <w:rsid w:val="151D44B8"/>
    <w:rsid w:val="152A427B"/>
    <w:rsid w:val="15CF26DF"/>
    <w:rsid w:val="160550C9"/>
    <w:rsid w:val="16070E41"/>
    <w:rsid w:val="16282019"/>
    <w:rsid w:val="16500A3A"/>
    <w:rsid w:val="165F1101"/>
    <w:rsid w:val="1698726E"/>
    <w:rsid w:val="1699418F"/>
    <w:rsid w:val="169A0A5A"/>
    <w:rsid w:val="16AC799E"/>
    <w:rsid w:val="16E37FB1"/>
    <w:rsid w:val="171621EF"/>
    <w:rsid w:val="17356155"/>
    <w:rsid w:val="173F12FA"/>
    <w:rsid w:val="179C6865"/>
    <w:rsid w:val="18077CA5"/>
    <w:rsid w:val="18661065"/>
    <w:rsid w:val="18846B1B"/>
    <w:rsid w:val="18893D8F"/>
    <w:rsid w:val="18A76B44"/>
    <w:rsid w:val="18C93048"/>
    <w:rsid w:val="18F81746"/>
    <w:rsid w:val="19120808"/>
    <w:rsid w:val="193261D5"/>
    <w:rsid w:val="193726FE"/>
    <w:rsid w:val="19477C51"/>
    <w:rsid w:val="195404FB"/>
    <w:rsid w:val="1955324D"/>
    <w:rsid w:val="1957275F"/>
    <w:rsid w:val="19594BA7"/>
    <w:rsid w:val="199155F1"/>
    <w:rsid w:val="19A74CA4"/>
    <w:rsid w:val="19D46B8F"/>
    <w:rsid w:val="19E24F22"/>
    <w:rsid w:val="19F647DD"/>
    <w:rsid w:val="1A176B5E"/>
    <w:rsid w:val="1A307051"/>
    <w:rsid w:val="1A5564BE"/>
    <w:rsid w:val="1A563260"/>
    <w:rsid w:val="1A585508"/>
    <w:rsid w:val="1A9A6502"/>
    <w:rsid w:val="1AB544DB"/>
    <w:rsid w:val="1ABE2E1F"/>
    <w:rsid w:val="1AC11F06"/>
    <w:rsid w:val="1ACD5DD1"/>
    <w:rsid w:val="1ADB4EDD"/>
    <w:rsid w:val="1B245FF1"/>
    <w:rsid w:val="1B301C69"/>
    <w:rsid w:val="1B8113F8"/>
    <w:rsid w:val="1B9B799C"/>
    <w:rsid w:val="1C270169"/>
    <w:rsid w:val="1C2D1AE4"/>
    <w:rsid w:val="1C32490B"/>
    <w:rsid w:val="1C346708"/>
    <w:rsid w:val="1C853F25"/>
    <w:rsid w:val="1C8C0C94"/>
    <w:rsid w:val="1C916F9E"/>
    <w:rsid w:val="1CC7132A"/>
    <w:rsid w:val="1CE30A5F"/>
    <w:rsid w:val="1CE47D23"/>
    <w:rsid w:val="1CFD1852"/>
    <w:rsid w:val="1D1455CF"/>
    <w:rsid w:val="1D2E2169"/>
    <w:rsid w:val="1D3A5EF8"/>
    <w:rsid w:val="1D682E71"/>
    <w:rsid w:val="1D6C2ADF"/>
    <w:rsid w:val="1D91357E"/>
    <w:rsid w:val="1D940955"/>
    <w:rsid w:val="1D99298C"/>
    <w:rsid w:val="1DC004A8"/>
    <w:rsid w:val="1DCF0496"/>
    <w:rsid w:val="1DE31C52"/>
    <w:rsid w:val="1E0958F7"/>
    <w:rsid w:val="1E2A1163"/>
    <w:rsid w:val="1E2D2186"/>
    <w:rsid w:val="1E5E2706"/>
    <w:rsid w:val="1E8E1852"/>
    <w:rsid w:val="1E8E7321"/>
    <w:rsid w:val="1E974904"/>
    <w:rsid w:val="1EAD58C1"/>
    <w:rsid w:val="1EB77781"/>
    <w:rsid w:val="1F483424"/>
    <w:rsid w:val="1F4F54C7"/>
    <w:rsid w:val="1F8E612F"/>
    <w:rsid w:val="200A7EAB"/>
    <w:rsid w:val="20297A24"/>
    <w:rsid w:val="20373E5E"/>
    <w:rsid w:val="203D2697"/>
    <w:rsid w:val="205D125E"/>
    <w:rsid w:val="20675AAF"/>
    <w:rsid w:val="20715832"/>
    <w:rsid w:val="207163EE"/>
    <w:rsid w:val="209A7F2A"/>
    <w:rsid w:val="20C419B2"/>
    <w:rsid w:val="20CF69FF"/>
    <w:rsid w:val="20E01AB3"/>
    <w:rsid w:val="20F40C09"/>
    <w:rsid w:val="211E5FDA"/>
    <w:rsid w:val="21297A7E"/>
    <w:rsid w:val="21470C8B"/>
    <w:rsid w:val="21934355"/>
    <w:rsid w:val="219812FF"/>
    <w:rsid w:val="21B33138"/>
    <w:rsid w:val="21BD3828"/>
    <w:rsid w:val="21CF5FA1"/>
    <w:rsid w:val="21E85850"/>
    <w:rsid w:val="21F77FBB"/>
    <w:rsid w:val="22050450"/>
    <w:rsid w:val="220C7C7D"/>
    <w:rsid w:val="221573D5"/>
    <w:rsid w:val="224A6C15"/>
    <w:rsid w:val="2254043E"/>
    <w:rsid w:val="2282438F"/>
    <w:rsid w:val="22845F53"/>
    <w:rsid w:val="228D12C7"/>
    <w:rsid w:val="22947F00"/>
    <w:rsid w:val="22A07CD5"/>
    <w:rsid w:val="22B70BFB"/>
    <w:rsid w:val="22F87D5C"/>
    <w:rsid w:val="230E3DFE"/>
    <w:rsid w:val="23133506"/>
    <w:rsid w:val="23563284"/>
    <w:rsid w:val="23854A11"/>
    <w:rsid w:val="23AF78D0"/>
    <w:rsid w:val="23D22A8E"/>
    <w:rsid w:val="23E06FB4"/>
    <w:rsid w:val="241520BE"/>
    <w:rsid w:val="241C6039"/>
    <w:rsid w:val="241F1A4B"/>
    <w:rsid w:val="244361AC"/>
    <w:rsid w:val="24473064"/>
    <w:rsid w:val="24852598"/>
    <w:rsid w:val="248F097F"/>
    <w:rsid w:val="24D61BB9"/>
    <w:rsid w:val="24EB6AA9"/>
    <w:rsid w:val="24FA1965"/>
    <w:rsid w:val="252427BC"/>
    <w:rsid w:val="253417BF"/>
    <w:rsid w:val="25375E97"/>
    <w:rsid w:val="257D0D1E"/>
    <w:rsid w:val="257F2080"/>
    <w:rsid w:val="258B6B19"/>
    <w:rsid w:val="25B36DB0"/>
    <w:rsid w:val="25CD6ECB"/>
    <w:rsid w:val="25CE3729"/>
    <w:rsid w:val="25D30B66"/>
    <w:rsid w:val="25ED5151"/>
    <w:rsid w:val="260A5086"/>
    <w:rsid w:val="263E75BA"/>
    <w:rsid w:val="263F7DAC"/>
    <w:rsid w:val="26406706"/>
    <w:rsid w:val="26804A23"/>
    <w:rsid w:val="269F6FAF"/>
    <w:rsid w:val="26C31F3E"/>
    <w:rsid w:val="26C95EC6"/>
    <w:rsid w:val="26D64935"/>
    <w:rsid w:val="26F941C5"/>
    <w:rsid w:val="274D7301"/>
    <w:rsid w:val="27C0140F"/>
    <w:rsid w:val="27C75C8A"/>
    <w:rsid w:val="27FB64CD"/>
    <w:rsid w:val="28053E70"/>
    <w:rsid w:val="280A4EC0"/>
    <w:rsid w:val="2834625D"/>
    <w:rsid w:val="285F5D0B"/>
    <w:rsid w:val="287C7626"/>
    <w:rsid w:val="2897312F"/>
    <w:rsid w:val="289E33F0"/>
    <w:rsid w:val="28D252DE"/>
    <w:rsid w:val="291948FA"/>
    <w:rsid w:val="29222149"/>
    <w:rsid w:val="29270797"/>
    <w:rsid w:val="29367434"/>
    <w:rsid w:val="29622C48"/>
    <w:rsid w:val="298C42F2"/>
    <w:rsid w:val="298E22DD"/>
    <w:rsid w:val="29DE5C75"/>
    <w:rsid w:val="29E12C00"/>
    <w:rsid w:val="29F562A9"/>
    <w:rsid w:val="2A07271C"/>
    <w:rsid w:val="2A18323C"/>
    <w:rsid w:val="2A1C191B"/>
    <w:rsid w:val="2A2352EC"/>
    <w:rsid w:val="2A2A5E2A"/>
    <w:rsid w:val="2A4D54F1"/>
    <w:rsid w:val="2A6F34C9"/>
    <w:rsid w:val="2A830D8C"/>
    <w:rsid w:val="2A8C2480"/>
    <w:rsid w:val="2AB73344"/>
    <w:rsid w:val="2AB83880"/>
    <w:rsid w:val="2B195AF9"/>
    <w:rsid w:val="2B1E3836"/>
    <w:rsid w:val="2B4B4412"/>
    <w:rsid w:val="2B65068C"/>
    <w:rsid w:val="2B6A2EAC"/>
    <w:rsid w:val="2B744C71"/>
    <w:rsid w:val="2BAB7695"/>
    <w:rsid w:val="2BD26893"/>
    <w:rsid w:val="2BDD1627"/>
    <w:rsid w:val="2BF17D12"/>
    <w:rsid w:val="2C151290"/>
    <w:rsid w:val="2C387D32"/>
    <w:rsid w:val="2C410937"/>
    <w:rsid w:val="2C895436"/>
    <w:rsid w:val="2CB216AE"/>
    <w:rsid w:val="2CC121D6"/>
    <w:rsid w:val="2CC379EF"/>
    <w:rsid w:val="2CCD1769"/>
    <w:rsid w:val="2CE21E72"/>
    <w:rsid w:val="2D0A2CD7"/>
    <w:rsid w:val="2D0C27DC"/>
    <w:rsid w:val="2D146F09"/>
    <w:rsid w:val="2D165974"/>
    <w:rsid w:val="2D335F0E"/>
    <w:rsid w:val="2D52257B"/>
    <w:rsid w:val="2D654A43"/>
    <w:rsid w:val="2D6604C1"/>
    <w:rsid w:val="2D7359E2"/>
    <w:rsid w:val="2D8A262B"/>
    <w:rsid w:val="2D937EE4"/>
    <w:rsid w:val="2DB7260D"/>
    <w:rsid w:val="2DB95E8C"/>
    <w:rsid w:val="2DCF44E2"/>
    <w:rsid w:val="2DCF5C21"/>
    <w:rsid w:val="2DD73CD4"/>
    <w:rsid w:val="2E045F3A"/>
    <w:rsid w:val="2E2F0573"/>
    <w:rsid w:val="2E3D5C35"/>
    <w:rsid w:val="2E722D95"/>
    <w:rsid w:val="2E7C66DE"/>
    <w:rsid w:val="2E7E59DB"/>
    <w:rsid w:val="2E8E7EF9"/>
    <w:rsid w:val="2EC32F53"/>
    <w:rsid w:val="2EE756D5"/>
    <w:rsid w:val="2F062B22"/>
    <w:rsid w:val="2F46102D"/>
    <w:rsid w:val="2F6B545A"/>
    <w:rsid w:val="2F753802"/>
    <w:rsid w:val="2F8F6F5E"/>
    <w:rsid w:val="2F9870E2"/>
    <w:rsid w:val="2F9A1D3F"/>
    <w:rsid w:val="2FBE648A"/>
    <w:rsid w:val="2FC5685E"/>
    <w:rsid w:val="2FCA6D0F"/>
    <w:rsid w:val="2FEE5564"/>
    <w:rsid w:val="30031AEE"/>
    <w:rsid w:val="300440FE"/>
    <w:rsid w:val="301C38BE"/>
    <w:rsid w:val="303D5733"/>
    <w:rsid w:val="30475331"/>
    <w:rsid w:val="305202FD"/>
    <w:rsid w:val="309E4771"/>
    <w:rsid w:val="30D55E75"/>
    <w:rsid w:val="31220072"/>
    <w:rsid w:val="312A103F"/>
    <w:rsid w:val="315E3BB3"/>
    <w:rsid w:val="31717D8A"/>
    <w:rsid w:val="31840B19"/>
    <w:rsid w:val="31E1386B"/>
    <w:rsid w:val="31E367AE"/>
    <w:rsid w:val="31EF138C"/>
    <w:rsid w:val="31FE0EF2"/>
    <w:rsid w:val="32196E2F"/>
    <w:rsid w:val="3238450B"/>
    <w:rsid w:val="32387584"/>
    <w:rsid w:val="32545518"/>
    <w:rsid w:val="32822F4F"/>
    <w:rsid w:val="3291620A"/>
    <w:rsid w:val="32951895"/>
    <w:rsid w:val="329D5F95"/>
    <w:rsid w:val="32A9352A"/>
    <w:rsid w:val="32D50986"/>
    <w:rsid w:val="32DC31D9"/>
    <w:rsid w:val="32FD22FD"/>
    <w:rsid w:val="337C266D"/>
    <w:rsid w:val="33B6491D"/>
    <w:rsid w:val="33C22ADD"/>
    <w:rsid w:val="33E75AD2"/>
    <w:rsid w:val="33EA7B20"/>
    <w:rsid w:val="33F73545"/>
    <w:rsid w:val="34050C5E"/>
    <w:rsid w:val="34427B1F"/>
    <w:rsid w:val="346F4690"/>
    <w:rsid w:val="34880F47"/>
    <w:rsid w:val="3495424C"/>
    <w:rsid w:val="34D128EE"/>
    <w:rsid w:val="34DA0BF7"/>
    <w:rsid w:val="34E562C2"/>
    <w:rsid w:val="351D2F33"/>
    <w:rsid w:val="353B106F"/>
    <w:rsid w:val="3554244A"/>
    <w:rsid w:val="3579545F"/>
    <w:rsid w:val="357E28EC"/>
    <w:rsid w:val="35B67D2E"/>
    <w:rsid w:val="35C9364D"/>
    <w:rsid w:val="35F10126"/>
    <w:rsid w:val="36007431"/>
    <w:rsid w:val="360A2514"/>
    <w:rsid w:val="362931C7"/>
    <w:rsid w:val="367A4581"/>
    <w:rsid w:val="368331DC"/>
    <w:rsid w:val="36B45D3B"/>
    <w:rsid w:val="36C7044C"/>
    <w:rsid w:val="36FA437E"/>
    <w:rsid w:val="374B4BD9"/>
    <w:rsid w:val="378C4740"/>
    <w:rsid w:val="37AF4F8F"/>
    <w:rsid w:val="37B82B86"/>
    <w:rsid w:val="37D105C5"/>
    <w:rsid w:val="37EA3276"/>
    <w:rsid w:val="37FC5A95"/>
    <w:rsid w:val="38172E5E"/>
    <w:rsid w:val="382E2040"/>
    <w:rsid w:val="3837462F"/>
    <w:rsid w:val="386600E8"/>
    <w:rsid w:val="38BA7790"/>
    <w:rsid w:val="38E2331B"/>
    <w:rsid w:val="38F67950"/>
    <w:rsid w:val="39344789"/>
    <w:rsid w:val="39435867"/>
    <w:rsid w:val="394C69E7"/>
    <w:rsid w:val="396F0447"/>
    <w:rsid w:val="3985770C"/>
    <w:rsid w:val="39B60304"/>
    <w:rsid w:val="39C474DD"/>
    <w:rsid w:val="3A100DDB"/>
    <w:rsid w:val="3A335B5C"/>
    <w:rsid w:val="3A356E4C"/>
    <w:rsid w:val="3A371445"/>
    <w:rsid w:val="3A386B85"/>
    <w:rsid w:val="3A415DAE"/>
    <w:rsid w:val="3A536533"/>
    <w:rsid w:val="3A683CAD"/>
    <w:rsid w:val="3A751F6D"/>
    <w:rsid w:val="3AAF2799"/>
    <w:rsid w:val="3ABB02C8"/>
    <w:rsid w:val="3B051543"/>
    <w:rsid w:val="3B051C0A"/>
    <w:rsid w:val="3B0E03F8"/>
    <w:rsid w:val="3B2A01B8"/>
    <w:rsid w:val="3B2C392D"/>
    <w:rsid w:val="3B575635"/>
    <w:rsid w:val="3B5D6CFE"/>
    <w:rsid w:val="3BE15B0C"/>
    <w:rsid w:val="3BE93573"/>
    <w:rsid w:val="3BFC46F4"/>
    <w:rsid w:val="3BFE1497"/>
    <w:rsid w:val="3C0135DD"/>
    <w:rsid w:val="3C073099"/>
    <w:rsid w:val="3C0B02A8"/>
    <w:rsid w:val="3C152DBD"/>
    <w:rsid w:val="3C615B92"/>
    <w:rsid w:val="3C683B38"/>
    <w:rsid w:val="3C6C6F18"/>
    <w:rsid w:val="3CA02E84"/>
    <w:rsid w:val="3CA60B04"/>
    <w:rsid w:val="3CA777CC"/>
    <w:rsid w:val="3CC020C5"/>
    <w:rsid w:val="3CC60480"/>
    <w:rsid w:val="3CEA279F"/>
    <w:rsid w:val="3D105E2D"/>
    <w:rsid w:val="3D19681D"/>
    <w:rsid w:val="3D21201C"/>
    <w:rsid w:val="3D361BF6"/>
    <w:rsid w:val="3D442C2E"/>
    <w:rsid w:val="3D4D4E17"/>
    <w:rsid w:val="3D5E6F22"/>
    <w:rsid w:val="3D8C2939"/>
    <w:rsid w:val="3D93394A"/>
    <w:rsid w:val="3D9E03E8"/>
    <w:rsid w:val="3DAF7301"/>
    <w:rsid w:val="3DE445F4"/>
    <w:rsid w:val="3DEE3C8F"/>
    <w:rsid w:val="3E504ADA"/>
    <w:rsid w:val="3EC523AE"/>
    <w:rsid w:val="3EE67973"/>
    <w:rsid w:val="3EF8635E"/>
    <w:rsid w:val="3F0062A9"/>
    <w:rsid w:val="3F02569A"/>
    <w:rsid w:val="3F1120FB"/>
    <w:rsid w:val="3F285800"/>
    <w:rsid w:val="3F3423F7"/>
    <w:rsid w:val="3F65472F"/>
    <w:rsid w:val="3FE5028A"/>
    <w:rsid w:val="400F1886"/>
    <w:rsid w:val="403F0E94"/>
    <w:rsid w:val="403F2E01"/>
    <w:rsid w:val="407E0804"/>
    <w:rsid w:val="408C2A26"/>
    <w:rsid w:val="408C52BB"/>
    <w:rsid w:val="40A23390"/>
    <w:rsid w:val="40AF61D9"/>
    <w:rsid w:val="40BC7022"/>
    <w:rsid w:val="40C20CCE"/>
    <w:rsid w:val="40C2562B"/>
    <w:rsid w:val="40D9794C"/>
    <w:rsid w:val="40FA71C9"/>
    <w:rsid w:val="41B10A03"/>
    <w:rsid w:val="41B84FCD"/>
    <w:rsid w:val="41C72896"/>
    <w:rsid w:val="41D4296E"/>
    <w:rsid w:val="41E85D9F"/>
    <w:rsid w:val="423A4C08"/>
    <w:rsid w:val="424954E2"/>
    <w:rsid w:val="424F3287"/>
    <w:rsid w:val="424F3A3E"/>
    <w:rsid w:val="42694BAF"/>
    <w:rsid w:val="428327CA"/>
    <w:rsid w:val="429952C0"/>
    <w:rsid w:val="42A061BF"/>
    <w:rsid w:val="42A2620F"/>
    <w:rsid w:val="42AC226C"/>
    <w:rsid w:val="42B84772"/>
    <w:rsid w:val="42C938B6"/>
    <w:rsid w:val="42D659BC"/>
    <w:rsid w:val="42D8043F"/>
    <w:rsid w:val="42E01967"/>
    <w:rsid w:val="431F6472"/>
    <w:rsid w:val="43291AE8"/>
    <w:rsid w:val="434910F6"/>
    <w:rsid w:val="436362EE"/>
    <w:rsid w:val="436D5ED7"/>
    <w:rsid w:val="43763DEA"/>
    <w:rsid w:val="438970F8"/>
    <w:rsid w:val="438D0EAC"/>
    <w:rsid w:val="439C6B32"/>
    <w:rsid w:val="439E748A"/>
    <w:rsid w:val="43A502D5"/>
    <w:rsid w:val="43B7429A"/>
    <w:rsid w:val="43FC22A6"/>
    <w:rsid w:val="440E3058"/>
    <w:rsid w:val="443A1FD2"/>
    <w:rsid w:val="443A3CEF"/>
    <w:rsid w:val="444F4C93"/>
    <w:rsid w:val="449A2DF4"/>
    <w:rsid w:val="449E0DD3"/>
    <w:rsid w:val="44CD6F5E"/>
    <w:rsid w:val="44E053BC"/>
    <w:rsid w:val="44EC7EF3"/>
    <w:rsid w:val="44EE13F7"/>
    <w:rsid w:val="450D202A"/>
    <w:rsid w:val="451A16B5"/>
    <w:rsid w:val="453E068C"/>
    <w:rsid w:val="456F4189"/>
    <w:rsid w:val="457738B0"/>
    <w:rsid w:val="458047D3"/>
    <w:rsid w:val="459009DA"/>
    <w:rsid w:val="45903278"/>
    <w:rsid w:val="45935D6C"/>
    <w:rsid w:val="45985B55"/>
    <w:rsid w:val="459A4AB3"/>
    <w:rsid w:val="45C30ED0"/>
    <w:rsid w:val="45D402AE"/>
    <w:rsid w:val="45E81545"/>
    <w:rsid w:val="46014CB3"/>
    <w:rsid w:val="46091651"/>
    <w:rsid w:val="461A77AA"/>
    <w:rsid w:val="461B3652"/>
    <w:rsid w:val="46334724"/>
    <w:rsid w:val="464E3F85"/>
    <w:rsid w:val="465B6D0E"/>
    <w:rsid w:val="466834A1"/>
    <w:rsid w:val="466B25F0"/>
    <w:rsid w:val="468448D8"/>
    <w:rsid w:val="46876A69"/>
    <w:rsid w:val="46962ECA"/>
    <w:rsid w:val="469C174D"/>
    <w:rsid w:val="46B95009"/>
    <w:rsid w:val="46BC7FEA"/>
    <w:rsid w:val="46C8410F"/>
    <w:rsid w:val="46E10C14"/>
    <w:rsid w:val="46F81F5C"/>
    <w:rsid w:val="46FF52F1"/>
    <w:rsid w:val="47044DA5"/>
    <w:rsid w:val="47197D94"/>
    <w:rsid w:val="471E03DE"/>
    <w:rsid w:val="47387770"/>
    <w:rsid w:val="474A2F47"/>
    <w:rsid w:val="474C0035"/>
    <w:rsid w:val="475A15F1"/>
    <w:rsid w:val="478A34FC"/>
    <w:rsid w:val="478F5094"/>
    <w:rsid w:val="479271AB"/>
    <w:rsid w:val="479764F7"/>
    <w:rsid w:val="47A31AEC"/>
    <w:rsid w:val="47C361B2"/>
    <w:rsid w:val="47D03ECB"/>
    <w:rsid w:val="47DA6FED"/>
    <w:rsid w:val="47F170D7"/>
    <w:rsid w:val="48002D57"/>
    <w:rsid w:val="48126575"/>
    <w:rsid w:val="48143FE2"/>
    <w:rsid w:val="481B4EB9"/>
    <w:rsid w:val="48312DBF"/>
    <w:rsid w:val="48807E95"/>
    <w:rsid w:val="488364F8"/>
    <w:rsid w:val="48986E11"/>
    <w:rsid w:val="48A37F53"/>
    <w:rsid w:val="48C56488"/>
    <w:rsid w:val="48CD289C"/>
    <w:rsid w:val="48DB1B35"/>
    <w:rsid w:val="48F60818"/>
    <w:rsid w:val="48F7263C"/>
    <w:rsid w:val="490F6E47"/>
    <w:rsid w:val="49110566"/>
    <w:rsid w:val="49402487"/>
    <w:rsid w:val="49485BDF"/>
    <w:rsid w:val="49543DC1"/>
    <w:rsid w:val="49577776"/>
    <w:rsid w:val="496C5792"/>
    <w:rsid w:val="49B43C06"/>
    <w:rsid w:val="49BC1856"/>
    <w:rsid w:val="49D2118A"/>
    <w:rsid w:val="49EE69A0"/>
    <w:rsid w:val="49F9689A"/>
    <w:rsid w:val="4A2B03F2"/>
    <w:rsid w:val="4A3C6604"/>
    <w:rsid w:val="4A6D670B"/>
    <w:rsid w:val="4AB32E15"/>
    <w:rsid w:val="4AC5484B"/>
    <w:rsid w:val="4AF976F1"/>
    <w:rsid w:val="4B22281C"/>
    <w:rsid w:val="4B3C4CB1"/>
    <w:rsid w:val="4B4C6EF2"/>
    <w:rsid w:val="4B6978CC"/>
    <w:rsid w:val="4B6A7A94"/>
    <w:rsid w:val="4B791E08"/>
    <w:rsid w:val="4BA344F8"/>
    <w:rsid w:val="4BC23A66"/>
    <w:rsid w:val="4BE34F89"/>
    <w:rsid w:val="4C1C0DD6"/>
    <w:rsid w:val="4C285091"/>
    <w:rsid w:val="4C443323"/>
    <w:rsid w:val="4C6836E0"/>
    <w:rsid w:val="4CA043DB"/>
    <w:rsid w:val="4CB036DC"/>
    <w:rsid w:val="4D344766"/>
    <w:rsid w:val="4D420B3B"/>
    <w:rsid w:val="4D602359"/>
    <w:rsid w:val="4DC357CA"/>
    <w:rsid w:val="4DC5632D"/>
    <w:rsid w:val="4DCD7C9F"/>
    <w:rsid w:val="4DD876F7"/>
    <w:rsid w:val="4E287E31"/>
    <w:rsid w:val="4E6A7ED2"/>
    <w:rsid w:val="4E797DD7"/>
    <w:rsid w:val="4E810F65"/>
    <w:rsid w:val="4E9B4517"/>
    <w:rsid w:val="4EB61B84"/>
    <w:rsid w:val="4EB968F8"/>
    <w:rsid w:val="4EEE3858"/>
    <w:rsid w:val="4EFF2E42"/>
    <w:rsid w:val="4F1B2C8C"/>
    <w:rsid w:val="4F261BE3"/>
    <w:rsid w:val="4F432085"/>
    <w:rsid w:val="4FD20A1C"/>
    <w:rsid w:val="4FEF0250"/>
    <w:rsid w:val="4FFF6109"/>
    <w:rsid w:val="50042360"/>
    <w:rsid w:val="500D4CCA"/>
    <w:rsid w:val="501D620D"/>
    <w:rsid w:val="50360189"/>
    <w:rsid w:val="505F4DFA"/>
    <w:rsid w:val="50651757"/>
    <w:rsid w:val="50A15412"/>
    <w:rsid w:val="50BC224C"/>
    <w:rsid w:val="50CD6207"/>
    <w:rsid w:val="50DA0CCD"/>
    <w:rsid w:val="50E265A9"/>
    <w:rsid w:val="50EA3175"/>
    <w:rsid w:val="512027DB"/>
    <w:rsid w:val="514D46F5"/>
    <w:rsid w:val="518E73D1"/>
    <w:rsid w:val="51EB4B97"/>
    <w:rsid w:val="51F51EB1"/>
    <w:rsid w:val="52196AAF"/>
    <w:rsid w:val="522C6158"/>
    <w:rsid w:val="5234509A"/>
    <w:rsid w:val="526A01B2"/>
    <w:rsid w:val="52A531D8"/>
    <w:rsid w:val="52A632D0"/>
    <w:rsid w:val="52C5363A"/>
    <w:rsid w:val="531F19D7"/>
    <w:rsid w:val="5322748C"/>
    <w:rsid w:val="532473FA"/>
    <w:rsid w:val="533B1169"/>
    <w:rsid w:val="53726B19"/>
    <w:rsid w:val="53770122"/>
    <w:rsid w:val="53BC2FAF"/>
    <w:rsid w:val="53E53868"/>
    <w:rsid w:val="5422579C"/>
    <w:rsid w:val="542720D3"/>
    <w:rsid w:val="54887FDD"/>
    <w:rsid w:val="548D1278"/>
    <w:rsid w:val="54A86D6F"/>
    <w:rsid w:val="55120F2C"/>
    <w:rsid w:val="55353A1F"/>
    <w:rsid w:val="553B5784"/>
    <w:rsid w:val="55465897"/>
    <w:rsid w:val="554A478C"/>
    <w:rsid w:val="558013AE"/>
    <w:rsid w:val="55C40243"/>
    <w:rsid w:val="55C718C5"/>
    <w:rsid w:val="55F67FAE"/>
    <w:rsid w:val="56044479"/>
    <w:rsid w:val="561E2F37"/>
    <w:rsid w:val="56381245"/>
    <w:rsid w:val="565444C7"/>
    <w:rsid w:val="56A65531"/>
    <w:rsid w:val="56D67A95"/>
    <w:rsid w:val="56E674C6"/>
    <w:rsid w:val="56FD139A"/>
    <w:rsid w:val="56FE1027"/>
    <w:rsid w:val="571652AB"/>
    <w:rsid w:val="5755260F"/>
    <w:rsid w:val="57560D05"/>
    <w:rsid w:val="5764751B"/>
    <w:rsid w:val="576F626A"/>
    <w:rsid w:val="578B7188"/>
    <w:rsid w:val="57A777B2"/>
    <w:rsid w:val="5806268D"/>
    <w:rsid w:val="583A0626"/>
    <w:rsid w:val="583F24E8"/>
    <w:rsid w:val="58570085"/>
    <w:rsid w:val="585A5670"/>
    <w:rsid w:val="585A673D"/>
    <w:rsid w:val="58617EBD"/>
    <w:rsid w:val="586B07E0"/>
    <w:rsid w:val="58A610F3"/>
    <w:rsid w:val="58A71797"/>
    <w:rsid w:val="58F0605E"/>
    <w:rsid w:val="58F36CFA"/>
    <w:rsid w:val="59184802"/>
    <w:rsid w:val="59282B75"/>
    <w:rsid w:val="59342F3A"/>
    <w:rsid w:val="593E1EB8"/>
    <w:rsid w:val="596A2B03"/>
    <w:rsid w:val="598D5921"/>
    <w:rsid w:val="59A71260"/>
    <w:rsid w:val="59AD6BD6"/>
    <w:rsid w:val="59B832DD"/>
    <w:rsid w:val="59B955BB"/>
    <w:rsid w:val="59CE6805"/>
    <w:rsid w:val="59E01CE9"/>
    <w:rsid w:val="5A011EF7"/>
    <w:rsid w:val="5A50112E"/>
    <w:rsid w:val="5A6B2D19"/>
    <w:rsid w:val="5A9C6AF6"/>
    <w:rsid w:val="5AD56FA7"/>
    <w:rsid w:val="5B134C3E"/>
    <w:rsid w:val="5B173EEC"/>
    <w:rsid w:val="5B3A3A2D"/>
    <w:rsid w:val="5B822A22"/>
    <w:rsid w:val="5BC00E43"/>
    <w:rsid w:val="5BCF552A"/>
    <w:rsid w:val="5BE02998"/>
    <w:rsid w:val="5BE557E4"/>
    <w:rsid w:val="5BF97111"/>
    <w:rsid w:val="5C024D5C"/>
    <w:rsid w:val="5C403D3A"/>
    <w:rsid w:val="5C495D9A"/>
    <w:rsid w:val="5C794E75"/>
    <w:rsid w:val="5C8579FE"/>
    <w:rsid w:val="5C8F1BBA"/>
    <w:rsid w:val="5C9F7056"/>
    <w:rsid w:val="5CB35A78"/>
    <w:rsid w:val="5CC13DA2"/>
    <w:rsid w:val="5CC53E9E"/>
    <w:rsid w:val="5CD908BD"/>
    <w:rsid w:val="5CE12417"/>
    <w:rsid w:val="5CFB23C4"/>
    <w:rsid w:val="5D0A60D4"/>
    <w:rsid w:val="5D284EF1"/>
    <w:rsid w:val="5D301FF8"/>
    <w:rsid w:val="5D600B2F"/>
    <w:rsid w:val="5DA2734B"/>
    <w:rsid w:val="5DAF0D3C"/>
    <w:rsid w:val="5DBC3340"/>
    <w:rsid w:val="5DC60B52"/>
    <w:rsid w:val="5DD76DF4"/>
    <w:rsid w:val="5E17280A"/>
    <w:rsid w:val="5E5404E8"/>
    <w:rsid w:val="5E735BAE"/>
    <w:rsid w:val="5E7D4950"/>
    <w:rsid w:val="5E9D4FBF"/>
    <w:rsid w:val="5EB207E9"/>
    <w:rsid w:val="5EBB1D95"/>
    <w:rsid w:val="5ECF1FE9"/>
    <w:rsid w:val="5EE40DCD"/>
    <w:rsid w:val="5F2365D1"/>
    <w:rsid w:val="5F6A133A"/>
    <w:rsid w:val="5F97010C"/>
    <w:rsid w:val="5FD43D7D"/>
    <w:rsid w:val="5FD67104"/>
    <w:rsid w:val="5FD8755D"/>
    <w:rsid w:val="603E55B2"/>
    <w:rsid w:val="603F6F4B"/>
    <w:rsid w:val="6047084B"/>
    <w:rsid w:val="60547189"/>
    <w:rsid w:val="6089047D"/>
    <w:rsid w:val="60A53313"/>
    <w:rsid w:val="60CA27B8"/>
    <w:rsid w:val="60EC6DAF"/>
    <w:rsid w:val="60F8410C"/>
    <w:rsid w:val="61160C14"/>
    <w:rsid w:val="615E35E0"/>
    <w:rsid w:val="61857F78"/>
    <w:rsid w:val="61A82482"/>
    <w:rsid w:val="61C04087"/>
    <w:rsid w:val="61E97BCB"/>
    <w:rsid w:val="620B4DE2"/>
    <w:rsid w:val="621B4E2D"/>
    <w:rsid w:val="62315012"/>
    <w:rsid w:val="626032ED"/>
    <w:rsid w:val="626802E1"/>
    <w:rsid w:val="627877A4"/>
    <w:rsid w:val="62845511"/>
    <w:rsid w:val="62A32B16"/>
    <w:rsid w:val="62B4696F"/>
    <w:rsid w:val="62D376AD"/>
    <w:rsid w:val="62E04B2D"/>
    <w:rsid w:val="632601B2"/>
    <w:rsid w:val="63397633"/>
    <w:rsid w:val="6359596B"/>
    <w:rsid w:val="63936E3D"/>
    <w:rsid w:val="63CF1607"/>
    <w:rsid w:val="641A7658"/>
    <w:rsid w:val="64411CD5"/>
    <w:rsid w:val="645128CF"/>
    <w:rsid w:val="645415E8"/>
    <w:rsid w:val="650E502A"/>
    <w:rsid w:val="65146288"/>
    <w:rsid w:val="653A24A2"/>
    <w:rsid w:val="654A5C21"/>
    <w:rsid w:val="65566374"/>
    <w:rsid w:val="655F762A"/>
    <w:rsid w:val="65670581"/>
    <w:rsid w:val="657A6506"/>
    <w:rsid w:val="65A164A8"/>
    <w:rsid w:val="65F7020C"/>
    <w:rsid w:val="6601210C"/>
    <w:rsid w:val="660352B2"/>
    <w:rsid w:val="660752E1"/>
    <w:rsid w:val="66091638"/>
    <w:rsid w:val="662E109F"/>
    <w:rsid w:val="666F0BB4"/>
    <w:rsid w:val="668179D1"/>
    <w:rsid w:val="668868C2"/>
    <w:rsid w:val="668B07F1"/>
    <w:rsid w:val="66977402"/>
    <w:rsid w:val="66C334CA"/>
    <w:rsid w:val="66E968D8"/>
    <w:rsid w:val="671F259E"/>
    <w:rsid w:val="676F3C69"/>
    <w:rsid w:val="67A01EDA"/>
    <w:rsid w:val="67D143D7"/>
    <w:rsid w:val="67E16DF5"/>
    <w:rsid w:val="67F2790E"/>
    <w:rsid w:val="680C7A63"/>
    <w:rsid w:val="68104525"/>
    <w:rsid w:val="68257C51"/>
    <w:rsid w:val="685C7FAA"/>
    <w:rsid w:val="68644C73"/>
    <w:rsid w:val="686457A3"/>
    <w:rsid w:val="688C3DC9"/>
    <w:rsid w:val="689414E6"/>
    <w:rsid w:val="68955405"/>
    <w:rsid w:val="689D2801"/>
    <w:rsid w:val="68B00491"/>
    <w:rsid w:val="68E01DCD"/>
    <w:rsid w:val="68E13EBE"/>
    <w:rsid w:val="69280ED7"/>
    <w:rsid w:val="694C01BA"/>
    <w:rsid w:val="6990439B"/>
    <w:rsid w:val="699D0635"/>
    <w:rsid w:val="69E9180D"/>
    <w:rsid w:val="69F17170"/>
    <w:rsid w:val="6A337ABD"/>
    <w:rsid w:val="6A70612A"/>
    <w:rsid w:val="6A7345C9"/>
    <w:rsid w:val="6A7A0D56"/>
    <w:rsid w:val="6A7E0847"/>
    <w:rsid w:val="6A820A3B"/>
    <w:rsid w:val="6AB26CE8"/>
    <w:rsid w:val="6ABB4EA7"/>
    <w:rsid w:val="6AC54093"/>
    <w:rsid w:val="6ACF6507"/>
    <w:rsid w:val="6AD94F58"/>
    <w:rsid w:val="6AE8412C"/>
    <w:rsid w:val="6AF36A40"/>
    <w:rsid w:val="6B0648A7"/>
    <w:rsid w:val="6B1E3F94"/>
    <w:rsid w:val="6B2667E8"/>
    <w:rsid w:val="6B872646"/>
    <w:rsid w:val="6BA856EC"/>
    <w:rsid w:val="6C4C7B97"/>
    <w:rsid w:val="6C844427"/>
    <w:rsid w:val="6C986EDC"/>
    <w:rsid w:val="6CCC57E6"/>
    <w:rsid w:val="6CDD6D40"/>
    <w:rsid w:val="6CF34689"/>
    <w:rsid w:val="6D8672AC"/>
    <w:rsid w:val="6D8963F5"/>
    <w:rsid w:val="6D8D6385"/>
    <w:rsid w:val="6DE704B1"/>
    <w:rsid w:val="6E0274D5"/>
    <w:rsid w:val="6E187C57"/>
    <w:rsid w:val="6E4B4AFD"/>
    <w:rsid w:val="6ED076BE"/>
    <w:rsid w:val="6EE769AD"/>
    <w:rsid w:val="6F0252CF"/>
    <w:rsid w:val="6F1E6154"/>
    <w:rsid w:val="6F505AF4"/>
    <w:rsid w:val="6F562E9A"/>
    <w:rsid w:val="6F785969"/>
    <w:rsid w:val="6F842186"/>
    <w:rsid w:val="6FC73F0B"/>
    <w:rsid w:val="6FEC28DE"/>
    <w:rsid w:val="6FFB57A6"/>
    <w:rsid w:val="70412835"/>
    <w:rsid w:val="70532D0F"/>
    <w:rsid w:val="70B14BBF"/>
    <w:rsid w:val="70C504C3"/>
    <w:rsid w:val="70CD6269"/>
    <w:rsid w:val="71210B0F"/>
    <w:rsid w:val="714F5693"/>
    <w:rsid w:val="7163055D"/>
    <w:rsid w:val="7190085B"/>
    <w:rsid w:val="71BE59CD"/>
    <w:rsid w:val="71CB0813"/>
    <w:rsid w:val="720D7263"/>
    <w:rsid w:val="72111FA0"/>
    <w:rsid w:val="721B697B"/>
    <w:rsid w:val="7229553C"/>
    <w:rsid w:val="723817B7"/>
    <w:rsid w:val="72541F56"/>
    <w:rsid w:val="72956842"/>
    <w:rsid w:val="72986815"/>
    <w:rsid w:val="729F75AC"/>
    <w:rsid w:val="72A84AFB"/>
    <w:rsid w:val="72A86310"/>
    <w:rsid w:val="72BD7BEE"/>
    <w:rsid w:val="72C66DB1"/>
    <w:rsid w:val="72F055FD"/>
    <w:rsid w:val="731735E6"/>
    <w:rsid w:val="73321905"/>
    <w:rsid w:val="734F54B2"/>
    <w:rsid w:val="73501DCB"/>
    <w:rsid w:val="7399452A"/>
    <w:rsid w:val="73A57863"/>
    <w:rsid w:val="73D56C31"/>
    <w:rsid w:val="73E553D3"/>
    <w:rsid w:val="73E57241"/>
    <w:rsid w:val="740704ED"/>
    <w:rsid w:val="74096FF5"/>
    <w:rsid w:val="74244326"/>
    <w:rsid w:val="743F75B0"/>
    <w:rsid w:val="745C32B5"/>
    <w:rsid w:val="745D02EA"/>
    <w:rsid w:val="74610F27"/>
    <w:rsid w:val="748F4316"/>
    <w:rsid w:val="748F53FE"/>
    <w:rsid w:val="74942A15"/>
    <w:rsid w:val="74A95562"/>
    <w:rsid w:val="74CC659F"/>
    <w:rsid w:val="74E05C5A"/>
    <w:rsid w:val="75082E7D"/>
    <w:rsid w:val="75253EF6"/>
    <w:rsid w:val="753D024C"/>
    <w:rsid w:val="754678E1"/>
    <w:rsid w:val="7561323F"/>
    <w:rsid w:val="75802AC1"/>
    <w:rsid w:val="75CA27C2"/>
    <w:rsid w:val="75EC087F"/>
    <w:rsid w:val="75F51FA9"/>
    <w:rsid w:val="760F453B"/>
    <w:rsid w:val="761338EE"/>
    <w:rsid w:val="76334835"/>
    <w:rsid w:val="76465F91"/>
    <w:rsid w:val="7653385E"/>
    <w:rsid w:val="765D15A3"/>
    <w:rsid w:val="76636613"/>
    <w:rsid w:val="769A3BE4"/>
    <w:rsid w:val="76A6430D"/>
    <w:rsid w:val="76B53ED5"/>
    <w:rsid w:val="76DC3C34"/>
    <w:rsid w:val="76DE04B1"/>
    <w:rsid w:val="76E5315F"/>
    <w:rsid w:val="76EF2847"/>
    <w:rsid w:val="77001B69"/>
    <w:rsid w:val="77203C60"/>
    <w:rsid w:val="77626DFA"/>
    <w:rsid w:val="77A7294A"/>
    <w:rsid w:val="77B2191A"/>
    <w:rsid w:val="77B464F6"/>
    <w:rsid w:val="77BC3CB3"/>
    <w:rsid w:val="77C262B4"/>
    <w:rsid w:val="77E563D5"/>
    <w:rsid w:val="78105AA2"/>
    <w:rsid w:val="78141B92"/>
    <w:rsid w:val="781421E4"/>
    <w:rsid w:val="782F4372"/>
    <w:rsid w:val="784A2196"/>
    <w:rsid w:val="78607261"/>
    <w:rsid w:val="78663AD3"/>
    <w:rsid w:val="78967FDE"/>
    <w:rsid w:val="789B0C00"/>
    <w:rsid w:val="78B97A17"/>
    <w:rsid w:val="78CB09E7"/>
    <w:rsid w:val="78D574BB"/>
    <w:rsid w:val="78F06FBC"/>
    <w:rsid w:val="78FD0E7D"/>
    <w:rsid w:val="79222CE5"/>
    <w:rsid w:val="79330A4E"/>
    <w:rsid w:val="79390753"/>
    <w:rsid w:val="79590E73"/>
    <w:rsid w:val="79753C21"/>
    <w:rsid w:val="7981019B"/>
    <w:rsid w:val="798C27AF"/>
    <w:rsid w:val="79A5394A"/>
    <w:rsid w:val="79A74F98"/>
    <w:rsid w:val="79A83838"/>
    <w:rsid w:val="79B641D9"/>
    <w:rsid w:val="79D761FF"/>
    <w:rsid w:val="79ED6E4F"/>
    <w:rsid w:val="7A375BFE"/>
    <w:rsid w:val="7A4923CB"/>
    <w:rsid w:val="7A565FC2"/>
    <w:rsid w:val="7A8F44A7"/>
    <w:rsid w:val="7AA01A08"/>
    <w:rsid w:val="7AA77622"/>
    <w:rsid w:val="7AC676A0"/>
    <w:rsid w:val="7AE041C3"/>
    <w:rsid w:val="7AFB43F0"/>
    <w:rsid w:val="7B30793B"/>
    <w:rsid w:val="7B7A69E6"/>
    <w:rsid w:val="7B811F45"/>
    <w:rsid w:val="7B964AC3"/>
    <w:rsid w:val="7BC865C1"/>
    <w:rsid w:val="7C09509A"/>
    <w:rsid w:val="7C1E5B0F"/>
    <w:rsid w:val="7C2848AA"/>
    <w:rsid w:val="7C29438A"/>
    <w:rsid w:val="7C3D1DDF"/>
    <w:rsid w:val="7C4111CA"/>
    <w:rsid w:val="7C484810"/>
    <w:rsid w:val="7C5C7201"/>
    <w:rsid w:val="7C703D67"/>
    <w:rsid w:val="7C720A49"/>
    <w:rsid w:val="7C8F68E3"/>
    <w:rsid w:val="7C9126F6"/>
    <w:rsid w:val="7CA108B1"/>
    <w:rsid w:val="7CA84F8D"/>
    <w:rsid w:val="7CAA1027"/>
    <w:rsid w:val="7CC1635A"/>
    <w:rsid w:val="7CDD7572"/>
    <w:rsid w:val="7D0C0ABB"/>
    <w:rsid w:val="7D252DA4"/>
    <w:rsid w:val="7D311748"/>
    <w:rsid w:val="7D551C9D"/>
    <w:rsid w:val="7D8F00FB"/>
    <w:rsid w:val="7DBE160D"/>
    <w:rsid w:val="7E53749D"/>
    <w:rsid w:val="7EA966E9"/>
    <w:rsid w:val="7EB517AA"/>
    <w:rsid w:val="7EF16A14"/>
    <w:rsid w:val="7EF26CB5"/>
    <w:rsid w:val="7F030EC3"/>
    <w:rsid w:val="7F4A6FDB"/>
    <w:rsid w:val="7F7E7AB8"/>
    <w:rsid w:val="7F87224F"/>
    <w:rsid w:val="7FA02BB5"/>
    <w:rsid w:val="7FBB77AF"/>
    <w:rsid w:val="7FBF0B20"/>
    <w:rsid w:val="7FE24C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3,4,5,6,7,8,9,10,11,12,13,14,15,16,17,18,19,20,21,22,23,24,25,26,27"/>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qFormat="1" w:unhideWhenUsed="0" w:uiPriority="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120"/>
    <w:autoRedefine/>
    <w:qFormat/>
    <w:uiPriority w:val="0"/>
    <w:pPr>
      <w:keepNext/>
      <w:spacing w:before="240"/>
      <w:ind w:firstLine="0" w:firstLineChars="0"/>
      <w:jc w:val="left"/>
      <w:outlineLvl w:val="0"/>
    </w:pPr>
    <w:rPr>
      <w:b/>
      <w:bCs/>
      <w:color w:val="800080"/>
      <w:kern w:val="44"/>
      <w:sz w:val="36"/>
      <w:szCs w:val="36"/>
    </w:rPr>
  </w:style>
  <w:style w:type="paragraph" w:styleId="3">
    <w:name w:val="heading 2"/>
    <w:basedOn w:val="1"/>
    <w:next w:val="1"/>
    <w:link w:val="127"/>
    <w:autoRedefine/>
    <w:qFormat/>
    <w:uiPriority w:val="0"/>
    <w:pPr>
      <w:keepNext/>
      <w:keepLines/>
      <w:spacing w:before="240"/>
      <w:ind w:firstLine="0" w:firstLineChars="0"/>
      <w:jc w:val="left"/>
      <w:outlineLvl w:val="1"/>
    </w:pPr>
    <w:rPr>
      <w:b/>
      <w:bCs/>
      <w:color w:val="800080"/>
      <w:sz w:val="32"/>
      <w:szCs w:val="32"/>
    </w:rPr>
  </w:style>
  <w:style w:type="paragraph" w:styleId="4">
    <w:name w:val="heading 3"/>
    <w:basedOn w:val="1"/>
    <w:next w:val="1"/>
    <w:link w:val="73"/>
    <w:autoRedefine/>
    <w:qFormat/>
    <w:uiPriority w:val="0"/>
    <w:pPr>
      <w:keepNext/>
      <w:keepLines/>
      <w:spacing w:beforeLines="50"/>
      <w:ind w:firstLine="0" w:firstLineChars="0"/>
      <w:outlineLvl w:val="2"/>
    </w:pPr>
    <w:rPr>
      <w:b/>
      <w:bCs/>
      <w:color w:val="0000FF"/>
      <w:sz w:val="30"/>
      <w:szCs w:val="30"/>
    </w:rPr>
  </w:style>
  <w:style w:type="paragraph" w:styleId="5">
    <w:name w:val="heading 4"/>
    <w:basedOn w:val="1"/>
    <w:next w:val="1"/>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autoRedefine/>
    <w:qFormat/>
    <w:uiPriority w:val="0"/>
    <w:pPr>
      <w:keepNext/>
      <w:keepLines/>
      <w:spacing w:before="280" w:after="290" w:line="376" w:lineRule="auto"/>
      <w:outlineLvl w:val="4"/>
    </w:pPr>
    <w:rPr>
      <w:b/>
      <w:bCs/>
      <w:sz w:val="28"/>
      <w:szCs w:val="28"/>
    </w:rPr>
  </w:style>
  <w:style w:type="paragraph" w:styleId="7">
    <w:name w:val="heading 6"/>
    <w:basedOn w:val="1"/>
    <w:next w:val="1"/>
    <w:autoRedefine/>
    <w:qFormat/>
    <w:uiPriority w:val="0"/>
    <w:pPr>
      <w:keepNext/>
      <w:keepLines/>
      <w:spacing w:before="240" w:after="64" w:line="320" w:lineRule="auto"/>
      <w:outlineLvl w:val="5"/>
    </w:pPr>
    <w:rPr>
      <w:rFonts w:ascii="Arial" w:hAnsi="Arial" w:eastAsia="黑体"/>
      <w:b/>
      <w:bCs/>
    </w:rPr>
  </w:style>
  <w:style w:type="character" w:default="1" w:styleId="42">
    <w:name w:val="Default Paragraph Font"/>
    <w:autoRedefine/>
    <w:semiHidden/>
    <w:unhideWhenUsed/>
    <w:qFormat/>
    <w:uiPriority w:val="1"/>
  </w:style>
  <w:style w:type="table" w:default="1" w:styleId="39">
    <w:name w:val="Normal Table"/>
    <w:autoRedefine/>
    <w:semiHidden/>
    <w:unhideWhenUsed/>
    <w:qFormat/>
    <w:uiPriority w:val="99"/>
    <w:tblPr>
      <w:tblCellMar>
        <w:top w:w="0" w:type="dxa"/>
        <w:left w:w="108" w:type="dxa"/>
        <w:bottom w:w="0" w:type="dxa"/>
        <w:right w:w="108" w:type="dxa"/>
      </w:tblCellMar>
    </w:tblPr>
  </w:style>
  <w:style w:type="paragraph" w:styleId="8">
    <w:name w:val="toc 7"/>
    <w:basedOn w:val="1"/>
    <w:next w:val="1"/>
    <w:autoRedefine/>
    <w:semiHidden/>
    <w:qFormat/>
    <w:uiPriority w:val="0"/>
    <w:pPr>
      <w:ind w:left="2520" w:leftChars="1200"/>
    </w:pPr>
  </w:style>
  <w:style w:type="paragraph" w:styleId="9">
    <w:name w:val="Normal Indent"/>
    <w:autoRedefine/>
    <w:qFormat/>
    <w:uiPriority w:val="0"/>
    <w:pPr>
      <w:widowControl w:val="0"/>
      <w:spacing w:before="80" w:after="80" w:line="400" w:lineRule="exact"/>
      <w:ind w:firstLine="454"/>
    </w:pPr>
    <w:rPr>
      <w:rFonts w:ascii="Times New Roman" w:hAnsi="Times New Roman" w:eastAsia="宋体" w:cs="Times New Roman"/>
      <w:sz w:val="24"/>
      <w:lang w:val="en-US" w:eastAsia="zh-CN" w:bidi="ar-SA"/>
    </w:rPr>
  </w:style>
  <w:style w:type="paragraph" w:styleId="10">
    <w:name w:val="caption"/>
    <w:basedOn w:val="1"/>
    <w:next w:val="1"/>
    <w:autoRedefine/>
    <w:qFormat/>
    <w:uiPriority w:val="0"/>
    <w:pPr>
      <w:spacing w:line="240" w:lineRule="auto"/>
      <w:ind w:firstLine="0" w:firstLineChars="0"/>
    </w:pPr>
    <w:rPr>
      <w:rFonts w:ascii="Arial" w:hAnsi="Arial" w:eastAsia="黑体" w:cs="Arial"/>
      <w:sz w:val="20"/>
      <w:szCs w:val="20"/>
    </w:rPr>
  </w:style>
  <w:style w:type="paragraph" w:styleId="11">
    <w:name w:val="Document Map"/>
    <w:basedOn w:val="1"/>
    <w:autoRedefine/>
    <w:semiHidden/>
    <w:qFormat/>
    <w:uiPriority w:val="0"/>
    <w:pPr>
      <w:shd w:val="clear" w:color="auto" w:fill="000080"/>
    </w:pPr>
  </w:style>
  <w:style w:type="paragraph" w:styleId="12">
    <w:name w:val="annotation text"/>
    <w:basedOn w:val="1"/>
    <w:autoRedefine/>
    <w:semiHidden/>
    <w:qFormat/>
    <w:uiPriority w:val="0"/>
    <w:pPr>
      <w:jc w:val="left"/>
    </w:pPr>
  </w:style>
  <w:style w:type="paragraph" w:styleId="13">
    <w:name w:val="Body Text 3"/>
    <w:basedOn w:val="1"/>
    <w:link w:val="49"/>
    <w:autoRedefine/>
    <w:qFormat/>
    <w:uiPriority w:val="0"/>
    <w:pPr>
      <w:spacing w:beforeLines="50" w:line="300" w:lineRule="auto"/>
      <w:ind w:firstLine="0" w:firstLineChars="0"/>
    </w:pPr>
    <w:rPr>
      <w:szCs w:val="16"/>
    </w:rPr>
  </w:style>
  <w:style w:type="paragraph" w:styleId="14">
    <w:name w:val="Body Text"/>
    <w:basedOn w:val="1"/>
    <w:link w:val="71"/>
    <w:autoRedefine/>
    <w:qFormat/>
    <w:uiPriority w:val="0"/>
    <w:pPr>
      <w:spacing w:after="120"/>
    </w:pPr>
    <w:rPr>
      <w:sz w:val="28"/>
      <w:szCs w:val="20"/>
    </w:rPr>
  </w:style>
  <w:style w:type="paragraph" w:styleId="15">
    <w:name w:val="Body Text Indent"/>
    <w:basedOn w:val="1"/>
    <w:autoRedefine/>
    <w:qFormat/>
    <w:uiPriority w:val="0"/>
    <w:pPr>
      <w:spacing w:beforeLines="100"/>
      <w:ind w:firstLine="560"/>
    </w:pPr>
  </w:style>
  <w:style w:type="paragraph" w:styleId="16">
    <w:name w:val="toc 5"/>
    <w:basedOn w:val="1"/>
    <w:next w:val="1"/>
    <w:autoRedefine/>
    <w:semiHidden/>
    <w:qFormat/>
    <w:uiPriority w:val="0"/>
    <w:pPr>
      <w:ind w:left="1680" w:leftChars="800"/>
    </w:pPr>
  </w:style>
  <w:style w:type="paragraph" w:styleId="17">
    <w:name w:val="toc 3"/>
    <w:basedOn w:val="1"/>
    <w:next w:val="1"/>
    <w:autoRedefine/>
    <w:semiHidden/>
    <w:qFormat/>
    <w:uiPriority w:val="0"/>
    <w:pPr>
      <w:ind w:left="400" w:leftChars="400"/>
    </w:pPr>
    <w:rPr>
      <w:i/>
    </w:rPr>
  </w:style>
  <w:style w:type="paragraph" w:styleId="18">
    <w:name w:val="Plain Text"/>
    <w:basedOn w:val="1"/>
    <w:autoRedefine/>
    <w:qFormat/>
    <w:uiPriority w:val="0"/>
    <w:pPr>
      <w:spacing w:line="240" w:lineRule="auto"/>
      <w:ind w:firstLine="0" w:firstLineChars="0"/>
    </w:pPr>
    <w:rPr>
      <w:rFonts w:ascii="宋体" w:hAnsi="Courier New"/>
      <w:sz w:val="21"/>
      <w:szCs w:val="20"/>
    </w:rPr>
  </w:style>
  <w:style w:type="paragraph" w:styleId="19">
    <w:name w:val="toc 8"/>
    <w:basedOn w:val="1"/>
    <w:next w:val="1"/>
    <w:autoRedefine/>
    <w:semiHidden/>
    <w:qFormat/>
    <w:uiPriority w:val="0"/>
    <w:pPr>
      <w:ind w:left="2940" w:leftChars="1400"/>
    </w:pPr>
  </w:style>
  <w:style w:type="paragraph" w:styleId="20">
    <w:name w:val="Date"/>
    <w:basedOn w:val="1"/>
    <w:next w:val="1"/>
    <w:autoRedefine/>
    <w:qFormat/>
    <w:uiPriority w:val="0"/>
    <w:pPr>
      <w:ind w:left="100" w:leftChars="2500"/>
    </w:pPr>
  </w:style>
  <w:style w:type="paragraph" w:styleId="21">
    <w:name w:val="Body Text Indent 2"/>
    <w:basedOn w:val="1"/>
    <w:autoRedefine/>
    <w:qFormat/>
    <w:uiPriority w:val="0"/>
    <w:pPr>
      <w:spacing w:line="580" w:lineRule="atLeast"/>
      <w:ind w:left="3" w:leftChars="1" w:firstLine="560"/>
    </w:pPr>
  </w:style>
  <w:style w:type="paragraph" w:styleId="22">
    <w:name w:val="Balloon Text"/>
    <w:basedOn w:val="1"/>
    <w:autoRedefine/>
    <w:semiHidden/>
    <w:qFormat/>
    <w:uiPriority w:val="0"/>
    <w:pPr>
      <w:widowControl/>
      <w:spacing w:line="351" w:lineRule="atLeast"/>
      <w:ind w:firstLine="419" w:firstLineChars="0"/>
      <w:textAlignment w:val="baseline"/>
    </w:pPr>
    <w:rPr>
      <w:color w:val="000000"/>
      <w:kern w:val="0"/>
      <w:sz w:val="18"/>
      <w:szCs w:val="18"/>
      <w:u w:color="000000"/>
    </w:rPr>
  </w:style>
  <w:style w:type="paragraph" w:styleId="23">
    <w:name w:val="footer"/>
    <w:basedOn w:val="1"/>
    <w:autoRedefine/>
    <w:qFormat/>
    <w:uiPriority w:val="0"/>
    <w:pPr>
      <w:pBdr>
        <w:top w:val="single" w:color="3366FF" w:sz="8" w:space="1"/>
      </w:pBdr>
      <w:tabs>
        <w:tab w:val="center" w:pos="4153"/>
        <w:tab w:val="right" w:pos="8306"/>
      </w:tabs>
      <w:adjustRightInd w:val="0"/>
      <w:spacing w:line="240" w:lineRule="auto"/>
      <w:ind w:firstLine="0" w:firstLineChars="0"/>
      <w:textAlignment w:val="baseline"/>
    </w:pPr>
    <w:rPr>
      <w:kern w:val="0"/>
      <w:sz w:val="21"/>
      <w:szCs w:val="21"/>
    </w:rPr>
  </w:style>
  <w:style w:type="paragraph" w:styleId="24">
    <w:name w:val="header"/>
    <w:basedOn w:val="1"/>
    <w:link w:val="75"/>
    <w:autoRedefine/>
    <w:qFormat/>
    <w:uiPriority w:val="0"/>
    <w:pPr>
      <w:pBdr>
        <w:bottom w:val="single" w:color="000000" w:sz="4" w:space="0"/>
      </w:pBdr>
      <w:tabs>
        <w:tab w:val="left" w:pos="8660"/>
      </w:tabs>
      <w:snapToGrid w:val="0"/>
      <w:spacing w:line="240" w:lineRule="auto"/>
      <w:ind w:firstLine="0" w:firstLineChars="0"/>
    </w:pPr>
    <w:rPr>
      <w:rFonts w:ascii="仿宋_GB2312" w:eastAsia="仿宋_GB2312"/>
      <w:b/>
      <w:color w:val="000000"/>
      <w:sz w:val="28"/>
      <w:szCs w:val="28"/>
    </w:rPr>
  </w:style>
  <w:style w:type="paragraph" w:styleId="25">
    <w:name w:val="toc 1"/>
    <w:basedOn w:val="1"/>
    <w:next w:val="1"/>
    <w:autoRedefine/>
    <w:semiHidden/>
    <w:qFormat/>
    <w:uiPriority w:val="0"/>
    <w:pPr>
      <w:tabs>
        <w:tab w:val="right" w:leader="dot" w:pos="10246"/>
      </w:tabs>
      <w:spacing w:beforeLines="50" w:afterLines="50"/>
      <w:ind w:firstLine="171" w:firstLineChars="61"/>
    </w:pPr>
    <w:rPr>
      <w:rFonts w:ascii="仿宋_GB2312" w:eastAsia="仿宋_GB2312"/>
      <w:b/>
      <w:sz w:val="28"/>
      <w:szCs w:val="28"/>
    </w:rPr>
  </w:style>
  <w:style w:type="paragraph" w:styleId="26">
    <w:name w:val="toc 4"/>
    <w:basedOn w:val="1"/>
    <w:next w:val="1"/>
    <w:autoRedefine/>
    <w:semiHidden/>
    <w:qFormat/>
    <w:uiPriority w:val="0"/>
    <w:pPr>
      <w:ind w:left="1260" w:leftChars="600"/>
    </w:pPr>
  </w:style>
  <w:style w:type="paragraph" w:styleId="27">
    <w:name w:val="toc 6"/>
    <w:basedOn w:val="1"/>
    <w:next w:val="1"/>
    <w:autoRedefine/>
    <w:semiHidden/>
    <w:qFormat/>
    <w:uiPriority w:val="0"/>
    <w:pPr>
      <w:ind w:left="2100" w:leftChars="1000"/>
    </w:pPr>
  </w:style>
  <w:style w:type="paragraph" w:styleId="28">
    <w:name w:val="Body Text Indent 3"/>
    <w:basedOn w:val="1"/>
    <w:autoRedefine/>
    <w:qFormat/>
    <w:uiPriority w:val="0"/>
    <w:pPr>
      <w:spacing w:line="600" w:lineRule="atLeast"/>
      <w:ind w:firstLine="576" w:firstLineChars="0"/>
    </w:pPr>
  </w:style>
  <w:style w:type="paragraph" w:styleId="29">
    <w:name w:val="table of figures"/>
    <w:basedOn w:val="1"/>
    <w:next w:val="1"/>
    <w:autoRedefine/>
    <w:semiHidden/>
    <w:qFormat/>
    <w:uiPriority w:val="0"/>
    <w:pPr>
      <w:ind w:left="200" w:leftChars="200" w:hanging="200" w:hangingChars="200"/>
    </w:pPr>
  </w:style>
  <w:style w:type="paragraph" w:styleId="30">
    <w:name w:val="toc 2"/>
    <w:basedOn w:val="1"/>
    <w:next w:val="1"/>
    <w:autoRedefine/>
    <w:semiHidden/>
    <w:qFormat/>
    <w:uiPriority w:val="0"/>
    <w:pPr>
      <w:ind w:left="420" w:leftChars="200"/>
    </w:pPr>
  </w:style>
  <w:style w:type="paragraph" w:styleId="31">
    <w:name w:val="toc 9"/>
    <w:basedOn w:val="1"/>
    <w:next w:val="1"/>
    <w:autoRedefine/>
    <w:semiHidden/>
    <w:qFormat/>
    <w:uiPriority w:val="0"/>
    <w:pPr>
      <w:ind w:left="3360" w:leftChars="1600"/>
    </w:pPr>
  </w:style>
  <w:style w:type="paragraph" w:styleId="32">
    <w:name w:val="Body Text 2"/>
    <w:basedOn w:val="1"/>
    <w:autoRedefine/>
    <w:qFormat/>
    <w:uiPriority w:val="0"/>
    <w:pPr>
      <w:spacing w:before="100" w:line="500" w:lineRule="atLeast"/>
      <w:ind w:firstLine="0" w:firstLineChars="0"/>
    </w:pPr>
    <w:rPr>
      <w:sz w:val="32"/>
      <w:szCs w:val="20"/>
    </w:rPr>
  </w:style>
  <w:style w:type="paragraph" w:styleId="33">
    <w:name w:val="HTML Preformatted"/>
    <w:basedOn w:val="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firstLineChars="0"/>
      <w:jc w:val="left"/>
    </w:pPr>
    <w:rPr>
      <w:rFonts w:ascii="宋体" w:hAnsi="宋体" w:cs="宋体"/>
      <w:kern w:val="0"/>
    </w:rPr>
  </w:style>
  <w:style w:type="paragraph" w:styleId="34">
    <w:name w:val="Normal (Web)"/>
    <w:basedOn w:val="1"/>
    <w:autoRedefine/>
    <w:qFormat/>
    <w:uiPriority w:val="0"/>
    <w:pPr>
      <w:widowControl/>
      <w:spacing w:before="100" w:beforeAutospacing="1" w:after="100" w:afterAutospacing="1" w:line="240" w:lineRule="auto"/>
      <w:ind w:firstLine="0" w:firstLineChars="0"/>
      <w:jc w:val="left"/>
    </w:pPr>
    <w:rPr>
      <w:rFonts w:ascii="宋体" w:hAnsi="宋体" w:cs="宋体"/>
      <w:kern w:val="0"/>
    </w:rPr>
  </w:style>
  <w:style w:type="paragraph" w:styleId="35">
    <w:name w:val="Title"/>
    <w:basedOn w:val="1"/>
    <w:autoRedefine/>
    <w:qFormat/>
    <w:uiPriority w:val="0"/>
    <w:pPr>
      <w:spacing w:line="312" w:lineRule="auto"/>
      <w:ind w:firstLine="0" w:firstLineChars="0"/>
      <w:jc w:val="center"/>
      <w:outlineLvl w:val="0"/>
    </w:pPr>
    <w:rPr>
      <w:rFonts w:cs="Arial"/>
      <w:b/>
      <w:bCs/>
      <w:sz w:val="44"/>
      <w:szCs w:val="32"/>
    </w:rPr>
  </w:style>
  <w:style w:type="paragraph" w:styleId="36">
    <w:name w:val="annotation subject"/>
    <w:basedOn w:val="12"/>
    <w:next w:val="12"/>
    <w:autoRedefine/>
    <w:semiHidden/>
    <w:qFormat/>
    <w:uiPriority w:val="0"/>
    <w:rPr>
      <w:b/>
      <w:bCs/>
    </w:rPr>
  </w:style>
  <w:style w:type="paragraph" w:styleId="37">
    <w:name w:val="Body Text First Indent"/>
    <w:basedOn w:val="14"/>
    <w:autoRedefine/>
    <w:qFormat/>
    <w:uiPriority w:val="0"/>
    <w:pPr>
      <w:adjustRightInd w:val="0"/>
      <w:snapToGrid w:val="0"/>
      <w:spacing w:after="0"/>
      <w:textAlignment w:val="baseline"/>
    </w:pPr>
    <w:rPr>
      <w:snapToGrid w:val="0"/>
      <w:kern w:val="0"/>
      <w:szCs w:val="21"/>
    </w:rPr>
  </w:style>
  <w:style w:type="paragraph" w:styleId="38">
    <w:name w:val="Body Text First Indent 2"/>
    <w:basedOn w:val="15"/>
    <w:autoRedefine/>
    <w:qFormat/>
    <w:uiPriority w:val="0"/>
    <w:pPr>
      <w:spacing w:beforeLines="0" w:after="120"/>
      <w:ind w:left="420" w:leftChars="200" w:firstLine="420"/>
    </w:pPr>
  </w:style>
  <w:style w:type="table" w:styleId="40">
    <w:name w:val="Table Grid"/>
    <w:basedOn w:val="39"/>
    <w:autoRedefine/>
    <w:qFormat/>
    <w:uiPriority w:val="0"/>
    <w:pPr>
      <w:widowControl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41">
    <w:name w:val="Table Theme"/>
    <w:basedOn w:val="39"/>
    <w:autoRedefine/>
    <w:qFormat/>
    <w:uiPriority w:val="0"/>
    <w:pPr>
      <w:widowControl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3">
    <w:name w:val="Strong"/>
    <w:basedOn w:val="42"/>
    <w:autoRedefine/>
    <w:qFormat/>
    <w:uiPriority w:val="0"/>
    <w:rPr>
      <w:b/>
      <w:bCs/>
    </w:rPr>
  </w:style>
  <w:style w:type="character" w:styleId="44">
    <w:name w:val="page number"/>
    <w:basedOn w:val="42"/>
    <w:autoRedefine/>
    <w:qFormat/>
    <w:uiPriority w:val="0"/>
  </w:style>
  <w:style w:type="character" w:styleId="45">
    <w:name w:val="FollowedHyperlink"/>
    <w:basedOn w:val="42"/>
    <w:autoRedefine/>
    <w:qFormat/>
    <w:uiPriority w:val="0"/>
    <w:rPr>
      <w:color w:val="800080"/>
      <w:u w:val="single"/>
    </w:rPr>
  </w:style>
  <w:style w:type="character" w:styleId="46">
    <w:name w:val="Hyperlink"/>
    <w:basedOn w:val="42"/>
    <w:autoRedefine/>
    <w:qFormat/>
    <w:uiPriority w:val="0"/>
    <w:rPr>
      <w:color w:val="0000FF"/>
      <w:u w:val="single"/>
    </w:rPr>
  </w:style>
  <w:style w:type="character" w:styleId="47">
    <w:name w:val="annotation reference"/>
    <w:basedOn w:val="42"/>
    <w:autoRedefine/>
    <w:semiHidden/>
    <w:qFormat/>
    <w:uiPriority w:val="0"/>
    <w:rPr>
      <w:sz w:val="21"/>
      <w:szCs w:val="21"/>
    </w:rPr>
  </w:style>
  <w:style w:type="paragraph" w:customStyle="1" w:styleId="48">
    <w:name w:val="Plain Text1"/>
    <w:basedOn w:val="1"/>
    <w:autoRedefine/>
    <w:qFormat/>
    <w:uiPriority w:val="99"/>
    <w:pPr>
      <w:autoSpaceDE w:val="0"/>
      <w:autoSpaceDN w:val="0"/>
      <w:adjustRightInd w:val="0"/>
      <w:jc w:val="left"/>
    </w:pPr>
    <w:rPr>
      <w:rFonts w:ascii="宋体"/>
      <w:kern w:val="0"/>
      <w:sz w:val="24"/>
      <w:szCs w:val="20"/>
    </w:rPr>
  </w:style>
  <w:style w:type="character" w:customStyle="1" w:styleId="49">
    <w:name w:val="正文文本 3 Char"/>
    <w:basedOn w:val="42"/>
    <w:link w:val="13"/>
    <w:qFormat/>
    <w:uiPriority w:val="0"/>
    <w:rPr>
      <w:rFonts w:eastAsia="宋体"/>
      <w:kern w:val="2"/>
      <w:sz w:val="24"/>
      <w:szCs w:val="16"/>
      <w:lang w:val="en-US" w:eastAsia="zh-CN" w:bidi="ar-SA"/>
    </w:rPr>
  </w:style>
  <w:style w:type="paragraph" w:customStyle="1" w:styleId="50">
    <w:name w:val="样式 标题 2 + 首行缩进:  0 字符"/>
    <w:basedOn w:val="3"/>
    <w:autoRedefine/>
    <w:qFormat/>
    <w:uiPriority w:val="0"/>
    <w:rPr>
      <w:rFonts w:cs="宋体"/>
      <w:bCs w:val="0"/>
    </w:rPr>
  </w:style>
  <w:style w:type="paragraph" w:customStyle="1" w:styleId="51">
    <w:name w:val="样式 标题 1 + 首行缩进:  0 字符"/>
    <w:basedOn w:val="2"/>
    <w:autoRedefine/>
    <w:qFormat/>
    <w:uiPriority w:val="0"/>
    <w:rPr>
      <w:rFonts w:cs="宋体"/>
      <w:bCs w:val="0"/>
    </w:rPr>
  </w:style>
  <w:style w:type="paragraph" w:customStyle="1" w:styleId="52">
    <w:name w:val="样式 标题 1 + 首行缩进:  2 字符"/>
    <w:basedOn w:val="2"/>
    <w:autoRedefine/>
    <w:qFormat/>
    <w:uiPriority w:val="0"/>
    <w:rPr>
      <w:rFonts w:cs="宋体"/>
      <w:bCs w:val="0"/>
    </w:rPr>
  </w:style>
  <w:style w:type="paragraph" w:customStyle="1" w:styleId="53">
    <w:name w:val="样式 标题 2 + 首行缩进:  2 字符"/>
    <w:basedOn w:val="3"/>
    <w:autoRedefine/>
    <w:qFormat/>
    <w:uiPriority w:val="0"/>
    <w:rPr>
      <w:rFonts w:cs="宋体"/>
      <w:bCs w:val="0"/>
    </w:rPr>
  </w:style>
  <w:style w:type="paragraph" w:customStyle="1" w:styleId="54">
    <w:name w:val="样式 正文文本 3 + 五号 梅红 居中 段前: 0.5 行"/>
    <w:basedOn w:val="13"/>
    <w:autoRedefine/>
    <w:qFormat/>
    <w:uiPriority w:val="0"/>
    <w:pPr>
      <w:spacing w:beforeLines="0"/>
      <w:jc w:val="center"/>
    </w:pPr>
    <w:rPr>
      <w:rFonts w:cs="宋体"/>
      <w:color w:val="993366"/>
      <w:sz w:val="21"/>
      <w:szCs w:val="20"/>
    </w:rPr>
  </w:style>
  <w:style w:type="character" w:customStyle="1" w:styleId="55">
    <w:name w:val="链接"/>
    <w:basedOn w:val="42"/>
    <w:autoRedefine/>
    <w:qFormat/>
    <w:uiPriority w:val="0"/>
    <w:rPr>
      <w:rFonts w:ascii="Times New Roman" w:eastAsia="宋体"/>
      <w:color w:val="0000FF"/>
      <w:sz w:val="21"/>
      <w:u w:val="single" w:color="0000FF"/>
      <w:vertAlign w:val="baseline"/>
      <w:lang w:val="en-US" w:eastAsia="zh-CN"/>
    </w:rPr>
  </w:style>
  <w:style w:type="character" w:customStyle="1" w:styleId="56">
    <w:name w:val="超级链接"/>
    <w:basedOn w:val="42"/>
    <w:autoRedefine/>
    <w:qFormat/>
    <w:uiPriority w:val="0"/>
    <w:rPr>
      <w:rFonts w:ascii="Times New Roman" w:eastAsia="宋体"/>
      <w:color w:val="0000FF"/>
      <w:sz w:val="21"/>
      <w:u w:val="single" w:color="0000FF"/>
      <w:vertAlign w:val="baseline"/>
      <w:lang w:val="en-US" w:eastAsia="zh-CN"/>
    </w:rPr>
  </w:style>
  <w:style w:type="paragraph" w:customStyle="1" w:styleId="57">
    <w:name w:val="目录2"/>
    <w:basedOn w:val="1"/>
    <w:autoRedefine/>
    <w:qFormat/>
    <w:uiPriority w:val="0"/>
    <w:pPr>
      <w:widowControl/>
      <w:tabs>
        <w:tab w:val="left" w:leader="dot" w:pos="7370"/>
      </w:tabs>
      <w:spacing w:line="317" w:lineRule="atLeast"/>
      <w:ind w:firstLine="209" w:firstLineChars="0"/>
      <w:textAlignment w:val="baseline"/>
    </w:pPr>
    <w:rPr>
      <w:color w:val="000000"/>
      <w:kern w:val="0"/>
      <w:sz w:val="21"/>
      <w:szCs w:val="20"/>
      <w:u w:color="000000"/>
    </w:rPr>
  </w:style>
  <w:style w:type="paragraph" w:customStyle="1" w:styleId="58">
    <w:name w:val="目录3"/>
    <w:basedOn w:val="1"/>
    <w:qFormat/>
    <w:uiPriority w:val="0"/>
    <w:pPr>
      <w:widowControl/>
      <w:tabs>
        <w:tab w:val="left" w:leader="dot" w:pos="7370"/>
      </w:tabs>
      <w:spacing w:line="317" w:lineRule="atLeast"/>
      <w:ind w:firstLine="419" w:firstLineChars="0"/>
      <w:textAlignment w:val="baseline"/>
    </w:pPr>
    <w:rPr>
      <w:color w:val="000000"/>
      <w:kern w:val="0"/>
      <w:sz w:val="21"/>
      <w:szCs w:val="20"/>
      <w:u w:color="000000"/>
    </w:rPr>
  </w:style>
  <w:style w:type="paragraph" w:customStyle="1" w:styleId="59">
    <w:name w:val="目录4"/>
    <w:basedOn w:val="1"/>
    <w:autoRedefine/>
    <w:qFormat/>
    <w:uiPriority w:val="0"/>
    <w:pPr>
      <w:widowControl/>
      <w:tabs>
        <w:tab w:val="left" w:leader="dot" w:pos="7370"/>
      </w:tabs>
      <w:spacing w:line="317" w:lineRule="atLeast"/>
      <w:ind w:firstLine="629" w:firstLineChars="0"/>
      <w:textAlignment w:val="baseline"/>
    </w:pPr>
    <w:rPr>
      <w:color w:val="000000"/>
      <w:kern w:val="0"/>
      <w:sz w:val="21"/>
      <w:szCs w:val="20"/>
      <w:u w:color="000000"/>
    </w:rPr>
  </w:style>
  <w:style w:type="paragraph" w:customStyle="1" w:styleId="60">
    <w:name w:val="目录1"/>
    <w:basedOn w:val="1"/>
    <w:autoRedefine/>
    <w:qFormat/>
    <w:uiPriority w:val="0"/>
    <w:pPr>
      <w:widowControl/>
      <w:tabs>
        <w:tab w:val="left" w:leader="dot" w:pos="8503"/>
      </w:tabs>
      <w:spacing w:after="136" w:line="289" w:lineRule="atLeast"/>
      <w:ind w:firstLine="0" w:firstLineChars="0"/>
      <w:jc w:val="left"/>
      <w:textAlignment w:val="baseline"/>
    </w:pPr>
    <w:rPr>
      <w:rFonts w:ascii="Arial" w:eastAsia="黑体"/>
      <w:color w:val="000000"/>
      <w:kern w:val="0"/>
      <w:sz w:val="28"/>
      <w:szCs w:val="20"/>
      <w:u w:color="000000"/>
    </w:rPr>
  </w:style>
  <w:style w:type="paragraph" w:customStyle="1" w:styleId="61">
    <w:name w:val="目录标题"/>
    <w:basedOn w:val="1"/>
    <w:autoRedefine/>
    <w:qFormat/>
    <w:uiPriority w:val="0"/>
    <w:pPr>
      <w:widowControl/>
      <w:spacing w:before="566" w:after="544" w:line="566" w:lineRule="atLeast"/>
      <w:ind w:firstLine="419" w:firstLineChars="0"/>
      <w:jc w:val="center"/>
      <w:textAlignment w:val="baseline"/>
    </w:pPr>
    <w:rPr>
      <w:rFonts w:ascii="Arial" w:eastAsia="黑体"/>
      <w:color w:val="000000"/>
      <w:spacing w:val="566"/>
      <w:kern w:val="0"/>
      <w:sz w:val="54"/>
      <w:szCs w:val="20"/>
      <w:u w:color="000000"/>
    </w:rPr>
  </w:style>
  <w:style w:type="paragraph" w:customStyle="1" w:styleId="62">
    <w:name w:val="文章总标题"/>
    <w:basedOn w:val="1"/>
    <w:autoRedefine/>
    <w:qFormat/>
    <w:uiPriority w:val="0"/>
    <w:pPr>
      <w:widowControl/>
      <w:spacing w:before="566" w:after="544" w:line="566" w:lineRule="atLeast"/>
      <w:ind w:firstLine="0" w:firstLineChars="0"/>
      <w:jc w:val="center"/>
      <w:textAlignment w:val="baseline"/>
    </w:pPr>
    <w:rPr>
      <w:rFonts w:ascii="Arial" w:eastAsia="黑体"/>
      <w:color w:val="000000"/>
      <w:kern w:val="0"/>
      <w:sz w:val="54"/>
      <w:szCs w:val="20"/>
      <w:u w:color="000000"/>
    </w:rPr>
  </w:style>
  <w:style w:type="paragraph" w:customStyle="1" w:styleId="63">
    <w:name w:val="文章附标题"/>
    <w:basedOn w:val="1"/>
    <w:autoRedefine/>
    <w:qFormat/>
    <w:uiPriority w:val="0"/>
    <w:pPr>
      <w:widowControl/>
      <w:spacing w:before="187" w:after="175" w:line="374" w:lineRule="atLeast"/>
      <w:ind w:firstLine="0" w:firstLineChars="0"/>
      <w:jc w:val="center"/>
      <w:textAlignment w:val="baseline"/>
    </w:pPr>
    <w:rPr>
      <w:color w:val="000000"/>
      <w:kern w:val="0"/>
      <w:sz w:val="36"/>
      <w:szCs w:val="20"/>
      <w:u w:color="000000"/>
    </w:rPr>
  </w:style>
  <w:style w:type="paragraph" w:customStyle="1" w:styleId="64">
    <w:name w:val="小节标题"/>
    <w:basedOn w:val="1"/>
    <w:autoRedefine/>
    <w:qFormat/>
    <w:uiPriority w:val="0"/>
    <w:pPr>
      <w:widowControl/>
      <w:spacing w:before="175" w:after="102" w:line="351" w:lineRule="atLeast"/>
      <w:ind w:firstLine="0" w:firstLineChars="0"/>
      <w:textAlignment w:val="baseline"/>
    </w:pPr>
    <w:rPr>
      <w:rFonts w:eastAsia="黑体"/>
      <w:color w:val="000000"/>
      <w:kern w:val="0"/>
      <w:sz w:val="21"/>
      <w:szCs w:val="20"/>
      <w:u w:color="000000"/>
    </w:rPr>
  </w:style>
  <w:style w:type="paragraph" w:customStyle="1" w:styleId="65">
    <w:name w:val="章标题"/>
    <w:basedOn w:val="1"/>
    <w:autoRedefine/>
    <w:qFormat/>
    <w:uiPriority w:val="0"/>
    <w:pPr>
      <w:widowControl/>
      <w:spacing w:before="158" w:after="153" w:line="323" w:lineRule="atLeast"/>
      <w:ind w:firstLine="0" w:firstLineChars="0"/>
      <w:jc w:val="center"/>
      <w:textAlignment w:val="baseline"/>
    </w:pPr>
    <w:rPr>
      <w:rFonts w:ascii="Arial" w:eastAsia="黑体"/>
      <w:color w:val="000000"/>
      <w:kern w:val="0"/>
      <w:sz w:val="31"/>
      <w:szCs w:val="20"/>
      <w:u w:color="000000"/>
    </w:rPr>
  </w:style>
  <w:style w:type="paragraph" w:customStyle="1" w:styleId="66">
    <w:name w:val="节标题"/>
    <w:basedOn w:val="1"/>
    <w:autoRedefine/>
    <w:qFormat/>
    <w:uiPriority w:val="0"/>
    <w:pPr>
      <w:widowControl/>
      <w:spacing w:line="289" w:lineRule="atLeast"/>
      <w:ind w:firstLine="0" w:firstLineChars="0"/>
      <w:jc w:val="center"/>
      <w:textAlignment w:val="baseline"/>
    </w:pPr>
    <w:rPr>
      <w:color w:val="000000"/>
      <w:kern w:val="0"/>
      <w:sz w:val="28"/>
      <w:szCs w:val="20"/>
      <w:u w:color="000000"/>
    </w:rPr>
  </w:style>
  <w:style w:type="paragraph" w:customStyle="1" w:styleId="67">
    <w:name w:val="样式 正文文本 3 + 五号 梅红 居中 段前: 0.5 行1"/>
    <w:basedOn w:val="13"/>
    <w:autoRedefine/>
    <w:qFormat/>
    <w:uiPriority w:val="0"/>
    <w:pPr>
      <w:spacing w:beforeLines="0" w:line="240" w:lineRule="auto"/>
      <w:jc w:val="center"/>
    </w:pPr>
    <w:rPr>
      <w:rFonts w:cs="宋体"/>
      <w:color w:val="993366"/>
      <w:sz w:val="21"/>
      <w:szCs w:val="20"/>
    </w:rPr>
  </w:style>
  <w:style w:type="paragraph" w:customStyle="1" w:styleId="68">
    <w:name w:val="样式 四号 行距: 1.5 倍行距1"/>
    <w:basedOn w:val="1"/>
    <w:autoRedefine/>
    <w:qFormat/>
    <w:uiPriority w:val="0"/>
    <w:pPr>
      <w:ind w:firstLine="560"/>
    </w:pPr>
    <w:rPr>
      <w:rFonts w:ascii="宋体" w:hAnsi="宋体"/>
      <w:sz w:val="28"/>
      <w:szCs w:val="20"/>
    </w:rPr>
  </w:style>
  <w:style w:type="paragraph" w:customStyle="1" w:styleId="69">
    <w:name w:val="样式 目录 1 + 段前: 0.5 行 段后: 0.5 行"/>
    <w:basedOn w:val="25"/>
    <w:autoRedefine/>
    <w:qFormat/>
    <w:uiPriority w:val="0"/>
    <w:pPr>
      <w:spacing w:beforeLines="0" w:afterLines="0" w:line="240" w:lineRule="auto"/>
      <w:ind w:left="200" w:leftChars="200" w:firstLine="0" w:firstLineChars="0"/>
    </w:pPr>
    <w:rPr>
      <w:rFonts w:cs="宋体"/>
      <w:color w:val="993366"/>
      <w:sz w:val="36"/>
      <w:szCs w:val="36"/>
    </w:rPr>
  </w:style>
  <w:style w:type="paragraph" w:customStyle="1" w:styleId="70">
    <w:name w:val="正文2"/>
    <w:basedOn w:val="1"/>
    <w:next w:val="1"/>
    <w:autoRedefine/>
    <w:qFormat/>
    <w:uiPriority w:val="0"/>
    <w:pPr>
      <w:spacing w:line="240" w:lineRule="auto"/>
      <w:ind w:firstLine="13" w:firstLineChars="0"/>
      <w:jc w:val="center"/>
    </w:pPr>
    <w:rPr>
      <w:rFonts w:ascii="宋体" w:hAnsi="宋体"/>
      <w:sz w:val="28"/>
      <w:szCs w:val="28"/>
    </w:rPr>
  </w:style>
  <w:style w:type="character" w:customStyle="1" w:styleId="71">
    <w:name w:val="正文文本 Char"/>
    <w:basedOn w:val="42"/>
    <w:link w:val="14"/>
    <w:autoRedefine/>
    <w:qFormat/>
    <w:uiPriority w:val="0"/>
    <w:rPr>
      <w:rFonts w:eastAsia="宋体"/>
      <w:kern w:val="2"/>
      <w:sz w:val="28"/>
      <w:lang w:val="en-US" w:eastAsia="zh-CN" w:bidi="ar-SA"/>
    </w:rPr>
  </w:style>
  <w:style w:type="character" w:customStyle="1" w:styleId="72">
    <w:name w:val="p14_black_1501"/>
    <w:basedOn w:val="42"/>
    <w:autoRedefine/>
    <w:qFormat/>
    <w:uiPriority w:val="0"/>
    <w:rPr>
      <w:spacing w:val="384"/>
      <w:sz w:val="28"/>
      <w:szCs w:val="28"/>
    </w:rPr>
  </w:style>
  <w:style w:type="character" w:customStyle="1" w:styleId="73">
    <w:name w:val="标题 3 Char"/>
    <w:basedOn w:val="42"/>
    <w:link w:val="4"/>
    <w:autoRedefine/>
    <w:qFormat/>
    <w:uiPriority w:val="0"/>
    <w:rPr>
      <w:rFonts w:eastAsia="宋体"/>
      <w:b/>
      <w:bCs/>
      <w:color w:val="0000FF"/>
      <w:kern w:val="2"/>
      <w:sz w:val="30"/>
      <w:szCs w:val="30"/>
      <w:lang w:val="en-US" w:eastAsia="zh-CN" w:bidi="ar-SA"/>
    </w:rPr>
  </w:style>
  <w:style w:type="paragraph" w:customStyle="1" w:styleId="74">
    <w:name w:val="默认段落字体 Para Char Char Char Char"/>
    <w:basedOn w:val="1"/>
    <w:autoRedefine/>
    <w:qFormat/>
    <w:uiPriority w:val="0"/>
    <w:rPr>
      <w:rFonts w:ascii="宋体" w:hAnsi="宋体" w:cs="宋体"/>
    </w:rPr>
  </w:style>
  <w:style w:type="character" w:customStyle="1" w:styleId="75">
    <w:name w:val="页眉 Char"/>
    <w:basedOn w:val="42"/>
    <w:link w:val="24"/>
    <w:autoRedefine/>
    <w:qFormat/>
    <w:uiPriority w:val="0"/>
    <w:rPr>
      <w:rFonts w:ascii="仿宋_GB2312" w:eastAsia="仿宋_GB2312"/>
      <w:b/>
      <w:color w:val="000000"/>
      <w:kern w:val="2"/>
      <w:sz w:val="28"/>
      <w:szCs w:val="28"/>
      <w:lang w:val="en-US" w:eastAsia="zh-CN" w:bidi="ar-SA"/>
    </w:rPr>
  </w:style>
  <w:style w:type="paragraph" w:customStyle="1" w:styleId="76">
    <w:name w:val="font0"/>
    <w:basedOn w:val="1"/>
    <w:autoRedefine/>
    <w:qFormat/>
    <w:uiPriority w:val="0"/>
    <w:pPr>
      <w:widowControl/>
      <w:spacing w:before="100" w:beforeAutospacing="1" w:after="100" w:afterAutospacing="1" w:line="240" w:lineRule="auto"/>
      <w:ind w:firstLine="0" w:firstLineChars="0"/>
      <w:jc w:val="left"/>
    </w:pPr>
    <w:rPr>
      <w:rFonts w:hint="eastAsia" w:ascii="宋体" w:hAnsi="宋体"/>
      <w:kern w:val="0"/>
    </w:rPr>
  </w:style>
  <w:style w:type="paragraph" w:customStyle="1" w:styleId="77">
    <w:name w:val="font5"/>
    <w:basedOn w:val="1"/>
    <w:autoRedefine/>
    <w:qFormat/>
    <w:uiPriority w:val="0"/>
    <w:pPr>
      <w:widowControl/>
      <w:spacing w:before="100" w:beforeAutospacing="1" w:after="100" w:afterAutospacing="1" w:line="240" w:lineRule="auto"/>
      <w:ind w:firstLine="0" w:firstLineChars="0"/>
      <w:jc w:val="left"/>
    </w:pPr>
    <w:rPr>
      <w:rFonts w:hint="eastAsia" w:ascii="宋体" w:hAnsi="宋体"/>
      <w:kern w:val="0"/>
      <w:sz w:val="18"/>
      <w:szCs w:val="18"/>
    </w:rPr>
  </w:style>
  <w:style w:type="paragraph" w:customStyle="1" w:styleId="78">
    <w:name w:val="font6"/>
    <w:basedOn w:val="1"/>
    <w:autoRedefine/>
    <w:qFormat/>
    <w:uiPriority w:val="0"/>
    <w:pPr>
      <w:widowControl/>
      <w:spacing w:before="100" w:beforeAutospacing="1" w:after="100" w:afterAutospacing="1" w:line="240" w:lineRule="auto"/>
      <w:ind w:firstLine="0" w:firstLineChars="0"/>
      <w:jc w:val="left"/>
    </w:pPr>
    <w:rPr>
      <w:rFonts w:hint="eastAsia" w:ascii="宋体" w:hAnsi="宋体"/>
      <w:kern w:val="0"/>
      <w:sz w:val="20"/>
      <w:szCs w:val="20"/>
    </w:rPr>
  </w:style>
  <w:style w:type="paragraph" w:customStyle="1" w:styleId="79">
    <w:name w:val="font7"/>
    <w:basedOn w:val="1"/>
    <w:autoRedefine/>
    <w:qFormat/>
    <w:uiPriority w:val="0"/>
    <w:pPr>
      <w:widowControl/>
      <w:spacing w:before="100" w:beforeAutospacing="1" w:after="100" w:afterAutospacing="1" w:line="240" w:lineRule="auto"/>
      <w:ind w:firstLine="0" w:firstLineChars="0"/>
      <w:jc w:val="left"/>
    </w:pPr>
    <w:rPr>
      <w:rFonts w:hint="eastAsia" w:ascii="宋体" w:hAnsi="宋体"/>
      <w:kern w:val="0"/>
      <w:sz w:val="20"/>
      <w:szCs w:val="20"/>
    </w:rPr>
  </w:style>
  <w:style w:type="paragraph" w:customStyle="1" w:styleId="80">
    <w:name w:val="xl24"/>
    <w:basedOn w:val="1"/>
    <w:autoRedefine/>
    <w:qFormat/>
    <w:uiPriority w:val="0"/>
    <w:pPr>
      <w:widowControl/>
      <w:spacing w:before="100" w:beforeAutospacing="1" w:after="100" w:afterAutospacing="1" w:line="240" w:lineRule="auto"/>
      <w:ind w:firstLine="0" w:firstLineChars="0"/>
      <w:jc w:val="center"/>
      <w:textAlignment w:val="center"/>
    </w:pPr>
    <w:rPr>
      <w:rFonts w:ascii="宋体" w:hAnsi="宋体"/>
      <w:kern w:val="0"/>
    </w:rPr>
  </w:style>
  <w:style w:type="paragraph" w:customStyle="1" w:styleId="81">
    <w:name w:val="xl25"/>
    <w:basedOn w:val="1"/>
    <w:autoRedefine/>
    <w:qFormat/>
    <w:uiPriority w:val="0"/>
    <w:pPr>
      <w:widowControl/>
      <w:spacing w:before="100" w:beforeAutospacing="1" w:after="100" w:afterAutospacing="1" w:line="240" w:lineRule="auto"/>
      <w:ind w:firstLine="0" w:firstLineChars="0"/>
      <w:jc w:val="center"/>
      <w:textAlignment w:val="center"/>
    </w:pPr>
    <w:rPr>
      <w:rFonts w:ascii="宋体" w:hAnsi="宋体"/>
      <w:kern w:val="0"/>
    </w:rPr>
  </w:style>
  <w:style w:type="paragraph" w:customStyle="1" w:styleId="82">
    <w:name w:val="xl26"/>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3">
    <w:name w:val="xl2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4">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5">
    <w:name w:val="xl2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6">
    <w:name w:val="xl30"/>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7">
    <w:name w:val="xl3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8">
    <w:name w:val="xl32"/>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89">
    <w:name w:val="xl33"/>
    <w:basedOn w:val="1"/>
    <w:autoRedefine/>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0">
    <w:name w:val="xl34"/>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1">
    <w:name w:val="xl35"/>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2">
    <w:name w:val="xl36"/>
    <w:basedOn w:val="1"/>
    <w:autoRedefine/>
    <w:qFormat/>
    <w:uiPriority w:val="0"/>
    <w:pPr>
      <w:widowControl/>
      <w:pBdr>
        <w:top w:val="single" w:color="auto" w:sz="8"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3">
    <w:name w:val="xl37"/>
    <w:basedOn w:val="1"/>
    <w:autoRedefine/>
    <w:qFormat/>
    <w:uiPriority w:val="0"/>
    <w:pPr>
      <w:widowControl/>
      <w:pBdr>
        <w:top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4">
    <w:name w:val="xl38"/>
    <w:basedOn w:val="1"/>
    <w:autoRedefine/>
    <w:qFormat/>
    <w:uiPriority w:val="0"/>
    <w:pPr>
      <w:widowControl/>
      <w:spacing w:before="100" w:beforeAutospacing="1" w:after="100" w:afterAutospacing="1" w:line="240" w:lineRule="auto"/>
      <w:ind w:firstLine="0" w:firstLineChars="0"/>
      <w:jc w:val="left"/>
      <w:textAlignment w:val="center"/>
    </w:pPr>
    <w:rPr>
      <w:rFonts w:ascii="宋体" w:hAnsi="宋体"/>
      <w:i/>
      <w:iCs/>
      <w:kern w:val="0"/>
    </w:rPr>
  </w:style>
  <w:style w:type="paragraph" w:customStyle="1" w:styleId="95">
    <w:name w:val="xl3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6">
    <w:name w:val="xl40"/>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7">
    <w:name w:val="xl41"/>
    <w:basedOn w:val="1"/>
    <w:autoRedefine/>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8">
    <w:name w:val="xl42"/>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0"/>
      <w:szCs w:val="20"/>
    </w:rPr>
  </w:style>
  <w:style w:type="paragraph" w:customStyle="1" w:styleId="99">
    <w:name w:val="表格"/>
    <w:autoRedefine/>
    <w:qFormat/>
    <w:uiPriority w:val="0"/>
    <w:pPr>
      <w:widowControl w:val="0"/>
      <w:spacing w:before="40" w:after="40" w:line="240" w:lineRule="exact"/>
      <w:jc w:val="center"/>
    </w:pPr>
    <w:rPr>
      <w:rFonts w:ascii="Times New Roman" w:hAnsi="Times New Roman" w:eastAsia="宋体" w:cs="Times New Roman"/>
      <w:sz w:val="21"/>
      <w:lang w:val="en-US" w:eastAsia="zh-CN" w:bidi="ar-SA"/>
    </w:rPr>
  </w:style>
  <w:style w:type="paragraph" w:customStyle="1" w:styleId="100">
    <w:name w:val="正文居中"/>
    <w:autoRedefine/>
    <w:qFormat/>
    <w:uiPriority w:val="0"/>
    <w:pPr>
      <w:widowControl w:val="0"/>
      <w:spacing w:before="80" w:after="80" w:line="500" w:lineRule="exact"/>
      <w:ind w:firstLine="360"/>
      <w:jc w:val="center"/>
    </w:pPr>
    <w:rPr>
      <w:rFonts w:ascii="Times New Roman" w:hAnsi="Times New Roman" w:eastAsia="宋体" w:cs="Times New Roman"/>
      <w:sz w:val="28"/>
      <w:szCs w:val="28"/>
      <w:lang w:val="en-US" w:eastAsia="zh-CN" w:bidi="ar-SA"/>
    </w:rPr>
  </w:style>
  <w:style w:type="paragraph" w:customStyle="1" w:styleId="101">
    <w:name w:val="xl5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eastAsia="Arial Unicode MS" w:cs="Arial Unicode MS"/>
      <w:color w:val="000000"/>
      <w:kern w:val="0"/>
    </w:rPr>
  </w:style>
  <w:style w:type="table" w:customStyle="1" w:styleId="102">
    <w:name w:val="tj"/>
    <w:basedOn w:val="39"/>
    <w:autoRedefine/>
    <w:qFormat/>
    <w:uiPriority w:val="0"/>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
    <w:tcPr>
      <w:vAlign w:val="center"/>
    </w:tcPr>
    <w:tblStylePr w:type="firstRow">
      <w:rPr>
        <w:rFonts w:eastAsia="宋体"/>
        <w:b w:val="0"/>
      </w:rPr>
      <w:tcPr>
        <w:tcBorders>
          <w:tl2br w:val="nil"/>
          <w:tr2bl w:val="nil"/>
        </w:tcBorders>
        <w:shd w:val="clear" w:color="auto" w:fill="CCCCCC"/>
      </w:tcPr>
    </w:tblStylePr>
  </w:style>
  <w:style w:type="paragraph" w:customStyle="1" w:styleId="103">
    <w:name w:val="样式 唐山标题3 + 非加粗 Char Char"/>
    <w:basedOn w:val="1"/>
    <w:link w:val="104"/>
    <w:autoRedefine/>
    <w:qFormat/>
    <w:uiPriority w:val="0"/>
    <w:pPr>
      <w:spacing w:beforeLines="20" w:afterLines="20"/>
      <w:ind w:right="420" w:rightChars="200" w:firstLine="472" w:firstLineChars="196"/>
      <w:outlineLvl w:val="2"/>
    </w:pPr>
    <w:rPr>
      <w:rFonts w:eastAsia="黑体"/>
      <w:b/>
      <w:szCs w:val="20"/>
    </w:rPr>
  </w:style>
  <w:style w:type="character" w:customStyle="1" w:styleId="104">
    <w:name w:val="样式 唐山标题3 + 非加粗 Char Char Char"/>
    <w:basedOn w:val="42"/>
    <w:link w:val="103"/>
    <w:autoRedefine/>
    <w:qFormat/>
    <w:uiPriority w:val="0"/>
    <w:rPr>
      <w:rFonts w:eastAsia="黑体"/>
      <w:b/>
      <w:kern w:val="2"/>
      <w:sz w:val="24"/>
      <w:lang w:val="en-US" w:eastAsia="zh-CN" w:bidi="ar-SA"/>
    </w:rPr>
  </w:style>
  <w:style w:type="character" w:customStyle="1" w:styleId="105">
    <w:name w:val="topicintro1"/>
    <w:basedOn w:val="42"/>
    <w:autoRedefine/>
    <w:qFormat/>
    <w:uiPriority w:val="0"/>
    <w:rPr>
      <w:color w:val="000000"/>
      <w:sz w:val="24"/>
      <w:szCs w:val="24"/>
      <w:u w:val="none"/>
    </w:rPr>
  </w:style>
  <w:style w:type="paragraph" w:customStyle="1" w:styleId="106">
    <w:name w:val="hc正文加粗"/>
    <w:basedOn w:val="1"/>
    <w:link w:val="107"/>
    <w:autoRedefine/>
    <w:qFormat/>
    <w:uiPriority w:val="0"/>
    <w:pPr>
      <w:tabs>
        <w:tab w:val="right" w:leader="dot" w:pos="10177"/>
      </w:tabs>
      <w:snapToGrid w:val="0"/>
      <w:spacing w:beforeLines="10" w:afterLines="20" w:line="300" w:lineRule="auto"/>
      <w:jc w:val="left"/>
    </w:pPr>
    <w:rPr>
      <w:b/>
      <w:bCs/>
      <w:snapToGrid w:val="0"/>
      <w:sz w:val="28"/>
      <w:szCs w:val="28"/>
    </w:rPr>
  </w:style>
  <w:style w:type="character" w:customStyle="1" w:styleId="107">
    <w:name w:val="hc正文加粗 Char Char"/>
    <w:basedOn w:val="42"/>
    <w:link w:val="106"/>
    <w:autoRedefine/>
    <w:qFormat/>
    <w:uiPriority w:val="0"/>
    <w:rPr>
      <w:rFonts w:eastAsia="宋体"/>
      <w:b/>
      <w:bCs/>
      <w:snapToGrid w:val="0"/>
      <w:kern w:val="2"/>
      <w:sz w:val="28"/>
      <w:szCs w:val="28"/>
      <w:lang w:val="en-US" w:eastAsia="zh-CN" w:bidi="ar-SA"/>
    </w:rPr>
  </w:style>
  <w:style w:type="paragraph" w:customStyle="1" w:styleId="108">
    <w:name w:val="hc正文 + 首行缩进1"/>
    <w:basedOn w:val="1"/>
    <w:autoRedefine/>
    <w:qFormat/>
    <w:uiPriority w:val="0"/>
    <w:pPr>
      <w:tabs>
        <w:tab w:val="left" w:pos="3265"/>
      </w:tabs>
      <w:spacing w:afterLines="20" w:line="288" w:lineRule="auto"/>
    </w:pPr>
    <w:rPr>
      <w:rFonts w:ascii="宋体" w:hAnsi="宋体" w:cs="宋体"/>
      <w:sz w:val="28"/>
      <w:szCs w:val="20"/>
    </w:rPr>
  </w:style>
  <w:style w:type="paragraph" w:customStyle="1" w:styleId="109">
    <w:name w:val="Char Char Char1 Char Char Char Char Char Char Char Char Char Char Char Char Char Char Char1 Char Char Char Char"/>
    <w:basedOn w:val="1"/>
    <w:autoRedefine/>
    <w:qFormat/>
    <w:uiPriority w:val="0"/>
    <w:rPr>
      <w:rFonts w:ascii="宋体" w:hAnsi="宋体" w:cs="宋体"/>
    </w:rPr>
  </w:style>
  <w:style w:type="character" w:customStyle="1" w:styleId="110">
    <w:name w:val="一 Char Char"/>
    <w:basedOn w:val="42"/>
    <w:autoRedefine/>
    <w:qFormat/>
    <w:uiPriority w:val="0"/>
    <w:rPr>
      <w:rFonts w:eastAsia="宋体"/>
      <w:b/>
      <w:bCs/>
      <w:color w:val="0000FF"/>
      <w:kern w:val="2"/>
      <w:sz w:val="30"/>
      <w:szCs w:val="30"/>
      <w:lang w:val="en-US" w:eastAsia="zh-CN" w:bidi="ar-SA"/>
    </w:rPr>
  </w:style>
  <w:style w:type="paragraph" w:customStyle="1" w:styleId="111">
    <w:name w:val="Char"/>
    <w:basedOn w:val="1"/>
    <w:autoRedefine/>
    <w:qFormat/>
    <w:uiPriority w:val="0"/>
    <w:pPr>
      <w:widowControl/>
      <w:spacing w:after="160" w:line="240" w:lineRule="exact"/>
      <w:ind w:firstLine="0" w:firstLineChars="0"/>
      <w:jc w:val="left"/>
    </w:pPr>
    <w:rPr>
      <w:rFonts w:ascii="Verdana" w:hAnsi="Verdana" w:eastAsia="仿宋_GB2312"/>
      <w:kern w:val="0"/>
      <w:szCs w:val="20"/>
      <w:lang w:eastAsia="en-US"/>
    </w:rPr>
  </w:style>
  <w:style w:type="paragraph" w:customStyle="1" w:styleId="112">
    <w:name w:val="样式 正文首行缩进 2"/>
    <w:basedOn w:val="38"/>
    <w:link w:val="113"/>
    <w:autoRedefine/>
    <w:qFormat/>
    <w:uiPriority w:val="0"/>
    <w:pPr>
      <w:spacing w:afterLines="50" w:line="500" w:lineRule="exact"/>
      <w:ind w:left="0" w:leftChars="0" w:firstLine="480"/>
      <w:jc w:val="left"/>
    </w:pPr>
    <w:rPr>
      <w:rFonts w:ascii="宋体" w:cs="宋体"/>
    </w:rPr>
  </w:style>
  <w:style w:type="character" w:customStyle="1" w:styleId="113">
    <w:name w:val="样式 正文首行缩进 2 Char Char"/>
    <w:basedOn w:val="42"/>
    <w:link w:val="112"/>
    <w:autoRedefine/>
    <w:qFormat/>
    <w:uiPriority w:val="0"/>
    <w:rPr>
      <w:rFonts w:ascii="宋体" w:eastAsia="宋体" w:cs="宋体"/>
      <w:kern w:val="2"/>
      <w:sz w:val="24"/>
      <w:szCs w:val="24"/>
      <w:lang w:val="en-US" w:eastAsia="zh-CN" w:bidi="ar-SA"/>
    </w:rPr>
  </w:style>
  <w:style w:type="paragraph" w:customStyle="1" w:styleId="114">
    <w:name w:val="big"/>
    <w:basedOn w:val="1"/>
    <w:autoRedefine/>
    <w:qFormat/>
    <w:uiPriority w:val="0"/>
    <w:pPr>
      <w:widowControl/>
      <w:spacing w:before="100" w:beforeAutospacing="1" w:after="100" w:afterAutospacing="1" w:line="240" w:lineRule="auto"/>
      <w:ind w:firstLine="0" w:firstLineChars="0"/>
      <w:jc w:val="left"/>
    </w:pPr>
    <w:rPr>
      <w:rFonts w:ascii="宋体" w:hAnsi="宋体"/>
      <w:kern w:val="0"/>
    </w:rPr>
  </w:style>
  <w:style w:type="paragraph" w:customStyle="1" w:styleId="115">
    <w:name w:val="Char3"/>
    <w:basedOn w:val="1"/>
    <w:autoRedefine/>
    <w:qFormat/>
    <w:uiPriority w:val="0"/>
    <w:pPr>
      <w:widowControl/>
      <w:spacing w:line="400" w:lineRule="exact"/>
      <w:ind w:firstLine="0" w:firstLineChars="0"/>
      <w:jc w:val="center"/>
    </w:pPr>
    <w:rPr>
      <w:rFonts w:ascii="Verdana" w:hAnsi="Verdana"/>
      <w:kern w:val="0"/>
      <w:szCs w:val="20"/>
      <w:lang w:eastAsia="en-US"/>
    </w:rPr>
  </w:style>
  <w:style w:type="paragraph" w:customStyle="1" w:styleId="116">
    <w:name w:val="Char Char Char Char Char Char Char Char Char Char"/>
    <w:basedOn w:val="1"/>
    <w:next w:val="1"/>
    <w:autoRedefine/>
    <w:qFormat/>
    <w:uiPriority w:val="0"/>
    <w:pPr>
      <w:adjustRightInd w:val="0"/>
      <w:snapToGrid w:val="0"/>
      <w:ind w:firstLine="0" w:firstLineChars="0"/>
    </w:pPr>
    <w:rPr>
      <w:rFonts w:ascii="宋体" w:hAnsi="宋体" w:cs="宋体"/>
    </w:rPr>
  </w:style>
  <w:style w:type="paragraph" w:customStyle="1" w:styleId="117">
    <w:name w:val="Char Char Char Char Char"/>
    <w:basedOn w:val="1"/>
    <w:autoRedefine/>
    <w:qFormat/>
    <w:uiPriority w:val="0"/>
    <w:pPr>
      <w:spacing w:line="240" w:lineRule="auto"/>
      <w:ind w:firstLine="0" w:firstLineChars="0"/>
    </w:pPr>
    <w:rPr>
      <w:rFonts w:ascii="宋体" w:hAnsi="宋体" w:cs="Courier New"/>
      <w:sz w:val="32"/>
      <w:szCs w:val="32"/>
    </w:rPr>
  </w:style>
  <w:style w:type="character" w:customStyle="1" w:styleId="118">
    <w:name w:val="Char Char1"/>
    <w:basedOn w:val="42"/>
    <w:autoRedefine/>
    <w:qFormat/>
    <w:uiPriority w:val="0"/>
    <w:rPr>
      <w:rFonts w:eastAsia="宋体"/>
      <w:kern w:val="2"/>
      <w:sz w:val="24"/>
      <w:szCs w:val="16"/>
      <w:lang w:val="en-US" w:eastAsia="zh-CN" w:bidi="ar-SA"/>
    </w:rPr>
  </w:style>
  <w:style w:type="character" w:customStyle="1" w:styleId="119">
    <w:name w:val="Char Char2"/>
    <w:basedOn w:val="42"/>
    <w:autoRedefine/>
    <w:qFormat/>
    <w:uiPriority w:val="0"/>
    <w:rPr>
      <w:rFonts w:eastAsia="宋体"/>
      <w:b/>
      <w:kern w:val="2"/>
      <w:sz w:val="21"/>
      <w:szCs w:val="21"/>
      <w:lang w:val="en-US" w:eastAsia="zh-CN" w:bidi="ar-SA"/>
    </w:rPr>
  </w:style>
  <w:style w:type="character" w:customStyle="1" w:styleId="120">
    <w:name w:val="标题 1 Char"/>
    <w:basedOn w:val="42"/>
    <w:link w:val="2"/>
    <w:autoRedefine/>
    <w:qFormat/>
    <w:uiPriority w:val="0"/>
    <w:rPr>
      <w:rFonts w:eastAsia="宋体"/>
      <w:b/>
      <w:bCs/>
      <w:color w:val="800080"/>
      <w:kern w:val="44"/>
      <w:sz w:val="36"/>
      <w:szCs w:val="36"/>
      <w:lang w:val="en-US" w:eastAsia="zh-CN" w:bidi="ar-SA"/>
    </w:rPr>
  </w:style>
  <w:style w:type="paragraph" w:customStyle="1" w:styleId="121">
    <w:name w:val="样式 样式 正文文本 3 + 五号 梅红 居中 段前: 0.5 行 + 紫罗兰"/>
    <w:basedOn w:val="54"/>
    <w:autoRedefine/>
    <w:qFormat/>
    <w:uiPriority w:val="0"/>
    <w:pPr>
      <w:spacing w:line="240" w:lineRule="auto"/>
    </w:pPr>
    <w:rPr>
      <w:color w:val="800080"/>
    </w:rPr>
  </w:style>
  <w:style w:type="character" w:customStyle="1" w:styleId="122">
    <w:name w:val="一 Char"/>
    <w:basedOn w:val="42"/>
    <w:autoRedefine/>
    <w:qFormat/>
    <w:uiPriority w:val="0"/>
    <w:rPr>
      <w:rFonts w:eastAsia="宋体"/>
      <w:b/>
      <w:bCs/>
      <w:color w:val="0000FF"/>
      <w:kern w:val="2"/>
      <w:sz w:val="30"/>
      <w:szCs w:val="30"/>
      <w:lang w:val="en-US" w:eastAsia="zh-CN" w:bidi="ar-SA"/>
    </w:rPr>
  </w:style>
  <w:style w:type="character" w:customStyle="1" w:styleId="123">
    <w:name w:val="一 Char1"/>
    <w:basedOn w:val="42"/>
    <w:autoRedefine/>
    <w:qFormat/>
    <w:uiPriority w:val="0"/>
    <w:rPr>
      <w:rFonts w:eastAsia="宋体"/>
      <w:b/>
      <w:bCs/>
      <w:color w:val="0000FF"/>
      <w:kern w:val="2"/>
      <w:sz w:val="30"/>
      <w:szCs w:val="30"/>
      <w:lang w:val="en-US" w:eastAsia="zh-CN" w:bidi="ar-SA"/>
    </w:rPr>
  </w:style>
  <w:style w:type="character" w:customStyle="1" w:styleId="124">
    <w:name w:val="Char Char4"/>
    <w:basedOn w:val="42"/>
    <w:autoRedefine/>
    <w:qFormat/>
    <w:uiPriority w:val="0"/>
    <w:rPr>
      <w:rFonts w:eastAsia="宋体"/>
      <w:b/>
      <w:color w:val="3366FF"/>
      <w:kern w:val="2"/>
      <w:sz w:val="21"/>
      <w:szCs w:val="21"/>
      <w:lang w:val="en-US" w:eastAsia="zh-CN" w:bidi="ar-SA"/>
    </w:rPr>
  </w:style>
  <w:style w:type="paragraph" w:customStyle="1" w:styleId="125">
    <w:name w:val="Default"/>
    <w:autoRedefine/>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26">
    <w:name w:val="Char2"/>
    <w:basedOn w:val="1"/>
    <w:autoRedefine/>
    <w:qFormat/>
    <w:uiPriority w:val="0"/>
    <w:rPr>
      <w:rFonts w:ascii="宋体" w:hAnsi="宋体" w:cs="宋体"/>
    </w:rPr>
  </w:style>
  <w:style w:type="character" w:customStyle="1" w:styleId="127">
    <w:name w:val="标题 2 Char"/>
    <w:basedOn w:val="42"/>
    <w:link w:val="3"/>
    <w:autoRedefine/>
    <w:qFormat/>
    <w:uiPriority w:val="0"/>
    <w:rPr>
      <w:rFonts w:eastAsia="宋体"/>
      <w:b/>
      <w:bCs/>
      <w:color w:val="800080"/>
      <w:kern w:val="2"/>
      <w:sz w:val="32"/>
      <w:szCs w:val="32"/>
      <w:lang w:val="en-US" w:eastAsia="zh-CN" w:bidi="ar-SA"/>
    </w:rPr>
  </w:style>
  <w:style w:type="character" w:customStyle="1" w:styleId="128">
    <w:name w:val="Char Char6"/>
    <w:basedOn w:val="42"/>
    <w:autoRedefine/>
    <w:qFormat/>
    <w:uiPriority w:val="0"/>
    <w:rPr>
      <w:rFonts w:eastAsia="宋体"/>
      <w:b/>
      <w:color w:val="3366FF"/>
      <w:kern w:val="2"/>
      <w:sz w:val="21"/>
      <w:szCs w:val="21"/>
      <w:lang w:val="en-US" w:eastAsia="zh-CN" w:bidi="ar-SA"/>
    </w:rPr>
  </w:style>
  <w:style w:type="character" w:customStyle="1" w:styleId="129">
    <w:name w:val="标题 #3 + Sylfaen"/>
    <w:basedOn w:val="42"/>
    <w:autoRedefine/>
    <w:qFormat/>
    <w:uiPriority w:val="0"/>
    <w:rPr>
      <w:rFonts w:ascii="Sylfaen" w:hAnsi="Sylfaen" w:cs="Sylfaen"/>
      <w:spacing w:val="0"/>
      <w:sz w:val="28"/>
      <w:szCs w:val="28"/>
      <w:lang w:bidi="ar-SA"/>
    </w:rPr>
  </w:style>
  <w:style w:type="character" w:customStyle="1" w:styleId="130">
    <w:name w:val="表格标题_"/>
    <w:basedOn w:val="42"/>
    <w:link w:val="131"/>
    <w:autoRedefine/>
    <w:qFormat/>
    <w:uiPriority w:val="0"/>
    <w:rPr>
      <w:rFonts w:ascii="MingLiU" w:eastAsia="MingLiU"/>
      <w:spacing w:val="-40"/>
      <w:sz w:val="33"/>
      <w:szCs w:val="33"/>
      <w:lang w:bidi="ar-SA"/>
    </w:rPr>
  </w:style>
  <w:style w:type="paragraph" w:customStyle="1" w:styleId="131">
    <w:name w:val="表格标题"/>
    <w:basedOn w:val="1"/>
    <w:link w:val="130"/>
    <w:autoRedefine/>
    <w:qFormat/>
    <w:uiPriority w:val="0"/>
    <w:pPr>
      <w:shd w:val="clear" w:color="auto" w:fill="FFFFFF"/>
      <w:spacing w:line="240" w:lineRule="atLeast"/>
      <w:ind w:firstLine="0" w:firstLineChars="0"/>
      <w:jc w:val="left"/>
    </w:pPr>
    <w:rPr>
      <w:rFonts w:ascii="MingLiU" w:eastAsia="MingLiU"/>
      <w:spacing w:val="-40"/>
      <w:kern w:val="0"/>
      <w:sz w:val="33"/>
      <w:szCs w:val="33"/>
    </w:rPr>
  </w:style>
  <w:style w:type="character" w:customStyle="1" w:styleId="132">
    <w:name w:val="表格标题 + SimSun1"/>
    <w:basedOn w:val="130"/>
    <w:autoRedefine/>
    <w:qFormat/>
    <w:uiPriority w:val="0"/>
    <w:rPr>
      <w:rFonts w:ascii="宋体" w:hAnsi="宋体" w:cs="宋体"/>
      <w:spacing w:val="0"/>
      <w:sz w:val="32"/>
      <w:szCs w:val="32"/>
      <w:lang w:val="en-US" w:eastAsia="en-US"/>
    </w:rPr>
  </w:style>
  <w:style w:type="character" w:customStyle="1" w:styleId="133">
    <w:name w:val="Char Char3"/>
    <w:basedOn w:val="42"/>
    <w:autoRedefine/>
    <w:qFormat/>
    <w:uiPriority w:val="0"/>
    <w:rPr>
      <w:rFonts w:eastAsia="宋体"/>
      <w:kern w:val="2"/>
      <w:sz w:val="24"/>
      <w:szCs w:val="16"/>
      <w:lang w:val="en-US" w:eastAsia="zh-CN" w:bidi="ar-SA"/>
    </w:rPr>
  </w:style>
  <w:style w:type="character" w:customStyle="1" w:styleId="134">
    <w:name w:val="一 Char2"/>
    <w:basedOn w:val="42"/>
    <w:autoRedefine/>
    <w:qFormat/>
    <w:uiPriority w:val="0"/>
    <w:rPr>
      <w:rFonts w:eastAsia="宋体"/>
      <w:b/>
      <w:bCs/>
      <w:color w:val="0000FF"/>
      <w:kern w:val="2"/>
      <w:sz w:val="30"/>
      <w:szCs w:val="30"/>
      <w:lang w:val="en-US" w:eastAsia="zh-CN" w:bidi="ar-SA"/>
    </w:rPr>
  </w:style>
  <w:style w:type="paragraph" w:customStyle="1" w:styleId="135">
    <w:name w:val="标题三"/>
    <w:basedOn w:val="1"/>
    <w:autoRedefine/>
    <w:qFormat/>
    <w:uiPriority w:val="0"/>
    <w:pPr>
      <w:widowControl/>
      <w:spacing w:beforeLines="50"/>
      <w:ind w:firstLine="0" w:firstLineChars="0"/>
      <w:jc w:val="center"/>
    </w:pPr>
    <w:rPr>
      <w:kern w:val="0"/>
    </w:rPr>
  </w:style>
  <w:style w:type="character" w:customStyle="1" w:styleId="136">
    <w:name w:val="一 Char3"/>
    <w:basedOn w:val="42"/>
    <w:autoRedefine/>
    <w:qFormat/>
    <w:uiPriority w:val="0"/>
    <w:rPr>
      <w:rFonts w:eastAsia="宋体"/>
      <w:b/>
      <w:bCs/>
      <w:color w:val="0000FF"/>
      <w:kern w:val="2"/>
      <w:sz w:val="30"/>
      <w:szCs w:val="30"/>
      <w:lang w:val="en-US" w:eastAsia="zh-CN" w:bidi="ar-SA"/>
    </w:rPr>
  </w:style>
  <w:style w:type="paragraph" w:customStyle="1" w:styleId="137">
    <w:name w:val="Char Char Char Char Char Char Char"/>
    <w:basedOn w:val="1"/>
    <w:autoRedefine/>
    <w:qFormat/>
    <w:uiPriority w:val="0"/>
    <w:pPr>
      <w:spacing w:line="240" w:lineRule="auto"/>
      <w:ind w:firstLine="0" w:firstLineChars="0"/>
    </w:pPr>
    <w:rPr>
      <w:szCs w:val="20"/>
    </w:rPr>
  </w:style>
  <w:style w:type="character" w:customStyle="1" w:styleId="138">
    <w:name w:val="+正文 Char Char"/>
    <w:basedOn w:val="42"/>
    <w:link w:val="139"/>
    <w:autoRedefine/>
    <w:qFormat/>
    <w:uiPriority w:val="0"/>
    <w:rPr>
      <w:rFonts w:eastAsia="宋体"/>
      <w:kern w:val="2"/>
      <w:sz w:val="28"/>
      <w:szCs w:val="28"/>
      <w:lang w:val="en-US" w:eastAsia="zh-CN" w:bidi="ar-SA"/>
    </w:rPr>
  </w:style>
  <w:style w:type="paragraph" w:customStyle="1" w:styleId="139">
    <w:name w:val="+正文"/>
    <w:basedOn w:val="1"/>
    <w:link w:val="138"/>
    <w:autoRedefine/>
    <w:qFormat/>
    <w:uiPriority w:val="0"/>
    <w:rPr>
      <w:sz w:val="28"/>
      <w:szCs w:val="28"/>
    </w:rPr>
  </w:style>
  <w:style w:type="paragraph" w:customStyle="1" w:styleId="140">
    <w:name w:val="Char1"/>
    <w:basedOn w:val="1"/>
    <w:autoRedefine/>
    <w:qFormat/>
    <w:uiPriority w:val="0"/>
    <w:pPr>
      <w:spacing w:line="240" w:lineRule="auto"/>
      <w:ind w:firstLine="0" w:firstLineChars="0"/>
      <w:jc w:val="center"/>
    </w:pPr>
    <w:rPr>
      <w:rFonts w:ascii="仿宋_GB2312" w:eastAsia="仿宋_GB2312"/>
      <w:b/>
      <w:kern w:val="0"/>
      <w:sz w:val="32"/>
      <w:szCs w:val="32"/>
      <w:lang w:val="en-GB"/>
    </w:rPr>
  </w:style>
  <w:style w:type="paragraph" w:customStyle="1" w:styleId="141">
    <w:name w:val="Char Char Char1 Char Char Char Char Char Char Char Char Char Char Char Char1 Char Char Char2 Char Char Char Char Char Char Char Char Char"/>
    <w:basedOn w:val="1"/>
    <w:autoRedefine/>
    <w:qFormat/>
    <w:uiPriority w:val="0"/>
    <w:pPr>
      <w:tabs>
        <w:tab w:val="left" w:pos="360"/>
      </w:tabs>
      <w:spacing w:line="240" w:lineRule="auto"/>
      <w:ind w:firstLine="0" w:firstLineChars="0"/>
    </w:pPr>
    <w:rPr>
      <w:sz w:val="21"/>
    </w:rPr>
  </w:style>
  <w:style w:type="paragraph" w:customStyle="1" w:styleId="142">
    <w:name w:val="正文2 Char Char Char Char Char Char Char Char Char Char Char Char1 Char Char Char Char Char Char Char Char1 Char Char Char Char Char Char"/>
    <w:basedOn w:val="1"/>
    <w:autoRedefine/>
    <w:qFormat/>
    <w:uiPriority w:val="0"/>
    <w:pPr>
      <w:widowControl/>
      <w:spacing w:line="400" w:lineRule="exact"/>
      <w:ind w:firstLine="0" w:firstLineChars="0"/>
      <w:jc w:val="center"/>
    </w:pPr>
    <w:rPr>
      <w:sz w:val="21"/>
    </w:rPr>
  </w:style>
  <w:style w:type="paragraph" w:customStyle="1" w:styleId="143">
    <w:name w:val="小节"/>
    <w:basedOn w:val="1"/>
    <w:autoRedefine/>
    <w:qFormat/>
    <w:uiPriority w:val="0"/>
    <w:pPr>
      <w:ind w:firstLine="0" w:firstLineChars="0"/>
    </w:pPr>
    <w:rPr>
      <w:rFonts w:ascii="黑体" w:eastAsia="黑体"/>
      <w:sz w:val="28"/>
      <w:szCs w:val="20"/>
    </w:rPr>
  </w:style>
  <w:style w:type="paragraph" w:customStyle="1" w:styleId="144">
    <w:name w:val="正文1.5行距"/>
    <w:basedOn w:val="1"/>
    <w:autoRedefine/>
    <w:qFormat/>
    <w:uiPriority w:val="0"/>
    <w:rPr>
      <w:rFonts w:cs="宋体"/>
      <w:sz w:val="21"/>
      <w:szCs w:val="20"/>
    </w:rPr>
  </w:style>
  <w:style w:type="paragraph" w:customStyle="1" w:styleId="145">
    <w:name w:val="样式 标题 3 + 段前: 0.5 行"/>
    <w:basedOn w:val="4"/>
    <w:next w:val="9"/>
    <w:autoRedefine/>
    <w:qFormat/>
    <w:uiPriority w:val="0"/>
    <w:pPr>
      <w:spacing w:before="156" w:afterLines="50"/>
    </w:pPr>
    <w:rPr>
      <w:rFonts w:ascii="宋体" w:hAnsi="宋体" w:cs="宋体"/>
      <w:b w:val="0"/>
      <w:bCs w:val="0"/>
      <w:color w:val="3366FF"/>
      <w:kern w:val="0"/>
      <w:sz w:val="24"/>
      <w:szCs w:val="24"/>
    </w:rPr>
  </w:style>
  <w:style w:type="character" w:customStyle="1" w:styleId="146">
    <w:name w:val="vnews1"/>
    <w:basedOn w:val="42"/>
    <w:autoRedefine/>
    <w:qFormat/>
    <w:uiPriority w:val="0"/>
    <w:rPr>
      <w:sz w:val="28"/>
      <w:szCs w:val="28"/>
    </w:rPr>
  </w:style>
  <w:style w:type="paragraph" w:customStyle="1" w:styleId="147">
    <w:name w:val="Char Char Char3 Char"/>
    <w:basedOn w:val="1"/>
    <w:autoRedefine/>
    <w:qFormat/>
    <w:uiPriority w:val="0"/>
    <w:pPr>
      <w:autoSpaceDE w:val="0"/>
      <w:autoSpaceDN w:val="0"/>
      <w:adjustRightInd w:val="0"/>
      <w:snapToGrid w:val="0"/>
      <w:spacing w:line="240" w:lineRule="auto"/>
      <w:ind w:firstLine="250" w:firstLineChars="250"/>
      <w:jc w:val="left"/>
      <w:outlineLvl w:val="4"/>
    </w:pPr>
    <w:rPr>
      <w:rFonts w:ascii="仿宋_GB2312" w:eastAsia="仿宋_GB2312"/>
      <w:b/>
      <w:szCs w:val="32"/>
    </w:rPr>
  </w:style>
  <w:style w:type="paragraph" w:customStyle="1" w:styleId="148">
    <w:name w:val="标题2"/>
    <w:basedOn w:val="3"/>
    <w:autoRedefine/>
    <w:qFormat/>
    <w:uiPriority w:val="0"/>
    <w:pPr>
      <w:spacing w:before="120" w:after="120"/>
      <w:jc w:val="both"/>
    </w:pPr>
    <w:rPr>
      <w:rFonts w:eastAsia="黑体"/>
      <w:b w:val="0"/>
      <w:bCs w:val="0"/>
      <w:color w:val="FF00FF"/>
      <w:sz w:val="30"/>
      <w:szCs w:val="30"/>
    </w:rPr>
  </w:style>
  <w:style w:type="paragraph" w:customStyle="1" w:styleId="149">
    <w:name w:val="标题3"/>
    <w:basedOn w:val="4"/>
    <w:autoRedefine/>
    <w:qFormat/>
    <w:uiPriority w:val="0"/>
    <w:pPr>
      <w:spacing w:beforeLines="0" w:after="120"/>
    </w:pPr>
    <w:rPr>
      <w:bCs w:val="0"/>
      <w:sz w:val="28"/>
      <w:szCs w:val="28"/>
    </w:rPr>
  </w:style>
  <w:style w:type="paragraph" w:customStyle="1" w:styleId="150">
    <w:name w:val="样式 正文缩进 + 左 首行缩进:  1 厘米"/>
    <w:basedOn w:val="9"/>
    <w:link w:val="151"/>
    <w:autoRedefine/>
    <w:qFormat/>
    <w:uiPriority w:val="0"/>
    <w:pPr>
      <w:spacing w:line="480" w:lineRule="exact"/>
      <w:ind w:firstLine="567"/>
    </w:pPr>
    <w:rPr>
      <w:rFonts w:ascii="宋体" w:hAnsi="宋体"/>
      <w:szCs w:val="24"/>
    </w:rPr>
  </w:style>
  <w:style w:type="character" w:customStyle="1" w:styleId="151">
    <w:name w:val="样式 正文缩进 + 左 首行缩进:  1 厘米 Char"/>
    <w:basedOn w:val="42"/>
    <w:link w:val="150"/>
    <w:autoRedefine/>
    <w:qFormat/>
    <w:uiPriority w:val="0"/>
    <w:rPr>
      <w:rFonts w:ascii="宋体" w:hAnsi="宋体"/>
      <w:sz w:val="24"/>
      <w:szCs w:val="24"/>
    </w:rPr>
  </w:style>
  <w:style w:type="paragraph" w:customStyle="1" w:styleId="152">
    <w:name w:val="正文缩进（标准）"/>
    <w:autoRedefine/>
    <w:qFormat/>
    <w:uiPriority w:val="0"/>
    <w:pPr>
      <w:widowControl w:val="0"/>
      <w:tabs>
        <w:tab w:val="left" w:pos="1800"/>
        <w:tab w:val="left" w:pos="1980"/>
      </w:tabs>
      <w:spacing w:beforeLines="25" w:afterLines="25" w:line="360" w:lineRule="auto"/>
      <w:ind w:firstLine="472" w:firstLineChars="200"/>
    </w:pPr>
    <w:rPr>
      <w:rFonts w:ascii="Times New Roman" w:hAnsi="Times New Roman" w:eastAsia="宋体" w:cs="Times New Roman"/>
      <w:spacing w:val="-2"/>
      <w:kern w:val="2"/>
      <w:sz w:val="24"/>
      <w:szCs w:val="24"/>
      <w:lang w:val="en-US" w:eastAsia="zh-CN" w:bidi="ar-SA"/>
    </w:rPr>
  </w:style>
  <w:style w:type="paragraph" w:customStyle="1" w:styleId="153">
    <w:name w:val="WPSOffice手动目录 1"/>
    <w:autoRedefine/>
    <w:qFormat/>
    <w:uiPriority w:val="0"/>
    <w:pPr>
      <w:ind w:leftChars="0"/>
    </w:pPr>
    <w:rPr>
      <w:rFonts w:ascii="Times New Roman" w:hAnsi="Times New Roman" w:eastAsia="宋体" w:cs="Times New Roman"/>
      <w:sz w:val="20"/>
      <w:szCs w:val="20"/>
    </w:rPr>
  </w:style>
  <w:style w:type="paragraph" w:customStyle="1" w:styleId="154">
    <w:name w:val="WPSOffice手动目录 2"/>
    <w:autoRedefine/>
    <w:qFormat/>
    <w:uiPriority w:val="0"/>
    <w:pPr>
      <w:ind w:leftChars="200"/>
    </w:pPr>
    <w:rPr>
      <w:rFonts w:ascii="Times New Roman" w:hAnsi="Times New Roman" w:eastAsia="宋体" w:cs="Times New Roman"/>
      <w:sz w:val="20"/>
      <w:szCs w:val="20"/>
    </w:rPr>
  </w:style>
  <w:style w:type="paragraph" w:customStyle="1" w:styleId="155">
    <w:name w:val="内容文字"/>
    <w:basedOn w:val="1"/>
    <w:autoRedefine/>
    <w:qFormat/>
    <w:uiPriority w:val="0"/>
    <w:pPr>
      <w:adjustRightInd/>
      <w:spacing w:line="360" w:lineRule="auto"/>
      <w:ind w:firstLine="560" w:firstLineChars="200"/>
      <w:textAlignment w:val="auto"/>
    </w:pPr>
    <w:rPr>
      <w:rFonts w:cs="宋体"/>
      <w:kern w:val="2"/>
      <w:sz w:val="28"/>
    </w:rPr>
  </w:style>
  <w:style w:type="paragraph" w:customStyle="1" w:styleId="156">
    <w:name w:val="WPSOffice手动目录 3"/>
    <w:autoRedefine/>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8674"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cjy</Company>
  <Pages>13</Pages>
  <Words>20670</Words>
  <Characters>22442</Characters>
  <Lines>105</Lines>
  <Paragraphs>88</Paragraphs>
  <TotalTime>2</TotalTime>
  <ScaleCrop>false</ScaleCrop>
  <LinksUpToDate>false</LinksUpToDate>
  <CharactersWithSpaces>22833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2014-03-24T15:52:00Z</dcterms:created>
  <dc:creator>市政二所taoda</dc:creator>
  <cp:lastModifiedBy>小姚、</cp:lastModifiedBy>
  <cp:lastPrinted>2019-07-12T02:09:00Z</cp:lastPrinted>
  <dcterms:modified xsi:type="dcterms:W3CDTF">2025-04-23T03:06:59Z</dcterms:modified>
  <dc:title>第一章、设计原则及目标</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33AC6D326C6F4FB69DABBA388B0B4031</vt:lpwstr>
  </property>
  <property fmtid="{D5CDD505-2E9C-101B-9397-08002B2CF9AE}" pid="4" name="KSOTemplateDocerSaveRecord">
    <vt:lpwstr>eyJoZGlkIjoiMzc5MzdiNWQxYjk1ODk1M2Y2MDRhMmY2MTdjYjYzMGUiLCJ1c2VySWQiOiIxMTIxMzUxMjMzIn0=</vt:lpwstr>
  </property>
</Properties>
</file>