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p>
    <w:p>
      <w:pPr>
        <w:adjustRightInd/>
        <w:spacing w:line="360" w:lineRule="auto"/>
        <w:jc w:val="center"/>
        <w:rPr>
          <w:rFonts w:hint="eastAsia" w:ascii="仿宋" w:hAnsi="仿宋" w:eastAsia="仿宋" w:cs="仿宋"/>
          <w:b/>
          <w:sz w:val="44"/>
          <w:szCs w:val="44"/>
        </w:rPr>
      </w:pPr>
    </w:p>
    <w:p>
      <w:pPr>
        <w:spacing w:line="360" w:lineRule="auto"/>
        <w:jc w:val="center"/>
        <w:rPr>
          <w:rFonts w:hint="eastAsia" w:ascii="仿宋" w:hAnsi="仿宋" w:eastAsia="仿宋" w:cs="仿宋"/>
          <w:b/>
          <w:sz w:val="44"/>
          <w:szCs w:val="44"/>
        </w:rPr>
      </w:pPr>
    </w:p>
    <w:p>
      <w:pPr>
        <w:adjustRightInd/>
        <w:spacing w:line="360" w:lineRule="auto"/>
        <w:jc w:val="center"/>
        <w:rPr>
          <w:rFonts w:hint="eastAsia" w:ascii="仿宋" w:hAnsi="仿宋" w:eastAsia="仿宋" w:cs="仿宋"/>
          <w:b/>
          <w:sz w:val="48"/>
          <w:szCs w:val="48"/>
        </w:rPr>
      </w:pPr>
    </w:p>
    <w:p>
      <w:pPr>
        <w:adjustRightInd/>
        <w:spacing w:line="360" w:lineRule="auto"/>
        <w:jc w:val="center"/>
        <w:rPr>
          <w:rFonts w:hint="eastAsia" w:ascii="仿宋" w:hAnsi="仿宋" w:eastAsia="仿宋" w:cs="仿宋"/>
          <w:sz w:val="48"/>
          <w:szCs w:val="48"/>
        </w:rPr>
      </w:pPr>
      <w:r>
        <w:rPr>
          <w:rFonts w:hint="default" w:ascii="仿宋" w:hAnsi="仿宋" w:cs="仿宋"/>
          <w:sz w:val="48"/>
          <w:szCs w:val="48"/>
          <w:lang w:eastAsia="zh-CN"/>
        </w:rPr>
        <w:t>慈溪市观海卫镇2023年度法律进村为民服务</w:t>
      </w:r>
      <w:r>
        <w:rPr>
          <w:rFonts w:hint="eastAsia" w:ascii="仿宋" w:hAnsi="仿宋" w:eastAsia="仿宋" w:cs="仿宋"/>
          <w:sz w:val="48"/>
          <w:szCs w:val="48"/>
        </w:rPr>
        <w:t>招标文件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sz w:val="44"/>
          <w:szCs w:val="44"/>
        </w:rPr>
      </w:pPr>
      <w:r>
        <w:rPr>
          <w:rFonts w:hint="eastAsia" w:ascii="仿宋" w:hAnsi="仿宋" w:eastAsia="仿宋" w:cs="仿宋"/>
          <w:b/>
          <w:sz w:val="44"/>
          <w:szCs w:val="44"/>
        </w:rPr>
        <w:t>（电子招投标）</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30"/>
          <w:szCs w:val="30"/>
        </w:rPr>
      </w:pPr>
      <w:r>
        <w:rPr>
          <w:rFonts w:hint="eastAsia" w:ascii="仿宋" w:hAnsi="仿宋" w:eastAsia="仿宋" w:cs="仿宋"/>
          <w:sz w:val="30"/>
          <w:szCs w:val="30"/>
        </w:rPr>
        <w:t>编号</w:t>
      </w:r>
      <w:r>
        <w:rPr>
          <w:rFonts w:hint="eastAsia" w:ascii="仿宋" w:hAnsi="仿宋" w:cs="仿宋"/>
          <w:sz w:val="30"/>
          <w:szCs w:val="30"/>
          <w:lang w:eastAsia="zh-CN"/>
        </w:rPr>
        <w:t>：</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"https://pay.zcygov.cn/purchaseplan_front/" \l "/plan/list/detail?id=1000000000007609603&amp;encrypt=9e6e630dc60e9ecc575b5aef3ea0adce" \t "https://www.zcygov.cn/delegation-order/order/_blank" </w:instrText>
      </w:r>
      <w:r>
        <w:rPr>
          <w:rFonts w:hint="eastAsia" w:ascii="仿宋" w:hAnsi="仿宋" w:eastAsia="仿宋" w:cs="仿宋"/>
          <w:sz w:val="30"/>
          <w:szCs w:val="30"/>
        </w:rPr>
        <w:fldChar w:fldCharType="separate"/>
      </w:r>
      <w:r>
        <w:rPr>
          <w:rFonts w:hint="eastAsia" w:ascii="仿宋" w:hAnsi="仿宋" w:cs="仿宋"/>
          <w:sz w:val="30"/>
          <w:szCs w:val="30"/>
          <w:lang w:eastAsia="zh-CN"/>
        </w:rPr>
        <w:t>CXZFCG[2022]3303号</w:t>
      </w:r>
      <w:r>
        <w:rPr>
          <w:rFonts w:hint="eastAsia" w:ascii="仿宋" w:hAnsi="仿宋" w:eastAsia="仿宋" w:cs="仿宋"/>
          <w:sz w:val="30"/>
          <w:szCs w:val="30"/>
        </w:rPr>
        <w:fldChar w:fldCharType="end"/>
      </w:r>
    </w:p>
    <w:p>
      <w:pPr>
        <w:adjustRightInd/>
        <w:spacing w:line="360" w:lineRule="auto"/>
        <w:rPr>
          <w:rFonts w:hint="eastAsia" w:ascii="仿宋" w:hAnsi="仿宋" w:eastAsia="仿宋" w:cs="仿宋"/>
          <w:sz w:val="28"/>
          <w:szCs w:val="20"/>
        </w:rPr>
      </w:pPr>
    </w:p>
    <w:p>
      <w:pPr>
        <w:spacing w:line="360" w:lineRule="auto"/>
        <w:jc w:val="center"/>
        <w:rPr>
          <w:rFonts w:hint="eastAsia" w:ascii="仿宋" w:hAnsi="仿宋" w:eastAsia="仿宋" w:cs="仿宋"/>
          <w:b/>
          <w:sz w:val="44"/>
          <w:szCs w:val="44"/>
          <w:lang w:eastAsia="zh-CN"/>
        </w:rPr>
      </w:pPr>
    </w:p>
    <w:p>
      <w:pPr>
        <w:spacing w:line="360" w:lineRule="auto"/>
        <w:jc w:val="center"/>
        <w:rPr>
          <w:rFonts w:hint="eastAsia" w:ascii="仿宋" w:hAnsi="仿宋" w:eastAsia="仿宋" w:cs="仿宋"/>
          <w:b/>
          <w:sz w:val="44"/>
          <w:szCs w:val="44"/>
        </w:rPr>
      </w:pP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pStyle w:val="5"/>
        <w:outlineLvl w:val="9"/>
        <w:rPr>
          <w:rFonts w:hint="eastAsia"/>
        </w:rPr>
      </w:pPr>
    </w:p>
    <w:p>
      <w:pPr>
        <w:spacing w:line="360" w:lineRule="auto"/>
        <w:rPr>
          <w:rFonts w:hint="eastAsia" w:ascii="仿宋" w:hAnsi="仿宋" w:eastAsia="仿宋" w:cs="仿宋"/>
          <w:sz w:val="32"/>
          <w:szCs w:val="32"/>
        </w:rPr>
      </w:pPr>
    </w:p>
    <w:p>
      <w:pPr>
        <w:pStyle w:val="28"/>
        <w:rPr>
          <w:rFonts w:hint="eastAsia"/>
        </w:rPr>
      </w:pPr>
    </w:p>
    <w:p>
      <w:pPr>
        <w:snapToGrid w:val="0"/>
        <w:spacing w:line="360" w:lineRule="auto"/>
        <w:jc w:val="center"/>
        <w:rPr>
          <w:rFonts w:hint="default" w:ascii="仿宋" w:hAnsi="仿宋" w:eastAsia="仿宋" w:cs="仿宋"/>
          <w:sz w:val="32"/>
          <w:szCs w:val="32"/>
          <w:lang w:eastAsia="zh-CN"/>
        </w:rPr>
      </w:pPr>
      <w:r>
        <w:rPr>
          <w:rFonts w:hint="eastAsia" w:ascii="仿宋" w:hAnsi="仿宋" w:eastAsia="仿宋" w:cs="仿宋"/>
          <w:sz w:val="32"/>
          <w:szCs w:val="32"/>
        </w:rPr>
        <w:t>采购人</w:t>
      </w:r>
      <w:r>
        <w:rPr>
          <w:rFonts w:hint="eastAsia" w:ascii="仿宋" w:hAnsi="仿宋" w:eastAsia="仿宋" w:cs="仿宋"/>
          <w:sz w:val="32"/>
          <w:szCs w:val="32"/>
          <w:lang w:eastAsia="zh-CN"/>
        </w:rPr>
        <w:t>：</w:t>
      </w:r>
      <w:r>
        <w:rPr>
          <w:rFonts w:hint="default" w:ascii="仿宋" w:hAnsi="仿宋" w:cs="仿宋"/>
          <w:sz w:val="32"/>
          <w:szCs w:val="32"/>
          <w:lang w:eastAsia="zh-CN"/>
        </w:rPr>
        <w:t>慈溪市观海卫镇人民政府</w:t>
      </w:r>
    </w:p>
    <w:p>
      <w:pPr>
        <w:spacing w:line="360" w:lineRule="auto"/>
        <w:jc w:val="center"/>
        <w:rPr>
          <w:rFonts w:hint="eastAsia" w:ascii="仿宋" w:hAnsi="仿宋" w:eastAsia="仿宋" w:cs="仿宋"/>
          <w:bCs/>
          <w:sz w:val="32"/>
          <w:szCs w:val="32"/>
          <w:lang w:val="en-US" w:eastAsia="zh-CN"/>
        </w:rPr>
      </w:pPr>
      <w:r>
        <w:rPr>
          <w:rFonts w:hint="eastAsia" w:ascii="仿宋" w:hAnsi="仿宋" w:cs="仿宋"/>
          <w:bCs/>
          <w:sz w:val="32"/>
          <w:szCs w:val="32"/>
          <w:lang w:eastAsia="zh-CN"/>
        </w:rPr>
        <w:t>采购机构</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慈溪元达采购招标代理有限公司</w:t>
      </w:r>
    </w:p>
    <w:p>
      <w:pPr>
        <w:snapToGrid w:val="0"/>
        <w:spacing w:line="360" w:lineRule="auto"/>
        <w:jc w:val="center"/>
        <w:rPr>
          <w:rFonts w:hint="eastAsia" w:ascii="仿宋" w:hAnsi="仿宋" w:eastAsia="仿宋" w:cs="仿宋"/>
          <w:bCs/>
          <w:sz w:val="32"/>
          <w:szCs w:val="32"/>
        </w:rPr>
      </w:pPr>
      <w:r>
        <w:rPr>
          <w:rFonts w:hint="eastAsia" w:ascii="仿宋" w:hAnsi="仿宋" w:cs="仿宋"/>
          <w:bCs/>
          <w:sz w:val="32"/>
          <w:szCs w:val="32"/>
          <w:lang w:val="en-US" w:eastAsia="zh-CN"/>
        </w:rPr>
        <w:t>2022</w:t>
      </w:r>
      <w:r>
        <w:rPr>
          <w:rFonts w:hint="eastAsia" w:ascii="仿宋" w:hAnsi="仿宋" w:eastAsia="仿宋" w:cs="仿宋"/>
          <w:bCs/>
          <w:sz w:val="32"/>
          <w:szCs w:val="32"/>
        </w:rPr>
        <w:t>年</w:t>
      </w:r>
      <w:r>
        <w:rPr>
          <w:rFonts w:hint="eastAsia" w:ascii="仿宋" w:hAnsi="仿宋" w:cs="仿宋"/>
          <w:bCs/>
          <w:sz w:val="32"/>
          <w:szCs w:val="32"/>
          <w:lang w:val="en-US" w:eastAsia="zh-CN"/>
        </w:rPr>
        <w:t>12</w:t>
      </w:r>
      <w:r>
        <w:rPr>
          <w:rFonts w:hint="eastAsia" w:ascii="仿宋" w:hAnsi="仿宋" w:eastAsia="仿宋" w:cs="仿宋"/>
          <w:bCs/>
          <w:sz w:val="32"/>
          <w:szCs w:val="32"/>
        </w:rPr>
        <w:t>月</w:t>
      </w:r>
    </w:p>
    <w:p>
      <w:pPr>
        <w:spacing w:line="360" w:lineRule="auto"/>
        <w:jc w:val="center"/>
        <w:rPr>
          <w:rFonts w:hint="eastAsia" w:ascii="仿宋" w:hAnsi="仿宋" w:eastAsia="仿宋" w:cs="仿宋"/>
          <w:sz w:val="24"/>
        </w:rPr>
        <w:sectPr>
          <w:headerReference r:id="rId6" w:type="first"/>
          <w:footerReference r:id="rId9" w:type="first"/>
          <w:headerReference r:id="rId5" w:type="default"/>
          <w:footerReference r:id="rId7" w:type="default"/>
          <w:footerReference r:id="rId8" w:type="even"/>
          <w:pgSz w:w="11906" w:h="16838"/>
          <w:pgMar w:top="1417" w:right="1418" w:bottom="1417" w:left="1418" w:header="851" w:footer="992" w:gutter="0"/>
          <w:pgNumType w:fmt="decimal"/>
          <w:cols w:space="720" w:num="1"/>
          <w:titlePg/>
          <w:docGrid w:linePitch="312" w:charSpace="0"/>
        </w:sectPr>
      </w:pPr>
    </w:p>
    <w:p>
      <w:pPr>
        <w:spacing w:before="0" w:beforeLines="0" w:after="0" w:afterLines="0" w:line="240" w:lineRule="auto"/>
        <w:ind w:left="0" w:leftChars="0" w:right="0" w:rightChars="0" w:firstLine="0" w:firstLineChars="0"/>
        <w:jc w:val="center"/>
        <w:rPr>
          <w:rFonts w:hint="eastAsia" w:ascii="仿宋" w:hAnsi="仿宋" w:eastAsia="仿宋" w:cs="仿宋"/>
          <w:kern w:val="2"/>
          <w:sz w:val="32"/>
          <w:szCs w:val="32"/>
          <w:lang w:val="en-US" w:eastAsia="zh-CN" w:bidi="ar-SA"/>
        </w:rPr>
      </w:pPr>
    </w:p>
    <w:sdt>
      <w:sdtPr>
        <w:rPr>
          <w:rFonts w:hint="eastAsia" w:ascii="仿宋" w:hAnsi="仿宋" w:eastAsia="仿宋" w:cs="仿宋"/>
          <w:kern w:val="2"/>
          <w:sz w:val="32"/>
          <w:szCs w:val="32"/>
          <w:lang w:val="en-US" w:eastAsia="zh-CN" w:bidi="ar-SA"/>
        </w:rPr>
        <w:id w:val="147479071"/>
        <w15:color w:val="DBDBDB"/>
        <w:docPartObj>
          <w:docPartGallery w:val="Table of Contents"/>
          <w:docPartUnique/>
        </w:docPartObj>
      </w:sdtPr>
      <w:sdtEndPr>
        <w:rPr>
          <w:rFonts w:hint="eastAsia" w:ascii="仿宋" w:hAnsi="仿宋" w:eastAsia="仿宋" w:cs="仿宋"/>
          <w:b/>
          <w:kern w:val="2"/>
          <w:sz w:val="24"/>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目录</w:t>
          </w:r>
        </w:p>
        <w:p>
          <w:pPr>
            <w:pStyle w:val="5"/>
            <w:rPr>
              <w:rFonts w:hint="eastAsia"/>
            </w:rPr>
          </w:pPr>
        </w:p>
        <w:p>
          <w:pPr>
            <w:pStyle w:val="50"/>
            <w:tabs>
              <w:tab w:val="right" w:leader="dot" w:pos="9070"/>
            </w:tabs>
          </w:pPr>
          <w:r>
            <w:rPr>
              <w:rFonts w:hint="eastAsia" w:ascii="仿宋" w:hAnsi="仿宋" w:eastAsia="仿宋" w:cs="仿宋"/>
              <w:sz w:val="24"/>
            </w:rPr>
            <w:fldChar w:fldCharType="begin"/>
          </w:r>
          <w:r>
            <w:rPr>
              <w:rFonts w:hint="eastAsia" w:ascii="仿宋" w:hAnsi="仿宋" w:eastAsia="仿宋" w:cs="仿宋"/>
              <w:sz w:val="24"/>
            </w:rPr>
            <w:instrText xml:space="preserve">TOC \o "1-2" \h \u </w:instrText>
          </w:r>
          <w:r>
            <w:rPr>
              <w:rFonts w:hint="eastAsia" w:ascii="仿宋" w:hAnsi="仿宋" w:eastAsia="仿宋" w:cs="仿宋"/>
              <w:sz w:val="24"/>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_Toc13750 </w:instrText>
          </w:r>
          <w:r>
            <w:rPr>
              <w:rFonts w:hint="eastAsia" w:ascii="仿宋" w:hAnsi="仿宋" w:eastAsia="仿宋" w:cs="仿宋"/>
            </w:rPr>
            <w:fldChar w:fldCharType="separate"/>
          </w:r>
          <w:r>
            <w:rPr>
              <w:rFonts w:hint="eastAsia" w:ascii="仿宋" w:hAnsi="仿宋" w:eastAsia="仿宋" w:cs="仿宋"/>
            </w:rPr>
            <w:t>第一部分招标公告</w:t>
          </w:r>
          <w:r>
            <w:tab/>
          </w:r>
          <w:r>
            <w:fldChar w:fldCharType="begin"/>
          </w:r>
          <w:r>
            <w:instrText xml:space="preserve"> PAGEREF _Toc13750 \h </w:instrText>
          </w:r>
          <w:r>
            <w:fldChar w:fldCharType="separate"/>
          </w:r>
          <w:r>
            <w:t>4</w:t>
          </w:r>
          <w:r>
            <w:fldChar w:fldCharType="end"/>
          </w:r>
          <w:r>
            <w:rPr>
              <w:rFonts w:hint="eastAsia" w:ascii="仿宋" w:hAnsi="仿宋" w:eastAsia="仿宋" w:cs="仿宋"/>
            </w:rPr>
            <w:fldChar w:fldCharType="end"/>
          </w:r>
        </w:p>
        <w:p>
          <w:pPr>
            <w:pStyle w:val="61"/>
            <w:tabs>
              <w:tab w:val="right" w:leader="dot" w:pos="9070"/>
            </w:tabs>
          </w:pPr>
          <w:r>
            <w:rPr>
              <w:rFonts w:hint="eastAsia" w:ascii="仿宋" w:hAnsi="仿宋" w:eastAsia="仿宋" w:cs="仿宋"/>
            </w:rPr>
            <w:fldChar w:fldCharType="begin"/>
          </w:r>
          <w:r>
            <w:rPr>
              <w:rFonts w:hint="eastAsia" w:ascii="仿宋" w:hAnsi="仿宋" w:eastAsia="仿宋" w:cs="仿宋"/>
            </w:rPr>
            <w:instrText xml:space="preserve"> HYPERLINK \l _Toc32008 </w:instrText>
          </w:r>
          <w:r>
            <w:rPr>
              <w:rFonts w:hint="eastAsia" w:ascii="仿宋" w:hAnsi="仿宋" w:eastAsia="仿宋" w:cs="仿宋"/>
            </w:rPr>
            <w:fldChar w:fldCharType="separate"/>
          </w:r>
          <w:r>
            <w:rPr>
              <w:rFonts w:hint="eastAsia" w:ascii="仿宋" w:hAnsi="仿宋" w:eastAsia="仿宋" w:cs="仿宋"/>
            </w:rPr>
            <w:t>一、项目基本情况</w:t>
          </w:r>
          <w:r>
            <w:tab/>
          </w:r>
          <w:r>
            <w:fldChar w:fldCharType="begin"/>
          </w:r>
          <w:r>
            <w:instrText xml:space="preserve"> PAGEREF _Toc32008 \h </w:instrText>
          </w:r>
          <w:r>
            <w:fldChar w:fldCharType="separate"/>
          </w:r>
          <w:r>
            <w:t>4</w:t>
          </w:r>
          <w:r>
            <w:fldChar w:fldCharType="end"/>
          </w:r>
          <w:r>
            <w:rPr>
              <w:rFonts w:hint="eastAsia" w:ascii="仿宋" w:hAnsi="仿宋" w:eastAsia="仿宋" w:cs="仿宋"/>
            </w:rPr>
            <w:fldChar w:fldCharType="end"/>
          </w:r>
        </w:p>
        <w:p>
          <w:pPr>
            <w:pStyle w:val="61"/>
            <w:tabs>
              <w:tab w:val="right" w:leader="dot" w:pos="9070"/>
            </w:tabs>
          </w:pPr>
          <w:r>
            <w:rPr>
              <w:rFonts w:hint="eastAsia" w:ascii="仿宋" w:hAnsi="仿宋" w:eastAsia="仿宋" w:cs="仿宋"/>
            </w:rPr>
            <w:fldChar w:fldCharType="begin"/>
          </w:r>
          <w:r>
            <w:rPr>
              <w:rFonts w:hint="eastAsia" w:ascii="仿宋" w:hAnsi="仿宋" w:eastAsia="仿宋" w:cs="仿宋"/>
            </w:rPr>
            <w:instrText xml:space="preserve"> HYPERLINK \l _Toc21925 </w:instrText>
          </w:r>
          <w:r>
            <w:rPr>
              <w:rFonts w:hint="eastAsia" w:ascii="仿宋" w:hAnsi="仿宋" w:eastAsia="仿宋" w:cs="仿宋"/>
            </w:rPr>
            <w:fldChar w:fldCharType="separate"/>
          </w:r>
          <w:r>
            <w:rPr>
              <w:rFonts w:hint="eastAsia" w:ascii="仿宋" w:hAnsi="仿宋" w:eastAsia="仿宋" w:cs="仿宋"/>
            </w:rPr>
            <w:t>二、申请人的资格要求：</w:t>
          </w:r>
          <w:r>
            <w:tab/>
          </w:r>
          <w:r>
            <w:fldChar w:fldCharType="begin"/>
          </w:r>
          <w:r>
            <w:instrText xml:space="preserve"> PAGEREF _Toc21925 \h </w:instrText>
          </w:r>
          <w:r>
            <w:fldChar w:fldCharType="separate"/>
          </w:r>
          <w:r>
            <w:t>4</w:t>
          </w:r>
          <w:r>
            <w:fldChar w:fldCharType="end"/>
          </w:r>
          <w:r>
            <w:rPr>
              <w:rFonts w:hint="eastAsia" w:ascii="仿宋" w:hAnsi="仿宋" w:eastAsia="仿宋" w:cs="仿宋"/>
            </w:rPr>
            <w:fldChar w:fldCharType="end"/>
          </w:r>
        </w:p>
        <w:p>
          <w:pPr>
            <w:pStyle w:val="61"/>
            <w:tabs>
              <w:tab w:val="right" w:leader="dot" w:pos="9070"/>
            </w:tabs>
          </w:pPr>
          <w:r>
            <w:rPr>
              <w:rFonts w:hint="eastAsia" w:ascii="仿宋" w:hAnsi="仿宋" w:eastAsia="仿宋" w:cs="仿宋"/>
            </w:rPr>
            <w:fldChar w:fldCharType="begin"/>
          </w:r>
          <w:r>
            <w:rPr>
              <w:rFonts w:hint="eastAsia" w:ascii="仿宋" w:hAnsi="仿宋" w:eastAsia="仿宋" w:cs="仿宋"/>
            </w:rPr>
            <w:instrText xml:space="preserve"> HYPERLINK \l _Toc18817 </w:instrText>
          </w:r>
          <w:r>
            <w:rPr>
              <w:rFonts w:hint="eastAsia" w:ascii="仿宋" w:hAnsi="仿宋" w:eastAsia="仿宋" w:cs="仿宋"/>
            </w:rPr>
            <w:fldChar w:fldCharType="separate"/>
          </w:r>
          <w:r>
            <w:rPr>
              <w:rFonts w:hint="eastAsia" w:ascii="仿宋" w:hAnsi="仿宋" w:eastAsia="仿宋" w:cs="仿宋"/>
            </w:rPr>
            <w:t>三、获取招标文件</w:t>
          </w:r>
          <w:r>
            <w:tab/>
          </w:r>
          <w:r>
            <w:fldChar w:fldCharType="begin"/>
          </w:r>
          <w:r>
            <w:instrText xml:space="preserve"> PAGEREF _Toc18817 \h </w:instrText>
          </w:r>
          <w:r>
            <w:fldChar w:fldCharType="separate"/>
          </w:r>
          <w:r>
            <w:t>4</w:t>
          </w:r>
          <w:r>
            <w:fldChar w:fldCharType="end"/>
          </w:r>
          <w:r>
            <w:rPr>
              <w:rFonts w:hint="eastAsia" w:ascii="仿宋" w:hAnsi="仿宋" w:eastAsia="仿宋" w:cs="仿宋"/>
            </w:rPr>
            <w:fldChar w:fldCharType="end"/>
          </w:r>
        </w:p>
        <w:p>
          <w:pPr>
            <w:pStyle w:val="61"/>
            <w:tabs>
              <w:tab w:val="right" w:leader="dot" w:pos="9070"/>
            </w:tabs>
          </w:pPr>
          <w:r>
            <w:rPr>
              <w:rFonts w:hint="eastAsia" w:ascii="仿宋" w:hAnsi="仿宋" w:eastAsia="仿宋" w:cs="仿宋"/>
            </w:rPr>
            <w:fldChar w:fldCharType="begin"/>
          </w:r>
          <w:r>
            <w:rPr>
              <w:rFonts w:hint="eastAsia" w:ascii="仿宋" w:hAnsi="仿宋" w:eastAsia="仿宋" w:cs="仿宋"/>
            </w:rPr>
            <w:instrText xml:space="preserve"> HYPERLINK \l _Toc6270 </w:instrText>
          </w:r>
          <w:r>
            <w:rPr>
              <w:rFonts w:hint="eastAsia" w:ascii="仿宋" w:hAnsi="仿宋" w:eastAsia="仿宋" w:cs="仿宋"/>
            </w:rPr>
            <w:fldChar w:fldCharType="separate"/>
          </w:r>
          <w:r>
            <w:rPr>
              <w:rFonts w:hint="eastAsia" w:ascii="仿宋" w:hAnsi="仿宋" w:eastAsia="仿宋" w:cs="仿宋"/>
            </w:rPr>
            <w:t>四、提交投标文件截止时间、开标时间和地点</w:t>
          </w:r>
          <w:r>
            <w:tab/>
          </w:r>
          <w:r>
            <w:fldChar w:fldCharType="begin"/>
          </w:r>
          <w:r>
            <w:instrText xml:space="preserve"> PAGEREF _Toc6270 \h </w:instrText>
          </w:r>
          <w:r>
            <w:fldChar w:fldCharType="separate"/>
          </w:r>
          <w:r>
            <w:t>5</w:t>
          </w:r>
          <w:r>
            <w:fldChar w:fldCharType="end"/>
          </w:r>
          <w:r>
            <w:rPr>
              <w:rFonts w:hint="eastAsia" w:ascii="仿宋" w:hAnsi="仿宋" w:eastAsia="仿宋" w:cs="仿宋"/>
            </w:rPr>
            <w:fldChar w:fldCharType="end"/>
          </w:r>
        </w:p>
        <w:p>
          <w:pPr>
            <w:pStyle w:val="61"/>
            <w:tabs>
              <w:tab w:val="right" w:leader="dot" w:pos="9070"/>
            </w:tabs>
          </w:pPr>
          <w:r>
            <w:rPr>
              <w:rFonts w:hint="eastAsia" w:ascii="仿宋" w:hAnsi="仿宋" w:eastAsia="仿宋" w:cs="仿宋"/>
            </w:rPr>
            <w:fldChar w:fldCharType="begin"/>
          </w:r>
          <w:r>
            <w:rPr>
              <w:rFonts w:hint="eastAsia" w:ascii="仿宋" w:hAnsi="仿宋" w:eastAsia="仿宋" w:cs="仿宋"/>
            </w:rPr>
            <w:instrText xml:space="preserve"> HYPERLINK \l _Toc199 </w:instrText>
          </w:r>
          <w:r>
            <w:rPr>
              <w:rFonts w:hint="eastAsia" w:ascii="仿宋" w:hAnsi="仿宋" w:eastAsia="仿宋" w:cs="仿宋"/>
            </w:rPr>
            <w:fldChar w:fldCharType="separate"/>
          </w:r>
          <w:r>
            <w:rPr>
              <w:rFonts w:hint="eastAsia" w:ascii="仿宋" w:hAnsi="仿宋" w:eastAsia="仿宋" w:cs="仿宋"/>
            </w:rPr>
            <w:t>五、公告期限</w:t>
          </w:r>
          <w:r>
            <w:tab/>
          </w:r>
          <w:r>
            <w:fldChar w:fldCharType="begin"/>
          </w:r>
          <w:r>
            <w:instrText xml:space="preserve"> PAGEREF _Toc199 \h </w:instrText>
          </w:r>
          <w:r>
            <w:fldChar w:fldCharType="separate"/>
          </w:r>
          <w:r>
            <w:t>5</w:t>
          </w:r>
          <w:r>
            <w:fldChar w:fldCharType="end"/>
          </w:r>
          <w:r>
            <w:rPr>
              <w:rFonts w:hint="eastAsia" w:ascii="仿宋" w:hAnsi="仿宋" w:eastAsia="仿宋" w:cs="仿宋"/>
            </w:rPr>
            <w:fldChar w:fldCharType="end"/>
          </w:r>
        </w:p>
        <w:p>
          <w:pPr>
            <w:pStyle w:val="61"/>
            <w:tabs>
              <w:tab w:val="right" w:leader="dot" w:pos="9070"/>
            </w:tabs>
          </w:pPr>
          <w:r>
            <w:rPr>
              <w:rFonts w:hint="eastAsia" w:ascii="仿宋" w:hAnsi="仿宋" w:eastAsia="仿宋" w:cs="仿宋"/>
            </w:rPr>
            <w:fldChar w:fldCharType="begin"/>
          </w:r>
          <w:r>
            <w:rPr>
              <w:rFonts w:hint="eastAsia" w:ascii="仿宋" w:hAnsi="仿宋" w:eastAsia="仿宋" w:cs="仿宋"/>
            </w:rPr>
            <w:instrText xml:space="preserve"> HYPERLINK \l _Toc2399 </w:instrText>
          </w:r>
          <w:r>
            <w:rPr>
              <w:rFonts w:hint="eastAsia" w:ascii="仿宋" w:hAnsi="仿宋" w:eastAsia="仿宋" w:cs="仿宋"/>
            </w:rPr>
            <w:fldChar w:fldCharType="separate"/>
          </w:r>
          <w:r>
            <w:rPr>
              <w:rFonts w:hint="eastAsia" w:ascii="仿宋" w:hAnsi="仿宋" w:eastAsia="仿宋" w:cs="仿宋"/>
            </w:rPr>
            <w:t>六、其他补充事宜</w:t>
          </w:r>
          <w:r>
            <w:tab/>
          </w:r>
          <w:r>
            <w:fldChar w:fldCharType="begin"/>
          </w:r>
          <w:r>
            <w:instrText xml:space="preserve"> PAGEREF _Toc2399 \h </w:instrText>
          </w:r>
          <w:r>
            <w:fldChar w:fldCharType="separate"/>
          </w:r>
          <w:r>
            <w:t>5</w:t>
          </w:r>
          <w:r>
            <w:fldChar w:fldCharType="end"/>
          </w:r>
          <w:r>
            <w:rPr>
              <w:rFonts w:hint="eastAsia" w:ascii="仿宋" w:hAnsi="仿宋" w:eastAsia="仿宋" w:cs="仿宋"/>
            </w:rPr>
            <w:fldChar w:fldCharType="end"/>
          </w:r>
        </w:p>
        <w:p>
          <w:pPr>
            <w:pStyle w:val="61"/>
            <w:tabs>
              <w:tab w:val="right" w:leader="dot" w:pos="9070"/>
            </w:tabs>
          </w:pPr>
          <w:r>
            <w:rPr>
              <w:rFonts w:hint="eastAsia" w:ascii="仿宋" w:hAnsi="仿宋" w:eastAsia="仿宋" w:cs="仿宋"/>
            </w:rPr>
            <w:fldChar w:fldCharType="begin"/>
          </w:r>
          <w:r>
            <w:rPr>
              <w:rFonts w:hint="eastAsia" w:ascii="仿宋" w:hAnsi="仿宋" w:eastAsia="仿宋" w:cs="仿宋"/>
            </w:rPr>
            <w:instrText xml:space="preserve"> HYPERLINK \l _Toc10156 </w:instrText>
          </w:r>
          <w:r>
            <w:rPr>
              <w:rFonts w:hint="eastAsia" w:ascii="仿宋" w:hAnsi="仿宋" w:eastAsia="仿宋" w:cs="仿宋"/>
            </w:rPr>
            <w:fldChar w:fldCharType="separate"/>
          </w:r>
          <w:r>
            <w:rPr>
              <w:rFonts w:hint="eastAsia" w:ascii="仿宋" w:hAnsi="仿宋" w:eastAsia="仿宋" w:cs="仿宋"/>
            </w:rPr>
            <w:t>七、对本次采购提出询问、质疑、投诉，请按以下方式联系</w:t>
          </w:r>
          <w:r>
            <w:tab/>
          </w:r>
          <w:r>
            <w:fldChar w:fldCharType="begin"/>
          </w:r>
          <w:r>
            <w:instrText xml:space="preserve"> PAGEREF _Toc10156 \h </w:instrText>
          </w:r>
          <w:r>
            <w:fldChar w:fldCharType="separate"/>
          </w:r>
          <w:r>
            <w:t>6</w:t>
          </w:r>
          <w:r>
            <w:fldChar w:fldCharType="end"/>
          </w:r>
          <w:r>
            <w:rPr>
              <w:rFonts w:hint="eastAsia" w:ascii="仿宋" w:hAnsi="仿宋" w:eastAsia="仿宋" w:cs="仿宋"/>
            </w:rPr>
            <w:fldChar w:fldCharType="end"/>
          </w:r>
        </w:p>
        <w:p>
          <w:pPr>
            <w:pStyle w:val="50"/>
            <w:tabs>
              <w:tab w:val="right" w:leader="dot" w:pos="9070"/>
            </w:tabs>
          </w:pPr>
          <w:r>
            <w:rPr>
              <w:rFonts w:hint="eastAsia" w:ascii="仿宋" w:hAnsi="仿宋" w:eastAsia="仿宋" w:cs="仿宋"/>
            </w:rPr>
            <w:fldChar w:fldCharType="begin"/>
          </w:r>
          <w:r>
            <w:rPr>
              <w:rFonts w:hint="eastAsia" w:ascii="仿宋" w:hAnsi="仿宋" w:eastAsia="仿宋" w:cs="仿宋"/>
            </w:rPr>
            <w:instrText xml:space="preserve"> HYPERLINK \l _Toc28475 </w:instrText>
          </w:r>
          <w:r>
            <w:rPr>
              <w:rFonts w:hint="eastAsia" w:ascii="仿宋" w:hAnsi="仿宋" w:eastAsia="仿宋" w:cs="仿宋"/>
            </w:rPr>
            <w:fldChar w:fldCharType="separate"/>
          </w:r>
          <w:r>
            <w:rPr>
              <w:rFonts w:hint="eastAsia" w:ascii="仿宋" w:hAnsi="仿宋" w:eastAsia="仿宋" w:cs="仿宋"/>
            </w:rPr>
            <w:t>第二部分投标人须知</w:t>
          </w:r>
          <w:r>
            <w:tab/>
          </w:r>
          <w:r>
            <w:fldChar w:fldCharType="begin"/>
          </w:r>
          <w:r>
            <w:instrText xml:space="preserve"> PAGEREF _Toc28475 \h </w:instrText>
          </w:r>
          <w:r>
            <w:fldChar w:fldCharType="separate"/>
          </w:r>
          <w:r>
            <w:t>8</w:t>
          </w:r>
          <w:r>
            <w:fldChar w:fldCharType="end"/>
          </w:r>
          <w:r>
            <w:rPr>
              <w:rFonts w:hint="eastAsia" w:ascii="仿宋" w:hAnsi="仿宋" w:eastAsia="仿宋" w:cs="仿宋"/>
            </w:rPr>
            <w:fldChar w:fldCharType="end"/>
          </w:r>
        </w:p>
        <w:p>
          <w:pPr>
            <w:pStyle w:val="61"/>
            <w:tabs>
              <w:tab w:val="right" w:leader="dot" w:pos="9070"/>
            </w:tabs>
          </w:pPr>
          <w:r>
            <w:rPr>
              <w:rFonts w:hint="eastAsia" w:ascii="仿宋" w:hAnsi="仿宋" w:eastAsia="仿宋" w:cs="仿宋"/>
            </w:rPr>
            <w:fldChar w:fldCharType="begin"/>
          </w:r>
          <w:r>
            <w:rPr>
              <w:rFonts w:hint="eastAsia" w:ascii="仿宋" w:hAnsi="仿宋" w:eastAsia="仿宋" w:cs="仿宋"/>
            </w:rPr>
            <w:instrText xml:space="preserve"> HYPERLINK \l _Toc4376 </w:instrText>
          </w:r>
          <w:r>
            <w:rPr>
              <w:rFonts w:hint="eastAsia" w:ascii="仿宋" w:hAnsi="仿宋" w:eastAsia="仿宋" w:cs="仿宋"/>
            </w:rPr>
            <w:fldChar w:fldCharType="separate"/>
          </w:r>
          <w:r>
            <w:rPr>
              <w:rFonts w:hint="eastAsia" w:ascii="仿宋" w:hAnsi="仿宋" w:eastAsia="仿宋" w:cs="仿宋"/>
            </w:rPr>
            <w:t>前附表</w:t>
          </w:r>
          <w:r>
            <w:tab/>
          </w:r>
          <w:r>
            <w:fldChar w:fldCharType="begin"/>
          </w:r>
          <w:r>
            <w:instrText xml:space="preserve"> PAGEREF _Toc4376 \h </w:instrText>
          </w:r>
          <w:r>
            <w:fldChar w:fldCharType="separate"/>
          </w:r>
          <w:r>
            <w:t>8</w:t>
          </w:r>
          <w:r>
            <w:fldChar w:fldCharType="end"/>
          </w:r>
          <w:r>
            <w:rPr>
              <w:rFonts w:hint="eastAsia" w:ascii="仿宋" w:hAnsi="仿宋" w:eastAsia="仿宋" w:cs="仿宋"/>
            </w:rPr>
            <w:fldChar w:fldCharType="end"/>
          </w:r>
        </w:p>
        <w:p>
          <w:pPr>
            <w:pStyle w:val="61"/>
            <w:tabs>
              <w:tab w:val="right" w:leader="dot" w:pos="9070"/>
            </w:tabs>
          </w:pPr>
          <w:r>
            <w:rPr>
              <w:rFonts w:hint="eastAsia" w:ascii="仿宋" w:hAnsi="仿宋" w:eastAsia="仿宋" w:cs="仿宋"/>
            </w:rPr>
            <w:fldChar w:fldCharType="begin"/>
          </w:r>
          <w:r>
            <w:rPr>
              <w:rFonts w:hint="eastAsia" w:ascii="仿宋" w:hAnsi="仿宋" w:eastAsia="仿宋" w:cs="仿宋"/>
            </w:rPr>
            <w:instrText xml:space="preserve"> HYPERLINK \l _Toc25107 </w:instrText>
          </w:r>
          <w:r>
            <w:rPr>
              <w:rFonts w:hint="eastAsia" w:ascii="仿宋" w:hAnsi="仿宋" w:eastAsia="仿宋" w:cs="仿宋"/>
            </w:rPr>
            <w:fldChar w:fldCharType="separate"/>
          </w:r>
          <w:r>
            <w:rPr>
              <w:rFonts w:hint="eastAsia" w:ascii="仿宋" w:hAnsi="仿宋" w:eastAsia="仿宋" w:cs="仿宋"/>
            </w:rPr>
            <w:t>一、总则</w:t>
          </w:r>
          <w:r>
            <w:tab/>
          </w:r>
          <w:r>
            <w:fldChar w:fldCharType="begin"/>
          </w:r>
          <w:r>
            <w:instrText xml:space="preserve"> PAGEREF _Toc25107 \h </w:instrText>
          </w:r>
          <w:r>
            <w:fldChar w:fldCharType="separate"/>
          </w:r>
          <w:r>
            <w:t>9</w:t>
          </w:r>
          <w:r>
            <w:fldChar w:fldCharType="end"/>
          </w:r>
          <w:r>
            <w:rPr>
              <w:rFonts w:hint="eastAsia" w:ascii="仿宋" w:hAnsi="仿宋" w:eastAsia="仿宋" w:cs="仿宋"/>
            </w:rPr>
            <w:fldChar w:fldCharType="end"/>
          </w:r>
        </w:p>
        <w:p>
          <w:pPr>
            <w:pStyle w:val="61"/>
            <w:tabs>
              <w:tab w:val="right" w:leader="dot" w:pos="9070"/>
            </w:tabs>
          </w:pPr>
          <w:r>
            <w:rPr>
              <w:rFonts w:hint="eastAsia" w:ascii="仿宋" w:hAnsi="仿宋" w:eastAsia="仿宋" w:cs="仿宋"/>
            </w:rPr>
            <w:fldChar w:fldCharType="begin"/>
          </w:r>
          <w:r>
            <w:rPr>
              <w:rFonts w:hint="eastAsia" w:ascii="仿宋" w:hAnsi="仿宋" w:eastAsia="仿宋" w:cs="仿宋"/>
            </w:rPr>
            <w:instrText xml:space="preserve"> HYPERLINK \l _Toc10976 </w:instrText>
          </w:r>
          <w:r>
            <w:rPr>
              <w:rFonts w:hint="eastAsia" w:ascii="仿宋" w:hAnsi="仿宋" w:eastAsia="仿宋" w:cs="仿宋"/>
            </w:rPr>
            <w:fldChar w:fldCharType="separate"/>
          </w:r>
          <w:r>
            <w:rPr>
              <w:rFonts w:hint="eastAsia" w:ascii="仿宋" w:hAnsi="仿宋" w:eastAsia="仿宋" w:cs="仿宋"/>
            </w:rPr>
            <w:t>二、招标文件的构成、澄清、修改</w:t>
          </w:r>
          <w:r>
            <w:tab/>
          </w:r>
          <w:r>
            <w:fldChar w:fldCharType="begin"/>
          </w:r>
          <w:r>
            <w:instrText xml:space="preserve"> PAGEREF _Toc10976 \h </w:instrText>
          </w:r>
          <w:r>
            <w:fldChar w:fldCharType="separate"/>
          </w:r>
          <w:r>
            <w:t>12</w:t>
          </w:r>
          <w:r>
            <w:fldChar w:fldCharType="end"/>
          </w:r>
          <w:r>
            <w:rPr>
              <w:rFonts w:hint="eastAsia" w:ascii="仿宋" w:hAnsi="仿宋" w:eastAsia="仿宋" w:cs="仿宋"/>
            </w:rPr>
            <w:fldChar w:fldCharType="end"/>
          </w:r>
        </w:p>
        <w:p>
          <w:pPr>
            <w:pStyle w:val="61"/>
            <w:tabs>
              <w:tab w:val="right" w:leader="dot" w:pos="9070"/>
            </w:tabs>
          </w:pPr>
          <w:r>
            <w:rPr>
              <w:rFonts w:hint="eastAsia" w:ascii="仿宋" w:hAnsi="仿宋" w:eastAsia="仿宋" w:cs="仿宋"/>
            </w:rPr>
            <w:fldChar w:fldCharType="begin"/>
          </w:r>
          <w:r>
            <w:rPr>
              <w:rFonts w:hint="eastAsia" w:ascii="仿宋" w:hAnsi="仿宋" w:eastAsia="仿宋" w:cs="仿宋"/>
            </w:rPr>
            <w:instrText xml:space="preserve"> HYPERLINK \l _Toc16115 </w:instrText>
          </w:r>
          <w:r>
            <w:rPr>
              <w:rFonts w:hint="eastAsia" w:ascii="仿宋" w:hAnsi="仿宋" w:eastAsia="仿宋" w:cs="仿宋"/>
            </w:rPr>
            <w:fldChar w:fldCharType="separate"/>
          </w:r>
          <w:r>
            <w:rPr>
              <w:rFonts w:hint="eastAsia" w:ascii="仿宋" w:hAnsi="仿宋" w:eastAsia="仿宋" w:cs="仿宋"/>
            </w:rPr>
            <w:t>三、投标</w:t>
          </w:r>
          <w:r>
            <w:tab/>
          </w:r>
          <w:r>
            <w:fldChar w:fldCharType="begin"/>
          </w:r>
          <w:r>
            <w:instrText xml:space="preserve"> PAGEREF _Toc16115 \h </w:instrText>
          </w:r>
          <w:r>
            <w:fldChar w:fldCharType="separate"/>
          </w:r>
          <w:r>
            <w:t>13</w:t>
          </w:r>
          <w:r>
            <w:fldChar w:fldCharType="end"/>
          </w:r>
          <w:r>
            <w:rPr>
              <w:rFonts w:hint="eastAsia" w:ascii="仿宋" w:hAnsi="仿宋" w:eastAsia="仿宋" w:cs="仿宋"/>
            </w:rPr>
            <w:fldChar w:fldCharType="end"/>
          </w:r>
        </w:p>
        <w:p>
          <w:pPr>
            <w:pStyle w:val="61"/>
            <w:tabs>
              <w:tab w:val="right" w:leader="dot" w:pos="9070"/>
            </w:tabs>
          </w:pPr>
          <w:r>
            <w:rPr>
              <w:rFonts w:hint="eastAsia" w:ascii="仿宋" w:hAnsi="仿宋" w:eastAsia="仿宋" w:cs="仿宋"/>
            </w:rPr>
            <w:fldChar w:fldCharType="begin"/>
          </w:r>
          <w:r>
            <w:rPr>
              <w:rFonts w:hint="eastAsia" w:ascii="仿宋" w:hAnsi="仿宋" w:eastAsia="仿宋" w:cs="仿宋"/>
            </w:rPr>
            <w:instrText xml:space="preserve"> HYPERLINK \l _Toc4668 </w:instrText>
          </w:r>
          <w:r>
            <w:rPr>
              <w:rFonts w:hint="eastAsia" w:ascii="仿宋" w:hAnsi="仿宋" w:eastAsia="仿宋" w:cs="仿宋"/>
            </w:rPr>
            <w:fldChar w:fldCharType="separate"/>
          </w:r>
          <w:r>
            <w:rPr>
              <w:rFonts w:hint="eastAsia" w:ascii="仿宋" w:hAnsi="仿宋" w:eastAsia="仿宋" w:cs="仿宋"/>
            </w:rPr>
            <w:t>四、开标、资格审查与信用信息查询</w:t>
          </w:r>
          <w:r>
            <w:tab/>
          </w:r>
          <w:r>
            <w:fldChar w:fldCharType="begin"/>
          </w:r>
          <w:r>
            <w:instrText xml:space="preserve"> PAGEREF _Toc4668 \h </w:instrText>
          </w:r>
          <w:r>
            <w:fldChar w:fldCharType="separate"/>
          </w:r>
          <w:r>
            <w:t>15</w:t>
          </w:r>
          <w:r>
            <w:fldChar w:fldCharType="end"/>
          </w:r>
          <w:r>
            <w:rPr>
              <w:rFonts w:hint="eastAsia" w:ascii="仿宋" w:hAnsi="仿宋" w:eastAsia="仿宋" w:cs="仿宋"/>
            </w:rPr>
            <w:fldChar w:fldCharType="end"/>
          </w:r>
        </w:p>
        <w:p>
          <w:pPr>
            <w:pStyle w:val="61"/>
            <w:tabs>
              <w:tab w:val="right" w:leader="dot" w:pos="9070"/>
            </w:tabs>
          </w:pPr>
          <w:r>
            <w:rPr>
              <w:rFonts w:hint="eastAsia" w:ascii="仿宋" w:hAnsi="仿宋" w:eastAsia="仿宋" w:cs="仿宋"/>
            </w:rPr>
            <w:fldChar w:fldCharType="begin"/>
          </w:r>
          <w:r>
            <w:rPr>
              <w:rFonts w:hint="eastAsia" w:ascii="仿宋" w:hAnsi="仿宋" w:eastAsia="仿宋" w:cs="仿宋"/>
            </w:rPr>
            <w:instrText xml:space="preserve"> HYPERLINK \l _Toc6410 </w:instrText>
          </w:r>
          <w:r>
            <w:rPr>
              <w:rFonts w:hint="eastAsia" w:ascii="仿宋" w:hAnsi="仿宋" w:eastAsia="仿宋" w:cs="仿宋"/>
            </w:rPr>
            <w:fldChar w:fldCharType="separate"/>
          </w:r>
          <w:r>
            <w:rPr>
              <w:rFonts w:hint="eastAsia" w:ascii="仿宋" w:hAnsi="仿宋" w:eastAsia="仿宋" w:cs="仿宋"/>
            </w:rPr>
            <w:t>五、评标</w:t>
          </w:r>
          <w:r>
            <w:tab/>
          </w:r>
          <w:r>
            <w:fldChar w:fldCharType="begin"/>
          </w:r>
          <w:r>
            <w:instrText xml:space="preserve"> PAGEREF _Toc6410 \h </w:instrText>
          </w:r>
          <w:r>
            <w:fldChar w:fldCharType="separate"/>
          </w:r>
          <w:r>
            <w:t>16</w:t>
          </w:r>
          <w:r>
            <w:fldChar w:fldCharType="end"/>
          </w:r>
          <w:r>
            <w:rPr>
              <w:rFonts w:hint="eastAsia" w:ascii="仿宋" w:hAnsi="仿宋" w:eastAsia="仿宋" w:cs="仿宋"/>
            </w:rPr>
            <w:fldChar w:fldCharType="end"/>
          </w:r>
        </w:p>
        <w:p>
          <w:pPr>
            <w:pStyle w:val="61"/>
            <w:tabs>
              <w:tab w:val="right" w:leader="dot" w:pos="9070"/>
            </w:tabs>
          </w:pPr>
          <w:r>
            <w:rPr>
              <w:rFonts w:hint="eastAsia" w:ascii="仿宋" w:hAnsi="仿宋" w:eastAsia="仿宋" w:cs="仿宋"/>
            </w:rPr>
            <w:fldChar w:fldCharType="begin"/>
          </w:r>
          <w:r>
            <w:rPr>
              <w:rFonts w:hint="eastAsia" w:ascii="仿宋" w:hAnsi="仿宋" w:eastAsia="仿宋" w:cs="仿宋"/>
            </w:rPr>
            <w:instrText xml:space="preserve"> HYPERLINK \l _Toc13585 </w:instrText>
          </w:r>
          <w:r>
            <w:rPr>
              <w:rFonts w:hint="eastAsia" w:ascii="仿宋" w:hAnsi="仿宋" w:eastAsia="仿宋" w:cs="仿宋"/>
            </w:rPr>
            <w:fldChar w:fldCharType="separate"/>
          </w:r>
          <w:r>
            <w:rPr>
              <w:rFonts w:hint="eastAsia" w:ascii="仿宋" w:hAnsi="仿宋" w:eastAsia="仿宋" w:cs="仿宋"/>
            </w:rPr>
            <w:t>六、定标</w:t>
          </w:r>
          <w:r>
            <w:tab/>
          </w:r>
          <w:r>
            <w:fldChar w:fldCharType="begin"/>
          </w:r>
          <w:r>
            <w:instrText xml:space="preserve"> PAGEREF _Toc13585 \h </w:instrText>
          </w:r>
          <w:r>
            <w:fldChar w:fldCharType="separate"/>
          </w:r>
          <w:r>
            <w:t>16</w:t>
          </w:r>
          <w:r>
            <w:fldChar w:fldCharType="end"/>
          </w:r>
          <w:r>
            <w:rPr>
              <w:rFonts w:hint="eastAsia" w:ascii="仿宋" w:hAnsi="仿宋" w:eastAsia="仿宋" w:cs="仿宋"/>
            </w:rPr>
            <w:fldChar w:fldCharType="end"/>
          </w:r>
        </w:p>
        <w:p>
          <w:pPr>
            <w:pStyle w:val="61"/>
            <w:tabs>
              <w:tab w:val="right" w:leader="dot" w:pos="9070"/>
            </w:tabs>
          </w:pPr>
          <w:r>
            <w:rPr>
              <w:rFonts w:hint="eastAsia" w:ascii="仿宋" w:hAnsi="仿宋" w:eastAsia="仿宋" w:cs="仿宋"/>
            </w:rPr>
            <w:fldChar w:fldCharType="begin"/>
          </w:r>
          <w:r>
            <w:rPr>
              <w:rFonts w:hint="eastAsia" w:ascii="仿宋" w:hAnsi="仿宋" w:eastAsia="仿宋" w:cs="仿宋"/>
            </w:rPr>
            <w:instrText xml:space="preserve"> HYPERLINK \l _Toc30807 </w:instrText>
          </w:r>
          <w:r>
            <w:rPr>
              <w:rFonts w:hint="eastAsia" w:ascii="仿宋" w:hAnsi="仿宋" w:eastAsia="仿宋" w:cs="仿宋"/>
            </w:rPr>
            <w:fldChar w:fldCharType="separate"/>
          </w:r>
          <w:r>
            <w:rPr>
              <w:rFonts w:hint="eastAsia" w:ascii="仿宋" w:hAnsi="仿宋" w:eastAsia="仿宋" w:cs="仿宋"/>
            </w:rPr>
            <w:t>七、合同授予</w:t>
          </w:r>
          <w:r>
            <w:tab/>
          </w:r>
          <w:r>
            <w:fldChar w:fldCharType="begin"/>
          </w:r>
          <w:r>
            <w:instrText xml:space="preserve"> PAGEREF _Toc30807 \h </w:instrText>
          </w:r>
          <w:r>
            <w:fldChar w:fldCharType="separate"/>
          </w:r>
          <w:r>
            <w:t>17</w:t>
          </w:r>
          <w:r>
            <w:fldChar w:fldCharType="end"/>
          </w:r>
          <w:r>
            <w:rPr>
              <w:rFonts w:hint="eastAsia" w:ascii="仿宋" w:hAnsi="仿宋" w:eastAsia="仿宋" w:cs="仿宋"/>
            </w:rPr>
            <w:fldChar w:fldCharType="end"/>
          </w:r>
        </w:p>
        <w:p>
          <w:pPr>
            <w:pStyle w:val="61"/>
            <w:tabs>
              <w:tab w:val="right" w:leader="dot" w:pos="9070"/>
            </w:tabs>
          </w:pPr>
          <w:r>
            <w:rPr>
              <w:rFonts w:hint="eastAsia" w:ascii="仿宋" w:hAnsi="仿宋" w:eastAsia="仿宋" w:cs="仿宋"/>
            </w:rPr>
            <w:fldChar w:fldCharType="begin"/>
          </w:r>
          <w:r>
            <w:rPr>
              <w:rFonts w:hint="eastAsia" w:ascii="仿宋" w:hAnsi="仿宋" w:eastAsia="仿宋" w:cs="仿宋"/>
            </w:rPr>
            <w:instrText xml:space="preserve"> HYPERLINK \l _Toc11882 </w:instrText>
          </w:r>
          <w:r>
            <w:rPr>
              <w:rFonts w:hint="eastAsia" w:ascii="仿宋" w:hAnsi="仿宋" w:eastAsia="仿宋" w:cs="仿宋"/>
            </w:rPr>
            <w:fldChar w:fldCharType="separate"/>
          </w:r>
          <w:r>
            <w:rPr>
              <w:rFonts w:hint="eastAsia" w:ascii="仿宋" w:hAnsi="仿宋" w:eastAsia="仿宋" w:cs="仿宋"/>
            </w:rPr>
            <w:t>八、电子交易活动的中止</w:t>
          </w:r>
          <w:r>
            <w:tab/>
          </w:r>
          <w:r>
            <w:fldChar w:fldCharType="begin"/>
          </w:r>
          <w:r>
            <w:instrText xml:space="preserve"> PAGEREF _Toc11882 \h </w:instrText>
          </w:r>
          <w:r>
            <w:fldChar w:fldCharType="separate"/>
          </w:r>
          <w:r>
            <w:t>17</w:t>
          </w:r>
          <w:r>
            <w:fldChar w:fldCharType="end"/>
          </w:r>
          <w:r>
            <w:rPr>
              <w:rFonts w:hint="eastAsia" w:ascii="仿宋" w:hAnsi="仿宋" w:eastAsia="仿宋" w:cs="仿宋"/>
            </w:rPr>
            <w:fldChar w:fldCharType="end"/>
          </w:r>
        </w:p>
        <w:p>
          <w:pPr>
            <w:pStyle w:val="61"/>
            <w:tabs>
              <w:tab w:val="right" w:leader="dot" w:pos="9070"/>
            </w:tabs>
          </w:pPr>
          <w:r>
            <w:rPr>
              <w:rFonts w:hint="eastAsia" w:ascii="仿宋" w:hAnsi="仿宋" w:eastAsia="仿宋" w:cs="仿宋"/>
            </w:rPr>
            <w:fldChar w:fldCharType="begin"/>
          </w:r>
          <w:r>
            <w:rPr>
              <w:rFonts w:hint="eastAsia" w:ascii="仿宋" w:hAnsi="仿宋" w:eastAsia="仿宋" w:cs="仿宋"/>
            </w:rPr>
            <w:instrText xml:space="preserve"> HYPERLINK \l _Toc31407 </w:instrText>
          </w:r>
          <w:r>
            <w:rPr>
              <w:rFonts w:hint="eastAsia" w:ascii="仿宋" w:hAnsi="仿宋" w:eastAsia="仿宋" w:cs="仿宋"/>
            </w:rPr>
            <w:fldChar w:fldCharType="separate"/>
          </w:r>
          <w:r>
            <w:rPr>
              <w:rFonts w:hint="eastAsia" w:ascii="仿宋" w:hAnsi="仿宋" w:eastAsia="仿宋" w:cs="仿宋"/>
            </w:rPr>
            <w:t>九、验收</w:t>
          </w:r>
          <w:r>
            <w:tab/>
          </w:r>
          <w:r>
            <w:fldChar w:fldCharType="begin"/>
          </w:r>
          <w:r>
            <w:instrText xml:space="preserve"> PAGEREF _Toc31407 \h </w:instrText>
          </w:r>
          <w:r>
            <w:fldChar w:fldCharType="separate"/>
          </w:r>
          <w:r>
            <w:t>18</w:t>
          </w:r>
          <w:r>
            <w:fldChar w:fldCharType="end"/>
          </w:r>
          <w:r>
            <w:rPr>
              <w:rFonts w:hint="eastAsia" w:ascii="仿宋" w:hAnsi="仿宋" w:eastAsia="仿宋" w:cs="仿宋"/>
            </w:rPr>
            <w:fldChar w:fldCharType="end"/>
          </w:r>
        </w:p>
        <w:p>
          <w:pPr>
            <w:pStyle w:val="50"/>
            <w:tabs>
              <w:tab w:val="right" w:leader="dot" w:pos="9070"/>
            </w:tabs>
          </w:pPr>
          <w:r>
            <w:rPr>
              <w:rFonts w:hint="eastAsia" w:ascii="仿宋" w:hAnsi="仿宋" w:eastAsia="仿宋" w:cs="仿宋"/>
            </w:rPr>
            <w:fldChar w:fldCharType="begin"/>
          </w:r>
          <w:r>
            <w:rPr>
              <w:rFonts w:hint="eastAsia" w:ascii="仿宋" w:hAnsi="仿宋" w:eastAsia="仿宋" w:cs="仿宋"/>
            </w:rPr>
            <w:instrText xml:space="preserve"> HYPERLINK \l _Toc16339 </w:instrText>
          </w:r>
          <w:r>
            <w:rPr>
              <w:rFonts w:hint="eastAsia" w:ascii="仿宋" w:hAnsi="仿宋" w:eastAsia="仿宋" w:cs="仿宋"/>
            </w:rPr>
            <w:fldChar w:fldCharType="separate"/>
          </w:r>
          <w:r>
            <w:rPr>
              <w:rFonts w:hint="eastAsia" w:ascii="仿宋" w:hAnsi="仿宋" w:eastAsia="仿宋" w:cs="仿宋"/>
            </w:rPr>
            <w:t>第三部分采购需求</w:t>
          </w:r>
          <w:r>
            <w:tab/>
          </w:r>
          <w:r>
            <w:fldChar w:fldCharType="begin"/>
          </w:r>
          <w:r>
            <w:instrText xml:space="preserve"> PAGEREF _Toc16339 \h </w:instrText>
          </w:r>
          <w:r>
            <w:fldChar w:fldCharType="separate"/>
          </w:r>
          <w:r>
            <w:t>19</w:t>
          </w:r>
          <w:r>
            <w:fldChar w:fldCharType="end"/>
          </w:r>
          <w:r>
            <w:rPr>
              <w:rFonts w:hint="eastAsia" w:ascii="仿宋" w:hAnsi="仿宋" w:eastAsia="仿宋" w:cs="仿宋"/>
            </w:rPr>
            <w:fldChar w:fldCharType="end"/>
          </w:r>
        </w:p>
        <w:p>
          <w:pPr>
            <w:pStyle w:val="61"/>
            <w:tabs>
              <w:tab w:val="right" w:leader="dot" w:pos="9070"/>
            </w:tabs>
          </w:pPr>
          <w:r>
            <w:rPr>
              <w:rFonts w:hint="eastAsia" w:ascii="仿宋" w:hAnsi="仿宋" w:eastAsia="仿宋" w:cs="仿宋"/>
            </w:rPr>
            <w:fldChar w:fldCharType="begin"/>
          </w:r>
          <w:r>
            <w:rPr>
              <w:rFonts w:hint="eastAsia" w:ascii="仿宋" w:hAnsi="仿宋" w:eastAsia="仿宋" w:cs="仿宋"/>
            </w:rPr>
            <w:instrText xml:space="preserve"> HYPERLINK \l _Toc21053 </w:instrText>
          </w:r>
          <w:r>
            <w:rPr>
              <w:rFonts w:hint="eastAsia" w:ascii="仿宋" w:hAnsi="仿宋" w:eastAsia="仿宋" w:cs="仿宋"/>
            </w:rPr>
            <w:fldChar w:fldCharType="separate"/>
          </w:r>
          <w:r>
            <w:rPr>
              <w:rFonts w:hint="eastAsia" w:ascii="仿宋" w:hAnsi="仿宋" w:eastAsia="仿宋" w:cs="仿宋"/>
              <w:lang w:val="en-US" w:eastAsia="zh-CN"/>
            </w:rPr>
            <w:t>一</w:t>
          </w:r>
          <w:r>
            <w:rPr>
              <w:rFonts w:hint="eastAsia" w:ascii="仿宋" w:hAnsi="仿宋" w:eastAsia="仿宋" w:cs="仿宋"/>
            </w:rPr>
            <w:t>、</w:t>
          </w:r>
          <w:r>
            <w:rPr>
              <w:rFonts w:hint="eastAsia" w:ascii="仿宋" w:hAnsi="仿宋" w:eastAsia="仿宋" w:cs="仿宋"/>
              <w:lang w:val="en-US" w:eastAsia="zh-CN"/>
            </w:rPr>
            <w:t>项目目标</w:t>
          </w:r>
          <w:r>
            <w:tab/>
          </w:r>
          <w:r>
            <w:fldChar w:fldCharType="begin"/>
          </w:r>
          <w:r>
            <w:instrText xml:space="preserve"> PAGEREF _Toc21053 \h </w:instrText>
          </w:r>
          <w:r>
            <w:fldChar w:fldCharType="separate"/>
          </w:r>
          <w:r>
            <w:t>19</w:t>
          </w:r>
          <w:r>
            <w:fldChar w:fldCharType="end"/>
          </w:r>
          <w:r>
            <w:rPr>
              <w:rFonts w:hint="eastAsia" w:ascii="仿宋" w:hAnsi="仿宋" w:eastAsia="仿宋" w:cs="仿宋"/>
            </w:rPr>
            <w:fldChar w:fldCharType="end"/>
          </w:r>
        </w:p>
        <w:p>
          <w:pPr>
            <w:pStyle w:val="61"/>
            <w:tabs>
              <w:tab w:val="right" w:leader="dot" w:pos="9070"/>
            </w:tabs>
          </w:pPr>
          <w:r>
            <w:rPr>
              <w:rFonts w:hint="eastAsia" w:ascii="仿宋" w:hAnsi="仿宋" w:eastAsia="仿宋" w:cs="仿宋"/>
            </w:rPr>
            <w:fldChar w:fldCharType="begin"/>
          </w:r>
          <w:r>
            <w:rPr>
              <w:rFonts w:hint="eastAsia" w:ascii="仿宋" w:hAnsi="仿宋" w:eastAsia="仿宋" w:cs="仿宋"/>
            </w:rPr>
            <w:instrText xml:space="preserve"> HYPERLINK \l _Toc5747 </w:instrText>
          </w:r>
          <w:r>
            <w:rPr>
              <w:rFonts w:hint="eastAsia" w:ascii="仿宋" w:hAnsi="仿宋" w:eastAsia="仿宋" w:cs="仿宋"/>
            </w:rPr>
            <w:fldChar w:fldCharType="separate"/>
          </w:r>
          <w:r>
            <w:rPr>
              <w:rFonts w:hint="eastAsia" w:ascii="仿宋" w:hAnsi="仿宋" w:eastAsia="仿宋" w:cs="仿宋"/>
              <w:lang w:val="en-US" w:eastAsia="zh-CN"/>
            </w:rPr>
            <w:t>二、服务内容和标准</w:t>
          </w:r>
          <w:r>
            <w:tab/>
          </w:r>
          <w:r>
            <w:fldChar w:fldCharType="begin"/>
          </w:r>
          <w:r>
            <w:instrText xml:space="preserve"> PAGEREF _Toc5747 \h </w:instrText>
          </w:r>
          <w:r>
            <w:fldChar w:fldCharType="separate"/>
          </w:r>
          <w:r>
            <w:t>19</w:t>
          </w:r>
          <w:r>
            <w:fldChar w:fldCharType="end"/>
          </w:r>
          <w:r>
            <w:rPr>
              <w:rFonts w:hint="eastAsia" w:ascii="仿宋" w:hAnsi="仿宋" w:eastAsia="仿宋" w:cs="仿宋"/>
            </w:rPr>
            <w:fldChar w:fldCharType="end"/>
          </w:r>
        </w:p>
        <w:p>
          <w:pPr>
            <w:pStyle w:val="61"/>
            <w:tabs>
              <w:tab w:val="right" w:leader="dot" w:pos="9070"/>
            </w:tabs>
          </w:pPr>
          <w:r>
            <w:rPr>
              <w:rFonts w:hint="eastAsia" w:ascii="仿宋" w:hAnsi="仿宋" w:eastAsia="仿宋" w:cs="仿宋"/>
            </w:rPr>
            <w:fldChar w:fldCharType="begin"/>
          </w:r>
          <w:r>
            <w:rPr>
              <w:rFonts w:hint="eastAsia" w:ascii="仿宋" w:hAnsi="仿宋" w:eastAsia="仿宋" w:cs="仿宋"/>
            </w:rPr>
            <w:instrText xml:space="preserve"> HYPERLINK \l _Toc13472 </w:instrText>
          </w:r>
          <w:r>
            <w:rPr>
              <w:rFonts w:hint="eastAsia" w:ascii="仿宋" w:hAnsi="仿宋" w:eastAsia="仿宋" w:cs="仿宋"/>
            </w:rPr>
            <w:fldChar w:fldCharType="separate"/>
          </w:r>
          <w:r>
            <w:rPr>
              <w:rFonts w:hint="eastAsia" w:ascii="仿宋" w:hAnsi="仿宋" w:eastAsia="仿宋" w:cs="仿宋"/>
              <w:lang w:val="en-US" w:eastAsia="zh-CN"/>
            </w:rPr>
            <w:t>三</w:t>
          </w:r>
          <w:r>
            <w:rPr>
              <w:rFonts w:hint="eastAsia" w:ascii="仿宋" w:hAnsi="仿宋" w:eastAsia="仿宋" w:cs="仿宋"/>
            </w:rPr>
            <w:t>、商务要求</w:t>
          </w:r>
          <w:r>
            <w:tab/>
          </w:r>
          <w:r>
            <w:fldChar w:fldCharType="begin"/>
          </w:r>
          <w:r>
            <w:instrText xml:space="preserve"> PAGEREF _Toc13472 \h </w:instrText>
          </w:r>
          <w:r>
            <w:fldChar w:fldCharType="separate"/>
          </w:r>
          <w:r>
            <w:t>32</w:t>
          </w:r>
          <w:r>
            <w:fldChar w:fldCharType="end"/>
          </w:r>
          <w:r>
            <w:rPr>
              <w:rFonts w:hint="eastAsia" w:ascii="仿宋" w:hAnsi="仿宋" w:eastAsia="仿宋" w:cs="仿宋"/>
            </w:rPr>
            <w:fldChar w:fldCharType="end"/>
          </w:r>
        </w:p>
        <w:p>
          <w:pPr>
            <w:pStyle w:val="50"/>
            <w:tabs>
              <w:tab w:val="right" w:leader="dot" w:pos="9070"/>
            </w:tabs>
          </w:pPr>
          <w:r>
            <w:rPr>
              <w:rFonts w:hint="eastAsia" w:ascii="仿宋" w:hAnsi="仿宋" w:eastAsia="仿宋" w:cs="仿宋"/>
            </w:rPr>
            <w:fldChar w:fldCharType="begin"/>
          </w:r>
          <w:r>
            <w:rPr>
              <w:rFonts w:hint="eastAsia" w:ascii="仿宋" w:hAnsi="仿宋" w:eastAsia="仿宋" w:cs="仿宋"/>
            </w:rPr>
            <w:instrText xml:space="preserve"> HYPERLINK \l _Toc16924 </w:instrText>
          </w:r>
          <w:r>
            <w:rPr>
              <w:rFonts w:hint="eastAsia" w:ascii="仿宋" w:hAnsi="仿宋" w:eastAsia="仿宋" w:cs="仿宋"/>
            </w:rPr>
            <w:fldChar w:fldCharType="separate"/>
          </w:r>
          <w:r>
            <w:rPr>
              <w:rFonts w:hint="eastAsia" w:ascii="仿宋" w:hAnsi="仿宋" w:eastAsia="仿宋" w:cs="仿宋"/>
              <w:szCs w:val="36"/>
            </w:rPr>
            <w:t>第四部分评标办法</w:t>
          </w:r>
          <w:r>
            <w:tab/>
          </w:r>
          <w:r>
            <w:fldChar w:fldCharType="begin"/>
          </w:r>
          <w:r>
            <w:instrText xml:space="preserve"> PAGEREF _Toc16924 \h </w:instrText>
          </w:r>
          <w:r>
            <w:fldChar w:fldCharType="separate"/>
          </w:r>
          <w:r>
            <w:t>34</w:t>
          </w:r>
          <w:r>
            <w:fldChar w:fldCharType="end"/>
          </w:r>
          <w:r>
            <w:rPr>
              <w:rFonts w:hint="eastAsia" w:ascii="仿宋" w:hAnsi="仿宋" w:eastAsia="仿宋" w:cs="仿宋"/>
            </w:rPr>
            <w:fldChar w:fldCharType="end"/>
          </w:r>
        </w:p>
        <w:p>
          <w:pPr>
            <w:pStyle w:val="61"/>
            <w:tabs>
              <w:tab w:val="right" w:leader="dot" w:pos="9070"/>
            </w:tabs>
          </w:pPr>
          <w:r>
            <w:rPr>
              <w:rFonts w:hint="eastAsia" w:ascii="仿宋" w:hAnsi="仿宋" w:eastAsia="仿宋" w:cs="仿宋"/>
            </w:rPr>
            <w:fldChar w:fldCharType="begin"/>
          </w:r>
          <w:r>
            <w:rPr>
              <w:rFonts w:hint="eastAsia" w:ascii="仿宋" w:hAnsi="仿宋" w:eastAsia="仿宋" w:cs="仿宋"/>
            </w:rPr>
            <w:instrText xml:space="preserve"> HYPERLINK \l _Toc10320 </w:instrText>
          </w:r>
          <w:r>
            <w:rPr>
              <w:rFonts w:hint="eastAsia" w:ascii="仿宋" w:hAnsi="仿宋" w:eastAsia="仿宋" w:cs="仿宋"/>
            </w:rPr>
            <w:fldChar w:fldCharType="separate"/>
          </w:r>
          <w:r>
            <w:rPr>
              <w:rFonts w:hint="eastAsia" w:ascii="仿宋" w:hAnsi="仿宋" w:eastAsia="仿宋" w:cs="仿宋"/>
            </w:rPr>
            <w:t>评标办法前附表</w:t>
          </w:r>
          <w:r>
            <w:tab/>
          </w:r>
          <w:r>
            <w:fldChar w:fldCharType="begin"/>
          </w:r>
          <w:r>
            <w:instrText xml:space="preserve"> PAGEREF _Toc10320 \h </w:instrText>
          </w:r>
          <w:r>
            <w:fldChar w:fldCharType="separate"/>
          </w:r>
          <w:r>
            <w:t>34</w:t>
          </w:r>
          <w:r>
            <w:fldChar w:fldCharType="end"/>
          </w:r>
          <w:r>
            <w:rPr>
              <w:rFonts w:hint="eastAsia" w:ascii="仿宋" w:hAnsi="仿宋" w:eastAsia="仿宋" w:cs="仿宋"/>
            </w:rPr>
            <w:fldChar w:fldCharType="end"/>
          </w:r>
        </w:p>
        <w:p>
          <w:pPr>
            <w:pStyle w:val="61"/>
            <w:tabs>
              <w:tab w:val="right" w:leader="dot" w:pos="9070"/>
            </w:tabs>
          </w:pPr>
          <w:r>
            <w:rPr>
              <w:rFonts w:hint="eastAsia" w:ascii="仿宋" w:hAnsi="仿宋" w:eastAsia="仿宋" w:cs="仿宋"/>
            </w:rPr>
            <w:fldChar w:fldCharType="begin"/>
          </w:r>
          <w:r>
            <w:rPr>
              <w:rFonts w:hint="eastAsia" w:ascii="仿宋" w:hAnsi="仿宋" w:eastAsia="仿宋" w:cs="仿宋"/>
            </w:rPr>
            <w:instrText xml:space="preserve"> HYPERLINK \l _Toc13734 </w:instrText>
          </w:r>
          <w:r>
            <w:rPr>
              <w:rFonts w:hint="eastAsia" w:ascii="仿宋" w:hAnsi="仿宋" w:eastAsia="仿宋" w:cs="仿宋"/>
            </w:rPr>
            <w:fldChar w:fldCharType="separate"/>
          </w:r>
          <w:r>
            <w:rPr>
              <w:rFonts w:hint="eastAsia" w:ascii="仿宋" w:hAnsi="仿宋" w:eastAsia="仿宋" w:cs="仿宋"/>
            </w:rPr>
            <w:t>一、评标方法</w:t>
          </w:r>
          <w:r>
            <w:tab/>
          </w:r>
          <w:r>
            <w:fldChar w:fldCharType="begin"/>
          </w:r>
          <w:r>
            <w:instrText xml:space="preserve"> PAGEREF _Toc13734 \h </w:instrText>
          </w:r>
          <w:r>
            <w:fldChar w:fldCharType="separate"/>
          </w:r>
          <w:r>
            <w:t>37</w:t>
          </w:r>
          <w:r>
            <w:fldChar w:fldCharType="end"/>
          </w:r>
          <w:r>
            <w:rPr>
              <w:rFonts w:hint="eastAsia" w:ascii="仿宋" w:hAnsi="仿宋" w:eastAsia="仿宋" w:cs="仿宋"/>
            </w:rPr>
            <w:fldChar w:fldCharType="end"/>
          </w:r>
        </w:p>
        <w:p>
          <w:pPr>
            <w:pStyle w:val="61"/>
            <w:tabs>
              <w:tab w:val="right" w:leader="dot" w:pos="9070"/>
            </w:tabs>
          </w:pPr>
          <w:r>
            <w:rPr>
              <w:rFonts w:hint="eastAsia" w:ascii="仿宋" w:hAnsi="仿宋" w:eastAsia="仿宋" w:cs="仿宋"/>
            </w:rPr>
            <w:fldChar w:fldCharType="begin"/>
          </w:r>
          <w:r>
            <w:rPr>
              <w:rFonts w:hint="eastAsia" w:ascii="仿宋" w:hAnsi="仿宋" w:eastAsia="仿宋" w:cs="仿宋"/>
            </w:rPr>
            <w:instrText xml:space="preserve"> HYPERLINK \l _Toc18945 </w:instrText>
          </w:r>
          <w:r>
            <w:rPr>
              <w:rFonts w:hint="eastAsia" w:ascii="仿宋" w:hAnsi="仿宋" w:eastAsia="仿宋" w:cs="仿宋"/>
            </w:rPr>
            <w:fldChar w:fldCharType="separate"/>
          </w:r>
          <w:r>
            <w:rPr>
              <w:rFonts w:hint="eastAsia" w:ascii="仿宋" w:hAnsi="仿宋" w:eastAsia="仿宋" w:cs="仿宋"/>
            </w:rPr>
            <w:t>二、评标标准</w:t>
          </w:r>
          <w:r>
            <w:tab/>
          </w:r>
          <w:r>
            <w:fldChar w:fldCharType="begin"/>
          </w:r>
          <w:r>
            <w:instrText xml:space="preserve"> PAGEREF _Toc18945 \h </w:instrText>
          </w:r>
          <w:r>
            <w:fldChar w:fldCharType="separate"/>
          </w:r>
          <w:r>
            <w:t>37</w:t>
          </w:r>
          <w:r>
            <w:fldChar w:fldCharType="end"/>
          </w:r>
          <w:r>
            <w:rPr>
              <w:rFonts w:hint="eastAsia" w:ascii="仿宋" w:hAnsi="仿宋" w:eastAsia="仿宋" w:cs="仿宋"/>
            </w:rPr>
            <w:fldChar w:fldCharType="end"/>
          </w:r>
        </w:p>
        <w:p>
          <w:pPr>
            <w:pStyle w:val="61"/>
            <w:tabs>
              <w:tab w:val="right" w:leader="dot" w:pos="9070"/>
            </w:tabs>
          </w:pPr>
          <w:r>
            <w:rPr>
              <w:rFonts w:hint="eastAsia" w:ascii="仿宋" w:hAnsi="仿宋" w:eastAsia="仿宋" w:cs="仿宋"/>
            </w:rPr>
            <w:fldChar w:fldCharType="begin"/>
          </w:r>
          <w:r>
            <w:rPr>
              <w:rFonts w:hint="eastAsia" w:ascii="仿宋" w:hAnsi="仿宋" w:eastAsia="仿宋" w:cs="仿宋"/>
            </w:rPr>
            <w:instrText xml:space="preserve"> HYPERLINK \l _Toc9036 </w:instrText>
          </w:r>
          <w:r>
            <w:rPr>
              <w:rFonts w:hint="eastAsia" w:ascii="仿宋" w:hAnsi="仿宋" w:eastAsia="仿宋" w:cs="仿宋"/>
            </w:rPr>
            <w:fldChar w:fldCharType="separate"/>
          </w:r>
          <w:r>
            <w:rPr>
              <w:rFonts w:hint="eastAsia" w:ascii="仿宋" w:hAnsi="仿宋" w:eastAsia="仿宋" w:cs="仿宋"/>
            </w:rPr>
            <w:t>三、评标程序</w:t>
          </w:r>
          <w:r>
            <w:tab/>
          </w:r>
          <w:r>
            <w:fldChar w:fldCharType="begin"/>
          </w:r>
          <w:r>
            <w:instrText xml:space="preserve"> PAGEREF _Toc9036 \h </w:instrText>
          </w:r>
          <w:r>
            <w:fldChar w:fldCharType="separate"/>
          </w:r>
          <w:r>
            <w:t>37</w:t>
          </w:r>
          <w:r>
            <w:fldChar w:fldCharType="end"/>
          </w:r>
          <w:r>
            <w:rPr>
              <w:rFonts w:hint="eastAsia" w:ascii="仿宋" w:hAnsi="仿宋" w:eastAsia="仿宋" w:cs="仿宋"/>
            </w:rPr>
            <w:fldChar w:fldCharType="end"/>
          </w:r>
        </w:p>
        <w:p>
          <w:pPr>
            <w:pStyle w:val="61"/>
            <w:tabs>
              <w:tab w:val="right" w:leader="dot" w:pos="9070"/>
            </w:tabs>
          </w:pPr>
          <w:r>
            <w:rPr>
              <w:rFonts w:hint="eastAsia" w:ascii="仿宋" w:hAnsi="仿宋" w:eastAsia="仿宋" w:cs="仿宋"/>
            </w:rPr>
            <w:fldChar w:fldCharType="begin"/>
          </w:r>
          <w:r>
            <w:rPr>
              <w:rFonts w:hint="eastAsia" w:ascii="仿宋" w:hAnsi="仿宋" w:eastAsia="仿宋" w:cs="仿宋"/>
            </w:rPr>
            <w:instrText xml:space="preserve"> HYPERLINK \l _Toc12806 </w:instrText>
          </w:r>
          <w:r>
            <w:rPr>
              <w:rFonts w:hint="eastAsia" w:ascii="仿宋" w:hAnsi="仿宋" w:eastAsia="仿宋" w:cs="仿宋"/>
            </w:rPr>
            <w:fldChar w:fldCharType="separate"/>
          </w:r>
          <w:r>
            <w:rPr>
              <w:rFonts w:hint="eastAsia" w:ascii="仿宋" w:hAnsi="仿宋" w:eastAsia="仿宋" w:cs="仿宋"/>
            </w:rPr>
            <w:t>四、评标中的其他事项</w:t>
          </w:r>
          <w:r>
            <w:tab/>
          </w:r>
          <w:r>
            <w:fldChar w:fldCharType="begin"/>
          </w:r>
          <w:r>
            <w:instrText xml:space="preserve"> PAGEREF _Toc12806 \h </w:instrText>
          </w:r>
          <w:r>
            <w:fldChar w:fldCharType="separate"/>
          </w:r>
          <w:r>
            <w:t>38</w:t>
          </w:r>
          <w:r>
            <w:fldChar w:fldCharType="end"/>
          </w:r>
          <w:r>
            <w:rPr>
              <w:rFonts w:hint="eastAsia" w:ascii="仿宋" w:hAnsi="仿宋" w:eastAsia="仿宋" w:cs="仿宋"/>
            </w:rPr>
            <w:fldChar w:fldCharType="end"/>
          </w:r>
        </w:p>
        <w:p>
          <w:pPr>
            <w:pStyle w:val="50"/>
            <w:tabs>
              <w:tab w:val="right" w:leader="dot" w:pos="9070"/>
            </w:tabs>
          </w:pPr>
          <w:r>
            <w:rPr>
              <w:rFonts w:hint="eastAsia" w:ascii="仿宋" w:hAnsi="仿宋" w:eastAsia="仿宋" w:cs="仿宋"/>
            </w:rPr>
            <w:fldChar w:fldCharType="begin"/>
          </w:r>
          <w:r>
            <w:rPr>
              <w:rFonts w:hint="eastAsia" w:ascii="仿宋" w:hAnsi="仿宋" w:eastAsia="仿宋" w:cs="仿宋"/>
            </w:rPr>
            <w:instrText xml:space="preserve"> HYPERLINK \l _Toc23793 </w:instrText>
          </w:r>
          <w:r>
            <w:rPr>
              <w:rFonts w:hint="eastAsia" w:ascii="仿宋" w:hAnsi="仿宋" w:eastAsia="仿宋" w:cs="仿宋"/>
            </w:rPr>
            <w:fldChar w:fldCharType="separate"/>
          </w:r>
          <w:r>
            <w:rPr>
              <w:rFonts w:hint="eastAsia" w:ascii="仿宋" w:hAnsi="仿宋" w:eastAsia="仿宋" w:cs="仿宋"/>
            </w:rPr>
            <w:t>第五部分拟签订的合同文本</w:t>
          </w:r>
          <w:r>
            <w:tab/>
          </w:r>
          <w:r>
            <w:fldChar w:fldCharType="begin"/>
          </w:r>
          <w:r>
            <w:instrText xml:space="preserve"> PAGEREF _Toc23793 \h </w:instrText>
          </w:r>
          <w:r>
            <w:fldChar w:fldCharType="separate"/>
          </w:r>
          <w:r>
            <w:t>41</w:t>
          </w:r>
          <w:r>
            <w:fldChar w:fldCharType="end"/>
          </w:r>
          <w:r>
            <w:rPr>
              <w:rFonts w:hint="eastAsia" w:ascii="仿宋" w:hAnsi="仿宋" w:eastAsia="仿宋" w:cs="仿宋"/>
            </w:rPr>
            <w:fldChar w:fldCharType="end"/>
          </w:r>
        </w:p>
        <w:p>
          <w:pPr>
            <w:pStyle w:val="50"/>
            <w:tabs>
              <w:tab w:val="right" w:leader="dot" w:pos="9070"/>
            </w:tabs>
          </w:pPr>
          <w:r>
            <w:rPr>
              <w:rFonts w:hint="eastAsia" w:ascii="仿宋" w:hAnsi="仿宋" w:eastAsia="仿宋" w:cs="仿宋"/>
            </w:rPr>
            <w:fldChar w:fldCharType="begin"/>
          </w:r>
          <w:r>
            <w:rPr>
              <w:rFonts w:hint="eastAsia" w:ascii="仿宋" w:hAnsi="仿宋" w:eastAsia="仿宋" w:cs="仿宋"/>
            </w:rPr>
            <w:instrText xml:space="preserve"> HYPERLINK \l _Toc8725 </w:instrText>
          </w:r>
          <w:r>
            <w:rPr>
              <w:rFonts w:hint="eastAsia" w:ascii="仿宋" w:hAnsi="仿宋" w:eastAsia="仿宋" w:cs="仿宋"/>
            </w:rPr>
            <w:fldChar w:fldCharType="separate"/>
          </w:r>
          <w:r>
            <w:rPr>
              <w:rFonts w:hint="eastAsia" w:ascii="仿宋" w:hAnsi="仿宋" w:eastAsia="仿宋" w:cs="仿宋"/>
            </w:rPr>
            <w:t>第六部分应提交的有关格式范例</w:t>
          </w:r>
          <w:r>
            <w:tab/>
          </w:r>
          <w:r>
            <w:fldChar w:fldCharType="begin"/>
          </w:r>
          <w:r>
            <w:instrText xml:space="preserve"> PAGEREF _Toc8725 \h </w:instrText>
          </w:r>
          <w:r>
            <w:fldChar w:fldCharType="separate"/>
          </w:r>
          <w:r>
            <w:t>46</w:t>
          </w:r>
          <w:r>
            <w:fldChar w:fldCharType="end"/>
          </w:r>
          <w:r>
            <w:rPr>
              <w:rFonts w:hint="eastAsia" w:ascii="仿宋" w:hAnsi="仿宋" w:eastAsia="仿宋" w:cs="仿宋"/>
            </w:rPr>
            <w:fldChar w:fldCharType="end"/>
          </w:r>
        </w:p>
        <w:p>
          <w:pPr>
            <w:pStyle w:val="61"/>
            <w:tabs>
              <w:tab w:val="right" w:leader="dot" w:pos="9070"/>
            </w:tabs>
          </w:pPr>
          <w:r>
            <w:rPr>
              <w:rFonts w:hint="eastAsia" w:ascii="仿宋" w:hAnsi="仿宋" w:eastAsia="仿宋" w:cs="仿宋"/>
            </w:rPr>
            <w:fldChar w:fldCharType="begin"/>
          </w:r>
          <w:r>
            <w:rPr>
              <w:rFonts w:hint="eastAsia" w:ascii="仿宋" w:hAnsi="仿宋" w:eastAsia="仿宋" w:cs="仿宋"/>
            </w:rPr>
            <w:instrText xml:space="preserve"> HYPERLINK \l _Toc24428 </w:instrText>
          </w:r>
          <w:r>
            <w:rPr>
              <w:rFonts w:hint="eastAsia" w:ascii="仿宋" w:hAnsi="仿宋" w:eastAsia="仿宋" w:cs="仿宋"/>
            </w:rPr>
            <w:fldChar w:fldCharType="separate"/>
          </w:r>
          <w:r>
            <w:rPr>
              <w:rFonts w:hint="eastAsia"/>
            </w:rPr>
            <w:t>资格文件部分</w:t>
          </w:r>
          <w:r>
            <w:tab/>
          </w:r>
          <w:r>
            <w:fldChar w:fldCharType="begin"/>
          </w:r>
          <w:r>
            <w:instrText xml:space="preserve"> PAGEREF _Toc24428 \h </w:instrText>
          </w:r>
          <w:r>
            <w:fldChar w:fldCharType="separate"/>
          </w:r>
          <w:r>
            <w:t>46</w:t>
          </w:r>
          <w:r>
            <w:fldChar w:fldCharType="end"/>
          </w:r>
          <w:r>
            <w:rPr>
              <w:rFonts w:hint="eastAsia" w:ascii="仿宋" w:hAnsi="仿宋" w:eastAsia="仿宋" w:cs="仿宋"/>
            </w:rPr>
            <w:fldChar w:fldCharType="end"/>
          </w:r>
        </w:p>
        <w:p>
          <w:pPr>
            <w:pStyle w:val="61"/>
            <w:tabs>
              <w:tab w:val="right" w:leader="dot" w:pos="9070"/>
            </w:tabs>
          </w:pPr>
          <w:r>
            <w:rPr>
              <w:rFonts w:hint="eastAsia" w:ascii="仿宋" w:hAnsi="仿宋" w:eastAsia="仿宋" w:cs="仿宋"/>
            </w:rPr>
            <w:fldChar w:fldCharType="begin"/>
          </w:r>
          <w:r>
            <w:rPr>
              <w:rFonts w:hint="eastAsia" w:ascii="仿宋" w:hAnsi="仿宋" w:eastAsia="仿宋" w:cs="仿宋"/>
            </w:rPr>
            <w:instrText xml:space="preserve"> HYPERLINK \l _Toc9683 </w:instrText>
          </w:r>
          <w:r>
            <w:rPr>
              <w:rFonts w:hint="eastAsia" w:ascii="仿宋" w:hAnsi="仿宋" w:eastAsia="仿宋" w:cs="仿宋"/>
            </w:rPr>
            <w:fldChar w:fldCharType="separate"/>
          </w:r>
          <w:r>
            <w:rPr>
              <w:rFonts w:hint="eastAsia"/>
            </w:rPr>
            <w:t>商务技术文件部分</w:t>
          </w:r>
          <w:r>
            <w:tab/>
          </w:r>
          <w:r>
            <w:fldChar w:fldCharType="begin"/>
          </w:r>
          <w:r>
            <w:instrText xml:space="preserve"> PAGEREF _Toc9683 \h </w:instrText>
          </w:r>
          <w:r>
            <w:fldChar w:fldCharType="separate"/>
          </w:r>
          <w:r>
            <w:t>50</w:t>
          </w:r>
          <w:r>
            <w:fldChar w:fldCharType="end"/>
          </w:r>
          <w:r>
            <w:rPr>
              <w:rFonts w:hint="eastAsia" w:ascii="仿宋" w:hAnsi="仿宋" w:eastAsia="仿宋" w:cs="仿宋"/>
            </w:rPr>
            <w:fldChar w:fldCharType="end"/>
          </w:r>
        </w:p>
        <w:p>
          <w:pPr>
            <w:pStyle w:val="61"/>
            <w:tabs>
              <w:tab w:val="right" w:leader="dot" w:pos="9070"/>
            </w:tabs>
          </w:pPr>
          <w:r>
            <w:rPr>
              <w:rFonts w:hint="eastAsia" w:ascii="仿宋" w:hAnsi="仿宋" w:eastAsia="仿宋" w:cs="仿宋"/>
            </w:rPr>
            <w:fldChar w:fldCharType="begin"/>
          </w:r>
          <w:r>
            <w:rPr>
              <w:rFonts w:hint="eastAsia" w:ascii="仿宋" w:hAnsi="仿宋" w:eastAsia="仿宋" w:cs="仿宋"/>
            </w:rPr>
            <w:instrText xml:space="preserve"> HYPERLINK \l _Toc10570 </w:instrText>
          </w:r>
          <w:r>
            <w:rPr>
              <w:rFonts w:hint="eastAsia" w:ascii="仿宋" w:hAnsi="仿宋" w:eastAsia="仿宋" w:cs="仿宋"/>
            </w:rPr>
            <w:fldChar w:fldCharType="separate"/>
          </w:r>
          <w:r>
            <w:rPr>
              <w:rFonts w:hint="eastAsia"/>
            </w:rPr>
            <w:t>报价文件部分</w:t>
          </w:r>
          <w:r>
            <w:tab/>
          </w:r>
          <w:r>
            <w:fldChar w:fldCharType="begin"/>
          </w:r>
          <w:r>
            <w:instrText xml:space="preserve"> PAGEREF _Toc10570 \h </w:instrText>
          </w:r>
          <w:r>
            <w:fldChar w:fldCharType="separate"/>
          </w:r>
          <w:r>
            <w:t>57</w:t>
          </w:r>
          <w:r>
            <w:fldChar w:fldCharType="end"/>
          </w:r>
          <w:r>
            <w:rPr>
              <w:rFonts w:hint="eastAsia" w:ascii="仿宋" w:hAnsi="仿宋" w:eastAsia="仿宋" w:cs="仿宋"/>
            </w:rPr>
            <w:fldChar w:fldCharType="end"/>
          </w:r>
        </w:p>
        <w:p>
          <w:pPr>
            <w:spacing w:line="360" w:lineRule="auto"/>
            <w:ind w:firstLine="549" w:firstLineChars="229"/>
            <w:rPr>
              <w:rFonts w:hint="eastAsia" w:ascii="仿宋" w:hAnsi="仿宋" w:eastAsia="仿宋" w:cs="仿宋"/>
              <w:sz w:val="24"/>
            </w:rPr>
          </w:pPr>
          <w:r>
            <w:rPr>
              <w:rFonts w:hint="eastAsia" w:ascii="仿宋" w:hAnsi="仿宋" w:eastAsia="仿宋" w:cs="仿宋"/>
            </w:rPr>
            <w:fldChar w:fldCharType="end"/>
          </w:r>
        </w:p>
      </w:sdtContent>
    </w:sdt>
    <w:p>
      <w:pPr>
        <w:spacing w:line="360" w:lineRule="auto"/>
        <w:ind w:firstLine="549" w:firstLineChars="229"/>
        <w:rPr>
          <w:rFonts w:hint="eastAsia" w:ascii="仿宋" w:hAnsi="仿宋" w:eastAsia="仿宋" w:cs="仿宋"/>
          <w:sz w:val="24"/>
        </w:rPr>
      </w:pPr>
    </w:p>
    <w:p>
      <w:pPr>
        <w:spacing w:line="360" w:lineRule="auto"/>
        <w:rPr>
          <w:rFonts w:hint="eastAsia" w:ascii="仿宋" w:hAnsi="仿宋" w:eastAsia="仿宋" w:cs="仿宋"/>
          <w:sz w:val="24"/>
        </w:rPr>
      </w:pPr>
    </w:p>
    <w:p>
      <w:pPr>
        <w:adjustRightInd/>
        <w:spacing w:line="360" w:lineRule="auto"/>
        <w:jc w:val="center"/>
        <w:outlineLvl w:val="9"/>
        <w:rPr>
          <w:rFonts w:hint="eastAsia" w:ascii="仿宋" w:hAnsi="仿宋" w:eastAsia="仿宋" w:cs="仿宋"/>
          <w:b/>
          <w:sz w:val="36"/>
          <w:szCs w:val="20"/>
        </w:rPr>
        <w:sectPr>
          <w:footerReference r:id="rId11" w:type="first"/>
          <w:footerReference r:id="rId10" w:type="default"/>
          <w:pgSz w:w="11906" w:h="16838"/>
          <w:pgMar w:top="680" w:right="1418" w:bottom="468" w:left="1418" w:header="851" w:footer="992" w:gutter="0"/>
          <w:pgNumType w:fmt="decimal"/>
          <w:cols w:space="720" w:num="1"/>
          <w:docGrid w:linePitch="312" w:charSpace="0"/>
        </w:sectPr>
      </w:pPr>
      <w:bookmarkStart w:id="0" w:name="_Hlt74707423"/>
      <w:bookmarkEnd w:id="0"/>
      <w:bookmarkStart w:id="1" w:name="_Hlt74729822"/>
      <w:bookmarkEnd w:id="1"/>
      <w:bookmarkStart w:id="2" w:name="_Hlt74649545"/>
      <w:bookmarkEnd w:id="2"/>
      <w:bookmarkStart w:id="3" w:name="_Hlt74728647"/>
      <w:bookmarkEnd w:id="3"/>
      <w:bookmarkStart w:id="4" w:name="第二部分"/>
      <w:bookmarkStart w:id="5" w:name="_Toc91899870"/>
      <w:bookmarkStart w:id="6" w:name="_Toc91899871"/>
    </w:p>
    <w:p>
      <w:pPr>
        <w:pStyle w:val="3"/>
        <w:bidi w:val="0"/>
        <w:rPr>
          <w:rFonts w:hint="eastAsia" w:ascii="仿宋" w:hAnsi="仿宋" w:eastAsia="仿宋" w:cs="仿宋"/>
        </w:rPr>
      </w:pPr>
      <w:bookmarkStart w:id="7" w:name="_Toc13750"/>
      <w:r>
        <w:rPr>
          <w:rFonts w:hint="eastAsia" w:ascii="仿宋" w:hAnsi="仿宋" w:eastAsia="仿宋" w:cs="仿宋"/>
        </w:rPr>
        <w:t>第一部分招标公告</w:t>
      </w:r>
      <w:bookmarkEnd w:id="7"/>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single"/>
        </w:rPr>
      </w:pPr>
      <w:r>
        <w:rPr>
          <w:rFonts w:hint="default" w:ascii="仿宋" w:hAnsi="仿宋" w:cs="仿宋"/>
          <w:sz w:val="24"/>
          <w:u w:val="single"/>
          <w:lang w:eastAsia="zh-CN"/>
        </w:rPr>
        <w:t>慈溪市观海卫镇2023年度法律进村为民服务</w:t>
      </w:r>
      <w:r>
        <w:rPr>
          <w:rFonts w:hint="eastAsia" w:ascii="仿宋" w:hAnsi="仿宋" w:eastAsia="仿宋" w:cs="仿宋"/>
          <w:sz w:val="24"/>
        </w:rPr>
        <w:t>招标项目的潜在投标人应在政采云平台（</w:t>
      </w:r>
      <w:r>
        <w:rPr>
          <w:rFonts w:hint="eastAsia" w:ascii="仿宋" w:hAnsi="仿宋" w:eastAsia="仿宋" w:cs="仿宋"/>
        </w:rPr>
        <w:fldChar w:fldCharType="begin"/>
      </w:r>
      <w:r>
        <w:rPr>
          <w:rFonts w:hint="eastAsia" w:ascii="仿宋" w:hAnsi="仿宋" w:eastAsia="仿宋" w:cs="仿宋"/>
        </w:rPr>
        <w:instrText xml:space="preserve"> HYPERLINK "https://www.zcygov.cn/）获取（下载）招标文件，并于2021年" </w:instrText>
      </w:r>
      <w:r>
        <w:rPr>
          <w:rFonts w:hint="eastAsia" w:ascii="仿宋" w:hAnsi="仿宋" w:eastAsia="仿宋" w:cs="仿宋"/>
        </w:rPr>
        <w:fldChar w:fldCharType="separate"/>
      </w:r>
      <w:r>
        <w:rPr>
          <w:rStyle w:val="82"/>
          <w:rFonts w:hint="eastAsia" w:ascii="仿宋" w:hAnsi="仿宋" w:eastAsia="仿宋" w:cs="仿宋"/>
          <w:snapToGrid/>
          <w:color w:val="auto"/>
          <w:kern w:val="2"/>
          <w:sz w:val="24"/>
          <w:szCs w:val="24"/>
        </w:rPr>
        <w:t>https</w:t>
      </w:r>
      <w:r>
        <w:rPr>
          <w:rStyle w:val="82"/>
          <w:rFonts w:hint="eastAsia" w:ascii="仿宋" w:hAnsi="仿宋" w:cs="仿宋"/>
          <w:snapToGrid/>
          <w:color w:val="auto"/>
          <w:kern w:val="2"/>
          <w:sz w:val="24"/>
          <w:szCs w:val="24"/>
          <w:lang w:eastAsia="zh-CN"/>
        </w:rPr>
        <w:t>：</w:t>
      </w:r>
      <w:r>
        <w:rPr>
          <w:rStyle w:val="82"/>
          <w:rFonts w:hint="eastAsia" w:ascii="仿宋" w:hAnsi="仿宋" w:eastAsia="仿宋" w:cs="仿宋"/>
          <w:snapToGrid/>
          <w:color w:val="auto"/>
          <w:kern w:val="2"/>
          <w:sz w:val="24"/>
          <w:szCs w:val="24"/>
        </w:rPr>
        <w:t>//www.zcygov.cn/）获取（下载）招标文件，并于</w:t>
      </w:r>
      <w:r>
        <w:rPr>
          <w:rFonts w:hint="eastAsia" w:ascii="仿宋" w:hAnsi="仿宋" w:eastAsia="仿宋" w:cs="仿宋"/>
          <w:sz w:val="24"/>
          <w:u w:val="single"/>
        </w:rPr>
        <w:t>202</w:t>
      </w:r>
      <w:r>
        <w:rPr>
          <w:rFonts w:hint="eastAsia" w:ascii="仿宋" w:hAnsi="仿宋" w:cs="仿宋"/>
          <w:sz w:val="24"/>
          <w:u w:val="single"/>
          <w:lang w:val="en-US" w:eastAsia="zh-CN"/>
        </w:rPr>
        <w:t>2</w:t>
      </w:r>
      <w:r>
        <w:rPr>
          <w:rFonts w:hint="eastAsia" w:ascii="仿宋" w:hAnsi="仿宋" w:eastAsia="仿宋" w:cs="仿宋"/>
          <w:sz w:val="24"/>
          <w:u w:val="single"/>
        </w:rPr>
        <w:t>年月日</w:t>
      </w:r>
      <w:r>
        <w:rPr>
          <w:rFonts w:hint="eastAsia" w:ascii="仿宋" w:hAnsi="仿宋" w:cs="仿宋"/>
          <w:sz w:val="24"/>
          <w:u w:val="single"/>
          <w:lang w:val="en-US" w:eastAsia="zh-CN"/>
        </w:rPr>
        <w:t>09</w:t>
      </w:r>
      <w:r>
        <w:rPr>
          <w:rFonts w:hint="eastAsia" w:ascii="仿宋" w:hAnsi="仿宋" w:eastAsia="仿宋" w:cs="仿宋"/>
          <w:sz w:val="24"/>
          <w:u w:val="single"/>
        </w:rPr>
        <w:t>点</w:t>
      </w:r>
      <w:r>
        <w:rPr>
          <w:rFonts w:hint="eastAsia" w:ascii="仿宋" w:hAnsi="仿宋" w:cs="仿宋"/>
          <w:sz w:val="24"/>
          <w:u w:val="single"/>
          <w:lang w:val="en-US" w:eastAsia="zh-CN"/>
        </w:rPr>
        <w:t>30</w:t>
      </w:r>
      <w:r>
        <w:rPr>
          <w:rFonts w:hint="eastAsia" w:ascii="仿宋" w:hAnsi="仿宋" w:eastAsia="仿宋" w:cs="仿宋"/>
          <w:sz w:val="24"/>
          <w:u w:val="single"/>
        </w:rPr>
        <w:t>分</w:t>
      </w:r>
      <w:r>
        <w:rPr>
          <w:rFonts w:hint="eastAsia" w:ascii="仿宋" w:hAnsi="仿宋" w:eastAsia="仿宋" w:cs="仿宋"/>
          <w:bCs/>
          <w:sz w:val="24"/>
          <w:u w:val="single"/>
        </w:rPr>
        <w:t>00秒</w:t>
      </w:r>
      <w:r>
        <w:rPr>
          <w:rFonts w:hint="eastAsia" w:ascii="仿宋" w:hAnsi="仿宋" w:eastAsia="仿宋" w:cs="仿宋"/>
          <w:bCs/>
          <w:sz w:val="24"/>
          <w:u w:val="single"/>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bookmarkStart w:id="463" w:name="_GoBack"/>
      <w:bookmarkEnd w:id="463"/>
    </w:p>
    <w:p>
      <w:pPr>
        <w:spacing w:line="360" w:lineRule="auto"/>
        <w:outlineLvl w:val="1"/>
        <w:rPr>
          <w:rFonts w:hint="eastAsia" w:ascii="仿宋" w:hAnsi="仿宋" w:eastAsia="仿宋" w:cs="仿宋"/>
          <w:b/>
          <w:sz w:val="24"/>
          <w:lang w:eastAsia="zh-CN"/>
        </w:rPr>
      </w:pPr>
      <w:bookmarkStart w:id="8" w:name="_Toc32008"/>
      <w:r>
        <w:rPr>
          <w:rFonts w:hint="eastAsia" w:ascii="仿宋" w:hAnsi="仿宋" w:eastAsia="仿宋" w:cs="仿宋"/>
          <w:b/>
          <w:sz w:val="24"/>
        </w:rPr>
        <w:t>一、项目基本情况</w:t>
      </w:r>
      <w:bookmarkEnd w:id="8"/>
    </w:p>
    <w:p>
      <w:pPr>
        <w:spacing w:line="360" w:lineRule="auto"/>
        <w:rPr>
          <w:rFonts w:hint="default" w:ascii="仿宋" w:hAnsi="仿宋" w:eastAsia="仿宋" w:cs="仿宋"/>
          <w:sz w:val="24"/>
          <w:lang w:eastAsia="zh-CN"/>
        </w:rPr>
      </w:pPr>
      <w:r>
        <w:rPr>
          <w:rFonts w:hint="eastAsia" w:ascii="仿宋" w:hAnsi="仿宋" w:eastAsia="仿宋" w:cs="仿宋"/>
          <w:b/>
          <w:sz w:val="24"/>
        </w:rPr>
        <w:t>项目编号：</w:t>
      </w:r>
      <w:r>
        <w:rPr>
          <w:rFonts w:hint="eastAsia" w:ascii="仿宋" w:hAnsi="仿宋" w:cs="仿宋"/>
          <w:sz w:val="24"/>
          <w:lang w:eastAsia="zh-CN"/>
        </w:rPr>
        <w:t>CXZFCG[2022]3303号</w:t>
      </w:r>
    </w:p>
    <w:p>
      <w:pPr>
        <w:spacing w:line="360" w:lineRule="auto"/>
        <w:rPr>
          <w:rFonts w:hint="default" w:ascii="仿宋" w:hAnsi="仿宋" w:eastAsia="仿宋" w:cs="仿宋"/>
          <w:sz w:val="24"/>
          <w:lang w:eastAsia="zh-CN"/>
        </w:rPr>
      </w:pPr>
      <w:r>
        <w:rPr>
          <w:rFonts w:hint="eastAsia" w:ascii="仿宋" w:hAnsi="仿宋" w:eastAsia="仿宋" w:cs="仿宋"/>
          <w:b/>
          <w:sz w:val="24"/>
        </w:rPr>
        <w:t>项目名称：</w:t>
      </w:r>
      <w:r>
        <w:rPr>
          <w:rFonts w:hint="default" w:ascii="仿宋" w:hAnsi="仿宋" w:cs="仿宋"/>
          <w:b/>
          <w:sz w:val="24"/>
          <w:lang w:eastAsia="zh-CN"/>
        </w:rPr>
        <w:t>慈溪市观海卫镇2023年度法律进村为民服务</w:t>
      </w:r>
    </w:p>
    <w:p>
      <w:pPr>
        <w:spacing w:line="360" w:lineRule="auto"/>
        <w:rPr>
          <w:rFonts w:hint="default" w:ascii="仿宋" w:hAnsi="仿宋" w:eastAsia="仿宋" w:cs="仿宋"/>
          <w:sz w:val="24"/>
          <w:lang w:val="en-US" w:eastAsia="zh-CN"/>
        </w:rPr>
      </w:pPr>
      <w:r>
        <w:rPr>
          <w:rFonts w:hint="eastAsia" w:ascii="仿宋" w:hAnsi="仿宋" w:eastAsia="仿宋" w:cs="仿宋"/>
          <w:b/>
          <w:sz w:val="24"/>
        </w:rPr>
        <w:t>预算金额（元）：</w:t>
      </w:r>
      <w:r>
        <w:rPr>
          <w:rFonts w:hint="eastAsia" w:ascii="仿宋" w:hAnsi="仿宋" w:cs="仿宋"/>
          <w:b/>
          <w:sz w:val="24"/>
          <w:lang w:val="en-US" w:eastAsia="zh-CN"/>
        </w:rPr>
        <w:t>336000</w:t>
      </w:r>
    </w:p>
    <w:p>
      <w:pPr>
        <w:spacing w:line="360" w:lineRule="auto"/>
        <w:ind w:firstLine="480"/>
        <w:rPr>
          <w:rFonts w:hint="default" w:ascii="仿宋" w:hAnsi="仿宋" w:eastAsia="仿宋" w:cs="仿宋"/>
          <w:sz w:val="24"/>
          <w:lang w:val="en-US" w:eastAsia="zh-CN"/>
        </w:rPr>
      </w:pPr>
      <w:r>
        <w:rPr>
          <w:rFonts w:hint="eastAsia" w:ascii="仿宋" w:hAnsi="仿宋" w:eastAsia="仿宋" w:cs="仿宋"/>
          <w:b/>
          <w:sz w:val="24"/>
        </w:rPr>
        <w:t>最高限价（元）：</w:t>
      </w:r>
      <w:r>
        <w:rPr>
          <w:rFonts w:hint="eastAsia" w:ascii="仿宋" w:hAnsi="仿宋" w:cs="仿宋"/>
          <w:b/>
          <w:sz w:val="24"/>
          <w:lang w:val="en-US" w:eastAsia="zh-CN"/>
        </w:rPr>
        <w:t>336000</w:t>
      </w:r>
    </w:p>
    <w:p>
      <w:pPr>
        <w:pStyle w:val="20"/>
        <w:spacing w:line="360" w:lineRule="auto"/>
        <w:ind w:firstLine="480"/>
        <w:rPr>
          <w:rFonts w:hint="eastAsia" w:ascii="仿宋" w:hAnsi="仿宋" w:eastAsia="仿宋" w:cs="仿宋"/>
          <w:bCs/>
          <w:snapToGrid/>
          <w:color w:val="auto"/>
          <w:kern w:val="2"/>
          <w:sz w:val="24"/>
          <w:szCs w:val="24"/>
          <w:lang w:val="en-US" w:eastAsia="zh-CN"/>
        </w:rPr>
      </w:pPr>
      <w:r>
        <w:rPr>
          <w:rFonts w:hint="eastAsia" w:ascii="仿宋" w:hAnsi="仿宋" w:eastAsia="仿宋" w:cs="仿宋"/>
          <w:b/>
          <w:color w:val="auto"/>
          <w:sz w:val="24"/>
        </w:rPr>
        <w:t>采购需求：</w:t>
      </w:r>
    </w:p>
    <w:p>
      <w:pPr>
        <w:pStyle w:val="20"/>
        <w:spacing w:line="360" w:lineRule="auto"/>
        <w:ind w:firstLine="480"/>
        <w:rPr>
          <w:rFonts w:hint="eastAsia" w:ascii="仿宋" w:hAnsi="仿宋" w:eastAsia="仿宋" w:cs="仿宋"/>
          <w:bCs/>
          <w:snapToGrid/>
          <w:color w:val="auto"/>
          <w:kern w:val="2"/>
          <w:sz w:val="24"/>
          <w:szCs w:val="24"/>
          <w:lang w:val="en-US" w:eastAsia="zh-CN"/>
        </w:rPr>
      </w:pPr>
      <w:r>
        <w:rPr>
          <w:rFonts w:hint="eastAsia" w:ascii="仿宋" w:hAnsi="仿宋" w:eastAsia="仿宋" w:cs="仿宋"/>
          <w:bCs/>
          <w:snapToGrid/>
          <w:color w:val="auto"/>
          <w:kern w:val="2"/>
          <w:sz w:val="24"/>
          <w:szCs w:val="24"/>
          <w:lang w:val="en-US" w:eastAsia="zh-CN"/>
        </w:rPr>
        <w:t>标项一</w:t>
      </w:r>
    </w:p>
    <w:p>
      <w:pPr>
        <w:pStyle w:val="20"/>
        <w:spacing w:line="360" w:lineRule="auto"/>
        <w:ind w:firstLine="480"/>
        <w:rPr>
          <w:rFonts w:hint="eastAsia" w:ascii="仿宋" w:hAnsi="仿宋" w:eastAsia="仿宋" w:cs="仿宋"/>
          <w:bCs/>
          <w:snapToGrid/>
          <w:color w:val="auto"/>
          <w:kern w:val="2"/>
          <w:sz w:val="24"/>
          <w:szCs w:val="24"/>
          <w:lang w:val="en-US" w:eastAsia="zh-CN"/>
        </w:rPr>
      </w:pPr>
      <w:r>
        <w:rPr>
          <w:rFonts w:hint="eastAsia" w:ascii="仿宋" w:hAnsi="仿宋" w:eastAsia="仿宋" w:cs="仿宋"/>
          <w:bCs/>
          <w:snapToGrid/>
          <w:color w:val="auto"/>
          <w:kern w:val="2"/>
          <w:sz w:val="24"/>
          <w:szCs w:val="24"/>
          <w:lang w:val="en-US" w:eastAsia="zh-CN"/>
        </w:rPr>
        <w:t>标项名称：慈溪市观海卫镇</w:t>
      </w:r>
      <w:r>
        <w:rPr>
          <w:rFonts w:hint="eastAsia" w:ascii="仿宋" w:hAnsi="仿宋" w:eastAsia="仿宋" w:cs="仿宋"/>
          <w:bCs/>
          <w:snapToGrid/>
          <w:color w:val="auto"/>
          <w:kern w:val="2"/>
          <w:sz w:val="24"/>
          <w:szCs w:val="24"/>
          <w:lang w:eastAsia="zh-CN"/>
        </w:rPr>
        <w:t>观城片一</w:t>
      </w:r>
      <w:r>
        <w:rPr>
          <w:rFonts w:hint="eastAsia" w:ascii="仿宋" w:hAnsi="仿宋" w:cs="仿宋"/>
          <w:bCs/>
          <w:snapToGrid/>
          <w:color w:val="auto"/>
          <w:kern w:val="2"/>
          <w:sz w:val="24"/>
          <w:szCs w:val="24"/>
          <w:lang w:val="en-US" w:eastAsia="zh-CN"/>
        </w:rPr>
        <w:t>2023年度法律进村为民服务</w:t>
      </w:r>
    </w:p>
    <w:p>
      <w:pPr>
        <w:pStyle w:val="20"/>
        <w:spacing w:line="360" w:lineRule="auto"/>
        <w:ind w:firstLine="480"/>
        <w:rPr>
          <w:rFonts w:hint="eastAsia"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val="en-US" w:eastAsia="zh-CN"/>
        </w:rPr>
        <w:t>数量：服务10个村，分别是</w:t>
      </w:r>
      <w:r>
        <w:rPr>
          <w:rFonts w:hint="eastAsia" w:ascii="仿宋" w:hAnsi="仿宋" w:eastAsia="仿宋" w:cs="仿宋"/>
          <w:bCs/>
          <w:snapToGrid/>
          <w:color w:val="auto"/>
          <w:kern w:val="2"/>
          <w:sz w:val="24"/>
          <w:szCs w:val="24"/>
          <w:lang w:eastAsia="zh-CN"/>
        </w:rPr>
        <w:t>卫东村、卫南村、卫西村、卫北村、城隍庙社区、上横街村、东山头村、锦堂村、东营村、山海村。</w:t>
      </w:r>
    </w:p>
    <w:p>
      <w:pPr>
        <w:pStyle w:val="20"/>
        <w:spacing w:line="360" w:lineRule="auto"/>
        <w:ind w:firstLine="480"/>
        <w:rPr>
          <w:rFonts w:hint="eastAsia" w:ascii="仿宋" w:hAnsi="仿宋" w:eastAsia="仿宋" w:cs="仿宋"/>
          <w:bCs/>
          <w:snapToGrid/>
          <w:color w:val="auto"/>
          <w:kern w:val="2"/>
          <w:sz w:val="24"/>
          <w:szCs w:val="24"/>
          <w:lang w:val="en-US" w:eastAsia="zh-CN"/>
        </w:rPr>
      </w:pPr>
      <w:r>
        <w:rPr>
          <w:rFonts w:hint="eastAsia" w:ascii="仿宋" w:hAnsi="仿宋" w:eastAsia="仿宋" w:cs="仿宋"/>
          <w:bCs/>
          <w:snapToGrid/>
          <w:color w:val="auto"/>
          <w:kern w:val="2"/>
          <w:sz w:val="24"/>
          <w:szCs w:val="24"/>
          <w:lang w:val="en-US" w:eastAsia="zh-CN"/>
        </w:rPr>
        <w:t>预算金额（元）：80000</w:t>
      </w:r>
    </w:p>
    <w:p>
      <w:pPr>
        <w:pStyle w:val="20"/>
        <w:spacing w:line="360" w:lineRule="auto"/>
        <w:ind w:firstLine="480"/>
        <w:rPr>
          <w:rFonts w:hint="eastAsia" w:ascii="仿宋" w:hAnsi="仿宋" w:eastAsia="仿宋" w:cs="仿宋"/>
          <w:bCs/>
          <w:snapToGrid/>
          <w:color w:val="auto"/>
          <w:kern w:val="2"/>
          <w:sz w:val="24"/>
          <w:szCs w:val="24"/>
          <w:lang w:val="en-US" w:eastAsia="zh-CN"/>
        </w:rPr>
      </w:pPr>
      <w:r>
        <w:rPr>
          <w:rFonts w:hint="eastAsia" w:ascii="仿宋" w:hAnsi="仿宋" w:eastAsia="仿宋" w:cs="仿宋"/>
          <w:bCs/>
          <w:snapToGrid/>
          <w:color w:val="auto"/>
          <w:kern w:val="2"/>
          <w:sz w:val="24"/>
          <w:szCs w:val="24"/>
          <w:lang w:val="en-US" w:eastAsia="zh-CN"/>
        </w:rPr>
        <w:t>最高限价（元）：80000</w:t>
      </w:r>
    </w:p>
    <w:p>
      <w:pPr>
        <w:pStyle w:val="20"/>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Cs/>
          <w:snapToGrid/>
          <w:color w:val="auto"/>
          <w:kern w:val="2"/>
          <w:sz w:val="24"/>
          <w:szCs w:val="24"/>
          <w:lang w:val="en-US" w:eastAsia="zh-CN"/>
        </w:rPr>
        <w:t>简要规格描述或项目基本概况介绍、用途：配置3名以上专业律师或基层法律服务工作者，</w:t>
      </w:r>
      <w:r>
        <w:rPr>
          <w:rFonts w:hint="eastAsia" w:ascii="仿宋" w:hAnsi="仿宋" w:eastAsia="仿宋" w:cs="仿宋"/>
          <w:bCs/>
          <w:snapToGrid/>
          <w:color w:val="auto"/>
          <w:kern w:val="2"/>
          <w:sz w:val="24"/>
          <w:szCs w:val="24"/>
        </w:rPr>
        <w:t>为</w:t>
      </w:r>
      <w:r>
        <w:rPr>
          <w:rFonts w:hint="eastAsia" w:ascii="仿宋" w:hAnsi="仿宋" w:eastAsia="仿宋" w:cs="仿宋"/>
          <w:bCs/>
          <w:snapToGrid/>
          <w:color w:val="auto"/>
          <w:kern w:val="2"/>
          <w:sz w:val="24"/>
          <w:szCs w:val="24"/>
          <w:lang w:val="en-US" w:eastAsia="zh-CN"/>
        </w:rPr>
        <w:t>所</w:t>
      </w:r>
      <w:r>
        <w:rPr>
          <w:rFonts w:hint="eastAsia" w:ascii="仿宋" w:hAnsi="仿宋" w:eastAsia="仿宋" w:cs="仿宋"/>
          <w:bCs/>
          <w:snapToGrid/>
          <w:color w:val="auto"/>
          <w:kern w:val="2"/>
          <w:sz w:val="24"/>
          <w:szCs w:val="24"/>
        </w:rPr>
        <w:t>辖村（社区）</w:t>
      </w:r>
      <w:r>
        <w:rPr>
          <w:rFonts w:hint="eastAsia" w:ascii="仿宋" w:hAnsi="仿宋" w:eastAsia="仿宋" w:cs="仿宋"/>
          <w:bCs/>
          <w:snapToGrid/>
          <w:color w:val="auto"/>
          <w:kern w:val="2"/>
          <w:sz w:val="24"/>
          <w:szCs w:val="24"/>
          <w:lang w:eastAsia="zh-CN"/>
        </w:rPr>
        <w:t>提供</w:t>
      </w:r>
      <w:r>
        <w:rPr>
          <w:rFonts w:hint="eastAsia" w:ascii="仿宋" w:hAnsi="仿宋" w:eastAsia="仿宋" w:cs="仿宋"/>
          <w:bCs/>
          <w:snapToGrid/>
          <w:color w:val="auto"/>
          <w:kern w:val="2"/>
          <w:sz w:val="24"/>
          <w:szCs w:val="24"/>
        </w:rPr>
        <w:t>驻点值班、法律意见、协助化解纠纷、开展普法宣传、法律帮助等服务。</w:t>
      </w:r>
    </w:p>
    <w:p>
      <w:pPr>
        <w:pStyle w:val="20"/>
        <w:spacing w:line="360" w:lineRule="auto"/>
        <w:ind w:firstLine="480"/>
        <w:rPr>
          <w:rFonts w:hint="eastAsia" w:ascii="仿宋" w:hAnsi="仿宋" w:eastAsia="仿宋" w:cs="仿宋"/>
          <w:bCs/>
          <w:snapToGrid/>
          <w:color w:val="auto"/>
          <w:kern w:val="2"/>
          <w:sz w:val="24"/>
          <w:szCs w:val="24"/>
          <w:lang w:val="en-US" w:eastAsia="zh-CN"/>
        </w:rPr>
      </w:pPr>
      <w:r>
        <w:rPr>
          <w:rFonts w:hint="eastAsia" w:ascii="仿宋" w:hAnsi="仿宋" w:eastAsia="仿宋" w:cs="仿宋"/>
          <w:bCs/>
          <w:snapToGrid/>
          <w:color w:val="auto"/>
          <w:kern w:val="2"/>
          <w:sz w:val="24"/>
          <w:szCs w:val="24"/>
          <w:lang w:val="en-US" w:eastAsia="zh-CN"/>
        </w:rPr>
        <w:t>每星期一负责在镇公共法律服务窗口值班半个工作日，每名专业律师或基层法律服务工作者最多兼任5个村的法律顾问（包括现已担任的法律顾问村）。</w:t>
      </w:r>
    </w:p>
    <w:p>
      <w:pPr>
        <w:pStyle w:val="20"/>
        <w:spacing w:line="360" w:lineRule="auto"/>
        <w:ind w:firstLine="480"/>
        <w:rPr>
          <w:rFonts w:hint="eastAsia" w:ascii="仿宋" w:hAnsi="仿宋" w:eastAsia="仿宋" w:cs="仿宋"/>
          <w:bCs/>
          <w:snapToGrid/>
          <w:color w:val="auto"/>
          <w:kern w:val="2"/>
          <w:sz w:val="24"/>
          <w:szCs w:val="24"/>
          <w:lang w:val="en-US" w:eastAsia="zh-CN"/>
        </w:rPr>
      </w:pPr>
    </w:p>
    <w:p>
      <w:pPr>
        <w:pStyle w:val="20"/>
        <w:spacing w:line="360" w:lineRule="auto"/>
        <w:ind w:firstLine="480"/>
        <w:rPr>
          <w:rFonts w:hint="eastAsia" w:ascii="仿宋" w:hAnsi="仿宋" w:eastAsia="仿宋" w:cs="仿宋"/>
          <w:bCs/>
          <w:snapToGrid/>
          <w:color w:val="auto"/>
          <w:kern w:val="2"/>
          <w:sz w:val="24"/>
          <w:szCs w:val="24"/>
          <w:lang w:val="en-US" w:eastAsia="zh-CN"/>
        </w:rPr>
      </w:pPr>
      <w:r>
        <w:rPr>
          <w:rFonts w:hint="eastAsia" w:ascii="仿宋" w:hAnsi="仿宋" w:eastAsia="仿宋" w:cs="仿宋"/>
          <w:bCs/>
          <w:snapToGrid/>
          <w:color w:val="auto"/>
          <w:kern w:val="2"/>
          <w:sz w:val="24"/>
          <w:szCs w:val="24"/>
          <w:lang w:val="en-US" w:eastAsia="zh-CN"/>
        </w:rPr>
        <w:t>标项二</w:t>
      </w:r>
    </w:p>
    <w:p>
      <w:pPr>
        <w:pStyle w:val="20"/>
        <w:spacing w:line="360" w:lineRule="auto"/>
        <w:ind w:firstLine="480"/>
        <w:rPr>
          <w:rFonts w:hint="eastAsia" w:ascii="仿宋" w:hAnsi="仿宋" w:eastAsia="仿宋" w:cs="仿宋"/>
          <w:bCs/>
          <w:snapToGrid/>
          <w:color w:val="auto"/>
          <w:kern w:val="2"/>
          <w:sz w:val="24"/>
          <w:szCs w:val="24"/>
          <w:lang w:val="en-US" w:eastAsia="zh-CN"/>
        </w:rPr>
      </w:pPr>
      <w:r>
        <w:rPr>
          <w:rFonts w:hint="eastAsia" w:ascii="仿宋" w:hAnsi="仿宋" w:eastAsia="仿宋" w:cs="仿宋"/>
          <w:bCs/>
          <w:snapToGrid/>
          <w:color w:val="auto"/>
          <w:kern w:val="2"/>
          <w:sz w:val="24"/>
          <w:szCs w:val="24"/>
          <w:lang w:val="en-US" w:eastAsia="zh-CN"/>
        </w:rPr>
        <w:t>标项名称：慈溪市观海卫镇</w:t>
      </w:r>
      <w:r>
        <w:rPr>
          <w:rFonts w:hint="eastAsia" w:ascii="仿宋" w:hAnsi="仿宋" w:eastAsia="仿宋" w:cs="仿宋"/>
          <w:bCs/>
          <w:snapToGrid/>
          <w:color w:val="auto"/>
          <w:kern w:val="2"/>
          <w:sz w:val="24"/>
          <w:szCs w:val="24"/>
          <w:lang w:eastAsia="zh-CN"/>
        </w:rPr>
        <w:t>观城片二</w:t>
      </w:r>
      <w:r>
        <w:rPr>
          <w:rFonts w:hint="eastAsia" w:ascii="仿宋" w:hAnsi="仿宋" w:cs="仿宋"/>
          <w:bCs/>
          <w:snapToGrid/>
          <w:color w:val="auto"/>
          <w:kern w:val="2"/>
          <w:sz w:val="24"/>
          <w:szCs w:val="24"/>
          <w:lang w:val="en-US" w:eastAsia="zh-CN"/>
        </w:rPr>
        <w:t>2023年度法律进村为民服务</w:t>
      </w:r>
    </w:p>
    <w:p>
      <w:pPr>
        <w:pStyle w:val="20"/>
        <w:spacing w:line="360" w:lineRule="auto"/>
        <w:ind w:firstLine="480"/>
        <w:rPr>
          <w:rFonts w:hint="eastAsia"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val="en-US" w:eastAsia="zh-CN"/>
        </w:rPr>
        <w:t>数量：服务9个村，分别是</w:t>
      </w:r>
      <w:r>
        <w:rPr>
          <w:rFonts w:hint="eastAsia" w:ascii="仿宋" w:hAnsi="仿宋" w:eastAsia="仿宋" w:cs="仿宋"/>
          <w:bCs/>
          <w:snapToGrid/>
          <w:color w:val="auto"/>
          <w:kern w:val="2"/>
          <w:sz w:val="24"/>
          <w:szCs w:val="24"/>
          <w:lang w:eastAsia="zh-CN"/>
        </w:rPr>
        <w:t>方家村、城南社区、福山村、王叶村、蒋家桥村、五里村、施叶村、天妃宫村、新泽村。</w:t>
      </w:r>
    </w:p>
    <w:p>
      <w:pPr>
        <w:pStyle w:val="20"/>
        <w:spacing w:line="360" w:lineRule="auto"/>
        <w:ind w:firstLine="480"/>
        <w:rPr>
          <w:rFonts w:hint="eastAsia" w:ascii="仿宋" w:hAnsi="仿宋" w:eastAsia="仿宋" w:cs="仿宋"/>
          <w:bCs/>
          <w:snapToGrid/>
          <w:color w:val="auto"/>
          <w:kern w:val="2"/>
          <w:sz w:val="24"/>
          <w:szCs w:val="24"/>
          <w:lang w:val="en-US" w:eastAsia="zh-CN"/>
        </w:rPr>
      </w:pPr>
      <w:r>
        <w:rPr>
          <w:rFonts w:hint="eastAsia" w:ascii="仿宋" w:hAnsi="仿宋" w:eastAsia="仿宋" w:cs="仿宋"/>
          <w:bCs/>
          <w:snapToGrid/>
          <w:color w:val="auto"/>
          <w:kern w:val="2"/>
          <w:sz w:val="24"/>
          <w:szCs w:val="24"/>
          <w:lang w:val="en-US" w:eastAsia="zh-CN"/>
        </w:rPr>
        <w:t>预算金额（元）：72000</w:t>
      </w:r>
    </w:p>
    <w:p>
      <w:pPr>
        <w:pStyle w:val="20"/>
        <w:spacing w:line="360" w:lineRule="auto"/>
        <w:ind w:firstLine="480"/>
        <w:rPr>
          <w:rFonts w:hint="eastAsia" w:ascii="仿宋" w:hAnsi="仿宋" w:eastAsia="仿宋" w:cs="仿宋"/>
          <w:bCs/>
          <w:snapToGrid/>
          <w:color w:val="auto"/>
          <w:kern w:val="2"/>
          <w:sz w:val="24"/>
          <w:szCs w:val="24"/>
          <w:lang w:val="en-US" w:eastAsia="zh-CN"/>
        </w:rPr>
      </w:pPr>
      <w:r>
        <w:rPr>
          <w:rFonts w:hint="eastAsia" w:ascii="仿宋" w:hAnsi="仿宋" w:eastAsia="仿宋" w:cs="仿宋"/>
          <w:bCs/>
          <w:snapToGrid/>
          <w:color w:val="auto"/>
          <w:kern w:val="2"/>
          <w:sz w:val="24"/>
          <w:szCs w:val="24"/>
          <w:lang w:val="en-US" w:eastAsia="zh-CN"/>
        </w:rPr>
        <w:t>最高限价（元）：72000</w:t>
      </w:r>
    </w:p>
    <w:p>
      <w:pPr>
        <w:pStyle w:val="20"/>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Cs/>
          <w:snapToGrid/>
          <w:color w:val="auto"/>
          <w:kern w:val="2"/>
          <w:sz w:val="24"/>
          <w:szCs w:val="24"/>
          <w:lang w:val="en-US" w:eastAsia="zh-CN"/>
        </w:rPr>
        <w:t>简要规格描述或项目基本概况介绍、用途：配置3名以上专业律师或基层法律服务工作者，</w:t>
      </w:r>
      <w:r>
        <w:rPr>
          <w:rFonts w:hint="eastAsia" w:ascii="仿宋" w:hAnsi="仿宋" w:eastAsia="仿宋" w:cs="仿宋"/>
          <w:bCs/>
          <w:snapToGrid/>
          <w:color w:val="auto"/>
          <w:kern w:val="2"/>
          <w:sz w:val="24"/>
          <w:szCs w:val="24"/>
        </w:rPr>
        <w:t>为</w:t>
      </w:r>
      <w:r>
        <w:rPr>
          <w:rFonts w:hint="eastAsia" w:ascii="仿宋" w:hAnsi="仿宋" w:eastAsia="仿宋" w:cs="仿宋"/>
          <w:bCs/>
          <w:snapToGrid/>
          <w:color w:val="auto"/>
          <w:kern w:val="2"/>
          <w:sz w:val="24"/>
          <w:szCs w:val="24"/>
          <w:lang w:val="en-US" w:eastAsia="zh-CN"/>
        </w:rPr>
        <w:t>所</w:t>
      </w:r>
      <w:r>
        <w:rPr>
          <w:rFonts w:hint="eastAsia" w:ascii="仿宋" w:hAnsi="仿宋" w:eastAsia="仿宋" w:cs="仿宋"/>
          <w:bCs/>
          <w:snapToGrid/>
          <w:color w:val="auto"/>
          <w:kern w:val="2"/>
          <w:sz w:val="24"/>
          <w:szCs w:val="24"/>
        </w:rPr>
        <w:t>辖村（社区）</w:t>
      </w:r>
      <w:r>
        <w:rPr>
          <w:rFonts w:hint="eastAsia" w:ascii="仿宋" w:hAnsi="仿宋" w:eastAsia="仿宋" w:cs="仿宋"/>
          <w:bCs/>
          <w:snapToGrid/>
          <w:color w:val="auto"/>
          <w:kern w:val="2"/>
          <w:sz w:val="24"/>
          <w:szCs w:val="24"/>
          <w:lang w:eastAsia="zh-CN"/>
        </w:rPr>
        <w:t>提供</w:t>
      </w:r>
      <w:r>
        <w:rPr>
          <w:rFonts w:hint="eastAsia" w:ascii="仿宋" w:hAnsi="仿宋" w:eastAsia="仿宋" w:cs="仿宋"/>
          <w:bCs/>
          <w:snapToGrid/>
          <w:color w:val="auto"/>
          <w:kern w:val="2"/>
          <w:sz w:val="24"/>
          <w:szCs w:val="24"/>
        </w:rPr>
        <w:t>驻点值班、法律意见、协助化解纠纷、开展普法宣传、法律帮助等服务。</w:t>
      </w:r>
    </w:p>
    <w:p>
      <w:pPr>
        <w:pStyle w:val="20"/>
        <w:spacing w:line="360" w:lineRule="auto"/>
        <w:ind w:firstLine="480"/>
        <w:rPr>
          <w:rFonts w:hint="eastAsia" w:ascii="仿宋" w:hAnsi="仿宋" w:eastAsia="仿宋" w:cs="仿宋"/>
          <w:bCs/>
          <w:snapToGrid/>
          <w:color w:val="auto"/>
          <w:kern w:val="2"/>
          <w:sz w:val="24"/>
          <w:szCs w:val="24"/>
          <w:lang w:val="en-US" w:eastAsia="zh-CN"/>
        </w:rPr>
      </w:pPr>
      <w:r>
        <w:rPr>
          <w:rFonts w:hint="eastAsia" w:ascii="仿宋" w:hAnsi="仿宋" w:eastAsia="仿宋" w:cs="仿宋"/>
          <w:bCs/>
          <w:snapToGrid/>
          <w:color w:val="auto"/>
          <w:kern w:val="2"/>
          <w:sz w:val="24"/>
          <w:szCs w:val="24"/>
          <w:lang w:val="en-US" w:eastAsia="zh-CN"/>
        </w:rPr>
        <w:t>每星期二负责在镇公共法律服务窗口值班半个工作日，每名专业律师或基层法律服务工作者最多兼任5个村的法律顾问（包括现已担任的法律顾问村）。</w:t>
      </w:r>
    </w:p>
    <w:p>
      <w:pPr>
        <w:pStyle w:val="20"/>
        <w:spacing w:line="360" w:lineRule="auto"/>
        <w:ind w:firstLine="480"/>
        <w:rPr>
          <w:rFonts w:hint="eastAsia" w:ascii="仿宋" w:hAnsi="仿宋" w:eastAsia="仿宋" w:cs="仿宋"/>
          <w:bCs/>
          <w:snapToGrid/>
          <w:color w:val="auto"/>
          <w:kern w:val="2"/>
          <w:sz w:val="24"/>
          <w:szCs w:val="24"/>
          <w:lang w:val="en-US" w:eastAsia="zh-CN"/>
        </w:rPr>
      </w:pPr>
    </w:p>
    <w:p>
      <w:pPr>
        <w:pStyle w:val="20"/>
        <w:spacing w:line="360" w:lineRule="auto"/>
        <w:ind w:firstLine="480"/>
        <w:rPr>
          <w:rFonts w:hint="eastAsia" w:ascii="仿宋" w:hAnsi="仿宋" w:eastAsia="仿宋" w:cs="仿宋"/>
          <w:bCs/>
          <w:snapToGrid/>
          <w:color w:val="auto"/>
          <w:kern w:val="2"/>
          <w:sz w:val="24"/>
          <w:szCs w:val="24"/>
          <w:lang w:val="en-US" w:eastAsia="zh-CN"/>
        </w:rPr>
      </w:pPr>
      <w:r>
        <w:rPr>
          <w:rFonts w:hint="eastAsia" w:ascii="仿宋" w:hAnsi="仿宋" w:eastAsia="仿宋" w:cs="仿宋"/>
          <w:bCs/>
          <w:snapToGrid/>
          <w:color w:val="auto"/>
          <w:kern w:val="2"/>
          <w:sz w:val="24"/>
          <w:szCs w:val="24"/>
          <w:lang w:val="en-US" w:eastAsia="zh-CN"/>
        </w:rPr>
        <w:t>标项三</w:t>
      </w:r>
    </w:p>
    <w:p>
      <w:pPr>
        <w:pStyle w:val="20"/>
        <w:spacing w:line="360" w:lineRule="auto"/>
        <w:ind w:firstLine="480"/>
        <w:rPr>
          <w:rFonts w:hint="eastAsia" w:ascii="仿宋" w:hAnsi="仿宋" w:eastAsia="仿宋" w:cs="仿宋"/>
          <w:bCs/>
          <w:snapToGrid/>
          <w:color w:val="auto"/>
          <w:kern w:val="2"/>
          <w:sz w:val="24"/>
          <w:szCs w:val="24"/>
          <w:lang w:val="en-US" w:eastAsia="zh-CN"/>
        </w:rPr>
      </w:pPr>
      <w:r>
        <w:rPr>
          <w:rFonts w:hint="eastAsia" w:ascii="仿宋" w:hAnsi="仿宋" w:eastAsia="仿宋" w:cs="仿宋"/>
          <w:bCs/>
          <w:snapToGrid/>
          <w:color w:val="auto"/>
          <w:kern w:val="2"/>
          <w:sz w:val="24"/>
          <w:szCs w:val="24"/>
          <w:lang w:val="en-US" w:eastAsia="zh-CN"/>
        </w:rPr>
        <w:t>标项名称：慈溪市观海卫镇</w:t>
      </w:r>
      <w:r>
        <w:rPr>
          <w:rFonts w:hint="eastAsia" w:ascii="仿宋" w:hAnsi="仿宋" w:eastAsia="仿宋" w:cs="仿宋"/>
          <w:bCs/>
          <w:snapToGrid/>
          <w:color w:val="auto"/>
          <w:kern w:val="2"/>
          <w:sz w:val="24"/>
          <w:szCs w:val="24"/>
          <w:lang w:eastAsia="zh-CN"/>
        </w:rPr>
        <w:t>师桥片</w:t>
      </w:r>
      <w:r>
        <w:rPr>
          <w:rFonts w:hint="eastAsia" w:ascii="仿宋" w:hAnsi="仿宋" w:cs="仿宋"/>
          <w:bCs/>
          <w:snapToGrid/>
          <w:color w:val="auto"/>
          <w:kern w:val="2"/>
          <w:sz w:val="24"/>
          <w:szCs w:val="24"/>
          <w:lang w:val="en-US" w:eastAsia="zh-CN"/>
        </w:rPr>
        <w:t>2023年度法律进村为民服务</w:t>
      </w:r>
    </w:p>
    <w:p>
      <w:pPr>
        <w:pStyle w:val="20"/>
        <w:spacing w:line="360" w:lineRule="auto"/>
        <w:ind w:firstLine="480"/>
        <w:rPr>
          <w:rFonts w:hint="eastAsia"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val="en-US" w:eastAsia="zh-CN"/>
        </w:rPr>
        <w:t>数量：服务11个村，分别是</w:t>
      </w:r>
      <w:r>
        <w:rPr>
          <w:rFonts w:hint="eastAsia" w:ascii="仿宋" w:hAnsi="仿宋" w:eastAsia="仿宋" w:cs="仿宋"/>
          <w:bCs/>
          <w:snapToGrid/>
          <w:color w:val="auto"/>
          <w:kern w:val="2"/>
          <w:sz w:val="24"/>
          <w:szCs w:val="24"/>
          <w:lang w:eastAsia="zh-CN"/>
        </w:rPr>
        <w:t>沈师桥村、小团浦村、昭十三房村、师东村、东桥头村、淹浦村、洞桥村、三塘头村、大岐山村、五洞闸村、塘下村。</w:t>
      </w:r>
    </w:p>
    <w:p>
      <w:pPr>
        <w:pStyle w:val="20"/>
        <w:spacing w:line="360" w:lineRule="auto"/>
        <w:ind w:firstLine="480"/>
        <w:rPr>
          <w:rFonts w:hint="eastAsia" w:ascii="仿宋" w:hAnsi="仿宋" w:eastAsia="仿宋" w:cs="仿宋"/>
          <w:bCs/>
          <w:snapToGrid/>
          <w:color w:val="auto"/>
          <w:kern w:val="2"/>
          <w:sz w:val="24"/>
          <w:szCs w:val="24"/>
          <w:lang w:val="en-US" w:eastAsia="zh-CN"/>
        </w:rPr>
      </w:pPr>
      <w:r>
        <w:rPr>
          <w:rFonts w:hint="eastAsia" w:ascii="仿宋" w:hAnsi="仿宋" w:eastAsia="仿宋" w:cs="仿宋"/>
          <w:bCs/>
          <w:snapToGrid/>
          <w:color w:val="auto"/>
          <w:kern w:val="2"/>
          <w:sz w:val="24"/>
          <w:szCs w:val="24"/>
          <w:lang w:val="en-US" w:eastAsia="zh-CN"/>
        </w:rPr>
        <w:t>预算金额（元）：88000</w:t>
      </w:r>
    </w:p>
    <w:p>
      <w:pPr>
        <w:pStyle w:val="20"/>
        <w:spacing w:line="360" w:lineRule="auto"/>
        <w:ind w:firstLine="480"/>
        <w:rPr>
          <w:rFonts w:hint="eastAsia" w:ascii="仿宋" w:hAnsi="仿宋" w:eastAsia="仿宋" w:cs="仿宋"/>
          <w:bCs/>
          <w:snapToGrid/>
          <w:color w:val="auto"/>
          <w:kern w:val="2"/>
          <w:sz w:val="24"/>
          <w:szCs w:val="24"/>
          <w:lang w:val="en-US" w:eastAsia="zh-CN"/>
        </w:rPr>
      </w:pPr>
      <w:r>
        <w:rPr>
          <w:rFonts w:hint="eastAsia" w:ascii="仿宋" w:hAnsi="仿宋" w:eastAsia="仿宋" w:cs="仿宋"/>
          <w:bCs/>
          <w:snapToGrid/>
          <w:color w:val="auto"/>
          <w:kern w:val="2"/>
          <w:sz w:val="24"/>
          <w:szCs w:val="24"/>
          <w:lang w:val="en-US" w:eastAsia="zh-CN"/>
        </w:rPr>
        <w:t>最高限价（元）：88000</w:t>
      </w:r>
    </w:p>
    <w:p>
      <w:pPr>
        <w:pStyle w:val="20"/>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Cs/>
          <w:snapToGrid/>
          <w:color w:val="auto"/>
          <w:kern w:val="2"/>
          <w:sz w:val="24"/>
          <w:szCs w:val="24"/>
          <w:lang w:val="en-US" w:eastAsia="zh-CN"/>
        </w:rPr>
        <w:t>简要规格描述或项目基本概况介绍、用途：配置4名以上专业律师或基层法律服务工作者，</w:t>
      </w:r>
      <w:r>
        <w:rPr>
          <w:rFonts w:hint="eastAsia" w:ascii="仿宋" w:hAnsi="仿宋" w:eastAsia="仿宋" w:cs="仿宋"/>
          <w:bCs/>
          <w:snapToGrid/>
          <w:color w:val="auto"/>
          <w:kern w:val="2"/>
          <w:sz w:val="24"/>
          <w:szCs w:val="24"/>
        </w:rPr>
        <w:t>为</w:t>
      </w:r>
      <w:r>
        <w:rPr>
          <w:rFonts w:hint="eastAsia" w:ascii="仿宋" w:hAnsi="仿宋" w:eastAsia="仿宋" w:cs="仿宋"/>
          <w:bCs/>
          <w:snapToGrid/>
          <w:color w:val="auto"/>
          <w:kern w:val="2"/>
          <w:sz w:val="24"/>
          <w:szCs w:val="24"/>
          <w:lang w:val="en-US" w:eastAsia="zh-CN"/>
        </w:rPr>
        <w:t>所</w:t>
      </w:r>
      <w:r>
        <w:rPr>
          <w:rFonts w:hint="eastAsia" w:ascii="仿宋" w:hAnsi="仿宋" w:eastAsia="仿宋" w:cs="仿宋"/>
          <w:bCs/>
          <w:snapToGrid/>
          <w:color w:val="auto"/>
          <w:kern w:val="2"/>
          <w:sz w:val="24"/>
          <w:szCs w:val="24"/>
        </w:rPr>
        <w:t>辖村（社区）</w:t>
      </w:r>
      <w:r>
        <w:rPr>
          <w:rFonts w:hint="eastAsia" w:ascii="仿宋" w:hAnsi="仿宋" w:eastAsia="仿宋" w:cs="仿宋"/>
          <w:bCs/>
          <w:snapToGrid/>
          <w:color w:val="auto"/>
          <w:kern w:val="2"/>
          <w:sz w:val="24"/>
          <w:szCs w:val="24"/>
          <w:lang w:eastAsia="zh-CN"/>
        </w:rPr>
        <w:t>提供</w:t>
      </w:r>
      <w:r>
        <w:rPr>
          <w:rFonts w:hint="eastAsia" w:ascii="仿宋" w:hAnsi="仿宋" w:eastAsia="仿宋" w:cs="仿宋"/>
          <w:bCs/>
          <w:snapToGrid/>
          <w:color w:val="auto"/>
          <w:kern w:val="2"/>
          <w:sz w:val="24"/>
          <w:szCs w:val="24"/>
        </w:rPr>
        <w:t>驻点值班、法律意见、协助化解纠纷、开展普法宣传、法律帮助等服务。</w:t>
      </w:r>
    </w:p>
    <w:p>
      <w:pPr>
        <w:pStyle w:val="20"/>
        <w:spacing w:line="360" w:lineRule="auto"/>
        <w:ind w:firstLine="480"/>
        <w:rPr>
          <w:rFonts w:hint="eastAsia" w:ascii="仿宋" w:hAnsi="仿宋" w:eastAsia="仿宋" w:cs="仿宋"/>
          <w:bCs/>
          <w:snapToGrid/>
          <w:color w:val="auto"/>
          <w:kern w:val="2"/>
          <w:sz w:val="24"/>
          <w:szCs w:val="24"/>
          <w:lang w:val="en-US" w:eastAsia="zh-CN"/>
        </w:rPr>
      </w:pPr>
      <w:r>
        <w:rPr>
          <w:rFonts w:hint="eastAsia" w:ascii="仿宋" w:hAnsi="仿宋" w:eastAsia="仿宋" w:cs="仿宋"/>
          <w:bCs/>
          <w:snapToGrid/>
          <w:color w:val="auto"/>
          <w:kern w:val="2"/>
          <w:sz w:val="24"/>
          <w:szCs w:val="24"/>
          <w:lang w:val="en-US" w:eastAsia="zh-CN"/>
        </w:rPr>
        <w:t>每星期四负责在镇公共法律服务窗口值班半个工作日，每名专业律师或基层法律服务工作者最多兼任5个村的法律顾问（包括现已担任的法律顾问村）。</w:t>
      </w:r>
    </w:p>
    <w:p>
      <w:pPr>
        <w:pStyle w:val="20"/>
        <w:spacing w:line="360" w:lineRule="auto"/>
        <w:ind w:firstLine="480"/>
        <w:rPr>
          <w:rFonts w:hint="eastAsia" w:ascii="仿宋" w:hAnsi="仿宋" w:eastAsia="仿宋" w:cs="仿宋"/>
          <w:bCs/>
          <w:snapToGrid/>
          <w:color w:val="auto"/>
          <w:kern w:val="2"/>
          <w:sz w:val="24"/>
          <w:szCs w:val="24"/>
          <w:lang w:val="en-US" w:eastAsia="zh-CN"/>
        </w:rPr>
      </w:pPr>
    </w:p>
    <w:p>
      <w:pPr>
        <w:pStyle w:val="20"/>
        <w:spacing w:line="360" w:lineRule="auto"/>
        <w:ind w:firstLine="480"/>
        <w:rPr>
          <w:rFonts w:hint="eastAsia" w:ascii="仿宋" w:hAnsi="仿宋" w:eastAsia="仿宋" w:cs="仿宋"/>
          <w:bCs/>
          <w:snapToGrid/>
          <w:color w:val="auto"/>
          <w:kern w:val="2"/>
          <w:sz w:val="24"/>
          <w:szCs w:val="24"/>
          <w:lang w:val="en-US" w:eastAsia="zh-CN"/>
        </w:rPr>
      </w:pPr>
      <w:r>
        <w:rPr>
          <w:rFonts w:hint="eastAsia" w:ascii="仿宋" w:hAnsi="仿宋" w:eastAsia="仿宋" w:cs="仿宋"/>
          <w:bCs/>
          <w:snapToGrid/>
          <w:color w:val="auto"/>
          <w:kern w:val="2"/>
          <w:sz w:val="24"/>
          <w:szCs w:val="24"/>
          <w:lang w:val="en-US" w:eastAsia="zh-CN"/>
        </w:rPr>
        <w:t>标项四</w:t>
      </w:r>
    </w:p>
    <w:p>
      <w:pPr>
        <w:pStyle w:val="20"/>
        <w:spacing w:line="360" w:lineRule="auto"/>
        <w:ind w:firstLine="480"/>
        <w:rPr>
          <w:rFonts w:hint="eastAsia" w:ascii="仿宋" w:hAnsi="仿宋" w:eastAsia="仿宋" w:cs="仿宋"/>
          <w:bCs/>
          <w:snapToGrid/>
          <w:color w:val="auto"/>
          <w:kern w:val="2"/>
          <w:sz w:val="24"/>
          <w:szCs w:val="24"/>
          <w:lang w:val="en-US" w:eastAsia="zh-CN"/>
        </w:rPr>
      </w:pPr>
      <w:r>
        <w:rPr>
          <w:rFonts w:hint="eastAsia" w:ascii="仿宋" w:hAnsi="仿宋" w:eastAsia="仿宋" w:cs="仿宋"/>
          <w:bCs/>
          <w:snapToGrid/>
          <w:color w:val="auto"/>
          <w:kern w:val="2"/>
          <w:sz w:val="24"/>
          <w:szCs w:val="24"/>
          <w:lang w:val="en-US" w:eastAsia="zh-CN"/>
        </w:rPr>
        <w:t>标项名称：慈溪市观海卫镇</w:t>
      </w:r>
      <w:r>
        <w:rPr>
          <w:rFonts w:hint="eastAsia" w:ascii="仿宋" w:hAnsi="仿宋" w:eastAsia="仿宋" w:cs="仿宋"/>
          <w:bCs/>
          <w:snapToGrid/>
          <w:color w:val="auto"/>
          <w:kern w:val="2"/>
          <w:sz w:val="24"/>
          <w:szCs w:val="24"/>
          <w:lang w:eastAsia="zh-CN"/>
        </w:rPr>
        <w:t>鸣鹤片</w:t>
      </w:r>
      <w:r>
        <w:rPr>
          <w:rFonts w:hint="eastAsia" w:ascii="仿宋" w:hAnsi="仿宋" w:cs="仿宋"/>
          <w:bCs/>
          <w:snapToGrid/>
          <w:color w:val="auto"/>
          <w:kern w:val="2"/>
          <w:sz w:val="24"/>
          <w:szCs w:val="24"/>
          <w:lang w:val="en-US" w:eastAsia="zh-CN"/>
        </w:rPr>
        <w:t>2023年度法律进村为民服务</w:t>
      </w:r>
    </w:p>
    <w:p>
      <w:pPr>
        <w:pStyle w:val="20"/>
        <w:spacing w:line="360" w:lineRule="auto"/>
        <w:ind w:firstLine="480"/>
        <w:rPr>
          <w:rFonts w:hint="eastAsia"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val="en-US" w:eastAsia="zh-CN"/>
        </w:rPr>
        <w:t>数量：服务12个村，分别是</w:t>
      </w:r>
      <w:r>
        <w:rPr>
          <w:rFonts w:hint="eastAsia" w:ascii="仿宋" w:hAnsi="仿宋" w:eastAsia="仿宋" w:cs="仿宋"/>
          <w:bCs/>
          <w:snapToGrid/>
          <w:color w:val="auto"/>
          <w:kern w:val="2"/>
          <w:sz w:val="24"/>
          <w:szCs w:val="24"/>
          <w:lang w:eastAsia="zh-CN"/>
        </w:rPr>
        <w:t>杜家桥村、南港村、白洋村、宓家桥村、湖东村、杜岙村、昌兴村、昌平村、昌明村、湖滨村、鸣兴村、双湖村。</w:t>
      </w:r>
    </w:p>
    <w:p>
      <w:pPr>
        <w:pStyle w:val="20"/>
        <w:spacing w:line="360" w:lineRule="auto"/>
        <w:ind w:firstLine="480"/>
        <w:rPr>
          <w:rFonts w:hint="eastAsia" w:ascii="仿宋" w:hAnsi="仿宋" w:eastAsia="仿宋" w:cs="仿宋"/>
          <w:bCs/>
          <w:snapToGrid/>
          <w:color w:val="auto"/>
          <w:kern w:val="2"/>
          <w:sz w:val="24"/>
          <w:szCs w:val="24"/>
          <w:lang w:val="en-US" w:eastAsia="zh-CN"/>
        </w:rPr>
      </w:pPr>
      <w:r>
        <w:rPr>
          <w:rFonts w:hint="eastAsia" w:ascii="仿宋" w:hAnsi="仿宋" w:eastAsia="仿宋" w:cs="仿宋"/>
          <w:bCs/>
          <w:snapToGrid/>
          <w:color w:val="auto"/>
          <w:kern w:val="2"/>
          <w:sz w:val="24"/>
          <w:szCs w:val="24"/>
          <w:lang w:val="en-US" w:eastAsia="zh-CN"/>
        </w:rPr>
        <w:t>预算金额（元）：96000</w:t>
      </w:r>
    </w:p>
    <w:p>
      <w:pPr>
        <w:pStyle w:val="20"/>
        <w:spacing w:line="360" w:lineRule="auto"/>
        <w:ind w:firstLine="480"/>
        <w:rPr>
          <w:rFonts w:hint="eastAsia" w:ascii="仿宋" w:hAnsi="仿宋" w:eastAsia="仿宋" w:cs="仿宋"/>
          <w:bCs/>
          <w:snapToGrid/>
          <w:color w:val="auto"/>
          <w:kern w:val="2"/>
          <w:sz w:val="24"/>
          <w:szCs w:val="24"/>
          <w:lang w:val="en-US" w:eastAsia="zh-CN"/>
        </w:rPr>
      </w:pPr>
      <w:r>
        <w:rPr>
          <w:rFonts w:hint="eastAsia" w:ascii="仿宋" w:hAnsi="仿宋" w:eastAsia="仿宋" w:cs="仿宋"/>
          <w:bCs/>
          <w:snapToGrid/>
          <w:color w:val="auto"/>
          <w:kern w:val="2"/>
          <w:sz w:val="24"/>
          <w:szCs w:val="24"/>
          <w:lang w:val="en-US" w:eastAsia="zh-CN"/>
        </w:rPr>
        <w:t>最高限价（元）：96000</w:t>
      </w:r>
    </w:p>
    <w:p>
      <w:pPr>
        <w:pStyle w:val="20"/>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Cs/>
          <w:snapToGrid/>
          <w:color w:val="auto"/>
          <w:kern w:val="2"/>
          <w:sz w:val="24"/>
          <w:szCs w:val="24"/>
          <w:lang w:val="en-US" w:eastAsia="zh-CN"/>
        </w:rPr>
        <w:t>简要规格描述或项目基本概况介绍、用途：配置4名以上专业律师或基层法律服务工作者，</w:t>
      </w:r>
      <w:r>
        <w:rPr>
          <w:rFonts w:hint="eastAsia" w:ascii="仿宋" w:hAnsi="仿宋" w:eastAsia="仿宋" w:cs="仿宋"/>
          <w:bCs/>
          <w:snapToGrid/>
          <w:color w:val="auto"/>
          <w:kern w:val="2"/>
          <w:sz w:val="24"/>
          <w:szCs w:val="24"/>
        </w:rPr>
        <w:t>为</w:t>
      </w:r>
      <w:r>
        <w:rPr>
          <w:rFonts w:hint="eastAsia" w:ascii="仿宋" w:hAnsi="仿宋" w:eastAsia="仿宋" w:cs="仿宋"/>
          <w:bCs/>
          <w:snapToGrid/>
          <w:color w:val="auto"/>
          <w:kern w:val="2"/>
          <w:sz w:val="24"/>
          <w:szCs w:val="24"/>
          <w:lang w:val="en-US" w:eastAsia="zh-CN"/>
        </w:rPr>
        <w:t>所</w:t>
      </w:r>
      <w:r>
        <w:rPr>
          <w:rFonts w:hint="eastAsia" w:ascii="仿宋" w:hAnsi="仿宋" w:eastAsia="仿宋" w:cs="仿宋"/>
          <w:bCs/>
          <w:snapToGrid/>
          <w:color w:val="auto"/>
          <w:kern w:val="2"/>
          <w:sz w:val="24"/>
          <w:szCs w:val="24"/>
        </w:rPr>
        <w:t>辖村（社区）</w:t>
      </w:r>
      <w:r>
        <w:rPr>
          <w:rFonts w:hint="eastAsia" w:ascii="仿宋" w:hAnsi="仿宋" w:eastAsia="仿宋" w:cs="仿宋"/>
          <w:bCs/>
          <w:snapToGrid/>
          <w:color w:val="auto"/>
          <w:kern w:val="2"/>
          <w:sz w:val="24"/>
          <w:szCs w:val="24"/>
          <w:lang w:eastAsia="zh-CN"/>
        </w:rPr>
        <w:t>提供</w:t>
      </w:r>
      <w:r>
        <w:rPr>
          <w:rFonts w:hint="eastAsia" w:ascii="仿宋" w:hAnsi="仿宋" w:eastAsia="仿宋" w:cs="仿宋"/>
          <w:bCs/>
          <w:snapToGrid/>
          <w:color w:val="auto"/>
          <w:kern w:val="2"/>
          <w:sz w:val="24"/>
          <w:szCs w:val="24"/>
        </w:rPr>
        <w:t>驻点值班、法律意见、协助化解纠纷、开展普法宣传、法律帮助等服务。</w:t>
      </w:r>
    </w:p>
    <w:p>
      <w:pPr>
        <w:pStyle w:val="20"/>
        <w:spacing w:line="360" w:lineRule="auto"/>
        <w:ind w:firstLine="480"/>
        <w:rPr>
          <w:rFonts w:hint="eastAsia" w:ascii="仿宋" w:hAnsi="仿宋" w:eastAsia="仿宋" w:cs="仿宋"/>
          <w:bCs/>
          <w:snapToGrid/>
          <w:color w:val="auto"/>
          <w:kern w:val="2"/>
          <w:sz w:val="24"/>
          <w:szCs w:val="24"/>
          <w:lang w:val="en-US" w:eastAsia="zh-CN"/>
        </w:rPr>
      </w:pPr>
      <w:r>
        <w:rPr>
          <w:rFonts w:hint="eastAsia" w:ascii="仿宋" w:hAnsi="仿宋" w:eastAsia="仿宋" w:cs="仿宋"/>
          <w:bCs/>
          <w:snapToGrid/>
          <w:color w:val="auto"/>
          <w:kern w:val="2"/>
          <w:sz w:val="24"/>
          <w:szCs w:val="24"/>
          <w:lang w:val="en-US" w:eastAsia="zh-CN"/>
        </w:rPr>
        <w:t>每星期五负责在镇公共法律服务窗口值班半个工作日，每名专业律师或基层法律服务工作者最多兼任5个村的法律顾问（包括现已担任的法律顾问村）。</w:t>
      </w:r>
    </w:p>
    <w:p>
      <w:pPr>
        <w:pStyle w:val="20"/>
        <w:spacing w:line="360" w:lineRule="auto"/>
        <w:ind w:firstLine="480"/>
        <w:rPr>
          <w:rFonts w:hint="eastAsia" w:ascii="仿宋" w:hAnsi="仿宋" w:eastAsia="仿宋" w:cs="仿宋"/>
          <w:bCs/>
          <w:snapToGrid/>
          <w:color w:val="auto"/>
          <w:kern w:val="2"/>
          <w:sz w:val="24"/>
          <w:szCs w:val="24"/>
          <w:lang w:val="en-US" w:eastAsia="zh-CN"/>
        </w:rPr>
      </w:pPr>
    </w:p>
    <w:p>
      <w:pPr>
        <w:pStyle w:val="20"/>
        <w:spacing w:line="360" w:lineRule="auto"/>
        <w:ind w:firstLine="480"/>
        <w:rPr>
          <w:rFonts w:hint="eastAsia" w:ascii="仿宋" w:hAnsi="仿宋" w:eastAsia="仿宋" w:cs="仿宋"/>
          <w:bCs/>
          <w:snapToGrid/>
          <w:color w:val="auto"/>
          <w:kern w:val="2"/>
          <w:sz w:val="24"/>
          <w:szCs w:val="24"/>
          <w:lang w:val="en-US" w:eastAsia="zh-CN"/>
        </w:rPr>
      </w:pPr>
      <w:r>
        <w:rPr>
          <w:rFonts w:hint="eastAsia" w:ascii="仿宋" w:hAnsi="仿宋" w:eastAsia="仿宋" w:cs="仿宋"/>
          <w:bCs/>
          <w:snapToGrid/>
          <w:color w:val="auto"/>
          <w:kern w:val="2"/>
          <w:sz w:val="24"/>
          <w:szCs w:val="24"/>
          <w:lang w:val="en-US" w:eastAsia="zh-CN"/>
        </w:rPr>
        <w:t>备注：无。</w:t>
      </w:r>
    </w:p>
    <w:p>
      <w:pPr>
        <w:pStyle w:val="20"/>
        <w:spacing w:line="360" w:lineRule="auto"/>
        <w:ind w:firstLine="480"/>
        <w:rPr>
          <w:rFonts w:hint="eastAsia" w:ascii="仿宋" w:hAnsi="仿宋" w:eastAsia="仿宋" w:cs="仿宋"/>
          <w:b/>
          <w:sz w:val="24"/>
          <w:szCs w:val="24"/>
          <w:lang w:val="en-US" w:eastAsia="zh-CN"/>
        </w:rPr>
      </w:pPr>
      <w:r>
        <w:rPr>
          <w:rFonts w:hint="eastAsia" w:ascii="仿宋" w:hAnsi="仿宋" w:eastAsia="仿宋" w:cs="仿宋"/>
          <w:b/>
          <w:sz w:val="24"/>
          <w:szCs w:val="24"/>
        </w:rPr>
        <w:t>合同履约期限：</w:t>
      </w:r>
      <w:r>
        <w:rPr>
          <w:rFonts w:hint="eastAsia" w:ascii="仿宋" w:hAnsi="仿宋" w:eastAsia="仿宋" w:cs="仿宋"/>
          <w:b/>
          <w:sz w:val="24"/>
          <w:szCs w:val="24"/>
          <w:lang w:val="en-US" w:eastAsia="zh-CN"/>
        </w:rPr>
        <w:t>一年。一年服务期满后，经采购人考核合格，报</w:t>
      </w:r>
      <w:r>
        <w:rPr>
          <w:rFonts w:hint="eastAsia" w:ascii="仿宋" w:hAnsi="仿宋" w:cs="仿宋"/>
          <w:b/>
          <w:sz w:val="24"/>
          <w:szCs w:val="24"/>
          <w:lang w:val="en-US" w:eastAsia="zh-CN"/>
        </w:rPr>
        <w:t>慈溪市公共资源交易管理办公室</w:t>
      </w:r>
      <w:r>
        <w:rPr>
          <w:rFonts w:hint="eastAsia" w:ascii="仿宋" w:hAnsi="仿宋" w:eastAsia="仿宋" w:cs="仿宋"/>
          <w:b/>
          <w:sz w:val="24"/>
          <w:szCs w:val="24"/>
          <w:lang w:val="en-US" w:eastAsia="zh-CN"/>
        </w:rPr>
        <w:t>备案，合同可续签一年,最多可续签二年。</w:t>
      </w:r>
    </w:p>
    <w:p>
      <w:pPr>
        <w:pStyle w:val="20"/>
        <w:spacing w:line="360" w:lineRule="auto"/>
        <w:ind w:firstLine="480"/>
        <w:rPr>
          <w:rFonts w:hint="eastAsia" w:ascii="仿宋" w:hAnsi="仿宋" w:eastAsia="仿宋" w:cs="仿宋"/>
          <w:b/>
          <w:sz w:val="24"/>
          <w:szCs w:val="24"/>
          <w:lang w:val="en-US" w:eastAsia="zh-CN"/>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2035453831"/>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snapToGrid w:val="0"/>
              <w:color w:val="auto"/>
              <w:kern w:val="0"/>
              <w:sz w:val="24"/>
              <w:szCs w:val="20"/>
              <w:lang w:val="en-US" w:eastAsia="zh-CN" w:bidi="ar-SA"/>
            </w:rPr>
            <w:t>☐</w:t>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765526721"/>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snapToGrid w:val="0"/>
              <w:color w:val="auto"/>
              <w:kern w:val="0"/>
              <w:sz w:val="24"/>
              <w:szCs w:val="20"/>
              <w:lang w:val="en-US" w:eastAsia="zh-CN" w:bidi="ar-SA"/>
            </w:rPr>
            <w:t>þ</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outlineLvl w:val="1"/>
        <w:rPr>
          <w:rFonts w:hint="eastAsia" w:ascii="仿宋" w:hAnsi="仿宋" w:eastAsia="仿宋" w:cs="仿宋"/>
          <w:b/>
          <w:sz w:val="24"/>
        </w:rPr>
      </w:pPr>
      <w:bookmarkStart w:id="9" w:name="_Toc21925"/>
      <w:r>
        <w:rPr>
          <w:rFonts w:hint="eastAsia" w:ascii="仿宋" w:hAnsi="仿宋" w:eastAsia="仿宋" w:cs="仿宋"/>
          <w:b/>
          <w:sz w:val="24"/>
        </w:rPr>
        <w:t>二、申请人的资格要求：</w:t>
      </w:r>
      <w:bookmarkEnd w:id="9"/>
    </w:p>
    <w:p>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1.满足《中华人民共和国政府采购法》第二十二条规定；未被“信用中国”（www.creditchina.gov.cn</w:t>
      </w:r>
      <w:r>
        <w:rPr>
          <w:rFonts w:hint="eastAsia" w:ascii="仿宋" w:hAnsi="仿宋" w:cs="仿宋"/>
          <w:snapToGrid w:val="0"/>
          <w:kern w:val="28"/>
          <w:sz w:val="24"/>
          <w:szCs w:val="20"/>
          <w:lang w:eastAsia="zh-CN"/>
        </w:rPr>
        <w:t>）</w:t>
      </w:r>
      <w:r>
        <w:rPr>
          <w:rFonts w:hint="eastAsia" w:ascii="仿宋" w:hAnsi="仿宋" w:eastAsia="仿宋" w:cs="仿宋"/>
          <w:snapToGrid w:val="0"/>
          <w:kern w:val="28"/>
          <w:sz w:val="24"/>
          <w:szCs w:val="20"/>
        </w:rPr>
        <w:t>、中国政府采购网（www.ccgp.gov.cn）列入失信被执行人、重大税收违法案件当事人名单、政府采购严重违法失信行为记录名单；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2.落实政府采购政策需满足的资格要求：</w:t>
      </w:r>
      <w:r>
        <w:rPr>
          <w:rFonts w:hint="eastAsia" w:ascii="仿宋" w:hAnsi="仿宋" w:cs="仿宋"/>
          <w:snapToGrid w:val="0"/>
          <w:kern w:val="28"/>
          <w:sz w:val="24"/>
          <w:szCs w:val="20"/>
          <w:lang w:val="en-US" w:eastAsia="zh-CN"/>
        </w:rPr>
        <w:t>无</w:t>
      </w:r>
      <w:r>
        <w:rPr>
          <w:rFonts w:hint="eastAsia" w:ascii="仿宋" w:hAnsi="仿宋" w:eastAsia="仿宋" w:cs="仿宋"/>
          <w:snapToGrid w:val="0"/>
          <w:kern w:val="28"/>
          <w:sz w:val="24"/>
          <w:szCs w:val="20"/>
        </w:rPr>
        <w:t>；</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highlight w:val="none"/>
        </w:rPr>
        <w:t>3.本项目的特定资格要求：</w:t>
      </w:r>
      <w:r>
        <w:rPr>
          <w:rFonts w:hint="eastAsia" w:ascii="Arial" w:hAnsi="Arial" w:cs="Arial"/>
          <w:szCs w:val="21"/>
        </w:rPr>
        <w:t>在中华人民共和国境内合法成立的律师事务所（包含分所，不包括外国律师</w:t>
      </w:r>
      <w:r>
        <w:rPr>
          <w:rFonts w:hint="eastAsia" w:ascii="Arial" w:hAnsi="Arial" w:cs="Arial"/>
          <w:szCs w:val="21"/>
          <w:lang w:eastAsia="zh-CN"/>
        </w:rPr>
        <w:t>事务所驻华代表机构）或宁波市以内注册成立的基层法律服务所。</w:t>
      </w:r>
    </w:p>
    <w:p>
      <w:pPr>
        <w:spacing w:line="360" w:lineRule="auto"/>
        <w:outlineLvl w:val="1"/>
        <w:rPr>
          <w:rFonts w:hint="eastAsia" w:ascii="仿宋" w:hAnsi="仿宋" w:eastAsia="仿宋" w:cs="仿宋"/>
          <w:b/>
          <w:sz w:val="24"/>
          <w:lang w:eastAsia="zh-CN"/>
        </w:rPr>
      </w:pPr>
      <w:bookmarkStart w:id="10" w:name="_Toc18817"/>
      <w:r>
        <w:rPr>
          <w:rFonts w:hint="eastAsia" w:ascii="仿宋" w:hAnsi="仿宋" w:eastAsia="仿宋" w:cs="仿宋"/>
          <w:b/>
          <w:sz w:val="24"/>
        </w:rPr>
        <w:t>三、获取招标文件</w:t>
      </w:r>
      <w:bookmarkEnd w:id="10"/>
    </w:p>
    <w:p>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202</w:t>
      </w:r>
      <w:r>
        <w:rPr>
          <w:rFonts w:hint="eastAsia" w:ascii="仿宋" w:hAnsi="仿宋" w:cs="仿宋"/>
          <w:sz w:val="24"/>
          <w:u w:val="single"/>
          <w:lang w:val="en-US" w:eastAsia="zh-CN"/>
        </w:rPr>
        <w:t>2</w:t>
      </w:r>
      <w:r>
        <w:rPr>
          <w:rFonts w:hint="eastAsia" w:ascii="仿宋" w:hAnsi="仿宋" w:eastAsia="仿宋" w:cs="仿宋"/>
          <w:sz w:val="24"/>
          <w:u w:val="single"/>
        </w:rPr>
        <w:t>年</w:t>
      </w:r>
      <w:r>
        <w:rPr>
          <w:rFonts w:hint="eastAsia" w:ascii="仿宋" w:hAnsi="仿宋" w:cs="仿宋"/>
          <w:sz w:val="24"/>
          <w:u w:val="single"/>
          <w:lang w:val="en-US" w:eastAsia="zh-CN"/>
        </w:rPr>
        <w:t>月日</w:t>
      </w:r>
      <w:r>
        <w:rPr>
          <w:rFonts w:hint="eastAsia" w:ascii="仿宋" w:hAnsi="仿宋" w:eastAsia="仿宋" w:cs="仿宋"/>
          <w:sz w:val="24"/>
        </w:rPr>
        <w:t>，每天上午00</w:t>
      </w:r>
      <w:r>
        <w:rPr>
          <w:rFonts w:hint="eastAsia" w:ascii="仿宋" w:hAnsi="仿宋" w:cs="仿宋"/>
          <w:sz w:val="24"/>
          <w:lang w:eastAsia="zh-CN"/>
        </w:rPr>
        <w:t>：</w:t>
      </w:r>
      <w:r>
        <w:rPr>
          <w:rFonts w:hint="eastAsia" w:ascii="仿宋" w:hAnsi="仿宋" w:eastAsia="仿宋" w:cs="仿宋"/>
          <w:sz w:val="24"/>
        </w:rPr>
        <w:t>00至12</w:t>
      </w:r>
      <w:r>
        <w:rPr>
          <w:rFonts w:hint="eastAsia" w:ascii="仿宋" w:hAnsi="仿宋" w:cs="仿宋"/>
          <w:sz w:val="24"/>
          <w:lang w:eastAsia="zh-CN"/>
        </w:rPr>
        <w:t>：</w:t>
      </w:r>
      <w:r>
        <w:rPr>
          <w:rFonts w:hint="eastAsia" w:ascii="仿宋" w:hAnsi="仿宋" w:eastAsia="仿宋" w:cs="仿宋"/>
          <w:sz w:val="24"/>
        </w:rPr>
        <w:t>00，下午12</w:t>
      </w:r>
      <w:r>
        <w:rPr>
          <w:rFonts w:hint="eastAsia" w:ascii="仿宋" w:hAnsi="仿宋" w:cs="仿宋"/>
          <w:sz w:val="24"/>
          <w:lang w:eastAsia="zh-CN"/>
        </w:rPr>
        <w:t>：</w:t>
      </w:r>
      <w:r>
        <w:rPr>
          <w:rFonts w:hint="eastAsia" w:ascii="仿宋" w:hAnsi="仿宋" w:eastAsia="仿宋" w:cs="仿宋"/>
          <w:sz w:val="24"/>
        </w:rPr>
        <w:t>00至23</w:t>
      </w:r>
      <w:r>
        <w:rPr>
          <w:rFonts w:hint="eastAsia" w:ascii="仿宋" w:hAnsi="仿宋" w:cs="仿宋"/>
          <w:sz w:val="24"/>
          <w:lang w:eastAsia="zh-CN"/>
        </w:rPr>
        <w:t>：</w:t>
      </w:r>
      <w:r>
        <w:rPr>
          <w:rFonts w:hint="eastAsia" w:ascii="仿宋" w:hAnsi="仿宋" w:eastAsia="仿宋" w:cs="仿宋"/>
          <w:sz w:val="24"/>
        </w:rPr>
        <w:t>59（北京时间，线上获取法定节假日均可，线下获取文件法定节假日除外）</w:t>
      </w:r>
      <w:r>
        <w:rPr>
          <w:rFonts w:hint="eastAsia" w:ascii="仿宋" w:hAnsi="仿宋" w:cs="仿宋"/>
          <w:sz w:val="24"/>
          <w:lang w:eastAsia="zh-CN"/>
        </w:rPr>
        <w:t>。</w:t>
      </w:r>
    </w:p>
    <w:p>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地点（网址）：</w:t>
      </w:r>
      <w:r>
        <w:rPr>
          <w:rFonts w:hint="eastAsia" w:ascii="仿宋" w:hAnsi="仿宋" w:eastAsia="仿宋" w:cs="仿宋"/>
          <w:sz w:val="24"/>
        </w:rPr>
        <w:t>政采云平台（https</w:t>
      </w:r>
      <w:r>
        <w:rPr>
          <w:rFonts w:hint="eastAsia" w:ascii="仿宋" w:hAnsi="仿宋" w:cs="仿宋"/>
          <w:sz w:val="24"/>
          <w:lang w:eastAsia="zh-CN"/>
        </w:rPr>
        <w:t>：</w:t>
      </w:r>
      <w:r>
        <w:rPr>
          <w:rFonts w:hint="eastAsia" w:ascii="仿宋" w:hAnsi="仿宋" w:eastAsia="仿宋" w:cs="仿宋"/>
          <w:sz w:val="24"/>
        </w:rPr>
        <w:t>//www.zcygov.cn/）</w:t>
      </w:r>
      <w:r>
        <w:rPr>
          <w:rFonts w:hint="eastAsia" w:ascii="仿宋" w:hAnsi="仿宋" w:cs="仿宋"/>
          <w:sz w:val="24"/>
          <w:lang w:eastAsia="zh-CN"/>
        </w:rPr>
        <w:t>。</w:t>
      </w:r>
    </w:p>
    <w:p>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方式：</w:t>
      </w:r>
      <w:r>
        <w:rPr>
          <w:rFonts w:hint="eastAsia" w:ascii="仿宋" w:hAnsi="仿宋" w:eastAsia="仿宋" w:cs="仿宋"/>
          <w:b w:val="0"/>
          <w:bCs/>
          <w:sz w:val="24"/>
        </w:rPr>
        <w:t>（1）线上获取（登录政府采购云平台→项目采购→获取采购文件→申请，审核通过后可下载招标文件）。（2）招标文件不提供纸质</w:t>
      </w:r>
      <w:r>
        <w:rPr>
          <w:rFonts w:hint="eastAsia" w:ascii="仿宋" w:hAnsi="仿宋" w:cs="仿宋"/>
          <w:b w:val="0"/>
          <w:bCs/>
          <w:sz w:val="24"/>
          <w:lang w:val="en-US" w:eastAsia="zh-CN"/>
        </w:rPr>
        <w:t>版本</w:t>
      </w:r>
      <w:r>
        <w:rPr>
          <w:rFonts w:hint="eastAsia" w:ascii="仿宋" w:hAnsi="仿宋" w:eastAsia="仿宋" w:cs="仿宋"/>
          <w:b w:val="0"/>
          <w:bCs/>
          <w:sz w:val="24"/>
        </w:rPr>
        <w:t>。（</w:t>
      </w:r>
      <w:r>
        <w:rPr>
          <w:rFonts w:hint="eastAsia" w:ascii="仿宋" w:hAnsi="仿宋" w:cs="仿宋"/>
          <w:b w:val="0"/>
          <w:bCs/>
          <w:sz w:val="24"/>
          <w:lang w:val="en-US" w:eastAsia="zh-CN"/>
        </w:rPr>
        <w:t>3</w:t>
      </w:r>
      <w:r>
        <w:rPr>
          <w:rFonts w:hint="eastAsia" w:ascii="仿宋" w:hAnsi="仿宋" w:eastAsia="仿宋" w:cs="仿宋"/>
          <w:b w:val="0"/>
          <w:bCs/>
          <w:sz w:val="24"/>
        </w:rPr>
        <w:t>）供应商获取招标文件前应通过浙江政府采购网“浙江政府采购供应商信息登记管理系统”进行信息登记，获得线上政府采购活动操作权限。（</w:t>
      </w:r>
      <w:r>
        <w:rPr>
          <w:rFonts w:hint="eastAsia" w:ascii="仿宋" w:hAnsi="仿宋" w:cs="仿宋"/>
          <w:b w:val="0"/>
          <w:bCs/>
          <w:sz w:val="24"/>
          <w:lang w:val="en-US" w:eastAsia="zh-CN"/>
        </w:rPr>
        <w:t>4</w:t>
      </w:r>
      <w:r>
        <w:rPr>
          <w:rFonts w:hint="eastAsia" w:ascii="仿宋" w:hAnsi="仿宋" w:eastAsia="仿宋" w:cs="仿宋"/>
          <w:b w:val="0"/>
          <w:bCs/>
          <w:sz w:val="24"/>
        </w:rPr>
        <w:t>）招标公告所附招标文件仅供阅览使用，供应商只有在“政府采购云平台”完成获取招标文件申请并下载了招标文件后才被视为合法获取了招标文件，否则其投标将被拒绝。</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0</w:t>
      </w:r>
      <w:r>
        <w:rPr>
          <w:rFonts w:hint="eastAsia" w:ascii="仿宋" w:hAnsi="仿宋" w:eastAsia="仿宋" w:cs="仿宋"/>
          <w:sz w:val="24"/>
        </w:rPr>
        <w:tab/>
      </w:r>
    </w:p>
    <w:p>
      <w:pPr>
        <w:spacing w:line="360" w:lineRule="auto"/>
        <w:outlineLvl w:val="1"/>
        <w:rPr>
          <w:rFonts w:hint="eastAsia" w:ascii="仿宋" w:hAnsi="仿宋" w:eastAsia="仿宋" w:cs="仿宋"/>
          <w:b/>
          <w:sz w:val="24"/>
        </w:rPr>
      </w:pPr>
      <w:bookmarkStart w:id="11" w:name="_Toc6270"/>
      <w:r>
        <w:rPr>
          <w:rFonts w:hint="eastAsia" w:ascii="仿宋" w:hAnsi="仿宋" w:eastAsia="仿宋" w:cs="仿宋"/>
          <w:b/>
          <w:sz w:val="24"/>
        </w:rPr>
        <w:t>四、提交投标文件截止时间、开标时间和地点</w:t>
      </w:r>
      <w:bookmarkEnd w:id="11"/>
    </w:p>
    <w:p>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提交投标文件截止时间：</w:t>
      </w:r>
      <w:r>
        <w:rPr>
          <w:rFonts w:hint="eastAsia" w:ascii="仿宋" w:hAnsi="仿宋" w:eastAsia="仿宋" w:cs="仿宋"/>
          <w:sz w:val="24"/>
          <w:u w:val="single"/>
        </w:rPr>
        <w:t>202</w:t>
      </w:r>
      <w:r>
        <w:rPr>
          <w:rFonts w:hint="eastAsia" w:ascii="仿宋" w:hAnsi="仿宋" w:cs="仿宋"/>
          <w:sz w:val="24"/>
          <w:u w:val="single"/>
          <w:lang w:val="en-US" w:eastAsia="zh-CN"/>
        </w:rPr>
        <w:t>2</w:t>
      </w:r>
      <w:r>
        <w:rPr>
          <w:rFonts w:hint="eastAsia" w:ascii="仿宋" w:hAnsi="仿宋" w:eastAsia="仿宋" w:cs="仿宋"/>
          <w:sz w:val="24"/>
          <w:u w:val="single"/>
        </w:rPr>
        <w:t>年</w:t>
      </w:r>
      <w:r>
        <w:rPr>
          <w:rFonts w:hint="eastAsia" w:ascii="仿宋" w:hAnsi="仿宋" w:cs="仿宋"/>
          <w:sz w:val="24"/>
          <w:u w:val="single"/>
          <w:lang w:val="en-US" w:eastAsia="zh-CN"/>
        </w:rPr>
        <w:t>月日09</w:t>
      </w:r>
      <w:r>
        <w:rPr>
          <w:rFonts w:hint="eastAsia" w:ascii="仿宋" w:hAnsi="仿宋" w:eastAsia="仿宋" w:cs="仿宋"/>
          <w:sz w:val="24"/>
          <w:u w:val="single"/>
        </w:rPr>
        <w:t>点</w:t>
      </w:r>
      <w:r>
        <w:rPr>
          <w:rFonts w:hint="eastAsia" w:ascii="仿宋" w:hAnsi="仿宋" w:cs="仿宋"/>
          <w:sz w:val="24"/>
          <w:u w:val="single"/>
          <w:lang w:val="en-US" w:eastAsia="zh-CN"/>
        </w:rPr>
        <w:t>30</w:t>
      </w:r>
      <w:r>
        <w:rPr>
          <w:rFonts w:hint="eastAsia" w:ascii="仿宋" w:hAnsi="仿宋" w:eastAsia="仿宋" w:cs="仿宋"/>
          <w:sz w:val="24"/>
          <w:u w:val="single"/>
        </w:rPr>
        <w:t>分</w:t>
      </w:r>
      <w:r>
        <w:rPr>
          <w:rFonts w:hint="eastAsia" w:ascii="仿宋" w:hAnsi="仿宋" w:eastAsia="仿宋" w:cs="仿宋"/>
          <w:sz w:val="24"/>
        </w:rPr>
        <w:t>（北京时间）</w:t>
      </w:r>
      <w:r>
        <w:rPr>
          <w:rFonts w:hint="eastAsia" w:ascii="仿宋" w:hAnsi="仿宋" w:cs="仿宋"/>
          <w:sz w:val="24"/>
          <w:lang w:eastAsia="zh-CN"/>
        </w:rPr>
        <w:t>。</w:t>
      </w:r>
    </w:p>
    <w:p>
      <w:pPr>
        <w:pStyle w:val="39"/>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rPr>
        <w:t>投标地点（网址）：</w:t>
      </w:r>
      <w:r>
        <w:rPr>
          <w:rFonts w:hint="eastAsia" w:ascii="仿宋" w:hAnsi="仿宋" w:eastAsia="仿宋" w:cs="仿宋"/>
          <w:sz w:val="24"/>
        </w:rPr>
        <w:t>（1）“投标文件”</w:t>
      </w:r>
      <w:r>
        <w:rPr>
          <w:rFonts w:hint="eastAsia" w:ascii="仿宋" w:hAnsi="仿宋" w:cs="仿宋"/>
          <w:sz w:val="24"/>
          <w:lang w:val="en-US" w:eastAsia="zh-CN"/>
        </w:rPr>
        <w:t>通过</w:t>
      </w:r>
      <w:r>
        <w:rPr>
          <w:rFonts w:hint="eastAsia" w:ascii="仿宋" w:hAnsi="仿宋" w:eastAsia="仿宋" w:cs="仿宋"/>
          <w:sz w:val="24"/>
        </w:rPr>
        <w:t>https</w:t>
      </w:r>
      <w:r>
        <w:rPr>
          <w:rFonts w:hint="eastAsia" w:ascii="仿宋" w:hAnsi="仿宋" w:cs="仿宋"/>
          <w:sz w:val="24"/>
          <w:lang w:eastAsia="zh-CN"/>
        </w:rPr>
        <w:t>：</w:t>
      </w:r>
      <w:r>
        <w:rPr>
          <w:rFonts w:hint="eastAsia" w:ascii="仿宋" w:hAnsi="仿宋" w:eastAsia="仿宋" w:cs="仿宋"/>
          <w:sz w:val="24"/>
        </w:rPr>
        <w:t>//www.zcygov.cn在线投标；（2）“备份投标文件”邮寄地址</w:t>
      </w:r>
      <w:r>
        <w:rPr>
          <w:rFonts w:hint="eastAsia" w:ascii="仿宋" w:hAnsi="仿宋" w:cs="仿宋"/>
          <w:sz w:val="24"/>
          <w:lang w:val="en-US" w:eastAsia="zh-CN"/>
        </w:rPr>
        <w:t>为</w:t>
      </w:r>
      <w:r>
        <w:rPr>
          <w:rFonts w:hint="eastAsia" w:ascii="仿宋" w:hAnsi="仿宋" w:eastAsia="仿宋" w:cs="仿宋"/>
          <w:sz w:val="24"/>
        </w:rPr>
        <w:t>慈溪市白沙路街道慈甬路405号东瑞大厦201室，孙玲朗，13858329410</w:t>
      </w:r>
      <w:r>
        <w:rPr>
          <w:rFonts w:hint="eastAsia" w:ascii="仿宋" w:hAnsi="仿宋" w:cs="仿宋"/>
          <w:sz w:val="24"/>
          <w:lang w:eastAsia="zh-CN"/>
        </w:rPr>
        <w:t>，</w:t>
      </w:r>
      <w:r>
        <w:rPr>
          <w:rFonts w:hint="eastAsia" w:ascii="仿宋" w:hAnsi="仿宋" w:eastAsia="仿宋" w:cs="仿宋"/>
          <w:b/>
          <w:sz w:val="24"/>
          <w:szCs w:val="24"/>
        </w:rPr>
        <w:t>采购人、采购机构不强制或变相强制投标人提交备份投标文件。</w:t>
      </w:r>
    </w:p>
    <w:p>
      <w:pPr>
        <w:spacing w:line="360" w:lineRule="auto"/>
        <w:ind w:left="0" w:leftChars="0" w:firstLine="0" w:firstLineChars="0"/>
        <w:rPr>
          <w:rFonts w:hint="eastAsia" w:ascii="仿宋" w:hAnsi="仿宋" w:eastAsia="仿宋" w:cs="仿宋"/>
          <w:b/>
          <w:sz w:val="24"/>
          <w:lang w:eastAsia="zh-CN"/>
        </w:rPr>
      </w:pPr>
      <w:r>
        <w:rPr>
          <w:rFonts w:hint="eastAsia" w:ascii="仿宋" w:hAnsi="仿宋" w:cs="仿宋"/>
          <w:b/>
          <w:sz w:val="24"/>
          <w:szCs w:val="24"/>
          <w:lang w:val="en-US" w:eastAsia="zh-CN"/>
        </w:rPr>
        <w:t>如投标人现场送达备份投标文件的，应</w:t>
      </w:r>
      <w:r>
        <w:rPr>
          <w:rFonts w:hint="eastAsia" w:ascii="仿宋" w:hAnsi="仿宋" w:eastAsia="仿宋" w:cs="仿宋"/>
          <w:b/>
          <w:sz w:val="24"/>
          <w:szCs w:val="24"/>
          <w:lang w:val="zh-CN" w:eastAsia="zh-CN"/>
        </w:rPr>
        <w:t>携带48小时核酸证明</w:t>
      </w:r>
      <w:r>
        <w:rPr>
          <w:rFonts w:hint="eastAsia" w:ascii="仿宋" w:hAnsi="仿宋" w:cs="仿宋"/>
          <w:b/>
          <w:sz w:val="24"/>
          <w:szCs w:val="24"/>
          <w:lang w:val="zh-CN" w:eastAsia="zh-CN"/>
        </w:rPr>
        <w:t>。</w:t>
      </w:r>
    </w:p>
    <w:p>
      <w:pPr>
        <w:spacing w:line="360" w:lineRule="auto"/>
        <w:ind w:firstLine="482" w:firstLineChars="200"/>
        <w:rPr>
          <w:rFonts w:hint="eastAsia" w:ascii="仿宋" w:hAnsi="仿宋" w:eastAsia="仿宋" w:cs="仿宋"/>
          <w:bCs/>
          <w:sz w:val="24"/>
          <w:u w:val="single"/>
          <w:lang w:eastAsia="zh-CN"/>
        </w:rPr>
      </w:pPr>
      <w:r>
        <w:rPr>
          <w:rFonts w:hint="eastAsia" w:ascii="仿宋" w:hAnsi="仿宋" w:eastAsia="仿宋" w:cs="仿宋"/>
          <w:b/>
          <w:sz w:val="24"/>
        </w:rPr>
        <w:t>开标时间：</w:t>
      </w:r>
      <w:r>
        <w:rPr>
          <w:rFonts w:hint="eastAsia" w:ascii="仿宋" w:hAnsi="仿宋" w:eastAsia="仿宋" w:cs="仿宋"/>
          <w:sz w:val="24"/>
          <w:u w:val="single"/>
        </w:rPr>
        <w:t>202</w:t>
      </w:r>
      <w:r>
        <w:rPr>
          <w:rFonts w:hint="eastAsia" w:ascii="仿宋" w:hAnsi="仿宋" w:cs="仿宋"/>
          <w:sz w:val="24"/>
          <w:u w:val="single"/>
          <w:lang w:val="en-US" w:eastAsia="zh-CN"/>
        </w:rPr>
        <w:t>2</w:t>
      </w:r>
      <w:r>
        <w:rPr>
          <w:rFonts w:hint="eastAsia" w:ascii="仿宋" w:hAnsi="仿宋" w:eastAsia="仿宋" w:cs="仿宋"/>
          <w:sz w:val="24"/>
          <w:u w:val="single"/>
        </w:rPr>
        <w:t>年</w:t>
      </w:r>
      <w:r>
        <w:rPr>
          <w:rFonts w:hint="eastAsia" w:ascii="仿宋" w:hAnsi="仿宋" w:cs="仿宋"/>
          <w:sz w:val="24"/>
          <w:u w:val="single"/>
          <w:lang w:val="en-US" w:eastAsia="zh-CN"/>
        </w:rPr>
        <w:t>月日09</w:t>
      </w:r>
      <w:r>
        <w:rPr>
          <w:rFonts w:hint="eastAsia" w:ascii="仿宋" w:hAnsi="仿宋" w:eastAsia="仿宋" w:cs="仿宋"/>
          <w:sz w:val="24"/>
          <w:u w:val="single"/>
        </w:rPr>
        <w:t>点</w:t>
      </w:r>
      <w:r>
        <w:rPr>
          <w:rFonts w:hint="eastAsia" w:ascii="仿宋" w:hAnsi="仿宋" w:cs="仿宋"/>
          <w:sz w:val="24"/>
          <w:u w:val="single"/>
          <w:lang w:val="en-US" w:eastAsia="zh-CN"/>
        </w:rPr>
        <w:t>30</w:t>
      </w:r>
      <w:r>
        <w:rPr>
          <w:rFonts w:hint="eastAsia" w:ascii="仿宋" w:hAnsi="仿宋" w:eastAsia="仿宋" w:cs="仿宋"/>
          <w:sz w:val="24"/>
          <w:u w:val="single"/>
        </w:rPr>
        <w:t>分</w:t>
      </w:r>
      <w:r>
        <w:rPr>
          <w:rFonts w:hint="eastAsia" w:ascii="仿宋" w:hAnsi="仿宋" w:cs="仿宋"/>
          <w:bCs/>
          <w:sz w:val="24"/>
          <w:u w:val="none"/>
          <w:lang w:eastAsia="zh-CN"/>
        </w:rPr>
        <w:t>。</w:t>
      </w:r>
    </w:p>
    <w:p>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开标地点（网址）：</w:t>
      </w:r>
      <w:r>
        <w:rPr>
          <w:rFonts w:hint="eastAsia" w:ascii="仿宋" w:hAnsi="仿宋" w:eastAsia="仿宋" w:cs="仿宋"/>
          <w:sz w:val="24"/>
        </w:rPr>
        <w:t>政采云平台（https</w:t>
      </w:r>
      <w:r>
        <w:rPr>
          <w:rFonts w:hint="eastAsia" w:ascii="仿宋" w:hAnsi="仿宋" w:cs="仿宋"/>
          <w:sz w:val="24"/>
          <w:lang w:eastAsia="zh-CN"/>
        </w:rPr>
        <w:t>：</w:t>
      </w:r>
      <w:r>
        <w:rPr>
          <w:rFonts w:hint="eastAsia" w:ascii="仿宋" w:hAnsi="仿宋" w:eastAsia="仿宋" w:cs="仿宋"/>
          <w:sz w:val="24"/>
        </w:rPr>
        <w:t>//www.zcygov.cn/）</w:t>
      </w:r>
      <w:r>
        <w:rPr>
          <w:rFonts w:hint="eastAsia" w:ascii="仿宋" w:hAnsi="仿宋" w:cs="仿宋"/>
          <w:sz w:val="24"/>
          <w:lang w:eastAsia="zh-CN"/>
        </w:rPr>
        <w:t>。</w:t>
      </w:r>
    </w:p>
    <w:p>
      <w:pPr>
        <w:spacing w:line="360" w:lineRule="auto"/>
        <w:outlineLvl w:val="1"/>
        <w:rPr>
          <w:rFonts w:hint="eastAsia" w:ascii="仿宋" w:hAnsi="仿宋" w:eastAsia="仿宋" w:cs="仿宋"/>
          <w:sz w:val="24"/>
          <w:lang w:eastAsia="zh-CN"/>
        </w:rPr>
      </w:pPr>
      <w:bookmarkStart w:id="12" w:name="_Toc199"/>
      <w:r>
        <w:rPr>
          <w:rFonts w:hint="eastAsia" w:ascii="仿宋" w:hAnsi="仿宋" w:eastAsia="仿宋" w:cs="仿宋"/>
          <w:b/>
          <w:sz w:val="24"/>
        </w:rPr>
        <w:t>五、公告期限</w:t>
      </w:r>
      <w:bookmarkEnd w:id="12"/>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pPr>
        <w:spacing w:line="360" w:lineRule="auto"/>
        <w:outlineLvl w:val="1"/>
        <w:rPr>
          <w:rFonts w:hint="eastAsia" w:ascii="仿宋" w:hAnsi="仿宋" w:eastAsia="仿宋" w:cs="仿宋"/>
          <w:b/>
          <w:sz w:val="24"/>
        </w:rPr>
      </w:pPr>
      <w:bookmarkStart w:id="13" w:name="_Toc2399"/>
      <w:r>
        <w:rPr>
          <w:rFonts w:hint="eastAsia" w:ascii="仿宋" w:hAnsi="仿宋" w:eastAsia="仿宋" w:cs="仿宋"/>
          <w:b/>
          <w:sz w:val="24"/>
        </w:rPr>
        <w:t>六、其他补充事宜</w:t>
      </w:r>
      <w:bookmarkEnd w:id="13"/>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w:t>
      </w:r>
      <w:r>
        <w:rPr>
          <w:rFonts w:hint="eastAsia" w:ascii="仿宋" w:hAnsi="仿宋" w:cs="仿宋"/>
          <w:sz w:val="24"/>
          <w:lang w:eastAsia="zh-CN"/>
        </w:rPr>
        <w:t>采购机构</w:t>
      </w:r>
      <w:r>
        <w:rPr>
          <w:rFonts w:hint="eastAsia" w:ascii="仿宋" w:hAnsi="仿宋" w:eastAsia="仿宋" w:cs="仿宋"/>
          <w:sz w:val="24"/>
        </w:rPr>
        <w:t>提出质疑。质疑供应商对采购人、</w:t>
      </w:r>
      <w:r>
        <w:rPr>
          <w:rFonts w:hint="eastAsia" w:ascii="仿宋" w:hAnsi="仿宋" w:cs="仿宋"/>
          <w:sz w:val="24"/>
          <w:lang w:eastAsia="zh-CN"/>
        </w:rPr>
        <w:t>采购机构</w:t>
      </w:r>
      <w:r>
        <w:rPr>
          <w:rFonts w:hint="eastAsia" w:ascii="仿宋" w:hAnsi="仿宋" w:eastAsia="仿宋" w:cs="仿宋"/>
          <w:sz w:val="24"/>
        </w:rPr>
        <w:t>的答复不满意或者采购人、</w:t>
      </w:r>
      <w:r>
        <w:rPr>
          <w:rFonts w:hint="eastAsia" w:ascii="仿宋" w:hAnsi="仿宋" w:cs="仿宋"/>
          <w:sz w:val="24"/>
          <w:lang w:eastAsia="zh-CN"/>
        </w:rPr>
        <w:t>采购机构</w:t>
      </w:r>
      <w:r>
        <w:rPr>
          <w:rFonts w:hint="eastAsia" w:ascii="仿宋" w:hAnsi="仿宋" w:eastAsia="仿宋" w:cs="仿宋"/>
          <w:sz w:val="24"/>
        </w:rPr>
        <w:t>未在规定的时间内作出答复的，可以在答复期满后十五个工作日内向同级政府采购监督管理部门投诉。质疑函范本、投诉书范本请到浙江政府采购网下载专区下载。</w:t>
      </w:r>
    </w:p>
    <w:p>
      <w:pPr>
        <w:bidi w:val="0"/>
        <w:rPr>
          <w:rFonts w:hint="eastAsia"/>
        </w:rPr>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lang w:eastAsia="zh-CN"/>
        </w:rPr>
        <w:t>：</w:t>
      </w:r>
      <w:r>
        <w:rPr>
          <w:rFonts w:hint="eastAsia"/>
        </w:rPr>
        <w:t>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w:t>
      </w:r>
      <w:r>
        <w:rPr>
          <w:rFonts w:hint="eastAsia" w:ascii="仿宋" w:hAnsi="仿宋" w:cs="仿宋"/>
          <w:sz w:val="24"/>
          <w:lang w:eastAsia="zh-CN"/>
        </w:rPr>
        <w:t>采购机构</w:t>
      </w:r>
      <w:r>
        <w:rPr>
          <w:rFonts w:hint="eastAsia" w:ascii="仿宋" w:hAnsi="仿宋" w:eastAsia="仿宋" w:cs="仿宋"/>
          <w:sz w:val="24"/>
        </w:rPr>
        <w:t>将不予处理；⑦招标文件不提供纸质版；</w:t>
      </w:r>
      <w:r>
        <w:rPr>
          <w:rFonts w:hint="eastAsia" w:ascii="仿宋" w:hAnsi="仿宋" w:eastAsia="仿宋" w:cs="仿宋"/>
          <w:sz w:val="24"/>
          <w:highlight w:val="none"/>
        </w:rPr>
        <w:t>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outlineLvl w:val="1"/>
        <w:rPr>
          <w:rFonts w:hint="eastAsia" w:ascii="仿宋" w:hAnsi="仿宋" w:eastAsia="仿宋" w:cs="仿宋"/>
          <w:b/>
          <w:sz w:val="24"/>
        </w:rPr>
      </w:pPr>
      <w:bookmarkStart w:id="14" w:name="_Toc10156"/>
      <w:r>
        <w:rPr>
          <w:rFonts w:hint="eastAsia" w:ascii="仿宋" w:hAnsi="仿宋" w:eastAsia="仿宋" w:cs="仿宋"/>
          <w:b/>
          <w:sz w:val="24"/>
        </w:rPr>
        <w:t>七、对本次采购提出询问、质疑、投诉，请按以下方式联系</w:t>
      </w:r>
      <w:bookmarkEnd w:id="14"/>
    </w:p>
    <w:p>
      <w:pPr>
        <w:bidi w:val="0"/>
        <w:rPr>
          <w:rFonts w:hint="eastAsia"/>
        </w:rPr>
      </w:pPr>
      <w:r>
        <w:rPr>
          <w:rFonts w:hint="eastAsia"/>
        </w:rPr>
        <w:t>1.采购人信息</w:t>
      </w:r>
    </w:p>
    <w:p>
      <w:pPr>
        <w:bidi w:val="0"/>
        <w:rPr>
          <w:rFonts w:hint="eastAsia"/>
          <w:lang w:val="en-US" w:eastAsia="zh-CN"/>
        </w:rPr>
      </w:pPr>
      <w:r>
        <w:rPr>
          <w:rFonts w:hint="eastAsia"/>
        </w:rPr>
        <w:t>名称：</w:t>
      </w:r>
      <w:r>
        <w:rPr>
          <w:rFonts w:hint="eastAsia"/>
          <w:lang w:val="en-US" w:eastAsia="zh-CN"/>
        </w:rPr>
        <w:t>慈溪市观海卫镇人民政府</w:t>
      </w:r>
    </w:p>
    <w:p>
      <w:pPr>
        <w:bidi w:val="0"/>
        <w:rPr>
          <w:rFonts w:hint="eastAsia"/>
        </w:rPr>
      </w:pPr>
      <w:r>
        <w:rPr>
          <w:rFonts w:hint="eastAsia"/>
        </w:rPr>
        <w:t>地址：慈溪市观海卫镇卫前路1号</w:t>
      </w:r>
    </w:p>
    <w:p>
      <w:pPr>
        <w:bidi w:val="0"/>
        <w:rPr>
          <w:rFonts w:hint="eastAsia" w:eastAsia="仿宋"/>
          <w:lang w:val="en-US" w:eastAsia="zh-CN"/>
        </w:rPr>
      </w:pPr>
      <w:r>
        <w:rPr>
          <w:rFonts w:hint="eastAsia"/>
        </w:rPr>
        <w:t>项目联系人（询问）：</w:t>
      </w:r>
      <w:r>
        <w:rPr>
          <w:rFonts w:hint="eastAsia"/>
          <w:lang w:val="en-US" w:eastAsia="zh-CN"/>
        </w:rPr>
        <w:t>虞先生先生</w:t>
      </w:r>
    </w:p>
    <w:p>
      <w:pPr>
        <w:bidi w:val="0"/>
        <w:rPr>
          <w:rFonts w:hint="default" w:eastAsia="仿宋"/>
          <w:lang w:val="en-US" w:eastAsia="zh-CN"/>
        </w:rPr>
      </w:pPr>
      <w:r>
        <w:rPr>
          <w:rFonts w:hint="eastAsia"/>
        </w:rPr>
        <w:t>项目联系方式（询问）：</w:t>
      </w:r>
      <w:r>
        <w:rPr>
          <w:rFonts w:hint="eastAsia"/>
          <w:lang w:val="en-US" w:eastAsia="zh-CN"/>
        </w:rPr>
        <w:t>0574-55689111</w:t>
      </w:r>
    </w:p>
    <w:p>
      <w:pPr>
        <w:bidi w:val="0"/>
        <w:rPr>
          <w:rFonts w:hint="eastAsia" w:eastAsia="仿宋"/>
          <w:lang w:eastAsia="zh-CN"/>
        </w:rPr>
      </w:pPr>
      <w:r>
        <w:rPr>
          <w:rFonts w:hint="eastAsia"/>
        </w:rPr>
        <w:t>质疑联系人：沈</w:t>
      </w:r>
      <w:r>
        <w:rPr>
          <w:rFonts w:hint="eastAsia"/>
          <w:lang w:val="en-US" w:eastAsia="zh-CN"/>
        </w:rPr>
        <w:t>先生</w:t>
      </w:r>
    </w:p>
    <w:p>
      <w:pPr>
        <w:bidi w:val="0"/>
        <w:rPr>
          <w:rFonts w:hint="eastAsia"/>
        </w:rPr>
      </w:pPr>
      <w:r>
        <w:rPr>
          <w:rFonts w:hint="eastAsia"/>
        </w:rPr>
        <w:t>质疑联系方式：13906741651</w:t>
      </w:r>
    </w:p>
    <w:p>
      <w:pPr>
        <w:bidi w:val="0"/>
        <w:rPr>
          <w:rFonts w:hint="eastAsia" w:eastAsia="仿宋"/>
          <w:lang w:eastAsia="zh-CN"/>
        </w:rPr>
      </w:pPr>
      <w:r>
        <w:rPr>
          <w:rFonts w:hint="eastAsia"/>
        </w:rPr>
        <w:t>2.</w:t>
      </w:r>
      <w:r>
        <w:rPr>
          <w:rFonts w:hint="eastAsia"/>
          <w:lang w:eastAsia="zh-CN"/>
        </w:rPr>
        <w:t>采购机构</w:t>
      </w:r>
      <w:r>
        <w:rPr>
          <w:rFonts w:hint="eastAsia"/>
        </w:rPr>
        <w:t>信息</w:t>
      </w:r>
    </w:p>
    <w:p>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rPr>
        <w:t>名称：</w:t>
      </w:r>
      <w:r>
        <w:rPr>
          <w:rFonts w:hint="eastAsia" w:ascii="仿宋" w:hAnsi="仿宋" w:eastAsia="仿宋" w:cs="仿宋"/>
          <w:sz w:val="24"/>
          <w:lang w:val="en-US" w:eastAsia="zh-CN"/>
        </w:rPr>
        <w:t>慈溪元达采购招标代理有限公司</w:t>
      </w:r>
    </w:p>
    <w:p>
      <w:pPr>
        <w:spacing w:line="360" w:lineRule="auto"/>
        <w:ind w:firstLine="480"/>
        <w:rPr>
          <w:rFonts w:hint="eastAsia" w:ascii="仿宋" w:hAnsi="仿宋" w:eastAsia="仿宋" w:cs="仿宋"/>
          <w:sz w:val="24"/>
          <w:lang w:eastAsia="zh-CN"/>
        </w:rPr>
      </w:pPr>
      <w:r>
        <w:rPr>
          <w:rFonts w:hint="eastAsia" w:ascii="仿宋" w:hAnsi="仿宋" w:eastAsia="仿宋" w:cs="仿宋"/>
          <w:sz w:val="24"/>
        </w:rPr>
        <w:t>地址：</w:t>
      </w:r>
      <w:r>
        <w:rPr>
          <w:rFonts w:hint="eastAsia" w:ascii="仿宋" w:hAnsi="仿宋" w:eastAsia="仿宋" w:cs="仿宋"/>
          <w:sz w:val="24"/>
          <w:lang w:val="en-US" w:eastAsia="zh-CN"/>
        </w:rPr>
        <w:t>慈溪市白沙路街道慈甬路405号东瑞大厦201室</w:t>
      </w:r>
    </w:p>
    <w:p>
      <w:pPr>
        <w:spacing w:line="360" w:lineRule="auto"/>
        <w:rPr>
          <w:rFonts w:hint="eastAsia" w:ascii="仿宋" w:hAnsi="仿宋" w:eastAsia="仿宋" w:cs="仿宋"/>
          <w:sz w:val="24"/>
          <w:lang w:eastAsia="zh-CN"/>
        </w:rPr>
      </w:pPr>
      <w:r>
        <w:rPr>
          <w:rFonts w:hint="eastAsia" w:ascii="仿宋" w:hAnsi="仿宋" w:eastAsia="仿宋" w:cs="仿宋"/>
          <w:sz w:val="24"/>
        </w:rPr>
        <w:t>传真：/</w:t>
      </w:r>
    </w:p>
    <w:p>
      <w:pPr>
        <w:spacing w:line="360" w:lineRule="auto"/>
        <w:rPr>
          <w:rFonts w:hint="eastAsia" w:ascii="仿宋" w:hAnsi="仿宋" w:eastAsia="仿宋" w:cs="仿宋"/>
          <w:sz w:val="24"/>
          <w:lang w:eastAsia="zh-CN"/>
        </w:rPr>
      </w:pPr>
      <w:r>
        <w:rPr>
          <w:rFonts w:hint="eastAsia" w:ascii="仿宋" w:hAnsi="仿宋" w:eastAsia="仿宋" w:cs="仿宋"/>
          <w:sz w:val="24"/>
        </w:rPr>
        <w:t>项目联系人（询问）：</w:t>
      </w:r>
      <w:r>
        <w:rPr>
          <w:rFonts w:hint="eastAsia" w:ascii="仿宋" w:hAnsi="仿宋" w:eastAsia="仿宋" w:cs="仿宋"/>
          <w:sz w:val="24"/>
          <w:lang w:val="en-US" w:eastAsia="zh-CN"/>
        </w:rPr>
        <w:t>孙玲朗</w:t>
      </w:r>
    </w:p>
    <w:p>
      <w:pPr>
        <w:spacing w:line="360" w:lineRule="auto"/>
        <w:rPr>
          <w:rFonts w:hint="eastAsia" w:ascii="仿宋" w:hAnsi="仿宋" w:eastAsia="仿宋" w:cs="仿宋"/>
          <w:sz w:val="24"/>
          <w:lang w:val="en-US" w:eastAsia="zh-CN"/>
        </w:rPr>
      </w:pPr>
      <w:r>
        <w:rPr>
          <w:rFonts w:hint="eastAsia" w:ascii="仿宋" w:hAnsi="仿宋" w:eastAsia="仿宋" w:cs="仿宋"/>
          <w:sz w:val="24"/>
        </w:rPr>
        <w:t>项目联系方式（询问）：</w:t>
      </w:r>
      <w:r>
        <w:rPr>
          <w:rFonts w:hint="eastAsia" w:ascii="仿宋" w:hAnsi="仿宋" w:eastAsia="仿宋" w:cs="仿宋"/>
          <w:sz w:val="24"/>
          <w:lang w:val="en-US" w:eastAsia="zh-CN"/>
        </w:rPr>
        <w:t>13858329410邮箱：63101267@qq.com</w:t>
      </w:r>
    </w:p>
    <w:p>
      <w:pPr>
        <w:spacing w:line="360" w:lineRule="auto"/>
        <w:rPr>
          <w:rFonts w:hint="eastAsia" w:ascii="仿宋" w:hAnsi="仿宋" w:eastAsia="仿宋" w:cs="仿宋"/>
          <w:sz w:val="24"/>
          <w:lang w:eastAsia="zh-CN"/>
        </w:rPr>
      </w:pPr>
      <w:r>
        <w:rPr>
          <w:rFonts w:hint="eastAsia" w:ascii="仿宋" w:hAnsi="仿宋" w:eastAsia="仿宋" w:cs="仿宋"/>
          <w:sz w:val="24"/>
        </w:rPr>
        <w:t>质疑联系人：</w:t>
      </w:r>
      <w:r>
        <w:rPr>
          <w:rFonts w:hint="eastAsia" w:ascii="仿宋" w:hAnsi="仿宋" w:eastAsia="仿宋" w:cs="仿宋"/>
          <w:sz w:val="24"/>
          <w:lang w:val="en-US" w:eastAsia="zh-CN"/>
        </w:rPr>
        <w:t>徐益波</w:t>
      </w:r>
    </w:p>
    <w:p>
      <w:pPr>
        <w:spacing w:line="360" w:lineRule="auto"/>
        <w:rPr>
          <w:rFonts w:hint="eastAsia" w:ascii="仿宋" w:hAnsi="仿宋" w:eastAsia="仿宋" w:cs="仿宋"/>
          <w:sz w:val="24"/>
          <w:lang w:eastAsia="zh-CN"/>
        </w:rPr>
      </w:pPr>
      <w:r>
        <w:rPr>
          <w:rFonts w:hint="eastAsia" w:ascii="仿宋" w:hAnsi="仿宋" w:eastAsia="仿宋" w:cs="仿宋"/>
          <w:sz w:val="24"/>
        </w:rPr>
        <w:t>质疑联系方式：</w:t>
      </w:r>
      <w:r>
        <w:rPr>
          <w:rFonts w:hint="eastAsia" w:ascii="仿宋" w:hAnsi="仿宋" w:eastAsia="仿宋" w:cs="仿宋"/>
          <w:sz w:val="24"/>
          <w:lang w:val="en-US" w:eastAsia="zh-CN"/>
        </w:rPr>
        <w:t>0574-56334315</w:t>
      </w:r>
    </w:p>
    <w:p>
      <w:pPr>
        <w:bidi w:val="0"/>
        <w:rPr>
          <w:rFonts w:hint="eastAsia" w:eastAsia="仿宋"/>
          <w:lang w:eastAsia="zh-CN"/>
        </w:rPr>
      </w:pPr>
      <w:r>
        <w:rPr>
          <w:rFonts w:hint="eastAsia"/>
        </w:rPr>
        <w:t>3.同级政府采购监督管理部门</w:t>
      </w:r>
    </w:p>
    <w:p>
      <w:pPr>
        <w:spacing w:line="360" w:lineRule="auto"/>
        <w:rPr>
          <w:rFonts w:hint="eastAsia" w:ascii="仿宋" w:hAnsi="仿宋" w:eastAsia="仿宋" w:cs="仿宋"/>
          <w:sz w:val="24"/>
          <w:lang w:eastAsia="zh-CN"/>
        </w:rPr>
      </w:pPr>
      <w:r>
        <w:rPr>
          <w:rFonts w:hint="eastAsia" w:ascii="仿宋" w:hAnsi="仿宋" w:eastAsia="仿宋" w:cs="仿宋"/>
          <w:sz w:val="24"/>
        </w:rPr>
        <w:t>名称：</w:t>
      </w:r>
      <w:r>
        <w:rPr>
          <w:rFonts w:hint="eastAsia" w:ascii="仿宋" w:hAnsi="仿宋" w:eastAsia="仿宋" w:cs="仿宋"/>
          <w:sz w:val="24"/>
          <w:lang w:val="en-US" w:eastAsia="zh-CN"/>
        </w:rPr>
        <w:t>慈溪市公共资源交易管理办公室</w:t>
      </w:r>
    </w:p>
    <w:p>
      <w:pPr>
        <w:spacing w:line="360" w:lineRule="auto"/>
        <w:rPr>
          <w:rFonts w:hint="eastAsia" w:ascii="仿宋" w:hAnsi="仿宋" w:eastAsia="仿宋" w:cs="仿宋"/>
          <w:sz w:val="24"/>
          <w:lang w:eastAsia="zh-CN"/>
        </w:rPr>
      </w:pPr>
      <w:r>
        <w:rPr>
          <w:rFonts w:hint="eastAsia" w:ascii="仿宋" w:hAnsi="仿宋" w:eastAsia="仿宋" w:cs="仿宋"/>
          <w:sz w:val="24"/>
        </w:rPr>
        <w:t>地址：慈溪市南二环东路1355号</w:t>
      </w:r>
    </w:p>
    <w:p>
      <w:pPr>
        <w:spacing w:line="360" w:lineRule="auto"/>
        <w:rPr>
          <w:rFonts w:hint="eastAsia" w:ascii="仿宋" w:hAnsi="仿宋" w:eastAsia="仿宋" w:cs="仿宋"/>
          <w:sz w:val="24"/>
        </w:rPr>
      </w:pPr>
      <w:r>
        <w:rPr>
          <w:rFonts w:hint="eastAsia" w:ascii="仿宋" w:hAnsi="仿宋" w:eastAsia="仿宋" w:cs="仿宋"/>
          <w:sz w:val="24"/>
        </w:rPr>
        <w:t>传真：0574-63032032 </w:t>
      </w:r>
    </w:p>
    <w:p>
      <w:pPr>
        <w:spacing w:line="360" w:lineRule="auto"/>
        <w:rPr>
          <w:rFonts w:hint="eastAsia" w:ascii="仿宋" w:hAnsi="仿宋" w:eastAsia="仿宋" w:cs="仿宋"/>
          <w:sz w:val="24"/>
          <w:lang w:eastAsia="zh-CN"/>
        </w:rPr>
      </w:pPr>
      <w:r>
        <w:rPr>
          <w:rFonts w:hint="eastAsia" w:ascii="仿宋" w:hAnsi="仿宋" w:eastAsia="仿宋" w:cs="仿宋"/>
          <w:sz w:val="24"/>
        </w:rPr>
        <w:t>联系人：赵先生</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监督投诉电话：0574-6303</w:t>
      </w:r>
      <w:r>
        <w:rPr>
          <w:rFonts w:hint="eastAsia" w:ascii="仿宋" w:hAnsi="仿宋" w:cs="仿宋"/>
          <w:sz w:val="24"/>
          <w:lang w:val="en-US" w:eastAsia="zh-CN"/>
        </w:rPr>
        <w:t>203</w:t>
      </w:r>
      <w:r>
        <w:rPr>
          <w:rFonts w:hint="eastAsia" w:ascii="仿宋" w:hAnsi="仿宋" w:eastAsia="仿宋" w:cs="仿宋"/>
          <w:sz w:val="24"/>
        </w:rPr>
        <w:t>2</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t>
      </w:r>
      <w:r>
        <w:rPr>
          <w:rFonts w:hint="eastAsia" w:ascii="仿宋" w:hAnsi="仿宋" w:cs="仿宋"/>
          <w:sz w:val="24"/>
          <w:lang w:eastAsia="zh-CN"/>
        </w:rPr>
        <w:t>：</w:t>
      </w:r>
      <w:r>
        <w:rPr>
          <w:rFonts w:hint="eastAsia" w:ascii="仿宋" w:hAnsi="仿宋" w:eastAsia="仿宋" w:cs="仿宋"/>
          <w:sz w:val="24"/>
        </w:rPr>
        <w:t>//www.zcygov.cn/），点击右侧咨询小采，获取采小蜜智能服务管家帮助，或拨打政采云服务热线400-881-7190获取热线服务帮助。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CA问题联系电话（人工）：汇信CA400-888-4636；天谷CA400-087-8198。</w:t>
      </w:r>
    </w:p>
    <w:p>
      <w:pPr>
        <w:pStyle w:val="39"/>
        <w:spacing w:line="360" w:lineRule="auto"/>
        <w:ind w:firstLine="480" w:firstLineChars="200"/>
        <w:rPr>
          <w:rFonts w:hint="eastAsia" w:ascii="仿宋" w:hAnsi="仿宋" w:eastAsia="仿宋" w:cs="仿宋"/>
          <w:sz w:val="24"/>
          <w:szCs w:val="24"/>
          <w:lang w:eastAsia="zh-CN"/>
        </w:rPr>
      </w:pPr>
    </w:p>
    <w:p>
      <w:pPr>
        <w:adjustRightInd/>
        <w:spacing w:line="360" w:lineRule="auto"/>
        <w:jc w:val="center"/>
        <w:outlineLvl w:val="0"/>
        <w:rPr>
          <w:rStyle w:val="285"/>
          <w:rFonts w:hint="eastAsia" w:ascii="仿宋" w:hAnsi="仿宋" w:eastAsia="仿宋" w:cs="仿宋"/>
        </w:rPr>
      </w:pPr>
      <w:r>
        <w:rPr>
          <w:rFonts w:hint="eastAsia" w:ascii="仿宋" w:hAnsi="仿宋" w:eastAsia="仿宋" w:cs="仿宋"/>
          <w:b/>
          <w:sz w:val="36"/>
          <w:szCs w:val="20"/>
        </w:rPr>
        <w:br w:type="page"/>
      </w:r>
      <w:bookmarkStart w:id="15" w:name="_Toc28475"/>
      <w:r>
        <w:rPr>
          <w:rStyle w:val="285"/>
          <w:rFonts w:hint="eastAsia" w:ascii="仿宋" w:hAnsi="仿宋" w:eastAsia="仿宋" w:cs="仿宋"/>
        </w:rPr>
        <w:t>第二部分</w:t>
      </w:r>
      <w:bookmarkEnd w:id="4"/>
      <w:r>
        <w:rPr>
          <w:rStyle w:val="285"/>
          <w:rFonts w:hint="eastAsia" w:ascii="仿宋" w:hAnsi="仿宋" w:eastAsia="仿宋" w:cs="仿宋"/>
        </w:rPr>
        <w:t>投标人须知</w:t>
      </w:r>
      <w:bookmarkEnd w:id="5"/>
      <w:bookmarkEnd w:id="15"/>
    </w:p>
    <w:p>
      <w:pPr>
        <w:pStyle w:val="5"/>
        <w:bidi w:val="0"/>
        <w:rPr>
          <w:rFonts w:hint="eastAsia" w:ascii="仿宋" w:hAnsi="仿宋" w:eastAsia="仿宋" w:cs="仿宋"/>
        </w:rPr>
      </w:pPr>
      <w:bookmarkStart w:id="16" w:name="_Toc4376"/>
      <w:r>
        <w:rPr>
          <w:rFonts w:hint="eastAsia" w:ascii="仿宋" w:hAnsi="仿宋" w:eastAsia="仿宋" w:cs="仿宋"/>
        </w:rPr>
        <w:t>前附表</w:t>
      </w:r>
      <w:bookmarkEnd w:id="16"/>
    </w:p>
    <w:tbl>
      <w:tblPr>
        <w:tblStyle w:val="68"/>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66"/>
        <w:gridCol w:w="1646"/>
        <w:gridCol w:w="68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tcBorders>
              <w:top w:val="single" w:color="auto" w:sz="4" w:space="0"/>
              <w:left w:val="single" w:color="auto" w:sz="4" w:space="0"/>
              <w:bottom w:val="single" w:color="auto" w:sz="4" w:space="0"/>
              <w:right w:val="single" w:color="auto" w:sz="4" w:space="0"/>
            </w:tcBorders>
          </w:tcPr>
          <w:p>
            <w:pPr>
              <w:pStyle w:val="15"/>
              <w:bidi w:val="0"/>
              <w:rPr>
                <w:rFonts w:hint="eastAsia" w:ascii="仿宋" w:hAnsi="仿宋" w:eastAsia="仿宋" w:cs="仿宋"/>
                <w:b/>
                <w:bCs/>
              </w:rPr>
            </w:pPr>
            <w:r>
              <w:rPr>
                <w:rFonts w:hint="eastAsia" w:ascii="仿宋" w:hAnsi="仿宋" w:eastAsia="仿宋" w:cs="仿宋"/>
                <w:b/>
                <w:bCs/>
              </w:rPr>
              <w:t>序号</w:t>
            </w:r>
          </w:p>
        </w:tc>
        <w:tc>
          <w:tcPr>
            <w:tcW w:w="902" w:type="pct"/>
            <w:tcBorders>
              <w:top w:val="single" w:color="000000" w:sz="8" w:space="0"/>
              <w:left w:val="single" w:color="auto" w:sz="4" w:space="0"/>
              <w:bottom w:val="single" w:color="000000" w:sz="8" w:space="0"/>
              <w:right w:val="single" w:color="000000" w:sz="8" w:space="0"/>
            </w:tcBorders>
            <w:vAlign w:val="center"/>
          </w:tcPr>
          <w:p>
            <w:pPr>
              <w:pStyle w:val="15"/>
              <w:bidi w:val="0"/>
              <w:rPr>
                <w:rFonts w:hint="eastAsia" w:ascii="仿宋" w:hAnsi="仿宋" w:eastAsia="仿宋" w:cs="仿宋"/>
                <w:b/>
                <w:bCs/>
              </w:rPr>
            </w:pPr>
            <w:r>
              <w:rPr>
                <w:rFonts w:hint="eastAsia" w:ascii="仿宋" w:hAnsi="仿宋" w:eastAsia="仿宋" w:cs="仿宋"/>
                <w:b/>
                <w:bCs/>
              </w:rPr>
              <w:t>事项</w:t>
            </w:r>
          </w:p>
        </w:tc>
        <w:tc>
          <w:tcPr>
            <w:tcW w:w="3732" w:type="pct"/>
            <w:tcBorders>
              <w:top w:val="single" w:color="000000" w:sz="8" w:space="0"/>
              <w:left w:val="single" w:color="000000" w:sz="2" w:space="0"/>
              <w:bottom w:val="single" w:color="000000" w:sz="8" w:space="0"/>
              <w:right w:val="single" w:color="000000" w:sz="8" w:space="0"/>
            </w:tcBorders>
            <w:vAlign w:val="center"/>
          </w:tcPr>
          <w:p>
            <w:pPr>
              <w:pStyle w:val="15"/>
              <w:bidi w:val="0"/>
              <w:rPr>
                <w:rFonts w:hint="eastAsia" w:ascii="仿宋" w:hAnsi="仿宋" w:eastAsia="仿宋" w:cs="仿宋"/>
                <w:b/>
                <w:bCs/>
              </w:rPr>
            </w:pPr>
            <w:r>
              <w:rPr>
                <w:rFonts w:hint="eastAsia" w:ascii="仿宋" w:hAnsi="仿宋" w:eastAsia="仿宋" w:cs="仿宋"/>
                <w:b/>
                <w:bCs/>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74" w:hRule="atLeast"/>
          <w:tblHeader/>
        </w:trPr>
        <w:tc>
          <w:tcPr>
            <w:tcW w:w="365" w:type="pct"/>
            <w:tcBorders>
              <w:top w:val="single" w:color="auto" w:sz="4" w:space="0"/>
              <w:left w:val="single" w:color="auto" w:sz="4" w:space="0"/>
              <w:bottom w:val="single" w:color="auto" w:sz="4" w:space="0"/>
              <w:right w:val="single" w:color="auto" w:sz="4" w:space="0"/>
            </w:tcBorders>
            <w:vAlign w:val="center"/>
          </w:tcPr>
          <w:p>
            <w:pPr>
              <w:pStyle w:val="15"/>
              <w:bidi w:val="0"/>
              <w:rPr>
                <w:rFonts w:hint="eastAsia" w:ascii="仿宋" w:hAnsi="仿宋" w:eastAsia="仿宋" w:cs="仿宋"/>
              </w:rPr>
            </w:pPr>
            <w:r>
              <w:rPr>
                <w:rFonts w:hint="eastAsia" w:ascii="仿宋" w:hAnsi="仿宋" w:eastAsia="仿宋" w:cs="仿宋"/>
              </w:rPr>
              <w:t>1</w:t>
            </w:r>
          </w:p>
        </w:tc>
        <w:tc>
          <w:tcPr>
            <w:tcW w:w="902" w:type="pct"/>
            <w:tcBorders>
              <w:top w:val="single" w:color="000000" w:sz="8" w:space="0"/>
              <w:left w:val="single" w:color="auto" w:sz="4" w:space="0"/>
              <w:bottom w:val="single" w:color="000000" w:sz="8" w:space="0"/>
              <w:right w:val="single" w:color="000000" w:sz="8" w:space="0"/>
            </w:tcBorders>
            <w:vAlign w:val="center"/>
          </w:tcPr>
          <w:p>
            <w:pPr>
              <w:pStyle w:val="15"/>
              <w:bidi w:val="0"/>
              <w:rPr>
                <w:rFonts w:hint="eastAsia" w:ascii="仿宋" w:hAnsi="仿宋" w:eastAsia="仿宋" w:cs="仿宋"/>
                <w:b/>
                <w:bCs/>
              </w:rPr>
            </w:pPr>
            <w:r>
              <w:rPr>
                <w:rFonts w:hint="eastAsia" w:ascii="仿宋" w:hAnsi="仿宋" w:eastAsia="仿宋" w:cs="仿宋"/>
                <w:b/>
                <w:bCs/>
              </w:rPr>
              <w:t>报价要求</w:t>
            </w:r>
          </w:p>
        </w:tc>
        <w:tc>
          <w:tcPr>
            <w:tcW w:w="3732"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w:t>
            </w:r>
            <w:r>
              <w:rPr>
                <w:rFonts w:hint="eastAsia" w:ascii="仿宋" w:hAnsi="仿宋" w:cs="仿宋"/>
                <w:b/>
                <w:kern w:val="0"/>
                <w:sz w:val="24"/>
                <w:lang w:val="en-US" w:eastAsia="zh-CN"/>
              </w:rPr>
              <w:t>的专家评审</w:t>
            </w:r>
            <w:r>
              <w:rPr>
                <w:rFonts w:hint="eastAsia" w:ascii="仿宋" w:hAnsi="仿宋" w:eastAsia="仿宋" w:cs="仿宋"/>
                <w:b/>
                <w:kern w:val="0"/>
                <w:sz w:val="24"/>
                <w:lang w:val="zh-CN"/>
              </w:rPr>
              <w:t>费用由</w:t>
            </w:r>
            <w:r>
              <w:rPr>
                <w:rFonts w:hint="eastAsia" w:ascii="仿宋" w:hAnsi="仿宋" w:cs="仿宋"/>
                <w:b/>
                <w:kern w:val="0"/>
                <w:sz w:val="24"/>
                <w:lang w:val="en-US" w:eastAsia="zh-CN"/>
              </w:rPr>
              <w:t>中标</w:t>
            </w:r>
            <w:r>
              <w:rPr>
                <w:rFonts w:hint="eastAsia" w:ascii="仿宋" w:hAnsi="仿宋" w:eastAsia="仿宋" w:cs="仿宋"/>
                <w:b/>
                <w:kern w:val="0"/>
                <w:sz w:val="24"/>
                <w:lang w:val="zh-CN"/>
              </w:rPr>
              <w:t>人承担，包含在投标总价中。</w:t>
            </w:r>
          </w:p>
          <w:p>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snapToGrid w:val="0"/>
              <w:spacing w:line="360" w:lineRule="auto"/>
              <w:ind w:firstLine="482"/>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snapToGrid w:val="0"/>
              <w:spacing w:line="360" w:lineRule="auto"/>
              <w:ind w:firstLine="482"/>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投标报价超过招标文件中规定的预算金额或者最高限价的</w:t>
            </w:r>
            <w:r>
              <w:rPr>
                <w:rFonts w:hint="eastAsia" w:ascii="仿宋" w:hAnsi="仿宋" w:cs="仿宋"/>
                <w:b/>
                <w:kern w:val="0"/>
                <w:sz w:val="24"/>
                <w:lang w:val="zh-CN"/>
              </w:rPr>
              <w:t>；</w:t>
            </w:r>
          </w:p>
          <w:p>
            <w:pPr>
              <w:snapToGrid w:val="0"/>
              <w:spacing w:line="360" w:lineRule="auto"/>
              <w:ind w:firstLine="482"/>
              <w:jc w:val="left"/>
              <w:rPr>
                <w:rFonts w:hint="eastAsia" w:ascii="仿宋" w:hAnsi="仿宋" w:eastAsia="仿宋" w:cs="仿宋"/>
                <w:b/>
                <w:kern w:val="0"/>
                <w:sz w:val="24"/>
                <w:lang w:val="zh-CN"/>
              </w:rPr>
            </w:pPr>
            <w:r>
              <w:rPr>
                <w:rFonts w:hint="eastAsia" w:ascii="仿宋" w:hAnsi="仿宋" w:eastAsia="仿宋" w:cs="仿宋"/>
                <w:b/>
                <w:kern w:val="0"/>
                <w:sz w:val="24"/>
                <w:lang w:val="zh-CN"/>
              </w:rPr>
              <w:t>报价明显低于其他通过符合性审查投标人的报价，有可能影响产品质量或者不能诚信履约的，未能按要求提供书面说明或者提交相关证明材料证明其报价合理性的</w:t>
            </w:r>
            <w:r>
              <w:rPr>
                <w:rFonts w:hint="eastAsia" w:ascii="仿宋" w:hAnsi="仿宋" w:cs="仿宋"/>
                <w:b/>
                <w:kern w:val="0"/>
                <w:sz w:val="24"/>
                <w:lang w:val="zh-CN"/>
              </w:rPr>
              <w:t>；</w:t>
            </w:r>
          </w:p>
          <w:p>
            <w:pPr>
              <w:snapToGrid w:val="0"/>
              <w:spacing w:line="360" w:lineRule="auto"/>
              <w:ind w:firstLine="482"/>
              <w:jc w:val="left"/>
              <w:rPr>
                <w:rFonts w:hint="eastAsia" w:ascii="仿宋" w:hAnsi="仿宋" w:eastAsia="仿宋" w:cs="仿宋"/>
                <w:sz w:val="24"/>
              </w:rPr>
            </w:pPr>
            <w:r>
              <w:rPr>
                <w:rFonts w:hint="eastAsia" w:ascii="仿宋" w:hAnsi="仿宋" w:eastAsia="仿宋" w:cs="仿宋"/>
                <w:b/>
                <w:kern w:val="0"/>
                <w:sz w:val="24"/>
                <w:lang w:val="zh-CN"/>
              </w:rPr>
              <w:t>投标人对根</w:t>
            </w:r>
            <w:r>
              <w:rPr>
                <w:rFonts w:hint="eastAsia" w:ascii="仿宋" w:hAnsi="仿宋" w:eastAsia="仿宋" w:cs="仿宋"/>
                <w:b/>
                <w:kern w:val="0"/>
                <w:sz w:val="24"/>
              </w:rPr>
              <w:t>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0" w:hRule="atLeast"/>
          <w:tblHeader/>
        </w:trPr>
        <w:tc>
          <w:tcPr>
            <w:tcW w:w="365" w:type="pct"/>
            <w:tcBorders>
              <w:top w:val="single" w:color="auto" w:sz="4" w:space="0"/>
              <w:left w:val="single" w:color="auto" w:sz="4" w:space="0"/>
              <w:bottom w:val="single" w:color="auto" w:sz="4" w:space="0"/>
              <w:right w:val="single" w:color="auto" w:sz="4" w:space="0"/>
            </w:tcBorders>
            <w:vAlign w:val="center"/>
          </w:tcPr>
          <w:p>
            <w:pPr>
              <w:pStyle w:val="15"/>
              <w:bidi w:val="0"/>
              <w:rPr>
                <w:rFonts w:hint="eastAsia" w:ascii="仿宋" w:hAnsi="仿宋" w:eastAsia="仿宋" w:cs="仿宋"/>
              </w:rPr>
            </w:pPr>
            <w:r>
              <w:rPr>
                <w:rFonts w:hint="eastAsia" w:ascii="仿宋" w:hAnsi="仿宋" w:eastAsia="仿宋" w:cs="仿宋"/>
              </w:rPr>
              <w:t>2</w:t>
            </w:r>
          </w:p>
        </w:tc>
        <w:tc>
          <w:tcPr>
            <w:tcW w:w="902" w:type="pct"/>
            <w:tcBorders>
              <w:top w:val="single" w:color="000000" w:sz="8" w:space="0"/>
              <w:left w:val="single" w:color="auto" w:sz="4" w:space="0"/>
              <w:bottom w:val="single" w:color="000000" w:sz="8" w:space="0"/>
              <w:right w:val="single" w:color="000000" w:sz="8" w:space="0"/>
            </w:tcBorders>
            <w:vAlign w:val="center"/>
          </w:tcPr>
          <w:p>
            <w:pPr>
              <w:pStyle w:val="15"/>
              <w:bidi w:val="0"/>
              <w:rPr>
                <w:rFonts w:hint="eastAsia" w:ascii="仿宋" w:hAnsi="仿宋" w:eastAsia="仿宋" w:cs="仿宋"/>
                <w:b/>
                <w:bCs/>
              </w:rPr>
            </w:pPr>
            <w:r>
              <w:rPr>
                <w:rFonts w:hint="eastAsia" w:ascii="仿宋" w:hAnsi="仿宋" w:eastAsia="仿宋" w:cs="仿宋"/>
                <w:b/>
                <w:bCs/>
              </w:rPr>
              <w:t>分包</w:t>
            </w:r>
          </w:p>
        </w:tc>
        <w:tc>
          <w:tcPr>
            <w:tcW w:w="3732"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47728692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同意将非主体、非关键性的工作分包。</w:t>
            </w:r>
          </w:p>
          <w:p>
            <w:pPr>
              <w:spacing w:line="360" w:lineRule="auto"/>
              <w:rPr>
                <w:rFonts w:hint="eastAsia" w:ascii="仿宋" w:hAnsi="仿宋" w:eastAsia="仿宋" w:cs="仿宋"/>
                <w:sz w:val="24"/>
              </w:rPr>
            </w:pPr>
            <w:sdt>
              <w:sdtPr>
                <w:rPr>
                  <w:rFonts w:hint="eastAsia" w:ascii="仿宋" w:hAnsi="仿宋" w:eastAsia="仿宋" w:cs="仿宋"/>
                  <w:kern w:val="0"/>
                  <w:sz w:val="24"/>
                </w:rPr>
                <w:id w:val="-127633135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365" w:type="pct"/>
            <w:vMerge w:val="restart"/>
            <w:tcBorders>
              <w:top w:val="single" w:color="auto" w:sz="4" w:space="0"/>
              <w:left w:val="single" w:color="auto" w:sz="4" w:space="0"/>
              <w:right w:val="single" w:color="auto" w:sz="4" w:space="0"/>
            </w:tcBorders>
            <w:vAlign w:val="center"/>
          </w:tcPr>
          <w:p>
            <w:pPr>
              <w:pStyle w:val="15"/>
              <w:bidi w:val="0"/>
              <w:rPr>
                <w:rFonts w:hint="eastAsia" w:ascii="仿宋" w:hAnsi="仿宋" w:eastAsia="仿宋" w:cs="仿宋"/>
              </w:rPr>
            </w:pPr>
            <w:r>
              <w:rPr>
                <w:rFonts w:hint="eastAsia" w:ascii="仿宋" w:hAnsi="仿宋" w:eastAsia="仿宋" w:cs="仿宋"/>
              </w:rPr>
              <w:t>3</w:t>
            </w:r>
          </w:p>
        </w:tc>
        <w:tc>
          <w:tcPr>
            <w:tcW w:w="902" w:type="pct"/>
            <w:vMerge w:val="restart"/>
            <w:tcBorders>
              <w:top w:val="single" w:color="000000" w:sz="8" w:space="0"/>
              <w:left w:val="single" w:color="auto" w:sz="4" w:space="0"/>
              <w:right w:val="single" w:color="000000" w:sz="8" w:space="0"/>
            </w:tcBorders>
            <w:vAlign w:val="center"/>
          </w:tcPr>
          <w:p>
            <w:pPr>
              <w:pStyle w:val="15"/>
              <w:bidi w:val="0"/>
              <w:rPr>
                <w:rFonts w:hint="eastAsia" w:ascii="仿宋" w:hAnsi="仿宋" w:eastAsia="仿宋" w:cs="仿宋"/>
                <w:b/>
                <w:bCs/>
              </w:rPr>
            </w:pPr>
            <w:r>
              <w:rPr>
                <w:rFonts w:hint="eastAsia" w:ascii="仿宋" w:hAnsi="仿宋" w:eastAsia="仿宋" w:cs="仿宋"/>
                <w:b/>
                <w:bCs/>
              </w:rPr>
              <w:t>投标人应当提供的</w:t>
            </w:r>
            <w:r>
              <w:rPr>
                <w:rFonts w:hint="eastAsia" w:ascii="仿宋" w:hAnsi="仿宋" w:cs="仿宋"/>
                <w:b/>
                <w:bCs/>
                <w:lang w:val="en-US" w:eastAsia="zh-CN"/>
              </w:rPr>
              <w:t>投标</w:t>
            </w:r>
            <w:r>
              <w:rPr>
                <w:rFonts w:hint="eastAsia" w:ascii="仿宋" w:hAnsi="仿宋" w:eastAsia="仿宋" w:cs="仿宋"/>
                <w:b/>
                <w:bCs/>
              </w:rPr>
              <w:t>文件</w:t>
            </w:r>
          </w:p>
        </w:tc>
        <w:tc>
          <w:tcPr>
            <w:tcW w:w="3732" w:type="pct"/>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hint="eastAsia"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3" w:hRule="atLeast"/>
          <w:tblHeader/>
        </w:trPr>
        <w:tc>
          <w:tcPr>
            <w:tcW w:w="365" w:type="pct"/>
            <w:vMerge w:val="continue"/>
            <w:tcBorders>
              <w:left w:val="single" w:color="auto" w:sz="4" w:space="0"/>
              <w:bottom w:val="single" w:color="auto" w:sz="4" w:space="0"/>
              <w:right w:val="single" w:color="auto" w:sz="4" w:space="0"/>
            </w:tcBorders>
            <w:vAlign w:val="center"/>
          </w:tcPr>
          <w:p>
            <w:pPr>
              <w:pStyle w:val="15"/>
              <w:bidi w:val="0"/>
              <w:rPr>
                <w:rFonts w:hint="eastAsia" w:ascii="仿宋" w:hAnsi="仿宋" w:eastAsia="仿宋" w:cs="仿宋"/>
              </w:rPr>
            </w:pPr>
          </w:p>
        </w:tc>
        <w:tc>
          <w:tcPr>
            <w:tcW w:w="902" w:type="pct"/>
            <w:vMerge w:val="continue"/>
            <w:tcBorders>
              <w:left w:val="single" w:color="auto" w:sz="4" w:space="0"/>
              <w:bottom w:val="single" w:color="000000" w:sz="8" w:space="0"/>
              <w:right w:val="single" w:color="000000" w:sz="8" w:space="0"/>
            </w:tcBorders>
            <w:vAlign w:val="center"/>
          </w:tcPr>
          <w:p>
            <w:pPr>
              <w:pStyle w:val="15"/>
              <w:bidi w:val="0"/>
              <w:rPr>
                <w:rFonts w:hint="eastAsia" w:ascii="仿宋" w:hAnsi="仿宋" w:eastAsia="仿宋" w:cs="仿宋"/>
                <w:b/>
                <w:bCs/>
              </w:rPr>
            </w:pPr>
          </w:p>
        </w:tc>
        <w:tc>
          <w:tcPr>
            <w:tcW w:w="3732" w:type="pct"/>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w:t>
            </w:r>
            <w:r>
              <w:rPr>
                <w:rFonts w:hint="eastAsia" w:ascii="仿宋" w:hAnsi="仿宋" w:cs="仿宋"/>
                <w:sz w:val="24"/>
                <w:lang w:val="en-US" w:eastAsia="zh-CN"/>
              </w:rPr>
              <w:t>商务技术</w:t>
            </w:r>
            <w:r>
              <w:rPr>
                <w:rFonts w:hint="eastAsia" w:ascii="仿宋" w:hAnsi="仿宋" w:eastAsia="仿宋" w:cs="仿宋"/>
                <w:sz w:val="24"/>
              </w:rPr>
              <w:t>文件：见招标文件第二部分11.</w:t>
            </w:r>
            <w:r>
              <w:rPr>
                <w:rFonts w:hint="eastAsia" w:ascii="仿宋" w:hAnsi="仿宋" w:cs="仿宋"/>
                <w:sz w:val="24"/>
                <w:lang w:val="en-US" w:eastAsia="zh-CN"/>
              </w:rPr>
              <w:t>2</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3" w:hRule="atLeast"/>
          <w:tblHeader/>
        </w:trPr>
        <w:tc>
          <w:tcPr>
            <w:tcW w:w="365" w:type="pct"/>
            <w:vMerge w:val="continue"/>
            <w:tcBorders>
              <w:left w:val="single" w:color="auto" w:sz="4" w:space="0"/>
              <w:bottom w:val="single" w:color="auto" w:sz="4" w:space="0"/>
              <w:right w:val="single" w:color="auto" w:sz="4" w:space="0"/>
            </w:tcBorders>
            <w:vAlign w:val="center"/>
          </w:tcPr>
          <w:p>
            <w:pPr>
              <w:spacing w:line="360" w:lineRule="auto"/>
            </w:pPr>
          </w:p>
        </w:tc>
        <w:tc>
          <w:tcPr>
            <w:tcW w:w="902" w:type="pct"/>
            <w:vMerge w:val="continue"/>
            <w:tcBorders>
              <w:left w:val="single" w:color="auto" w:sz="4" w:space="0"/>
              <w:bottom w:val="single" w:color="000000" w:sz="8" w:space="0"/>
              <w:right w:val="single" w:color="000000" w:sz="8" w:space="0"/>
            </w:tcBorders>
            <w:vAlign w:val="center"/>
          </w:tcPr>
          <w:p>
            <w:pPr>
              <w:spacing w:line="360" w:lineRule="auto"/>
            </w:pPr>
          </w:p>
        </w:tc>
        <w:tc>
          <w:tcPr>
            <w:tcW w:w="3732" w:type="pct"/>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lang w:eastAsia="zh-CN"/>
              </w:rPr>
            </w:pPr>
            <w:r>
              <w:rPr>
                <w:rFonts w:hint="eastAsia" w:ascii="仿宋" w:hAnsi="仿宋" w:cs="仿宋"/>
                <w:sz w:val="24"/>
                <w:lang w:eastAsia="zh-CN"/>
              </w:rPr>
              <w:t>（</w:t>
            </w:r>
            <w:r>
              <w:rPr>
                <w:rFonts w:hint="eastAsia" w:ascii="仿宋" w:hAnsi="仿宋" w:cs="仿宋"/>
                <w:sz w:val="24"/>
                <w:lang w:val="en-US" w:eastAsia="zh-CN"/>
              </w:rPr>
              <w:t>3</w:t>
            </w:r>
            <w:r>
              <w:rPr>
                <w:rFonts w:hint="eastAsia" w:ascii="仿宋" w:hAnsi="仿宋" w:cs="仿宋"/>
                <w:sz w:val="24"/>
                <w:lang w:eastAsia="zh-CN"/>
              </w:rPr>
              <w:t>）</w:t>
            </w:r>
            <w:r>
              <w:rPr>
                <w:rFonts w:hint="eastAsia" w:ascii="仿宋" w:hAnsi="仿宋" w:cs="仿宋"/>
                <w:sz w:val="24"/>
                <w:lang w:val="en-US" w:eastAsia="zh-CN"/>
              </w:rPr>
              <w:t>报价</w:t>
            </w:r>
            <w:r>
              <w:rPr>
                <w:rFonts w:hint="eastAsia" w:ascii="仿宋" w:hAnsi="仿宋" w:eastAsia="仿宋" w:cs="仿宋"/>
                <w:sz w:val="24"/>
              </w:rPr>
              <w:t>文件：见招标文件第二部分11.</w:t>
            </w:r>
            <w:r>
              <w:rPr>
                <w:rFonts w:hint="eastAsia" w:ascii="仿宋" w:hAnsi="仿宋" w:cs="仿宋"/>
                <w:sz w:val="24"/>
                <w:lang w:val="en-US" w:eastAsia="zh-CN"/>
              </w:rPr>
              <w:t>3</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7" w:hRule="atLeast"/>
          <w:tblHeader/>
        </w:trPr>
        <w:tc>
          <w:tcPr>
            <w:tcW w:w="365" w:type="pct"/>
            <w:tcBorders>
              <w:top w:val="single" w:color="auto" w:sz="4" w:space="0"/>
              <w:left w:val="single" w:color="auto" w:sz="4" w:space="0"/>
              <w:bottom w:val="single" w:color="auto" w:sz="4" w:space="0"/>
              <w:right w:val="single" w:color="auto" w:sz="4" w:space="0"/>
            </w:tcBorders>
            <w:vAlign w:val="center"/>
          </w:tcPr>
          <w:p>
            <w:pPr>
              <w:pStyle w:val="15"/>
              <w:bidi w:val="0"/>
              <w:rPr>
                <w:rFonts w:hint="eastAsia" w:ascii="仿宋" w:hAnsi="仿宋" w:eastAsia="仿宋" w:cs="仿宋"/>
              </w:rPr>
            </w:pPr>
            <w:r>
              <w:rPr>
                <w:rFonts w:hint="eastAsia" w:ascii="仿宋" w:hAnsi="仿宋" w:eastAsia="仿宋" w:cs="仿宋"/>
              </w:rPr>
              <w:t>4</w:t>
            </w:r>
          </w:p>
        </w:tc>
        <w:tc>
          <w:tcPr>
            <w:tcW w:w="1646" w:type="dxa"/>
            <w:tcBorders>
              <w:top w:val="single" w:color="000000" w:sz="8" w:space="0"/>
              <w:left w:val="single" w:color="auto" w:sz="4" w:space="0"/>
              <w:bottom w:val="single" w:color="000000" w:sz="8" w:space="0"/>
              <w:right w:val="single" w:color="000000" w:sz="8" w:space="0"/>
            </w:tcBorders>
            <w:vAlign w:val="center"/>
          </w:tcPr>
          <w:p>
            <w:pPr>
              <w:pStyle w:val="15"/>
              <w:bidi w:val="0"/>
              <w:rPr>
                <w:rFonts w:hint="eastAsia" w:ascii="仿宋" w:hAnsi="仿宋" w:eastAsia="仿宋" w:cs="仿宋"/>
                <w:b/>
                <w:bCs/>
                <w:color w:val="595959"/>
                <w:kern w:val="20"/>
                <w:sz w:val="24"/>
                <w:szCs w:val="20"/>
                <w:lang w:val="zh-CN" w:eastAsia="zh-CN" w:bidi="ar-SA"/>
              </w:rPr>
            </w:pPr>
            <w:r>
              <w:rPr>
                <w:rFonts w:hint="eastAsia" w:ascii="仿宋_GB2312" w:hAnsi="仿宋" w:eastAsia="仿宋_GB2312" w:cs="仿宋_GB2312"/>
                <w:b/>
                <w:sz w:val="24"/>
              </w:rPr>
              <w:t>开标前答疑会或现场考察</w:t>
            </w:r>
          </w:p>
        </w:tc>
        <w:tc>
          <w:tcPr>
            <w:tcW w:w="680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21296641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ind w:firstLine="480" w:firstLineChars="200"/>
              <w:rPr>
                <w:rFonts w:hint="eastAsia" w:ascii="仿宋" w:hAnsi="仿宋" w:eastAsia="仿宋" w:cs="仿宋"/>
                <w:kern w:val="2"/>
                <w:sz w:val="24"/>
                <w:szCs w:val="24"/>
                <w:lang w:val="en-US" w:eastAsia="zh-CN" w:bidi="ar-SA"/>
              </w:rPr>
            </w:pPr>
            <w:sdt>
              <w:sdtPr>
                <w:rPr>
                  <w:rFonts w:hint="eastAsia" w:ascii="仿宋_GB2312" w:hAnsi="仿宋" w:eastAsia="仿宋_GB2312" w:cs="Arial"/>
                  <w:kern w:val="0"/>
                  <w:sz w:val="24"/>
                </w:rPr>
                <w:id w:val="-99980297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B组织，</w:t>
            </w:r>
            <w:r>
              <w:rPr>
                <w:rFonts w:hint="eastAsia" w:ascii="仿宋_GB2312" w:hAnsi="仿宋" w:eastAsia="仿宋_GB2312"/>
                <w:sz w:val="24"/>
              </w:rPr>
              <w:t>时间：</w:t>
            </w:r>
            <w:r>
              <w:rPr>
                <w:rFonts w:hint="eastAsia" w:ascii="仿宋_GB2312" w:hAnsi="仿宋" w:eastAsia="仿宋_GB2312"/>
                <w:sz w:val="24"/>
                <w:u w:val="single"/>
                <w:lang w:val="en-US" w:eastAsia="zh-CN"/>
              </w:rPr>
              <w:t xml:space="preserve">   </w:t>
            </w:r>
            <w:r>
              <w:rPr>
                <w:rFonts w:hint="eastAsia" w:ascii="仿宋_GB2312" w:hAnsi="仿宋" w:eastAsia="仿宋_GB2312"/>
                <w:sz w:val="24"/>
                <w:lang w:eastAsia="zh-CN"/>
              </w:rPr>
              <w:t>，</w:t>
            </w:r>
            <w:r>
              <w:rPr>
                <w:rFonts w:ascii="仿宋_GB2312" w:hAnsi="仿宋" w:eastAsia="仿宋_GB2312"/>
                <w:sz w:val="24"/>
              </w:rPr>
              <w:t>地点：</w:t>
            </w:r>
            <w:r>
              <w:rPr>
                <w:rFonts w:hint="eastAsia" w:ascii="仿宋_GB2312" w:hAnsi="仿宋" w:eastAsia="仿宋_GB2312"/>
                <w:sz w:val="24"/>
                <w:u w:val="single"/>
                <w:lang w:val="en-US" w:eastAsia="zh-CN"/>
              </w:rPr>
              <w:t xml:space="preserve">   </w:t>
            </w:r>
            <w:r>
              <w:rPr>
                <w:rFonts w:hint="eastAsia" w:ascii="仿宋_GB2312" w:hAnsi="仿宋" w:eastAsia="仿宋_GB2312"/>
                <w:sz w:val="24"/>
              </w:rPr>
              <w:t>，联系人：</w:t>
            </w:r>
            <w:r>
              <w:rPr>
                <w:rFonts w:hint="eastAsia" w:ascii="仿宋_GB2312" w:hAnsi="仿宋" w:eastAsia="仿宋_GB2312"/>
                <w:sz w:val="24"/>
                <w:u w:val="single"/>
                <w:lang w:val="en-US" w:eastAsia="zh-CN"/>
              </w:rPr>
              <w:t xml:space="preserve">   </w:t>
            </w:r>
            <w:r>
              <w:rPr>
                <w:rFonts w:hint="eastAsia" w:ascii="仿宋_GB2312" w:hAnsi="仿宋" w:eastAsia="仿宋_GB2312"/>
                <w:sz w:val="24"/>
              </w:rPr>
              <w:t>，联系方式：</w:t>
            </w:r>
            <w:r>
              <w:rPr>
                <w:rFonts w:hint="eastAsia" w:ascii="仿宋_GB2312" w:hAnsi="仿宋" w:eastAsia="仿宋_GB2312"/>
                <w:sz w:val="24"/>
                <w:u w:val="single"/>
                <w:lang w:val="en-US" w:eastAsia="zh-CN"/>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7" w:hRule="atLeast"/>
          <w:tblHeader/>
        </w:trPr>
        <w:tc>
          <w:tcPr>
            <w:tcW w:w="365" w:type="pct"/>
            <w:tcBorders>
              <w:top w:val="single" w:color="auto" w:sz="4" w:space="0"/>
              <w:left w:val="single" w:color="auto" w:sz="4" w:space="0"/>
              <w:bottom w:val="single" w:color="auto" w:sz="4" w:space="0"/>
              <w:right w:val="single" w:color="auto" w:sz="4" w:space="0"/>
            </w:tcBorders>
            <w:vAlign w:val="center"/>
          </w:tcPr>
          <w:p>
            <w:pPr>
              <w:pStyle w:val="15"/>
              <w:bidi w:val="0"/>
              <w:ind w:left="0" w:leftChars="0" w:firstLine="0" w:firstLineChars="0"/>
              <w:rPr>
                <w:rFonts w:hint="eastAsia" w:ascii="仿宋" w:hAnsi="仿宋" w:eastAsia="仿宋" w:cs="仿宋"/>
                <w:b w:val="0"/>
                <w:color w:val="595959"/>
                <w:kern w:val="20"/>
                <w:sz w:val="24"/>
                <w:szCs w:val="20"/>
                <w:lang w:val="zh-CN" w:eastAsia="zh-CN" w:bidi="ar-SA"/>
              </w:rPr>
            </w:pPr>
            <w:r>
              <w:rPr>
                <w:rFonts w:hint="eastAsia" w:ascii="仿宋" w:hAnsi="仿宋" w:eastAsia="仿宋" w:cs="仿宋"/>
              </w:rPr>
              <w:t>5</w:t>
            </w:r>
          </w:p>
        </w:tc>
        <w:tc>
          <w:tcPr>
            <w:tcW w:w="902" w:type="pct"/>
            <w:tcBorders>
              <w:top w:val="single" w:color="000000" w:sz="8" w:space="0"/>
              <w:left w:val="single" w:color="auto" w:sz="4" w:space="0"/>
              <w:bottom w:val="single" w:color="000000" w:sz="8" w:space="0"/>
              <w:right w:val="single" w:color="000000" w:sz="8" w:space="0"/>
            </w:tcBorders>
            <w:vAlign w:val="center"/>
          </w:tcPr>
          <w:p>
            <w:pPr>
              <w:pStyle w:val="15"/>
              <w:bidi w:val="0"/>
              <w:ind w:left="0" w:leftChars="0" w:firstLine="0" w:firstLineChars="0"/>
              <w:rPr>
                <w:rFonts w:hint="eastAsia" w:ascii="仿宋" w:hAnsi="仿宋" w:eastAsia="仿宋" w:cs="仿宋"/>
                <w:b/>
                <w:bCs/>
                <w:color w:val="595959"/>
                <w:kern w:val="20"/>
                <w:sz w:val="24"/>
                <w:szCs w:val="20"/>
                <w:lang w:val="zh-CN" w:eastAsia="zh-CN" w:bidi="ar-SA"/>
              </w:rPr>
            </w:pPr>
            <w:r>
              <w:rPr>
                <w:rFonts w:hint="eastAsia" w:ascii="仿宋" w:hAnsi="仿宋" w:eastAsia="仿宋" w:cs="仿宋"/>
                <w:b/>
                <w:bCs/>
              </w:rPr>
              <w:t>项目属性与核心产品</w:t>
            </w:r>
          </w:p>
        </w:tc>
        <w:tc>
          <w:tcPr>
            <w:tcW w:w="3732"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1872786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szCs w:val="24"/>
                    <w:lang w:val="en-US" w:eastAsia="zh-CN" w:bidi="ar-SA"/>
                  </w:rPr>
                  <w:t>☐</w:t>
                </w:r>
              </w:sdtContent>
            </w:sdt>
            <w:r>
              <w:rPr>
                <w:rFonts w:hint="eastAsia" w:ascii="仿宋" w:hAnsi="仿宋" w:eastAsia="仿宋" w:cs="仿宋"/>
                <w:kern w:val="0"/>
                <w:sz w:val="24"/>
              </w:rPr>
              <w:t>A</w:t>
            </w: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sz w:val="24"/>
              </w:rPr>
              <w:t>。</w:t>
            </w:r>
          </w:p>
          <w:p>
            <w:pPr>
              <w:spacing w:line="360" w:lineRule="auto"/>
              <w:ind w:firstLine="480" w:firstLineChars="200"/>
              <w:rPr>
                <w:rFonts w:hint="eastAsia" w:ascii="仿宋" w:hAnsi="仿宋" w:eastAsia="仿宋" w:cs="仿宋"/>
                <w:kern w:val="2"/>
                <w:sz w:val="24"/>
                <w:szCs w:val="24"/>
                <w:lang w:val="en-US" w:eastAsia="zh-CN" w:bidi="ar-SA"/>
              </w:rPr>
            </w:pPr>
            <w:sdt>
              <w:sdtPr>
                <w:rPr>
                  <w:rFonts w:hint="eastAsia" w:ascii="仿宋" w:hAnsi="仿宋" w:eastAsia="仿宋" w:cs="仿宋"/>
                  <w:kern w:val="0"/>
                  <w:sz w:val="24"/>
                </w:rPr>
                <w:id w:val="47488555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B</w:t>
            </w: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365" w:type="pct"/>
            <w:tcBorders>
              <w:top w:val="single" w:color="auto" w:sz="4" w:space="0"/>
              <w:left w:val="single" w:color="auto" w:sz="4" w:space="0"/>
              <w:bottom w:val="single" w:color="auto" w:sz="4" w:space="0"/>
              <w:right w:val="single" w:color="auto" w:sz="4" w:space="0"/>
            </w:tcBorders>
            <w:vAlign w:val="center"/>
          </w:tcPr>
          <w:p>
            <w:pPr>
              <w:pStyle w:val="15"/>
              <w:bidi w:val="0"/>
              <w:ind w:left="0" w:leftChars="0" w:firstLine="0" w:firstLineChars="0"/>
              <w:rPr>
                <w:rFonts w:hint="eastAsia" w:ascii="仿宋" w:hAnsi="仿宋" w:eastAsia="仿宋" w:cs="仿宋"/>
                <w:b/>
                <w:bCs/>
                <w:color w:val="595959"/>
                <w:kern w:val="20"/>
                <w:sz w:val="24"/>
                <w:szCs w:val="20"/>
                <w:lang w:val="zh-CN" w:eastAsia="zh-CN" w:bidi="ar-SA"/>
              </w:rPr>
            </w:pPr>
            <w:r>
              <w:rPr>
                <w:rFonts w:hint="eastAsia" w:ascii="仿宋" w:hAnsi="仿宋" w:eastAsia="仿宋" w:cs="仿宋"/>
                <w:b/>
                <w:bCs/>
              </w:rPr>
              <w:t>6</w:t>
            </w:r>
          </w:p>
        </w:tc>
        <w:tc>
          <w:tcPr>
            <w:tcW w:w="902" w:type="pct"/>
            <w:tcBorders>
              <w:top w:val="single" w:color="000000" w:sz="8" w:space="0"/>
              <w:left w:val="single" w:color="auto" w:sz="4" w:space="0"/>
              <w:bottom w:val="single" w:color="000000" w:sz="8" w:space="0"/>
              <w:right w:val="single" w:color="000000" w:sz="8" w:space="0"/>
            </w:tcBorders>
            <w:vAlign w:val="center"/>
          </w:tcPr>
          <w:p>
            <w:pPr>
              <w:pStyle w:val="15"/>
              <w:bidi w:val="0"/>
              <w:ind w:left="0" w:leftChars="0" w:firstLine="0" w:firstLineChars="0"/>
              <w:rPr>
                <w:rFonts w:hint="eastAsia" w:ascii="仿宋" w:hAnsi="仿宋" w:eastAsia="仿宋" w:cs="仿宋"/>
                <w:b/>
                <w:bCs/>
                <w:color w:val="595959"/>
                <w:kern w:val="20"/>
                <w:sz w:val="24"/>
                <w:szCs w:val="20"/>
                <w:lang w:val="zh-CN" w:eastAsia="zh-CN" w:bidi="ar-SA"/>
              </w:rPr>
            </w:pPr>
            <w:r>
              <w:rPr>
                <w:rFonts w:hint="eastAsia" w:ascii="仿宋" w:hAnsi="仿宋" w:eastAsia="仿宋" w:cs="仿宋"/>
                <w:b/>
                <w:bCs/>
              </w:rPr>
              <w:t>采购标的对应的中小企业划分标准所属行业</w:t>
            </w:r>
          </w:p>
        </w:tc>
        <w:tc>
          <w:tcPr>
            <w:tcW w:w="3732"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rPr>
                <w:rFonts w:hint="eastAsia" w:ascii="仿宋" w:hAnsi="仿宋" w:eastAsia="仿宋" w:cs="仿宋"/>
                <w:kern w:val="2"/>
                <w:sz w:val="24"/>
                <w:szCs w:val="24"/>
                <w:lang w:val="en-US" w:eastAsia="zh-CN" w:bidi="ar-SA"/>
              </w:rPr>
            </w:pPr>
            <w:r>
              <w:rPr>
                <w:rFonts w:hint="eastAsia" w:ascii="仿宋_GB2312" w:hAnsi="仿宋" w:eastAsia="仿宋_GB2312" w:cs="Arial"/>
                <w:kern w:val="0"/>
                <w:sz w:val="24"/>
                <w:highlight w:val="none"/>
                <w:lang w:val="en-US" w:eastAsia="zh-CN"/>
              </w:rPr>
              <w:t>无</w:t>
            </w: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tcBorders>
              <w:top w:val="single" w:color="auto" w:sz="4" w:space="0"/>
              <w:left w:val="single" w:color="000000" w:sz="8" w:space="0"/>
              <w:bottom w:val="single" w:color="auto" w:sz="4" w:space="0"/>
              <w:right w:val="single" w:color="000000" w:sz="2" w:space="0"/>
            </w:tcBorders>
            <w:vAlign w:val="center"/>
          </w:tcPr>
          <w:p>
            <w:pPr>
              <w:pStyle w:val="15"/>
              <w:bidi w:val="0"/>
              <w:ind w:left="0" w:leftChars="0" w:firstLine="0" w:firstLineChars="0"/>
              <w:rPr>
                <w:rFonts w:hint="eastAsia" w:ascii="仿宋" w:hAnsi="仿宋" w:eastAsia="仿宋" w:cs="仿宋"/>
                <w:b/>
                <w:bCs/>
                <w:color w:val="595959"/>
                <w:kern w:val="20"/>
                <w:sz w:val="24"/>
                <w:szCs w:val="20"/>
                <w:lang w:val="en-US" w:eastAsia="zh-CN" w:bidi="ar-SA"/>
              </w:rPr>
            </w:pPr>
            <w:r>
              <w:rPr>
                <w:rFonts w:hint="eastAsia" w:ascii="仿宋" w:hAnsi="仿宋" w:cs="仿宋"/>
                <w:b/>
                <w:bCs/>
                <w:lang w:val="en-US" w:eastAsia="zh-CN"/>
              </w:rPr>
              <w:t>7</w:t>
            </w:r>
          </w:p>
        </w:tc>
        <w:tc>
          <w:tcPr>
            <w:tcW w:w="902" w:type="pct"/>
            <w:tcBorders>
              <w:top w:val="single" w:color="000000" w:sz="8" w:space="0"/>
              <w:left w:val="single" w:color="000000" w:sz="2" w:space="0"/>
              <w:bottom w:val="single" w:color="000000" w:sz="8" w:space="0"/>
              <w:right w:val="single" w:color="000000" w:sz="8" w:space="0"/>
            </w:tcBorders>
            <w:vAlign w:val="center"/>
          </w:tcPr>
          <w:p>
            <w:pPr>
              <w:pStyle w:val="15"/>
              <w:bidi w:val="0"/>
              <w:ind w:left="0" w:leftChars="0" w:firstLine="0" w:firstLineChars="0"/>
              <w:rPr>
                <w:rFonts w:hint="eastAsia" w:ascii="仿宋" w:hAnsi="仿宋" w:eastAsia="仿宋" w:cs="仿宋"/>
                <w:b/>
                <w:bCs/>
                <w:color w:val="595959"/>
                <w:kern w:val="20"/>
                <w:sz w:val="24"/>
                <w:szCs w:val="20"/>
                <w:lang w:val="zh-CN" w:eastAsia="zh-CN" w:bidi="ar-SA"/>
              </w:rPr>
            </w:pPr>
            <w:r>
              <w:rPr>
                <w:rFonts w:hint="eastAsia" w:ascii="仿宋" w:hAnsi="仿宋" w:cs="仿宋"/>
                <w:b/>
                <w:bCs/>
                <w:lang w:val="en-US" w:eastAsia="zh-CN"/>
              </w:rPr>
              <w:t>技术成果经济补偿</w:t>
            </w:r>
          </w:p>
        </w:tc>
        <w:tc>
          <w:tcPr>
            <w:tcW w:w="3732" w:type="pct"/>
            <w:tcBorders>
              <w:top w:val="single" w:color="000000" w:sz="8" w:space="0"/>
              <w:left w:val="single" w:color="000000" w:sz="2" w:space="0"/>
              <w:bottom w:val="single" w:color="000000" w:sz="8" w:space="0"/>
              <w:right w:val="single" w:color="000000" w:sz="8" w:space="0"/>
            </w:tcBorders>
            <w:vAlign w:val="center"/>
          </w:tcPr>
          <w:p>
            <w:pPr>
              <w:pStyle w:val="39"/>
              <w:spacing w:line="360" w:lineRule="auto"/>
              <w:ind w:firstLine="480" w:firstLineChars="200"/>
              <w:rPr>
                <w:rFonts w:hint="default" w:ascii="仿宋" w:hAnsi="仿宋" w:eastAsia="仿宋" w:cs="仿宋"/>
                <w:snapToGrid w:val="0"/>
                <w:kern w:val="28"/>
                <w:sz w:val="24"/>
                <w:szCs w:val="24"/>
                <w:lang w:val="en-US" w:eastAsia="zh-CN" w:bidi="ar-SA"/>
              </w:rPr>
            </w:pPr>
            <w:r>
              <w:rPr>
                <w:rFonts w:hint="eastAsia" w:ascii="仿宋" w:hAnsi="仿宋" w:eastAsia="仿宋" w:cs="仿宋"/>
                <w:kern w:val="28"/>
                <w:sz w:val="24"/>
                <w:szCs w:val="24"/>
                <w:lang w:val="en-US" w:eastAsia="zh-CN"/>
              </w:rPr>
              <w:t>本次招标</w:t>
            </w:r>
            <w:r>
              <w:rPr>
                <w:rFonts w:hint="eastAsia" w:ascii="仿宋" w:hAnsi="仿宋" w:cs="仿宋"/>
                <w:kern w:val="28"/>
                <w:sz w:val="24"/>
                <w:szCs w:val="24"/>
                <w:lang w:val="en-US" w:eastAsia="zh-CN"/>
              </w:rPr>
              <w:t>，采购机构</w:t>
            </w:r>
            <w:r>
              <w:rPr>
                <w:rFonts w:hint="eastAsia" w:ascii="仿宋" w:hAnsi="仿宋" w:eastAsia="仿宋" w:cs="仿宋"/>
                <w:kern w:val="28"/>
                <w:sz w:val="24"/>
                <w:szCs w:val="24"/>
                <w:lang w:val="en-US" w:eastAsia="zh-CN"/>
              </w:rPr>
              <w:t>对未中标人投标文件中的技术成果不给予经济补偿。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tcBorders>
              <w:top w:val="single" w:color="auto" w:sz="4" w:space="0"/>
              <w:left w:val="single" w:color="000000" w:sz="8" w:space="0"/>
              <w:bottom w:val="single" w:color="auto" w:sz="4" w:space="0"/>
              <w:right w:val="single" w:color="000000" w:sz="2" w:space="0"/>
            </w:tcBorders>
            <w:vAlign w:val="center"/>
          </w:tcPr>
          <w:p>
            <w:pPr>
              <w:pStyle w:val="15"/>
              <w:bidi w:val="0"/>
              <w:ind w:left="0" w:leftChars="0" w:firstLine="0" w:firstLineChars="0"/>
              <w:rPr>
                <w:rFonts w:hint="eastAsia" w:ascii="仿宋" w:hAnsi="仿宋" w:eastAsia="仿宋" w:cs="仿宋"/>
                <w:b/>
                <w:bCs/>
                <w:color w:val="595959"/>
                <w:kern w:val="20"/>
                <w:sz w:val="24"/>
                <w:szCs w:val="20"/>
                <w:lang w:val="en-US" w:eastAsia="zh-CN" w:bidi="ar-SA"/>
              </w:rPr>
            </w:pPr>
            <w:r>
              <w:rPr>
                <w:rFonts w:hint="eastAsia" w:ascii="仿宋" w:hAnsi="仿宋" w:cs="仿宋"/>
                <w:b/>
                <w:bCs/>
                <w:lang w:val="en-US" w:eastAsia="zh-CN"/>
              </w:rPr>
              <w:t>8</w:t>
            </w:r>
          </w:p>
        </w:tc>
        <w:tc>
          <w:tcPr>
            <w:tcW w:w="902" w:type="pct"/>
            <w:tcBorders>
              <w:top w:val="single" w:color="000000" w:sz="8" w:space="0"/>
              <w:left w:val="single" w:color="000000" w:sz="2" w:space="0"/>
              <w:bottom w:val="single" w:color="000000" w:sz="8" w:space="0"/>
              <w:right w:val="single" w:color="000000" w:sz="8" w:space="0"/>
            </w:tcBorders>
            <w:vAlign w:val="center"/>
          </w:tcPr>
          <w:p>
            <w:pPr>
              <w:pStyle w:val="15"/>
              <w:bidi w:val="0"/>
              <w:ind w:left="0" w:leftChars="0" w:firstLine="0" w:firstLineChars="0"/>
              <w:rPr>
                <w:rFonts w:hint="default" w:ascii="仿宋" w:hAnsi="仿宋" w:eastAsia="仿宋" w:cs="仿宋"/>
                <w:b/>
                <w:bCs/>
                <w:color w:val="595959"/>
                <w:kern w:val="20"/>
                <w:sz w:val="24"/>
                <w:szCs w:val="20"/>
                <w:lang w:val="en-US" w:eastAsia="zh-CN" w:bidi="ar-SA"/>
              </w:rPr>
            </w:pPr>
            <w:r>
              <w:rPr>
                <w:rFonts w:hint="eastAsia" w:ascii="仿宋" w:hAnsi="仿宋" w:cs="仿宋"/>
                <w:b/>
                <w:bCs/>
                <w:color w:val="595959"/>
                <w:kern w:val="20"/>
                <w:sz w:val="24"/>
                <w:szCs w:val="20"/>
                <w:lang w:val="en-US" w:eastAsia="zh-CN" w:bidi="ar-SA"/>
              </w:rPr>
              <w:t>代理服务费</w:t>
            </w:r>
          </w:p>
        </w:tc>
        <w:tc>
          <w:tcPr>
            <w:tcW w:w="3732" w:type="pct"/>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napToGrid w:val="0"/>
                <w:kern w:val="28"/>
                <w:sz w:val="24"/>
                <w:szCs w:val="24"/>
                <w:lang w:val="en-US" w:eastAsia="zh-CN" w:bidi="ar-SA"/>
              </w:rPr>
            </w:pPr>
            <w:r>
              <w:rPr>
                <w:rFonts w:hint="eastAsia" w:ascii="仿宋" w:hAnsi="仿宋" w:cs="仿宋"/>
                <w:snapToGrid w:val="0"/>
                <w:kern w:val="28"/>
                <w:sz w:val="24"/>
                <w:szCs w:val="24"/>
                <w:lang w:val="en-US" w:eastAsia="zh-CN" w:bidi="ar-SA"/>
              </w:rPr>
              <w:t>本项目采购代理费由中标人支付，每标项中标费用按中标价的1.5%收取，不足3000元按3000元收取。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5" w:type="pct"/>
            <w:tcBorders>
              <w:top w:val="single" w:color="auto" w:sz="4" w:space="0"/>
              <w:left w:val="single" w:color="000000" w:sz="8" w:space="0"/>
              <w:bottom w:val="single" w:color="auto" w:sz="4" w:space="0"/>
              <w:right w:val="single" w:color="000000" w:sz="2" w:space="0"/>
            </w:tcBorders>
            <w:vAlign w:val="center"/>
          </w:tcPr>
          <w:p>
            <w:pPr>
              <w:pStyle w:val="15"/>
              <w:bidi w:val="0"/>
              <w:rPr>
                <w:rFonts w:hint="default" w:ascii="仿宋" w:hAnsi="仿宋" w:eastAsia="仿宋" w:cs="仿宋"/>
                <w:b/>
                <w:bCs/>
                <w:lang w:val="en-US" w:eastAsia="zh-CN"/>
              </w:rPr>
            </w:pPr>
            <w:r>
              <w:rPr>
                <w:rFonts w:hint="eastAsia" w:ascii="仿宋" w:hAnsi="仿宋" w:cs="仿宋"/>
                <w:b/>
                <w:bCs/>
                <w:lang w:val="en-US" w:eastAsia="zh-CN"/>
              </w:rPr>
              <w:t>9</w:t>
            </w:r>
          </w:p>
        </w:tc>
        <w:tc>
          <w:tcPr>
            <w:tcW w:w="902" w:type="pct"/>
            <w:tcBorders>
              <w:top w:val="single" w:color="000000" w:sz="8" w:space="0"/>
              <w:left w:val="single" w:color="000000" w:sz="2" w:space="0"/>
              <w:bottom w:val="single" w:color="000000" w:sz="8" w:space="0"/>
              <w:right w:val="single" w:color="000000" w:sz="8" w:space="0"/>
            </w:tcBorders>
            <w:vAlign w:val="center"/>
          </w:tcPr>
          <w:p>
            <w:pPr>
              <w:pStyle w:val="15"/>
              <w:bidi w:val="0"/>
              <w:ind w:left="0" w:leftChars="0" w:firstLine="0" w:firstLineChars="0"/>
              <w:rPr>
                <w:rFonts w:hint="default" w:ascii="仿宋" w:hAnsi="仿宋" w:eastAsia="仿宋" w:cs="仿宋"/>
                <w:b/>
                <w:bCs/>
                <w:color w:val="595959"/>
                <w:kern w:val="20"/>
                <w:sz w:val="24"/>
                <w:szCs w:val="20"/>
                <w:lang w:val="en-US" w:eastAsia="zh-CN" w:bidi="ar-SA"/>
              </w:rPr>
            </w:pPr>
            <w:r>
              <w:rPr>
                <w:rFonts w:hint="eastAsia" w:ascii="仿宋" w:hAnsi="仿宋" w:eastAsia="仿宋" w:cs="仿宋"/>
                <w:b/>
                <w:bCs/>
              </w:rPr>
              <w:t>特别说明</w:t>
            </w:r>
          </w:p>
        </w:tc>
        <w:tc>
          <w:tcPr>
            <w:tcW w:w="3732" w:type="pct"/>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default" w:ascii="仿宋" w:hAnsi="仿宋" w:eastAsia="仿宋" w:cs="仿宋"/>
                <w:snapToGrid w:val="0"/>
                <w:kern w:val="28"/>
                <w:sz w:val="24"/>
                <w:szCs w:val="24"/>
                <w:lang w:val="en-US" w:eastAsia="zh-CN" w:bidi="ar-SA"/>
              </w:rPr>
            </w:pPr>
            <w:r>
              <w:rPr>
                <w:rFonts w:hint="eastAsia" w:ascii="仿宋" w:hAnsi="仿宋" w:cs="仿宋"/>
                <w:snapToGrid w:val="0"/>
                <w:kern w:val="28"/>
                <w:sz w:val="24"/>
                <w:lang w:val="en-US" w:eastAsia="zh-CN"/>
              </w:rPr>
              <w:t>无</w:t>
            </w:r>
            <w:r>
              <w:rPr>
                <w:rFonts w:hint="eastAsia" w:ascii="仿宋" w:hAnsi="仿宋" w:eastAsia="仿宋" w:cs="仿宋"/>
                <w:b/>
                <w:kern w:val="0"/>
                <w:sz w:val="24"/>
              </w:rPr>
              <w:t>。</w:t>
            </w:r>
          </w:p>
        </w:tc>
      </w:tr>
      <w:bookmarkEnd w:id="6"/>
    </w:tbl>
    <w:p>
      <w:pPr>
        <w:pStyle w:val="5"/>
        <w:bidi w:val="0"/>
        <w:rPr>
          <w:rFonts w:hint="eastAsia" w:ascii="仿宋" w:hAnsi="仿宋" w:eastAsia="仿宋" w:cs="仿宋"/>
        </w:rPr>
      </w:pPr>
      <w:bookmarkStart w:id="17" w:name="_Toc25107"/>
      <w:bookmarkStart w:id="18" w:name="第三部分"/>
      <w:bookmarkStart w:id="19" w:name="_Toc164416483"/>
      <w:r>
        <w:rPr>
          <w:rFonts w:hint="eastAsia" w:ascii="仿宋" w:hAnsi="仿宋" w:eastAsia="仿宋" w:cs="仿宋"/>
        </w:rPr>
        <w:t>一、总则</w:t>
      </w:r>
      <w:bookmarkEnd w:id="17"/>
    </w:p>
    <w:p>
      <w:pPr>
        <w:pStyle w:val="8"/>
        <w:bidi w:val="0"/>
        <w:rPr>
          <w:rFonts w:hint="eastAsia" w:ascii="仿宋" w:hAnsi="仿宋" w:eastAsia="仿宋" w:cs="仿宋"/>
        </w:rPr>
      </w:pPr>
      <w:r>
        <w:rPr>
          <w:rFonts w:hint="eastAsia" w:ascii="仿宋" w:hAnsi="仿宋" w:eastAsia="仿宋" w:cs="仿宋"/>
        </w:rPr>
        <w:t>1.适用范围</w:t>
      </w:r>
    </w:p>
    <w:p>
      <w:pPr>
        <w:bidi w:val="0"/>
        <w:rPr>
          <w:rFonts w:hint="eastAsia" w:ascii="仿宋" w:hAnsi="仿宋" w:eastAsia="仿宋" w:cs="仿宋"/>
        </w:rPr>
      </w:pPr>
      <w:r>
        <w:rPr>
          <w:rFonts w:hint="eastAsia" w:ascii="仿宋" w:hAnsi="仿宋" w:eastAsia="仿宋" w:cs="仿宋"/>
        </w:rPr>
        <w:t>本招标文件适用于该项目的招标、投标、开标、资格审查及信用信息查询、评标、定标、合同、验收等行为（法律、法规另有规定的，从其规定）。</w:t>
      </w:r>
    </w:p>
    <w:p>
      <w:pPr>
        <w:pStyle w:val="8"/>
        <w:bidi w:val="0"/>
        <w:rPr>
          <w:rFonts w:hint="eastAsia" w:ascii="仿宋" w:hAnsi="仿宋" w:eastAsia="仿宋" w:cs="仿宋"/>
          <w:b/>
          <w:sz w:val="24"/>
        </w:rPr>
      </w:pPr>
      <w:r>
        <w:rPr>
          <w:rFonts w:hint="eastAsia" w:ascii="仿宋" w:hAnsi="仿宋" w:eastAsia="仿宋" w:cs="仿宋"/>
          <w:b/>
          <w:sz w:val="24"/>
          <w:lang w:val="en-US" w:eastAsia="zh-CN"/>
        </w:rPr>
        <w:t>2.</w:t>
      </w:r>
      <w:r>
        <w:rPr>
          <w:rFonts w:hint="eastAsia" w:ascii="仿宋" w:hAnsi="仿宋" w:eastAsia="仿宋" w:cs="仿宋"/>
          <w:b/>
          <w:sz w:val="24"/>
        </w:rPr>
        <w:t>定义</w:t>
      </w:r>
    </w:p>
    <w:p>
      <w:pPr>
        <w:bidi w:val="0"/>
        <w:rPr>
          <w:rFonts w:hint="eastAsia"/>
        </w:rPr>
      </w:pPr>
      <w:r>
        <w:rPr>
          <w:rFonts w:hint="eastAsia"/>
        </w:rPr>
        <w:t>2.1“采购人”系指</w:t>
      </w:r>
      <w:r>
        <w:rPr>
          <w:rFonts w:hint="default"/>
          <w:lang w:eastAsia="zh-CN"/>
        </w:rPr>
        <w:t>慈溪市观海卫镇人民政府</w:t>
      </w:r>
      <w:r>
        <w:rPr>
          <w:rFonts w:hint="eastAsia"/>
        </w:rPr>
        <w:t>。</w:t>
      </w:r>
    </w:p>
    <w:p>
      <w:pPr>
        <w:bidi w:val="0"/>
        <w:rPr>
          <w:rFonts w:hint="eastAsia"/>
        </w:rPr>
      </w:pPr>
      <w:r>
        <w:rPr>
          <w:rFonts w:hint="eastAsia"/>
        </w:rPr>
        <w:t>2.2“采购机构”系指</w:t>
      </w:r>
      <w:r>
        <w:rPr>
          <w:rFonts w:hint="eastAsia"/>
          <w:lang w:val="en-US" w:eastAsia="zh-CN"/>
        </w:rPr>
        <w:t>慈溪元达采购招标代理有限公司</w:t>
      </w:r>
      <w:r>
        <w:rPr>
          <w:rFonts w:hint="eastAsia"/>
        </w:rPr>
        <w:t>。</w:t>
      </w:r>
    </w:p>
    <w:p>
      <w:pPr>
        <w:bidi w:val="0"/>
        <w:rPr>
          <w:rFonts w:hint="eastAsia"/>
        </w:rPr>
      </w:pPr>
      <w:r>
        <w:rPr>
          <w:rFonts w:hint="eastAsia"/>
        </w:rPr>
        <w:t>2.3“投标人</w:t>
      </w:r>
      <w:r>
        <w:rPr>
          <w:rFonts w:hint="eastAsia"/>
          <w:lang w:eastAsia="zh-CN"/>
        </w:rPr>
        <w:t>（</w:t>
      </w:r>
      <w:r>
        <w:rPr>
          <w:rFonts w:hint="eastAsia"/>
          <w:lang w:val="en-US" w:eastAsia="zh-CN"/>
        </w:rPr>
        <w:t>或供应商</w:t>
      </w:r>
      <w:r>
        <w:rPr>
          <w:rFonts w:hint="eastAsia"/>
          <w:lang w:eastAsia="zh-CN"/>
        </w:rPr>
        <w:t>）</w:t>
      </w:r>
      <w:r>
        <w:rPr>
          <w:rFonts w:hint="eastAsia"/>
        </w:rPr>
        <w:t>”系指是指响应招标、参加投标竞争的法人、其他组织或者自然人。</w:t>
      </w:r>
    </w:p>
    <w:p>
      <w:pPr>
        <w:bidi w:val="0"/>
        <w:rPr>
          <w:rFonts w:hint="eastAsia"/>
          <w:lang w:eastAsia="zh-CN"/>
        </w:rPr>
      </w:pPr>
      <w:r>
        <w:rPr>
          <w:rFonts w:hint="eastAsia"/>
        </w:rPr>
        <w:t>2.4“负责人”系指法人企业的法定负责人，或其他组织为法律、行政法规规定代表单位行使职权的主要负责人，或自然人本人。</w:t>
      </w:r>
    </w:p>
    <w:p>
      <w:pPr>
        <w:bidi w:val="0"/>
        <w:rPr>
          <w:rFonts w:hint="eastAsia"/>
        </w:rPr>
      </w:pPr>
      <w:r>
        <w:rPr>
          <w:rFonts w:hint="eastAsia"/>
        </w:rPr>
        <w:t>2.5“电子签名”系指数据电文中以电子形式所含、所附用于识别签名人身份并表明签名人认可其中内容的数据；“公章”系指单位法定名称章。</w:t>
      </w:r>
    </w:p>
    <w:p>
      <w:pPr>
        <w:bidi w:val="0"/>
        <w:rPr>
          <w:rFonts w:hint="eastAsia"/>
        </w:rPr>
      </w:pPr>
      <w:r>
        <w:rPr>
          <w:rFonts w:hint="eastAsia"/>
        </w:rPr>
        <w:t>2.</w:t>
      </w:r>
      <w:r>
        <w:rPr>
          <w:rFonts w:hint="eastAsia"/>
          <w:lang w:val="en-US" w:eastAsia="zh-CN"/>
        </w:rPr>
        <w:t>6</w:t>
      </w:r>
      <w:r>
        <w:rPr>
          <w:rFonts w:hint="eastAsia"/>
        </w:rPr>
        <w:t>“电子交易平台”是指本项目政府采购活动所依托的政府采购云平台（https</w:t>
      </w:r>
      <w:r>
        <w:rPr>
          <w:rFonts w:hint="eastAsia"/>
          <w:lang w:eastAsia="zh-CN"/>
        </w:rPr>
        <w:t>：</w:t>
      </w:r>
      <w:r>
        <w:rPr>
          <w:rFonts w:hint="eastAsia"/>
        </w:rPr>
        <w:t>//www.zcygov.cn/）。</w:t>
      </w:r>
    </w:p>
    <w:p>
      <w:pPr>
        <w:bidi w:val="0"/>
        <w:rPr>
          <w:rFonts w:hint="eastAsia" w:ascii="仿宋" w:hAnsi="仿宋" w:eastAsia="仿宋" w:cs="仿宋"/>
        </w:rPr>
      </w:pPr>
      <w:r>
        <w:rPr>
          <w:rFonts w:hint="eastAsia"/>
        </w:rPr>
        <w:t>2.</w:t>
      </w:r>
      <w:r>
        <w:rPr>
          <w:rFonts w:hint="eastAsia"/>
          <w:lang w:val="en-US" w:eastAsia="zh-CN"/>
        </w:rPr>
        <w:t>7</w:t>
      </w:r>
      <w:r>
        <w:rPr>
          <w:rFonts w:hint="eastAsia"/>
        </w:rPr>
        <w:t>“★”系指实质性要求条款，</w:t>
      </w:r>
      <w:r>
        <w:rPr>
          <w:rFonts w:hint="eastAsia" w:ascii="仿宋" w:hAnsi="仿宋" w:eastAsia="仿宋" w:cs="仿宋"/>
        </w:rPr>
        <w:t>“</w:t>
      </w:r>
      <w:sdt>
        <w:sdtPr>
          <w:rPr>
            <w:rFonts w:hint="eastAsia" w:ascii="仿宋" w:hAnsi="仿宋" w:eastAsia="仿宋" w:cs="仿宋"/>
          </w:rPr>
          <w:id w:val="512970236"/>
          <w14:checkbox>
            <w14:checked w14:val="1"/>
            <w14:checkedState w14:val="00FE" w14:font="Wingdings"/>
            <w14:uncheckedState w14:val="2610" w14:font="MS Gothic"/>
          </w14:checkbox>
        </w:sdtPr>
        <w:sdtEndPr>
          <w:rPr>
            <w:rFonts w:hint="eastAsia" w:ascii="仿宋" w:hAnsi="仿宋" w:eastAsia="仿宋" w:cs="仿宋"/>
          </w:rPr>
        </w:sdtEndPr>
        <w:sdtContent>
          <w:r>
            <w:rPr>
              <w:rFonts w:hint="eastAsia" w:ascii="Wingdings" w:hAnsi="Wingdings" w:eastAsia="仿宋" w:cs="仿宋"/>
              <w:kern w:val="2"/>
              <w:szCs w:val="24"/>
              <w:lang w:val="en-US" w:eastAsia="zh-CN" w:bidi="ar-SA"/>
            </w:rPr>
            <w:t>þ</w:t>
          </w:r>
        </w:sdtContent>
      </w:sdt>
      <w:r>
        <w:rPr>
          <w:rFonts w:hint="eastAsia" w:ascii="仿宋" w:hAnsi="仿宋" w:eastAsia="仿宋" w:cs="仿宋"/>
        </w:rPr>
        <w:t>”系指适用本项目的要求，“</w:t>
      </w:r>
      <w:sdt>
        <w:sdtPr>
          <w:rPr>
            <w:rFonts w:hint="eastAsia" w:ascii="仿宋" w:hAnsi="仿宋" w:eastAsia="仿宋" w:cs="仿宋"/>
          </w:rPr>
          <w:id w:val="404888855"/>
          <w14:checkbox>
            <w14:checked w14:val="0"/>
            <w14:checkedState w14:val="00FE" w14:font="Wingdings"/>
            <w14:uncheckedState w14:val="2610" w14:font="MS Gothic"/>
          </w14:checkbox>
        </w:sdtPr>
        <w:sdtEndPr>
          <w:rPr>
            <w:rFonts w:hint="eastAsia" w:ascii="仿宋" w:hAnsi="仿宋" w:eastAsia="仿宋" w:cs="仿宋"/>
          </w:rPr>
        </w:sdtEndPr>
        <w:sdtContent>
          <w:r>
            <w:rPr>
              <w:rFonts w:hint="eastAsia" w:ascii="仿宋" w:hAnsi="仿宋" w:eastAsia="仿宋" w:cs="仿宋"/>
            </w:rPr>
            <w:t>☐</w:t>
          </w:r>
        </w:sdtContent>
      </w:sdt>
      <w:r>
        <w:rPr>
          <w:rFonts w:hint="eastAsia" w:ascii="仿宋" w:hAnsi="仿宋" w:eastAsia="仿宋" w:cs="仿宋"/>
        </w:rPr>
        <w:t>”系指不适用本项目的要求。</w:t>
      </w:r>
    </w:p>
    <w:p>
      <w:pPr>
        <w:pStyle w:val="8"/>
        <w:bidi w:val="0"/>
        <w:rPr>
          <w:rFonts w:hint="eastAsia" w:ascii="仿宋" w:hAnsi="仿宋" w:eastAsia="仿宋" w:cs="仿宋"/>
        </w:rPr>
      </w:pPr>
      <w:r>
        <w:rPr>
          <w:rFonts w:hint="eastAsia" w:ascii="仿宋" w:hAnsi="仿宋" w:eastAsia="仿宋" w:cs="仿宋"/>
        </w:rPr>
        <w:t>3.采购项目需要落实的政府采购政策</w:t>
      </w:r>
    </w:p>
    <w:p>
      <w:pPr>
        <w:bidi w:val="0"/>
        <w:rPr>
          <w:rFonts w:hint="eastAsia"/>
        </w:rPr>
      </w:pPr>
      <w:r>
        <w:rPr>
          <w:rFonts w:hint="eastAsia"/>
        </w:rPr>
        <w:t>3.1本项目采购本国生产的货物、工程和服务。</w:t>
      </w:r>
    </w:p>
    <w:p>
      <w:pPr>
        <w:pStyle w:val="8"/>
        <w:bidi w:val="0"/>
        <w:rPr>
          <w:rFonts w:hint="eastAsia" w:ascii="仿宋" w:hAnsi="仿宋" w:eastAsia="仿宋" w:cs="仿宋"/>
        </w:rPr>
      </w:pPr>
      <w:r>
        <w:rPr>
          <w:rFonts w:hint="eastAsia" w:ascii="仿宋" w:hAnsi="仿宋" w:eastAsia="仿宋" w:cs="仿宋"/>
        </w:rPr>
        <w:t>4.询问、质疑、投诉</w:t>
      </w:r>
    </w:p>
    <w:p>
      <w:pPr>
        <w:bidi w:val="0"/>
        <w:rPr>
          <w:rFonts w:hint="eastAsia"/>
          <w:lang w:val="zh-CN"/>
        </w:rPr>
      </w:pPr>
      <w:r>
        <w:rPr>
          <w:rFonts w:hint="eastAsia"/>
          <w:lang w:val="zh-CN"/>
        </w:rPr>
        <w:t>4.1供应商询问</w:t>
      </w:r>
    </w:p>
    <w:p>
      <w:pPr>
        <w:bidi w:val="0"/>
        <w:rPr>
          <w:rFonts w:hint="eastAsia"/>
          <w:lang w:val="zh-CN"/>
        </w:rPr>
      </w:pPr>
      <w:r>
        <w:rPr>
          <w:rFonts w:hint="eastAsia"/>
          <w:lang w:val="zh-CN"/>
        </w:rPr>
        <w:t>供应商对政府采购活动事项有疑问的，可以提出询问，采购人或者采购机构应当在3个工作日内对供应商依法提出的询问作出答复，但答复的内容不得涉及商业秘密。供应商提出的询问超出采购人对采购机构委托授权范围的，采购机构应当告知供应商向采购人提出。</w:t>
      </w:r>
    </w:p>
    <w:p>
      <w:pPr>
        <w:bidi w:val="0"/>
        <w:rPr>
          <w:rFonts w:hint="eastAsia"/>
          <w:lang w:val="zh-CN"/>
        </w:rPr>
      </w:pPr>
      <w:r>
        <w:rPr>
          <w:rFonts w:hint="eastAsia"/>
          <w:lang w:val="zh-CN"/>
        </w:rPr>
        <w:t>4.2供应商质疑</w:t>
      </w:r>
    </w:p>
    <w:p>
      <w:pPr>
        <w:bidi w:val="0"/>
        <w:rPr>
          <w:rFonts w:hint="eastAsia"/>
        </w:rPr>
      </w:pPr>
      <w:r>
        <w:rPr>
          <w:rFonts w:hint="eastAsia"/>
          <w:lang w:val="zh-CN"/>
        </w:rPr>
        <w:t>4.2</w:t>
      </w:r>
      <w:r>
        <w:rPr>
          <w:rFonts w:hint="eastAsia"/>
        </w:rPr>
        <w:t>.1提出质疑的供应商应当是参与所质疑项目采购活动的供应商。潜在供应商已依法获取其可质疑的招标文件的，可以对该文件提出质疑。</w:t>
      </w:r>
    </w:p>
    <w:p>
      <w:pPr>
        <w:bidi w:val="0"/>
        <w:rPr>
          <w:rFonts w:hint="eastAsia"/>
        </w:rPr>
      </w:pPr>
      <w:r>
        <w:rPr>
          <w:rFonts w:hint="eastAsia"/>
          <w:lang w:val="zh-CN"/>
        </w:rPr>
        <w:t>4.2</w:t>
      </w:r>
      <w:r>
        <w:rPr>
          <w:rFonts w:hint="eastAsia"/>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bidi w:val="0"/>
        <w:rPr>
          <w:rFonts w:hint="eastAsia"/>
        </w:rPr>
      </w:pPr>
      <w:r>
        <w:rPr>
          <w:rFonts w:hint="eastAsia"/>
        </w:rPr>
        <w:t>4.2.2.1对招标文件提出质疑的，质疑期限为供应商获得招标文件之日或者招标文件公告期限届满之日起计算。</w:t>
      </w:r>
    </w:p>
    <w:p>
      <w:pPr>
        <w:bidi w:val="0"/>
        <w:rPr>
          <w:rFonts w:hint="eastAsia"/>
        </w:rPr>
      </w:pPr>
      <w:r>
        <w:rPr>
          <w:rFonts w:hint="eastAsia"/>
        </w:rPr>
        <w:t>4.2.2.2对采购过程提出质疑的，质疑期限为各采购程序环节结束之日起计算。对同一采购程序环节的质疑，供应商须一次性提出。</w:t>
      </w:r>
    </w:p>
    <w:p>
      <w:pPr>
        <w:bidi w:val="0"/>
        <w:rPr>
          <w:rFonts w:hint="eastAsia"/>
        </w:rPr>
      </w:pPr>
      <w:r>
        <w:rPr>
          <w:rFonts w:hint="eastAsia"/>
        </w:rPr>
        <w:t>4.2.2.3对采购结果提出质疑的，质疑期限自采购结果公告期限届满之日起计算。</w:t>
      </w:r>
    </w:p>
    <w:p>
      <w:pPr>
        <w:bidi w:val="0"/>
        <w:rPr>
          <w:rFonts w:hint="eastAsia"/>
          <w:lang w:val="zh-CN"/>
        </w:rPr>
      </w:pPr>
      <w:r>
        <w:rPr>
          <w:rFonts w:hint="eastAsia"/>
          <w:lang w:val="zh-CN"/>
        </w:rPr>
        <w:t>4.2.3</w:t>
      </w:r>
      <w:r>
        <w:rPr>
          <w:rFonts w:hint="eastAsia"/>
        </w:rPr>
        <w:t>供应商提出质疑应当提交质疑函和必要的证明材料。质疑函应当包括下列内容：</w:t>
      </w:r>
    </w:p>
    <w:p>
      <w:pPr>
        <w:bidi w:val="0"/>
        <w:rPr>
          <w:rFonts w:hint="eastAsia"/>
          <w:lang w:val="zh-CN"/>
        </w:rPr>
      </w:pPr>
      <w:r>
        <w:rPr>
          <w:rFonts w:hint="eastAsia"/>
          <w:lang w:val="zh-CN"/>
        </w:rPr>
        <w:t>4.2.3.1供应商的姓名或者名称、地址、邮编、联系人及联系电话；</w:t>
      </w:r>
    </w:p>
    <w:p>
      <w:pPr>
        <w:bidi w:val="0"/>
        <w:rPr>
          <w:rFonts w:hint="eastAsia"/>
          <w:lang w:val="zh-CN"/>
        </w:rPr>
      </w:pPr>
      <w:r>
        <w:rPr>
          <w:rFonts w:hint="eastAsia"/>
          <w:lang w:val="zh-CN"/>
        </w:rPr>
        <w:t>4.2.3.2质疑项目的名称、编号；</w:t>
      </w:r>
    </w:p>
    <w:p>
      <w:pPr>
        <w:bidi w:val="0"/>
        <w:rPr>
          <w:rFonts w:hint="eastAsia"/>
          <w:lang w:val="zh-CN"/>
        </w:rPr>
      </w:pPr>
      <w:r>
        <w:rPr>
          <w:rFonts w:hint="eastAsia"/>
          <w:lang w:val="zh-CN"/>
        </w:rPr>
        <w:t>4.2.3.3具体、明确的质疑事项和与质疑事项相关的请求；</w:t>
      </w:r>
    </w:p>
    <w:p>
      <w:pPr>
        <w:bidi w:val="0"/>
        <w:rPr>
          <w:rFonts w:hint="eastAsia"/>
          <w:lang w:val="zh-CN"/>
        </w:rPr>
      </w:pPr>
      <w:r>
        <w:rPr>
          <w:rFonts w:hint="eastAsia"/>
          <w:lang w:val="zh-CN"/>
        </w:rPr>
        <w:t>4.2.3.4事实依据；</w:t>
      </w:r>
    </w:p>
    <w:p>
      <w:pPr>
        <w:bidi w:val="0"/>
        <w:rPr>
          <w:rFonts w:hint="eastAsia"/>
          <w:lang w:val="zh-CN"/>
        </w:rPr>
      </w:pPr>
      <w:r>
        <w:rPr>
          <w:rFonts w:hint="eastAsia"/>
          <w:lang w:val="zh-CN"/>
        </w:rPr>
        <w:t>4.2.3.5必要的法律依据；</w:t>
      </w:r>
    </w:p>
    <w:p>
      <w:pPr>
        <w:bidi w:val="0"/>
        <w:rPr>
          <w:rFonts w:hint="eastAsia"/>
          <w:lang w:val="zh-CN"/>
        </w:rPr>
      </w:pPr>
      <w:r>
        <w:rPr>
          <w:rFonts w:hint="eastAsia"/>
          <w:lang w:val="zh-CN"/>
        </w:rPr>
        <w:t>4.2.3.6提出质疑的日期。</w:t>
      </w:r>
    </w:p>
    <w:p>
      <w:pPr>
        <w:bidi w:val="0"/>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bidi w:val="0"/>
        <w:rPr>
          <w:rFonts w:hint="eastAsia"/>
        </w:rPr>
      </w:pPr>
      <w:r>
        <w:rPr>
          <w:rFonts w:hint="eastAsia"/>
        </w:rPr>
        <w:t>质疑函范本及制作</w:t>
      </w:r>
      <w:r>
        <w:rPr>
          <w:rFonts w:hint="eastAsia"/>
          <w:lang w:val="en-US" w:eastAsia="zh-CN"/>
        </w:rPr>
        <w:t>可在“浙江政府采购网”上自行下载</w:t>
      </w:r>
      <w:r>
        <w:rPr>
          <w:rFonts w:hint="eastAsia"/>
        </w:rPr>
        <w:t>。</w:t>
      </w:r>
    </w:p>
    <w:p>
      <w:pPr>
        <w:bidi w:val="0"/>
        <w:rPr>
          <w:rFonts w:hint="eastAsia"/>
        </w:rPr>
      </w:pPr>
      <w:r>
        <w:rPr>
          <w:rFonts w:hint="eastAsia"/>
          <w:lang w:val="zh-CN"/>
        </w:rPr>
        <w:t>4.2</w:t>
      </w:r>
      <w:r>
        <w:rPr>
          <w:rFonts w:hint="eastAsia"/>
        </w:rPr>
        <w:t>.4采购人或者采购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文件关于“健全行政裁决机制”</w:t>
      </w:r>
      <w:r>
        <w:rPr>
          <w:rFonts w:hint="eastAsia"/>
          <w:lang w:val="en-US" w:eastAsia="zh-CN"/>
        </w:rPr>
        <w:t>规定</w:t>
      </w:r>
      <w:r>
        <w:rPr>
          <w:rFonts w:hint="eastAsia"/>
          <w:lang w:eastAsia="zh-CN"/>
        </w:rPr>
        <w:t>，</w:t>
      </w:r>
      <w:r>
        <w:rPr>
          <w:rFonts w:hint="eastAsia"/>
        </w:rPr>
        <w:t>鼓励供应商在线提起询问，路径为：政采云-项目采购-询问质疑投诉-询问列表</w:t>
      </w:r>
      <w:r>
        <w:rPr>
          <w:rFonts w:hint="eastAsia"/>
          <w:lang w:eastAsia="zh-CN"/>
        </w:rPr>
        <w:t>：</w:t>
      </w:r>
      <w:r>
        <w:rPr>
          <w:rFonts w:hint="eastAsia"/>
        </w:rPr>
        <w:t>鼓励供应商在线提起质疑，路径为：政采云-项目采购-询问质疑投诉-质疑列表。</w:t>
      </w:r>
    </w:p>
    <w:p>
      <w:pPr>
        <w:bidi w:val="0"/>
        <w:rPr>
          <w:rFonts w:hint="eastAsia"/>
        </w:rPr>
      </w:pPr>
      <w:r>
        <w:rPr>
          <w:rFonts w:hint="eastAsia"/>
          <w:lang w:val="zh-CN"/>
        </w:rPr>
        <w:t>4.2</w:t>
      </w:r>
      <w:r>
        <w:rPr>
          <w:rFonts w:hint="eastAsia"/>
        </w:rPr>
        <w:t>.5询问或者质疑事项可能影响采购结果的，采购人应当暂停签订合同，已经签订合同的，应当中止履行合同。</w:t>
      </w:r>
    </w:p>
    <w:p>
      <w:pPr>
        <w:bidi w:val="0"/>
        <w:rPr>
          <w:rFonts w:hint="eastAsia"/>
          <w:lang w:val="zh-CN"/>
        </w:rPr>
      </w:pPr>
      <w:r>
        <w:rPr>
          <w:rFonts w:hint="eastAsia"/>
          <w:lang w:val="zh-CN"/>
        </w:rPr>
        <w:t>4.3供应商投诉</w:t>
      </w:r>
    </w:p>
    <w:p>
      <w:pPr>
        <w:bidi w:val="0"/>
        <w:rPr>
          <w:rFonts w:hint="eastAsia"/>
          <w:lang w:val="zh-CN"/>
        </w:rPr>
      </w:pPr>
      <w:r>
        <w:rPr>
          <w:rFonts w:hint="eastAsia"/>
          <w:lang w:val="zh-CN"/>
        </w:rPr>
        <w:t>4.3.1质疑供应商对采购人、采购机构的答复不满意或者采购人、采购机构未在规定的时间内作出答复的，可以在答复期满后十五个工作日内向同级政府采购监督管理部门提出投诉。</w:t>
      </w:r>
    </w:p>
    <w:p>
      <w:pPr>
        <w:bidi w:val="0"/>
        <w:rPr>
          <w:rFonts w:hint="eastAsia"/>
          <w:lang w:val="zh-CN"/>
        </w:rPr>
      </w:pPr>
      <w:r>
        <w:rPr>
          <w:rFonts w:hint="eastAsia"/>
          <w:lang w:val="zh-CN"/>
        </w:rPr>
        <w:t>根据《浙江省财政厅关于进一步促进政府采购公平竞争打造最优营商环境的通知》（浙财采监（2021）22号）文件关于“健全行政裁决机制”</w:t>
      </w:r>
      <w:r>
        <w:rPr>
          <w:rFonts w:hint="eastAsia"/>
          <w:lang w:val="en-US" w:eastAsia="zh-CN"/>
        </w:rPr>
        <w:t>规定</w:t>
      </w:r>
      <w:r>
        <w:rPr>
          <w:rFonts w:hint="eastAsia"/>
          <w:lang w:val="zh-CN" w:eastAsia="zh-CN"/>
        </w:rPr>
        <w:t>，</w:t>
      </w:r>
      <w:r>
        <w:rPr>
          <w:rFonts w:hint="eastAsia"/>
          <w:lang w:val="zh-CN"/>
        </w:rPr>
        <w:t>质疑供应商对在线质疑答复不满意的，可在线提起投诉，路径为：浙江政府服务网-政府采购投诉处理-在线办理。</w:t>
      </w:r>
    </w:p>
    <w:p>
      <w:pPr>
        <w:bidi w:val="0"/>
        <w:rPr>
          <w:rFonts w:hint="eastAsia"/>
          <w:lang w:val="zh-CN"/>
        </w:rPr>
      </w:pPr>
      <w:r>
        <w:rPr>
          <w:rFonts w:hint="eastAsia"/>
          <w:lang w:val="zh-CN"/>
        </w:rPr>
        <w:t>4.3.2供应商投诉的事项不得超出已质疑事项的范围，基于质疑答复内容提出的投诉事项除外。</w:t>
      </w:r>
    </w:p>
    <w:p>
      <w:pPr>
        <w:bidi w:val="0"/>
        <w:rPr>
          <w:rFonts w:hint="eastAsia"/>
          <w:lang w:val="zh-CN"/>
        </w:rPr>
      </w:pPr>
      <w:r>
        <w:rPr>
          <w:rFonts w:hint="eastAsia"/>
          <w:lang w:val="zh-CN"/>
        </w:rPr>
        <w:t>4.3.3供应商投诉应当有明确的请求和必要的证明材料。</w:t>
      </w:r>
    </w:p>
    <w:p>
      <w:pPr>
        <w:bidi w:val="0"/>
        <w:rPr>
          <w:rFonts w:hint="eastAsia"/>
        </w:rPr>
      </w:pPr>
      <w:r>
        <w:rPr>
          <w:rFonts w:hint="eastAsia"/>
        </w:rPr>
        <w:t>投诉书范本及制作说明</w:t>
      </w:r>
      <w:r>
        <w:rPr>
          <w:rFonts w:hint="eastAsia"/>
          <w:lang w:val="en-US" w:eastAsia="zh-CN"/>
        </w:rPr>
        <w:t>可在“浙江政府采购网”上自行下载</w:t>
      </w:r>
      <w:r>
        <w:rPr>
          <w:rFonts w:hint="eastAsia"/>
        </w:rPr>
        <w:t>。</w:t>
      </w:r>
    </w:p>
    <w:p>
      <w:pPr>
        <w:pStyle w:val="5"/>
        <w:bidi w:val="0"/>
        <w:rPr>
          <w:rFonts w:hint="eastAsia" w:ascii="仿宋" w:hAnsi="仿宋" w:eastAsia="仿宋" w:cs="仿宋"/>
        </w:rPr>
      </w:pPr>
      <w:bookmarkStart w:id="20" w:name="_Toc10976"/>
      <w:r>
        <w:rPr>
          <w:rFonts w:hint="eastAsia" w:ascii="仿宋" w:hAnsi="仿宋" w:eastAsia="仿宋" w:cs="仿宋"/>
        </w:rPr>
        <w:t>二、招标文件的构成、澄清、修改</w:t>
      </w:r>
      <w:bookmarkEnd w:id="20"/>
    </w:p>
    <w:p>
      <w:pPr>
        <w:pStyle w:val="8"/>
        <w:bidi w:val="0"/>
        <w:rPr>
          <w:rFonts w:hint="eastAsia" w:ascii="仿宋" w:hAnsi="仿宋" w:eastAsia="仿宋" w:cs="仿宋"/>
        </w:rPr>
      </w:pPr>
      <w:r>
        <w:rPr>
          <w:rFonts w:hint="eastAsia" w:ascii="仿宋" w:hAnsi="仿宋" w:eastAsia="仿宋" w:cs="仿宋"/>
        </w:rPr>
        <w:t>5</w:t>
      </w:r>
      <w:r>
        <w:rPr>
          <w:rFonts w:hint="eastAsia" w:ascii="仿宋" w:hAnsi="仿宋" w:cs="仿宋"/>
          <w:lang w:val="en-US" w:eastAsia="zh-CN"/>
        </w:rPr>
        <w:t>.</w:t>
      </w:r>
      <w:r>
        <w:rPr>
          <w:rFonts w:hint="eastAsia" w:ascii="仿宋" w:hAnsi="仿宋" w:eastAsia="仿宋" w:cs="仿宋"/>
        </w:rPr>
        <w:t>招标文件的构成</w:t>
      </w:r>
    </w:p>
    <w:p>
      <w:pPr>
        <w:bidi w:val="0"/>
        <w:rPr>
          <w:rFonts w:hint="eastAsia" w:ascii="仿宋" w:hAnsi="仿宋" w:eastAsia="仿宋" w:cs="仿宋"/>
        </w:rPr>
      </w:pPr>
      <w:r>
        <w:rPr>
          <w:rFonts w:hint="eastAsia" w:ascii="仿宋" w:hAnsi="仿宋" w:eastAsia="仿宋" w:cs="仿宋"/>
        </w:rPr>
        <w:t>5.1招标文件包括下列文件及附件：</w:t>
      </w:r>
    </w:p>
    <w:p>
      <w:pPr>
        <w:pStyle w:val="39"/>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pPr>
        <w:pStyle w:val="39"/>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pPr>
        <w:pStyle w:val="39"/>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pPr>
        <w:pStyle w:val="39"/>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pPr>
        <w:pStyle w:val="39"/>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pPr>
        <w:pStyle w:val="39"/>
        <w:tabs>
          <w:tab w:val="left" w:pos="840"/>
        </w:tabs>
        <w:spacing w:line="360" w:lineRule="auto"/>
        <w:ind w:firstLine="960" w:firstLineChars="400"/>
        <w:rPr>
          <w:rFonts w:hint="default" w:ascii="仿宋" w:hAnsi="仿宋" w:cs="仿宋"/>
          <w:sz w:val="24"/>
          <w:szCs w:val="24"/>
          <w:lang w:val="en-US" w:eastAsia="zh-CN"/>
        </w:rPr>
      </w:pPr>
      <w:r>
        <w:rPr>
          <w:rFonts w:hint="eastAsia" w:ascii="仿宋" w:hAnsi="仿宋" w:eastAsia="仿宋" w:cs="仿宋"/>
          <w:sz w:val="24"/>
        </w:rPr>
        <w:t>5.1.6</w:t>
      </w:r>
      <w:r>
        <w:rPr>
          <w:rFonts w:hint="eastAsia" w:ascii="仿宋" w:hAnsi="仿宋" w:eastAsia="仿宋" w:cs="仿宋"/>
          <w:sz w:val="24"/>
          <w:szCs w:val="24"/>
        </w:rPr>
        <w:t>应提交的有关格式范例</w:t>
      </w:r>
      <w:r>
        <w:rPr>
          <w:rFonts w:hint="eastAsia" w:ascii="仿宋" w:hAnsi="仿宋" w:cs="仿宋"/>
          <w:sz w:val="24"/>
          <w:szCs w:val="24"/>
          <w:lang w:val="en-US" w:eastAsia="zh-CN"/>
        </w:rPr>
        <w:t>。</w:t>
      </w:r>
    </w:p>
    <w:p>
      <w:pPr>
        <w:bidi w:val="0"/>
        <w:rPr>
          <w:rFonts w:hint="eastAsia" w:ascii="仿宋" w:hAnsi="仿宋" w:eastAsia="仿宋" w:cs="仿宋"/>
        </w:rPr>
      </w:pPr>
      <w:r>
        <w:rPr>
          <w:rFonts w:hint="eastAsia" w:ascii="仿宋" w:hAnsi="仿宋" w:eastAsia="仿宋" w:cs="仿宋"/>
        </w:rPr>
        <w:t>5.2与本项目有关的澄清或者修改的内容为招标文件的组成部分。</w:t>
      </w:r>
    </w:p>
    <w:p>
      <w:pPr>
        <w:pStyle w:val="8"/>
        <w:bidi w:val="0"/>
        <w:rPr>
          <w:rFonts w:hint="eastAsia" w:ascii="仿宋" w:hAnsi="仿宋" w:eastAsia="仿宋" w:cs="仿宋"/>
        </w:rPr>
      </w:pPr>
      <w:r>
        <w:rPr>
          <w:rFonts w:hint="eastAsia" w:ascii="仿宋" w:hAnsi="仿宋" w:eastAsia="仿宋" w:cs="仿宋"/>
        </w:rPr>
        <w:t>6.招标文件的澄清、修改</w:t>
      </w:r>
    </w:p>
    <w:p>
      <w:pPr>
        <w:bidi w:val="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bidi w:val="0"/>
        <w:rPr>
          <w:rFonts w:hint="eastAsia" w:ascii="仿宋" w:hAnsi="仿宋" w:eastAsia="仿宋" w:cs="仿宋"/>
          <w:lang w:val="en-US"/>
        </w:rPr>
      </w:pPr>
      <w:r>
        <w:rPr>
          <w:rFonts w:hint="eastAsia" w:ascii="仿宋" w:hAnsi="仿宋" w:eastAsia="仿宋" w:cs="仿宋"/>
        </w:rPr>
        <w:t>6.2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5"/>
        <w:bidi w:val="0"/>
        <w:rPr>
          <w:rFonts w:hint="eastAsia" w:ascii="仿宋" w:hAnsi="仿宋" w:eastAsia="仿宋" w:cs="仿宋"/>
        </w:rPr>
      </w:pPr>
      <w:bookmarkStart w:id="21" w:name="_Toc16115"/>
      <w:r>
        <w:rPr>
          <w:rFonts w:hint="eastAsia" w:ascii="仿宋" w:hAnsi="仿宋" w:eastAsia="仿宋" w:cs="仿宋"/>
        </w:rPr>
        <w:t>三、投标</w:t>
      </w:r>
      <w:bookmarkEnd w:id="21"/>
    </w:p>
    <w:p>
      <w:pPr>
        <w:pStyle w:val="8"/>
        <w:bidi w:val="0"/>
        <w:rPr>
          <w:rFonts w:hint="eastAsia" w:ascii="仿宋" w:hAnsi="仿宋" w:eastAsia="仿宋" w:cs="仿宋"/>
        </w:rPr>
      </w:pPr>
      <w:r>
        <w:rPr>
          <w:rFonts w:hint="eastAsia" w:ascii="仿宋" w:hAnsi="仿宋" w:eastAsia="仿宋" w:cs="仿宋"/>
        </w:rPr>
        <w:t>7.招标文件的获取</w:t>
      </w:r>
    </w:p>
    <w:p>
      <w:pPr>
        <w:bidi w:val="0"/>
        <w:rPr>
          <w:rFonts w:hint="eastAsia" w:ascii="仿宋" w:hAnsi="仿宋" w:eastAsia="仿宋" w:cs="仿宋"/>
        </w:rPr>
      </w:pPr>
      <w:r>
        <w:rPr>
          <w:rFonts w:hint="eastAsia" w:ascii="仿宋" w:hAnsi="仿宋" w:eastAsia="仿宋" w:cs="仿宋"/>
        </w:rPr>
        <w:t>详见招标公告中获取招标文件的时间期限、地点、方式及招标文件售价。</w:t>
      </w:r>
    </w:p>
    <w:p>
      <w:pPr>
        <w:pStyle w:val="8"/>
        <w:bidi w:val="0"/>
        <w:ind w:left="0" w:firstLine="482"/>
        <w:rPr>
          <w:rFonts w:hint="eastAsia" w:ascii="仿宋" w:hAnsi="仿宋" w:eastAsia="仿宋" w:cs="仿宋"/>
          <w:b/>
          <w:sz w:val="24"/>
          <w:szCs w:val="24"/>
        </w:rPr>
      </w:pPr>
      <w:r>
        <w:rPr>
          <w:rFonts w:hint="eastAsia" w:ascii="仿宋" w:hAnsi="仿宋" w:eastAsia="仿宋" w:cs="仿宋"/>
          <w:b/>
          <w:sz w:val="24"/>
          <w:szCs w:val="24"/>
          <w:lang w:val="en-US" w:eastAsia="zh-CN"/>
        </w:rPr>
        <w:t>8.</w:t>
      </w:r>
      <w:r>
        <w:rPr>
          <w:rFonts w:hint="eastAsia" w:ascii="仿宋" w:hAnsi="仿宋" w:eastAsia="仿宋" w:cs="仿宋"/>
          <w:b/>
          <w:sz w:val="24"/>
          <w:szCs w:val="24"/>
        </w:rPr>
        <w:t>开标前答疑会或现场考察</w:t>
      </w:r>
    </w:p>
    <w:p>
      <w:pPr>
        <w:bidi w:val="0"/>
        <w:rPr>
          <w:rFonts w:hint="eastAsia" w:ascii="仿宋" w:hAnsi="仿宋" w:eastAsia="仿宋" w:cs="仿宋"/>
          <w:lang w:eastAsia="zh-CN"/>
        </w:rPr>
      </w:pPr>
      <w:r>
        <w:rPr>
          <w:rFonts w:hint="eastAsia" w:ascii="仿宋" w:hAnsi="仿宋" w:eastAsia="仿宋" w:cs="仿宋"/>
          <w:lang w:val="en-US" w:eastAsia="zh-CN"/>
        </w:rPr>
        <w:t>采购人组织潜在投标人现场考察或者召开开标前答疑会的，潜在投标人按第二部分投标人须知前附表的规定参加现场考察或者开标前答疑会。</w:t>
      </w:r>
    </w:p>
    <w:p>
      <w:pPr>
        <w:pStyle w:val="8"/>
        <w:bidi w:val="0"/>
        <w:ind w:left="0" w:firstLine="482"/>
        <w:rPr>
          <w:rFonts w:hint="eastAsia" w:ascii="仿宋" w:hAnsi="仿宋" w:eastAsia="仿宋" w:cs="仿宋"/>
          <w:b/>
          <w:szCs w:val="24"/>
        </w:rPr>
      </w:pPr>
      <w:r>
        <w:rPr>
          <w:rFonts w:hint="eastAsia" w:ascii="仿宋" w:hAnsi="仿宋" w:eastAsia="仿宋" w:cs="仿宋"/>
          <w:b/>
          <w:kern w:val="28"/>
          <w:sz w:val="24"/>
          <w:szCs w:val="24"/>
          <w:lang w:val="en-US" w:eastAsia="zh-CN"/>
        </w:rPr>
        <w:t>9.</w:t>
      </w:r>
      <w:r>
        <w:rPr>
          <w:rFonts w:hint="eastAsia" w:ascii="仿宋" w:hAnsi="仿宋" w:eastAsia="仿宋" w:cs="仿宋"/>
          <w:b/>
          <w:kern w:val="28"/>
          <w:sz w:val="24"/>
          <w:szCs w:val="24"/>
        </w:rPr>
        <w:t>投标保证金</w:t>
      </w:r>
    </w:p>
    <w:p>
      <w:pPr>
        <w:bidi w:val="0"/>
        <w:rPr>
          <w:rFonts w:hint="eastAsia" w:ascii="仿宋" w:hAnsi="仿宋" w:eastAsia="仿宋" w:cs="仿宋"/>
        </w:rPr>
      </w:pPr>
      <w:r>
        <w:rPr>
          <w:rFonts w:hint="eastAsia" w:ascii="仿宋" w:hAnsi="仿宋" w:eastAsia="仿宋" w:cs="仿宋"/>
        </w:rPr>
        <w:t>本项目不需缴纳投标保证金。</w:t>
      </w:r>
    </w:p>
    <w:p>
      <w:pPr>
        <w:pStyle w:val="8"/>
        <w:bidi w:val="0"/>
        <w:ind w:left="0" w:firstLine="482"/>
        <w:rPr>
          <w:rFonts w:hint="eastAsia" w:ascii="仿宋" w:hAnsi="仿宋" w:eastAsia="仿宋" w:cs="仿宋"/>
          <w:b/>
          <w:sz w:val="24"/>
          <w:szCs w:val="24"/>
        </w:rPr>
      </w:pPr>
      <w:r>
        <w:rPr>
          <w:rFonts w:hint="eastAsia" w:ascii="仿宋" w:hAnsi="仿宋" w:eastAsia="仿宋" w:cs="仿宋"/>
          <w:b/>
          <w:sz w:val="24"/>
          <w:szCs w:val="24"/>
        </w:rPr>
        <w:t>10.投标文件的语言</w:t>
      </w:r>
    </w:p>
    <w:p>
      <w:pPr>
        <w:bidi w:val="0"/>
        <w:rPr>
          <w:rFonts w:hint="eastAsia" w:ascii="仿宋" w:hAnsi="仿宋" w:eastAsia="仿宋" w:cs="仿宋"/>
          <w:lang w:val="zh-CN"/>
        </w:rPr>
      </w:pPr>
      <w:r>
        <w:rPr>
          <w:rFonts w:hint="eastAsia" w:ascii="仿宋" w:hAnsi="仿宋" w:eastAsia="仿宋" w:cs="仿宋"/>
        </w:rPr>
        <w:t>投标文件及投标人与采购有关的来往通知、函件和文件均应使用中文。</w:t>
      </w:r>
    </w:p>
    <w:p>
      <w:pPr>
        <w:pStyle w:val="8"/>
        <w:bidi w:val="0"/>
        <w:ind w:left="0" w:firstLine="482"/>
        <w:rPr>
          <w:rFonts w:hint="eastAsia" w:ascii="仿宋" w:hAnsi="仿宋" w:eastAsia="仿宋" w:cs="仿宋"/>
          <w:b/>
          <w:sz w:val="24"/>
          <w:szCs w:val="24"/>
        </w:rPr>
      </w:pPr>
      <w:r>
        <w:rPr>
          <w:rFonts w:hint="eastAsia" w:ascii="仿宋" w:hAnsi="仿宋" w:eastAsia="仿宋" w:cs="仿宋"/>
          <w:b/>
          <w:sz w:val="24"/>
          <w:szCs w:val="24"/>
        </w:rPr>
        <w:t>11.投标文件的组成</w:t>
      </w:r>
    </w:p>
    <w:p>
      <w:pPr>
        <w:bidi w:val="0"/>
        <w:outlineLvl w:val="2"/>
        <w:rPr>
          <w:rFonts w:hint="eastAsia" w:ascii="仿宋" w:hAnsi="仿宋" w:eastAsia="仿宋" w:cs="仿宋"/>
        </w:rPr>
      </w:pPr>
      <w:r>
        <w:rPr>
          <w:rFonts w:hint="eastAsia" w:ascii="仿宋" w:hAnsi="仿宋" w:eastAsia="仿宋" w:cs="仿宋"/>
        </w:rPr>
        <w:t>11.1资格文件：</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pPr>
        <w:pStyle w:val="2"/>
        <w:rPr>
          <w:rFonts w:hint="default" w:eastAsia="仿宋"/>
          <w:lang w:val="en-US" w:eastAsia="zh-CN"/>
        </w:rPr>
      </w:pPr>
      <w:r>
        <w:rPr>
          <w:rFonts w:hint="eastAsia" w:ascii="仿宋" w:hAnsi="仿宋" w:cs="仿宋"/>
          <w:sz w:val="24"/>
          <w:lang w:val="en-US" w:eastAsia="zh-CN"/>
        </w:rPr>
        <w:t>11.1.2本项目的特定资格要求。</w:t>
      </w:r>
    </w:p>
    <w:p>
      <w:pPr>
        <w:bidi w:val="0"/>
        <w:outlineLvl w:val="2"/>
        <w:rPr>
          <w:rFonts w:hint="eastAsia" w:ascii="仿宋" w:hAnsi="仿宋" w:eastAsia="仿宋" w:cs="仿宋"/>
          <w:lang w:val="zh-CN"/>
        </w:rPr>
      </w:pPr>
      <w:r>
        <w:rPr>
          <w:rFonts w:hint="eastAsia" w:ascii="仿宋" w:hAnsi="仿宋" w:eastAsia="仿宋" w:cs="仿宋"/>
          <w:lang w:val="zh-CN"/>
        </w:rPr>
        <w:t>11.</w:t>
      </w:r>
      <w:r>
        <w:rPr>
          <w:rFonts w:hint="eastAsia" w:ascii="仿宋" w:hAnsi="仿宋" w:eastAsia="仿宋" w:cs="仿宋"/>
        </w:rPr>
        <w:t>2商务技术</w:t>
      </w:r>
      <w:r>
        <w:rPr>
          <w:rFonts w:hint="eastAsia" w:ascii="仿宋" w:hAnsi="仿宋" w:eastAsia="仿宋" w:cs="仿宋"/>
          <w:lang w:val="zh-CN"/>
        </w:rPr>
        <w:t>文件：</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11.2.1投标函；</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w:t>
      </w:r>
      <w:r>
        <w:rPr>
          <w:rFonts w:hint="eastAsia" w:ascii="仿宋" w:hAnsi="仿宋" w:eastAsia="仿宋" w:cs="仿宋"/>
          <w:sz w:val="24"/>
          <w:lang w:val="en-US" w:eastAsia="zh-CN"/>
        </w:rPr>
        <w:t>3</w:t>
      </w:r>
      <w:r>
        <w:rPr>
          <w:rFonts w:hint="eastAsia" w:ascii="仿宋" w:hAnsi="仿宋" w:eastAsia="仿宋" w:cs="仿宋"/>
          <w:sz w:val="24"/>
        </w:rPr>
        <w:t>符合性审查资料；</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w:t>
      </w:r>
      <w:r>
        <w:rPr>
          <w:rFonts w:hint="eastAsia" w:ascii="仿宋" w:hAnsi="仿宋" w:eastAsia="仿宋" w:cs="仿宋"/>
          <w:sz w:val="24"/>
          <w:lang w:val="en-US" w:eastAsia="zh-CN"/>
        </w:rPr>
        <w:t>4</w:t>
      </w:r>
      <w:r>
        <w:rPr>
          <w:rFonts w:hint="eastAsia" w:ascii="仿宋" w:hAnsi="仿宋" w:eastAsia="仿宋" w:cs="仿宋"/>
          <w:sz w:val="24"/>
        </w:rPr>
        <w:t>评标标准相应的商务技术资料；</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w:t>
      </w:r>
      <w:r>
        <w:rPr>
          <w:rFonts w:hint="eastAsia" w:ascii="仿宋" w:hAnsi="仿宋" w:eastAsia="仿宋" w:cs="仿宋"/>
          <w:sz w:val="24"/>
          <w:lang w:val="en-US" w:eastAsia="zh-CN"/>
        </w:rPr>
        <w:t>5</w:t>
      </w:r>
      <w:r>
        <w:rPr>
          <w:rFonts w:hint="eastAsia" w:ascii="仿宋" w:hAnsi="仿宋" w:cs="仿宋"/>
          <w:sz w:val="24"/>
          <w:lang w:eastAsia="zh-CN"/>
        </w:rPr>
        <w:t>商务条款偏离表</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lang w:val="en-US" w:eastAsia="zh-CN"/>
        </w:rPr>
        <w:t>6</w:t>
      </w:r>
      <w:r>
        <w:rPr>
          <w:rFonts w:hint="eastAsia" w:ascii="仿宋" w:hAnsi="仿宋" w:eastAsia="仿宋" w:cs="仿宋"/>
          <w:sz w:val="24"/>
          <w:lang w:val="zh-CN"/>
        </w:rPr>
        <w:t>政府采购供应商廉洁自律承诺书</w:t>
      </w:r>
      <w:r>
        <w:rPr>
          <w:rFonts w:hint="eastAsia" w:ascii="仿宋" w:hAnsi="仿宋" w:cs="仿宋"/>
          <w:sz w:val="24"/>
          <w:lang w:val="zh-CN"/>
        </w:rPr>
        <w:t>。</w:t>
      </w:r>
    </w:p>
    <w:p>
      <w:pPr>
        <w:bidi w:val="0"/>
        <w:outlineLvl w:val="2"/>
        <w:rPr>
          <w:rFonts w:hint="eastAsia" w:ascii="仿宋" w:hAnsi="仿宋" w:eastAsia="仿宋" w:cs="仿宋"/>
          <w:lang w:val="zh-CN" w:eastAsia="zh-CN"/>
        </w:rPr>
      </w:pPr>
      <w:r>
        <w:rPr>
          <w:rFonts w:hint="eastAsia" w:ascii="仿宋" w:hAnsi="仿宋" w:eastAsia="仿宋" w:cs="仿宋"/>
          <w:lang w:val="zh-CN"/>
        </w:rPr>
        <w:t>11.</w:t>
      </w:r>
      <w:r>
        <w:rPr>
          <w:rFonts w:hint="eastAsia" w:ascii="仿宋" w:hAnsi="仿宋" w:eastAsia="仿宋" w:cs="仿宋"/>
        </w:rPr>
        <w:t>3报价文件：</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11.3.1开标一览表（报价表）。</w:t>
      </w:r>
    </w:p>
    <w:p>
      <w:pPr>
        <w:spacing w:line="360" w:lineRule="auto"/>
        <w:ind w:firstLine="723" w:firstLineChars="300"/>
        <w:rPr>
          <w:rFonts w:hint="eastAsia" w:ascii="仿宋" w:hAnsi="仿宋" w:eastAsia="仿宋" w:cs="仿宋"/>
          <w:b/>
          <w:sz w:val="24"/>
        </w:rPr>
      </w:pPr>
      <w:r>
        <w:rPr>
          <w:rFonts w:hint="eastAsia" w:ascii="仿宋" w:hAnsi="仿宋" w:eastAsia="仿宋" w:cs="仿宋"/>
          <w:b/>
          <w:sz w:val="24"/>
          <w:lang w:eastAsia="zh-CN"/>
        </w:rPr>
        <w:t>★</w:t>
      </w:r>
      <w:r>
        <w:rPr>
          <w:rFonts w:hint="eastAsia" w:ascii="仿宋" w:hAnsi="仿宋" w:eastAsia="仿宋" w:cs="仿宋"/>
          <w:b/>
          <w:sz w:val="24"/>
        </w:rPr>
        <w:t>投标文件含有采购人不能接受的附加条件的，投标无效；</w:t>
      </w:r>
    </w:p>
    <w:p>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lang w:eastAsia="zh-CN"/>
        </w:rPr>
        <w:t>★</w:t>
      </w:r>
      <w:r>
        <w:rPr>
          <w:rFonts w:hint="eastAsia" w:ascii="仿宋" w:hAnsi="仿宋" w:eastAsia="仿宋" w:cs="仿宋"/>
          <w:b/>
          <w:sz w:val="24"/>
        </w:rPr>
        <w:t>投标人提供虚假材料投标的，投标无效。</w:t>
      </w:r>
    </w:p>
    <w:p>
      <w:pPr>
        <w:pStyle w:val="8"/>
        <w:bidi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w:t>
      </w:r>
      <w:r>
        <w:rPr>
          <w:rFonts w:hint="eastAsia" w:ascii="仿宋" w:hAnsi="仿宋" w:eastAsia="仿宋" w:cs="仿宋"/>
          <w:b/>
          <w:szCs w:val="24"/>
        </w:rPr>
        <w:t>投标文件的编制</w:t>
      </w:r>
    </w:p>
    <w:p>
      <w:pPr>
        <w:bidi w:val="0"/>
        <w:rPr>
          <w:rFonts w:hint="eastAsia"/>
        </w:rPr>
      </w:pPr>
      <w:r>
        <w:rPr>
          <w:rFonts w:hint="eastAsia"/>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bidi w:val="0"/>
        <w:rPr>
          <w:rFonts w:hint="eastAsia"/>
          <w:lang w:val="zh-CN"/>
        </w:rPr>
      </w:pPr>
      <w:r>
        <w:rPr>
          <w:rFonts w:hint="eastAsia"/>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bidi w:val="0"/>
        <w:rPr>
          <w:rFonts w:hint="eastAsia"/>
          <w:lang w:val="zh-CN"/>
        </w:rPr>
      </w:pPr>
      <w:r>
        <w:rPr>
          <w:rFonts w:hint="eastAsia"/>
          <w:lang w:val="zh-CN"/>
        </w:rPr>
        <w:t>12.3使用“政采云电子交易客户端”需要提前申领CA数字证书，申领流程请自行前往“浙江政府采购网-下载专区-电子交易客户端-CA驱动和申领流程”进行查阅。</w:t>
      </w:r>
    </w:p>
    <w:p>
      <w:pPr>
        <w:pStyle w:val="8"/>
        <w:numPr>
          <w:ilvl w:val="0"/>
          <w:numId w:val="0"/>
        </w:numPr>
        <w:bidi w:val="0"/>
        <w:ind w:leftChars="200"/>
        <w:rPr>
          <w:rFonts w:hint="eastAsia" w:ascii="仿宋" w:hAnsi="仿宋" w:eastAsia="仿宋" w:cs="仿宋"/>
        </w:rPr>
      </w:pPr>
      <w:r>
        <w:rPr>
          <w:rFonts w:hint="eastAsia" w:ascii="仿宋" w:hAnsi="仿宋" w:eastAsia="仿宋" w:cs="仿宋"/>
          <w:lang w:val="en-US" w:eastAsia="zh-CN"/>
        </w:rPr>
        <w:t>13.</w:t>
      </w:r>
      <w:r>
        <w:rPr>
          <w:rFonts w:hint="eastAsia" w:ascii="仿宋" w:hAnsi="仿宋" w:eastAsia="仿宋" w:cs="仿宋"/>
        </w:rPr>
        <w:t>投标文件的签署、盖章</w:t>
      </w:r>
    </w:p>
    <w:p>
      <w:pPr>
        <w:bidi w:val="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lang w:eastAsia="zh-CN"/>
        </w:rPr>
        <w:t>★</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bidi w:val="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bidi w:val="0"/>
        <w:rPr>
          <w:rFonts w:hint="eastAsia" w:ascii="仿宋" w:hAnsi="仿宋" w:eastAsia="仿宋" w:cs="仿宋"/>
        </w:rPr>
      </w:pPr>
      <w:r>
        <w:rPr>
          <w:rFonts w:hint="eastAsia" w:ascii="仿宋" w:hAnsi="仿宋" w:eastAsia="仿宋" w:cs="仿宋"/>
        </w:rPr>
        <w:t>13.3招标文件对投标文件签署、盖章的要求适用于电子签名。</w:t>
      </w:r>
    </w:p>
    <w:p>
      <w:pPr>
        <w:pStyle w:val="8"/>
        <w:bidi w:val="0"/>
        <w:rPr>
          <w:rFonts w:hint="eastAsia" w:ascii="仿宋" w:hAnsi="仿宋" w:eastAsia="仿宋" w:cs="仿宋"/>
          <w:b/>
          <w:szCs w:val="24"/>
        </w:rPr>
      </w:pPr>
      <w:r>
        <w:rPr>
          <w:rFonts w:hint="eastAsia" w:ascii="仿宋" w:hAnsi="仿宋" w:eastAsia="仿宋" w:cs="仿宋"/>
          <w:b/>
          <w:szCs w:val="24"/>
        </w:rPr>
        <w:t>14.投标文件的提交、补充、修改、撤回</w:t>
      </w:r>
    </w:p>
    <w:p>
      <w:pPr>
        <w:pStyle w:val="134"/>
        <w:snapToGrid w:val="0"/>
        <w:spacing w:before="0"/>
        <w:ind w:firstLine="480"/>
        <w:rPr>
          <w:rFonts w:hint="eastAsia" w:ascii="仿宋" w:hAnsi="仿宋" w:eastAsia="仿宋" w:cs="仿宋"/>
        </w:rPr>
      </w:pPr>
      <w:r>
        <w:rPr>
          <w:rFonts w:hint="eastAsia" w:ascii="仿宋" w:hAnsi="仿宋" w:eastAsia="仿宋" w:cs="仿宋"/>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hint="eastAsia" w:ascii="仿宋" w:hAnsi="仿宋" w:eastAsia="仿宋" w:cs="仿宋"/>
          <w:b/>
          <w:bCs/>
        </w:rPr>
        <w:t>投标截止时间后递交的投标文件，电子交易平台将拒收。</w:t>
      </w:r>
    </w:p>
    <w:p>
      <w:pPr>
        <w:bidi w:val="0"/>
        <w:rPr>
          <w:rFonts w:hint="eastAsia" w:ascii="仿宋" w:hAnsi="仿宋" w:eastAsia="仿宋" w:cs="仿宋"/>
        </w:rPr>
      </w:pPr>
      <w:r>
        <w:rPr>
          <w:rFonts w:hint="eastAsia" w:ascii="仿宋" w:hAnsi="仿宋" w:eastAsia="仿宋" w:cs="仿宋"/>
        </w:rPr>
        <w:t>14.2电子交易平台收到投标文件，将妥善保存并即时向供应商发出确认回执通知。在投标截止时间前，除供应商补充、修改或者撤回投标文件外，任何单位和个人不得解密或提取投标文件。</w:t>
      </w:r>
    </w:p>
    <w:p>
      <w:pPr>
        <w:bidi w:val="0"/>
        <w:rPr>
          <w:rFonts w:hint="eastAsia" w:ascii="仿宋" w:hAnsi="仿宋" w:eastAsia="仿宋" w:cs="仿宋"/>
        </w:rPr>
      </w:pPr>
      <w:r>
        <w:rPr>
          <w:rFonts w:hint="eastAsia" w:ascii="仿宋" w:hAnsi="仿宋" w:eastAsia="仿宋" w:cs="仿宋"/>
        </w:rPr>
        <w:t>14.3采购人、采购机构可以视情况延长投标文件提交的截止时间。在上述情况下，采购机构与投标人以前在投标截止期方面的全部权利、责任和义务，将适用于延长至新的投标截止期。</w:t>
      </w:r>
    </w:p>
    <w:p>
      <w:pPr>
        <w:pStyle w:val="8"/>
        <w:bidi w:val="0"/>
        <w:rPr>
          <w:rFonts w:hint="eastAsia" w:ascii="仿宋" w:hAnsi="仿宋" w:eastAsia="仿宋" w:cs="仿宋"/>
        </w:rPr>
      </w:pPr>
      <w:r>
        <w:rPr>
          <w:rFonts w:hint="eastAsia" w:ascii="仿宋" w:hAnsi="仿宋" w:eastAsia="仿宋" w:cs="仿宋"/>
        </w:rPr>
        <w:t>15.备份投标文件</w:t>
      </w:r>
    </w:p>
    <w:p>
      <w:pPr>
        <w:pStyle w:val="39"/>
        <w:spacing w:line="360" w:lineRule="auto"/>
        <w:ind w:firstLine="360" w:firstLineChars="150"/>
        <w:rPr>
          <w:rFonts w:hint="eastAsia" w:ascii="仿宋" w:hAnsi="仿宋" w:eastAsia="仿宋" w:cs="仿宋"/>
          <w:b/>
          <w:sz w:val="24"/>
          <w:szCs w:val="24"/>
        </w:rPr>
      </w:pPr>
      <w:r>
        <w:rPr>
          <w:rFonts w:hint="eastAsia" w:ascii="仿宋" w:hAnsi="仿宋" w:eastAsia="仿宋" w:cs="仿宋"/>
        </w:rPr>
        <w:t>15.1投标人在电子交易平台传输递交投标文件后，还可以在投标截止时间前直接提</w:t>
      </w:r>
      <w:r>
        <w:rPr>
          <w:rFonts w:hint="eastAsia" w:ascii="仿宋" w:hAnsi="仿宋" w:eastAsia="仿宋" w:cs="仿宋"/>
          <w:sz w:val="24"/>
          <w:szCs w:val="24"/>
        </w:rPr>
        <w:t>交或者以邮政快递方式递交备份投标文件1份，</w:t>
      </w:r>
      <w:r>
        <w:rPr>
          <w:rFonts w:hint="eastAsia" w:ascii="仿宋" w:hAnsi="仿宋" w:eastAsia="仿宋" w:cs="仿宋"/>
          <w:b/>
          <w:sz w:val="24"/>
          <w:szCs w:val="24"/>
        </w:rPr>
        <w:t>但采购人、采购机构不强制或变相强制投标人提交备份投标文件。</w:t>
      </w:r>
    </w:p>
    <w:p>
      <w:pPr>
        <w:pStyle w:val="39"/>
        <w:spacing w:line="360" w:lineRule="auto"/>
        <w:ind w:firstLine="480" w:firstLineChars="200"/>
        <w:rPr>
          <w:rFonts w:hint="eastAsia" w:ascii="仿宋" w:hAnsi="仿宋" w:eastAsia="仿宋" w:cs="仿宋"/>
          <w:b/>
          <w:sz w:val="24"/>
          <w:szCs w:val="24"/>
        </w:rPr>
      </w:pPr>
      <w:r>
        <w:rPr>
          <w:rFonts w:hint="eastAsia" w:ascii="仿宋" w:hAnsi="仿宋" w:eastAsia="仿宋" w:cs="仿宋"/>
        </w:rPr>
        <w:t>15.2备份投标文件须在“政采云投标客户端”制作生成，并储存在DVD光盘</w:t>
      </w:r>
      <w:r>
        <w:rPr>
          <w:rFonts w:hint="eastAsia" w:ascii="仿宋" w:hAnsi="仿宋" w:cs="仿宋"/>
          <w:lang w:val="en-US" w:eastAsia="zh-CN"/>
        </w:rPr>
        <w:t>或U盘</w:t>
      </w:r>
      <w:r>
        <w:rPr>
          <w:rFonts w:hint="eastAsia" w:ascii="仿宋" w:hAnsi="仿宋" w:eastAsia="仿宋" w:cs="仿宋"/>
        </w:rPr>
        <w:t>中。备</w:t>
      </w:r>
      <w:r>
        <w:rPr>
          <w:rFonts w:hint="eastAsia" w:ascii="仿宋" w:hAnsi="仿宋" w:eastAsia="仿宋" w:cs="仿宋"/>
          <w:sz w:val="24"/>
          <w:szCs w:val="24"/>
        </w:rPr>
        <w:t>份投标文件应当密封包装并在包装上加盖公章并注明投标项目名称，投标人名称。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9"/>
        <w:spacing w:line="360" w:lineRule="auto"/>
        <w:ind w:firstLine="480" w:firstLineChars="200"/>
        <w:rPr>
          <w:rFonts w:hint="eastAsia" w:ascii="仿宋" w:hAnsi="仿宋" w:eastAsia="仿宋" w:cs="仿宋"/>
          <w:sz w:val="24"/>
          <w:szCs w:val="24"/>
        </w:rPr>
      </w:pPr>
      <w:r>
        <w:rPr>
          <w:rFonts w:hint="eastAsia" w:ascii="仿宋" w:hAnsi="仿宋" w:eastAsia="仿宋" w:cs="仿宋"/>
        </w:rPr>
        <w:t>15.3直接提交备份投标文件的，投标人应于投标截止时间前在招标公告中载明的开</w:t>
      </w:r>
      <w:r>
        <w:rPr>
          <w:rFonts w:hint="eastAsia" w:ascii="仿宋" w:hAnsi="仿宋" w:eastAsia="仿宋" w:cs="仿宋"/>
          <w:sz w:val="24"/>
          <w:szCs w:val="24"/>
        </w:rPr>
        <w:t>标地点将备份投标文件提交给采购机构，</w:t>
      </w:r>
      <w:r>
        <w:rPr>
          <w:rFonts w:hint="eastAsia" w:ascii="仿宋" w:hAnsi="仿宋" w:eastAsia="仿宋" w:cs="仿宋"/>
          <w:b/>
          <w:bCs/>
          <w:sz w:val="24"/>
          <w:szCs w:val="24"/>
        </w:rPr>
        <w:t>采购机构将拒绝接受逾期送达的备份投标文件</w:t>
      </w:r>
      <w:r>
        <w:rPr>
          <w:rFonts w:hint="eastAsia" w:ascii="仿宋" w:hAnsi="仿宋" w:eastAsia="仿宋" w:cs="仿宋"/>
          <w:sz w:val="24"/>
          <w:szCs w:val="24"/>
        </w:rPr>
        <w:t>。</w:t>
      </w:r>
    </w:p>
    <w:p>
      <w:pPr>
        <w:pStyle w:val="39"/>
        <w:spacing w:line="360" w:lineRule="auto"/>
        <w:ind w:firstLine="480" w:firstLineChars="200"/>
        <w:rPr>
          <w:rFonts w:hint="eastAsia" w:ascii="仿宋" w:hAnsi="仿宋" w:eastAsia="仿宋" w:cs="仿宋"/>
          <w:sz w:val="24"/>
          <w:szCs w:val="24"/>
        </w:rPr>
      </w:pPr>
      <w:r>
        <w:rPr>
          <w:rFonts w:hint="eastAsia" w:ascii="仿宋" w:hAnsi="仿宋" w:eastAsia="仿宋" w:cs="仿宋"/>
        </w:rPr>
        <w:t>15.4以邮政快递方式递交备份投标文件的，投标人应先将备份投标文件按要求密封和标记，再进行邮政快递包装后邮寄。备份投标文件须在投标截止时间之前送达招标文</w:t>
      </w:r>
      <w:r>
        <w:rPr>
          <w:rFonts w:hint="eastAsia" w:ascii="仿宋" w:hAnsi="仿宋" w:eastAsia="仿宋" w:cs="仿宋"/>
          <w:snapToGrid/>
          <w:sz w:val="24"/>
          <w:szCs w:val="24"/>
        </w:rPr>
        <w:t>件规定的备份投标文件送达地点；</w:t>
      </w:r>
      <w:r>
        <w:rPr>
          <w:rFonts w:hint="eastAsia" w:ascii="仿宋" w:hAnsi="仿宋" w:eastAsia="仿宋" w:cs="仿宋"/>
          <w:sz w:val="24"/>
          <w:szCs w:val="24"/>
        </w:rPr>
        <w:t>送达时间以签收人签收时间为准。</w:t>
      </w:r>
      <w:r>
        <w:rPr>
          <w:rFonts w:hint="eastAsia" w:ascii="仿宋" w:hAnsi="仿宋" w:eastAsia="仿宋" w:cs="仿宋"/>
          <w:b/>
          <w:bCs/>
          <w:sz w:val="24"/>
          <w:szCs w:val="24"/>
        </w:rPr>
        <w:t>采购机构将拒绝接受逾期送达的备份投标文件。</w:t>
      </w:r>
      <w:r>
        <w:rPr>
          <w:rFonts w:hint="eastAsia" w:ascii="仿宋" w:hAnsi="仿宋" w:eastAsia="仿宋" w:cs="仿宋"/>
          <w:sz w:val="24"/>
          <w:szCs w:val="24"/>
        </w:rPr>
        <w:t>邮寄过程中，电子备份投标文件发生泄露、遗失、损坏或延期送达等情况的，由投标人自行负责。</w:t>
      </w:r>
    </w:p>
    <w:p>
      <w:pPr>
        <w:pStyle w:val="39"/>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lang w:eastAsia="zh-CN"/>
        </w:rPr>
        <w:t>★</w:t>
      </w:r>
      <w:r>
        <w:rPr>
          <w:rFonts w:hint="eastAsia" w:ascii="仿宋" w:hAnsi="仿宋" w:eastAsia="仿宋" w:cs="仿宋"/>
          <w:b/>
          <w:sz w:val="24"/>
          <w:szCs w:val="24"/>
        </w:rPr>
        <w:t>15.5投标人仅提交备份投标文件，没有在电子交易平台传输递交投标文件的，投标无效。</w:t>
      </w:r>
    </w:p>
    <w:p>
      <w:pPr>
        <w:pStyle w:val="8"/>
        <w:bidi w:val="0"/>
        <w:rPr>
          <w:rFonts w:hint="eastAsia" w:ascii="仿宋" w:hAnsi="仿宋" w:eastAsia="仿宋" w:cs="仿宋"/>
        </w:rPr>
      </w:pPr>
      <w:r>
        <w:rPr>
          <w:rFonts w:hint="eastAsia" w:ascii="仿宋" w:hAnsi="仿宋" w:eastAsia="仿宋" w:cs="仿宋"/>
        </w:rPr>
        <w:t>16.投标文件的无效处理</w:t>
      </w:r>
    </w:p>
    <w:p>
      <w:pPr>
        <w:pStyle w:val="31"/>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w:t>
      </w:r>
      <w:r>
        <w:rPr>
          <w:rFonts w:hint="eastAsia" w:ascii="仿宋" w:hAnsi="仿宋" w:cs="仿宋"/>
          <w:lang w:val="en-US" w:eastAsia="zh-CN"/>
        </w:rPr>
        <w:t>4.2</w:t>
      </w:r>
      <w:r>
        <w:rPr>
          <w:rFonts w:hint="eastAsia" w:ascii="仿宋" w:hAnsi="仿宋" w:eastAsia="仿宋" w:cs="仿宋"/>
        </w:rPr>
        <w:t>项规定</w:t>
      </w:r>
      <w:r>
        <w:rPr>
          <w:rFonts w:hint="eastAsia" w:ascii="仿宋" w:hAnsi="仿宋" w:eastAsia="仿宋" w:cs="仿宋"/>
          <w:szCs w:val="21"/>
        </w:rPr>
        <w:t>的情形之一的，投标无效：</w:t>
      </w:r>
    </w:p>
    <w:p>
      <w:pPr>
        <w:pStyle w:val="8"/>
        <w:bidi w:val="0"/>
        <w:ind w:left="0" w:firstLine="482"/>
        <w:rPr>
          <w:rFonts w:hint="eastAsia" w:ascii="仿宋" w:hAnsi="仿宋" w:eastAsia="仿宋" w:cs="仿宋"/>
          <w:b/>
          <w:szCs w:val="24"/>
        </w:rPr>
      </w:pPr>
      <w:r>
        <w:rPr>
          <w:rFonts w:hint="eastAsia" w:ascii="仿宋" w:hAnsi="仿宋" w:eastAsia="仿宋" w:cs="仿宋"/>
        </w:rPr>
        <w:t>17</w:t>
      </w:r>
      <w:r>
        <w:rPr>
          <w:rFonts w:hint="eastAsia" w:ascii="仿宋" w:hAnsi="仿宋" w:eastAsia="仿宋" w:cs="仿宋"/>
          <w:b/>
          <w:szCs w:val="24"/>
        </w:rPr>
        <w:t>.投标有效期</w:t>
      </w:r>
    </w:p>
    <w:p>
      <w:pPr>
        <w:bidi w:val="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sz w:val="24"/>
          <w:szCs w:val="20"/>
          <w:lang w:eastAsia="zh-CN"/>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bidi w:val="0"/>
        <w:rPr>
          <w:rFonts w:hint="eastAsia"/>
        </w:rPr>
      </w:pPr>
      <w:r>
        <w:rPr>
          <w:rFonts w:hint="eastAsia"/>
        </w:rPr>
        <w:t>17.2投标文件合格投递后，自投标截止日期起，在投标有效期内有效。</w:t>
      </w:r>
    </w:p>
    <w:p>
      <w:pPr>
        <w:bidi w:val="0"/>
        <w:rPr>
          <w:rFonts w:hint="eastAsia"/>
        </w:rPr>
      </w:pPr>
      <w:r>
        <w:rPr>
          <w:rFonts w:hint="eastAsia"/>
        </w:rPr>
        <w:t>17.3在原定投标有效期满之前，如果出现特殊情况，采购机构可以以书面形式通知投标人延长投标有效期。投标人同意延长的，不得要求或被允许修改其投标文件，投标人拒绝延长的，其投标无效。</w:t>
      </w:r>
    </w:p>
    <w:p>
      <w:pPr>
        <w:pStyle w:val="5"/>
        <w:bidi w:val="0"/>
        <w:rPr>
          <w:rFonts w:hint="eastAsia" w:ascii="仿宋" w:hAnsi="仿宋" w:eastAsia="仿宋" w:cs="仿宋"/>
        </w:rPr>
      </w:pPr>
      <w:bookmarkStart w:id="22" w:name="_Toc4668"/>
      <w:r>
        <w:rPr>
          <w:rFonts w:hint="eastAsia" w:ascii="仿宋" w:hAnsi="仿宋" w:eastAsia="仿宋" w:cs="仿宋"/>
        </w:rPr>
        <w:t>四、开标、资格审查与信用信息查询</w:t>
      </w:r>
      <w:bookmarkEnd w:id="22"/>
    </w:p>
    <w:p>
      <w:pPr>
        <w:pStyle w:val="8"/>
        <w:bidi w:val="0"/>
        <w:ind w:left="0" w:firstLine="482"/>
        <w:rPr>
          <w:rFonts w:hint="eastAsia" w:ascii="仿宋" w:hAnsi="仿宋" w:eastAsia="仿宋" w:cs="仿宋"/>
          <w:sz w:val="24"/>
          <w:lang w:eastAsia="zh-CN"/>
        </w:rPr>
      </w:pPr>
      <w:r>
        <w:rPr>
          <w:rFonts w:hint="eastAsia" w:ascii="仿宋" w:hAnsi="仿宋" w:eastAsia="仿宋" w:cs="仿宋"/>
          <w:b/>
          <w:sz w:val="24"/>
          <w:szCs w:val="24"/>
        </w:rPr>
        <w:t>18.开标</w:t>
      </w:r>
    </w:p>
    <w:p>
      <w:pPr>
        <w:bidi w:val="0"/>
        <w:rPr>
          <w:rFonts w:hint="eastAsia"/>
        </w:rPr>
      </w:pPr>
      <w:r>
        <w:rPr>
          <w:rFonts w:hint="eastAsia"/>
        </w:rPr>
        <w:t>18.1采购机构按照招标文件规定的时间通过电子交易平台组织开标，所有投标人均应当准时在线参加。</w:t>
      </w:r>
      <w:r>
        <w:rPr>
          <w:rFonts w:hint="eastAsia"/>
          <w:b/>
          <w:bCs/>
          <w:lang w:val="en-US" w:eastAsia="zh-CN"/>
        </w:rPr>
        <w:t>标项内的</w:t>
      </w:r>
      <w:r>
        <w:rPr>
          <w:rFonts w:hint="eastAsia"/>
          <w:b/>
          <w:bCs/>
        </w:rPr>
        <w:t>投标人不足3家的，不</w:t>
      </w:r>
      <w:r>
        <w:rPr>
          <w:rFonts w:hint="eastAsia"/>
          <w:b/>
          <w:bCs/>
          <w:lang w:val="en-US" w:eastAsia="zh-CN"/>
        </w:rPr>
        <w:t>再</w:t>
      </w:r>
      <w:r>
        <w:rPr>
          <w:rFonts w:hint="eastAsia"/>
          <w:b/>
          <w:bCs/>
        </w:rPr>
        <w:t>开标</w:t>
      </w:r>
      <w:r>
        <w:rPr>
          <w:rFonts w:hint="eastAsia"/>
          <w:b/>
          <w:bCs/>
          <w:lang w:eastAsia="zh-CN"/>
        </w:rPr>
        <w:t>，</w:t>
      </w:r>
      <w:r>
        <w:rPr>
          <w:rFonts w:hint="eastAsia"/>
          <w:b/>
          <w:bCs/>
          <w:lang w:val="en-US" w:eastAsia="zh-CN"/>
        </w:rPr>
        <w:t>本标项废标</w:t>
      </w:r>
      <w:r>
        <w:rPr>
          <w:rFonts w:hint="eastAsia"/>
          <w:b/>
          <w:bCs/>
        </w:rPr>
        <w:t>。</w:t>
      </w:r>
    </w:p>
    <w:p>
      <w:pPr>
        <w:bidi w:val="0"/>
        <w:rPr>
          <w:rFonts w:hint="eastAsia"/>
        </w:rPr>
      </w:pPr>
      <w:r>
        <w:rPr>
          <w:rFonts w:hint="eastAsia"/>
        </w:rPr>
        <w:t>18.2开标时，电子交易平台按开标时间自动提取所有投标文件。采购机构依托电子交易平台发起开始解密指令，投标人按照平台提示和招标文件的规定在半小时内完成在线解密。</w:t>
      </w:r>
    </w:p>
    <w:p>
      <w:pPr>
        <w:pStyle w:val="559"/>
        <w:spacing w:before="0" w:line="360" w:lineRule="auto"/>
        <w:ind w:left="0" w:firstLine="241" w:firstLineChars="100"/>
        <w:contextualSpacing/>
        <w:rPr>
          <w:rFonts w:hint="eastAsia" w:ascii="仿宋" w:hAnsi="仿宋" w:eastAsia="仿宋" w:cs="仿宋"/>
          <w:b/>
          <w:sz w:val="24"/>
          <w:szCs w:val="24"/>
        </w:rPr>
      </w:pPr>
      <w:r>
        <w:rPr>
          <w:rFonts w:hint="eastAsia" w:ascii="仿宋" w:hAnsi="仿宋" w:eastAsia="仿宋" w:cs="仿宋"/>
          <w:b/>
          <w:bCs/>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pStyle w:val="8"/>
        <w:bidi w:val="0"/>
        <w:ind w:left="0" w:firstLine="482"/>
        <w:rPr>
          <w:rFonts w:hint="eastAsia" w:ascii="仿宋" w:hAnsi="仿宋" w:eastAsia="仿宋" w:cs="仿宋"/>
          <w:b/>
          <w:sz w:val="24"/>
          <w:szCs w:val="20"/>
        </w:rPr>
      </w:pPr>
      <w:r>
        <w:rPr>
          <w:rFonts w:hint="eastAsia" w:ascii="仿宋" w:hAnsi="仿宋" w:eastAsia="仿宋" w:cs="仿宋"/>
          <w:b/>
          <w:sz w:val="24"/>
          <w:szCs w:val="24"/>
        </w:rPr>
        <w:t>19</w:t>
      </w:r>
      <w:r>
        <w:rPr>
          <w:rFonts w:hint="eastAsia" w:ascii="仿宋" w:hAnsi="仿宋" w:eastAsia="仿宋" w:cs="仿宋"/>
          <w:b/>
          <w:sz w:val="24"/>
          <w:szCs w:val="20"/>
        </w:rPr>
        <w:t>、资格审查</w:t>
      </w:r>
    </w:p>
    <w:p>
      <w:pPr>
        <w:bidi w:val="0"/>
        <w:rPr>
          <w:rFonts w:hint="eastAsia"/>
        </w:rPr>
      </w:pPr>
      <w:r>
        <w:rPr>
          <w:rFonts w:hint="eastAsia"/>
        </w:rPr>
        <w:t>19.1开标后，采购人或采购机构将依法对投标人的资格进行审查。</w:t>
      </w:r>
    </w:p>
    <w:p>
      <w:pPr>
        <w:bidi w:val="0"/>
        <w:rPr>
          <w:rFonts w:hint="eastAsia"/>
        </w:rPr>
      </w:pPr>
      <w:r>
        <w:rPr>
          <w:rFonts w:hint="eastAsia"/>
        </w:rPr>
        <w:t>19.2采购人或采购机构依据法律法规和招标文件的规定，对投标人的</w:t>
      </w:r>
      <w:r>
        <w:rPr>
          <w:rFonts w:hint="eastAsia"/>
          <w:b/>
          <w:bCs/>
          <w:u w:val="single"/>
        </w:rPr>
        <w:t>基本资格条件、特定资格条件</w:t>
      </w:r>
      <w:r>
        <w:rPr>
          <w:rFonts w:hint="eastAsia"/>
        </w:rPr>
        <w:t>进行审查。</w:t>
      </w:r>
    </w:p>
    <w:p>
      <w:pPr>
        <w:bidi w:val="0"/>
        <w:rPr>
          <w:rFonts w:hint="eastAsia"/>
        </w:rPr>
      </w:pPr>
      <w:r>
        <w:rPr>
          <w:rFonts w:hint="eastAsia"/>
        </w:rPr>
        <w:t>19.3投标人未按照招标文件要求提供与</w:t>
      </w:r>
      <w:r>
        <w:rPr>
          <w:rFonts w:hint="eastAsia"/>
          <w:b/>
          <w:bCs/>
          <w:u w:val="single"/>
        </w:rPr>
        <w:t>基本资格条件、特定资格条件</w:t>
      </w:r>
      <w:r>
        <w:rPr>
          <w:rFonts w:hint="eastAsia" w:ascii="仿宋" w:hAnsi="仿宋" w:eastAsia="仿宋" w:cs="仿宋"/>
          <w:snapToGrid w:val="0"/>
          <w:kern w:val="28"/>
          <w:sz w:val="24"/>
          <w:szCs w:val="20"/>
        </w:rPr>
        <w:t>需满足的资格要求</w:t>
      </w:r>
      <w:r>
        <w:rPr>
          <w:rFonts w:hint="eastAsia"/>
        </w:rPr>
        <w:t>相应的有效资格证明材料的，视为投标人不具备招标文件中规定的资格要求，其投标无效。</w:t>
      </w:r>
    </w:p>
    <w:p>
      <w:pPr>
        <w:bidi w:val="0"/>
        <w:rPr>
          <w:rFonts w:hint="eastAsia"/>
        </w:rPr>
      </w:pPr>
      <w:r>
        <w:rPr>
          <w:rFonts w:hint="eastAsia"/>
        </w:rPr>
        <w:t>19.4对未通过资格审查的投标人，采购人或采购机构告知其未通过的原因。</w:t>
      </w:r>
    </w:p>
    <w:p>
      <w:pPr>
        <w:bidi w:val="0"/>
        <w:rPr>
          <w:rFonts w:hint="eastAsia"/>
        </w:rPr>
      </w:pPr>
      <w:r>
        <w:rPr>
          <w:rFonts w:hint="eastAsia"/>
        </w:rPr>
        <w:t>19.5</w:t>
      </w:r>
      <w:r>
        <w:rPr>
          <w:rFonts w:hint="eastAsia"/>
          <w:b/>
          <w:bCs/>
          <w:lang w:val="en-US" w:eastAsia="zh-CN"/>
        </w:rPr>
        <w:t>标项内</w:t>
      </w:r>
      <w:r>
        <w:rPr>
          <w:rFonts w:hint="eastAsia"/>
          <w:b/>
          <w:bCs/>
        </w:rPr>
        <w:t>合格投标人不足3家的，不再评标</w:t>
      </w:r>
      <w:r>
        <w:rPr>
          <w:rFonts w:hint="eastAsia"/>
          <w:b/>
          <w:bCs/>
          <w:lang w:eastAsia="zh-CN"/>
        </w:rPr>
        <w:t>，</w:t>
      </w:r>
      <w:r>
        <w:rPr>
          <w:rFonts w:hint="eastAsia"/>
          <w:b/>
          <w:bCs/>
          <w:lang w:val="en-US" w:eastAsia="zh-CN"/>
        </w:rPr>
        <w:t>本标项废标</w:t>
      </w:r>
      <w:r>
        <w:rPr>
          <w:rFonts w:hint="eastAsia"/>
        </w:rPr>
        <w:t>。</w:t>
      </w:r>
    </w:p>
    <w:p>
      <w:pPr>
        <w:pStyle w:val="8"/>
        <w:bidi w:val="0"/>
        <w:ind w:left="0" w:firstLine="482"/>
        <w:rPr>
          <w:rFonts w:hint="eastAsia" w:ascii="仿宋" w:hAnsi="仿宋" w:eastAsia="仿宋" w:cs="仿宋"/>
          <w:b/>
          <w:szCs w:val="24"/>
        </w:rPr>
      </w:pPr>
      <w:r>
        <w:rPr>
          <w:rFonts w:hint="eastAsia" w:ascii="仿宋" w:hAnsi="仿宋" w:eastAsia="仿宋" w:cs="仿宋"/>
          <w:b/>
          <w:szCs w:val="24"/>
        </w:rPr>
        <w:t>20、信用信息查询</w:t>
      </w:r>
    </w:p>
    <w:p>
      <w:pPr>
        <w:bidi w:val="0"/>
        <w:rPr>
          <w:rFonts w:hint="eastAsia"/>
        </w:rPr>
      </w:pPr>
      <w:r>
        <w:rPr>
          <w:rFonts w:hint="eastAsia"/>
        </w:rPr>
        <w:t>20.1信用信息查询渠道及截止时间：采购机构将通过“信用中国”网站</w:t>
      </w:r>
      <w:r>
        <w:rPr>
          <w:rFonts w:hint="eastAsia"/>
          <w:lang w:eastAsia="zh-CN"/>
        </w:rPr>
        <w:t>（</w:t>
      </w:r>
      <w:r>
        <w:rPr>
          <w:rFonts w:hint="eastAsia"/>
        </w:rPr>
        <w:t>www.creditchina.gov.cn</w:t>
      </w:r>
      <w:r>
        <w:rPr>
          <w:rFonts w:hint="eastAsia"/>
          <w:lang w:eastAsia="zh-CN"/>
        </w:rPr>
        <w:t>）</w:t>
      </w:r>
      <w:r>
        <w:rPr>
          <w:rFonts w:hint="eastAsia"/>
        </w:rPr>
        <w:t>、中国政府采购网</w:t>
      </w:r>
      <w:r>
        <w:rPr>
          <w:rFonts w:hint="eastAsia"/>
          <w:lang w:eastAsia="zh-CN"/>
        </w:rPr>
        <w:t>（</w:t>
      </w:r>
      <w:r>
        <w:rPr>
          <w:rFonts w:hint="eastAsia"/>
        </w:rPr>
        <w:t>www.ccgp.gov.cn</w:t>
      </w:r>
      <w:r>
        <w:rPr>
          <w:rFonts w:hint="eastAsia"/>
          <w:lang w:eastAsia="zh-CN"/>
        </w:rPr>
        <w:t>）</w:t>
      </w:r>
      <w:r>
        <w:rPr>
          <w:rFonts w:hint="eastAsia"/>
        </w:rPr>
        <w:t>渠道查询投标人投标截止时间当天的信用记录。</w:t>
      </w:r>
    </w:p>
    <w:p>
      <w:pPr>
        <w:bidi w:val="0"/>
        <w:rPr>
          <w:rFonts w:hint="eastAsia"/>
        </w:rPr>
      </w:pPr>
      <w:r>
        <w:rPr>
          <w:rFonts w:hint="eastAsia"/>
        </w:rPr>
        <w:t>20.2信用信息查询记录和证据留存的具体方式：现场查询的投标人的信用记录、查询结果经确认后将与采购文件一起存档。</w:t>
      </w:r>
    </w:p>
    <w:p>
      <w:pPr>
        <w:bidi w:val="0"/>
        <w:rPr>
          <w:rFonts w:hint="eastAsia"/>
        </w:rPr>
      </w:pPr>
      <w:r>
        <w:rPr>
          <w:rFonts w:hint="eastAsia"/>
        </w:rPr>
        <w:t>20.3信用信息的使用规则：</w:t>
      </w:r>
      <w:r>
        <w:rPr>
          <w:rFonts w:hint="eastAsia"/>
          <w:b/>
          <w:bCs/>
        </w:rPr>
        <w:t>经查询列入失信被执行人名单、重大税收违法案件当事人名单、政府采购严重违法失信行为记录名单的投标人将被拒绝参与政府采购活动</w:t>
      </w:r>
      <w:r>
        <w:rPr>
          <w:rFonts w:hint="eastAsia"/>
        </w:rPr>
        <w:t>。</w:t>
      </w:r>
    </w:p>
    <w:p>
      <w:pPr>
        <w:pStyle w:val="5"/>
        <w:bidi w:val="0"/>
        <w:rPr>
          <w:rFonts w:hint="eastAsia" w:ascii="仿宋" w:hAnsi="仿宋" w:eastAsia="仿宋" w:cs="仿宋"/>
        </w:rPr>
      </w:pPr>
      <w:bookmarkStart w:id="23" w:name="_Toc6410"/>
      <w:r>
        <w:rPr>
          <w:rFonts w:hint="eastAsia" w:ascii="仿宋" w:hAnsi="仿宋" w:eastAsia="仿宋" w:cs="仿宋"/>
        </w:rPr>
        <w:t>五、评标</w:t>
      </w:r>
      <w:bookmarkEnd w:id="23"/>
    </w:p>
    <w:p>
      <w:pPr>
        <w:bidi w:val="0"/>
        <w:rPr>
          <w:rFonts w:hint="eastAsia"/>
        </w:rPr>
      </w:pPr>
      <w:bookmarkStart w:id="24" w:name="_Toc91899903"/>
      <w:r>
        <w:rPr>
          <w:rFonts w:hint="eastAsia"/>
        </w:rPr>
        <w:t>21.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pStyle w:val="5"/>
        <w:bidi w:val="0"/>
        <w:rPr>
          <w:rFonts w:hint="eastAsia" w:ascii="仿宋" w:hAnsi="仿宋" w:eastAsia="仿宋" w:cs="仿宋"/>
        </w:rPr>
      </w:pPr>
      <w:bookmarkStart w:id="25" w:name="_Toc13585"/>
      <w:r>
        <w:rPr>
          <w:rFonts w:hint="eastAsia" w:ascii="仿宋" w:hAnsi="仿宋" w:eastAsia="仿宋" w:cs="仿宋"/>
        </w:rPr>
        <w:t>六、定标</w:t>
      </w:r>
      <w:bookmarkEnd w:id="25"/>
    </w:p>
    <w:p>
      <w:pPr>
        <w:pStyle w:val="8"/>
        <w:bidi w:val="0"/>
        <w:ind w:left="0" w:firstLine="482"/>
        <w:rPr>
          <w:rFonts w:hint="eastAsia" w:ascii="仿宋" w:hAnsi="仿宋" w:eastAsia="仿宋" w:cs="仿宋"/>
          <w:b/>
        </w:rPr>
      </w:pPr>
      <w:r>
        <w:rPr>
          <w:rFonts w:hint="eastAsia" w:ascii="仿宋" w:hAnsi="仿宋" w:eastAsia="仿宋" w:cs="仿宋"/>
          <w:b/>
        </w:rPr>
        <w:t>22.确定中标供应商</w:t>
      </w:r>
    </w:p>
    <w:p>
      <w:pPr>
        <w:pStyle w:val="134"/>
        <w:snapToGrid w:val="0"/>
        <w:spacing w:before="0"/>
        <w:ind w:firstLine="480"/>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pPr>
        <w:pStyle w:val="8"/>
        <w:bidi w:val="0"/>
        <w:ind w:left="0" w:firstLine="482"/>
        <w:rPr>
          <w:rFonts w:hint="eastAsia" w:ascii="仿宋" w:hAnsi="仿宋" w:eastAsia="仿宋" w:cs="仿宋"/>
          <w:b/>
          <w:szCs w:val="24"/>
        </w:rPr>
      </w:pPr>
      <w:r>
        <w:rPr>
          <w:rFonts w:hint="eastAsia" w:ascii="仿宋" w:hAnsi="仿宋" w:eastAsia="仿宋" w:cs="仿宋"/>
          <w:b/>
          <w:szCs w:val="24"/>
        </w:rPr>
        <w:t>23.中标通知与中标结果公告</w:t>
      </w:r>
    </w:p>
    <w:p>
      <w:pPr>
        <w:bidi w:val="0"/>
        <w:rPr>
          <w:rFonts w:hint="eastAsia"/>
        </w:rPr>
      </w:pPr>
      <w:r>
        <w:rPr>
          <w:rFonts w:hint="eastAsia"/>
        </w:rPr>
        <w:t>23.1自中标人确定之日起2个工作日内，采购机构通过电子交易平台向中标人发出中标通知书，同时编制发布采购结果公告。采购机构也可以以纸质形式进行中标通知。</w:t>
      </w:r>
    </w:p>
    <w:p>
      <w:pPr>
        <w:bidi w:val="0"/>
        <w:rPr>
          <w:rFonts w:hint="eastAsia"/>
        </w:rPr>
      </w:pPr>
      <w:r>
        <w:rPr>
          <w:rFonts w:hint="eastAsia"/>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bidi w:val="0"/>
        <w:rPr>
          <w:rFonts w:hint="eastAsia"/>
        </w:rPr>
      </w:pPr>
      <w:r>
        <w:rPr>
          <w:rFonts w:hint="eastAsia"/>
        </w:rPr>
        <w:t>23.3公告期限为1个工作日。</w:t>
      </w:r>
    </w:p>
    <w:p>
      <w:pPr>
        <w:pStyle w:val="5"/>
        <w:bidi w:val="0"/>
        <w:rPr>
          <w:rFonts w:hint="eastAsia" w:ascii="仿宋" w:hAnsi="仿宋" w:eastAsia="仿宋" w:cs="仿宋"/>
        </w:rPr>
      </w:pPr>
      <w:bookmarkStart w:id="26" w:name="_Toc30807"/>
      <w:r>
        <w:rPr>
          <w:rFonts w:hint="eastAsia" w:ascii="仿宋" w:hAnsi="仿宋" w:eastAsia="仿宋" w:cs="仿宋"/>
        </w:rPr>
        <w:t>七、合同授予</w:t>
      </w:r>
      <w:bookmarkEnd w:id="26"/>
    </w:p>
    <w:p>
      <w:pPr>
        <w:pStyle w:val="8"/>
        <w:bidi w:val="0"/>
        <w:ind w:left="0" w:firstLine="482"/>
        <w:rPr>
          <w:rFonts w:hint="eastAsia" w:ascii="仿宋" w:hAnsi="仿宋" w:eastAsia="仿宋" w:cs="仿宋"/>
          <w:b/>
          <w:szCs w:val="24"/>
        </w:rPr>
      </w:pPr>
      <w:r>
        <w:rPr>
          <w:rFonts w:hint="eastAsia" w:ascii="仿宋" w:hAnsi="仿宋" w:eastAsia="仿宋" w:cs="仿宋"/>
          <w:b/>
          <w:szCs w:val="24"/>
        </w:rPr>
        <w:t>24.合同主要条款详见第五部分拟签订的合同文本。</w:t>
      </w:r>
    </w:p>
    <w:p>
      <w:pPr>
        <w:pStyle w:val="8"/>
        <w:bidi w:val="0"/>
        <w:ind w:left="0" w:firstLine="482"/>
        <w:rPr>
          <w:rFonts w:hint="eastAsia" w:ascii="仿宋" w:hAnsi="仿宋" w:eastAsia="仿宋" w:cs="仿宋"/>
          <w:b/>
        </w:rPr>
      </w:pPr>
      <w:r>
        <w:rPr>
          <w:rFonts w:hint="eastAsia" w:ascii="仿宋" w:hAnsi="仿宋" w:eastAsia="仿宋" w:cs="仿宋"/>
          <w:b/>
          <w:szCs w:val="24"/>
        </w:rPr>
        <w:t>25</w:t>
      </w:r>
      <w:r>
        <w:rPr>
          <w:rFonts w:hint="eastAsia" w:ascii="仿宋" w:hAnsi="仿宋" w:eastAsia="仿宋" w:cs="仿宋"/>
          <w:b/>
        </w:rPr>
        <w:t>.合同的签订</w:t>
      </w:r>
    </w:p>
    <w:p>
      <w:pPr>
        <w:bidi w:val="0"/>
        <w:rPr>
          <w:rFonts w:hint="eastAsia"/>
        </w:rPr>
      </w:pPr>
      <w:r>
        <w:rPr>
          <w:rFonts w:hint="eastAsia"/>
        </w:rPr>
        <w:t>25.1采购人与中标人应当通过电子交易平台在中标通知书发出之日起三十日内，按照招标文件确定的事项签订政府采购合同，并在合同签订之日起2个工作日内依法发布合同公告。</w:t>
      </w:r>
    </w:p>
    <w:p>
      <w:pPr>
        <w:bidi w:val="0"/>
        <w:rPr>
          <w:rFonts w:hint="eastAsia"/>
        </w:rPr>
      </w:pPr>
      <w:r>
        <w:rPr>
          <w:rFonts w:hint="eastAsia"/>
          <w:lang w:val="zh-CN"/>
        </w:rPr>
        <w:t>25.2中标人按规定的日期、时间、地点，由法定代表人或其授权代表与采购人代表签订合同。</w:t>
      </w:r>
    </w:p>
    <w:p>
      <w:pPr>
        <w:bidi w:val="0"/>
        <w:rPr>
          <w:rFonts w:hint="eastAsia"/>
        </w:rPr>
      </w:pPr>
      <w:r>
        <w:rPr>
          <w:rFonts w:hint="eastAsia"/>
        </w:rPr>
        <w:t>25.3如签订合同并生效后，供应商无故拒绝或延期，除按照合同条款处理外，列入不良行为记录一次，并给予通报。</w:t>
      </w:r>
    </w:p>
    <w:p>
      <w:pPr>
        <w:bidi w:val="0"/>
        <w:rPr>
          <w:rFonts w:hint="eastAsia"/>
        </w:rPr>
      </w:pPr>
      <w:r>
        <w:rPr>
          <w:rFonts w:hint="eastAsia"/>
        </w:rPr>
        <w:t>25.4中标供应商拒绝与采购人签订合同的，采购人可以按照评审报告推荐的中标或者成交候选人名单排序，确定下一候选人为中标供应商，也可以重新开展政府采购活动。</w:t>
      </w:r>
    </w:p>
    <w:p>
      <w:pPr>
        <w:bidi w:val="0"/>
        <w:rPr>
          <w:rFonts w:hint="eastAsia"/>
        </w:rPr>
      </w:pPr>
      <w:r>
        <w:rPr>
          <w:rFonts w:hint="eastAsia"/>
        </w:rPr>
        <w:t>25.5采购合同由采购人与中标供应商根据招标文件、投标文件等内容通过政府采购电子交易平台在线签订，自动备案。</w:t>
      </w:r>
    </w:p>
    <w:p>
      <w:pPr>
        <w:pStyle w:val="8"/>
        <w:bidi w:val="0"/>
        <w:ind w:left="0" w:firstLine="482"/>
        <w:rPr>
          <w:rFonts w:hint="eastAsia" w:ascii="仿宋" w:hAnsi="仿宋" w:eastAsia="仿宋" w:cs="仿宋"/>
          <w:b/>
        </w:rPr>
      </w:pPr>
      <w:r>
        <w:rPr>
          <w:rFonts w:hint="eastAsia" w:ascii="仿宋" w:hAnsi="仿宋" w:eastAsia="仿宋" w:cs="仿宋"/>
          <w:b/>
        </w:rPr>
        <w:t>26.履约保证金</w:t>
      </w:r>
    </w:p>
    <w:p>
      <w:pPr>
        <w:tabs>
          <w:tab w:val="left" w:pos="0"/>
        </w:tabs>
        <w:spacing w:line="360" w:lineRule="auto"/>
        <w:ind w:firstLine="482"/>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w:t>
      </w:r>
      <w:r>
        <w:rPr>
          <w:rFonts w:hint="eastAsia" w:ascii="仿宋" w:hAnsi="仿宋" w:cs="仿宋"/>
          <w:sz w:val="24"/>
          <w:lang w:val="en-US" w:eastAsia="zh-CN"/>
        </w:rPr>
        <w:t>1</w:t>
      </w:r>
      <w:r>
        <w:rPr>
          <w:rFonts w:hint="eastAsia" w:ascii="仿宋" w:hAnsi="仿宋" w:eastAsia="仿宋" w:cs="仿宋"/>
          <w:sz w:val="24"/>
        </w:rPr>
        <w:t>%。鼓励和支持供应商以银行、保险公司出具的保函形式提供履约保证金。</w:t>
      </w:r>
      <w:r>
        <w:rPr>
          <w:rFonts w:hint="eastAsia" w:ascii="仿宋" w:hAnsi="仿宋" w:eastAsia="仿宋" w:cs="仿宋"/>
          <w:b/>
          <w:sz w:val="24"/>
        </w:rPr>
        <w:t>采购人不得拒收履约保函。</w:t>
      </w:r>
    </w:p>
    <w:p>
      <w:pPr>
        <w:pStyle w:val="5"/>
        <w:bidi w:val="0"/>
        <w:rPr>
          <w:rFonts w:hint="eastAsia" w:ascii="仿宋" w:hAnsi="仿宋" w:eastAsia="仿宋" w:cs="仿宋"/>
        </w:rPr>
      </w:pPr>
      <w:bookmarkStart w:id="27" w:name="_Toc11882"/>
      <w:r>
        <w:rPr>
          <w:rFonts w:hint="eastAsia" w:ascii="仿宋" w:hAnsi="仿宋" w:eastAsia="仿宋" w:cs="仿宋"/>
        </w:rPr>
        <w:t>八、电子交易活动的中止</w:t>
      </w:r>
      <w:bookmarkEnd w:id="27"/>
    </w:p>
    <w:p>
      <w:pPr>
        <w:pStyle w:val="8"/>
        <w:bidi w:val="0"/>
        <w:rPr>
          <w:rFonts w:hint="eastAsia" w:ascii="仿宋" w:hAnsi="仿宋" w:eastAsia="仿宋" w:cs="仿宋"/>
          <w:b/>
          <w:szCs w:val="24"/>
        </w:rPr>
      </w:pPr>
      <w:r>
        <w:rPr>
          <w:rFonts w:hint="eastAsia" w:ascii="仿宋" w:hAnsi="仿宋" w:eastAsia="仿宋" w:cs="仿宋"/>
        </w:rPr>
        <w:t>2</w:t>
      </w:r>
      <w:r>
        <w:rPr>
          <w:rFonts w:hint="eastAsia" w:ascii="仿宋" w:hAnsi="仿宋" w:eastAsia="仿宋" w:cs="仿宋"/>
          <w:b/>
          <w:szCs w:val="24"/>
        </w:rPr>
        <w:t>7.电子交易活动的中止。</w:t>
      </w:r>
    </w:p>
    <w:p>
      <w:pPr>
        <w:bidi w:val="0"/>
        <w:rPr>
          <w:rFonts w:hint="eastAsia"/>
        </w:rPr>
      </w:pPr>
      <w:r>
        <w:rPr>
          <w:rFonts w:hint="eastAsia"/>
        </w:rPr>
        <w:t>采购过程中出现以下情形，导致电子交易平台无法正常运行，或者无法保证电子交易的公平、公正和安全时，采购机构可中止电子交易活动：</w:t>
      </w:r>
    </w:p>
    <w:p>
      <w:pPr>
        <w:bidi w:val="0"/>
        <w:rPr>
          <w:rFonts w:hint="eastAsia" w:eastAsia="仿宋"/>
          <w:lang w:eastAsia="zh-CN"/>
        </w:rPr>
      </w:pPr>
      <w:r>
        <w:rPr>
          <w:rFonts w:hint="eastAsia"/>
        </w:rPr>
        <w:t>27.1电子交易平台发生故障而无法登录访问的；</w:t>
      </w:r>
    </w:p>
    <w:p>
      <w:pPr>
        <w:bidi w:val="0"/>
        <w:rPr>
          <w:rFonts w:hint="eastAsia"/>
        </w:rPr>
      </w:pPr>
      <w:r>
        <w:rPr>
          <w:rFonts w:hint="eastAsia"/>
        </w:rPr>
        <w:t>27.2电子交易平台应用或数据库出现错误，不能进行正常操作的；</w:t>
      </w:r>
    </w:p>
    <w:p>
      <w:pPr>
        <w:bidi w:val="0"/>
        <w:rPr>
          <w:rFonts w:hint="eastAsia"/>
        </w:rPr>
      </w:pPr>
      <w:r>
        <w:rPr>
          <w:rFonts w:hint="eastAsia"/>
        </w:rPr>
        <w:t>27.3电子交易平台发现严重安全漏洞，有潜在泄密危险的；</w:t>
      </w:r>
    </w:p>
    <w:p>
      <w:pPr>
        <w:bidi w:val="0"/>
        <w:rPr>
          <w:rFonts w:hint="eastAsia" w:eastAsia="仿宋"/>
          <w:lang w:eastAsia="zh-CN"/>
        </w:rPr>
      </w:pPr>
      <w:r>
        <w:rPr>
          <w:rFonts w:hint="eastAsia"/>
        </w:rPr>
        <w:t>27.4病毒发作导致不能进行正常操作的；</w:t>
      </w:r>
    </w:p>
    <w:p>
      <w:pPr>
        <w:bidi w:val="0"/>
        <w:rPr>
          <w:rFonts w:hint="eastAsia"/>
        </w:rPr>
      </w:pPr>
      <w:r>
        <w:rPr>
          <w:rFonts w:hint="eastAsia"/>
        </w:rPr>
        <w:t>27.5其他无法保证电子交易的公平、公正和安全的情况。</w:t>
      </w:r>
    </w:p>
    <w:p>
      <w:pPr>
        <w:pStyle w:val="8"/>
        <w:bidi w:val="0"/>
        <w:ind w:left="0" w:firstLine="482"/>
        <w:rPr>
          <w:rFonts w:hint="eastAsia" w:ascii="仿宋" w:hAnsi="仿宋" w:eastAsia="仿宋" w:cs="仿宋"/>
          <w:lang w:val="en-US" w:eastAsia="zh-CN"/>
        </w:rPr>
      </w:pPr>
      <w:r>
        <w:rPr>
          <w:rFonts w:hint="eastAsia" w:ascii="仿宋" w:hAnsi="仿宋" w:eastAsia="仿宋" w:cs="仿宋"/>
        </w:rPr>
        <w:t>28.</w:t>
      </w:r>
      <w:r>
        <w:rPr>
          <w:rFonts w:hint="eastAsia" w:ascii="仿宋" w:hAnsi="仿宋" w:eastAsia="仿宋" w:cs="仿宋"/>
          <w:lang w:val="en-US" w:eastAsia="zh-CN"/>
        </w:rPr>
        <w:t>后续处理</w:t>
      </w:r>
    </w:p>
    <w:p>
      <w:pPr>
        <w:bidi w:val="0"/>
        <w:ind w:firstLine="482"/>
        <w:rPr>
          <w:rFonts w:hint="eastAsia" w:ascii="仿宋" w:hAnsi="仿宋" w:eastAsia="仿宋" w:cs="仿宋"/>
          <w:sz w:val="24"/>
        </w:rPr>
      </w:pP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出现以上情形，不影响采购公平、公正性的，采购组织机构可以待上述情形消除后继续组织电子交易活动，也可以决定某些环节以纸质形式进行；影响或可能影响采购公平、公正性的，应当重新采购。</w:t>
      </w:r>
    </w:p>
    <w:p>
      <w:pPr>
        <w:bidi w:val="0"/>
        <w:rPr>
          <w:rFonts w:hint="eastAsia"/>
        </w:rPr>
      </w:pPr>
    </w:p>
    <w:bookmarkEnd w:id="24"/>
    <w:p>
      <w:pPr>
        <w:bidi w:val="0"/>
        <w:rPr>
          <w:rFonts w:hint="eastAsia"/>
        </w:rPr>
        <w:sectPr>
          <w:footerReference r:id="rId12" w:type="default"/>
          <w:pgSz w:w="11906" w:h="16838"/>
          <w:pgMar w:top="1417" w:right="1418" w:bottom="1417" w:left="1418" w:header="851" w:footer="992" w:gutter="0"/>
          <w:pgNumType w:fmt="decimal"/>
          <w:cols w:space="720" w:num="1"/>
          <w:docGrid w:linePitch="312" w:charSpace="0"/>
        </w:sectPr>
      </w:pPr>
      <w:bookmarkStart w:id="28" w:name="_Hlt74714665"/>
      <w:bookmarkEnd w:id="28"/>
      <w:bookmarkStart w:id="29" w:name="_Hlt68072990"/>
      <w:bookmarkEnd w:id="29"/>
      <w:bookmarkStart w:id="30" w:name="_Hlt68073093"/>
      <w:bookmarkEnd w:id="30"/>
      <w:bookmarkStart w:id="31" w:name="_Hlt75236101"/>
      <w:bookmarkEnd w:id="31"/>
      <w:bookmarkStart w:id="32" w:name="_Hlt75236290"/>
      <w:bookmarkEnd w:id="32"/>
      <w:bookmarkStart w:id="33" w:name="_Hlt68403820"/>
      <w:bookmarkEnd w:id="33"/>
      <w:bookmarkStart w:id="34" w:name="_Hlt68072998"/>
      <w:bookmarkEnd w:id="34"/>
      <w:bookmarkStart w:id="35" w:name="_Hlt75236011"/>
      <w:bookmarkEnd w:id="35"/>
      <w:bookmarkStart w:id="36" w:name="_Hlt74707468"/>
      <w:bookmarkEnd w:id="36"/>
      <w:bookmarkStart w:id="37" w:name="_Hlt74730295"/>
      <w:bookmarkEnd w:id="37"/>
      <w:bookmarkStart w:id="38" w:name="_Hlt68057669"/>
      <w:bookmarkEnd w:id="38"/>
      <w:bookmarkStart w:id="39" w:name="_Hlt74729768"/>
      <w:bookmarkEnd w:id="39"/>
    </w:p>
    <w:bookmarkEnd w:id="18"/>
    <w:bookmarkEnd w:id="19"/>
    <w:p>
      <w:pPr>
        <w:pStyle w:val="3"/>
        <w:bidi w:val="0"/>
        <w:rPr>
          <w:rFonts w:hint="eastAsia" w:ascii="仿宋" w:hAnsi="仿宋" w:eastAsia="仿宋" w:cs="仿宋"/>
        </w:rPr>
      </w:pPr>
      <w:bookmarkStart w:id="40" w:name="_Toc16339"/>
      <w:bookmarkStart w:id="41" w:name="第四部分"/>
      <w:r>
        <w:rPr>
          <w:rFonts w:hint="eastAsia" w:ascii="仿宋" w:hAnsi="仿宋" w:eastAsia="仿宋" w:cs="仿宋"/>
        </w:rPr>
        <w:t>第三部分采购需求</w:t>
      </w:r>
      <w:bookmarkEnd w:id="40"/>
    </w:p>
    <w:p>
      <w:pPr>
        <w:pStyle w:val="5"/>
      </w:pPr>
      <w:bookmarkStart w:id="42" w:name="_Toc19671"/>
      <w:r>
        <w:rPr>
          <w:rFonts w:hint="eastAsia"/>
        </w:rPr>
        <w:t>一、采购标的需实现的功能或者目标</w:t>
      </w:r>
      <w:bookmarkEnd w:id="42"/>
    </w:p>
    <w:p>
      <w:pPr>
        <w:bidi w:val="0"/>
        <w:rPr>
          <w:rFonts w:hint="eastAsia"/>
        </w:rPr>
      </w:pPr>
      <w:r>
        <w:rPr>
          <w:rFonts w:hint="eastAsia"/>
        </w:rPr>
        <w:t>认真贯彻落实党的十九大会议精神，以习近平新时代中国特色社会主义思想为指引，紧紧围绕基层依法治理工作大局，整合法律人才资源，积极开展“律师进村、法律为民”工作，推动优质法律服务向基层、向农村延伸，切实增强基层干部依法行政和基层群众遇事找法“两个意识”，努力推进基层民主法治建设，全力维护社会和谐稳定。</w:t>
      </w:r>
    </w:p>
    <w:p>
      <w:pPr>
        <w:bidi w:val="0"/>
        <w:rPr>
          <w:rFonts w:hint="eastAsia"/>
        </w:rPr>
      </w:pPr>
      <w:r>
        <w:rPr>
          <w:rFonts w:hint="eastAsia"/>
          <w:lang w:val="en-US" w:eastAsia="zh-CN"/>
        </w:rPr>
        <w:t>1.1使</w:t>
      </w:r>
      <w:r>
        <w:rPr>
          <w:rFonts w:hint="eastAsia"/>
        </w:rPr>
        <w:t>农村群众在家门口即可享受法律服务，困难群体能够及时得到法律援助，</w:t>
      </w:r>
      <w:r>
        <w:rPr>
          <w:rFonts w:hint="eastAsia"/>
          <w:lang w:val="en-US" w:eastAsia="zh-CN"/>
        </w:rPr>
        <w:t>提高</w:t>
      </w:r>
      <w:r>
        <w:rPr>
          <w:rFonts w:hint="eastAsia"/>
        </w:rPr>
        <w:t>群众对法律服务的满意度。</w:t>
      </w:r>
    </w:p>
    <w:p>
      <w:pPr>
        <w:bidi w:val="0"/>
        <w:rPr>
          <w:rFonts w:hint="eastAsia"/>
        </w:rPr>
      </w:pPr>
      <w:r>
        <w:rPr>
          <w:rFonts w:hint="eastAsia"/>
          <w:lang w:val="en-US" w:eastAsia="zh-CN"/>
        </w:rPr>
        <w:t>1.2</w:t>
      </w:r>
      <w:r>
        <w:rPr>
          <w:rFonts w:hint="eastAsia"/>
        </w:rPr>
        <w:t>明显增强基层干部群众的法律意识，群众逐步养成知法守法、依法办事的良好习惯，能够自觉通过调解、仲裁、诉讼等合法途径解决矛盾纠纷，维护合法权益，</w:t>
      </w:r>
      <w:r>
        <w:rPr>
          <w:rFonts w:hint="eastAsia"/>
          <w:lang w:val="en-US" w:eastAsia="zh-CN"/>
        </w:rPr>
        <w:t>降低</w:t>
      </w:r>
      <w:r>
        <w:rPr>
          <w:rFonts w:hint="eastAsia"/>
        </w:rPr>
        <w:t>新的“非访”案件发生率。</w:t>
      </w:r>
    </w:p>
    <w:p>
      <w:pPr>
        <w:bidi w:val="0"/>
      </w:pPr>
      <w:r>
        <w:rPr>
          <w:rFonts w:hint="eastAsia"/>
          <w:lang w:val="en-US" w:eastAsia="zh-CN"/>
        </w:rPr>
        <w:t>1.3</w:t>
      </w:r>
      <w:r>
        <w:rPr>
          <w:rFonts w:hint="eastAsia"/>
        </w:rPr>
        <w:t>基层社会治理法治化水平明显提升，形成以法治思维和法治方式管理村公共事务、化解基层矛盾纠纷、维护群众合法权益和社会和谐稳定的新格局。</w:t>
      </w:r>
    </w:p>
    <w:p>
      <w:pPr>
        <w:pStyle w:val="5"/>
        <w:rPr>
          <w:rFonts w:hint="eastAsia"/>
        </w:rPr>
      </w:pPr>
      <w:bookmarkStart w:id="43" w:name="_Toc29437"/>
      <w:bookmarkStart w:id="44" w:name="_Toc529630633"/>
      <w:bookmarkStart w:id="45" w:name="_Toc522653480"/>
      <w:bookmarkStart w:id="46" w:name="_Toc27001220"/>
      <w:bookmarkStart w:id="47" w:name="_Toc529630558"/>
      <w:bookmarkStart w:id="48" w:name="_Toc28566"/>
      <w:bookmarkStart w:id="49" w:name="_Toc21398"/>
      <w:bookmarkStart w:id="50" w:name="_Toc24150"/>
      <w:bookmarkStart w:id="51" w:name="_Toc529631939"/>
      <w:r>
        <w:rPr>
          <w:rFonts w:hint="eastAsia"/>
          <w:lang w:val="en-US" w:eastAsia="zh-CN"/>
        </w:rPr>
        <w:t>二</w:t>
      </w:r>
      <w:r>
        <w:rPr>
          <w:rFonts w:hint="eastAsia"/>
        </w:rPr>
        <w:t>、采购标的的</w:t>
      </w:r>
      <w:r>
        <w:rPr>
          <w:rFonts w:hint="eastAsia"/>
          <w:lang w:val="en-US" w:eastAsia="zh-CN"/>
        </w:rPr>
        <w:t>服务</w:t>
      </w:r>
      <w:r>
        <w:rPr>
          <w:rFonts w:hint="eastAsia"/>
        </w:rPr>
        <w:t>数量、实施地点</w:t>
      </w:r>
      <w:bookmarkEnd w:id="43"/>
      <w:bookmarkEnd w:id="44"/>
      <w:bookmarkEnd w:id="45"/>
      <w:bookmarkEnd w:id="46"/>
      <w:bookmarkEnd w:id="47"/>
      <w:bookmarkEnd w:id="48"/>
      <w:bookmarkEnd w:id="49"/>
      <w:bookmarkEnd w:id="50"/>
      <w:bookmarkEnd w:id="51"/>
    </w:p>
    <w:p>
      <w:pPr>
        <w:bidi w:val="0"/>
        <w:rPr>
          <w:rFonts w:hint="eastAsia" w:ascii="仿宋" w:hAnsi="仿宋" w:eastAsia="仿宋" w:cs="仿宋"/>
          <w:lang w:val="en-US" w:eastAsia="zh-CN"/>
        </w:rPr>
      </w:pPr>
      <w:r>
        <w:rPr>
          <w:rFonts w:hint="eastAsia" w:ascii="仿宋" w:hAnsi="仿宋" w:eastAsia="仿宋" w:cs="仿宋"/>
          <w:lang w:val="en-US" w:eastAsia="zh-CN"/>
        </w:rPr>
        <w:t>观海卫镇总共下辖42个村（社区），本项目采购人分为四个标项，每个标项分布如下：</w:t>
      </w:r>
    </w:p>
    <w:tbl>
      <w:tblPr>
        <w:tblStyle w:val="69"/>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2287"/>
        <w:gridCol w:w="837"/>
        <w:gridCol w:w="5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noWrap w:val="0"/>
            <w:vAlign w:val="top"/>
          </w:tcPr>
          <w:p>
            <w:pPr>
              <w:pStyle w:val="6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center"/>
              <w:textAlignment w:val="auto"/>
              <w:rPr>
                <w:rFonts w:hint="default"/>
                <w:color w:val="000000"/>
                <w:sz w:val="24"/>
                <w:szCs w:val="24"/>
                <w:vertAlign w:val="baseline"/>
                <w:lang w:val="en-US" w:eastAsia="zh-CN"/>
              </w:rPr>
            </w:pPr>
            <w:r>
              <w:rPr>
                <w:rFonts w:hint="eastAsia"/>
                <w:color w:val="000000"/>
                <w:sz w:val="24"/>
                <w:szCs w:val="24"/>
                <w:vertAlign w:val="baseline"/>
                <w:lang w:val="en-US" w:eastAsia="zh-CN"/>
              </w:rPr>
              <w:t>标项</w:t>
            </w:r>
          </w:p>
        </w:tc>
        <w:tc>
          <w:tcPr>
            <w:tcW w:w="1232" w:type="pct"/>
            <w:noWrap w:val="0"/>
            <w:vAlign w:val="center"/>
          </w:tcPr>
          <w:p>
            <w:pPr>
              <w:pStyle w:val="6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center"/>
              <w:textAlignment w:val="auto"/>
              <w:rPr>
                <w:rFonts w:hint="default"/>
                <w:color w:val="000000"/>
                <w:sz w:val="24"/>
                <w:szCs w:val="24"/>
                <w:vertAlign w:val="baseline"/>
                <w:lang w:val="en-US" w:eastAsia="zh-CN"/>
              </w:rPr>
            </w:pPr>
            <w:r>
              <w:rPr>
                <w:rFonts w:hint="eastAsia"/>
                <w:color w:val="000000"/>
                <w:sz w:val="24"/>
                <w:szCs w:val="24"/>
                <w:vertAlign w:val="baseline"/>
                <w:lang w:val="en-US" w:eastAsia="zh-CN"/>
              </w:rPr>
              <w:t>标项名称</w:t>
            </w:r>
          </w:p>
        </w:tc>
        <w:tc>
          <w:tcPr>
            <w:tcW w:w="451" w:type="pct"/>
            <w:noWrap w:val="0"/>
            <w:vAlign w:val="top"/>
          </w:tcPr>
          <w:p>
            <w:pPr>
              <w:pStyle w:val="6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center"/>
              <w:textAlignment w:val="auto"/>
              <w:rPr>
                <w:rFonts w:hint="default"/>
                <w:color w:val="000000"/>
                <w:sz w:val="24"/>
                <w:szCs w:val="24"/>
                <w:vertAlign w:val="baseline"/>
                <w:lang w:val="en-US" w:eastAsia="zh-CN"/>
              </w:rPr>
            </w:pPr>
            <w:r>
              <w:rPr>
                <w:rFonts w:hint="eastAsia"/>
                <w:color w:val="000000"/>
                <w:sz w:val="24"/>
                <w:szCs w:val="24"/>
                <w:vertAlign w:val="baseline"/>
                <w:lang w:val="en-US" w:eastAsia="zh-CN"/>
              </w:rPr>
              <w:t>服务数量</w:t>
            </w:r>
          </w:p>
        </w:tc>
        <w:tc>
          <w:tcPr>
            <w:tcW w:w="2965" w:type="pct"/>
            <w:noWrap w:val="0"/>
            <w:vAlign w:val="center"/>
          </w:tcPr>
          <w:p>
            <w:pPr>
              <w:pStyle w:val="6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center"/>
              <w:textAlignment w:val="auto"/>
              <w:rPr>
                <w:rFonts w:hint="default"/>
                <w:color w:val="000000"/>
                <w:sz w:val="24"/>
                <w:szCs w:val="24"/>
                <w:vertAlign w:val="baseline"/>
                <w:lang w:val="en-US" w:eastAsia="zh-CN"/>
              </w:rPr>
            </w:pPr>
            <w:r>
              <w:rPr>
                <w:rFonts w:hint="eastAsia"/>
                <w:color w:val="000000"/>
                <w:sz w:val="24"/>
                <w:szCs w:val="24"/>
                <w:vertAlign w:val="baseline"/>
                <w:lang w:val="en-US" w:eastAsia="zh-CN"/>
              </w:rPr>
              <w:t>实施地点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noWrap w:val="0"/>
            <w:vAlign w:val="center"/>
          </w:tcPr>
          <w:p>
            <w:pPr>
              <w:pStyle w:val="6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center"/>
              <w:textAlignment w:val="auto"/>
              <w:rPr>
                <w:rFonts w:hint="default"/>
                <w:color w:val="000000"/>
                <w:sz w:val="24"/>
                <w:szCs w:val="24"/>
                <w:vertAlign w:val="baseline"/>
                <w:lang w:val="en-US" w:eastAsia="zh-CN"/>
              </w:rPr>
            </w:pPr>
            <w:r>
              <w:rPr>
                <w:rFonts w:hint="eastAsia"/>
                <w:color w:val="000000"/>
                <w:sz w:val="24"/>
                <w:szCs w:val="24"/>
                <w:vertAlign w:val="baseline"/>
                <w:lang w:val="en-US" w:eastAsia="zh-CN"/>
              </w:rPr>
              <w:t>一</w:t>
            </w:r>
          </w:p>
        </w:tc>
        <w:tc>
          <w:tcPr>
            <w:tcW w:w="1232" w:type="pct"/>
            <w:noWrap w:val="0"/>
            <w:vAlign w:val="center"/>
          </w:tcPr>
          <w:p>
            <w:pPr>
              <w:pStyle w:val="6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hint="eastAsia"/>
                <w:color w:val="000000"/>
                <w:sz w:val="24"/>
                <w:szCs w:val="24"/>
                <w:vertAlign w:val="baseline"/>
                <w:lang w:eastAsia="zh-CN"/>
              </w:rPr>
            </w:pPr>
            <w:r>
              <w:rPr>
                <w:rFonts w:hint="eastAsia"/>
                <w:color w:val="000000"/>
                <w:sz w:val="24"/>
                <w:szCs w:val="24"/>
                <w:lang w:val="en-US" w:eastAsia="zh-CN"/>
              </w:rPr>
              <w:t>慈溪市观海卫镇</w:t>
            </w:r>
            <w:r>
              <w:rPr>
                <w:rFonts w:hint="eastAsia"/>
                <w:color w:val="000000"/>
                <w:sz w:val="24"/>
                <w:szCs w:val="24"/>
                <w:vertAlign w:val="baseline"/>
                <w:lang w:eastAsia="zh-CN"/>
              </w:rPr>
              <w:t>观城片一</w:t>
            </w:r>
            <w:r>
              <w:rPr>
                <w:rFonts w:hint="eastAsia"/>
                <w:color w:val="000000"/>
                <w:sz w:val="24"/>
                <w:szCs w:val="24"/>
                <w:lang w:val="en-US" w:eastAsia="zh-CN"/>
              </w:rPr>
              <w:t>2023年度法律进村为民服务</w:t>
            </w:r>
          </w:p>
        </w:tc>
        <w:tc>
          <w:tcPr>
            <w:tcW w:w="451" w:type="pct"/>
            <w:noWrap w:val="0"/>
            <w:vAlign w:val="center"/>
          </w:tcPr>
          <w:p>
            <w:pPr>
              <w:pStyle w:val="6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center"/>
              <w:textAlignment w:val="auto"/>
              <w:rPr>
                <w:rFonts w:hint="default"/>
                <w:color w:val="000000"/>
                <w:sz w:val="24"/>
                <w:szCs w:val="24"/>
                <w:lang w:val="en-US" w:eastAsia="zh-CN"/>
              </w:rPr>
            </w:pPr>
            <w:r>
              <w:rPr>
                <w:rFonts w:hint="eastAsia"/>
                <w:color w:val="000000"/>
                <w:sz w:val="24"/>
                <w:szCs w:val="24"/>
                <w:lang w:val="en-US" w:eastAsia="zh-CN"/>
              </w:rPr>
              <w:t>10</w:t>
            </w:r>
          </w:p>
        </w:tc>
        <w:tc>
          <w:tcPr>
            <w:tcW w:w="2965" w:type="pct"/>
            <w:noWrap w:val="0"/>
            <w:vAlign w:val="top"/>
          </w:tcPr>
          <w:p>
            <w:pPr>
              <w:pStyle w:val="6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hint="eastAsia"/>
                <w:color w:val="000000"/>
                <w:sz w:val="24"/>
                <w:szCs w:val="24"/>
                <w:vertAlign w:val="baseline"/>
                <w:lang w:eastAsia="zh-CN"/>
              </w:rPr>
            </w:pPr>
            <w:r>
              <w:rPr>
                <w:rFonts w:hint="eastAsia"/>
                <w:color w:val="000000"/>
                <w:sz w:val="24"/>
                <w:szCs w:val="24"/>
                <w:vertAlign w:val="baseline"/>
                <w:lang w:val="en-US" w:eastAsia="zh-CN"/>
              </w:rPr>
              <w:t>镇公共法律服务窗口、</w:t>
            </w:r>
            <w:r>
              <w:rPr>
                <w:rFonts w:hint="eastAsia"/>
                <w:color w:val="000000"/>
                <w:sz w:val="24"/>
                <w:szCs w:val="24"/>
                <w:vertAlign w:val="baseline"/>
                <w:lang w:eastAsia="zh-CN"/>
              </w:rPr>
              <w:t>卫东村、卫南村、卫西村、卫北村、城隍庙社区、上横街村、东山头村、锦堂村、东营村、山海村。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noWrap w:val="0"/>
            <w:vAlign w:val="center"/>
          </w:tcPr>
          <w:p>
            <w:pPr>
              <w:pStyle w:val="6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center"/>
              <w:textAlignment w:val="auto"/>
              <w:rPr>
                <w:rFonts w:hint="default"/>
                <w:color w:val="000000"/>
                <w:sz w:val="24"/>
                <w:szCs w:val="24"/>
                <w:vertAlign w:val="baseline"/>
                <w:lang w:val="en-US" w:eastAsia="zh-CN"/>
              </w:rPr>
            </w:pPr>
            <w:r>
              <w:rPr>
                <w:rFonts w:hint="eastAsia"/>
                <w:color w:val="000000"/>
                <w:sz w:val="24"/>
                <w:szCs w:val="24"/>
                <w:vertAlign w:val="baseline"/>
                <w:lang w:val="en-US" w:eastAsia="zh-CN"/>
              </w:rPr>
              <w:t>二</w:t>
            </w:r>
          </w:p>
        </w:tc>
        <w:tc>
          <w:tcPr>
            <w:tcW w:w="1232" w:type="pct"/>
            <w:noWrap w:val="0"/>
            <w:vAlign w:val="center"/>
          </w:tcPr>
          <w:p>
            <w:pPr>
              <w:pStyle w:val="6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hint="eastAsia" w:ascii="宋体" w:hAnsi="宋体" w:eastAsia="宋体" w:cs="宋体"/>
                <w:color w:val="000000"/>
                <w:kern w:val="0"/>
                <w:sz w:val="24"/>
                <w:szCs w:val="24"/>
                <w:vertAlign w:val="baseline"/>
                <w:lang w:val="en-US" w:eastAsia="zh-CN" w:bidi="ar-SA"/>
              </w:rPr>
            </w:pPr>
            <w:r>
              <w:rPr>
                <w:rFonts w:hint="eastAsia"/>
                <w:color w:val="000000"/>
                <w:sz w:val="24"/>
                <w:szCs w:val="24"/>
                <w:lang w:val="en-US" w:eastAsia="zh-CN"/>
              </w:rPr>
              <w:t>慈溪市观海卫镇</w:t>
            </w:r>
            <w:r>
              <w:rPr>
                <w:rFonts w:hint="eastAsia"/>
                <w:color w:val="000000"/>
                <w:sz w:val="24"/>
                <w:szCs w:val="24"/>
                <w:vertAlign w:val="baseline"/>
                <w:lang w:eastAsia="zh-CN"/>
              </w:rPr>
              <w:t>观城片二</w:t>
            </w:r>
            <w:r>
              <w:rPr>
                <w:rFonts w:hint="eastAsia"/>
                <w:color w:val="000000"/>
                <w:sz w:val="24"/>
                <w:szCs w:val="24"/>
                <w:lang w:val="en-US" w:eastAsia="zh-CN"/>
              </w:rPr>
              <w:t>2023年度法律进村为民服务</w:t>
            </w:r>
          </w:p>
        </w:tc>
        <w:tc>
          <w:tcPr>
            <w:tcW w:w="451" w:type="pct"/>
            <w:noWrap w:val="0"/>
            <w:vAlign w:val="center"/>
          </w:tcPr>
          <w:p>
            <w:pPr>
              <w:pStyle w:val="6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center"/>
              <w:textAlignment w:val="auto"/>
              <w:rPr>
                <w:rFonts w:hint="default"/>
                <w:color w:val="000000"/>
                <w:sz w:val="24"/>
                <w:szCs w:val="24"/>
                <w:lang w:val="en-US" w:eastAsia="zh-CN"/>
              </w:rPr>
            </w:pPr>
            <w:r>
              <w:rPr>
                <w:rFonts w:hint="eastAsia"/>
                <w:color w:val="000000"/>
                <w:sz w:val="24"/>
                <w:szCs w:val="24"/>
                <w:lang w:val="en-US" w:eastAsia="zh-CN"/>
              </w:rPr>
              <w:t>9</w:t>
            </w:r>
          </w:p>
        </w:tc>
        <w:tc>
          <w:tcPr>
            <w:tcW w:w="2965" w:type="pct"/>
            <w:noWrap w:val="0"/>
            <w:vAlign w:val="center"/>
          </w:tcPr>
          <w:p>
            <w:pPr>
              <w:pStyle w:val="6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hint="eastAsia"/>
                <w:color w:val="000000"/>
                <w:sz w:val="24"/>
                <w:szCs w:val="24"/>
                <w:vertAlign w:val="baseline"/>
                <w:lang w:eastAsia="zh-CN"/>
              </w:rPr>
            </w:pPr>
            <w:r>
              <w:rPr>
                <w:rFonts w:hint="eastAsia"/>
                <w:color w:val="000000"/>
                <w:sz w:val="24"/>
                <w:szCs w:val="24"/>
                <w:vertAlign w:val="baseline"/>
                <w:lang w:val="en-US" w:eastAsia="zh-CN"/>
              </w:rPr>
              <w:t>镇公共法律服务窗口、</w:t>
            </w:r>
            <w:r>
              <w:rPr>
                <w:rFonts w:hint="eastAsia"/>
                <w:color w:val="000000"/>
                <w:sz w:val="24"/>
                <w:szCs w:val="24"/>
                <w:vertAlign w:val="baseline"/>
                <w:lang w:eastAsia="zh-CN"/>
              </w:rPr>
              <w:t>方家村、城南社区、福山村、王叶村、蒋家桥村、五里村、施叶村、天妃宫村、新泽村。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noWrap w:val="0"/>
            <w:vAlign w:val="center"/>
          </w:tcPr>
          <w:p>
            <w:pPr>
              <w:pStyle w:val="6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center"/>
              <w:textAlignment w:val="auto"/>
              <w:rPr>
                <w:rFonts w:hint="default"/>
                <w:color w:val="000000"/>
                <w:sz w:val="24"/>
                <w:szCs w:val="24"/>
                <w:vertAlign w:val="baseline"/>
                <w:lang w:val="en-US" w:eastAsia="zh-CN"/>
              </w:rPr>
            </w:pPr>
            <w:r>
              <w:rPr>
                <w:rFonts w:hint="eastAsia"/>
                <w:color w:val="000000"/>
                <w:sz w:val="24"/>
                <w:szCs w:val="24"/>
                <w:vertAlign w:val="baseline"/>
                <w:lang w:val="en-US" w:eastAsia="zh-CN"/>
              </w:rPr>
              <w:t>三</w:t>
            </w:r>
          </w:p>
        </w:tc>
        <w:tc>
          <w:tcPr>
            <w:tcW w:w="1232" w:type="pct"/>
            <w:noWrap w:val="0"/>
            <w:vAlign w:val="center"/>
          </w:tcPr>
          <w:p>
            <w:pPr>
              <w:pStyle w:val="6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hint="eastAsia" w:ascii="宋体" w:hAnsi="宋体" w:eastAsia="宋体" w:cs="宋体"/>
                <w:color w:val="000000"/>
                <w:kern w:val="0"/>
                <w:sz w:val="24"/>
                <w:szCs w:val="24"/>
                <w:vertAlign w:val="baseline"/>
                <w:lang w:val="en-US" w:eastAsia="zh-CN" w:bidi="ar-SA"/>
              </w:rPr>
            </w:pPr>
            <w:r>
              <w:rPr>
                <w:rFonts w:hint="eastAsia"/>
                <w:color w:val="000000"/>
                <w:sz w:val="24"/>
                <w:szCs w:val="24"/>
                <w:lang w:val="en-US" w:eastAsia="zh-CN"/>
              </w:rPr>
              <w:t>慈溪市观海卫镇</w:t>
            </w:r>
            <w:r>
              <w:rPr>
                <w:rFonts w:hint="eastAsia"/>
                <w:color w:val="000000"/>
                <w:sz w:val="24"/>
                <w:szCs w:val="24"/>
                <w:vertAlign w:val="baseline"/>
                <w:lang w:eastAsia="zh-CN"/>
              </w:rPr>
              <w:t>师桥片</w:t>
            </w:r>
            <w:r>
              <w:rPr>
                <w:rFonts w:hint="eastAsia"/>
                <w:color w:val="000000"/>
                <w:sz w:val="24"/>
                <w:szCs w:val="24"/>
                <w:lang w:val="en-US" w:eastAsia="zh-CN"/>
              </w:rPr>
              <w:t>2023年度法律进村为民服务</w:t>
            </w:r>
          </w:p>
        </w:tc>
        <w:tc>
          <w:tcPr>
            <w:tcW w:w="451" w:type="pct"/>
            <w:noWrap w:val="0"/>
            <w:vAlign w:val="center"/>
          </w:tcPr>
          <w:p>
            <w:pPr>
              <w:pStyle w:val="6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center"/>
              <w:textAlignment w:val="auto"/>
              <w:rPr>
                <w:rFonts w:hint="default"/>
                <w:color w:val="000000"/>
                <w:sz w:val="24"/>
                <w:szCs w:val="24"/>
                <w:lang w:val="en-US" w:eastAsia="zh-CN"/>
              </w:rPr>
            </w:pPr>
            <w:r>
              <w:rPr>
                <w:rFonts w:hint="eastAsia"/>
                <w:color w:val="000000"/>
                <w:sz w:val="24"/>
                <w:szCs w:val="24"/>
                <w:lang w:val="en-US" w:eastAsia="zh-CN"/>
              </w:rPr>
              <w:t>11</w:t>
            </w:r>
          </w:p>
        </w:tc>
        <w:tc>
          <w:tcPr>
            <w:tcW w:w="2965" w:type="pct"/>
            <w:noWrap w:val="0"/>
            <w:vAlign w:val="top"/>
          </w:tcPr>
          <w:p>
            <w:pPr>
              <w:pStyle w:val="6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hint="eastAsia"/>
                <w:color w:val="000000"/>
                <w:sz w:val="24"/>
                <w:szCs w:val="24"/>
                <w:vertAlign w:val="baseline"/>
                <w:lang w:eastAsia="zh-CN"/>
              </w:rPr>
            </w:pPr>
            <w:r>
              <w:rPr>
                <w:rFonts w:hint="eastAsia"/>
                <w:color w:val="000000"/>
                <w:sz w:val="24"/>
                <w:szCs w:val="24"/>
                <w:vertAlign w:val="baseline"/>
                <w:lang w:val="en-US" w:eastAsia="zh-CN"/>
              </w:rPr>
              <w:t>镇公共法律服务窗口、</w:t>
            </w:r>
            <w:r>
              <w:rPr>
                <w:rFonts w:hint="eastAsia"/>
                <w:color w:val="000000"/>
                <w:sz w:val="24"/>
                <w:szCs w:val="24"/>
                <w:vertAlign w:val="baseline"/>
                <w:lang w:eastAsia="zh-CN"/>
              </w:rPr>
              <w:t>沈师桥村、小团浦村、昭十三房村、师东村、东桥头村、淹浦村、洞桥村、三塘头村、大岐山村、五洞闸村、塘下村。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noWrap w:val="0"/>
            <w:vAlign w:val="center"/>
          </w:tcPr>
          <w:p>
            <w:pPr>
              <w:pStyle w:val="6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center"/>
              <w:textAlignment w:val="auto"/>
              <w:rPr>
                <w:rFonts w:hint="default"/>
                <w:color w:val="000000"/>
                <w:sz w:val="24"/>
                <w:szCs w:val="24"/>
                <w:vertAlign w:val="baseline"/>
                <w:lang w:val="en-US" w:eastAsia="zh-CN"/>
              </w:rPr>
            </w:pPr>
            <w:r>
              <w:rPr>
                <w:rFonts w:hint="eastAsia"/>
                <w:color w:val="000000"/>
                <w:sz w:val="24"/>
                <w:szCs w:val="24"/>
                <w:vertAlign w:val="baseline"/>
                <w:lang w:val="en-US" w:eastAsia="zh-CN"/>
              </w:rPr>
              <w:t>四</w:t>
            </w:r>
          </w:p>
        </w:tc>
        <w:tc>
          <w:tcPr>
            <w:tcW w:w="1232" w:type="pct"/>
            <w:noWrap w:val="0"/>
            <w:vAlign w:val="center"/>
          </w:tcPr>
          <w:p>
            <w:pPr>
              <w:pStyle w:val="6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hint="eastAsia" w:ascii="宋体" w:hAnsi="宋体" w:eastAsia="宋体" w:cs="宋体"/>
                <w:color w:val="000000"/>
                <w:kern w:val="0"/>
                <w:sz w:val="24"/>
                <w:szCs w:val="24"/>
                <w:vertAlign w:val="baseline"/>
                <w:lang w:val="en-US" w:eastAsia="zh-CN" w:bidi="ar-SA"/>
              </w:rPr>
            </w:pPr>
            <w:r>
              <w:rPr>
                <w:rFonts w:hint="eastAsia"/>
                <w:color w:val="000000"/>
                <w:sz w:val="24"/>
                <w:szCs w:val="24"/>
                <w:lang w:val="en-US" w:eastAsia="zh-CN"/>
              </w:rPr>
              <w:t>慈溪市观海卫镇</w:t>
            </w:r>
            <w:r>
              <w:rPr>
                <w:rFonts w:hint="eastAsia"/>
                <w:color w:val="000000"/>
                <w:sz w:val="24"/>
                <w:szCs w:val="24"/>
                <w:vertAlign w:val="baseline"/>
                <w:lang w:eastAsia="zh-CN"/>
              </w:rPr>
              <w:t>鸣鹤片</w:t>
            </w:r>
            <w:r>
              <w:rPr>
                <w:rFonts w:hint="eastAsia"/>
                <w:color w:val="000000"/>
                <w:sz w:val="24"/>
                <w:szCs w:val="24"/>
                <w:lang w:val="en-US" w:eastAsia="zh-CN"/>
              </w:rPr>
              <w:t>2023年度法律进村为民服务</w:t>
            </w:r>
          </w:p>
        </w:tc>
        <w:tc>
          <w:tcPr>
            <w:tcW w:w="451" w:type="pct"/>
            <w:noWrap w:val="0"/>
            <w:vAlign w:val="center"/>
          </w:tcPr>
          <w:p>
            <w:pPr>
              <w:pStyle w:val="6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center"/>
              <w:textAlignment w:val="auto"/>
              <w:rPr>
                <w:rFonts w:hint="default"/>
                <w:color w:val="000000"/>
                <w:sz w:val="24"/>
                <w:szCs w:val="24"/>
                <w:lang w:val="en-US" w:eastAsia="zh-CN"/>
              </w:rPr>
            </w:pPr>
            <w:r>
              <w:rPr>
                <w:rFonts w:hint="eastAsia"/>
                <w:color w:val="000000"/>
                <w:sz w:val="24"/>
                <w:szCs w:val="24"/>
                <w:lang w:val="en-US" w:eastAsia="zh-CN"/>
              </w:rPr>
              <w:t>12</w:t>
            </w:r>
          </w:p>
        </w:tc>
        <w:tc>
          <w:tcPr>
            <w:tcW w:w="2965" w:type="pct"/>
            <w:noWrap w:val="0"/>
            <w:vAlign w:val="top"/>
          </w:tcPr>
          <w:p>
            <w:pPr>
              <w:pStyle w:val="6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hint="eastAsia"/>
                <w:color w:val="000000"/>
                <w:sz w:val="24"/>
                <w:szCs w:val="24"/>
                <w:vertAlign w:val="baseline"/>
                <w:lang w:eastAsia="zh-CN"/>
              </w:rPr>
            </w:pPr>
            <w:r>
              <w:rPr>
                <w:rFonts w:hint="eastAsia"/>
                <w:color w:val="000000"/>
                <w:sz w:val="24"/>
                <w:szCs w:val="24"/>
                <w:vertAlign w:val="baseline"/>
                <w:lang w:val="en-US" w:eastAsia="zh-CN"/>
              </w:rPr>
              <w:t>镇公共法律服务窗口、</w:t>
            </w:r>
            <w:r>
              <w:rPr>
                <w:rFonts w:hint="eastAsia"/>
                <w:color w:val="000000"/>
                <w:sz w:val="24"/>
                <w:szCs w:val="24"/>
                <w:vertAlign w:val="baseline"/>
                <w:lang w:eastAsia="zh-CN"/>
              </w:rPr>
              <w:t>杜家桥村、南港村、白洋村、宓家桥村、湖东村、杜岙村、昌兴村、昌平村、昌明村、湖滨村、鸣兴村、双湖村。</w:t>
            </w:r>
          </w:p>
        </w:tc>
      </w:tr>
    </w:tbl>
    <w:p>
      <w:pPr>
        <w:bidi w:val="0"/>
        <w:rPr>
          <w:rFonts w:hint="default" w:eastAsia="宋体"/>
          <w:lang w:val="en-US" w:eastAsia="zh-CN"/>
        </w:rPr>
      </w:pPr>
      <w:r>
        <w:rPr>
          <w:rFonts w:hint="eastAsia"/>
          <w:lang w:val="en-US" w:eastAsia="zh-CN"/>
        </w:rPr>
        <w:t>备注：镇公共法律服务窗口不计入服务数量。</w:t>
      </w:r>
    </w:p>
    <w:p>
      <w:pPr>
        <w:pStyle w:val="5"/>
      </w:pPr>
      <w:r>
        <w:rPr>
          <w:rFonts w:hint="eastAsia"/>
          <w:lang w:val="en-US" w:eastAsia="zh-CN"/>
        </w:rPr>
        <w:t>三</w:t>
      </w:r>
      <w:r>
        <w:rPr>
          <w:rFonts w:hint="eastAsia"/>
        </w:rPr>
        <w:t>、采购标的需满足的服务标准、期限等要求</w:t>
      </w:r>
    </w:p>
    <w:p>
      <w:pPr>
        <w:pStyle w:val="969"/>
        <w:ind w:firstLine="420"/>
        <w:rPr>
          <w:rFonts w:hint="default" w:eastAsia="宋体"/>
          <w:lang w:val="en-US" w:eastAsia="zh-CN"/>
        </w:rPr>
      </w:pPr>
      <w:r>
        <w:rPr>
          <w:rFonts w:hint="eastAsia"/>
          <w:lang w:val="en-US" w:eastAsia="zh-CN"/>
        </w:rPr>
        <w:t>3.1服务内容</w:t>
      </w:r>
    </w:p>
    <w:p>
      <w:pPr>
        <w:pStyle w:val="969"/>
        <w:ind w:firstLine="420"/>
        <w:rPr>
          <w:rFonts w:hint="eastAsia"/>
        </w:rPr>
      </w:pPr>
      <w:r>
        <w:rPr>
          <w:rFonts w:hint="eastAsia"/>
          <w:lang w:eastAsia="zh-CN"/>
        </w:rPr>
        <w:t>（</w:t>
      </w:r>
      <w:r>
        <w:rPr>
          <w:rFonts w:hint="eastAsia"/>
          <w:lang w:val="en-US" w:eastAsia="zh-CN"/>
        </w:rPr>
        <w:t>1</w:t>
      </w:r>
      <w:r>
        <w:rPr>
          <w:rFonts w:hint="eastAsia"/>
          <w:lang w:eastAsia="zh-CN"/>
        </w:rPr>
        <w:t>）</w:t>
      </w:r>
      <w:r>
        <w:rPr>
          <w:rFonts w:hint="eastAsia"/>
        </w:rPr>
        <w:t>参与</w:t>
      </w:r>
      <w:r>
        <w:rPr>
          <w:rFonts w:hint="eastAsia"/>
          <w:lang w:eastAsia="zh-CN"/>
        </w:rPr>
        <w:t>村（社区）</w:t>
      </w:r>
      <w:r>
        <w:rPr>
          <w:rFonts w:hint="eastAsia"/>
        </w:rPr>
        <w:t>重大决策、重大项目（合同）的审查和讨论，并提供合法性审查意见或进行法律风险评估；</w:t>
      </w:r>
    </w:p>
    <w:p>
      <w:pPr>
        <w:pStyle w:val="969"/>
        <w:ind w:firstLine="420"/>
        <w:rPr>
          <w:rFonts w:hint="eastAsia"/>
        </w:rPr>
      </w:pPr>
      <w:r>
        <w:rPr>
          <w:rFonts w:hint="eastAsia"/>
          <w:lang w:eastAsia="zh-CN"/>
        </w:rPr>
        <w:t>（</w:t>
      </w:r>
      <w:r>
        <w:rPr>
          <w:rFonts w:hint="eastAsia"/>
          <w:lang w:val="en-US" w:eastAsia="zh-CN"/>
        </w:rPr>
        <w:t>2</w:t>
      </w:r>
      <w:r>
        <w:rPr>
          <w:rFonts w:hint="eastAsia"/>
          <w:lang w:eastAsia="zh-CN"/>
        </w:rPr>
        <w:t>）</w:t>
      </w:r>
      <w:r>
        <w:rPr>
          <w:rFonts w:hint="eastAsia"/>
        </w:rPr>
        <w:t>帮助</w:t>
      </w:r>
      <w:r>
        <w:rPr>
          <w:rFonts w:hint="eastAsia"/>
          <w:lang w:eastAsia="zh-CN"/>
        </w:rPr>
        <w:t>村（社区）</w:t>
      </w:r>
      <w:r>
        <w:rPr>
          <w:rFonts w:hint="eastAsia"/>
        </w:rPr>
        <w:t>起草（或协助起草）、修改完善合同、协议以及村规民约等其他法律事务文书；</w:t>
      </w:r>
    </w:p>
    <w:p>
      <w:pPr>
        <w:pStyle w:val="969"/>
        <w:ind w:firstLine="420"/>
        <w:rPr>
          <w:rFonts w:hint="eastAsia"/>
        </w:rPr>
      </w:pPr>
      <w:r>
        <w:rPr>
          <w:rFonts w:hint="eastAsia"/>
          <w:lang w:eastAsia="zh-CN"/>
        </w:rPr>
        <w:t>（</w:t>
      </w:r>
      <w:r>
        <w:rPr>
          <w:rFonts w:hint="eastAsia"/>
          <w:lang w:val="en-US" w:eastAsia="zh-CN"/>
        </w:rPr>
        <w:t>3</w:t>
      </w:r>
      <w:r>
        <w:rPr>
          <w:rFonts w:hint="eastAsia"/>
          <w:lang w:eastAsia="zh-CN"/>
        </w:rPr>
        <w:t>）</w:t>
      </w:r>
      <w:r>
        <w:rPr>
          <w:rFonts w:hint="eastAsia"/>
        </w:rPr>
        <w:t>参与信访案件的化解处理和行政调解工作，并提供法律意见、建议，协助处理、化解群体性、突发性等影响稳定的矛盾纠纷，引导涉法涉诉信访事宜通过诉讼程序解决；</w:t>
      </w:r>
    </w:p>
    <w:p>
      <w:pPr>
        <w:pStyle w:val="969"/>
        <w:ind w:firstLine="420"/>
        <w:rPr>
          <w:rFonts w:hint="eastAsia"/>
        </w:rPr>
      </w:pPr>
      <w:r>
        <w:rPr>
          <w:rFonts w:hint="eastAsia"/>
          <w:lang w:eastAsia="zh-CN"/>
        </w:rPr>
        <w:t>（</w:t>
      </w:r>
      <w:r>
        <w:rPr>
          <w:rFonts w:hint="eastAsia"/>
          <w:lang w:val="en-US" w:eastAsia="zh-CN"/>
        </w:rPr>
        <w:t>4</w:t>
      </w:r>
      <w:r>
        <w:rPr>
          <w:rFonts w:hint="eastAsia"/>
          <w:lang w:eastAsia="zh-CN"/>
        </w:rPr>
        <w:t>）</w:t>
      </w:r>
      <w:r>
        <w:rPr>
          <w:rFonts w:hint="eastAsia"/>
        </w:rPr>
        <w:t>参与镇党政领导信访接待日工作，为接访领导或信访人提供法律咨询服务；</w:t>
      </w:r>
    </w:p>
    <w:p>
      <w:pPr>
        <w:pStyle w:val="969"/>
        <w:ind w:firstLine="420"/>
        <w:rPr>
          <w:rFonts w:hint="eastAsia"/>
        </w:rPr>
      </w:pPr>
      <w:r>
        <w:rPr>
          <w:rFonts w:hint="eastAsia"/>
          <w:lang w:eastAsia="zh-CN"/>
        </w:rPr>
        <w:t>（</w:t>
      </w:r>
      <w:r>
        <w:rPr>
          <w:rFonts w:hint="eastAsia"/>
          <w:lang w:val="en-US" w:eastAsia="zh-CN"/>
        </w:rPr>
        <w:t>5</w:t>
      </w:r>
      <w:r>
        <w:rPr>
          <w:rFonts w:hint="eastAsia"/>
          <w:lang w:eastAsia="zh-CN"/>
        </w:rPr>
        <w:t>）</w:t>
      </w:r>
      <w:r>
        <w:rPr>
          <w:rFonts w:hint="eastAsia"/>
        </w:rPr>
        <w:t>提供法律咨询，协助开展法律知识教育培训和普法宣传工作，提高</w:t>
      </w:r>
      <w:r>
        <w:rPr>
          <w:rFonts w:hint="eastAsia"/>
          <w:lang w:eastAsia="zh-CN"/>
        </w:rPr>
        <w:t>村（社区）</w:t>
      </w:r>
      <w:r>
        <w:rPr>
          <w:rFonts w:hint="eastAsia"/>
        </w:rPr>
        <w:t xml:space="preserve">干部运用法治思维和法治方式的能力，引导群众依法维权、理性诉求；   </w:t>
      </w:r>
    </w:p>
    <w:p>
      <w:pPr>
        <w:pStyle w:val="969"/>
        <w:ind w:firstLine="420"/>
        <w:rPr>
          <w:rFonts w:hint="eastAsia"/>
        </w:rPr>
      </w:pPr>
      <w:r>
        <w:rPr>
          <w:rFonts w:hint="eastAsia"/>
          <w:lang w:eastAsia="zh-CN"/>
        </w:rPr>
        <w:t>（</w:t>
      </w:r>
      <w:r>
        <w:rPr>
          <w:rFonts w:hint="eastAsia"/>
          <w:lang w:val="en-US" w:eastAsia="zh-CN"/>
        </w:rPr>
        <w:t>6</w:t>
      </w:r>
      <w:r>
        <w:rPr>
          <w:rFonts w:hint="eastAsia"/>
          <w:lang w:eastAsia="zh-CN"/>
        </w:rPr>
        <w:t>）</w:t>
      </w:r>
      <w:r>
        <w:rPr>
          <w:rFonts w:hint="eastAsia"/>
        </w:rPr>
        <w:t>帮助符合援助政策的困难群众依法获得法律援助；</w:t>
      </w:r>
    </w:p>
    <w:p>
      <w:pPr>
        <w:pStyle w:val="969"/>
        <w:ind w:firstLine="420"/>
        <w:rPr>
          <w:rFonts w:hint="eastAsia"/>
          <w:lang w:val="en-US" w:eastAsia="zh-CN"/>
        </w:rPr>
      </w:pPr>
      <w:r>
        <w:rPr>
          <w:rFonts w:hint="eastAsia"/>
          <w:lang w:eastAsia="zh-CN"/>
        </w:rPr>
        <w:t>（</w:t>
      </w:r>
      <w:r>
        <w:rPr>
          <w:rFonts w:hint="eastAsia"/>
          <w:lang w:val="en-US" w:eastAsia="zh-CN"/>
        </w:rPr>
        <w:t>7</w:t>
      </w:r>
      <w:r>
        <w:rPr>
          <w:rFonts w:hint="eastAsia"/>
          <w:lang w:eastAsia="zh-CN"/>
        </w:rPr>
        <w:t>）</w:t>
      </w:r>
      <w:r>
        <w:rPr>
          <w:rFonts w:hint="eastAsia"/>
        </w:rPr>
        <w:t>办理镇党委</w:t>
      </w:r>
      <w:r>
        <w:rPr>
          <w:rFonts w:hint="eastAsia"/>
          <w:lang w:eastAsia="zh-CN"/>
        </w:rPr>
        <w:t>、</w:t>
      </w:r>
      <w:r>
        <w:rPr>
          <w:rFonts w:hint="eastAsia"/>
        </w:rPr>
        <w:t>政府委托的其他法律事务。</w:t>
      </w:r>
    </w:p>
    <w:p>
      <w:pPr>
        <w:pStyle w:val="969"/>
        <w:ind w:firstLine="420"/>
        <w:rPr>
          <w:rFonts w:hint="eastAsia"/>
        </w:rPr>
      </w:pPr>
      <w:r>
        <w:rPr>
          <w:rFonts w:hint="eastAsia"/>
          <w:lang w:val="en-US" w:eastAsia="zh-CN"/>
        </w:rPr>
        <w:t>3.2服务</w:t>
      </w:r>
      <w:r>
        <w:rPr>
          <w:rFonts w:hint="eastAsia"/>
        </w:rPr>
        <w:t>要求</w:t>
      </w:r>
    </w:p>
    <w:p>
      <w:pPr>
        <w:pStyle w:val="969"/>
        <w:ind w:firstLine="420"/>
        <w:rPr>
          <w:rFonts w:hint="eastAsia"/>
          <w:highlight w:val="yellow"/>
        </w:rPr>
      </w:pPr>
      <w:r>
        <w:rPr>
          <w:rFonts w:hint="eastAsia"/>
          <w:lang w:eastAsia="zh-CN"/>
        </w:rPr>
        <w:t>（</w:t>
      </w:r>
      <w:r>
        <w:rPr>
          <w:rFonts w:hint="eastAsia"/>
          <w:lang w:val="en-US" w:eastAsia="zh-CN"/>
        </w:rPr>
        <w:t>1</w:t>
      </w:r>
      <w:r>
        <w:rPr>
          <w:rFonts w:hint="eastAsia"/>
          <w:lang w:eastAsia="zh-CN"/>
        </w:rPr>
        <w:t>）</w:t>
      </w:r>
      <w:r>
        <w:rPr>
          <w:rFonts w:hint="eastAsia"/>
          <w:highlight w:val="none"/>
          <w:lang w:val="en-US" w:eastAsia="zh-CN"/>
        </w:rPr>
        <w:t>每个标项均应组建一个</w:t>
      </w:r>
      <w:r>
        <w:rPr>
          <w:rFonts w:hint="eastAsia"/>
          <w:highlight w:val="none"/>
        </w:rPr>
        <w:t>法律顾问团</w:t>
      </w:r>
      <w:r>
        <w:rPr>
          <w:rFonts w:hint="eastAsia"/>
          <w:highlight w:val="none"/>
          <w:lang w:eastAsia="zh-CN"/>
        </w:rPr>
        <w:t>，</w:t>
      </w:r>
      <w:r>
        <w:rPr>
          <w:rFonts w:hint="eastAsia"/>
          <w:highlight w:val="none"/>
          <w:lang w:val="en-US" w:eastAsia="zh-CN"/>
        </w:rPr>
        <w:t>标项一、标项二法律顾问团由3名以上的服务人员组成，标项三、标项四法律顾问团由4名以上的服务人员组成。</w:t>
      </w:r>
    </w:p>
    <w:p>
      <w:pPr>
        <w:pStyle w:val="969"/>
        <w:ind w:firstLine="420"/>
        <w:rPr>
          <w:rFonts w:hint="eastAsia"/>
          <w:sz w:val="24"/>
          <w:szCs w:val="24"/>
        </w:rPr>
      </w:pPr>
      <w:r>
        <w:rPr>
          <w:rFonts w:hint="eastAsia"/>
          <w:sz w:val="24"/>
          <w:szCs w:val="24"/>
          <w:lang w:val="en-US" w:eastAsia="zh-CN"/>
        </w:rPr>
        <w:t>服务人员</w:t>
      </w:r>
      <w:r>
        <w:rPr>
          <w:rFonts w:hint="eastAsia"/>
          <w:color w:val="000000"/>
          <w:sz w:val="24"/>
          <w:szCs w:val="24"/>
          <w:u w:val="none"/>
          <w:vertAlign w:val="baseline"/>
          <w:lang w:val="en-US" w:eastAsia="zh-CN"/>
        </w:rPr>
        <w:t>应持</w:t>
      </w:r>
      <w:r>
        <w:rPr>
          <w:rFonts w:hint="eastAsia"/>
          <w:b w:val="0"/>
          <w:bCs w:val="0"/>
          <w:color w:val="auto"/>
          <w:sz w:val="24"/>
          <w:szCs w:val="24"/>
          <w:lang w:val="en-US" w:eastAsia="zh-CN"/>
        </w:rPr>
        <w:t>有</w:t>
      </w:r>
      <w:r>
        <w:rPr>
          <w:rFonts w:hint="eastAsia"/>
          <w:b w:val="0"/>
          <w:bCs w:val="0"/>
          <w:color w:val="000000"/>
          <w:sz w:val="24"/>
          <w:szCs w:val="24"/>
        </w:rPr>
        <w:t>律师或基层法律服务工作者</w:t>
      </w:r>
      <w:r>
        <w:rPr>
          <w:rFonts w:hint="eastAsia"/>
          <w:b w:val="0"/>
          <w:bCs w:val="0"/>
          <w:color w:val="000000"/>
          <w:sz w:val="24"/>
          <w:szCs w:val="24"/>
          <w:lang w:eastAsia="zh-CN"/>
        </w:rPr>
        <w:t>执业证书</w:t>
      </w:r>
      <w:r>
        <w:rPr>
          <w:rFonts w:hint="eastAsia"/>
          <w:b w:val="0"/>
          <w:bCs w:val="0"/>
          <w:color w:val="000000"/>
          <w:sz w:val="24"/>
          <w:szCs w:val="24"/>
        </w:rPr>
        <w:t>，</w:t>
      </w:r>
      <w:r>
        <w:rPr>
          <w:rFonts w:hint="eastAsia"/>
          <w:sz w:val="24"/>
          <w:szCs w:val="24"/>
        </w:rPr>
        <w:t>遵守宪法和法律，拥护党的路线、方针、政策，具有良好的职业操守和道德修养，具有较高的法学理论知识和较强的业务工作能力，熟悉社情民意和政府工作原则，擅长纠纷调处，热心公益事业和社会服务，服务意识和工作责任心强，有充足的时间和精力履行法律顾问职责。</w:t>
      </w:r>
    </w:p>
    <w:p>
      <w:pPr>
        <w:pStyle w:val="969"/>
        <w:ind w:firstLine="420"/>
        <w:rPr>
          <w:rFonts w:hint="eastAsia"/>
        </w:rPr>
      </w:pPr>
      <w:r>
        <w:rPr>
          <w:rFonts w:hint="eastAsia"/>
          <w:lang w:eastAsia="zh-CN"/>
        </w:rPr>
        <w:t>（</w:t>
      </w:r>
      <w:r>
        <w:rPr>
          <w:rFonts w:hint="eastAsia"/>
          <w:lang w:val="en-US" w:eastAsia="zh-CN"/>
        </w:rPr>
        <w:t>2</w:t>
      </w:r>
      <w:r>
        <w:rPr>
          <w:rFonts w:hint="eastAsia"/>
          <w:lang w:eastAsia="zh-CN"/>
        </w:rPr>
        <w:t>）</w:t>
      </w:r>
      <w:r>
        <w:rPr>
          <w:rFonts w:hint="eastAsia"/>
        </w:rPr>
        <w:t>法律顾问团每周一、二、四、五上午（除国家法定节假日外）安排1</w:t>
      </w:r>
      <w:r>
        <w:rPr>
          <w:rFonts w:hint="eastAsia"/>
          <w:lang w:val="en-US" w:eastAsia="zh-CN"/>
        </w:rPr>
        <w:t>名服务人员</w:t>
      </w:r>
      <w:r>
        <w:rPr>
          <w:rFonts w:hint="eastAsia"/>
        </w:rPr>
        <w:t>在镇公共法律服务窗口值班，村（社区）</w:t>
      </w:r>
      <w:r>
        <w:rPr>
          <w:rFonts w:hint="eastAsia"/>
          <w:lang w:val="en-US" w:eastAsia="zh-CN"/>
        </w:rPr>
        <w:t>法律顾问应</w:t>
      </w:r>
      <w:r>
        <w:rPr>
          <w:rFonts w:hint="eastAsia"/>
        </w:rPr>
        <w:t>至少每周安排1次到村（社区）开展法律服务。法律顾问要注意收集整理可能引发群体性事件或大规模上访事件的矛盾纠纷信息，及时上报司法所。对可能影响社会稳定或涉及村、群众重大利益的事情，应及时向镇政府和市司法局报告，并到场或通过其他方式提出法律意见。</w:t>
      </w:r>
    </w:p>
    <w:p>
      <w:pPr>
        <w:pStyle w:val="969"/>
        <w:ind w:firstLine="420"/>
        <w:rPr>
          <w:rFonts w:hint="eastAsia"/>
          <w:lang w:val="en-US" w:eastAsia="zh-CN"/>
        </w:rPr>
      </w:pPr>
      <w:r>
        <w:rPr>
          <w:rFonts w:hint="eastAsia"/>
          <w:lang w:val="en-US" w:eastAsia="zh-CN"/>
        </w:rPr>
        <w:t>1）</w:t>
      </w:r>
      <w:r>
        <w:rPr>
          <w:rFonts w:hint="eastAsia"/>
        </w:rPr>
        <w:t>镇公共法律服务窗口值班</w:t>
      </w:r>
      <w:r>
        <w:rPr>
          <w:rFonts w:hint="eastAsia"/>
          <w:lang w:eastAsia="zh-CN"/>
        </w:rPr>
        <w:t>：</w:t>
      </w:r>
      <w:r>
        <w:rPr>
          <w:rFonts w:hint="eastAsia"/>
        </w:rPr>
        <w:t>镇公共法律服务窗口值班</w:t>
      </w:r>
      <w:r>
        <w:rPr>
          <w:rFonts w:hint="eastAsia"/>
          <w:lang w:val="en-US" w:eastAsia="zh-CN"/>
        </w:rPr>
        <w:t>由每个标项的中标人共同承担，开展法律服务时间应不少于半个工作日。标项一的中标人负责每星期一在镇公共法律服务窗口值班，标项二的中标人负责每星期二在镇公共法律服务窗口值班，标项三的中标人负责每星期四在镇公共法律服务窗口值班，标项四的中标人负责每星期五在镇公共法律服务窗口值班。各标项中标人应自行协调好内部事务，使法律顾问工作有序开展，落到实处。</w:t>
      </w:r>
    </w:p>
    <w:p>
      <w:pPr>
        <w:pStyle w:val="969"/>
        <w:ind w:firstLine="420"/>
        <w:rPr>
          <w:rFonts w:hint="eastAsia"/>
          <w:lang w:val="en-US" w:eastAsia="zh-CN"/>
        </w:rPr>
      </w:pPr>
      <w:r>
        <w:rPr>
          <w:rFonts w:hint="eastAsia"/>
          <w:lang w:val="en-US" w:eastAsia="zh-CN"/>
        </w:rPr>
        <w:t>2）</w:t>
      </w:r>
      <w:r>
        <w:rPr>
          <w:rFonts w:hint="eastAsia"/>
        </w:rPr>
        <w:t>每周安排1次到村（社区）开展法律服务</w:t>
      </w:r>
      <w:r>
        <w:rPr>
          <w:rFonts w:hint="eastAsia"/>
          <w:lang w:eastAsia="zh-CN"/>
        </w:rPr>
        <w:t>：</w:t>
      </w:r>
      <w:r>
        <w:rPr>
          <w:rFonts w:hint="eastAsia"/>
          <w:lang w:val="en-US" w:eastAsia="zh-CN"/>
        </w:rPr>
        <w:t>每个标项的中标人应每周安排法律顾问到</w:t>
      </w:r>
      <w:r>
        <w:rPr>
          <w:rFonts w:hint="eastAsia"/>
        </w:rPr>
        <w:t>村（社区）开展法律服务</w:t>
      </w:r>
      <w:r>
        <w:rPr>
          <w:rFonts w:hint="eastAsia"/>
          <w:lang w:eastAsia="zh-CN"/>
        </w:rPr>
        <w:t>，</w:t>
      </w:r>
      <w:r>
        <w:rPr>
          <w:rFonts w:hint="eastAsia"/>
          <w:lang w:val="en-US" w:eastAsia="zh-CN"/>
        </w:rPr>
        <w:t>每个法律顾问在每个服务村（社区）开展法律服务时间每周应不少于半个工作日。</w:t>
      </w:r>
    </w:p>
    <w:p>
      <w:pPr>
        <w:pStyle w:val="969"/>
        <w:ind w:firstLine="420"/>
        <w:rPr>
          <w:rFonts w:hint="default"/>
          <w:lang w:val="en-US" w:eastAsia="zh-CN"/>
        </w:rPr>
      </w:pPr>
      <w:r>
        <w:rPr>
          <w:rFonts w:hint="eastAsia"/>
          <w:lang w:val="en-US" w:eastAsia="zh-CN"/>
        </w:rPr>
        <w:t>3）</w:t>
      </w:r>
      <w:r>
        <w:rPr>
          <w:rFonts w:hint="default"/>
          <w:lang w:val="en-US" w:eastAsia="zh-CN"/>
        </w:rPr>
        <w:t>在本市范围内，每名法律顾问最多兼任5个村（社区）的法律顾问（包括已有业绩），其中镇</w:t>
      </w:r>
      <w:r>
        <w:rPr>
          <w:rFonts w:hint="eastAsia"/>
          <w:lang w:val="en-US" w:eastAsia="zh-CN"/>
        </w:rPr>
        <w:t>公共法律服务窗口</w:t>
      </w:r>
      <w:r>
        <w:rPr>
          <w:rFonts w:hint="default"/>
          <w:lang w:val="en-US" w:eastAsia="zh-CN"/>
        </w:rPr>
        <w:t>值班的法律顾问应单独由一人承担，不得兼任村（社区）的法律顾问。</w:t>
      </w:r>
    </w:p>
    <w:p>
      <w:pPr>
        <w:pStyle w:val="969"/>
        <w:ind w:firstLine="420"/>
        <w:rPr>
          <w:szCs w:val="21"/>
        </w:rPr>
      </w:pPr>
      <w:r>
        <w:rPr>
          <w:rFonts w:hint="eastAsia"/>
          <w:lang w:val="en-US" w:eastAsia="zh-CN"/>
        </w:rPr>
        <w:t>4）法律顾问应</w:t>
      </w:r>
      <w:r>
        <w:rPr>
          <w:rFonts w:hint="eastAsia"/>
          <w:lang w:eastAsia="zh-TW"/>
        </w:rPr>
        <w:t>按约定准时到点接待群众</w:t>
      </w:r>
      <w:r>
        <w:rPr>
          <w:rFonts w:hint="eastAsia"/>
        </w:rPr>
        <w:t>的咨询</w:t>
      </w:r>
      <w:r>
        <w:rPr>
          <w:rFonts w:hint="eastAsia"/>
          <w:lang w:eastAsia="zh-TW"/>
        </w:rPr>
        <w:t>，开展热情、文明、规范的法律顾问服务</w:t>
      </w:r>
      <w:r>
        <w:rPr>
          <w:rFonts w:hint="eastAsia"/>
        </w:rPr>
        <w:t>，不得请假、缺席，</w:t>
      </w:r>
      <w:r>
        <w:rPr>
          <w:rFonts w:hint="eastAsia"/>
          <w:lang w:eastAsia="zh-CN"/>
        </w:rPr>
        <w:t>中标人</w:t>
      </w:r>
      <w:r>
        <w:rPr>
          <w:rFonts w:hint="eastAsia"/>
        </w:rPr>
        <w:t>应做好相应措施，</w:t>
      </w:r>
      <w:r>
        <w:rPr>
          <w:rFonts w:hint="eastAsia"/>
          <w:highlight w:val="none"/>
          <w:lang w:val="en-US" w:eastAsia="zh-CN"/>
        </w:rPr>
        <w:t>服务地点应</w:t>
      </w:r>
      <w:r>
        <w:rPr>
          <w:rFonts w:hint="eastAsia"/>
          <w:highlight w:val="none"/>
          <w:lang w:eastAsia="zh-TW"/>
        </w:rPr>
        <w:t>公布法律顾问的姓名、职责、联系方式、驻点时间等信息，</w:t>
      </w:r>
    </w:p>
    <w:p>
      <w:pPr>
        <w:pStyle w:val="969"/>
        <w:ind w:firstLine="420"/>
        <w:rPr>
          <w:rFonts w:hint="eastAsia"/>
          <w:lang w:eastAsia="zh-CN"/>
        </w:rPr>
      </w:pPr>
      <w:r>
        <w:rPr>
          <w:rFonts w:hint="eastAsia"/>
          <w:lang w:val="en-US" w:eastAsia="zh-CN"/>
        </w:rPr>
        <w:t>5</w:t>
      </w:r>
      <w:r>
        <w:rPr>
          <w:rFonts w:hint="eastAsia"/>
          <w:lang w:eastAsia="zh-CN"/>
        </w:rPr>
        <w:t>）</w:t>
      </w:r>
      <w:r>
        <w:rPr>
          <w:rFonts w:hint="eastAsia"/>
          <w:lang w:val="en-US" w:eastAsia="zh-CN"/>
        </w:rPr>
        <w:t>法律顾问应</w:t>
      </w:r>
      <w:r>
        <w:rPr>
          <w:rFonts w:hint="eastAsia"/>
          <w:lang w:eastAsia="zh-CN"/>
        </w:rPr>
        <w:t>做好群众法律咨询解答工作，并做好值班记录。</w:t>
      </w:r>
    </w:p>
    <w:p>
      <w:pPr>
        <w:pStyle w:val="969"/>
        <w:ind w:firstLine="420"/>
        <w:rPr>
          <w:rFonts w:hint="eastAsia"/>
          <w:lang w:eastAsia="zh-CN"/>
        </w:rPr>
      </w:pPr>
      <w:r>
        <w:rPr>
          <w:rFonts w:hint="eastAsia" w:ascii="宋体" w:hAnsi="宋体"/>
          <w:kern w:val="0"/>
          <w:szCs w:val="21"/>
          <w:lang w:eastAsia="zh-CN"/>
        </w:rPr>
        <w:t>（</w:t>
      </w:r>
      <w:r>
        <w:rPr>
          <w:rFonts w:hint="eastAsia" w:ascii="宋体" w:hAnsi="宋体"/>
          <w:kern w:val="0"/>
          <w:szCs w:val="21"/>
          <w:lang w:val="en-US" w:eastAsia="zh-CN"/>
        </w:rPr>
        <w:t>3</w:t>
      </w:r>
      <w:r>
        <w:rPr>
          <w:rFonts w:hint="eastAsia" w:ascii="宋体" w:hAnsi="宋体"/>
          <w:kern w:val="0"/>
          <w:szCs w:val="21"/>
          <w:lang w:eastAsia="zh-CN"/>
        </w:rPr>
        <w:t>）</w:t>
      </w:r>
      <w:r>
        <w:rPr>
          <w:rFonts w:hint="eastAsia" w:ascii="宋体" w:hAnsi="宋体"/>
          <w:kern w:val="0"/>
          <w:szCs w:val="21"/>
          <w:lang w:val="en-US" w:eastAsia="zh-CN"/>
        </w:rPr>
        <w:t>法律顾问</w:t>
      </w:r>
      <w:r>
        <w:rPr>
          <w:rFonts w:hint="eastAsia" w:ascii="宋体" w:hAnsi="宋体"/>
          <w:kern w:val="0"/>
          <w:szCs w:val="21"/>
        </w:rPr>
        <w:t>团应组织人员上门走访观海卫户籍村民，</w:t>
      </w:r>
      <w:r>
        <w:rPr>
          <w:rFonts w:hint="eastAsia"/>
          <w:kern w:val="0"/>
          <w:szCs w:val="21"/>
          <w:lang w:val="en-US" w:eastAsia="zh-CN"/>
        </w:rPr>
        <w:t>每个村（社区）</w:t>
      </w:r>
      <w:r>
        <w:rPr>
          <w:rFonts w:hint="eastAsia"/>
        </w:rPr>
        <w:t>每月入户走访不少于1次</w:t>
      </w:r>
      <w:r>
        <w:rPr>
          <w:rFonts w:hint="eastAsia" w:ascii="宋体" w:hAnsi="宋体"/>
          <w:kern w:val="0"/>
          <w:szCs w:val="21"/>
        </w:rPr>
        <w:t>，分发服务卡并做好走访记录，切实提高律师进村工作知晓率。</w:t>
      </w:r>
    </w:p>
    <w:p>
      <w:pPr>
        <w:pStyle w:val="969"/>
        <w:ind w:firstLine="420"/>
        <w:rPr>
          <w:rFonts w:hint="eastAsia"/>
          <w:highlight w:val="none"/>
        </w:rPr>
      </w:pPr>
      <w:r>
        <w:rPr>
          <w:rFonts w:hint="eastAsia"/>
          <w:highlight w:val="none"/>
          <w:lang w:eastAsia="zh-CN"/>
        </w:rPr>
        <w:t>（</w:t>
      </w:r>
      <w:r>
        <w:rPr>
          <w:rFonts w:hint="eastAsia"/>
          <w:highlight w:val="none"/>
          <w:lang w:val="en-US" w:eastAsia="zh-CN"/>
        </w:rPr>
        <w:t>4</w:t>
      </w:r>
      <w:r>
        <w:rPr>
          <w:rFonts w:hint="eastAsia"/>
          <w:highlight w:val="none"/>
          <w:lang w:eastAsia="zh-CN"/>
        </w:rPr>
        <w:t>）</w:t>
      </w:r>
      <w:r>
        <w:rPr>
          <w:rFonts w:hint="eastAsia"/>
          <w:highlight w:val="none"/>
          <w:lang w:val="en-US" w:eastAsia="zh-CN"/>
        </w:rPr>
        <w:t>法律顾问</w:t>
      </w:r>
      <w:r>
        <w:rPr>
          <w:rFonts w:hint="eastAsia"/>
          <w:highlight w:val="none"/>
        </w:rPr>
        <w:t>应积极参与</w:t>
      </w:r>
      <w:r>
        <w:rPr>
          <w:rFonts w:hint="eastAsia"/>
          <w:highlight w:val="none"/>
          <w:lang w:val="en-US" w:eastAsia="zh-CN"/>
        </w:rPr>
        <w:t>镇、</w:t>
      </w:r>
      <w:r>
        <w:rPr>
          <w:rFonts w:hint="eastAsia"/>
          <w:highlight w:val="none"/>
        </w:rPr>
        <w:t>村信访及调解工作，引导当事人通过调解、诉讼等合法合理渠道维护权益。</w:t>
      </w:r>
    </w:p>
    <w:p>
      <w:pPr>
        <w:pStyle w:val="969"/>
        <w:ind w:firstLine="420"/>
        <w:rPr>
          <w:rFonts w:hint="eastAsia"/>
          <w:highlight w:val="none"/>
        </w:rPr>
      </w:pPr>
      <w:r>
        <w:rPr>
          <w:rFonts w:hint="eastAsia"/>
          <w:highlight w:val="none"/>
          <w:lang w:eastAsia="zh-CN"/>
        </w:rPr>
        <w:t>（</w:t>
      </w:r>
      <w:r>
        <w:rPr>
          <w:rFonts w:hint="eastAsia"/>
          <w:highlight w:val="none"/>
          <w:lang w:val="en-US" w:eastAsia="zh-CN"/>
        </w:rPr>
        <w:t>5</w:t>
      </w:r>
      <w:r>
        <w:rPr>
          <w:rFonts w:hint="eastAsia"/>
          <w:highlight w:val="none"/>
          <w:lang w:eastAsia="zh-CN"/>
        </w:rPr>
        <w:t>）</w:t>
      </w:r>
      <w:r>
        <w:rPr>
          <w:rFonts w:hint="eastAsia"/>
          <w:highlight w:val="none"/>
          <w:lang w:val="en-US" w:eastAsia="zh-CN"/>
        </w:rPr>
        <w:t>法律顾问</w:t>
      </w:r>
      <w:r>
        <w:rPr>
          <w:rFonts w:hint="eastAsia"/>
          <w:highlight w:val="none"/>
        </w:rPr>
        <w:t>应</w:t>
      </w:r>
      <w:r>
        <w:rPr>
          <w:rFonts w:hint="eastAsia"/>
          <w:highlight w:val="none"/>
          <w:lang w:val="en-US" w:eastAsia="zh-CN"/>
        </w:rPr>
        <w:t>参与</w:t>
      </w:r>
      <w:r>
        <w:rPr>
          <w:rFonts w:hint="eastAsia"/>
          <w:highlight w:val="none"/>
        </w:rPr>
        <w:t>镇合法性审查工作</w:t>
      </w:r>
      <w:r>
        <w:rPr>
          <w:rFonts w:hint="eastAsia"/>
          <w:highlight w:val="none"/>
          <w:lang w:eastAsia="zh-CN"/>
        </w:rPr>
        <w:t>，</w:t>
      </w:r>
      <w:r>
        <w:rPr>
          <w:rFonts w:hint="eastAsia"/>
          <w:highlight w:val="none"/>
          <w:lang w:val="en-US" w:eastAsia="zh-CN"/>
        </w:rPr>
        <w:t>并</w:t>
      </w:r>
      <w:r>
        <w:rPr>
          <w:rFonts w:hint="eastAsia"/>
          <w:highlight w:val="none"/>
        </w:rPr>
        <w:t>协助</w:t>
      </w:r>
      <w:r>
        <w:rPr>
          <w:rFonts w:hint="eastAsia"/>
          <w:highlight w:val="none"/>
          <w:lang w:val="en-US" w:eastAsia="zh-CN"/>
        </w:rPr>
        <w:t>村</w:t>
      </w:r>
      <w:r>
        <w:rPr>
          <w:rFonts w:hint="eastAsia"/>
          <w:highlight w:val="none"/>
        </w:rPr>
        <w:t>拟定</w:t>
      </w:r>
      <w:r>
        <w:rPr>
          <w:rFonts w:hint="eastAsia"/>
          <w:highlight w:val="none"/>
          <w:lang w:val="en-US" w:eastAsia="zh-CN"/>
        </w:rPr>
        <w:t>或</w:t>
      </w:r>
      <w:r>
        <w:rPr>
          <w:rFonts w:hint="eastAsia"/>
          <w:highlight w:val="none"/>
        </w:rPr>
        <w:t>修改合同、协议等法律文书，提供法律意见。</w:t>
      </w:r>
    </w:p>
    <w:p>
      <w:pPr>
        <w:pStyle w:val="969"/>
        <w:ind w:firstLine="420"/>
        <w:rPr>
          <w:rFonts w:hint="eastAsia"/>
          <w:lang w:val="en-US" w:eastAsia="zh-CN"/>
        </w:rPr>
      </w:pPr>
      <w:r>
        <w:rPr>
          <w:rFonts w:hint="eastAsia"/>
          <w:lang w:val="en-US" w:eastAsia="zh-CN"/>
        </w:rPr>
        <w:t>（6）法律顾问应积极展开宣传报道工作。</w:t>
      </w:r>
    </w:p>
    <w:p>
      <w:pPr>
        <w:pStyle w:val="969"/>
        <w:ind w:firstLine="420"/>
        <w:rPr>
          <w:rFonts w:hint="eastAsia"/>
          <w:b w:val="0"/>
          <w:bCs w:val="0"/>
          <w:color w:val="auto"/>
          <w:szCs w:val="21"/>
          <w:lang w:val="en-US" w:eastAsia="zh-CN"/>
        </w:rPr>
      </w:pPr>
      <w:r>
        <w:rPr>
          <w:rFonts w:hint="eastAsia"/>
          <w:b w:val="0"/>
          <w:bCs w:val="0"/>
          <w:color w:val="auto"/>
          <w:szCs w:val="21"/>
          <w:lang w:val="en-US" w:eastAsia="zh-CN"/>
        </w:rPr>
        <w:t>3.3交通：法律顾问为保障服务所发生的相关交通费用，由供应商自行承担。</w:t>
      </w:r>
    </w:p>
    <w:p>
      <w:pPr>
        <w:pStyle w:val="5"/>
      </w:pPr>
      <w:bookmarkStart w:id="52" w:name="_Toc21108"/>
      <w:bookmarkStart w:id="53" w:name="_Toc2273480"/>
      <w:r>
        <w:rPr>
          <w:rFonts w:hint="eastAsia"/>
          <w:lang w:val="en-US" w:eastAsia="zh-CN"/>
        </w:rPr>
        <w:t>四</w:t>
      </w:r>
      <w:r>
        <w:rPr>
          <w:rFonts w:hint="eastAsia"/>
        </w:rPr>
        <w:t>、采购标的的</w:t>
      </w:r>
      <w:r>
        <w:rPr>
          <w:rFonts w:hint="eastAsia"/>
          <w:lang w:val="en-US" w:eastAsia="zh-CN"/>
        </w:rPr>
        <w:t>考核</w:t>
      </w:r>
      <w:r>
        <w:rPr>
          <w:rFonts w:hint="eastAsia"/>
        </w:rPr>
        <w:t>标准</w:t>
      </w:r>
      <w:bookmarkEnd w:id="52"/>
      <w:bookmarkEnd w:id="53"/>
    </w:p>
    <w:p>
      <w:pPr>
        <w:pStyle w:val="969"/>
        <w:ind w:firstLine="420"/>
        <w:rPr>
          <w:rFonts w:hint="default"/>
          <w:lang w:val="en-US" w:eastAsia="zh-CN"/>
        </w:rPr>
      </w:pPr>
      <w:r>
        <w:rPr>
          <w:rFonts w:hint="eastAsia"/>
          <w:b w:val="0"/>
          <w:bCs w:val="0"/>
          <w:color w:val="auto"/>
          <w:szCs w:val="21"/>
          <w:lang w:val="en-US" w:eastAsia="zh-CN"/>
        </w:rPr>
        <w:t>4.1</w:t>
      </w:r>
      <w:r>
        <w:rPr>
          <w:rFonts w:hint="eastAsia"/>
          <w:lang w:val="en-US" w:eastAsia="zh-CN"/>
        </w:rPr>
        <w:t>考核结果作为采购人与中标续签合同的依据，当年度考核结果在80分（含）以上的，视为本年度考核合格，与采购人续签政府采购合同；考核成绩在80分（不含）以下的，取消续签合同的资格；如考核成绩在70分（不含）以下的，不得再参加本项目的下一轮竞争。</w:t>
      </w:r>
    </w:p>
    <w:p>
      <w:pPr>
        <w:pStyle w:val="969"/>
        <w:ind w:firstLine="420"/>
        <w:rPr>
          <w:rFonts w:hint="eastAsia"/>
          <w:b w:val="0"/>
          <w:bCs w:val="0"/>
          <w:color w:val="auto"/>
          <w:szCs w:val="21"/>
          <w:lang w:val="en-US" w:eastAsia="zh-CN"/>
        </w:rPr>
      </w:pPr>
      <w:r>
        <w:rPr>
          <w:rFonts w:hint="eastAsia"/>
          <w:lang w:val="en-US" w:eastAsia="zh-CN"/>
        </w:rPr>
        <w:t>4.2</w:t>
      </w:r>
      <w:r>
        <w:rPr>
          <w:rFonts w:hint="eastAsia"/>
          <w:b w:val="0"/>
          <w:bCs w:val="0"/>
          <w:color w:val="auto"/>
          <w:szCs w:val="21"/>
          <w:lang w:val="en-US" w:eastAsia="zh-CN"/>
        </w:rPr>
        <w:t>考核结果也是采购人支付法律服务费用的依据。当年度考核结果达到90分（含）以上的，全额支付服务费用，当年度考核结果在80（含）-90（不含）分之间的按照90%支付服务费用，当年度考核结果在70（含）-80（不含）分之间的按照70%支付服务费用，当年度考核结果在60（含）-70（不含）分之间的按照50%支付服务费用，当年度考核结果在60分（不含）以下的不支付服务费用。</w:t>
      </w:r>
    </w:p>
    <w:p>
      <w:pPr>
        <w:pStyle w:val="969"/>
        <w:ind w:firstLine="420"/>
        <w:rPr>
          <w:rFonts w:hint="eastAsia" w:ascii="宋体" w:hAnsi="宋体" w:eastAsia="宋体" w:cs="宋体"/>
          <w:sz w:val="21"/>
          <w:szCs w:val="21"/>
        </w:rPr>
      </w:pPr>
      <w:r>
        <w:rPr>
          <w:rFonts w:hint="eastAsia"/>
          <w:b w:val="0"/>
          <w:bCs w:val="0"/>
          <w:color w:val="auto"/>
          <w:szCs w:val="21"/>
          <w:lang w:val="en-US" w:eastAsia="zh-CN"/>
        </w:rPr>
        <w:t>4.3考核标准</w:t>
      </w:r>
    </w:p>
    <w:tbl>
      <w:tblPr>
        <w:tblStyle w:val="6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67"/>
        <w:gridCol w:w="2013"/>
        <w:gridCol w:w="1328"/>
        <w:gridCol w:w="711"/>
        <w:gridCol w:w="4441"/>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65" w:hRule="atLeast"/>
          <w:jc w:val="center"/>
        </w:trPr>
        <w:tc>
          <w:tcPr>
            <w:tcW w:w="2216" w:type="pct"/>
            <w:gridSpan w:val="4"/>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仿宋" w:hAnsi="仿宋" w:eastAsia="仿宋" w:cs="仿宋"/>
                <w:b/>
                <w:sz w:val="24"/>
                <w:szCs w:val="24"/>
              </w:rPr>
            </w:pPr>
            <w:r>
              <w:rPr>
                <w:rFonts w:hint="eastAsia" w:ascii="仿宋" w:hAnsi="仿宋" w:eastAsia="仿宋" w:cs="仿宋"/>
                <w:b/>
                <w:sz w:val="24"/>
                <w:szCs w:val="24"/>
              </w:rPr>
              <w:t>考评内容</w:t>
            </w:r>
          </w:p>
        </w:tc>
        <w:tc>
          <w:tcPr>
            <w:tcW w:w="383" w:type="pct"/>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仿宋" w:hAnsi="仿宋" w:eastAsia="仿宋" w:cs="仿宋"/>
                <w:b/>
                <w:sz w:val="24"/>
                <w:szCs w:val="24"/>
              </w:rPr>
            </w:pPr>
            <w:r>
              <w:rPr>
                <w:rFonts w:hint="eastAsia" w:ascii="仿宋" w:hAnsi="仿宋" w:eastAsia="仿宋" w:cs="仿宋"/>
                <w:b/>
                <w:sz w:val="24"/>
                <w:szCs w:val="24"/>
              </w:rPr>
              <w:t>分值</w:t>
            </w:r>
          </w:p>
        </w:tc>
        <w:tc>
          <w:tcPr>
            <w:tcW w:w="2391" w:type="pct"/>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仿宋" w:hAnsi="仿宋" w:eastAsia="仿宋" w:cs="仿宋"/>
                <w:b/>
                <w:sz w:val="24"/>
                <w:szCs w:val="24"/>
              </w:rPr>
            </w:pPr>
            <w:r>
              <w:rPr>
                <w:rFonts w:hint="eastAsia" w:ascii="仿宋" w:hAnsi="仿宋" w:eastAsia="仿宋" w:cs="仿宋"/>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1434" w:hRule="atLeast"/>
          <w:jc w:val="center"/>
        </w:trPr>
        <w:tc>
          <w:tcPr>
            <w:tcW w:w="381" w:type="pct"/>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仿宋" w:hAnsi="仿宋" w:eastAsia="仿宋" w:cs="仿宋"/>
                <w:b/>
                <w:sz w:val="24"/>
                <w:szCs w:val="24"/>
              </w:rPr>
            </w:pPr>
            <w:r>
              <w:rPr>
                <w:rFonts w:hint="eastAsia" w:ascii="仿宋" w:hAnsi="仿宋" w:eastAsia="仿宋" w:cs="仿宋"/>
                <w:sz w:val="24"/>
                <w:szCs w:val="24"/>
              </w:rPr>
              <w:t>值班制度</w:t>
            </w:r>
          </w:p>
        </w:tc>
        <w:tc>
          <w:tcPr>
            <w:tcW w:w="1834" w:type="pct"/>
            <w:gridSpan w:val="3"/>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仿宋" w:hAnsi="仿宋" w:eastAsia="仿宋" w:cs="仿宋"/>
                <w:b/>
                <w:sz w:val="24"/>
                <w:szCs w:val="24"/>
              </w:rPr>
            </w:pPr>
            <w:r>
              <w:rPr>
                <w:rFonts w:hint="eastAsia" w:ascii="仿宋" w:hAnsi="仿宋" w:eastAsia="仿宋" w:cs="仿宋"/>
                <w:color w:val="000000"/>
                <w:sz w:val="24"/>
                <w:szCs w:val="24"/>
              </w:rPr>
              <w:t>法律顾问团每周一、二、四、五上午（除国家法定节假日外）安排1人在镇公共法律服务窗口值班，每周</w:t>
            </w:r>
            <w:r>
              <w:rPr>
                <w:rFonts w:hint="eastAsia" w:ascii="仿宋" w:hAnsi="仿宋" w:eastAsia="仿宋" w:cs="仿宋"/>
                <w:color w:val="000000"/>
                <w:sz w:val="24"/>
                <w:szCs w:val="24"/>
                <w:lang w:val="en-US" w:eastAsia="zh-CN"/>
              </w:rPr>
              <w:t>每</w:t>
            </w:r>
            <w:r>
              <w:rPr>
                <w:rFonts w:hint="eastAsia" w:ascii="仿宋" w:hAnsi="仿宋" w:eastAsia="仿宋" w:cs="仿宋"/>
                <w:color w:val="000000"/>
                <w:sz w:val="24"/>
                <w:szCs w:val="24"/>
              </w:rPr>
              <w:t>村（社区）至少安排1次法律服务。</w:t>
            </w:r>
          </w:p>
        </w:tc>
        <w:tc>
          <w:tcPr>
            <w:tcW w:w="383" w:type="pct"/>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仿宋" w:hAnsi="仿宋" w:eastAsia="仿宋" w:cs="仿宋"/>
                <w:b/>
                <w:sz w:val="24"/>
                <w:szCs w:val="24"/>
              </w:rPr>
            </w:pPr>
            <w:r>
              <w:rPr>
                <w:rFonts w:hint="eastAsia" w:ascii="仿宋" w:hAnsi="仿宋" w:eastAsia="仿宋" w:cs="仿宋"/>
                <w:sz w:val="24"/>
                <w:szCs w:val="24"/>
              </w:rPr>
              <w:t>20分</w:t>
            </w:r>
          </w:p>
        </w:tc>
        <w:tc>
          <w:tcPr>
            <w:tcW w:w="2391" w:type="pct"/>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值班人员需做好群众法律咨询解答工作，并做好值班记录。月度值班表未定期公布的，每次扣1分；无故缺席且未办理请假手续的按脱岗处理，每发现1次扣0.5分，一年内累计脱岗10次以上的不得分。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1662" w:hRule="atLeast"/>
          <w:jc w:val="center"/>
        </w:trPr>
        <w:tc>
          <w:tcPr>
            <w:tcW w:w="381" w:type="pct"/>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法律培训工作</w:t>
            </w:r>
          </w:p>
        </w:tc>
        <w:tc>
          <w:tcPr>
            <w:tcW w:w="1834" w:type="pct"/>
            <w:gridSpan w:val="3"/>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建立健全法律服务网络。依托试点村工作网格，由法律顾问对网格长、网格员、党员干部、村民代表等普法志愿者作专业的法律知识培训。</w:t>
            </w:r>
          </w:p>
        </w:tc>
        <w:tc>
          <w:tcPr>
            <w:tcW w:w="383" w:type="pct"/>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20分</w:t>
            </w:r>
          </w:p>
        </w:tc>
        <w:tc>
          <w:tcPr>
            <w:tcW w:w="2391" w:type="pct"/>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律师顾问团应制定年度法律培训课题，镇村干部每季度不少于一次，村民每村每年不少于二次。未及时公布法律培训课题的扣5分，法律培训每少一次的扣0.5分。协助街道、村（社区）开展普法宣传活动的，视为开展法律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740" w:hRule="atLeast"/>
          <w:jc w:val="center"/>
        </w:trPr>
        <w:tc>
          <w:tcPr>
            <w:tcW w:w="381" w:type="pct"/>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信访调解工作</w:t>
            </w:r>
          </w:p>
        </w:tc>
        <w:tc>
          <w:tcPr>
            <w:tcW w:w="1834" w:type="pct"/>
            <w:gridSpan w:val="3"/>
            <w:noWrap w:val="0"/>
            <w:vAlign w:val="center"/>
          </w:tcPr>
          <w:p>
            <w:pPr>
              <w:pStyle w:val="784"/>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仿宋" w:hAnsi="仿宋" w:eastAsia="仿宋" w:cs="仿宋"/>
                <w:kern w:val="0"/>
                <w:sz w:val="24"/>
                <w:szCs w:val="24"/>
                <w:lang w:val="en-US" w:eastAsia="zh-CN" w:bidi="ar-SA"/>
              </w:rPr>
            </w:pPr>
            <w:r>
              <w:rPr>
                <w:rFonts w:hint="eastAsia" w:ascii="仿宋" w:hAnsi="仿宋" w:eastAsia="仿宋" w:cs="仿宋"/>
                <w:sz w:val="24"/>
                <w:szCs w:val="24"/>
              </w:rPr>
              <w:t>律师服务团应积极参与镇、村信访及调解工作，引导当事人通过调解、诉讼等合法合理渠道维护权益。</w:t>
            </w:r>
          </w:p>
        </w:tc>
        <w:tc>
          <w:tcPr>
            <w:tcW w:w="383" w:type="pct"/>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20分</w:t>
            </w:r>
          </w:p>
        </w:tc>
        <w:tc>
          <w:tcPr>
            <w:tcW w:w="2391" w:type="pct"/>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律师服务团不配合、消极应对或怂恿当事人的不得分。每发生一起因调解不力造成不良社会影响的扣2分，影响较大的加倍扣分。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1633" w:hRule="atLeast"/>
          <w:jc w:val="center"/>
        </w:trPr>
        <w:tc>
          <w:tcPr>
            <w:tcW w:w="381" w:type="pct"/>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走访</w:t>
            </w:r>
          </w:p>
          <w:p>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工作</w:t>
            </w:r>
          </w:p>
        </w:tc>
        <w:tc>
          <w:tcPr>
            <w:tcW w:w="1834" w:type="pct"/>
            <w:gridSpan w:val="3"/>
            <w:noWrap w:val="0"/>
            <w:vAlign w:val="center"/>
          </w:tcPr>
          <w:p>
            <w:pPr>
              <w:keepNext w:val="0"/>
              <w:keepLines w:val="0"/>
              <w:pageBreakBefore w:val="0"/>
              <w:widowControl/>
              <w:kinsoku/>
              <w:wordWrap/>
              <w:overflowPunct/>
              <w:topLinePunct w:val="0"/>
              <w:autoSpaceDE/>
              <w:autoSpaceDN/>
              <w:bidi w:val="0"/>
              <w:adjustRightInd/>
              <w:spacing w:line="320" w:lineRule="exact"/>
              <w:ind w:firstLine="0" w:firstLineChars="0"/>
              <w:textAlignment w:val="auto"/>
              <w:rPr>
                <w:rFonts w:hint="eastAsia" w:ascii="仿宋" w:hAnsi="仿宋" w:eastAsia="仿宋" w:cs="仿宋"/>
                <w:kern w:val="0"/>
                <w:sz w:val="24"/>
                <w:szCs w:val="24"/>
              </w:rPr>
            </w:pPr>
            <w:r>
              <w:rPr>
                <w:rFonts w:hint="eastAsia" w:ascii="仿宋" w:hAnsi="仿宋" w:eastAsia="仿宋" w:cs="仿宋"/>
                <w:kern w:val="0"/>
                <w:sz w:val="24"/>
                <w:szCs w:val="24"/>
              </w:rPr>
              <w:t>律师服务团应组织人员上门走访观海卫户籍村民，分发服务卡并做好走访记录，切实提高律师进村工作知晓率。</w:t>
            </w:r>
          </w:p>
        </w:tc>
        <w:tc>
          <w:tcPr>
            <w:tcW w:w="383" w:type="pct"/>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20分</w:t>
            </w:r>
          </w:p>
        </w:tc>
        <w:tc>
          <w:tcPr>
            <w:tcW w:w="2391" w:type="pct"/>
            <w:noWrap w:val="0"/>
            <w:vAlign w:val="center"/>
          </w:tcPr>
          <w:p>
            <w:pPr>
              <w:keepNext w:val="0"/>
              <w:keepLines w:val="0"/>
              <w:pageBreakBefore w:val="0"/>
              <w:widowControl/>
              <w:kinsoku/>
              <w:wordWrap/>
              <w:overflowPunct/>
              <w:topLinePunct w:val="0"/>
              <w:autoSpaceDE/>
              <w:autoSpaceDN/>
              <w:bidi w:val="0"/>
              <w:adjustRightInd/>
              <w:spacing w:line="320" w:lineRule="exact"/>
              <w:ind w:firstLine="0" w:firstLineChars="0"/>
              <w:textAlignment w:val="auto"/>
              <w:rPr>
                <w:rFonts w:hint="eastAsia" w:ascii="仿宋" w:hAnsi="仿宋" w:eastAsia="仿宋" w:cs="仿宋"/>
                <w:kern w:val="0"/>
                <w:sz w:val="24"/>
                <w:szCs w:val="24"/>
              </w:rPr>
            </w:pPr>
            <w:r>
              <w:rPr>
                <w:rFonts w:hint="eastAsia" w:ascii="仿宋" w:hAnsi="仿宋" w:eastAsia="仿宋" w:cs="仿宋"/>
                <w:kern w:val="0"/>
                <w:sz w:val="24"/>
                <w:szCs w:val="24"/>
              </w:rPr>
              <w:t>律师服务团应组织人员上门走访观海卫户籍村民，</w:t>
            </w:r>
            <w:r>
              <w:rPr>
                <w:rFonts w:hint="eastAsia" w:ascii="仿宋" w:hAnsi="仿宋" w:eastAsia="仿宋" w:cs="仿宋"/>
                <w:sz w:val="24"/>
                <w:szCs w:val="24"/>
              </w:rPr>
              <w:t>每月入户走访不少于1次</w:t>
            </w:r>
            <w:r>
              <w:rPr>
                <w:rFonts w:hint="eastAsia" w:ascii="仿宋" w:hAnsi="仿宋" w:eastAsia="仿宋" w:cs="仿宋"/>
                <w:kern w:val="0"/>
                <w:sz w:val="24"/>
                <w:szCs w:val="24"/>
              </w:rPr>
              <w:t>；</w:t>
            </w:r>
            <w:r>
              <w:rPr>
                <w:rFonts w:hint="eastAsia" w:ascii="仿宋" w:hAnsi="仿宋" w:eastAsia="仿宋" w:cs="仿宋"/>
                <w:sz w:val="24"/>
                <w:szCs w:val="24"/>
              </w:rPr>
              <w:t>未按要求入户走访的，每少一次扣0.5分；</w:t>
            </w:r>
            <w:r>
              <w:rPr>
                <w:rFonts w:hint="eastAsia" w:ascii="仿宋" w:hAnsi="仿宋" w:eastAsia="仿宋" w:cs="仿宋"/>
                <w:kern w:val="0"/>
                <w:sz w:val="24"/>
                <w:szCs w:val="24"/>
              </w:rPr>
              <w:t>各村于每年12月对辖区村民做随机抽样统计，</w:t>
            </w:r>
            <w:r>
              <w:rPr>
                <w:rFonts w:hint="eastAsia" w:ascii="仿宋" w:hAnsi="仿宋" w:eastAsia="仿宋" w:cs="仿宋"/>
                <w:sz w:val="24"/>
                <w:szCs w:val="24"/>
              </w:rPr>
              <w:t>法律服务进村为民工作知晓率未达到80%以上的，每降低一个百分点扣0.5分</w:t>
            </w:r>
            <w:r>
              <w:rPr>
                <w:rFonts w:hint="eastAsia" w:ascii="仿宋" w:hAns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1489" w:hRule="atLeast"/>
          <w:jc w:val="center"/>
        </w:trPr>
        <w:tc>
          <w:tcPr>
            <w:tcW w:w="381" w:type="pct"/>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合法性审查工作</w:t>
            </w:r>
          </w:p>
        </w:tc>
        <w:tc>
          <w:tcPr>
            <w:tcW w:w="1834" w:type="pct"/>
            <w:gridSpan w:val="3"/>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律师服务团成员应参与镇合法性审查工作，并协助顾问单位拟定和修改合同、协议等法律文书，提供法律意见。</w:t>
            </w:r>
          </w:p>
        </w:tc>
        <w:tc>
          <w:tcPr>
            <w:tcW w:w="383" w:type="pct"/>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10分</w:t>
            </w:r>
          </w:p>
        </w:tc>
        <w:tc>
          <w:tcPr>
            <w:tcW w:w="2391" w:type="pct"/>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无正当理由拒不参与镇合法性审查工作，或者提供不当法律意见造成不良影响的不得分。拟定和修改的法律文书出现法律问题的，每发生一起扣5分。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2121" w:hRule="atLeast"/>
          <w:jc w:val="center"/>
        </w:trPr>
        <w:tc>
          <w:tcPr>
            <w:tcW w:w="381" w:type="pct"/>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宣传报道工作</w:t>
            </w:r>
          </w:p>
        </w:tc>
        <w:tc>
          <w:tcPr>
            <w:tcW w:w="1834" w:type="pct"/>
            <w:gridSpan w:val="3"/>
            <w:noWrap w:val="0"/>
            <w:vAlign w:val="center"/>
          </w:tcPr>
          <w:p>
            <w:pPr>
              <w:keepNext w:val="0"/>
              <w:keepLines w:val="0"/>
              <w:pageBreakBefore w:val="0"/>
              <w:widowControl/>
              <w:kinsoku/>
              <w:wordWrap/>
              <w:overflowPunct/>
              <w:topLinePunct w:val="0"/>
              <w:autoSpaceDE/>
              <w:autoSpaceDN/>
              <w:bidi w:val="0"/>
              <w:adjustRightInd/>
              <w:spacing w:line="320" w:lineRule="exact"/>
              <w:ind w:firstLine="0" w:firstLineChars="0"/>
              <w:textAlignment w:val="auto"/>
              <w:rPr>
                <w:rFonts w:hint="eastAsia" w:ascii="仿宋" w:hAnsi="仿宋" w:eastAsia="仿宋" w:cs="仿宋"/>
                <w:sz w:val="24"/>
                <w:szCs w:val="24"/>
              </w:rPr>
            </w:pPr>
            <w:r>
              <w:rPr>
                <w:rFonts w:hint="eastAsia" w:ascii="仿宋" w:hAnsi="仿宋" w:eastAsia="仿宋" w:cs="仿宋"/>
                <w:kern w:val="0"/>
                <w:sz w:val="24"/>
                <w:szCs w:val="24"/>
              </w:rPr>
              <w:t>积极展开宣传报道工作。</w:t>
            </w:r>
          </w:p>
        </w:tc>
        <w:tc>
          <w:tcPr>
            <w:tcW w:w="383" w:type="pct"/>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kern w:val="0"/>
                <w:sz w:val="24"/>
                <w:szCs w:val="24"/>
              </w:rPr>
              <w:t>10分</w:t>
            </w:r>
          </w:p>
        </w:tc>
        <w:tc>
          <w:tcPr>
            <w:tcW w:w="2391" w:type="pct"/>
            <w:noWrap w:val="0"/>
            <w:vAlign w:val="center"/>
          </w:tcPr>
          <w:p>
            <w:pPr>
              <w:pStyle w:val="24"/>
              <w:keepNext w:val="0"/>
              <w:keepLines w:val="0"/>
              <w:pageBreakBefore w:val="0"/>
              <w:kinsoku/>
              <w:wordWrap/>
              <w:overflowPunct/>
              <w:topLinePunct w:val="0"/>
              <w:autoSpaceDE/>
              <w:autoSpaceDN/>
              <w:bidi w:val="0"/>
              <w:adjustRightInd/>
              <w:spacing w:line="320" w:lineRule="exact"/>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以律师顾问团法律服务内容为题材，报送案例及信息全年不少于10篇，正面宣传报道律师进村对基层社会治理的积极作用，以案释法普及法律知识；报送调研文章不少于1篇，分析研究基层社会治理问题及对策。案例及信息每少一篇扣1分，调研文章每少一篇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000" w:type="pct"/>
            <w:gridSpan w:val="7"/>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仿宋" w:hAnsi="仿宋" w:eastAsia="仿宋" w:cs="仿宋"/>
                <w:b/>
                <w:sz w:val="24"/>
                <w:szCs w:val="24"/>
              </w:rPr>
            </w:pPr>
            <w:r>
              <w:rPr>
                <w:rFonts w:hint="eastAsia" w:ascii="仿宋" w:hAnsi="仿宋" w:eastAsia="仿宋" w:cs="仿宋"/>
                <w:b/>
                <w:sz w:val="24"/>
                <w:szCs w:val="24"/>
              </w:rPr>
              <w:t>加分项目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17" w:type="pct"/>
            <w:gridSpan w:val="2"/>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仿宋" w:hAnsi="仿宋" w:eastAsia="仿宋" w:cs="仿宋"/>
                <w:b/>
                <w:sz w:val="24"/>
                <w:szCs w:val="24"/>
              </w:rPr>
            </w:pPr>
            <w:r>
              <w:rPr>
                <w:rFonts w:hint="eastAsia" w:ascii="仿宋" w:hAnsi="仿宋" w:eastAsia="仿宋" w:cs="仿宋"/>
                <w:b/>
                <w:sz w:val="24"/>
                <w:szCs w:val="24"/>
              </w:rPr>
              <w:t>序号</w:t>
            </w:r>
          </w:p>
        </w:tc>
        <w:tc>
          <w:tcPr>
            <w:tcW w:w="1084" w:type="pct"/>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仿宋" w:hAnsi="仿宋" w:eastAsia="仿宋" w:cs="仿宋"/>
                <w:b/>
                <w:sz w:val="24"/>
                <w:szCs w:val="24"/>
              </w:rPr>
            </w:pPr>
            <w:r>
              <w:rPr>
                <w:rFonts w:hint="eastAsia" w:ascii="仿宋" w:hAnsi="仿宋" w:eastAsia="仿宋" w:cs="仿宋"/>
                <w:b/>
                <w:sz w:val="24"/>
                <w:szCs w:val="24"/>
              </w:rPr>
              <w:t>内  容</w:t>
            </w:r>
          </w:p>
        </w:tc>
        <w:tc>
          <w:tcPr>
            <w:tcW w:w="3498" w:type="pct"/>
            <w:gridSpan w:val="4"/>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仿宋" w:hAnsi="仿宋" w:eastAsia="仿宋" w:cs="仿宋"/>
                <w:b/>
                <w:sz w:val="24"/>
                <w:szCs w:val="24"/>
              </w:rPr>
            </w:pPr>
            <w:r>
              <w:rPr>
                <w:rFonts w:hint="eastAsia" w:ascii="仿宋" w:hAnsi="仿宋" w:eastAsia="仿宋" w:cs="仿宋"/>
                <w:b/>
                <w:sz w:val="24"/>
                <w:szCs w:val="24"/>
              </w:rPr>
              <w:t>加分标准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417" w:type="pct"/>
            <w:gridSpan w:val="2"/>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1084" w:type="pct"/>
            <w:noWrap w:val="0"/>
            <w:vAlign w:val="top"/>
          </w:tcPr>
          <w:p>
            <w:pPr>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重大疑难案件、信访积案及历史遗留问题处置（10分）</w:t>
            </w:r>
          </w:p>
        </w:tc>
        <w:tc>
          <w:tcPr>
            <w:tcW w:w="3498" w:type="pct"/>
            <w:gridSpan w:val="4"/>
            <w:noWrap w:val="0"/>
            <w:vAlign w:val="top"/>
          </w:tcPr>
          <w:p>
            <w:pPr>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律师顾问团成功化解重大疑难案件的每起加1分，成功处置信访积案的每起加2分，成功解决历史遗留问题的加2分，加分上限为10分。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417" w:type="pct"/>
            <w:gridSpan w:val="2"/>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084" w:type="pct"/>
            <w:noWrap w:val="0"/>
            <w:vAlign w:val="top"/>
          </w:tcPr>
          <w:p>
            <w:pPr>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媒体宣传报道（10分）</w:t>
            </w:r>
          </w:p>
        </w:tc>
        <w:tc>
          <w:tcPr>
            <w:tcW w:w="3498" w:type="pct"/>
            <w:gridSpan w:val="4"/>
            <w:noWrap w:val="0"/>
            <w:vAlign w:val="top"/>
          </w:tcPr>
          <w:p>
            <w:pPr>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案例及信息被慈溪市级、宁波市级、浙江省级、国家级媒体、报刊、杂志录用的，每篇分别加1、2、3、5分，重复录用的以最高级为准。调研文章被录用的，加倍计算，加分上限为10分。</w:t>
            </w:r>
          </w:p>
        </w:tc>
      </w:tr>
    </w:tbl>
    <w:p>
      <w:pPr>
        <w:pStyle w:val="969"/>
        <w:ind w:firstLine="420"/>
        <w:rPr>
          <w:rFonts w:hint="eastAsia" w:ascii="仿宋" w:hAnsi="仿宋" w:eastAsia="仿宋" w:cs="仿宋"/>
          <w:sz w:val="24"/>
          <w:szCs w:val="24"/>
        </w:rPr>
      </w:pPr>
      <w:r>
        <w:rPr>
          <w:rFonts w:hint="eastAsia" w:ascii="仿宋" w:hAnsi="仿宋" w:eastAsia="仿宋" w:cs="仿宋"/>
          <w:sz w:val="24"/>
          <w:szCs w:val="24"/>
        </w:rPr>
        <w:t>说明：扣分时，每</w:t>
      </w:r>
      <w:r>
        <w:rPr>
          <w:rFonts w:hint="eastAsia" w:ascii="仿宋" w:hAnsi="仿宋" w:eastAsia="仿宋" w:cs="仿宋"/>
          <w:sz w:val="24"/>
          <w:szCs w:val="24"/>
          <w:lang w:val="en-US" w:eastAsia="zh-CN"/>
        </w:rPr>
        <w:t>项考核内容最多扣分不超过相应分值</w:t>
      </w:r>
      <w:r>
        <w:rPr>
          <w:rFonts w:hint="eastAsia" w:ascii="仿宋" w:hAnsi="仿宋" w:eastAsia="仿宋" w:cs="仿宋"/>
          <w:sz w:val="24"/>
          <w:szCs w:val="24"/>
        </w:rPr>
        <w:t>。</w:t>
      </w:r>
    </w:p>
    <w:p>
      <w:pPr>
        <w:pStyle w:val="5"/>
        <w:rPr>
          <w:rFonts w:hint="default" w:eastAsia="仿宋"/>
          <w:lang w:val="en-US" w:eastAsia="zh-CN"/>
        </w:rPr>
      </w:pPr>
      <w:bookmarkStart w:id="54" w:name="_Toc27282"/>
      <w:bookmarkStart w:id="55" w:name="_Toc2273481"/>
      <w:bookmarkStart w:id="56" w:name="_Toc529630561"/>
      <w:bookmarkStart w:id="57" w:name="_Toc529630636"/>
      <w:bookmarkStart w:id="58" w:name="_Toc522653483"/>
      <w:bookmarkStart w:id="59" w:name="_Toc529631942"/>
      <w:r>
        <w:rPr>
          <w:rFonts w:hint="eastAsia"/>
          <w:lang w:val="en-US" w:eastAsia="zh-CN"/>
        </w:rPr>
        <w:t>五</w:t>
      </w:r>
      <w:r>
        <w:rPr>
          <w:rFonts w:hint="eastAsia"/>
        </w:rPr>
        <w:t>、</w:t>
      </w:r>
      <w:bookmarkEnd w:id="54"/>
      <w:bookmarkEnd w:id="55"/>
      <w:bookmarkEnd w:id="56"/>
      <w:bookmarkEnd w:id="57"/>
      <w:bookmarkEnd w:id="58"/>
      <w:bookmarkEnd w:id="59"/>
      <w:r>
        <w:rPr>
          <w:rFonts w:hint="eastAsia"/>
          <w:lang w:val="en-US" w:eastAsia="zh-CN"/>
        </w:rPr>
        <w:t>商务要求</w:t>
      </w:r>
    </w:p>
    <w:p>
      <w:pPr>
        <w:pStyle w:val="969"/>
        <w:ind w:firstLine="420"/>
      </w:pPr>
      <w:r>
        <w:rPr>
          <w:rFonts w:hint="eastAsia"/>
          <w:lang w:val="en-US" w:eastAsia="zh-CN"/>
        </w:rPr>
        <w:t>5.1</w:t>
      </w:r>
      <w:r>
        <w:rPr>
          <w:rFonts w:hint="eastAsia"/>
        </w:rPr>
        <w:t>基层法律服务所应按司法部规定的业务范围和执业要求开展法律服务，不得超越业务范围和执业区域。</w:t>
      </w:r>
    </w:p>
    <w:p>
      <w:pPr>
        <w:pStyle w:val="969"/>
        <w:ind w:firstLine="420"/>
      </w:pPr>
      <w:r>
        <w:rPr>
          <w:rFonts w:hint="eastAsia"/>
          <w:lang w:val="en-US" w:eastAsia="zh-CN"/>
        </w:rPr>
        <w:t>5.2</w:t>
      </w:r>
      <w:r>
        <w:rPr>
          <w:rFonts w:hint="eastAsia"/>
        </w:rPr>
        <w:t>费用</w:t>
      </w:r>
      <w:r>
        <w:t>支付</w:t>
      </w:r>
    </w:p>
    <w:p>
      <w:pPr>
        <w:pStyle w:val="969"/>
        <w:ind w:firstLine="420"/>
        <w:rPr>
          <w:rFonts w:hint="eastAsia" w:ascii="宋体" w:hAnsi="宋体"/>
          <w:color w:val="000000"/>
          <w:szCs w:val="21"/>
          <w:highlight w:val="none"/>
          <w:lang w:val="zh-CN"/>
        </w:rPr>
      </w:pPr>
      <w:r>
        <w:rPr>
          <w:rFonts w:hint="eastAsia"/>
          <w:lang w:val="en-US" w:eastAsia="zh-CN"/>
        </w:rPr>
        <w:t>预付款</w:t>
      </w:r>
      <w:r>
        <w:t>：</w:t>
      </w:r>
      <w:r>
        <w:rPr>
          <w:rFonts w:hint="eastAsia"/>
          <w:lang w:val="en-US" w:eastAsia="zh-CN"/>
        </w:rPr>
        <w:t>签订政府采购合同并具备实施条件后支付合同金额的20%</w:t>
      </w:r>
      <w:r>
        <w:rPr>
          <w:rFonts w:hint="eastAsia" w:ascii="宋体" w:hAnsi="宋体"/>
          <w:color w:val="000000"/>
          <w:szCs w:val="21"/>
          <w:highlight w:val="none"/>
          <w:lang w:val="zh-CN"/>
        </w:rPr>
        <w:t>（供应商在签订合同时，表示无需预付款或主动要求降低预付款比例的，可不适用本条款）；</w:t>
      </w:r>
    </w:p>
    <w:p>
      <w:pPr>
        <w:pStyle w:val="969"/>
        <w:ind w:firstLine="420"/>
        <w:rPr>
          <w:rFonts w:hint="default" w:ascii="仿宋" w:hAnsi="仿宋" w:eastAsia="仿宋" w:cs="仿宋"/>
          <w:color w:val="000000"/>
          <w:szCs w:val="21"/>
          <w:highlight w:val="none"/>
          <w:lang w:val="en-US" w:eastAsia="zh-CN"/>
        </w:rPr>
      </w:pPr>
      <w:r>
        <w:rPr>
          <w:rFonts w:hint="eastAsia" w:ascii="仿宋" w:hAnsi="仿宋" w:cs="仿宋"/>
          <w:color w:val="000000"/>
          <w:szCs w:val="21"/>
          <w:highlight w:val="none"/>
          <w:lang w:val="en-US" w:eastAsia="zh-CN"/>
        </w:rPr>
        <w:t>费用支付：根据考核标准的考核结果支付费用，具体按本章第四条第（二）款。</w:t>
      </w:r>
    </w:p>
    <w:p>
      <w:pPr>
        <w:pStyle w:val="969"/>
        <w:ind w:firstLine="420"/>
        <w:rPr>
          <w:rFonts w:hint="eastAsia"/>
          <w:lang w:val="en-US" w:eastAsia="zh-CN"/>
        </w:rPr>
      </w:pPr>
      <w:r>
        <w:rPr>
          <w:rFonts w:hint="eastAsia"/>
          <w:lang w:val="en-US" w:eastAsia="zh-CN"/>
        </w:rPr>
        <w:t>5.3服务期限：一年。服务期满后，经采购人考核合格，报慈溪市公共资源交易管理办公室备案，合同可续签一年，最多可续签二年。</w:t>
      </w:r>
    </w:p>
    <w:p>
      <w:pPr>
        <w:pStyle w:val="969"/>
        <w:ind w:firstLine="420"/>
        <w:rPr>
          <w:rFonts w:hint="eastAsia" w:ascii="宋体" w:hAnsi="宋体" w:cs="仿宋_GB2312"/>
          <w:szCs w:val="21"/>
        </w:rPr>
      </w:pPr>
      <w:r>
        <w:rPr>
          <w:rFonts w:hint="eastAsia"/>
          <w:lang w:val="en-US" w:eastAsia="zh-CN"/>
        </w:rPr>
        <w:t>5.4</w:t>
      </w:r>
      <w:r>
        <w:rPr>
          <w:rFonts w:hint="eastAsia" w:ascii="宋体" w:hAnsi="宋体" w:cs="仿宋_GB2312"/>
          <w:szCs w:val="21"/>
        </w:rPr>
        <w:t>供应商</w:t>
      </w:r>
      <w:r>
        <w:rPr>
          <w:rFonts w:hint="eastAsia" w:ascii="宋体" w:hAnsi="宋体" w:cs="仿宋_GB2312"/>
          <w:szCs w:val="21"/>
          <w:lang w:val="en-US" w:eastAsia="zh-CN"/>
        </w:rPr>
        <w:t>可</w:t>
      </w:r>
      <w:r>
        <w:rPr>
          <w:rFonts w:hint="eastAsia" w:ascii="宋体" w:hAnsi="宋体" w:cs="仿宋_GB2312"/>
          <w:szCs w:val="21"/>
        </w:rPr>
        <w:t>对本项目的</w:t>
      </w:r>
      <w:r>
        <w:rPr>
          <w:rFonts w:hint="eastAsia" w:ascii="宋体" w:hAnsi="宋体" w:cs="仿宋_GB2312"/>
          <w:szCs w:val="21"/>
          <w:lang w:val="en-US" w:eastAsia="zh-CN"/>
        </w:rPr>
        <w:t>四</w:t>
      </w:r>
      <w:r>
        <w:rPr>
          <w:rFonts w:hint="eastAsia" w:ascii="宋体" w:hAnsi="宋体" w:cs="仿宋_GB2312"/>
          <w:szCs w:val="21"/>
        </w:rPr>
        <w:t>个</w:t>
      </w:r>
      <w:r>
        <w:rPr>
          <w:rFonts w:hint="eastAsia" w:ascii="宋体" w:hAnsi="宋体" w:cs="仿宋_GB2312"/>
          <w:szCs w:val="21"/>
          <w:lang w:val="en-US" w:eastAsia="zh-CN"/>
        </w:rPr>
        <w:t>标项</w:t>
      </w:r>
      <w:r>
        <w:rPr>
          <w:rFonts w:hint="eastAsia" w:ascii="宋体" w:hAnsi="宋体" w:cs="仿宋_GB2312"/>
          <w:szCs w:val="21"/>
        </w:rPr>
        <w:t>全部进行响应，</w:t>
      </w:r>
      <w:r>
        <w:rPr>
          <w:rFonts w:hint="eastAsia" w:ascii="宋体" w:hAnsi="宋体" w:cs="仿宋_GB2312"/>
          <w:szCs w:val="21"/>
          <w:lang w:val="en-US" w:eastAsia="zh-CN"/>
        </w:rPr>
        <w:t>也可以对其中一个或多个标项进行响应，如供应商在一个以上的标项中</w:t>
      </w:r>
      <w:r>
        <w:rPr>
          <w:rFonts w:hint="eastAsia" w:cs="仿宋_GB2312"/>
          <w:szCs w:val="21"/>
          <w:lang w:val="en-US" w:eastAsia="zh-CN"/>
        </w:rPr>
        <w:t>中标</w:t>
      </w:r>
      <w:r>
        <w:rPr>
          <w:rFonts w:hint="eastAsia" w:ascii="宋体" w:hAnsi="宋体" w:cs="仿宋_GB2312"/>
          <w:szCs w:val="21"/>
          <w:lang w:val="en-US" w:eastAsia="zh-CN"/>
        </w:rPr>
        <w:t>，可以选择其中一个或多个</w:t>
      </w:r>
      <w:r>
        <w:rPr>
          <w:rFonts w:hint="eastAsia" w:cs="仿宋_GB2312"/>
          <w:szCs w:val="21"/>
          <w:lang w:val="en-US" w:eastAsia="zh-CN"/>
        </w:rPr>
        <w:t>中标</w:t>
      </w:r>
      <w:r>
        <w:rPr>
          <w:rFonts w:hint="eastAsia" w:ascii="宋体" w:hAnsi="宋体" w:cs="仿宋_GB2312"/>
          <w:szCs w:val="21"/>
          <w:lang w:val="en-US" w:eastAsia="zh-CN"/>
        </w:rPr>
        <w:t>，但不得放弃全部</w:t>
      </w:r>
      <w:r>
        <w:rPr>
          <w:rFonts w:hint="eastAsia" w:cs="仿宋_GB2312"/>
          <w:szCs w:val="21"/>
          <w:lang w:val="en-US" w:eastAsia="zh-CN"/>
        </w:rPr>
        <w:t>中标</w:t>
      </w:r>
      <w:r>
        <w:rPr>
          <w:rFonts w:hint="eastAsia" w:ascii="宋体" w:hAnsi="宋体" w:cs="仿宋_GB2312"/>
          <w:szCs w:val="21"/>
          <w:lang w:val="en-US" w:eastAsia="zh-CN"/>
        </w:rPr>
        <w:t>的标项</w:t>
      </w:r>
      <w:r>
        <w:rPr>
          <w:rFonts w:hint="eastAsia" w:ascii="宋体" w:hAnsi="宋体" w:cs="仿宋_GB2312"/>
          <w:szCs w:val="21"/>
        </w:rPr>
        <w:t>。</w:t>
      </w:r>
    </w:p>
    <w:p>
      <w:pPr>
        <w:bidi w:val="0"/>
      </w:pPr>
      <w:r>
        <w:rPr>
          <w:rFonts w:hint="eastAsia"/>
          <w:lang w:val="en-US" w:eastAsia="zh-CN"/>
        </w:rPr>
        <w:t>5.5</w:t>
      </w:r>
      <w:r>
        <w:rPr>
          <w:rFonts w:hint="eastAsia"/>
        </w:rPr>
        <w:t>保密：各</w:t>
      </w:r>
      <w:r>
        <w:rPr>
          <w:rFonts w:hint="eastAsia"/>
          <w:lang w:eastAsia="zh-CN"/>
        </w:rPr>
        <w:t>中标人</w:t>
      </w:r>
      <w:r>
        <w:rPr>
          <w:rFonts w:hint="eastAsia"/>
        </w:rPr>
        <w:t>的相关工作人员在服务过程中，所接触到的国家机密、行政机密和其他机密，必须做好保密工作，禁止向第三方泄露或宣传。</w:t>
      </w:r>
    </w:p>
    <w:p>
      <w:pPr>
        <w:bidi w:val="0"/>
        <w:ind w:firstLine="1040"/>
        <w:rPr>
          <w:rFonts w:hint="eastAsia"/>
          <w:lang w:val="en-US" w:eastAsia="zh-CN"/>
        </w:rPr>
      </w:pPr>
    </w:p>
    <w:p>
      <w:pPr>
        <w:pStyle w:val="3"/>
        <w:bidi w:val="0"/>
        <w:rPr>
          <w:rFonts w:hint="eastAsia" w:ascii="仿宋" w:hAnsi="仿宋" w:eastAsia="仿宋" w:cs="仿宋"/>
          <w:b/>
          <w:sz w:val="36"/>
          <w:szCs w:val="36"/>
        </w:rPr>
      </w:pPr>
      <w:r>
        <w:rPr>
          <w:rFonts w:hint="eastAsia" w:ascii="仿宋" w:hAnsi="仿宋" w:eastAsia="仿宋" w:cs="仿宋"/>
          <w:b/>
          <w:sz w:val="24"/>
        </w:rPr>
        <w:br w:type="page"/>
      </w:r>
      <w:bookmarkStart w:id="60" w:name="_Toc16924"/>
      <w:r>
        <w:rPr>
          <w:rFonts w:hint="eastAsia" w:ascii="仿宋" w:hAnsi="仿宋" w:eastAsia="仿宋" w:cs="仿宋"/>
          <w:b/>
          <w:sz w:val="36"/>
          <w:szCs w:val="36"/>
        </w:rPr>
        <w:t>第四部分</w:t>
      </w:r>
      <w:bookmarkStart w:id="61" w:name="_Toc184308089"/>
      <w:bookmarkEnd w:id="61"/>
      <w:bookmarkStart w:id="62" w:name="_Toc184312083"/>
      <w:bookmarkEnd w:id="62"/>
      <w:bookmarkStart w:id="63" w:name="_Toc184308072"/>
      <w:bookmarkEnd w:id="63"/>
      <w:bookmarkStart w:id="64" w:name="_Toc184312105"/>
      <w:bookmarkEnd w:id="64"/>
      <w:bookmarkStart w:id="65" w:name="_Toc184308076"/>
      <w:bookmarkEnd w:id="65"/>
      <w:bookmarkStart w:id="66" w:name="_Toc184314411"/>
      <w:bookmarkEnd w:id="66"/>
      <w:bookmarkStart w:id="67" w:name="_Toc184308091"/>
      <w:bookmarkEnd w:id="67"/>
      <w:bookmarkStart w:id="68" w:name="_Toc184313291"/>
      <w:bookmarkEnd w:id="68"/>
      <w:bookmarkStart w:id="69" w:name="_Toc184310311"/>
      <w:bookmarkEnd w:id="69"/>
      <w:bookmarkStart w:id="70" w:name="_Toc184313290"/>
      <w:bookmarkEnd w:id="70"/>
      <w:bookmarkStart w:id="71" w:name="_Toc184314464"/>
      <w:bookmarkEnd w:id="71"/>
      <w:bookmarkStart w:id="72" w:name="_Toc184310305"/>
      <w:bookmarkEnd w:id="72"/>
      <w:bookmarkStart w:id="73" w:name="_Toc184313279"/>
      <w:bookmarkEnd w:id="73"/>
      <w:bookmarkStart w:id="74" w:name="_Toc184313264"/>
      <w:bookmarkEnd w:id="74"/>
      <w:bookmarkStart w:id="75" w:name="_Toc184312137"/>
      <w:bookmarkEnd w:id="75"/>
      <w:bookmarkStart w:id="76" w:name="_Toc184308083"/>
      <w:bookmarkEnd w:id="76"/>
      <w:bookmarkStart w:id="77" w:name="_Toc184313296"/>
      <w:bookmarkEnd w:id="77"/>
      <w:bookmarkStart w:id="78" w:name="_Toc184308071"/>
      <w:bookmarkEnd w:id="78"/>
      <w:bookmarkStart w:id="79" w:name="_Toc184308106"/>
      <w:bookmarkEnd w:id="79"/>
      <w:bookmarkStart w:id="80" w:name="_Toc184308055"/>
      <w:bookmarkEnd w:id="80"/>
      <w:bookmarkStart w:id="81" w:name="_Toc184313299"/>
      <w:bookmarkEnd w:id="81"/>
      <w:bookmarkStart w:id="82" w:name="_Toc184308068"/>
      <w:bookmarkEnd w:id="82"/>
      <w:bookmarkStart w:id="83" w:name="_Toc184313277"/>
      <w:bookmarkEnd w:id="83"/>
      <w:bookmarkStart w:id="84" w:name="_Toc184314454"/>
      <w:bookmarkEnd w:id="84"/>
      <w:bookmarkStart w:id="85" w:name="_Toc184312071"/>
      <w:bookmarkEnd w:id="85"/>
      <w:bookmarkStart w:id="86" w:name="_Toc184314473"/>
      <w:bookmarkEnd w:id="86"/>
      <w:bookmarkStart w:id="87" w:name="_Toc184312096"/>
      <w:bookmarkEnd w:id="87"/>
      <w:bookmarkStart w:id="88" w:name="_Toc184313288"/>
      <w:bookmarkEnd w:id="88"/>
      <w:bookmarkStart w:id="89" w:name="_Toc184314423"/>
      <w:bookmarkEnd w:id="89"/>
      <w:bookmarkStart w:id="90" w:name="_Toc184308101"/>
      <w:bookmarkEnd w:id="90"/>
      <w:bookmarkStart w:id="91" w:name="_Toc184313307"/>
      <w:bookmarkEnd w:id="91"/>
      <w:bookmarkStart w:id="92" w:name="_Toc184308108"/>
      <w:bookmarkEnd w:id="92"/>
      <w:bookmarkStart w:id="93" w:name="_Toc184313256"/>
      <w:bookmarkEnd w:id="93"/>
      <w:bookmarkStart w:id="94" w:name="_Toc184314438"/>
      <w:bookmarkEnd w:id="94"/>
      <w:bookmarkStart w:id="95" w:name="_Toc184314414"/>
      <w:bookmarkEnd w:id="95"/>
      <w:bookmarkStart w:id="96" w:name="_Toc184312131"/>
      <w:bookmarkEnd w:id="96"/>
      <w:bookmarkStart w:id="97" w:name="_Toc184314480"/>
      <w:bookmarkEnd w:id="97"/>
      <w:bookmarkStart w:id="98" w:name="_Toc184308054"/>
      <w:bookmarkEnd w:id="98"/>
      <w:bookmarkStart w:id="99" w:name="_Toc184313284"/>
      <w:bookmarkEnd w:id="99"/>
      <w:bookmarkStart w:id="100" w:name="_Toc184308086"/>
      <w:bookmarkEnd w:id="100"/>
      <w:bookmarkStart w:id="101" w:name="_Toc184313266"/>
      <w:bookmarkEnd w:id="101"/>
      <w:bookmarkStart w:id="102" w:name="_Toc184314422"/>
      <w:bookmarkEnd w:id="102"/>
      <w:bookmarkStart w:id="103" w:name="_Toc184313268"/>
      <w:bookmarkEnd w:id="103"/>
      <w:bookmarkStart w:id="104" w:name="_Toc184314456"/>
      <w:bookmarkEnd w:id="104"/>
      <w:bookmarkStart w:id="105" w:name="_Toc184310327"/>
      <w:bookmarkEnd w:id="105"/>
      <w:bookmarkStart w:id="106" w:name="_Toc184313238"/>
      <w:bookmarkEnd w:id="106"/>
      <w:bookmarkStart w:id="107" w:name="_Toc184312138"/>
      <w:bookmarkEnd w:id="107"/>
      <w:bookmarkStart w:id="108" w:name="_Toc184312069"/>
      <w:bookmarkEnd w:id="108"/>
      <w:bookmarkStart w:id="109" w:name="_Toc184310297"/>
      <w:bookmarkEnd w:id="109"/>
      <w:bookmarkStart w:id="110" w:name="_Toc184312087"/>
      <w:bookmarkEnd w:id="110"/>
      <w:bookmarkStart w:id="111" w:name="_Toc184310326"/>
      <w:bookmarkEnd w:id="111"/>
      <w:bookmarkStart w:id="112" w:name="_Toc184312067"/>
      <w:bookmarkEnd w:id="112"/>
      <w:bookmarkStart w:id="113" w:name="_Toc184312118"/>
      <w:bookmarkEnd w:id="113"/>
      <w:bookmarkStart w:id="114" w:name="_Toc184314472"/>
      <w:bookmarkEnd w:id="114"/>
      <w:bookmarkStart w:id="115" w:name="_Toc184310343"/>
      <w:bookmarkEnd w:id="115"/>
      <w:bookmarkStart w:id="116" w:name="_Toc184308105"/>
      <w:bookmarkEnd w:id="116"/>
      <w:bookmarkStart w:id="117" w:name="_Toc184314478"/>
      <w:bookmarkEnd w:id="117"/>
      <w:bookmarkStart w:id="118" w:name="_Toc184314430"/>
      <w:bookmarkEnd w:id="118"/>
      <w:bookmarkStart w:id="119" w:name="_Toc184312073"/>
      <w:bookmarkEnd w:id="119"/>
      <w:bookmarkStart w:id="120" w:name="_Toc184312074"/>
      <w:bookmarkEnd w:id="120"/>
      <w:bookmarkStart w:id="121" w:name="_Toc184308079"/>
      <w:bookmarkEnd w:id="121"/>
      <w:bookmarkStart w:id="122" w:name="_Toc184313240"/>
      <w:bookmarkEnd w:id="122"/>
      <w:bookmarkStart w:id="123" w:name="_Toc184310332"/>
      <w:bookmarkEnd w:id="123"/>
      <w:bookmarkStart w:id="124" w:name="_Toc184310337"/>
      <w:bookmarkEnd w:id="124"/>
      <w:bookmarkStart w:id="125" w:name="_Toc184314410"/>
      <w:bookmarkEnd w:id="125"/>
      <w:bookmarkStart w:id="126" w:name="_Toc184312088"/>
      <w:bookmarkEnd w:id="126"/>
      <w:bookmarkStart w:id="127" w:name="_Toc184312093"/>
      <w:bookmarkEnd w:id="127"/>
      <w:bookmarkStart w:id="128" w:name="_Toc184308036"/>
      <w:bookmarkEnd w:id="128"/>
      <w:bookmarkStart w:id="129" w:name="_Toc184312094"/>
      <w:bookmarkEnd w:id="129"/>
      <w:bookmarkStart w:id="130" w:name="_Toc184308042"/>
      <w:bookmarkEnd w:id="130"/>
      <w:bookmarkStart w:id="131" w:name="_Toc184314424"/>
      <w:bookmarkEnd w:id="131"/>
      <w:bookmarkStart w:id="132" w:name="_Toc184313274"/>
      <w:bookmarkEnd w:id="132"/>
      <w:bookmarkStart w:id="133" w:name="_Toc184312076"/>
      <w:bookmarkEnd w:id="133"/>
      <w:bookmarkStart w:id="134" w:name="_Toc184310307"/>
      <w:bookmarkEnd w:id="134"/>
      <w:bookmarkStart w:id="135" w:name="_Toc184314443"/>
      <w:bookmarkEnd w:id="135"/>
      <w:bookmarkStart w:id="136" w:name="_Toc184312122"/>
      <w:bookmarkEnd w:id="136"/>
      <w:bookmarkStart w:id="137" w:name="_Toc184310290"/>
      <w:bookmarkEnd w:id="137"/>
      <w:bookmarkStart w:id="138" w:name="_Toc184314481"/>
      <w:bookmarkEnd w:id="138"/>
      <w:bookmarkStart w:id="139" w:name="_Toc184314439"/>
      <w:bookmarkEnd w:id="139"/>
      <w:bookmarkStart w:id="140" w:name="_Toc184308065"/>
      <w:bookmarkEnd w:id="140"/>
      <w:bookmarkStart w:id="141" w:name="_Toc184312116"/>
      <w:bookmarkEnd w:id="141"/>
      <w:bookmarkStart w:id="142" w:name="_Toc184308039"/>
      <w:bookmarkEnd w:id="142"/>
      <w:bookmarkStart w:id="143" w:name="_Toc184314451"/>
      <w:bookmarkEnd w:id="143"/>
      <w:bookmarkStart w:id="144" w:name="_Toc184310341"/>
      <w:bookmarkEnd w:id="144"/>
      <w:bookmarkStart w:id="145" w:name="_Toc184308044"/>
      <w:bookmarkEnd w:id="145"/>
      <w:bookmarkStart w:id="146" w:name="_Toc184310298"/>
      <w:bookmarkEnd w:id="146"/>
      <w:bookmarkStart w:id="147" w:name="_Toc184312103"/>
      <w:bookmarkEnd w:id="147"/>
      <w:bookmarkStart w:id="148" w:name="_Toc184310334"/>
      <w:bookmarkEnd w:id="148"/>
      <w:bookmarkStart w:id="149" w:name="_Toc184312098"/>
      <w:bookmarkEnd w:id="149"/>
      <w:bookmarkStart w:id="150" w:name="_Toc184314465"/>
      <w:bookmarkEnd w:id="150"/>
      <w:bookmarkStart w:id="151" w:name="_Toc184310300"/>
      <w:bookmarkEnd w:id="151"/>
      <w:bookmarkStart w:id="152" w:name="_Toc184314459"/>
      <w:bookmarkEnd w:id="152"/>
      <w:bookmarkStart w:id="153" w:name="_Toc184308102"/>
      <w:bookmarkEnd w:id="153"/>
      <w:bookmarkStart w:id="154" w:name="_Toc184308062"/>
      <w:bookmarkEnd w:id="154"/>
      <w:bookmarkStart w:id="155" w:name="_Toc184310342"/>
      <w:bookmarkEnd w:id="155"/>
      <w:bookmarkStart w:id="156" w:name="_Toc184313287"/>
      <w:bookmarkEnd w:id="156"/>
      <w:bookmarkStart w:id="157" w:name="_Toc184308082"/>
      <w:bookmarkEnd w:id="157"/>
      <w:bookmarkStart w:id="158" w:name="_Toc184312075"/>
      <w:bookmarkEnd w:id="158"/>
      <w:bookmarkStart w:id="159" w:name="_Toc184312130"/>
      <w:bookmarkEnd w:id="159"/>
      <w:bookmarkStart w:id="160" w:name="_Toc184312139"/>
      <w:bookmarkEnd w:id="160"/>
      <w:bookmarkStart w:id="161" w:name="_Toc184310293"/>
      <w:bookmarkEnd w:id="161"/>
      <w:bookmarkStart w:id="162" w:name="_Toc184308096"/>
      <w:bookmarkEnd w:id="162"/>
      <w:bookmarkStart w:id="163" w:name="_Toc184308040"/>
      <w:bookmarkEnd w:id="163"/>
      <w:bookmarkStart w:id="164" w:name="_Toc184312078"/>
      <w:bookmarkEnd w:id="164"/>
      <w:bookmarkStart w:id="165" w:name="_Toc184308058"/>
      <w:bookmarkEnd w:id="165"/>
      <w:bookmarkStart w:id="166" w:name="_Toc184310325"/>
      <w:bookmarkEnd w:id="166"/>
      <w:bookmarkStart w:id="167" w:name="_Toc184314421"/>
      <w:bookmarkEnd w:id="167"/>
      <w:bookmarkStart w:id="168" w:name="_Toc184310312"/>
      <w:bookmarkEnd w:id="168"/>
      <w:bookmarkStart w:id="169" w:name="_Toc184314470"/>
      <w:bookmarkEnd w:id="169"/>
      <w:bookmarkStart w:id="170" w:name="_Toc184314440"/>
      <w:bookmarkEnd w:id="170"/>
      <w:bookmarkStart w:id="171" w:name="_Toc184310283"/>
      <w:bookmarkEnd w:id="171"/>
      <w:bookmarkStart w:id="172" w:name="_Toc184314450"/>
      <w:bookmarkEnd w:id="172"/>
      <w:bookmarkStart w:id="173" w:name="_Toc184310314"/>
      <w:bookmarkEnd w:id="173"/>
      <w:bookmarkStart w:id="174" w:name="_Toc184310277"/>
      <w:bookmarkEnd w:id="174"/>
      <w:bookmarkStart w:id="175" w:name="_Toc184312100"/>
      <w:bookmarkEnd w:id="175"/>
      <w:bookmarkStart w:id="176" w:name="_Toc184308047"/>
      <w:bookmarkEnd w:id="176"/>
      <w:bookmarkStart w:id="177" w:name="_Toc184313306"/>
      <w:bookmarkEnd w:id="177"/>
      <w:bookmarkStart w:id="178" w:name="_Toc184308094"/>
      <w:bookmarkEnd w:id="178"/>
      <w:bookmarkStart w:id="179" w:name="_Toc184310335"/>
      <w:bookmarkEnd w:id="179"/>
      <w:bookmarkStart w:id="180" w:name="_Toc184314416"/>
      <w:bookmarkEnd w:id="180"/>
      <w:bookmarkStart w:id="181" w:name="_Toc184308081"/>
      <w:bookmarkEnd w:id="181"/>
      <w:bookmarkStart w:id="182" w:name="_Toc184313257"/>
      <w:bookmarkEnd w:id="182"/>
      <w:bookmarkStart w:id="183" w:name="_Toc184313297"/>
      <w:bookmarkEnd w:id="183"/>
      <w:bookmarkStart w:id="184" w:name="_Toc184313285"/>
      <w:bookmarkEnd w:id="184"/>
      <w:bookmarkStart w:id="185" w:name="_Toc184312095"/>
      <w:bookmarkEnd w:id="185"/>
      <w:bookmarkStart w:id="186" w:name="_Toc184308038"/>
      <w:bookmarkEnd w:id="186"/>
      <w:bookmarkStart w:id="187" w:name="_Toc184312128"/>
      <w:bookmarkEnd w:id="187"/>
      <w:bookmarkStart w:id="188" w:name="_Toc184308097"/>
      <w:bookmarkEnd w:id="188"/>
      <w:bookmarkStart w:id="189" w:name="_Toc184310275"/>
      <w:bookmarkEnd w:id="189"/>
      <w:bookmarkStart w:id="190" w:name="_Toc184312106"/>
      <w:bookmarkEnd w:id="190"/>
      <w:bookmarkStart w:id="191" w:name="_Toc184308050"/>
      <w:bookmarkEnd w:id="191"/>
      <w:bookmarkStart w:id="192" w:name="_Toc184314458"/>
      <w:bookmarkEnd w:id="192"/>
      <w:bookmarkStart w:id="193" w:name="_Toc184308048"/>
      <w:bookmarkEnd w:id="193"/>
      <w:bookmarkStart w:id="194" w:name="_Toc184312117"/>
      <w:bookmarkEnd w:id="194"/>
      <w:bookmarkStart w:id="195" w:name="_Toc184314449"/>
      <w:bookmarkEnd w:id="195"/>
      <w:bookmarkStart w:id="196" w:name="_Toc184310285"/>
      <w:bookmarkEnd w:id="196"/>
      <w:bookmarkStart w:id="197" w:name="_Toc184308057"/>
      <w:bookmarkEnd w:id="197"/>
      <w:bookmarkStart w:id="198" w:name="_Toc184314469"/>
      <w:bookmarkEnd w:id="198"/>
      <w:bookmarkStart w:id="199" w:name="_Toc184313252"/>
      <w:bookmarkEnd w:id="199"/>
      <w:bookmarkStart w:id="200" w:name="_Toc184310339"/>
      <w:bookmarkEnd w:id="200"/>
      <w:bookmarkStart w:id="201" w:name="_Toc184313254"/>
      <w:bookmarkEnd w:id="201"/>
      <w:bookmarkStart w:id="202" w:name="_Toc184314447"/>
      <w:bookmarkEnd w:id="202"/>
      <w:bookmarkStart w:id="203" w:name="_Toc184313262"/>
      <w:bookmarkEnd w:id="203"/>
      <w:bookmarkStart w:id="204" w:name="_Toc184310340"/>
      <w:bookmarkEnd w:id="204"/>
      <w:bookmarkStart w:id="205" w:name="_Toc184308092"/>
      <w:bookmarkEnd w:id="205"/>
      <w:bookmarkStart w:id="206" w:name="_Toc184308070"/>
      <w:bookmarkEnd w:id="206"/>
      <w:bookmarkStart w:id="207" w:name="_Toc184308045"/>
      <w:bookmarkEnd w:id="207"/>
      <w:bookmarkStart w:id="208" w:name="_Toc184310302"/>
      <w:bookmarkEnd w:id="208"/>
      <w:bookmarkStart w:id="209" w:name="_Toc184312123"/>
      <w:bookmarkEnd w:id="209"/>
      <w:bookmarkStart w:id="210" w:name="_Toc184313298"/>
      <w:bookmarkEnd w:id="210"/>
      <w:bookmarkStart w:id="211" w:name="_Toc184314461"/>
      <w:bookmarkEnd w:id="211"/>
      <w:bookmarkStart w:id="212" w:name="_Toc184313275"/>
      <w:bookmarkEnd w:id="212"/>
      <w:bookmarkStart w:id="213" w:name="_Toc184308090"/>
      <w:bookmarkEnd w:id="213"/>
      <w:bookmarkStart w:id="214" w:name="_Toc184310299"/>
      <w:bookmarkEnd w:id="214"/>
      <w:bookmarkStart w:id="215" w:name="_Toc184312097"/>
      <w:bookmarkEnd w:id="215"/>
      <w:bookmarkStart w:id="216" w:name="_Toc184310274"/>
      <w:bookmarkEnd w:id="216"/>
      <w:bookmarkStart w:id="217" w:name="_Toc184310273"/>
      <w:bookmarkEnd w:id="217"/>
      <w:bookmarkStart w:id="218" w:name="_Toc184313301"/>
      <w:bookmarkEnd w:id="218"/>
      <w:bookmarkStart w:id="219" w:name="_Toc184313246"/>
      <w:bookmarkEnd w:id="219"/>
      <w:bookmarkStart w:id="220" w:name="_Toc184314431"/>
      <w:bookmarkEnd w:id="220"/>
      <w:bookmarkStart w:id="221" w:name="_Toc184313250"/>
      <w:bookmarkEnd w:id="221"/>
      <w:bookmarkStart w:id="222" w:name="_Toc184313303"/>
      <w:bookmarkEnd w:id="222"/>
      <w:bookmarkStart w:id="223" w:name="_Toc184310322"/>
      <w:bookmarkEnd w:id="223"/>
      <w:bookmarkStart w:id="224" w:name="_Toc184314455"/>
      <w:bookmarkEnd w:id="224"/>
      <w:bookmarkStart w:id="225" w:name="_Toc184312108"/>
      <w:bookmarkEnd w:id="225"/>
      <w:bookmarkStart w:id="226" w:name="_Toc184314442"/>
      <w:bookmarkEnd w:id="226"/>
      <w:bookmarkStart w:id="227" w:name="_Toc184314415"/>
      <w:bookmarkEnd w:id="227"/>
      <w:bookmarkStart w:id="228" w:name="_Toc184314436"/>
      <w:bookmarkEnd w:id="228"/>
      <w:bookmarkStart w:id="229" w:name="_Toc184313295"/>
      <w:bookmarkEnd w:id="229"/>
      <w:bookmarkStart w:id="230" w:name="_Toc184313283"/>
      <w:bookmarkEnd w:id="230"/>
      <w:bookmarkStart w:id="231" w:name="_Toc184312092"/>
      <w:bookmarkEnd w:id="231"/>
      <w:bookmarkStart w:id="232" w:name="_Toc184313309"/>
      <w:bookmarkEnd w:id="232"/>
      <w:bookmarkStart w:id="233" w:name="_Toc184314479"/>
      <w:bookmarkEnd w:id="233"/>
      <w:bookmarkStart w:id="234" w:name="_Toc184308087"/>
      <w:bookmarkEnd w:id="234"/>
      <w:bookmarkStart w:id="235" w:name="_Toc184312129"/>
      <w:bookmarkEnd w:id="235"/>
      <w:bookmarkStart w:id="236" w:name="_Toc184310281"/>
      <w:bookmarkEnd w:id="236"/>
      <w:bookmarkStart w:id="237" w:name="_Toc184310323"/>
      <w:bookmarkEnd w:id="237"/>
      <w:bookmarkStart w:id="238" w:name="_Toc184308075"/>
      <w:bookmarkEnd w:id="238"/>
      <w:bookmarkStart w:id="239" w:name="_Toc184313260"/>
      <w:bookmarkEnd w:id="239"/>
      <w:bookmarkStart w:id="240" w:name="_Toc184310289"/>
      <w:bookmarkEnd w:id="240"/>
      <w:bookmarkStart w:id="241" w:name="_Toc184308051"/>
      <w:bookmarkEnd w:id="241"/>
      <w:bookmarkStart w:id="242" w:name="_Toc184313272"/>
      <w:bookmarkEnd w:id="242"/>
      <w:bookmarkStart w:id="243" w:name="_Toc184312079"/>
      <w:bookmarkEnd w:id="243"/>
      <w:bookmarkStart w:id="244" w:name="_Toc184312110"/>
      <w:bookmarkEnd w:id="244"/>
      <w:bookmarkStart w:id="245" w:name="_Toc184308084"/>
      <w:bookmarkEnd w:id="245"/>
      <w:bookmarkStart w:id="246" w:name="_Toc184310296"/>
      <w:bookmarkEnd w:id="246"/>
      <w:bookmarkStart w:id="247" w:name="_Toc184314468"/>
      <w:bookmarkEnd w:id="247"/>
      <w:bookmarkStart w:id="248" w:name="_Toc184312107"/>
      <w:bookmarkEnd w:id="248"/>
      <w:bookmarkStart w:id="249" w:name="_Toc184310303"/>
      <w:bookmarkEnd w:id="249"/>
      <w:bookmarkStart w:id="250" w:name="_Toc184310318"/>
      <w:bookmarkEnd w:id="250"/>
      <w:bookmarkStart w:id="251" w:name="_Toc184313286"/>
      <w:bookmarkEnd w:id="251"/>
      <w:bookmarkStart w:id="252" w:name="_Toc184314441"/>
      <w:bookmarkEnd w:id="252"/>
      <w:bookmarkStart w:id="253" w:name="_Toc184313271"/>
      <w:bookmarkEnd w:id="253"/>
      <w:bookmarkStart w:id="254" w:name="_Toc184313278"/>
      <w:bookmarkEnd w:id="254"/>
      <w:bookmarkStart w:id="255" w:name="_Toc184310330"/>
      <w:bookmarkEnd w:id="255"/>
      <w:bookmarkStart w:id="256" w:name="_Toc184310291"/>
      <w:bookmarkEnd w:id="256"/>
      <w:bookmarkStart w:id="257" w:name="_Toc184308073"/>
      <w:bookmarkEnd w:id="257"/>
      <w:bookmarkStart w:id="258" w:name="_Toc184313293"/>
      <w:bookmarkEnd w:id="258"/>
      <w:bookmarkStart w:id="259" w:name="_Toc184313255"/>
      <w:bookmarkEnd w:id="259"/>
      <w:bookmarkStart w:id="260" w:name="_Toc184312081"/>
      <w:bookmarkEnd w:id="260"/>
      <w:bookmarkStart w:id="261" w:name="_Toc184310282"/>
      <w:bookmarkEnd w:id="261"/>
      <w:bookmarkStart w:id="262" w:name="_Toc184313292"/>
      <w:bookmarkEnd w:id="262"/>
      <w:bookmarkStart w:id="263" w:name="_Toc184314462"/>
      <w:bookmarkEnd w:id="263"/>
      <w:bookmarkStart w:id="264" w:name="_Toc184313247"/>
      <w:bookmarkEnd w:id="264"/>
      <w:bookmarkStart w:id="265" w:name="_Toc184314418"/>
      <w:bookmarkEnd w:id="265"/>
      <w:bookmarkStart w:id="266" w:name="_Toc184312085"/>
      <w:bookmarkEnd w:id="266"/>
      <w:bookmarkStart w:id="267" w:name="_Toc184310286"/>
      <w:bookmarkEnd w:id="267"/>
      <w:bookmarkStart w:id="268" w:name="_Toc184312112"/>
      <w:bookmarkEnd w:id="268"/>
      <w:bookmarkStart w:id="269" w:name="_Toc184313239"/>
      <w:bookmarkEnd w:id="269"/>
      <w:bookmarkStart w:id="270" w:name="_Toc184314426"/>
      <w:bookmarkEnd w:id="270"/>
      <w:bookmarkStart w:id="271" w:name="_Toc184312070"/>
      <w:bookmarkEnd w:id="271"/>
      <w:bookmarkStart w:id="272" w:name="_Toc184312135"/>
      <w:bookmarkEnd w:id="272"/>
      <w:bookmarkStart w:id="273" w:name="_Toc184313269"/>
      <w:bookmarkEnd w:id="273"/>
      <w:bookmarkStart w:id="274" w:name="_Toc184312089"/>
      <w:bookmarkEnd w:id="274"/>
      <w:bookmarkStart w:id="275" w:name="_Toc184310288"/>
      <w:bookmarkEnd w:id="275"/>
      <w:bookmarkStart w:id="276" w:name="_Toc184310321"/>
      <w:bookmarkEnd w:id="276"/>
      <w:bookmarkStart w:id="277" w:name="_Toc184308069"/>
      <w:bookmarkEnd w:id="277"/>
      <w:bookmarkStart w:id="278" w:name="_Toc184313249"/>
      <w:bookmarkEnd w:id="278"/>
      <w:bookmarkStart w:id="279" w:name="_Toc184310306"/>
      <w:bookmarkEnd w:id="279"/>
      <w:bookmarkStart w:id="280" w:name="_Toc184310315"/>
      <w:bookmarkEnd w:id="280"/>
      <w:bookmarkStart w:id="281" w:name="_Toc184312084"/>
      <w:bookmarkEnd w:id="281"/>
      <w:bookmarkStart w:id="282" w:name="_Toc184312101"/>
      <w:bookmarkEnd w:id="282"/>
      <w:bookmarkStart w:id="283" w:name="_Toc184308104"/>
      <w:bookmarkEnd w:id="283"/>
      <w:bookmarkStart w:id="284" w:name="_Toc184308052"/>
      <w:bookmarkEnd w:id="284"/>
      <w:bookmarkStart w:id="285" w:name="_Toc184312080"/>
      <w:bookmarkEnd w:id="285"/>
      <w:bookmarkStart w:id="286" w:name="_Toc184308061"/>
      <w:bookmarkEnd w:id="286"/>
      <w:bookmarkStart w:id="287" w:name="_Toc184312072"/>
      <w:bookmarkEnd w:id="287"/>
      <w:bookmarkStart w:id="288" w:name="_Toc184313265"/>
      <w:bookmarkEnd w:id="288"/>
      <w:bookmarkStart w:id="289" w:name="_Toc184313289"/>
      <w:bookmarkEnd w:id="289"/>
      <w:bookmarkStart w:id="290" w:name="_Toc184314437"/>
      <w:bookmarkEnd w:id="290"/>
      <w:bookmarkStart w:id="291" w:name="_Toc184310344"/>
      <w:bookmarkEnd w:id="291"/>
      <w:bookmarkStart w:id="292" w:name="_Toc184308077"/>
      <w:bookmarkEnd w:id="292"/>
      <w:bookmarkStart w:id="293" w:name="_Toc184313281"/>
      <w:bookmarkEnd w:id="293"/>
      <w:bookmarkStart w:id="294" w:name="_Toc184310301"/>
      <w:bookmarkEnd w:id="294"/>
      <w:bookmarkStart w:id="295" w:name="_Toc184310304"/>
      <w:bookmarkEnd w:id="295"/>
      <w:bookmarkStart w:id="296" w:name="_Toc184312068"/>
      <w:bookmarkEnd w:id="296"/>
      <w:bookmarkStart w:id="297" w:name="_Toc184313258"/>
      <w:bookmarkEnd w:id="297"/>
      <w:bookmarkStart w:id="298" w:name="_Toc184314444"/>
      <w:bookmarkEnd w:id="298"/>
      <w:bookmarkStart w:id="299" w:name="_Toc184308100"/>
      <w:bookmarkEnd w:id="299"/>
      <w:bookmarkStart w:id="300" w:name="_Toc184313245"/>
      <w:bookmarkEnd w:id="300"/>
      <w:bookmarkStart w:id="301" w:name="_Toc184313251"/>
      <w:bookmarkEnd w:id="301"/>
      <w:bookmarkStart w:id="302" w:name="_Toc184313300"/>
      <w:bookmarkEnd w:id="302"/>
      <w:bookmarkStart w:id="303" w:name="_Toc184314445"/>
      <w:bookmarkEnd w:id="303"/>
      <w:bookmarkStart w:id="304" w:name="_Toc184308056"/>
      <w:bookmarkEnd w:id="304"/>
      <w:bookmarkStart w:id="305" w:name="_Toc184314467"/>
      <w:bookmarkEnd w:id="305"/>
      <w:bookmarkStart w:id="306" w:name="_Toc184312104"/>
      <w:bookmarkEnd w:id="306"/>
      <w:bookmarkStart w:id="307" w:name="_Toc184314413"/>
      <w:bookmarkEnd w:id="307"/>
      <w:bookmarkStart w:id="308" w:name="_Toc184312082"/>
      <w:bookmarkEnd w:id="308"/>
      <w:bookmarkStart w:id="309" w:name="_Toc184314434"/>
      <w:bookmarkEnd w:id="309"/>
      <w:bookmarkStart w:id="310" w:name="_Toc184314420"/>
      <w:bookmarkEnd w:id="310"/>
      <w:bookmarkStart w:id="311" w:name="_Toc184310338"/>
      <w:bookmarkEnd w:id="311"/>
      <w:bookmarkStart w:id="312" w:name="_Toc184308085"/>
      <w:bookmarkEnd w:id="312"/>
      <w:bookmarkStart w:id="313" w:name="_Toc184314425"/>
      <w:bookmarkEnd w:id="313"/>
      <w:bookmarkStart w:id="314" w:name="_Toc184313261"/>
      <w:bookmarkEnd w:id="314"/>
      <w:bookmarkStart w:id="315" w:name="_Toc184314446"/>
      <w:bookmarkEnd w:id="315"/>
      <w:bookmarkStart w:id="316" w:name="_Toc184308064"/>
      <w:bookmarkEnd w:id="316"/>
      <w:bookmarkStart w:id="317" w:name="_Toc184314417"/>
      <w:bookmarkEnd w:id="317"/>
      <w:bookmarkStart w:id="318" w:name="_Toc184313244"/>
      <w:bookmarkEnd w:id="318"/>
      <w:bookmarkStart w:id="319" w:name="_Toc184313259"/>
      <w:bookmarkEnd w:id="319"/>
      <w:bookmarkStart w:id="320" w:name="_Toc184313294"/>
      <w:bookmarkEnd w:id="320"/>
      <w:bookmarkStart w:id="321" w:name="_Toc184308067"/>
      <w:bookmarkEnd w:id="321"/>
      <w:bookmarkStart w:id="322" w:name="_Toc184308060"/>
      <w:bookmarkEnd w:id="322"/>
      <w:bookmarkStart w:id="323" w:name="_Toc184314428"/>
      <w:bookmarkEnd w:id="323"/>
      <w:bookmarkStart w:id="324" w:name="_Toc184310292"/>
      <w:bookmarkEnd w:id="324"/>
      <w:bookmarkStart w:id="325" w:name="_Toc184313267"/>
      <w:bookmarkEnd w:id="325"/>
      <w:bookmarkStart w:id="326" w:name="_Toc184310313"/>
      <w:bookmarkEnd w:id="326"/>
      <w:bookmarkStart w:id="327" w:name="_Toc184310336"/>
      <w:bookmarkEnd w:id="327"/>
      <w:bookmarkStart w:id="328" w:name="_Toc184314435"/>
      <w:bookmarkEnd w:id="328"/>
      <w:bookmarkStart w:id="329" w:name="_Toc184314482"/>
      <w:bookmarkEnd w:id="329"/>
      <w:bookmarkStart w:id="330" w:name="_Toc184312121"/>
      <w:bookmarkEnd w:id="330"/>
      <w:bookmarkStart w:id="331" w:name="_Toc184312077"/>
      <w:bookmarkEnd w:id="331"/>
      <w:bookmarkStart w:id="332" w:name="_Toc184310320"/>
      <w:bookmarkEnd w:id="332"/>
      <w:bookmarkStart w:id="333" w:name="_Toc184313276"/>
      <w:bookmarkEnd w:id="333"/>
      <w:bookmarkStart w:id="334" w:name="_Toc184308098"/>
      <w:bookmarkEnd w:id="334"/>
      <w:bookmarkStart w:id="335" w:name="_Toc184314457"/>
      <w:bookmarkEnd w:id="335"/>
      <w:bookmarkStart w:id="336" w:name="_Toc184313270"/>
      <w:bookmarkEnd w:id="336"/>
      <w:bookmarkStart w:id="337" w:name="_Toc184313241"/>
      <w:bookmarkEnd w:id="337"/>
      <w:bookmarkStart w:id="338" w:name="_Toc184310333"/>
      <w:bookmarkEnd w:id="338"/>
      <w:bookmarkStart w:id="339" w:name="_Toc184312125"/>
      <w:bookmarkEnd w:id="339"/>
      <w:bookmarkStart w:id="340" w:name="_Toc184308103"/>
      <w:bookmarkEnd w:id="340"/>
      <w:bookmarkStart w:id="341" w:name="_Toc184314463"/>
      <w:bookmarkEnd w:id="341"/>
      <w:bookmarkStart w:id="342" w:name="_Toc184308059"/>
      <w:bookmarkEnd w:id="342"/>
      <w:bookmarkStart w:id="343" w:name="_Toc184314433"/>
      <w:bookmarkEnd w:id="343"/>
      <w:bookmarkStart w:id="344" w:name="_Toc184313263"/>
      <w:bookmarkEnd w:id="344"/>
      <w:bookmarkStart w:id="345" w:name="_Toc184310309"/>
      <w:bookmarkEnd w:id="345"/>
      <w:bookmarkStart w:id="346" w:name="_Toc184310287"/>
      <w:bookmarkEnd w:id="346"/>
      <w:bookmarkStart w:id="347" w:name="_Toc184308088"/>
      <w:bookmarkEnd w:id="347"/>
      <w:bookmarkStart w:id="348" w:name="_Toc184310276"/>
      <w:bookmarkEnd w:id="348"/>
      <w:bookmarkStart w:id="349" w:name="_Toc184308037"/>
      <w:bookmarkEnd w:id="349"/>
      <w:bookmarkStart w:id="350" w:name="_Toc184313305"/>
      <w:bookmarkEnd w:id="350"/>
      <w:bookmarkStart w:id="351" w:name="_Toc184308041"/>
      <w:bookmarkEnd w:id="351"/>
      <w:bookmarkStart w:id="352" w:name="_Toc184310278"/>
      <w:bookmarkEnd w:id="352"/>
      <w:bookmarkStart w:id="353" w:name="_Toc184310317"/>
      <w:bookmarkEnd w:id="353"/>
      <w:bookmarkStart w:id="354" w:name="_Toc184314412"/>
      <w:bookmarkEnd w:id="354"/>
      <w:bookmarkStart w:id="355" w:name="_Toc184314448"/>
      <w:bookmarkEnd w:id="355"/>
      <w:bookmarkStart w:id="356" w:name="_Toc184313282"/>
      <w:bookmarkEnd w:id="356"/>
      <w:bookmarkStart w:id="357" w:name="_Toc184312086"/>
      <w:bookmarkEnd w:id="357"/>
      <w:bookmarkStart w:id="358" w:name="_Toc184310328"/>
      <w:bookmarkEnd w:id="358"/>
      <w:bookmarkStart w:id="359" w:name="_Toc184308066"/>
      <w:bookmarkEnd w:id="359"/>
      <w:bookmarkStart w:id="360" w:name="_Toc184314474"/>
      <w:bookmarkEnd w:id="360"/>
      <w:bookmarkStart w:id="361" w:name="_Toc184310316"/>
      <w:bookmarkEnd w:id="361"/>
      <w:bookmarkStart w:id="362" w:name="_Toc184308049"/>
      <w:bookmarkEnd w:id="362"/>
      <w:bookmarkStart w:id="363" w:name="_Toc184313248"/>
      <w:bookmarkEnd w:id="363"/>
      <w:bookmarkStart w:id="364" w:name="_Toc184314427"/>
      <w:bookmarkEnd w:id="364"/>
      <w:bookmarkStart w:id="365" w:name="_Toc184308046"/>
      <w:bookmarkEnd w:id="365"/>
      <w:bookmarkStart w:id="366" w:name="_Toc184312120"/>
      <w:bookmarkEnd w:id="366"/>
      <w:bookmarkStart w:id="367" w:name="_Toc184308078"/>
      <w:bookmarkEnd w:id="367"/>
      <w:bookmarkStart w:id="368" w:name="_Toc184308053"/>
      <w:bookmarkEnd w:id="368"/>
      <w:bookmarkStart w:id="369" w:name="_Toc184310308"/>
      <w:bookmarkEnd w:id="369"/>
      <w:bookmarkStart w:id="370" w:name="_Toc184314419"/>
      <w:bookmarkEnd w:id="370"/>
      <w:bookmarkStart w:id="371" w:name="_Toc184310324"/>
      <w:bookmarkEnd w:id="371"/>
      <w:bookmarkStart w:id="372" w:name="_Toc184313242"/>
      <w:bookmarkEnd w:id="372"/>
      <w:bookmarkStart w:id="373" w:name="_Toc184313243"/>
      <w:bookmarkEnd w:id="373"/>
      <w:bookmarkStart w:id="374" w:name="_Toc184313302"/>
      <w:bookmarkEnd w:id="374"/>
      <w:bookmarkStart w:id="375" w:name="_Toc184308063"/>
      <w:bookmarkEnd w:id="375"/>
      <w:bookmarkStart w:id="376" w:name="_Toc184310295"/>
      <w:bookmarkEnd w:id="376"/>
      <w:bookmarkStart w:id="377" w:name="_Toc184312102"/>
      <w:bookmarkEnd w:id="377"/>
      <w:bookmarkStart w:id="378" w:name="_Toc184312119"/>
      <w:bookmarkEnd w:id="378"/>
      <w:bookmarkStart w:id="379" w:name="_Toc184313304"/>
      <w:bookmarkEnd w:id="379"/>
      <w:bookmarkStart w:id="380" w:name="_Toc184312134"/>
      <w:bookmarkEnd w:id="380"/>
      <w:bookmarkStart w:id="381" w:name="_Toc184310280"/>
      <w:bookmarkEnd w:id="381"/>
      <w:bookmarkStart w:id="382" w:name="_Toc184310294"/>
      <w:bookmarkEnd w:id="382"/>
      <w:bookmarkStart w:id="383" w:name="_Toc184312127"/>
      <w:bookmarkEnd w:id="383"/>
      <w:bookmarkStart w:id="384" w:name="_Toc184310331"/>
      <w:bookmarkEnd w:id="384"/>
      <w:bookmarkStart w:id="385" w:name="_Toc184312090"/>
      <w:bookmarkEnd w:id="385"/>
      <w:bookmarkStart w:id="386" w:name="_Toc184308107"/>
      <w:bookmarkEnd w:id="386"/>
      <w:bookmarkStart w:id="387" w:name="_Toc184312099"/>
      <w:bookmarkEnd w:id="387"/>
      <w:bookmarkStart w:id="388" w:name="_Toc184308080"/>
      <w:bookmarkEnd w:id="388"/>
      <w:bookmarkStart w:id="389" w:name="_Toc184314471"/>
      <w:bookmarkEnd w:id="389"/>
      <w:bookmarkStart w:id="390" w:name="_Toc184308093"/>
      <w:bookmarkEnd w:id="390"/>
      <w:bookmarkStart w:id="391" w:name="_Toc184313310"/>
      <w:bookmarkEnd w:id="391"/>
      <w:bookmarkStart w:id="392" w:name="_Toc184308074"/>
      <w:bookmarkEnd w:id="392"/>
      <w:bookmarkStart w:id="393" w:name="_Toc184314429"/>
      <w:bookmarkEnd w:id="393"/>
      <w:bookmarkStart w:id="394" w:name="_Toc184310279"/>
      <w:bookmarkEnd w:id="394"/>
      <w:bookmarkStart w:id="395" w:name="_Toc184314460"/>
      <w:bookmarkEnd w:id="395"/>
      <w:bookmarkStart w:id="396" w:name="_Toc184310319"/>
      <w:bookmarkEnd w:id="396"/>
      <w:bookmarkStart w:id="397" w:name="_Toc184313280"/>
      <w:bookmarkEnd w:id="397"/>
      <w:bookmarkStart w:id="398" w:name="_Toc184312133"/>
      <w:bookmarkEnd w:id="398"/>
      <w:bookmarkStart w:id="399" w:name="_Toc184312091"/>
      <w:bookmarkEnd w:id="399"/>
      <w:bookmarkStart w:id="400" w:name="_Toc184312136"/>
      <w:bookmarkEnd w:id="400"/>
      <w:bookmarkStart w:id="401" w:name="_Toc184308095"/>
      <w:bookmarkEnd w:id="401"/>
      <w:bookmarkStart w:id="402" w:name="_Toc184313253"/>
      <w:bookmarkEnd w:id="402"/>
      <w:bookmarkStart w:id="403" w:name="_Toc184312114"/>
      <w:bookmarkEnd w:id="403"/>
      <w:bookmarkStart w:id="404" w:name="_Toc184312132"/>
      <w:bookmarkEnd w:id="404"/>
      <w:bookmarkStart w:id="405" w:name="_Toc184312126"/>
      <w:bookmarkEnd w:id="405"/>
      <w:bookmarkStart w:id="406" w:name="_Toc184312111"/>
      <w:bookmarkEnd w:id="406"/>
      <w:bookmarkStart w:id="407" w:name="_Toc184314475"/>
      <w:bookmarkEnd w:id="407"/>
      <w:bookmarkStart w:id="408" w:name="_Toc184313308"/>
      <w:bookmarkEnd w:id="408"/>
      <w:bookmarkStart w:id="409" w:name="_Toc184312115"/>
      <w:bookmarkEnd w:id="409"/>
      <w:bookmarkStart w:id="410" w:name="_Toc184314476"/>
      <w:bookmarkEnd w:id="410"/>
      <w:bookmarkStart w:id="411" w:name="_Toc184314477"/>
      <w:bookmarkEnd w:id="411"/>
      <w:bookmarkStart w:id="412" w:name="_Toc184312113"/>
      <w:bookmarkEnd w:id="412"/>
      <w:bookmarkStart w:id="413" w:name="_Toc184308099"/>
      <w:bookmarkEnd w:id="413"/>
      <w:bookmarkStart w:id="414" w:name="_Toc184312109"/>
      <w:bookmarkEnd w:id="414"/>
      <w:bookmarkStart w:id="415" w:name="_Toc184314466"/>
      <w:bookmarkEnd w:id="415"/>
      <w:bookmarkStart w:id="416" w:name="_Toc184314432"/>
      <w:bookmarkEnd w:id="416"/>
      <w:bookmarkStart w:id="417" w:name="_Toc184310310"/>
      <w:bookmarkEnd w:id="417"/>
      <w:bookmarkStart w:id="418" w:name="_Toc184312124"/>
      <w:bookmarkEnd w:id="418"/>
      <w:bookmarkStart w:id="419" w:name="_Toc184314452"/>
      <w:bookmarkEnd w:id="419"/>
      <w:bookmarkStart w:id="420" w:name="_Toc184310272"/>
      <w:bookmarkEnd w:id="420"/>
      <w:bookmarkStart w:id="421" w:name="_Toc184310329"/>
      <w:bookmarkEnd w:id="421"/>
      <w:bookmarkStart w:id="422" w:name="_Toc184310284"/>
      <w:bookmarkEnd w:id="422"/>
      <w:bookmarkStart w:id="423" w:name="_Toc184314453"/>
      <w:bookmarkEnd w:id="423"/>
      <w:bookmarkStart w:id="424" w:name="_Toc184313273"/>
      <w:bookmarkEnd w:id="424"/>
      <w:bookmarkStart w:id="425" w:name="_Toc184308043"/>
      <w:bookmarkEnd w:id="425"/>
      <w:r>
        <w:rPr>
          <w:rFonts w:hint="eastAsia" w:ascii="仿宋" w:hAnsi="仿宋" w:eastAsia="仿宋" w:cs="仿宋"/>
          <w:b/>
          <w:sz w:val="36"/>
          <w:szCs w:val="36"/>
        </w:rPr>
        <w:t>评标办法</w:t>
      </w:r>
      <w:bookmarkEnd w:id="60"/>
    </w:p>
    <w:p>
      <w:pPr>
        <w:pStyle w:val="5"/>
        <w:bidi w:val="0"/>
        <w:rPr>
          <w:rFonts w:hint="eastAsia" w:ascii="仿宋" w:hAnsi="仿宋" w:eastAsia="仿宋" w:cs="仿宋"/>
          <w:sz w:val="20"/>
          <w:szCs w:val="20"/>
          <w:shd w:val="clear" w:color="auto" w:fill="FFFFFF"/>
        </w:rPr>
      </w:pPr>
      <w:bookmarkStart w:id="426" w:name="_Toc10320"/>
      <w:r>
        <w:rPr>
          <w:rFonts w:hint="eastAsia" w:ascii="仿宋" w:hAnsi="仿宋" w:eastAsia="仿宋" w:cs="仿宋"/>
        </w:rPr>
        <w:t>评标办法前附表</w:t>
      </w:r>
      <w:bookmarkEnd w:id="426"/>
    </w:p>
    <w:tbl>
      <w:tblPr>
        <w:tblStyle w:val="6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676"/>
        <w:gridCol w:w="74"/>
        <w:gridCol w:w="5734"/>
        <w:gridCol w:w="806"/>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57" w:type="pct"/>
            <w:gridSpan w:val="4"/>
            <w:noWrap w:val="0"/>
            <w:vAlign w:val="center"/>
          </w:tcPr>
          <w:p>
            <w:pPr>
              <w:jc w:val="center"/>
              <w:rPr>
                <w:rFonts w:ascii="宋体" w:hAnsi="宋体"/>
                <w:szCs w:val="21"/>
              </w:rPr>
            </w:pPr>
            <w:r>
              <w:rPr>
                <w:rFonts w:hint="eastAsia" w:ascii="宋体" w:hAnsi="宋体"/>
                <w:szCs w:val="21"/>
              </w:rPr>
              <w:t>评分项目</w:t>
            </w:r>
          </w:p>
        </w:tc>
        <w:tc>
          <w:tcPr>
            <w:tcW w:w="434"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Cs w:val="21"/>
              </w:rPr>
            </w:pPr>
            <w:r>
              <w:rPr>
                <w:rFonts w:hint="eastAsia" w:ascii="宋体" w:hAnsi="宋体"/>
                <w:szCs w:val="21"/>
              </w:rPr>
              <w:t>分</w:t>
            </w:r>
            <w:r>
              <w:rPr>
                <w:rFonts w:ascii="宋体" w:hAnsi="宋体"/>
                <w:szCs w:val="21"/>
              </w:rPr>
              <w:t>值</w:t>
            </w:r>
          </w:p>
        </w:tc>
        <w:tc>
          <w:tcPr>
            <w:tcW w:w="808"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Cs w:val="21"/>
              </w:rPr>
            </w:pPr>
            <w:r>
              <w:rPr>
                <w:rFonts w:hint="eastAsia" w:ascii="仿宋" w:hAnsi="仿宋" w:eastAsia="仿宋" w:cs="仿宋"/>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64" w:type="pct"/>
            <w:vMerge w:val="restar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szCs w:val="21"/>
                <w:lang w:val="en-US" w:eastAsia="zh-CN"/>
              </w:rPr>
            </w:pPr>
            <w:r>
              <w:rPr>
                <w:rFonts w:hint="eastAsia" w:ascii="宋体" w:hAnsi="宋体"/>
                <w:szCs w:val="21"/>
                <w:lang w:val="en-US" w:eastAsia="zh-CN"/>
              </w:rPr>
              <w:t>履约能力</w:t>
            </w:r>
          </w:p>
        </w:tc>
        <w:tc>
          <w:tcPr>
            <w:tcW w:w="364"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kern w:val="2"/>
                <w:sz w:val="21"/>
                <w:szCs w:val="21"/>
                <w:lang w:val="en-US" w:eastAsia="zh-CN" w:bidi="ar-SA"/>
              </w:rPr>
            </w:pPr>
            <w:r>
              <w:rPr>
                <w:rFonts w:hint="eastAsia" w:ascii="宋体" w:hAnsi="宋体"/>
                <w:szCs w:val="21"/>
                <w:lang w:val="en-US" w:eastAsia="zh-CN"/>
              </w:rPr>
              <w:t>业绩</w:t>
            </w:r>
          </w:p>
        </w:tc>
        <w:tc>
          <w:tcPr>
            <w:tcW w:w="3128" w:type="pct"/>
            <w:gridSpan w:val="2"/>
            <w:noWrap w:val="0"/>
            <w:vAlign w:val="center"/>
          </w:tcPr>
          <w:p>
            <w:pPr>
              <w:ind w:firstLine="420"/>
              <w:rPr>
                <w:rFonts w:hint="eastAsia" w:ascii="宋体" w:hAnsi="宋体"/>
                <w:szCs w:val="21"/>
                <w:highlight w:val="none"/>
              </w:rPr>
            </w:pPr>
            <w:r>
              <w:rPr>
                <w:rFonts w:hint="eastAsia" w:ascii="宋体" w:hAnsi="宋体"/>
                <w:szCs w:val="21"/>
                <w:highlight w:val="none"/>
              </w:rPr>
              <w:t>自2</w:t>
            </w:r>
            <w:r>
              <w:rPr>
                <w:rFonts w:ascii="宋体" w:hAnsi="宋体"/>
                <w:szCs w:val="21"/>
                <w:highlight w:val="none"/>
              </w:rPr>
              <w:t>0</w:t>
            </w:r>
            <w:r>
              <w:rPr>
                <w:rFonts w:hint="eastAsia" w:ascii="宋体" w:hAnsi="宋体"/>
                <w:szCs w:val="21"/>
                <w:highlight w:val="none"/>
                <w:lang w:val="en-US" w:eastAsia="zh-CN"/>
              </w:rPr>
              <w:t>20</w:t>
            </w:r>
            <w:r>
              <w:rPr>
                <w:rFonts w:hint="eastAsia" w:ascii="宋体" w:hAnsi="宋体"/>
                <w:szCs w:val="21"/>
                <w:highlight w:val="none"/>
              </w:rPr>
              <w:t>年1月1日至今（以合同签订之日为准），供应商具有</w:t>
            </w:r>
            <w:r>
              <w:rPr>
                <w:rFonts w:hint="eastAsia" w:ascii="宋体" w:hAnsi="宋体"/>
                <w:szCs w:val="21"/>
                <w:highlight w:val="none"/>
                <w:lang w:val="en-US" w:eastAsia="zh-CN"/>
              </w:rPr>
              <w:t>担任政府部门法律顾问</w:t>
            </w:r>
            <w:r>
              <w:rPr>
                <w:rFonts w:hint="eastAsia" w:ascii="宋体" w:hAnsi="宋体"/>
                <w:szCs w:val="21"/>
                <w:highlight w:val="none"/>
              </w:rPr>
              <w:t>业绩</w:t>
            </w:r>
            <w:r>
              <w:rPr>
                <w:rFonts w:hint="eastAsia" w:ascii="宋体" w:hAnsi="宋体"/>
                <w:szCs w:val="21"/>
                <w:highlight w:val="none"/>
                <w:lang w:val="en-US" w:eastAsia="zh-CN"/>
              </w:rPr>
              <w:t>或</w:t>
            </w:r>
            <w:r>
              <w:rPr>
                <w:rFonts w:hint="eastAsia" w:ascii="宋体" w:hAnsi="宋体"/>
                <w:szCs w:val="21"/>
                <w:highlight w:val="none"/>
              </w:rPr>
              <w:t>村（社区、居委）</w:t>
            </w:r>
            <w:r>
              <w:rPr>
                <w:rFonts w:hint="eastAsia" w:ascii="宋体" w:hAnsi="宋体"/>
                <w:szCs w:val="21"/>
                <w:highlight w:val="none"/>
                <w:lang w:val="en-US" w:eastAsia="zh-CN"/>
              </w:rPr>
              <w:t>法律顾问</w:t>
            </w:r>
            <w:r>
              <w:rPr>
                <w:rFonts w:hint="eastAsia" w:ascii="宋体" w:hAnsi="宋体"/>
                <w:szCs w:val="21"/>
                <w:highlight w:val="none"/>
              </w:rPr>
              <w:t>业绩的，每提供一份合同得</w:t>
            </w:r>
            <w:r>
              <w:rPr>
                <w:rFonts w:hint="eastAsia" w:ascii="宋体" w:hAnsi="宋体"/>
                <w:szCs w:val="21"/>
                <w:highlight w:val="none"/>
                <w:lang w:val="en-US" w:eastAsia="zh-CN"/>
              </w:rPr>
              <w:t>1</w:t>
            </w:r>
            <w:r>
              <w:rPr>
                <w:rFonts w:hint="eastAsia" w:ascii="宋体" w:hAnsi="宋体"/>
                <w:szCs w:val="21"/>
                <w:highlight w:val="none"/>
              </w:rPr>
              <w:t>分，最多得</w:t>
            </w:r>
            <w:r>
              <w:rPr>
                <w:rFonts w:hint="eastAsia" w:ascii="宋体" w:hAnsi="宋体"/>
                <w:szCs w:val="21"/>
                <w:highlight w:val="none"/>
                <w:lang w:val="en-US" w:eastAsia="zh-CN"/>
              </w:rPr>
              <w:t>3</w:t>
            </w:r>
            <w:r>
              <w:rPr>
                <w:rFonts w:hint="eastAsia" w:ascii="宋体" w:hAnsi="宋体"/>
                <w:szCs w:val="21"/>
                <w:highlight w:val="none"/>
              </w:rPr>
              <w:t>分。</w:t>
            </w:r>
          </w:p>
          <w:p>
            <w:pPr>
              <w:ind w:firstLine="420" w:firstLineChars="0"/>
              <w:rPr>
                <w:rFonts w:hint="eastAsia" w:ascii="宋体" w:hAnsi="宋体"/>
                <w:szCs w:val="21"/>
                <w:highlight w:val="none"/>
                <w:lang w:val="en-US" w:eastAsia="zh-CN"/>
              </w:rPr>
            </w:pPr>
            <w:r>
              <w:rPr>
                <w:rFonts w:hint="eastAsia" w:ascii="宋体" w:hAnsi="宋体"/>
                <w:szCs w:val="21"/>
                <w:highlight w:val="none"/>
                <w:lang w:val="en-US" w:eastAsia="zh-CN"/>
              </w:rPr>
              <w:t>上传担任法律顾问</w:t>
            </w:r>
            <w:r>
              <w:rPr>
                <w:rFonts w:hint="eastAsia" w:ascii="宋体" w:hAnsi="宋体"/>
                <w:szCs w:val="21"/>
                <w:highlight w:val="none"/>
              </w:rPr>
              <w:t>业绩合同</w:t>
            </w:r>
            <w:r>
              <w:rPr>
                <w:rFonts w:hint="eastAsia" w:ascii="宋体" w:hAnsi="宋体"/>
                <w:szCs w:val="21"/>
                <w:highlight w:val="none"/>
                <w:lang w:val="en-US" w:eastAsia="zh-CN"/>
              </w:rPr>
              <w:t>原件扫描件</w:t>
            </w:r>
            <w:r>
              <w:rPr>
                <w:rFonts w:hint="eastAsia" w:ascii="宋体" w:hAnsi="宋体"/>
                <w:szCs w:val="21"/>
                <w:highlight w:val="none"/>
              </w:rPr>
              <w:t>。</w:t>
            </w:r>
          </w:p>
        </w:tc>
        <w:tc>
          <w:tcPr>
            <w:tcW w:w="434"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kern w:val="2"/>
                <w:sz w:val="21"/>
                <w:szCs w:val="21"/>
                <w:lang w:val="en-US" w:eastAsia="zh-CN" w:bidi="ar-SA"/>
              </w:rPr>
            </w:pPr>
            <w:r>
              <w:rPr>
                <w:rFonts w:hint="eastAsia" w:ascii="宋体" w:hAnsi="宋体"/>
                <w:szCs w:val="21"/>
                <w:lang w:val="en-US" w:eastAsia="zh-CN"/>
              </w:rPr>
              <w:t>3</w:t>
            </w:r>
          </w:p>
        </w:tc>
        <w:tc>
          <w:tcPr>
            <w:tcW w:w="80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64" w:type="pct"/>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Cs w:val="21"/>
              </w:rPr>
            </w:pPr>
          </w:p>
        </w:tc>
        <w:tc>
          <w:tcPr>
            <w:tcW w:w="364" w:type="pct"/>
            <w:vMerge w:val="restar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szCs w:val="21"/>
                <w:lang w:val="en-US" w:eastAsia="zh-CN"/>
              </w:rPr>
            </w:pPr>
            <w:r>
              <w:rPr>
                <w:rFonts w:hint="eastAsia" w:ascii="宋体" w:hAnsi="宋体"/>
                <w:szCs w:val="21"/>
                <w:lang w:val="en-US" w:eastAsia="zh-CN"/>
              </w:rPr>
              <w:t>服务人员</w:t>
            </w:r>
          </w:p>
        </w:tc>
        <w:tc>
          <w:tcPr>
            <w:tcW w:w="3128" w:type="pct"/>
            <w:gridSpan w:val="2"/>
            <w:noWrap w:val="0"/>
            <w:vAlign w:val="center"/>
          </w:tcPr>
          <w:p>
            <w:pPr>
              <w:ind w:firstLine="420"/>
              <w:rPr>
                <w:rFonts w:hint="default" w:ascii="宋体" w:hAnsi="宋体" w:eastAsia="宋体"/>
                <w:szCs w:val="21"/>
                <w:lang w:val="en-US" w:eastAsia="zh-CN"/>
              </w:rPr>
            </w:pPr>
            <w:r>
              <w:rPr>
                <w:rFonts w:hint="eastAsia" w:ascii="宋体" w:hAnsi="宋体"/>
                <w:szCs w:val="21"/>
                <w:lang w:val="en-US" w:eastAsia="zh-CN"/>
              </w:rPr>
              <w:t>供应商应组建法律顾问团，服务人员数量不少于标项规定，服务人员</w:t>
            </w:r>
            <w:r>
              <w:rPr>
                <w:rFonts w:hint="eastAsia" w:ascii="宋体" w:hAnsi="宋体"/>
                <w:szCs w:val="21"/>
              </w:rPr>
              <w:t>应具有律师执业证书或基层法律服务工作者执业证书</w:t>
            </w:r>
            <w:r>
              <w:rPr>
                <w:rFonts w:hint="eastAsia" w:ascii="宋体" w:hAnsi="宋体"/>
                <w:szCs w:val="21"/>
                <w:lang w:eastAsia="zh-CN"/>
              </w:rPr>
              <w:t>。</w:t>
            </w:r>
            <w:r>
              <w:rPr>
                <w:rFonts w:hint="eastAsia" w:ascii="宋体" w:hAnsi="宋体"/>
                <w:szCs w:val="21"/>
                <w:highlight w:val="none"/>
                <w:lang w:val="en-US" w:eastAsia="zh-CN"/>
              </w:rPr>
              <w:t>在本市范围内，每位律师（或基层法律服务工作者）最多可以兼任五个村（社区）的法律顾问（包括已有业绩），法律顾问团服务人员配置</w:t>
            </w:r>
            <w:r>
              <w:rPr>
                <w:rFonts w:hint="eastAsia" w:ascii="宋体" w:hAnsi="宋体"/>
                <w:szCs w:val="21"/>
                <w:lang w:val="en-US" w:eastAsia="zh-CN"/>
              </w:rPr>
              <w:t>齐全并符合采购文件规定的得10分，不齐全或不符合采购文件要求的不得分。</w:t>
            </w:r>
          </w:p>
          <w:p>
            <w:pPr>
              <w:ind w:firstLine="420"/>
              <w:rPr>
                <w:rFonts w:hint="eastAsia" w:ascii="宋体" w:hAnsi="宋体"/>
                <w:szCs w:val="21"/>
                <w:lang w:val="en-US" w:eastAsia="zh-CN"/>
              </w:rPr>
            </w:pPr>
            <w:r>
              <w:rPr>
                <w:rFonts w:hint="eastAsia" w:ascii="宋体" w:hAnsi="宋体"/>
                <w:szCs w:val="21"/>
                <w:lang w:val="en-US" w:eastAsia="zh-CN"/>
              </w:rPr>
              <w:t>上传</w:t>
            </w:r>
            <w:r>
              <w:rPr>
                <w:rFonts w:hint="eastAsia" w:ascii="宋体" w:hAnsi="宋体"/>
                <w:szCs w:val="21"/>
              </w:rPr>
              <w:t>律师执业证书或基层法律服务工作者执业证书</w:t>
            </w:r>
            <w:r>
              <w:rPr>
                <w:rFonts w:hint="eastAsia" w:ascii="宋体" w:hAnsi="宋体"/>
                <w:szCs w:val="21"/>
                <w:lang w:val="en-US" w:eastAsia="zh-CN"/>
              </w:rPr>
              <w:t>原件扫描件</w:t>
            </w:r>
            <w:r>
              <w:rPr>
                <w:rFonts w:hint="eastAsia"/>
                <w:szCs w:val="21"/>
                <w:lang w:eastAsia="zh-CN"/>
              </w:rPr>
              <w:t>，</w:t>
            </w:r>
            <w:r>
              <w:rPr>
                <w:rFonts w:hint="eastAsia"/>
                <w:szCs w:val="21"/>
                <w:lang w:val="en-US" w:eastAsia="zh-CN"/>
              </w:rPr>
              <w:t>并承诺</w:t>
            </w:r>
            <w:r>
              <w:rPr>
                <w:rFonts w:hint="eastAsia" w:ascii="宋体" w:hAnsi="宋体"/>
                <w:szCs w:val="21"/>
                <w:lang w:val="en-US" w:eastAsia="zh-CN"/>
              </w:rPr>
              <w:t>每位律师</w:t>
            </w:r>
            <w:r>
              <w:rPr>
                <w:rFonts w:hint="eastAsia" w:ascii="宋体" w:hAnsi="宋体"/>
                <w:szCs w:val="21"/>
              </w:rPr>
              <w:t>或基层法律服务工作者</w:t>
            </w:r>
            <w:r>
              <w:rPr>
                <w:rFonts w:hint="eastAsia" w:ascii="宋体" w:hAnsi="宋体"/>
                <w:szCs w:val="21"/>
                <w:lang w:val="en-US" w:eastAsia="zh-CN"/>
              </w:rPr>
              <w:t>担任村法律顾问</w:t>
            </w:r>
            <w:r>
              <w:rPr>
                <w:rFonts w:hint="eastAsia"/>
                <w:szCs w:val="21"/>
                <w:lang w:val="en-US" w:eastAsia="zh-CN"/>
              </w:rPr>
              <w:t>的数量不多于5个（包括本项目）</w:t>
            </w:r>
            <w:r>
              <w:rPr>
                <w:rFonts w:hint="eastAsia" w:ascii="宋体" w:hAnsi="宋体"/>
                <w:szCs w:val="21"/>
                <w:lang w:val="en-US" w:eastAsia="zh-CN"/>
              </w:rPr>
              <w:t>。</w:t>
            </w:r>
          </w:p>
        </w:tc>
        <w:tc>
          <w:tcPr>
            <w:tcW w:w="434"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szCs w:val="21"/>
                <w:lang w:val="en-US" w:eastAsia="zh-CN"/>
              </w:rPr>
            </w:pPr>
            <w:r>
              <w:rPr>
                <w:rFonts w:hint="eastAsia" w:ascii="宋体" w:hAnsi="宋体"/>
                <w:szCs w:val="21"/>
                <w:lang w:val="en-US" w:eastAsia="zh-CN"/>
              </w:rPr>
              <w:t>10</w:t>
            </w:r>
          </w:p>
        </w:tc>
        <w:tc>
          <w:tcPr>
            <w:tcW w:w="80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64" w:type="pct"/>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pPr>
          </w:p>
        </w:tc>
        <w:tc>
          <w:tcPr>
            <w:tcW w:w="364" w:type="pct"/>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pPr>
          </w:p>
        </w:tc>
        <w:tc>
          <w:tcPr>
            <w:tcW w:w="3128" w:type="pct"/>
            <w:gridSpan w:val="2"/>
            <w:noWrap w:val="0"/>
            <w:vAlign w:val="center"/>
          </w:tcPr>
          <w:p>
            <w:pPr>
              <w:ind w:firstLine="420"/>
              <w:rPr>
                <w:rFonts w:hint="default" w:ascii="宋体" w:hAnsi="宋体"/>
                <w:szCs w:val="21"/>
                <w:lang w:val="en-US" w:eastAsia="zh-CN"/>
              </w:rPr>
            </w:pPr>
            <w:r>
              <w:rPr>
                <w:rFonts w:hint="eastAsia" w:ascii="宋体" w:hAnsi="宋体"/>
                <w:szCs w:val="21"/>
                <w:lang w:val="en-US" w:eastAsia="zh-CN"/>
              </w:rPr>
              <w:t>法律顾问团人员稳定性保障性措施：服务人员应稳定，并有应急措施，不得无故缺席，评委根据供应商提供的方案进行评定，方案科学、合理、</w:t>
            </w:r>
            <w:r>
              <w:rPr>
                <w:rFonts w:hint="eastAsia" w:ascii="宋体" w:hAnsi="宋体"/>
                <w:szCs w:val="21"/>
              </w:rPr>
              <w:t>满足采购文件的得</w:t>
            </w:r>
            <w:r>
              <w:rPr>
                <w:rFonts w:hint="eastAsia" w:ascii="宋体" w:hAnsi="宋体"/>
                <w:szCs w:val="21"/>
                <w:lang w:val="en-US" w:eastAsia="zh-CN"/>
              </w:rPr>
              <w:t>5</w:t>
            </w:r>
            <w:r>
              <w:rPr>
                <w:rFonts w:hint="eastAsia" w:ascii="宋体" w:hAnsi="宋体"/>
                <w:szCs w:val="21"/>
              </w:rPr>
              <w:t>分，</w:t>
            </w:r>
            <w:r>
              <w:rPr>
                <w:rFonts w:hint="eastAsia" w:ascii="宋体" w:hAnsi="宋体"/>
                <w:szCs w:val="21"/>
                <w:lang w:val="en-US" w:eastAsia="zh-CN"/>
              </w:rPr>
              <w:t>方案基本科学、合理、基本</w:t>
            </w:r>
            <w:r>
              <w:rPr>
                <w:rFonts w:hint="eastAsia" w:ascii="宋体" w:hAnsi="宋体"/>
                <w:szCs w:val="21"/>
              </w:rPr>
              <w:t>满足采购文件的得</w:t>
            </w:r>
            <w:r>
              <w:rPr>
                <w:rFonts w:hint="eastAsia" w:ascii="宋体" w:hAnsi="宋体"/>
                <w:szCs w:val="21"/>
                <w:lang w:val="en-US" w:eastAsia="zh-CN"/>
              </w:rPr>
              <w:t>3</w:t>
            </w:r>
            <w:r>
              <w:rPr>
                <w:rFonts w:hint="eastAsia" w:ascii="宋体" w:hAnsi="宋体"/>
                <w:szCs w:val="21"/>
              </w:rPr>
              <w:t>分</w:t>
            </w:r>
            <w:r>
              <w:rPr>
                <w:rFonts w:hint="eastAsia" w:ascii="宋体" w:hAnsi="宋体"/>
                <w:szCs w:val="21"/>
                <w:lang w:val="en-US" w:eastAsia="zh-CN"/>
              </w:rPr>
              <w:t>，方案不科学、不合理</w:t>
            </w:r>
            <w:r>
              <w:rPr>
                <w:rFonts w:hint="eastAsia" w:ascii="宋体" w:hAnsi="宋体"/>
                <w:szCs w:val="21"/>
              </w:rPr>
              <w:t>的得</w:t>
            </w:r>
            <w:r>
              <w:rPr>
                <w:rFonts w:hint="eastAsia" w:ascii="宋体" w:hAnsi="宋体"/>
                <w:szCs w:val="21"/>
                <w:lang w:val="en-US" w:eastAsia="zh-CN"/>
              </w:rPr>
              <w:t>1</w:t>
            </w:r>
            <w:r>
              <w:rPr>
                <w:rFonts w:hint="eastAsia" w:ascii="宋体" w:hAnsi="宋体"/>
                <w:szCs w:val="21"/>
              </w:rPr>
              <w:t>分。</w:t>
            </w:r>
          </w:p>
        </w:tc>
        <w:tc>
          <w:tcPr>
            <w:tcW w:w="434"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szCs w:val="21"/>
                <w:lang w:val="en-US" w:eastAsia="zh-CN"/>
              </w:rPr>
            </w:pPr>
            <w:r>
              <w:rPr>
                <w:rFonts w:hint="eastAsia" w:ascii="宋体" w:hAnsi="宋体"/>
                <w:szCs w:val="21"/>
                <w:lang w:val="en-US" w:eastAsia="zh-CN"/>
              </w:rPr>
              <w:t>5</w:t>
            </w:r>
          </w:p>
        </w:tc>
        <w:tc>
          <w:tcPr>
            <w:tcW w:w="80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64" w:type="pct"/>
            <w:vMerge w:val="restar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szCs w:val="21"/>
                <w:lang w:eastAsia="zh-CN"/>
              </w:rPr>
            </w:pPr>
            <w:r>
              <w:rPr>
                <w:rFonts w:hint="eastAsia" w:ascii="宋体" w:hAnsi="宋体"/>
                <w:szCs w:val="21"/>
              </w:rPr>
              <w:t>服务</w:t>
            </w:r>
            <w:r>
              <w:rPr>
                <w:rFonts w:hint="eastAsia" w:ascii="宋体" w:hAnsi="宋体"/>
                <w:szCs w:val="21"/>
                <w:lang w:val="en-US" w:eastAsia="zh-CN"/>
              </w:rPr>
              <w:t>水平</w:t>
            </w:r>
          </w:p>
        </w:tc>
        <w:tc>
          <w:tcPr>
            <w:tcW w:w="3492" w:type="pct"/>
            <w:gridSpan w:val="3"/>
            <w:noWrap w:val="0"/>
            <w:vAlign w:val="center"/>
          </w:tcPr>
          <w:p>
            <w:pPr>
              <w:ind w:firstLine="420" w:firstLineChars="0"/>
              <w:rPr>
                <w:rFonts w:hint="default" w:ascii="宋体" w:hAnsi="宋体" w:eastAsia="宋体" w:cs="Times New Roman"/>
                <w:kern w:val="2"/>
                <w:sz w:val="21"/>
                <w:szCs w:val="21"/>
                <w:lang w:val="en-US" w:eastAsia="zh-CN" w:bidi="ar-SA"/>
              </w:rPr>
            </w:pPr>
            <w:r>
              <w:rPr>
                <w:rFonts w:hint="eastAsia" w:ascii="宋体" w:hAnsi="宋体"/>
                <w:szCs w:val="21"/>
                <w:lang w:val="en-US" w:eastAsia="zh-CN"/>
              </w:rPr>
              <w:t>驻点值班：评委根据供应商的驻点值班方案（包括值班制度、值班安排、服务态度、反映情况、值班记录等）进行综合评定，方案科学、合理、针对性强、满足采购文件的得5分，方案基本科学、合理、基本</w:t>
            </w:r>
            <w:r>
              <w:rPr>
                <w:rFonts w:hint="eastAsia" w:ascii="宋体" w:hAnsi="宋体"/>
                <w:szCs w:val="21"/>
              </w:rPr>
              <w:t>满足采购文件的得</w:t>
            </w:r>
            <w:r>
              <w:rPr>
                <w:rFonts w:hint="eastAsia" w:ascii="宋体" w:hAnsi="宋体"/>
                <w:szCs w:val="21"/>
                <w:lang w:val="en-US" w:eastAsia="zh-CN"/>
              </w:rPr>
              <w:t>3</w:t>
            </w:r>
            <w:r>
              <w:rPr>
                <w:rFonts w:hint="eastAsia" w:ascii="宋体" w:hAnsi="宋体"/>
                <w:szCs w:val="21"/>
              </w:rPr>
              <w:t>分</w:t>
            </w:r>
            <w:r>
              <w:rPr>
                <w:rFonts w:hint="eastAsia" w:ascii="宋体" w:hAnsi="宋体"/>
                <w:szCs w:val="21"/>
                <w:lang w:val="en-US" w:eastAsia="zh-CN"/>
              </w:rPr>
              <w:t>，方案不科学、不合理</w:t>
            </w:r>
            <w:r>
              <w:rPr>
                <w:rFonts w:hint="eastAsia" w:ascii="宋体" w:hAnsi="宋体"/>
                <w:szCs w:val="21"/>
              </w:rPr>
              <w:t>的得</w:t>
            </w:r>
            <w:r>
              <w:rPr>
                <w:rFonts w:hint="eastAsia" w:ascii="宋体" w:hAnsi="宋体"/>
                <w:szCs w:val="21"/>
                <w:lang w:val="en-US" w:eastAsia="zh-CN"/>
              </w:rPr>
              <w:t>1</w:t>
            </w:r>
            <w:r>
              <w:rPr>
                <w:rFonts w:hint="eastAsia" w:ascii="宋体" w:hAnsi="宋体"/>
                <w:szCs w:val="21"/>
              </w:rPr>
              <w:t>分。</w:t>
            </w:r>
          </w:p>
        </w:tc>
        <w:tc>
          <w:tcPr>
            <w:tcW w:w="434"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kern w:val="2"/>
                <w:sz w:val="21"/>
                <w:szCs w:val="21"/>
                <w:lang w:val="en-US" w:eastAsia="zh-CN" w:bidi="ar-SA"/>
              </w:rPr>
            </w:pPr>
            <w:r>
              <w:rPr>
                <w:rFonts w:hint="eastAsia" w:ascii="宋体" w:hAnsi="宋体"/>
                <w:szCs w:val="21"/>
                <w:lang w:val="en-US" w:eastAsia="zh-CN"/>
              </w:rPr>
              <w:t>5</w:t>
            </w:r>
          </w:p>
        </w:tc>
        <w:tc>
          <w:tcPr>
            <w:tcW w:w="80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64" w:type="pct"/>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Cs w:val="21"/>
              </w:rPr>
            </w:pPr>
          </w:p>
        </w:tc>
        <w:tc>
          <w:tcPr>
            <w:tcW w:w="3492" w:type="pct"/>
            <w:gridSpan w:val="3"/>
            <w:noWrap w:val="0"/>
            <w:vAlign w:val="center"/>
          </w:tcPr>
          <w:p>
            <w:pPr>
              <w:ind w:firstLine="420" w:firstLineChars="0"/>
              <w:rPr>
                <w:rFonts w:hint="eastAsia" w:ascii="宋体" w:hAnsi="宋体" w:eastAsia="宋体"/>
                <w:szCs w:val="21"/>
                <w:lang w:val="en-US" w:eastAsia="zh-CN"/>
              </w:rPr>
            </w:pPr>
            <w:r>
              <w:rPr>
                <w:rFonts w:hint="eastAsia"/>
                <w:lang w:val="en-US" w:eastAsia="zh-CN"/>
              </w:rPr>
              <w:t>风险评估：</w:t>
            </w:r>
            <w:r>
              <w:rPr>
                <w:rFonts w:hint="eastAsia"/>
              </w:rPr>
              <w:t>参与</w:t>
            </w:r>
            <w:r>
              <w:rPr>
                <w:rFonts w:hint="eastAsia"/>
                <w:lang w:eastAsia="zh-CN"/>
              </w:rPr>
              <w:t>村（社区）</w:t>
            </w:r>
            <w:r>
              <w:rPr>
                <w:rFonts w:hint="eastAsia"/>
              </w:rPr>
              <w:t>重大决策、重大项目（合同）的审查和讨论，并提供合法性审查意见或进行法律风险评估</w:t>
            </w:r>
            <w:r>
              <w:rPr>
                <w:rFonts w:hint="eastAsia"/>
                <w:lang w:eastAsia="zh-CN"/>
              </w:rPr>
              <w:t>。</w:t>
            </w:r>
            <w:r>
              <w:rPr>
                <w:rFonts w:hint="eastAsia"/>
                <w:szCs w:val="21"/>
                <w:lang w:eastAsia="zh-CN"/>
              </w:rPr>
              <w:t>评委</w:t>
            </w:r>
            <w:r>
              <w:rPr>
                <w:rFonts w:hint="eastAsia" w:ascii="宋体" w:hAnsi="宋体"/>
                <w:szCs w:val="21"/>
              </w:rPr>
              <w:t>根据供应商提供的方案</w:t>
            </w:r>
            <w:r>
              <w:rPr>
                <w:rFonts w:hint="eastAsia" w:ascii="宋体" w:hAnsi="宋体"/>
                <w:szCs w:val="21"/>
                <w:lang w:val="en-US" w:eastAsia="zh-CN"/>
              </w:rPr>
              <w:t>进行评定，方案科学、合理、针对性强、满足采购文件的得5分，方案基本科学、合理、基本</w:t>
            </w:r>
            <w:r>
              <w:rPr>
                <w:rFonts w:hint="eastAsia" w:ascii="宋体" w:hAnsi="宋体"/>
                <w:szCs w:val="21"/>
              </w:rPr>
              <w:t>满足采购文件的得</w:t>
            </w:r>
            <w:r>
              <w:rPr>
                <w:rFonts w:hint="eastAsia" w:ascii="宋体" w:hAnsi="宋体"/>
                <w:szCs w:val="21"/>
                <w:lang w:val="en-US" w:eastAsia="zh-CN"/>
              </w:rPr>
              <w:t>3</w:t>
            </w:r>
            <w:r>
              <w:rPr>
                <w:rFonts w:hint="eastAsia" w:ascii="宋体" w:hAnsi="宋体"/>
                <w:szCs w:val="21"/>
              </w:rPr>
              <w:t>分</w:t>
            </w:r>
            <w:r>
              <w:rPr>
                <w:rFonts w:hint="eastAsia" w:ascii="宋体" w:hAnsi="宋体"/>
                <w:szCs w:val="21"/>
                <w:lang w:val="en-US" w:eastAsia="zh-CN"/>
              </w:rPr>
              <w:t>，方案不科学、不合理</w:t>
            </w:r>
            <w:r>
              <w:rPr>
                <w:rFonts w:hint="eastAsia" w:ascii="宋体" w:hAnsi="宋体"/>
                <w:szCs w:val="21"/>
              </w:rPr>
              <w:t>的得</w:t>
            </w:r>
            <w:r>
              <w:rPr>
                <w:rFonts w:hint="eastAsia" w:ascii="宋体" w:hAnsi="宋体"/>
                <w:szCs w:val="21"/>
                <w:lang w:val="en-US" w:eastAsia="zh-CN"/>
              </w:rPr>
              <w:t>1</w:t>
            </w:r>
            <w:r>
              <w:rPr>
                <w:rFonts w:hint="eastAsia" w:ascii="宋体" w:hAnsi="宋体"/>
                <w:szCs w:val="21"/>
              </w:rPr>
              <w:t>分。</w:t>
            </w:r>
          </w:p>
        </w:tc>
        <w:tc>
          <w:tcPr>
            <w:tcW w:w="434"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5</w:t>
            </w:r>
          </w:p>
        </w:tc>
        <w:tc>
          <w:tcPr>
            <w:tcW w:w="80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64" w:type="pct"/>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Cs w:val="21"/>
              </w:rPr>
            </w:pPr>
          </w:p>
        </w:tc>
        <w:tc>
          <w:tcPr>
            <w:tcW w:w="3492" w:type="pct"/>
            <w:gridSpan w:val="3"/>
            <w:noWrap w:val="0"/>
            <w:vAlign w:val="center"/>
          </w:tcPr>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szCs w:val="21"/>
                <w:highlight w:val="none"/>
              </w:rPr>
            </w:pPr>
            <w:r>
              <w:rPr>
                <w:rFonts w:hint="eastAsia"/>
                <w:highlight w:val="none"/>
                <w:lang w:val="en-US" w:eastAsia="zh-CN"/>
              </w:rPr>
              <w:t>合同修改、完美</w:t>
            </w:r>
            <w:r>
              <w:rPr>
                <w:rFonts w:hint="eastAsia"/>
                <w:highlight w:val="none"/>
                <w:lang w:eastAsia="zh-CN"/>
              </w:rPr>
              <w:t>：</w:t>
            </w:r>
            <w:r>
              <w:rPr>
                <w:rFonts w:hint="eastAsia"/>
                <w:highlight w:val="none"/>
              </w:rPr>
              <w:t>帮助</w:t>
            </w:r>
            <w:r>
              <w:rPr>
                <w:rFonts w:hint="eastAsia"/>
                <w:highlight w:val="none"/>
                <w:lang w:eastAsia="zh-CN"/>
              </w:rPr>
              <w:t>村（社区）</w:t>
            </w:r>
            <w:r>
              <w:rPr>
                <w:rFonts w:hint="eastAsia"/>
                <w:highlight w:val="none"/>
              </w:rPr>
              <w:t>起草（或协助起草）、修改完善合同、协议以及村规民约等其他法律事务文书</w:t>
            </w:r>
            <w:r>
              <w:rPr>
                <w:rFonts w:hint="eastAsia"/>
                <w:highlight w:val="none"/>
                <w:lang w:eastAsia="zh-CN"/>
              </w:rPr>
              <w:t>。</w:t>
            </w:r>
            <w:r>
              <w:rPr>
                <w:rFonts w:hint="eastAsia"/>
                <w:szCs w:val="21"/>
                <w:highlight w:val="none"/>
                <w:lang w:eastAsia="zh-CN"/>
              </w:rPr>
              <w:t>评委</w:t>
            </w:r>
            <w:r>
              <w:rPr>
                <w:rFonts w:hint="eastAsia" w:ascii="宋体" w:hAnsi="宋体"/>
                <w:szCs w:val="21"/>
                <w:highlight w:val="none"/>
              </w:rPr>
              <w:t>根据供应商提供的方案</w:t>
            </w:r>
            <w:r>
              <w:rPr>
                <w:rFonts w:hint="eastAsia" w:ascii="宋体" w:hAnsi="宋体"/>
                <w:szCs w:val="21"/>
                <w:highlight w:val="none"/>
                <w:lang w:val="en-US" w:eastAsia="zh-CN"/>
              </w:rPr>
              <w:t>进行评定，</w:t>
            </w:r>
            <w:r>
              <w:rPr>
                <w:rFonts w:hint="eastAsia" w:ascii="宋体" w:hAnsi="宋体"/>
                <w:szCs w:val="21"/>
                <w:lang w:val="en-US" w:eastAsia="zh-CN"/>
              </w:rPr>
              <w:t>方案科学、合理、针对性强、满足采购文件的得5分，方案基本科学、合理、基本</w:t>
            </w:r>
            <w:r>
              <w:rPr>
                <w:rFonts w:hint="eastAsia" w:ascii="宋体" w:hAnsi="宋体"/>
                <w:szCs w:val="21"/>
              </w:rPr>
              <w:t>满足采购文件的得</w:t>
            </w:r>
            <w:r>
              <w:rPr>
                <w:rFonts w:hint="eastAsia" w:ascii="宋体" w:hAnsi="宋体"/>
                <w:szCs w:val="21"/>
                <w:lang w:val="en-US" w:eastAsia="zh-CN"/>
              </w:rPr>
              <w:t>3</w:t>
            </w:r>
            <w:r>
              <w:rPr>
                <w:rFonts w:hint="eastAsia" w:ascii="宋体" w:hAnsi="宋体"/>
                <w:szCs w:val="21"/>
              </w:rPr>
              <w:t>分</w:t>
            </w:r>
            <w:r>
              <w:rPr>
                <w:rFonts w:hint="eastAsia" w:ascii="宋体" w:hAnsi="宋体"/>
                <w:szCs w:val="21"/>
                <w:lang w:val="en-US" w:eastAsia="zh-CN"/>
              </w:rPr>
              <w:t>，方案不科学、不合理</w:t>
            </w:r>
            <w:r>
              <w:rPr>
                <w:rFonts w:hint="eastAsia" w:ascii="宋体" w:hAnsi="宋体"/>
                <w:szCs w:val="21"/>
              </w:rPr>
              <w:t>的得</w:t>
            </w:r>
            <w:r>
              <w:rPr>
                <w:rFonts w:hint="eastAsia" w:ascii="宋体" w:hAnsi="宋体"/>
                <w:szCs w:val="21"/>
                <w:lang w:val="en-US" w:eastAsia="zh-CN"/>
              </w:rPr>
              <w:t>1</w:t>
            </w:r>
            <w:r>
              <w:rPr>
                <w:rFonts w:hint="eastAsia" w:ascii="宋体" w:hAnsi="宋体"/>
                <w:szCs w:val="21"/>
              </w:rPr>
              <w:t>分</w:t>
            </w:r>
            <w:r>
              <w:rPr>
                <w:rFonts w:hint="eastAsia" w:ascii="宋体" w:hAnsi="宋体"/>
                <w:szCs w:val="21"/>
                <w:highlight w:val="none"/>
              </w:rPr>
              <w:t>。</w:t>
            </w:r>
          </w:p>
        </w:tc>
        <w:tc>
          <w:tcPr>
            <w:tcW w:w="434"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olor w:val="000000"/>
                <w:szCs w:val="21"/>
                <w:lang w:val="en-US" w:eastAsia="zh-CN"/>
              </w:rPr>
            </w:pPr>
            <w:r>
              <w:rPr>
                <w:rFonts w:hint="eastAsia" w:ascii="宋体" w:hAnsi="宋体"/>
                <w:color w:val="000000"/>
                <w:szCs w:val="21"/>
                <w:lang w:val="en-US" w:eastAsia="zh-CN"/>
              </w:rPr>
              <w:t>5</w:t>
            </w:r>
          </w:p>
        </w:tc>
        <w:tc>
          <w:tcPr>
            <w:tcW w:w="80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64" w:type="pct"/>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Cs w:val="21"/>
              </w:rPr>
            </w:pPr>
          </w:p>
        </w:tc>
        <w:tc>
          <w:tcPr>
            <w:tcW w:w="3492" w:type="pct"/>
            <w:gridSpan w:val="3"/>
            <w:noWrap w:val="0"/>
            <w:vAlign w:val="center"/>
          </w:tcPr>
          <w:p>
            <w:pPr>
              <w:ind w:firstLine="420"/>
              <w:rPr>
                <w:rFonts w:hint="eastAsia" w:ascii="宋体" w:hAnsi="宋体" w:eastAsia="宋体"/>
                <w:szCs w:val="21"/>
                <w:lang w:eastAsia="zh-CN"/>
              </w:rPr>
            </w:pPr>
            <w:r>
              <w:rPr>
                <w:rFonts w:hint="eastAsia" w:ascii="宋体" w:hAnsi="宋体"/>
                <w:szCs w:val="21"/>
              </w:rPr>
              <w:t>化解纠纷</w:t>
            </w:r>
            <w:r>
              <w:rPr>
                <w:rFonts w:hint="eastAsia" w:ascii="宋体" w:hAnsi="宋体"/>
                <w:szCs w:val="21"/>
                <w:lang w:eastAsia="zh-CN"/>
              </w:rPr>
              <w:t>：</w:t>
            </w:r>
            <w:r>
              <w:rPr>
                <w:rFonts w:hint="eastAsia"/>
              </w:rPr>
              <w:t>参与信访案件的化解处理和行政调解工作，并提供法律意见、建议，协助处理、化解群体性、突发性等影响稳定的矛盾纠纷，引导涉法涉诉信访事宜通过诉讼程序解决</w:t>
            </w:r>
            <w:r>
              <w:rPr>
                <w:rFonts w:hint="eastAsia"/>
                <w:lang w:eastAsia="zh-CN"/>
              </w:rPr>
              <w:t>。</w:t>
            </w:r>
            <w:r>
              <w:rPr>
                <w:rFonts w:hint="eastAsia"/>
                <w:szCs w:val="21"/>
                <w:lang w:eastAsia="zh-CN"/>
              </w:rPr>
              <w:t>评委</w:t>
            </w:r>
            <w:r>
              <w:rPr>
                <w:rFonts w:hint="eastAsia" w:ascii="宋体" w:hAnsi="宋体"/>
                <w:szCs w:val="21"/>
              </w:rPr>
              <w:t>根据供应商提供的方案</w:t>
            </w:r>
            <w:r>
              <w:rPr>
                <w:rFonts w:hint="eastAsia" w:ascii="宋体" w:hAnsi="宋体"/>
                <w:szCs w:val="21"/>
                <w:lang w:val="en-US" w:eastAsia="zh-CN"/>
              </w:rPr>
              <w:t>进行评定，方案科学、合理、针对性强、满足采购文件的得5分，方案基本科学、合理、基本</w:t>
            </w:r>
            <w:r>
              <w:rPr>
                <w:rFonts w:hint="eastAsia" w:ascii="宋体" w:hAnsi="宋体"/>
                <w:szCs w:val="21"/>
              </w:rPr>
              <w:t>满足采购文件的得</w:t>
            </w:r>
            <w:r>
              <w:rPr>
                <w:rFonts w:hint="eastAsia" w:ascii="宋体" w:hAnsi="宋体"/>
                <w:szCs w:val="21"/>
                <w:lang w:val="en-US" w:eastAsia="zh-CN"/>
              </w:rPr>
              <w:t>3</w:t>
            </w:r>
            <w:r>
              <w:rPr>
                <w:rFonts w:hint="eastAsia" w:ascii="宋体" w:hAnsi="宋体"/>
                <w:szCs w:val="21"/>
              </w:rPr>
              <w:t>分</w:t>
            </w:r>
            <w:r>
              <w:rPr>
                <w:rFonts w:hint="eastAsia" w:ascii="宋体" w:hAnsi="宋体"/>
                <w:szCs w:val="21"/>
                <w:lang w:val="en-US" w:eastAsia="zh-CN"/>
              </w:rPr>
              <w:t>，方案不科学、不合理</w:t>
            </w:r>
            <w:r>
              <w:rPr>
                <w:rFonts w:hint="eastAsia" w:ascii="宋体" w:hAnsi="宋体"/>
                <w:szCs w:val="21"/>
              </w:rPr>
              <w:t>的得</w:t>
            </w:r>
            <w:r>
              <w:rPr>
                <w:rFonts w:hint="eastAsia" w:ascii="宋体" w:hAnsi="宋体"/>
                <w:szCs w:val="21"/>
                <w:lang w:val="en-US" w:eastAsia="zh-CN"/>
              </w:rPr>
              <w:t>1</w:t>
            </w:r>
            <w:r>
              <w:rPr>
                <w:rFonts w:hint="eastAsia" w:ascii="宋体" w:hAnsi="宋体"/>
                <w:szCs w:val="21"/>
              </w:rPr>
              <w:t>分。</w:t>
            </w:r>
          </w:p>
        </w:tc>
        <w:tc>
          <w:tcPr>
            <w:tcW w:w="434"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kern w:val="2"/>
                <w:sz w:val="21"/>
                <w:szCs w:val="21"/>
                <w:lang w:val="en-US" w:eastAsia="zh-CN" w:bidi="ar-SA"/>
              </w:rPr>
            </w:pPr>
            <w:r>
              <w:rPr>
                <w:rFonts w:hint="eastAsia" w:ascii="宋体" w:hAnsi="宋体"/>
                <w:kern w:val="2"/>
                <w:sz w:val="21"/>
                <w:szCs w:val="21"/>
                <w:lang w:val="en-US" w:eastAsia="zh-CN" w:bidi="ar-SA"/>
              </w:rPr>
              <w:t>5</w:t>
            </w:r>
          </w:p>
        </w:tc>
        <w:tc>
          <w:tcPr>
            <w:tcW w:w="80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64" w:type="pct"/>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Cs w:val="21"/>
              </w:rPr>
            </w:pPr>
          </w:p>
        </w:tc>
        <w:tc>
          <w:tcPr>
            <w:tcW w:w="3492" w:type="pct"/>
            <w:gridSpan w:val="3"/>
            <w:noWrap w:val="0"/>
            <w:vAlign w:val="center"/>
          </w:tcPr>
          <w:p>
            <w:pPr>
              <w:ind w:firstLine="420"/>
              <w:rPr>
                <w:rFonts w:hint="eastAsia" w:ascii="宋体" w:hAnsi="宋体"/>
                <w:szCs w:val="21"/>
              </w:rPr>
            </w:pPr>
            <w:r>
              <w:rPr>
                <w:rFonts w:hint="eastAsia"/>
                <w:lang w:val="en-US" w:eastAsia="zh-CN"/>
              </w:rPr>
              <w:t>法律咨询：</w:t>
            </w:r>
            <w:r>
              <w:rPr>
                <w:rFonts w:hint="eastAsia"/>
              </w:rPr>
              <w:t>参与镇党政领导信访接待日工作，为接访领导或信访人提供法律咨询服务</w:t>
            </w:r>
            <w:r>
              <w:rPr>
                <w:rFonts w:hint="eastAsia"/>
                <w:lang w:eastAsia="zh-CN"/>
              </w:rPr>
              <w:t>。</w:t>
            </w:r>
            <w:r>
              <w:rPr>
                <w:rFonts w:hint="eastAsia"/>
                <w:szCs w:val="21"/>
                <w:lang w:eastAsia="zh-CN"/>
              </w:rPr>
              <w:t>评委</w:t>
            </w:r>
            <w:r>
              <w:rPr>
                <w:rFonts w:hint="eastAsia" w:ascii="宋体" w:hAnsi="宋体"/>
                <w:szCs w:val="21"/>
              </w:rPr>
              <w:t>根据供应商提供的方案</w:t>
            </w:r>
            <w:r>
              <w:rPr>
                <w:rFonts w:hint="eastAsia" w:ascii="宋体" w:hAnsi="宋体"/>
                <w:szCs w:val="21"/>
                <w:lang w:val="en-US" w:eastAsia="zh-CN"/>
              </w:rPr>
              <w:t>进行评定，方案科学、合理、针对性强、满足采购文件的得5分，方案基本科学、合理、基本</w:t>
            </w:r>
            <w:r>
              <w:rPr>
                <w:rFonts w:hint="eastAsia" w:ascii="宋体" w:hAnsi="宋体"/>
                <w:szCs w:val="21"/>
              </w:rPr>
              <w:t>满足采购文件的得</w:t>
            </w:r>
            <w:r>
              <w:rPr>
                <w:rFonts w:hint="eastAsia" w:ascii="宋体" w:hAnsi="宋体"/>
                <w:szCs w:val="21"/>
                <w:lang w:val="en-US" w:eastAsia="zh-CN"/>
              </w:rPr>
              <w:t>3</w:t>
            </w:r>
            <w:r>
              <w:rPr>
                <w:rFonts w:hint="eastAsia" w:ascii="宋体" w:hAnsi="宋体"/>
                <w:szCs w:val="21"/>
              </w:rPr>
              <w:t>分</w:t>
            </w:r>
            <w:r>
              <w:rPr>
                <w:rFonts w:hint="eastAsia" w:ascii="宋体" w:hAnsi="宋体"/>
                <w:szCs w:val="21"/>
                <w:lang w:val="en-US" w:eastAsia="zh-CN"/>
              </w:rPr>
              <w:t>，方案不科学、不合理</w:t>
            </w:r>
            <w:r>
              <w:rPr>
                <w:rFonts w:hint="eastAsia" w:ascii="宋体" w:hAnsi="宋体"/>
                <w:szCs w:val="21"/>
              </w:rPr>
              <w:t>的得</w:t>
            </w:r>
            <w:r>
              <w:rPr>
                <w:rFonts w:hint="eastAsia" w:ascii="宋体" w:hAnsi="宋体"/>
                <w:szCs w:val="21"/>
                <w:lang w:val="en-US" w:eastAsia="zh-CN"/>
              </w:rPr>
              <w:t>1</w:t>
            </w:r>
            <w:r>
              <w:rPr>
                <w:rFonts w:hint="eastAsia" w:ascii="宋体" w:hAnsi="宋体"/>
                <w:szCs w:val="21"/>
              </w:rPr>
              <w:t>分。</w:t>
            </w:r>
          </w:p>
        </w:tc>
        <w:tc>
          <w:tcPr>
            <w:tcW w:w="434"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szCs w:val="21"/>
                <w:lang w:val="en-US" w:eastAsia="zh-CN"/>
              </w:rPr>
            </w:pPr>
            <w:r>
              <w:rPr>
                <w:rFonts w:hint="eastAsia" w:ascii="宋体" w:hAnsi="宋体"/>
                <w:szCs w:val="21"/>
                <w:lang w:val="en-US" w:eastAsia="zh-CN"/>
              </w:rPr>
              <w:t>5</w:t>
            </w:r>
          </w:p>
        </w:tc>
        <w:tc>
          <w:tcPr>
            <w:tcW w:w="80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64" w:type="pct"/>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Cs w:val="21"/>
              </w:rPr>
            </w:pPr>
          </w:p>
        </w:tc>
        <w:tc>
          <w:tcPr>
            <w:tcW w:w="3492" w:type="pct"/>
            <w:gridSpan w:val="3"/>
            <w:noWrap w:val="0"/>
            <w:vAlign w:val="center"/>
          </w:tcPr>
          <w:p>
            <w:pPr>
              <w:ind w:firstLine="420"/>
              <w:rPr>
                <w:rFonts w:hint="eastAsia" w:ascii="宋体" w:hAnsi="宋体"/>
                <w:szCs w:val="21"/>
                <w:lang w:val="en-US" w:eastAsia="zh-CN"/>
              </w:rPr>
            </w:pPr>
            <w:r>
              <w:rPr>
                <w:rFonts w:hint="eastAsia"/>
                <w:lang w:val="en-US" w:eastAsia="zh-CN"/>
              </w:rPr>
              <w:t>法制宣传：</w:t>
            </w:r>
            <w:r>
              <w:rPr>
                <w:rFonts w:hint="eastAsia"/>
              </w:rPr>
              <w:t>提供法律咨询，协助开展法律知识教育培训和普法宣传工作，提高</w:t>
            </w:r>
            <w:r>
              <w:rPr>
                <w:rFonts w:hint="eastAsia"/>
                <w:lang w:eastAsia="zh-CN"/>
              </w:rPr>
              <w:t>村（社区）</w:t>
            </w:r>
            <w:r>
              <w:rPr>
                <w:rFonts w:hint="eastAsia"/>
              </w:rPr>
              <w:t>干部运用法治思维和法治方式的能力，引导群众依法维权、理性诉求</w:t>
            </w:r>
            <w:r>
              <w:rPr>
                <w:rFonts w:hint="eastAsia" w:ascii="宋体" w:hAnsi="宋体"/>
                <w:szCs w:val="21"/>
              </w:rPr>
              <w:t>。</w:t>
            </w:r>
            <w:r>
              <w:rPr>
                <w:rFonts w:hint="eastAsia"/>
                <w:szCs w:val="21"/>
                <w:lang w:eastAsia="zh-CN"/>
              </w:rPr>
              <w:t>评委</w:t>
            </w:r>
            <w:r>
              <w:rPr>
                <w:rFonts w:hint="eastAsia" w:ascii="宋体" w:hAnsi="宋体"/>
                <w:szCs w:val="21"/>
              </w:rPr>
              <w:t>根据供应商提供的方案</w:t>
            </w:r>
            <w:r>
              <w:rPr>
                <w:rFonts w:hint="eastAsia" w:ascii="宋体" w:hAnsi="宋体"/>
                <w:szCs w:val="21"/>
                <w:lang w:val="en-US" w:eastAsia="zh-CN"/>
              </w:rPr>
              <w:t>进行评定，方案科学、合理、针对性强、满足采购文件的得5分，方案基本科学、合理、基本</w:t>
            </w:r>
            <w:r>
              <w:rPr>
                <w:rFonts w:hint="eastAsia" w:ascii="宋体" w:hAnsi="宋体"/>
                <w:szCs w:val="21"/>
              </w:rPr>
              <w:t>满足采购文件的得</w:t>
            </w:r>
            <w:r>
              <w:rPr>
                <w:rFonts w:hint="eastAsia" w:ascii="宋体" w:hAnsi="宋体"/>
                <w:szCs w:val="21"/>
                <w:lang w:val="en-US" w:eastAsia="zh-CN"/>
              </w:rPr>
              <w:t>3</w:t>
            </w:r>
            <w:r>
              <w:rPr>
                <w:rFonts w:hint="eastAsia" w:ascii="宋体" w:hAnsi="宋体"/>
                <w:szCs w:val="21"/>
              </w:rPr>
              <w:t>分</w:t>
            </w:r>
            <w:r>
              <w:rPr>
                <w:rFonts w:hint="eastAsia" w:ascii="宋体" w:hAnsi="宋体"/>
                <w:szCs w:val="21"/>
                <w:lang w:val="en-US" w:eastAsia="zh-CN"/>
              </w:rPr>
              <w:t>，方案不科学、不合理</w:t>
            </w:r>
            <w:r>
              <w:rPr>
                <w:rFonts w:hint="eastAsia" w:ascii="宋体" w:hAnsi="宋体"/>
                <w:szCs w:val="21"/>
              </w:rPr>
              <w:t>的得</w:t>
            </w:r>
            <w:r>
              <w:rPr>
                <w:rFonts w:hint="eastAsia" w:ascii="宋体" w:hAnsi="宋体"/>
                <w:szCs w:val="21"/>
                <w:lang w:val="en-US" w:eastAsia="zh-CN"/>
              </w:rPr>
              <w:t>1</w:t>
            </w:r>
            <w:r>
              <w:rPr>
                <w:rFonts w:hint="eastAsia" w:ascii="宋体" w:hAnsi="宋体"/>
                <w:szCs w:val="21"/>
              </w:rPr>
              <w:t>分。</w:t>
            </w:r>
          </w:p>
        </w:tc>
        <w:tc>
          <w:tcPr>
            <w:tcW w:w="434"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szCs w:val="21"/>
                <w:lang w:val="en-US" w:eastAsia="zh-CN"/>
              </w:rPr>
            </w:pPr>
            <w:r>
              <w:rPr>
                <w:rFonts w:hint="eastAsia" w:ascii="宋体" w:hAnsi="宋体"/>
                <w:szCs w:val="21"/>
                <w:lang w:val="en-US" w:eastAsia="zh-CN"/>
              </w:rPr>
              <w:t>5</w:t>
            </w:r>
          </w:p>
        </w:tc>
        <w:tc>
          <w:tcPr>
            <w:tcW w:w="80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64" w:type="pct"/>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Cs w:val="21"/>
              </w:rPr>
            </w:pPr>
          </w:p>
        </w:tc>
        <w:tc>
          <w:tcPr>
            <w:tcW w:w="404" w:type="pct"/>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ascii="宋体" w:hAnsi="宋体" w:eastAsia="宋体"/>
                <w:szCs w:val="21"/>
                <w:highlight w:val="none"/>
                <w:lang w:val="en-US" w:eastAsia="zh-CN"/>
              </w:rPr>
            </w:pPr>
            <w:r>
              <w:rPr>
                <w:rFonts w:hint="eastAsia"/>
                <w:lang w:val="en-US" w:eastAsia="zh-CN"/>
              </w:rPr>
              <w:t>法律援助</w:t>
            </w:r>
          </w:p>
        </w:tc>
        <w:tc>
          <w:tcPr>
            <w:tcW w:w="3088" w:type="pct"/>
            <w:noWrap w:val="0"/>
            <w:vAlign w:val="center"/>
          </w:tcPr>
          <w:p>
            <w:pPr>
              <w:ind w:firstLine="420"/>
              <w:rPr>
                <w:rFonts w:hint="eastAsia"/>
                <w:lang w:val="en-US" w:eastAsia="zh-CN"/>
              </w:rPr>
            </w:pPr>
            <w:r>
              <w:rPr>
                <w:rFonts w:hint="eastAsia"/>
              </w:rPr>
              <w:t>帮助符合援助政策的困难群众依法获得法律援助</w:t>
            </w:r>
            <w:r>
              <w:rPr>
                <w:rFonts w:hint="eastAsia"/>
                <w:lang w:eastAsia="zh-CN"/>
              </w:rPr>
              <w:t>。</w:t>
            </w:r>
            <w:r>
              <w:rPr>
                <w:rFonts w:hint="eastAsia"/>
                <w:szCs w:val="21"/>
                <w:lang w:eastAsia="zh-CN"/>
              </w:rPr>
              <w:t>评委</w:t>
            </w:r>
            <w:r>
              <w:rPr>
                <w:rFonts w:hint="eastAsia" w:ascii="宋体" w:hAnsi="宋体"/>
                <w:szCs w:val="21"/>
              </w:rPr>
              <w:t>根据供应商提供的方案</w:t>
            </w:r>
            <w:r>
              <w:rPr>
                <w:rFonts w:hint="eastAsia" w:ascii="宋体" w:hAnsi="宋体"/>
                <w:szCs w:val="21"/>
                <w:lang w:val="en-US" w:eastAsia="zh-CN"/>
              </w:rPr>
              <w:t>进行评定，方案科学、合理、针对性强、满足采购文件的得3分，方案基本科学、合理、基本</w:t>
            </w:r>
            <w:r>
              <w:rPr>
                <w:rFonts w:hint="eastAsia" w:ascii="宋体" w:hAnsi="宋体"/>
                <w:szCs w:val="21"/>
              </w:rPr>
              <w:t>满足采购文件的得</w:t>
            </w:r>
            <w:r>
              <w:rPr>
                <w:rFonts w:hint="eastAsia" w:ascii="宋体" w:hAnsi="宋体"/>
                <w:szCs w:val="21"/>
                <w:lang w:val="en-US" w:eastAsia="zh-CN"/>
              </w:rPr>
              <w:t>2</w:t>
            </w:r>
            <w:r>
              <w:rPr>
                <w:rFonts w:hint="eastAsia" w:ascii="宋体" w:hAnsi="宋体"/>
                <w:szCs w:val="21"/>
              </w:rPr>
              <w:t>分</w:t>
            </w:r>
            <w:r>
              <w:rPr>
                <w:rFonts w:hint="eastAsia" w:ascii="宋体" w:hAnsi="宋体"/>
                <w:szCs w:val="21"/>
                <w:lang w:val="en-US" w:eastAsia="zh-CN"/>
              </w:rPr>
              <w:t>，方案不科学、不合理</w:t>
            </w:r>
            <w:r>
              <w:rPr>
                <w:rFonts w:hint="eastAsia" w:ascii="宋体" w:hAnsi="宋体"/>
                <w:szCs w:val="21"/>
              </w:rPr>
              <w:t>的得</w:t>
            </w:r>
            <w:r>
              <w:rPr>
                <w:rFonts w:hint="eastAsia" w:ascii="宋体" w:hAnsi="宋体"/>
                <w:szCs w:val="21"/>
                <w:lang w:val="en-US" w:eastAsia="zh-CN"/>
              </w:rPr>
              <w:t>1</w:t>
            </w:r>
            <w:r>
              <w:rPr>
                <w:rFonts w:hint="eastAsia" w:ascii="宋体" w:hAnsi="宋体"/>
                <w:szCs w:val="21"/>
              </w:rPr>
              <w:t>分。</w:t>
            </w:r>
          </w:p>
        </w:tc>
        <w:tc>
          <w:tcPr>
            <w:tcW w:w="434"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szCs w:val="21"/>
                <w:lang w:val="en-US" w:eastAsia="zh-CN"/>
              </w:rPr>
            </w:pPr>
            <w:r>
              <w:rPr>
                <w:rFonts w:hint="eastAsia" w:ascii="宋体" w:hAnsi="宋体"/>
                <w:szCs w:val="21"/>
                <w:lang w:val="en-US" w:eastAsia="zh-CN"/>
              </w:rPr>
              <w:t>3</w:t>
            </w:r>
          </w:p>
        </w:tc>
        <w:tc>
          <w:tcPr>
            <w:tcW w:w="80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64" w:type="pct"/>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Cs w:val="21"/>
              </w:rPr>
            </w:pPr>
          </w:p>
        </w:tc>
        <w:tc>
          <w:tcPr>
            <w:tcW w:w="404" w:type="pct"/>
            <w:gridSpan w:val="2"/>
            <w:vMerge w:val="continue"/>
            <w:noWrap w:val="0"/>
            <w:vAlign w:val="center"/>
          </w:tcPr>
          <w:p>
            <w:pPr>
              <w:ind w:firstLine="420"/>
              <w:rPr>
                <w:rFonts w:hint="eastAsia"/>
                <w:lang w:val="en-US" w:eastAsia="zh-CN"/>
              </w:rPr>
            </w:pPr>
          </w:p>
        </w:tc>
        <w:tc>
          <w:tcPr>
            <w:tcW w:w="3088" w:type="pct"/>
            <w:noWrap w:val="0"/>
            <w:vAlign w:val="center"/>
          </w:tcPr>
          <w:p>
            <w:pPr>
              <w:ind w:firstLine="420" w:firstLineChars="0"/>
              <w:rPr>
                <w:rFonts w:hint="default" w:ascii="Times New Roman" w:hAnsi="Times New Roman" w:eastAsia="仿宋"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帮助老、弱、残等困难群体等的措施：评委根据供应商提供的方案进行评定，措施科学、合理、可行性强的得4分，</w:t>
            </w:r>
            <w:r>
              <w:rPr>
                <w:rFonts w:hint="eastAsia" w:ascii="宋体" w:hAnsi="宋体"/>
                <w:szCs w:val="21"/>
                <w:lang w:val="en-US" w:eastAsia="zh-CN"/>
              </w:rPr>
              <w:t>方案基本科学、合理、可行</w:t>
            </w:r>
            <w:r>
              <w:rPr>
                <w:rFonts w:hint="eastAsia" w:ascii="宋体" w:hAnsi="宋体"/>
                <w:szCs w:val="21"/>
              </w:rPr>
              <w:t>的得</w:t>
            </w:r>
            <w:r>
              <w:rPr>
                <w:rFonts w:hint="eastAsia" w:ascii="宋体" w:hAnsi="宋体"/>
                <w:szCs w:val="21"/>
                <w:lang w:val="en-US" w:eastAsia="zh-CN"/>
              </w:rPr>
              <w:t>2</w:t>
            </w:r>
            <w:r>
              <w:rPr>
                <w:rFonts w:hint="eastAsia" w:ascii="宋体" w:hAnsi="宋体"/>
                <w:szCs w:val="21"/>
              </w:rPr>
              <w:t>分</w:t>
            </w:r>
            <w:r>
              <w:rPr>
                <w:rFonts w:hint="eastAsia" w:ascii="宋体" w:hAnsi="宋体"/>
                <w:szCs w:val="21"/>
                <w:lang w:val="en-US" w:eastAsia="zh-CN"/>
              </w:rPr>
              <w:t>，方案不科学、不合理</w:t>
            </w:r>
            <w:r>
              <w:rPr>
                <w:rFonts w:hint="eastAsia" w:ascii="宋体" w:hAnsi="宋体"/>
                <w:szCs w:val="21"/>
              </w:rPr>
              <w:t>的得</w:t>
            </w:r>
            <w:r>
              <w:rPr>
                <w:rFonts w:hint="eastAsia" w:ascii="宋体" w:hAnsi="宋体"/>
                <w:szCs w:val="21"/>
                <w:lang w:val="en-US" w:eastAsia="zh-CN"/>
              </w:rPr>
              <w:t>1</w:t>
            </w:r>
            <w:r>
              <w:rPr>
                <w:rFonts w:hint="eastAsia" w:ascii="宋体" w:hAnsi="宋体"/>
                <w:szCs w:val="21"/>
              </w:rPr>
              <w:t>分。</w:t>
            </w:r>
          </w:p>
        </w:tc>
        <w:tc>
          <w:tcPr>
            <w:tcW w:w="434"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 w:cs="Times New Roman"/>
                <w:kern w:val="2"/>
                <w:sz w:val="24"/>
                <w:szCs w:val="24"/>
                <w:lang w:val="en-US" w:eastAsia="zh-CN" w:bidi="ar-SA"/>
              </w:rPr>
            </w:pPr>
            <w:r>
              <w:rPr>
                <w:rFonts w:hint="eastAsia" w:cs="Times New Roman"/>
                <w:kern w:val="2"/>
                <w:sz w:val="24"/>
                <w:szCs w:val="24"/>
                <w:lang w:val="en-US" w:eastAsia="zh-CN" w:bidi="ar-SA"/>
              </w:rPr>
              <w:t>4</w:t>
            </w:r>
          </w:p>
        </w:tc>
        <w:tc>
          <w:tcPr>
            <w:tcW w:w="80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64" w:type="pct"/>
            <w:vMerge w:val="continue"/>
            <w:noWrap w:val="0"/>
            <w:vAlign w:val="center"/>
          </w:tcPr>
          <w:p>
            <w:pPr>
              <w:jc w:val="center"/>
              <w:rPr>
                <w:rFonts w:hint="eastAsia" w:ascii="宋体" w:hAnsi="宋体"/>
                <w:szCs w:val="21"/>
              </w:rPr>
            </w:pPr>
          </w:p>
        </w:tc>
        <w:tc>
          <w:tcPr>
            <w:tcW w:w="3492" w:type="pct"/>
            <w:gridSpan w:val="3"/>
            <w:noWrap w:val="0"/>
            <w:vAlign w:val="center"/>
          </w:tcPr>
          <w:p>
            <w:pPr>
              <w:ind w:firstLine="420" w:firstLineChars="0"/>
              <w:rPr>
                <w:rFonts w:hint="default"/>
                <w:sz w:val="24"/>
                <w:szCs w:val="24"/>
                <w:lang w:val="en-US" w:eastAsia="zh-CN"/>
              </w:rPr>
            </w:pPr>
            <w:r>
              <w:rPr>
                <w:rFonts w:hint="eastAsia"/>
                <w:sz w:val="24"/>
                <w:szCs w:val="24"/>
                <w:lang w:val="en-US" w:eastAsia="zh-CN"/>
              </w:rPr>
              <w:t>村历史遗留问题解决：自2020年1月1日至今（以合同签订日为准），供应商曾经为服务村解决历史遗留问题的得5分。</w:t>
            </w:r>
          </w:p>
          <w:p>
            <w:pPr>
              <w:ind w:firstLine="420" w:firstLineChars="0"/>
              <w:rPr>
                <w:rFonts w:hint="default"/>
                <w:sz w:val="24"/>
                <w:szCs w:val="24"/>
                <w:lang w:val="en-US" w:eastAsia="zh-CN"/>
              </w:rPr>
            </w:pPr>
            <w:r>
              <w:rPr>
                <w:rFonts w:hint="eastAsia" w:ascii="Times New Roman" w:hAnsi="Times New Roman" w:eastAsia="仿宋" w:cs="Times New Roman"/>
                <w:kern w:val="2"/>
                <w:sz w:val="24"/>
                <w:szCs w:val="24"/>
                <w:lang w:val="en-US" w:eastAsia="zh-CN" w:bidi="ar-SA"/>
              </w:rPr>
              <w:t>上传</w:t>
            </w:r>
            <w:r>
              <w:rPr>
                <w:rFonts w:hint="eastAsia" w:ascii="Times New Roman" w:hAnsi="Times New Roman" w:cs="Times New Roman"/>
                <w:kern w:val="2"/>
                <w:sz w:val="24"/>
                <w:szCs w:val="24"/>
                <w:lang w:val="en-US" w:eastAsia="zh-CN" w:bidi="ar-SA"/>
              </w:rPr>
              <w:t>为村解决历史遗留问题的</w:t>
            </w:r>
            <w:r>
              <w:rPr>
                <w:rFonts w:hint="eastAsia" w:ascii="宋体" w:hAnsi="宋体" w:cs="Times New Roman"/>
                <w:kern w:val="2"/>
                <w:sz w:val="24"/>
                <w:szCs w:val="24"/>
                <w:lang w:val="en-US" w:eastAsia="zh-CN" w:bidi="ar-SA"/>
              </w:rPr>
              <w:t>相关证明原件扫描件（包括历史遗留问题的具体事项及服务村、镇两级相关部门的确认意见）。</w:t>
            </w:r>
          </w:p>
        </w:tc>
        <w:tc>
          <w:tcPr>
            <w:tcW w:w="434"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5</w:t>
            </w:r>
          </w:p>
        </w:tc>
        <w:tc>
          <w:tcPr>
            <w:tcW w:w="80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64" w:type="pct"/>
            <w:vMerge w:val="continue"/>
            <w:noWrap w:val="0"/>
            <w:vAlign w:val="center"/>
          </w:tcPr>
          <w:p>
            <w:pPr>
              <w:jc w:val="center"/>
              <w:rPr>
                <w:rFonts w:hint="eastAsia" w:ascii="宋体" w:hAnsi="宋体"/>
                <w:szCs w:val="21"/>
              </w:rPr>
            </w:pPr>
          </w:p>
        </w:tc>
        <w:tc>
          <w:tcPr>
            <w:tcW w:w="3492" w:type="pct"/>
            <w:gridSpan w:val="3"/>
            <w:noWrap w:val="0"/>
            <w:vAlign w:val="center"/>
          </w:tcPr>
          <w:p>
            <w:pPr>
              <w:ind w:firstLine="420" w:firstLineChars="0"/>
              <w:rPr>
                <w:rFonts w:hint="default"/>
                <w:sz w:val="24"/>
                <w:szCs w:val="24"/>
                <w:lang w:val="en-US" w:eastAsia="zh-CN"/>
              </w:rPr>
            </w:pPr>
            <w:r>
              <w:rPr>
                <w:rFonts w:hint="eastAsia" w:ascii="Times New Roman" w:hAnsi="Times New Roman" w:cs="Times New Roman"/>
                <w:kern w:val="2"/>
                <w:sz w:val="24"/>
                <w:szCs w:val="24"/>
                <w:lang w:val="en-US" w:eastAsia="zh-CN" w:bidi="ar-SA"/>
              </w:rPr>
              <w:t>村集体纠纷事件化解：</w:t>
            </w:r>
            <w:r>
              <w:rPr>
                <w:rFonts w:hint="eastAsia"/>
                <w:sz w:val="24"/>
                <w:szCs w:val="24"/>
                <w:lang w:val="en-US" w:eastAsia="zh-CN"/>
              </w:rPr>
              <w:t>自2020年1月1日至今（以合同签订日为准），供应商曾经为服务村化解</w:t>
            </w:r>
            <w:r>
              <w:rPr>
                <w:rFonts w:hint="eastAsia" w:ascii="Times New Roman" w:hAnsi="Times New Roman" w:cs="Times New Roman"/>
                <w:kern w:val="2"/>
                <w:sz w:val="24"/>
                <w:szCs w:val="24"/>
                <w:lang w:val="en-US" w:eastAsia="zh-CN" w:bidi="ar-SA"/>
              </w:rPr>
              <w:t>村集体纠纷事件</w:t>
            </w:r>
            <w:r>
              <w:rPr>
                <w:rFonts w:hint="eastAsia"/>
                <w:sz w:val="24"/>
                <w:szCs w:val="24"/>
                <w:lang w:val="en-US" w:eastAsia="zh-CN"/>
              </w:rPr>
              <w:t>的得5分。</w:t>
            </w:r>
          </w:p>
          <w:p>
            <w:pPr>
              <w:ind w:firstLine="420" w:firstLineChars="0"/>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上传</w:t>
            </w:r>
            <w:r>
              <w:rPr>
                <w:rFonts w:hint="eastAsia" w:ascii="Times New Roman" w:hAnsi="Times New Roman" w:cs="Times New Roman"/>
                <w:kern w:val="2"/>
                <w:sz w:val="24"/>
                <w:szCs w:val="24"/>
                <w:lang w:val="en-US" w:eastAsia="zh-CN" w:bidi="ar-SA"/>
              </w:rPr>
              <w:t>为</w:t>
            </w:r>
            <w:r>
              <w:rPr>
                <w:rFonts w:hint="eastAsia"/>
                <w:sz w:val="24"/>
                <w:szCs w:val="24"/>
                <w:lang w:val="en-US" w:eastAsia="zh-CN"/>
              </w:rPr>
              <w:t>服务村化解</w:t>
            </w:r>
            <w:r>
              <w:rPr>
                <w:rFonts w:hint="eastAsia" w:ascii="Times New Roman" w:hAnsi="Times New Roman" w:cs="Times New Roman"/>
                <w:kern w:val="2"/>
                <w:sz w:val="24"/>
                <w:szCs w:val="24"/>
                <w:lang w:val="en-US" w:eastAsia="zh-CN" w:bidi="ar-SA"/>
              </w:rPr>
              <w:t>村集体纠纷事件的</w:t>
            </w:r>
            <w:r>
              <w:rPr>
                <w:rFonts w:hint="eastAsia" w:ascii="宋体" w:hAnsi="宋体" w:cs="Times New Roman"/>
                <w:kern w:val="2"/>
                <w:sz w:val="24"/>
                <w:szCs w:val="24"/>
                <w:lang w:val="en-US" w:eastAsia="zh-CN" w:bidi="ar-SA"/>
              </w:rPr>
              <w:t>相关证明原件扫描件（包括村集体纠纷事件的具体事项及服务村、镇两级相关部门的确认意见）。</w:t>
            </w:r>
          </w:p>
        </w:tc>
        <w:tc>
          <w:tcPr>
            <w:tcW w:w="434"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s="Times New Roman"/>
                <w:kern w:val="2"/>
                <w:sz w:val="24"/>
                <w:szCs w:val="24"/>
                <w:lang w:val="en-US" w:eastAsia="zh-CN" w:bidi="ar-SA"/>
              </w:rPr>
            </w:pPr>
            <w:r>
              <w:rPr>
                <w:rFonts w:hint="eastAsia" w:cs="Times New Roman"/>
                <w:kern w:val="2"/>
                <w:sz w:val="24"/>
                <w:szCs w:val="24"/>
                <w:lang w:val="en-US" w:eastAsia="zh-CN" w:bidi="ar-SA"/>
              </w:rPr>
              <w:t>5</w:t>
            </w:r>
          </w:p>
        </w:tc>
        <w:tc>
          <w:tcPr>
            <w:tcW w:w="80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64" w:type="pct"/>
            <w:vMerge w:val="continue"/>
            <w:noWrap w:val="0"/>
            <w:vAlign w:val="center"/>
          </w:tcPr>
          <w:p>
            <w:pPr>
              <w:jc w:val="center"/>
              <w:rPr>
                <w:rFonts w:hint="eastAsia" w:ascii="宋体" w:hAnsi="宋体"/>
                <w:szCs w:val="21"/>
              </w:rPr>
            </w:pPr>
          </w:p>
        </w:tc>
        <w:tc>
          <w:tcPr>
            <w:tcW w:w="3492" w:type="pct"/>
            <w:gridSpan w:val="3"/>
            <w:noWrap w:val="0"/>
            <w:vAlign w:val="center"/>
          </w:tcPr>
          <w:p>
            <w:pPr>
              <w:ind w:firstLine="420" w:firstLineChars="0"/>
              <w:rPr>
                <w:rFonts w:hint="default"/>
                <w:sz w:val="24"/>
                <w:szCs w:val="24"/>
                <w:lang w:val="en-US" w:eastAsia="zh-CN"/>
              </w:rPr>
            </w:pPr>
            <w:r>
              <w:rPr>
                <w:rFonts w:hint="eastAsia" w:ascii="Times New Roman" w:hAnsi="Times New Roman" w:cs="Times New Roman"/>
                <w:kern w:val="2"/>
                <w:sz w:val="24"/>
                <w:szCs w:val="24"/>
                <w:lang w:val="en-US" w:eastAsia="zh-CN" w:bidi="ar-SA"/>
              </w:rPr>
              <w:t>信访积案化解：</w:t>
            </w:r>
            <w:r>
              <w:rPr>
                <w:rFonts w:hint="eastAsia"/>
                <w:sz w:val="24"/>
                <w:szCs w:val="24"/>
                <w:lang w:val="en-US" w:eastAsia="zh-CN"/>
              </w:rPr>
              <w:t>自2020年1月1日至今（以合同签订日为准），供应商曾经为服务村化解</w:t>
            </w:r>
            <w:r>
              <w:rPr>
                <w:rFonts w:hint="eastAsia" w:ascii="Times New Roman" w:hAnsi="Times New Roman" w:cs="Times New Roman"/>
                <w:kern w:val="2"/>
                <w:sz w:val="24"/>
                <w:szCs w:val="24"/>
                <w:lang w:val="en-US" w:eastAsia="zh-CN" w:bidi="ar-SA"/>
              </w:rPr>
              <w:t>信访积案</w:t>
            </w:r>
            <w:r>
              <w:rPr>
                <w:rFonts w:hint="eastAsia"/>
                <w:sz w:val="24"/>
                <w:szCs w:val="24"/>
                <w:lang w:val="en-US" w:eastAsia="zh-CN"/>
              </w:rPr>
              <w:t>的得5分。</w:t>
            </w:r>
          </w:p>
          <w:p>
            <w:pPr>
              <w:ind w:firstLine="420" w:firstLineChars="0"/>
              <w:rPr>
                <w:rFonts w:hint="default" w:ascii="Times New Roman" w:hAnsi="Times New Roman"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上传</w:t>
            </w:r>
            <w:r>
              <w:rPr>
                <w:rFonts w:hint="eastAsia" w:ascii="Times New Roman" w:hAnsi="Times New Roman" w:cs="Times New Roman"/>
                <w:kern w:val="2"/>
                <w:sz w:val="24"/>
                <w:szCs w:val="24"/>
                <w:lang w:val="en-US" w:eastAsia="zh-CN" w:bidi="ar-SA"/>
              </w:rPr>
              <w:t>为</w:t>
            </w:r>
            <w:r>
              <w:rPr>
                <w:rFonts w:hint="eastAsia"/>
                <w:sz w:val="24"/>
                <w:szCs w:val="24"/>
                <w:lang w:val="en-US" w:eastAsia="zh-CN"/>
              </w:rPr>
              <w:t>服务村化解</w:t>
            </w:r>
            <w:r>
              <w:rPr>
                <w:rFonts w:hint="eastAsia" w:ascii="Times New Roman" w:hAnsi="Times New Roman" w:cs="Times New Roman"/>
                <w:kern w:val="2"/>
                <w:sz w:val="24"/>
                <w:szCs w:val="24"/>
                <w:lang w:val="en-US" w:eastAsia="zh-CN" w:bidi="ar-SA"/>
              </w:rPr>
              <w:t>信访积案的</w:t>
            </w:r>
            <w:r>
              <w:rPr>
                <w:rFonts w:hint="eastAsia" w:ascii="宋体" w:hAnsi="宋体" w:cs="Times New Roman"/>
                <w:kern w:val="2"/>
                <w:sz w:val="24"/>
                <w:szCs w:val="24"/>
                <w:lang w:val="en-US" w:eastAsia="zh-CN" w:bidi="ar-SA"/>
              </w:rPr>
              <w:t>相关证明原件扫描件（包括信访积案的具体事项及服务村、镇两级相关部门的确认意见）。</w:t>
            </w:r>
          </w:p>
        </w:tc>
        <w:tc>
          <w:tcPr>
            <w:tcW w:w="434"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s="Times New Roman"/>
                <w:kern w:val="2"/>
                <w:sz w:val="24"/>
                <w:szCs w:val="24"/>
                <w:lang w:val="en-US" w:eastAsia="zh-CN" w:bidi="ar-SA"/>
              </w:rPr>
            </w:pPr>
            <w:r>
              <w:rPr>
                <w:rFonts w:hint="eastAsia" w:cs="Times New Roman"/>
                <w:kern w:val="2"/>
                <w:sz w:val="24"/>
                <w:szCs w:val="24"/>
                <w:lang w:val="en-US" w:eastAsia="zh-CN" w:bidi="ar-SA"/>
              </w:rPr>
              <w:t>5</w:t>
            </w:r>
          </w:p>
        </w:tc>
        <w:tc>
          <w:tcPr>
            <w:tcW w:w="80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64"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szCs w:val="21"/>
                <w:lang w:val="en-US"/>
              </w:rPr>
            </w:pPr>
            <w:r>
              <w:rPr>
                <w:rFonts w:hint="eastAsia"/>
                <w:szCs w:val="21"/>
                <w:lang w:val="en-US" w:eastAsia="zh-CN"/>
              </w:rPr>
              <w:t>投标报价</w:t>
            </w:r>
          </w:p>
        </w:tc>
        <w:tc>
          <w:tcPr>
            <w:tcW w:w="3492" w:type="pct"/>
            <w:gridSpan w:val="3"/>
            <w:noWrap w:val="0"/>
            <w:vAlign w:val="center"/>
          </w:tcPr>
          <w:p>
            <w:pPr>
              <w:ind w:firstLine="420"/>
              <w:rPr>
                <w:rFonts w:hint="eastAsia"/>
              </w:rPr>
            </w:pPr>
            <w:r>
              <w:rPr>
                <w:rFonts w:hint="eastAsia"/>
              </w:rPr>
              <w:t>满足</w:t>
            </w:r>
            <w:r>
              <w:rPr>
                <w:rFonts w:hint="eastAsia"/>
                <w:lang w:val="en-US" w:eastAsia="zh-CN"/>
              </w:rPr>
              <w:t>招标</w:t>
            </w:r>
            <w:r>
              <w:rPr>
                <w:rFonts w:hint="eastAsia"/>
              </w:rPr>
              <w:t>文件要求且报价最低的为评</w:t>
            </w:r>
            <w:r>
              <w:rPr>
                <w:rFonts w:hint="eastAsia"/>
                <w:lang w:val="en-US" w:eastAsia="zh-CN"/>
              </w:rPr>
              <w:t>标</w:t>
            </w:r>
            <w:r>
              <w:rPr>
                <w:rFonts w:hint="eastAsia"/>
              </w:rPr>
              <w:t>基准价</w:t>
            </w:r>
            <w:r>
              <w:rPr>
                <w:rFonts w:hint="eastAsia"/>
                <w:lang w:eastAsia="zh-CN"/>
              </w:rPr>
              <w:t>，</w:t>
            </w:r>
            <w:r>
              <w:rPr>
                <w:rFonts w:hint="eastAsia"/>
              </w:rPr>
              <w:t>等于基准价的得分为满分。</w:t>
            </w:r>
          </w:p>
          <w:p>
            <w:pPr>
              <w:ind w:firstLine="420"/>
              <w:rPr>
                <w:rFonts w:hint="eastAsia"/>
              </w:rPr>
            </w:pPr>
            <w:r>
              <w:rPr>
                <w:rFonts w:hint="eastAsia"/>
              </w:rPr>
              <w:t>其他供应商的报价分按照下式计算：</w:t>
            </w:r>
          </w:p>
          <w:p>
            <w:pPr>
              <w:ind w:firstLine="420"/>
              <w:rPr>
                <w:rFonts w:hint="eastAsia"/>
              </w:rPr>
            </w:pPr>
            <w:r>
              <w:rPr>
                <w:rFonts w:hint="eastAsia"/>
              </w:rPr>
              <w:t>报价得分＝（基准价÷</w:t>
            </w:r>
            <w:r>
              <w:rPr>
                <w:rFonts w:hint="eastAsia"/>
                <w:lang w:val="en-US" w:eastAsia="zh-CN"/>
              </w:rPr>
              <w:t>投标</w:t>
            </w:r>
            <w:r>
              <w:rPr>
                <w:rFonts w:hint="eastAsia"/>
              </w:rPr>
              <w:t>报价）×30。</w:t>
            </w:r>
          </w:p>
        </w:tc>
        <w:tc>
          <w:tcPr>
            <w:tcW w:w="434"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lang w:val="en-US" w:eastAsia="zh-CN"/>
              </w:rPr>
            </w:pPr>
            <w:r>
              <w:rPr>
                <w:rFonts w:hint="eastAsia"/>
                <w:lang w:val="en-US" w:eastAsia="zh-CN"/>
              </w:rPr>
              <w:t>30</w:t>
            </w:r>
          </w:p>
        </w:tc>
        <w:tc>
          <w:tcPr>
            <w:tcW w:w="80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757" w:type="pct"/>
            <w:gridSpan w:val="4"/>
            <w:noWrap w:val="0"/>
            <w:vAlign w:val="center"/>
          </w:tcPr>
          <w:p>
            <w:pPr>
              <w:jc w:val="center"/>
              <w:rPr>
                <w:rFonts w:hint="eastAsia" w:ascii="宋体" w:hAnsi="宋体"/>
                <w:color w:val="000000"/>
                <w:szCs w:val="21"/>
              </w:rPr>
            </w:pPr>
            <w:r>
              <w:rPr>
                <w:rFonts w:hint="eastAsia" w:ascii="宋体" w:hAnsi="宋体"/>
                <w:color w:val="000000"/>
                <w:szCs w:val="21"/>
              </w:rPr>
              <w:t>合计</w:t>
            </w:r>
          </w:p>
        </w:tc>
        <w:tc>
          <w:tcPr>
            <w:tcW w:w="434"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olor w:val="000000"/>
                <w:szCs w:val="21"/>
                <w:lang w:eastAsia="zh-CN"/>
              </w:rPr>
            </w:pPr>
            <w:r>
              <w:rPr>
                <w:rFonts w:hint="default" w:ascii="宋体" w:hAnsi="宋体" w:eastAsia="宋体"/>
                <w:color w:val="000000"/>
                <w:szCs w:val="21"/>
                <w:lang w:eastAsia="zh-CN"/>
              </w:rPr>
              <w:fldChar w:fldCharType="begin"/>
            </w:r>
            <w:r>
              <w:rPr>
                <w:rFonts w:hint="default" w:ascii="宋体" w:hAnsi="宋体" w:eastAsia="宋体"/>
                <w:color w:val="000000"/>
                <w:szCs w:val="21"/>
                <w:lang w:eastAsia="zh-CN"/>
              </w:rPr>
              <w:instrText xml:space="preserve"> =SUM(ABOVE) \* MERGEFORMAT </w:instrText>
            </w:r>
            <w:r>
              <w:rPr>
                <w:rFonts w:hint="default" w:ascii="宋体" w:hAnsi="宋体" w:eastAsia="宋体"/>
                <w:color w:val="000000"/>
                <w:szCs w:val="21"/>
                <w:lang w:eastAsia="zh-CN"/>
              </w:rPr>
              <w:fldChar w:fldCharType="separate"/>
            </w:r>
            <w:r>
              <w:rPr>
                <w:rFonts w:hint="default" w:ascii="宋体" w:hAnsi="宋体" w:eastAsia="宋体"/>
                <w:color w:val="000000"/>
                <w:szCs w:val="21"/>
                <w:lang w:eastAsia="zh-CN"/>
              </w:rPr>
              <w:t>100</w:t>
            </w:r>
            <w:r>
              <w:rPr>
                <w:rFonts w:hint="default" w:ascii="宋体" w:hAnsi="宋体" w:eastAsia="宋体"/>
                <w:color w:val="000000"/>
                <w:szCs w:val="21"/>
                <w:lang w:eastAsia="zh-CN"/>
              </w:rPr>
              <w:fldChar w:fldCharType="end"/>
            </w:r>
          </w:p>
        </w:tc>
        <w:tc>
          <w:tcPr>
            <w:tcW w:w="80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olor w:val="000000"/>
                <w:szCs w:val="21"/>
                <w:lang w:eastAsia="zh-CN"/>
              </w:rPr>
            </w:pPr>
          </w:p>
        </w:tc>
      </w:tr>
    </w:tbl>
    <w:p>
      <w:pPr>
        <w:snapToGrid w:val="0"/>
        <w:spacing w:line="360" w:lineRule="auto"/>
        <w:rPr>
          <w:rFonts w:hint="eastAsia"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pPr>
        <w:pStyle w:val="5"/>
        <w:bidi w:val="0"/>
        <w:rPr>
          <w:rFonts w:hint="eastAsia" w:ascii="仿宋" w:hAnsi="仿宋" w:eastAsia="仿宋" w:cs="仿宋"/>
        </w:rPr>
      </w:pPr>
      <w:bookmarkStart w:id="427" w:name="_Toc13734"/>
      <w:r>
        <w:rPr>
          <w:rFonts w:hint="eastAsia" w:ascii="仿宋" w:hAnsi="仿宋" w:eastAsia="仿宋" w:cs="仿宋"/>
        </w:rPr>
        <w:t>一、评标方法</w:t>
      </w:r>
      <w:bookmarkEnd w:id="427"/>
    </w:p>
    <w:p>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pStyle w:val="5"/>
        <w:bidi w:val="0"/>
        <w:rPr>
          <w:rFonts w:hint="eastAsia" w:ascii="仿宋" w:hAnsi="仿宋" w:eastAsia="仿宋" w:cs="仿宋"/>
        </w:rPr>
      </w:pPr>
      <w:bookmarkStart w:id="428" w:name="_Toc18945"/>
      <w:r>
        <w:rPr>
          <w:rFonts w:hint="eastAsia" w:ascii="仿宋" w:hAnsi="仿宋" w:eastAsia="仿宋" w:cs="仿宋"/>
        </w:rPr>
        <w:t>二、评标标准</w:t>
      </w:r>
      <w:bookmarkEnd w:id="428"/>
    </w:p>
    <w:p>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2.评标标准：</w:t>
      </w:r>
      <w:r>
        <w:rPr>
          <w:rFonts w:hint="eastAsia" w:ascii="仿宋" w:hAnsi="仿宋" w:eastAsia="仿宋" w:cs="仿宋"/>
          <w:kern w:val="0"/>
          <w:sz w:val="24"/>
        </w:rPr>
        <w:t>见评标办法前附表。</w:t>
      </w:r>
    </w:p>
    <w:p>
      <w:pPr>
        <w:pStyle w:val="5"/>
        <w:bidi w:val="0"/>
        <w:rPr>
          <w:rFonts w:hint="eastAsia" w:ascii="仿宋" w:hAnsi="仿宋" w:eastAsia="仿宋" w:cs="仿宋"/>
        </w:rPr>
      </w:pPr>
      <w:bookmarkStart w:id="429" w:name="_Toc9036"/>
      <w:r>
        <w:rPr>
          <w:rFonts w:hint="eastAsia" w:ascii="仿宋" w:hAnsi="仿宋" w:eastAsia="仿宋" w:cs="仿宋"/>
        </w:rPr>
        <w:t>三、评标程序</w:t>
      </w:r>
      <w:bookmarkEnd w:id="429"/>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pPr>
        <w:pStyle w:val="134"/>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pPr>
        <w:pStyle w:val="134"/>
        <w:spacing w:before="0"/>
        <w:ind w:firstLine="480"/>
        <w:rPr>
          <w:rFonts w:hint="eastAsia" w:ascii="仿宋" w:hAnsi="仿宋" w:eastAsia="仿宋" w:cs="仿宋"/>
          <w:kern w:val="0"/>
          <w:szCs w:val="24"/>
          <w:lang w:eastAsia="zh-CN"/>
        </w:rPr>
      </w:pPr>
      <w:r>
        <w:rPr>
          <w:rFonts w:hint="eastAsia" w:ascii="仿宋" w:hAnsi="仿宋" w:eastAsia="仿宋" w:cs="仿宋"/>
          <w:kern w:val="0"/>
          <w:szCs w:val="24"/>
        </w:rPr>
        <w:t>3.4.1.1投标文件中开标一览表</w:t>
      </w:r>
      <w:r>
        <w:rPr>
          <w:rFonts w:hint="eastAsia" w:ascii="仿宋" w:hAnsi="仿宋" w:cs="仿宋"/>
          <w:kern w:val="0"/>
          <w:szCs w:val="24"/>
          <w:lang w:eastAsia="zh-CN"/>
        </w:rPr>
        <w:t>（</w:t>
      </w:r>
      <w:r>
        <w:rPr>
          <w:rFonts w:hint="eastAsia" w:ascii="仿宋" w:hAnsi="仿宋" w:eastAsia="仿宋" w:cs="仿宋"/>
          <w:kern w:val="0"/>
          <w:szCs w:val="24"/>
        </w:rPr>
        <w:t>报价表</w:t>
      </w:r>
      <w:r>
        <w:rPr>
          <w:rFonts w:hint="eastAsia" w:ascii="仿宋" w:hAnsi="仿宋" w:cs="仿宋"/>
          <w:kern w:val="0"/>
          <w:szCs w:val="24"/>
          <w:lang w:eastAsia="zh-CN"/>
        </w:rPr>
        <w:t>）</w:t>
      </w:r>
      <w:r>
        <w:rPr>
          <w:rFonts w:hint="eastAsia" w:ascii="仿宋" w:hAnsi="仿宋" w:eastAsia="仿宋" w:cs="仿宋"/>
          <w:kern w:val="0"/>
          <w:szCs w:val="24"/>
        </w:rPr>
        <w:t>内容与投标文件中相应内容不一致的，以开标一览表</w:t>
      </w:r>
      <w:r>
        <w:rPr>
          <w:rFonts w:hint="eastAsia" w:ascii="仿宋" w:hAnsi="仿宋" w:cs="仿宋"/>
          <w:kern w:val="0"/>
          <w:szCs w:val="24"/>
          <w:lang w:eastAsia="zh-CN"/>
        </w:rPr>
        <w:t>（</w:t>
      </w:r>
      <w:r>
        <w:rPr>
          <w:rFonts w:hint="eastAsia" w:ascii="仿宋" w:hAnsi="仿宋" w:eastAsia="仿宋" w:cs="仿宋"/>
          <w:kern w:val="0"/>
          <w:szCs w:val="24"/>
        </w:rPr>
        <w:t>报价表</w:t>
      </w:r>
      <w:r>
        <w:rPr>
          <w:rFonts w:hint="eastAsia" w:ascii="仿宋" w:hAnsi="仿宋" w:cs="仿宋"/>
          <w:kern w:val="0"/>
          <w:szCs w:val="24"/>
          <w:lang w:eastAsia="zh-CN"/>
        </w:rPr>
        <w:t>）</w:t>
      </w:r>
      <w:r>
        <w:rPr>
          <w:rFonts w:hint="eastAsia" w:ascii="仿宋" w:hAnsi="仿宋" w:eastAsia="仿宋" w:cs="仿宋"/>
          <w:kern w:val="0"/>
          <w:szCs w:val="24"/>
        </w:rPr>
        <w:t>为准</w:t>
      </w:r>
      <w:r>
        <w:rPr>
          <w:rFonts w:hint="eastAsia" w:ascii="仿宋" w:hAnsi="仿宋" w:cs="仿宋"/>
          <w:kern w:val="0"/>
          <w:szCs w:val="24"/>
          <w:lang w:eastAsia="zh-CN"/>
        </w:rPr>
        <w:t>；</w:t>
      </w:r>
    </w:p>
    <w:p>
      <w:pPr>
        <w:pStyle w:val="134"/>
        <w:spacing w:before="0"/>
        <w:ind w:firstLine="480"/>
        <w:rPr>
          <w:rFonts w:hint="eastAsia" w:ascii="仿宋" w:hAnsi="仿宋" w:eastAsia="仿宋" w:cs="仿宋"/>
          <w:kern w:val="0"/>
          <w:szCs w:val="24"/>
          <w:lang w:eastAsia="zh-CN"/>
        </w:rPr>
      </w:pPr>
      <w:r>
        <w:rPr>
          <w:rFonts w:hint="eastAsia" w:ascii="仿宋" w:hAnsi="仿宋" w:eastAsia="仿宋" w:cs="仿宋"/>
          <w:kern w:val="0"/>
          <w:szCs w:val="24"/>
        </w:rPr>
        <w:t>3.4.1.2大写金额和小写金额不一致的，以大写金额为准</w:t>
      </w:r>
      <w:r>
        <w:rPr>
          <w:rFonts w:hint="eastAsia" w:ascii="仿宋" w:hAnsi="仿宋" w:cs="仿宋"/>
          <w:kern w:val="0"/>
          <w:szCs w:val="24"/>
          <w:lang w:eastAsia="zh-CN"/>
        </w:rPr>
        <w:t>；</w:t>
      </w:r>
    </w:p>
    <w:p>
      <w:pPr>
        <w:pStyle w:val="134"/>
        <w:spacing w:before="0"/>
        <w:ind w:firstLine="480"/>
        <w:rPr>
          <w:rFonts w:hint="eastAsia" w:ascii="仿宋" w:hAnsi="仿宋" w:eastAsia="仿宋" w:cs="仿宋"/>
          <w:kern w:val="0"/>
          <w:szCs w:val="24"/>
          <w:lang w:eastAsia="zh-CN"/>
        </w:rPr>
      </w:pPr>
      <w:r>
        <w:rPr>
          <w:rFonts w:hint="eastAsia" w:ascii="仿宋" w:hAnsi="仿宋" w:eastAsia="仿宋" w:cs="仿宋"/>
          <w:kern w:val="0"/>
          <w:szCs w:val="24"/>
        </w:rPr>
        <w:t>3.4.1.3单价金额小数点或者百分比有明显错位的，以开标一览表的总价为准，并修改单价</w:t>
      </w:r>
      <w:r>
        <w:rPr>
          <w:rFonts w:hint="eastAsia" w:ascii="仿宋" w:hAnsi="仿宋" w:cs="仿宋"/>
          <w:kern w:val="0"/>
          <w:szCs w:val="24"/>
          <w:lang w:eastAsia="zh-CN"/>
        </w:rPr>
        <w:t>；</w:t>
      </w:r>
    </w:p>
    <w:p>
      <w:pPr>
        <w:pStyle w:val="134"/>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134"/>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3.4.2投标文件出现不是唯一的、有选择性投标报价的，投标无效。</w:t>
      </w:r>
    </w:p>
    <w:p>
      <w:pPr>
        <w:snapToGrid w:val="0"/>
        <w:spacing w:line="360"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3.4.3投标报价超过招标文件中规定的预算金额或者最高限价的，投标无效。</w:t>
      </w:r>
    </w:p>
    <w:p>
      <w:pPr>
        <w:pStyle w:val="134"/>
        <w:spacing w:before="0"/>
        <w:ind w:firstLine="480"/>
        <w:rPr>
          <w:rFonts w:hint="eastAsia" w:ascii="仿宋" w:hAnsi="仿宋" w:eastAsia="仿宋" w:cs="仿宋"/>
          <w:b/>
          <w:bCs/>
          <w:kern w:val="0"/>
          <w:szCs w:val="24"/>
        </w:rPr>
      </w:pPr>
      <w:r>
        <w:rPr>
          <w:rFonts w:hint="eastAsia" w:ascii="仿宋" w:hAnsi="仿宋" w:eastAsia="仿宋" w:cs="仿宋"/>
          <w:b/>
          <w:bCs/>
          <w:kern w:val="0"/>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仿宋" w:hAnsi="仿宋" w:cs="仿宋"/>
          <w:b/>
          <w:bCs/>
          <w:kern w:val="0"/>
          <w:szCs w:val="24"/>
          <w:lang w:eastAsia="zh-CN"/>
        </w:rPr>
        <w:t>；</w:t>
      </w:r>
      <w:r>
        <w:rPr>
          <w:rFonts w:hint="eastAsia" w:ascii="仿宋" w:hAnsi="仿宋" w:eastAsia="仿宋" w:cs="仿宋"/>
          <w:b/>
          <w:bCs/>
          <w:kern w:val="0"/>
          <w:szCs w:val="24"/>
        </w:rPr>
        <w:t>投标人不能证明其报价合理性的，评标委员会应当将其作为无效投标处理。</w:t>
      </w:r>
    </w:p>
    <w:p>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5"/>
        <w:bidi w:val="0"/>
        <w:rPr>
          <w:rFonts w:hint="eastAsia" w:ascii="仿宋" w:hAnsi="仿宋" w:eastAsia="仿宋" w:cs="仿宋"/>
        </w:rPr>
      </w:pPr>
      <w:bookmarkStart w:id="430" w:name="_Toc12806"/>
      <w:r>
        <w:rPr>
          <w:rFonts w:hint="eastAsia" w:ascii="仿宋" w:hAnsi="仿宋" w:eastAsia="仿宋" w:cs="仿宋"/>
        </w:rPr>
        <w:t>四、评标中的其他事项</w:t>
      </w:r>
      <w:bookmarkEnd w:id="430"/>
    </w:p>
    <w:p>
      <w:pPr>
        <w:pStyle w:val="134"/>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lang w:val="en-US" w:eastAsia="zh-CN"/>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1"/>
        <w:spacing w:line="360" w:lineRule="auto"/>
        <w:ind w:left="1021"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rPr>
        <w:t>有下列情况之一的，投标无效：</w:t>
      </w:r>
    </w:p>
    <w:p>
      <w:pPr>
        <w:spacing w:line="360" w:lineRule="auto"/>
        <w:ind w:firstLine="482" w:firstLineChars="200"/>
        <w:rPr>
          <w:rFonts w:hint="eastAsia" w:ascii="仿宋" w:hAnsi="仿宋" w:eastAsia="仿宋" w:cs="仿宋"/>
          <w:b/>
          <w:bCs/>
          <w:kern w:val="0"/>
          <w:sz w:val="24"/>
        </w:rPr>
      </w:pPr>
      <w:r>
        <w:rPr>
          <w:rFonts w:hint="eastAsia" w:ascii="仿宋" w:hAnsi="仿宋" w:eastAsia="仿宋" w:cs="仿宋"/>
          <w:b/>
          <w:bCs/>
          <w:kern w:val="0"/>
          <w:sz w:val="24"/>
        </w:rPr>
        <w:t>4.2.1投标人不具备招标文件中规定的资格要求的（投标人未提供有效的资格文件的，视为投标人不具备招标文件中规定的资格要求）；</w:t>
      </w:r>
    </w:p>
    <w:p>
      <w:pPr>
        <w:spacing w:line="360" w:lineRule="auto"/>
        <w:ind w:firstLine="482" w:firstLineChars="200"/>
        <w:rPr>
          <w:rFonts w:hint="eastAsia" w:ascii="仿宋" w:hAnsi="仿宋" w:eastAsia="仿宋" w:cs="仿宋"/>
          <w:b/>
          <w:bCs/>
          <w:kern w:val="0"/>
          <w:sz w:val="24"/>
        </w:rPr>
      </w:pPr>
      <w:r>
        <w:rPr>
          <w:rFonts w:hint="eastAsia" w:ascii="仿宋" w:hAnsi="仿宋" w:eastAsia="仿宋" w:cs="仿宋"/>
          <w:b/>
          <w:bCs/>
          <w:kern w:val="0"/>
          <w:sz w:val="24"/>
        </w:rPr>
        <w:t>4.2.2投标文件未按照招标文件要求签署、盖章的；</w:t>
      </w:r>
    </w:p>
    <w:p>
      <w:pPr>
        <w:spacing w:line="360" w:lineRule="auto"/>
        <w:ind w:firstLine="482" w:firstLineChars="200"/>
        <w:rPr>
          <w:rFonts w:hint="eastAsia" w:ascii="仿宋" w:hAnsi="仿宋" w:eastAsia="仿宋" w:cs="仿宋"/>
          <w:b/>
          <w:bCs/>
          <w:kern w:val="0"/>
          <w:sz w:val="24"/>
        </w:rPr>
      </w:pPr>
      <w:r>
        <w:rPr>
          <w:rFonts w:hint="eastAsia" w:ascii="仿宋" w:hAnsi="仿宋" w:eastAsia="仿宋" w:cs="仿宋"/>
          <w:b/>
          <w:bCs/>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2" w:firstLineChars="200"/>
        <w:rPr>
          <w:rFonts w:hint="eastAsia" w:ascii="仿宋" w:hAnsi="仿宋" w:eastAsia="仿宋" w:cs="仿宋"/>
          <w:b/>
          <w:bCs/>
          <w:kern w:val="0"/>
          <w:sz w:val="24"/>
        </w:rPr>
      </w:pPr>
      <w:r>
        <w:rPr>
          <w:rFonts w:hint="eastAsia" w:ascii="仿宋" w:hAnsi="仿宋" w:eastAsia="仿宋" w:cs="仿宋"/>
          <w:b/>
          <w:bCs/>
          <w:kern w:val="0"/>
          <w:sz w:val="24"/>
        </w:rPr>
        <w:t>4.2.4投标文件含有采购人不能接受的附加条件的；</w:t>
      </w:r>
    </w:p>
    <w:p>
      <w:pPr>
        <w:spacing w:line="360" w:lineRule="auto"/>
        <w:ind w:firstLine="482" w:firstLineChars="200"/>
        <w:rPr>
          <w:rFonts w:hint="eastAsia" w:ascii="仿宋" w:hAnsi="仿宋" w:eastAsia="仿宋" w:cs="仿宋"/>
          <w:b/>
          <w:bCs/>
          <w:kern w:val="0"/>
          <w:sz w:val="24"/>
        </w:rPr>
      </w:pPr>
      <w:r>
        <w:rPr>
          <w:rFonts w:hint="eastAsia" w:ascii="仿宋" w:hAnsi="仿宋" w:eastAsia="仿宋" w:cs="仿宋"/>
          <w:b/>
          <w:bCs/>
          <w:kern w:val="0"/>
          <w:sz w:val="24"/>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b/>
          <w:bCs/>
          <w:kern w:val="0"/>
          <w:sz w:val="24"/>
          <w:lang w:eastAsia="zh-CN"/>
        </w:rPr>
      </w:pPr>
      <w:r>
        <w:rPr>
          <w:rFonts w:hint="eastAsia" w:ascii="仿宋" w:hAnsi="仿宋" w:eastAsia="仿宋" w:cs="仿宋"/>
          <w:b/>
          <w:bCs/>
          <w:kern w:val="0"/>
          <w:sz w:val="24"/>
        </w:rPr>
        <w:t>4.2.6投标文件出现不是唯一的、有选择性投标报价的</w:t>
      </w:r>
      <w:r>
        <w:rPr>
          <w:rFonts w:hint="eastAsia" w:ascii="仿宋" w:hAnsi="仿宋" w:cs="仿宋"/>
          <w:b/>
          <w:bCs/>
          <w:kern w:val="0"/>
          <w:sz w:val="24"/>
          <w:lang w:eastAsia="zh-CN"/>
        </w:rPr>
        <w:t>；</w:t>
      </w:r>
    </w:p>
    <w:p>
      <w:pPr>
        <w:spacing w:line="360" w:lineRule="auto"/>
        <w:ind w:firstLine="482" w:firstLineChars="200"/>
        <w:rPr>
          <w:rFonts w:hint="eastAsia" w:ascii="仿宋" w:hAnsi="仿宋" w:eastAsia="仿宋" w:cs="仿宋"/>
          <w:b/>
          <w:bCs/>
          <w:kern w:val="0"/>
          <w:sz w:val="24"/>
          <w:lang w:eastAsia="zh-CN"/>
        </w:rPr>
      </w:pPr>
      <w:r>
        <w:rPr>
          <w:rFonts w:hint="eastAsia" w:ascii="仿宋" w:hAnsi="仿宋" w:eastAsia="仿宋" w:cs="仿宋"/>
          <w:b/>
          <w:bCs/>
          <w:kern w:val="0"/>
          <w:sz w:val="24"/>
        </w:rPr>
        <w:t>4.2.7投标报价超过招标文件中规定的预算金额或者最高限价的</w:t>
      </w:r>
      <w:r>
        <w:rPr>
          <w:rFonts w:hint="eastAsia" w:ascii="仿宋" w:hAnsi="仿宋" w:cs="仿宋"/>
          <w:b/>
          <w:bCs/>
          <w:kern w:val="0"/>
          <w:sz w:val="24"/>
          <w:lang w:eastAsia="zh-CN"/>
        </w:rPr>
        <w:t>；</w:t>
      </w:r>
    </w:p>
    <w:p>
      <w:pPr>
        <w:spacing w:line="360" w:lineRule="auto"/>
        <w:ind w:firstLine="482" w:firstLineChars="200"/>
        <w:rPr>
          <w:rFonts w:hint="eastAsia" w:ascii="仿宋" w:hAnsi="仿宋" w:eastAsia="仿宋" w:cs="仿宋"/>
          <w:b/>
          <w:bCs/>
          <w:kern w:val="0"/>
          <w:sz w:val="24"/>
          <w:lang w:eastAsia="zh-CN"/>
        </w:rPr>
      </w:pPr>
      <w:r>
        <w:rPr>
          <w:rFonts w:hint="eastAsia" w:ascii="仿宋" w:hAnsi="仿宋" w:eastAsia="仿宋" w:cs="仿宋"/>
          <w:b/>
          <w:bCs/>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仿宋" w:hAnsi="仿宋" w:cs="仿宋"/>
          <w:b/>
          <w:bCs/>
          <w:kern w:val="0"/>
          <w:sz w:val="24"/>
          <w:lang w:eastAsia="zh-CN"/>
        </w:rPr>
        <w:t>；</w:t>
      </w:r>
    </w:p>
    <w:p>
      <w:pPr>
        <w:spacing w:line="360" w:lineRule="auto"/>
        <w:ind w:firstLine="482" w:firstLineChars="200"/>
        <w:rPr>
          <w:rFonts w:hint="eastAsia" w:ascii="仿宋" w:hAnsi="仿宋" w:eastAsia="仿宋" w:cs="仿宋"/>
          <w:b/>
          <w:bCs/>
          <w:kern w:val="0"/>
          <w:sz w:val="24"/>
        </w:rPr>
      </w:pPr>
      <w:r>
        <w:rPr>
          <w:rFonts w:hint="eastAsia" w:ascii="仿宋" w:hAnsi="仿宋" w:eastAsia="仿宋" w:cs="仿宋"/>
          <w:b/>
          <w:bCs/>
          <w:kern w:val="0"/>
          <w:sz w:val="24"/>
        </w:rPr>
        <w:t>4.2.9投标人对根据修正原则修正后的报价不确认的；</w:t>
      </w:r>
    </w:p>
    <w:p>
      <w:pPr>
        <w:spacing w:line="360" w:lineRule="auto"/>
        <w:ind w:firstLine="482" w:firstLineChars="200"/>
        <w:rPr>
          <w:rFonts w:hint="eastAsia" w:ascii="仿宋" w:hAnsi="仿宋" w:eastAsia="仿宋" w:cs="仿宋"/>
          <w:b/>
          <w:bCs/>
          <w:kern w:val="0"/>
          <w:sz w:val="24"/>
        </w:rPr>
      </w:pPr>
      <w:r>
        <w:rPr>
          <w:rFonts w:hint="eastAsia" w:ascii="仿宋" w:hAnsi="仿宋" w:eastAsia="仿宋" w:cs="仿宋"/>
          <w:b/>
          <w:bCs/>
          <w:kern w:val="0"/>
          <w:sz w:val="24"/>
        </w:rPr>
        <w:t>4.2.10投标人提供虚假材料投标的；</w:t>
      </w:r>
    </w:p>
    <w:p>
      <w:pPr>
        <w:spacing w:line="360" w:lineRule="auto"/>
        <w:ind w:firstLine="482" w:firstLineChars="200"/>
        <w:rPr>
          <w:rFonts w:hint="eastAsia" w:ascii="仿宋" w:hAnsi="仿宋" w:eastAsia="仿宋" w:cs="仿宋"/>
          <w:b/>
          <w:bCs/>
          <w:kern w:val="0"/>
          <w:sz w:val="24"/>
        </w:rPr>
      </w:pPr>
      <w:r>
        <w:rPr>
          <w:rFonts w:hint="eastAsia" w:ascii="仿宋" w:hAnsi="仿宋" w:eastAsia="仿宋" w:cs="仿宋"/>
          <w:b/>
          <w:bCs/>
          <w:kern w:val="0"/>
          <w:sz w:val="24"/>
        </w:rPr>
        <w:t>4.2.11投标人有恶意串通、妨碍其他投标人的竞争行为、损害采购人或者其他投标人的合法权益情形的；</w:t>
      </w:r>
    </w:p>
    <w:p>
      <w:pPr>
        <w:spacing w:line="360" w:lineRule="auto"/>
        <w:ind w:firstLine="482" w:firstLineChars="200"/>
        <w:rPr>
          <w:rFonts w:hint="eastAsia" w:ascii="仿宋" w:hAnsi="仿宋" w:eastAsia="仿宋" w:cs="仿宋"/>
          <w:b/>
          <w:bCs/>
          <w:kern w:val="0"/>
          <w:sz w:val="24"/>
        </w:rPr>
      </w:pPr>
      <w:r>
        <w:rPr>
          <w:rFonts w:hint="eastAsia" w:ascii="仿宋" w:hAnsi="仿宋" w:eastAsia="仿宋" w:cs="仿宋"/>
          <w:b/>
          <w:bCs/>
          <w:kern w:val="0"/>
          <w:sz w:val="24"/>
        </w:rPr>
        <w:t>4.2.12投标人仅提交备份投标文件，没有在电子交易平台传输递交投标文件的，投标无效；</w:t>
      </w:r>
    </w:p>
    <w:p>
      <w:pPr>
        <w:spacing w:line="360" w:lineRule="auto"/>
        <w:ind w:firstLine="482" w:firstLineChars="200"/>
        <w:rPr>
          <w:rFonts w:hint="eastAsia" w:ascii="仿宋" w:hAnsi="仿宋" w:eastAsia="仿宋" w:cs="仿宋"/>
          <w:b/>
          <w:bCs/>
          <w:kern w:val="0"/>
          <w:sz w:val="24"/>
          <w:lang w:val="en-US"/>
        </w:rPr>
      </w:pPr>
      <w:r>
        <w:rPr>
          <w:rFonts w:hint="eastAsia" w:ascii="仿宋" w:hAnsi="仿宋" w:eastAsia="仿宋" w:cs="仿宋"/>
          <w:b/>
          <w:bCs/>
          <w:kern w:val="0"/>
          <w:sz w:val="24"/>
          <w:lang w:val="en-US"/>
        </w:rPr>
        <w:t>4.2.13投标文件不满足招标文件的其它实质性要求的；</w:t>
      </w:r>
    </w:p>
    <w:p>
      <w:pPr>
        <w:spacing w:line="360" w:lineRule="auto"/>
        <w:ind w:firstLine="482" w:firstLineChars="200"/>
        <w:rPr>
          <w:rFonts w:hint="eastAsia" w:ascii="仿宋" w:hAnsi="仿宋" w:eastAsia="仿宋" w:cs="仿宋"/>
          <w:b/>
          <w:bCs/>
          <w:kern w:val="0"/>
          <w:sz w:val="24"/>
        </w:rPr>
      </w:pPr>
      <w:r>
        <w:rPr>
          <w:rFonts w:hint="eastAsia" w:ascii="仿宋" w:hAnsi="仿宋" w:eastAsia="仿宋" w:cs="仿宋"/>
          <w:b/>
          <w:bCs/>
          <w:kern w:val="0"/>
          <w:sz w:val="24"/>
        </w:rPr>
        <w:t>4.2.14法律、法规、规章及省级以上规范性文件规定的其他无效情形。</w:t>
      </w:r>
    </w:p>
    <w:p>
      <w:pPr>
        <w:bidi w:val="0"/>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bidi w:val="0"/>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pPr>
        <w:bidi w:val="0"/>
        <w:rPr>
          <w:rFonts w:hint="eastAsia" w:ascii="仿宋" w:hAnsi="仿宋" w:eastAsia="仿宋" w:cs="仿宋"/>
        </w:rPr>
      </w:pPr>
      <w:r>
        <w:rPr>
          <w:rFonts w:hint="eastAsia" w:ascii="仿宋" w:hAnsi="仿宋" w:eastAsia="仿宋" w:cs="仿宋"/>
        </w:rPr>
        <w:t>5.2出现影响采购公正的违法、违规行为的；</w:t>
      </w:r>
    </w:p>
    <w:p>
      <w:pPr>
        <w:bidi w:val="0"/>
        <w:rPr>
          <w:rFonts w:hint="eastAsia" w:ascii="仿宋" w:hAnsi="仿宋" w:eastAsia="仿宋" w:cs="仿宋"/>
        </w:rPr>
      </w:pPr>
      <w:r>
        <w:rPr>
          <w:rFonts w:hint="eastAsia" w:ascii="仿宋" w:hAnsi="仿宋" w:eastAsia="仿宋" w:cs="仿宋"/>
        </w:rPr>
        <w:t>5.3投标人的报价均超过了采购预算，采购人不能支付的；</w:t>
      </w:r>
    </w:p>
    <w:p>
      <w:pPr>
        <w:bidi w:val="0"/>
        <w:rPr>
          <w:rFonts w:hint="eastAsia" w:ascii="仿宋" w:hAnsi="仿宋" w:eastAsia="仿宋" w:cs="仿宋"/>
        </w:rPr>
      </w:pPr>
      <w:r>
        <w:rPr>
          <w:rFonts w:hint="eastAsia" w:ascii="仿宋" w:hAnsi="仿宋" w:eastAsia="仿宋" w:cs="仿宋"/>
        </w:rPr>
        <w:t>5.4因重大变故，采购任务取消的。</w:t>
      </w:r>
    </w:p>
    <w:p>
      <w:pPr>
        <w:bidi w:val="0"/>
        <w:rPr>
          <w:rFonts w:hint="eastAsia" w:ascii="仿宋" w:hAnsi="仿宋" w:eastAsia="仿宋" w:cs="仿宋"/>
        </w:rPr>
      </w:pPr>
      <w:r>
        <w:rPr>
          <w:rFonts w:hint="eastAsia" w:ascii="仿宋" w:hAnsi="仿宋" w:eastAsia="仿宋" w:cs="仿宋"/>
        </w:rPr>
        <w:t>废标后，采购机构应当将废标理由通知所有投标人。</w:t>
      </w:r>
    </w:p>
    <w:p>
      <w:pPr>
        <w:pStyle w:val="31"/>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bidi w:val="0"/>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bidi w:val="0"/>
        <w:rPr>
          <w:rFonts w:hint="eastAsia" w:ascii="仿宋" w:hAnsi="仿宋" w:eastAsia="仿宋" w:cs="仿宋"/>
        </w:rPr>
      </w:pPr>
      <w:r>
        <w:rPr>
          <w:rFonts w:hint="eastAsia" w:ascii="仿宋" w:hAnsi="仿宋" w:eastAsia="仿宋" w:cs="仿宋"/>
        </w:rPr>
        <w:t>7.1未确定中标或者中标人的，终止本次政府采购活动，重新开展政府采购活动。</w:t>
      </w:r>
    </w:p>
    <w:p>
      <w:pPr>
        <w:bidi w:val="0"/>
        <w:rPr>
          <w:rFonts w:hint="eastAsia"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bidi w:val="0"/>
        <w:rPr>
          <w:rFonts w:hint="eastAsia"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bidi w:val="0"/>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pPr>
        <w:bidi w:val="0"/>
        <w:rPr>
          <w:rFonts w:hint="eastAsia"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7.5政府采购当事人有其他违反政府采购法或者政府采购法实施条例等法律法规规定的行为，经改正后仍然影响或者可能影响中标、成交结果或者依法被认定为中标、成交无效的，依照7.1-7.4规定处理。</w:t>
      </w:r>
    </w:p>
    <w:p>
      <w:pPr>
        <w:pStyle w:val="31"/>
        <w:snapToGrid w:val="0"/>
        <w:spacing w:line="360" w:lineRule="auto"/>
        <w:ind w:firstLine="0" w:firstLineChars="0"/>
        <w:rPr>
          <w:rFonts w:hint="eastAsia" w:ascii="仿宋" w:hAnsi="仿宋" w:eastAsia="仿宋" w:cs="仿宋"/>
        </w:rPr>
      </w:pPr>
    </w:p>
    <w:bookmarkEnd w:id="41"/>
    <w:p>
      <w:pPr>
        <w:bidi w:val="0"/>
        <w:rPr>
          <w:rFonts w:hint="eastAsia" w:ascii="仿宋" w:hAnsi="仿宋" w:eastAsia="仿宋" w:cs="仿宋"/>
        </w:rPr>
      </w:pPr>
      <w:bookmarkStart w:id="431" w:name="_Toc86217003"/>
      <w:bookmarkStart w:id="432" w:name="第五部分"/>
    </w:p>
    <w:p>
      <w:pPr>
        <w:rPr>
          <w:rFonts w:hint="eastAsia" w:ascii="仿宋" w:hAnsi="仿宋" w:eastAsia="仿宋" w:cs="仿宋"/>
        </w:rPr>
      </w:pPr>
      <w:r>
        <w:rPr>
          <w:rFonts w:hint="eastAsia" w:ascii="仿宋" w:hAnsi="仿宋" w:eastAsia="仿宋" w:cs="仿宋"/>
        </w:rPr>
        <w:br w:type="page"/>
      </w:r>
    </w:p>
    <w:p>
      <w:pPr>
        <w:pStyle w:val="3"/>
        <w:bidi w:val="0"/>
        <w:rPr>
          <w:rFonts w:hint="eastAsia" w:ascii="仿宋" w:hAnsi="仿宋" w:eastAsia="仿宋" w:cs="仿宋"/>
        </w:rPr>
      </w:pPr>
      <w:bookmarkStart w:id="433" w:name="_Toc23793"/>
      <w:r>
        <w:rPr>
          <w:rFonts w:hint="eastAsia" w:ascii="仿宋" w:hAnsi="仿宋" w:eastAsia="仿宋" w:cs="仿宋"/>
        </w:rPr>
        <w:t>第五部分拟签订的合同文本</w:t>
      </w:r>
      <w:bookmarkEnd w:id="433"/>
    </w:p>
    <w:p>
      <w:pPr>
        <w:rPr>
          <w:rFonts w:hint="eastAsia" w:ascii="仿宋" w:hAnsi="仿宋" w:eastAsia="仿宋" w:cs="仿宋"/>
          <w:sz w:val="24"/>
          <w:u w:val="single"/>
          <w:lang w:eastAsia="zh-CN"/>
        </w:rPr>
      </w:pPr>
      <w:r>
        <w:rPr>
          <w:rFonts w:hint="eastAsia" w:ascii="仿宋" w:hAnsi="仿宋" w:eastAsia="仿宋" w:cs="仿宋"/>
          <w:sz w:val="24"/>
        </w:rPr>
        <w:t>合同编号：</w:t>
      </w:r>
    </w:p>
    <w:p>
      <w:pPr>
        <w:ind w:firstLine="482"/>
        <w:rPr>
          <w:rFonts w:hint="eastAsia" w:ascii="仿宋" w:hAnsi="仿宋" w:eastAsia="仿宋" w:cs="仿宋"/>
          <w:sz w:val="24"/>
        </w:rPr>
      </w:pPr>
    </w:p>
    <w:p>
      <w:pPr>
        <w:spacing w:line="480" w:lineRule="auto"/>
        <w:jc w:val="center"/>
        <w:rPr>
          <w:rFonts w:hint="eastAsia" w:ascii="仿宋" w:hAnsi="仿宋" w:eastAsia="仿宋" w:cs="仿宋"/>
          <w:b/>
          <w:sz w:val="24"/>
        </w:rPr>
      </w:pPr>
    </w:p>
    <w:p>
      <w:pPr>
        <w:spacing w:line="480" w:lineRule="auto"/>
        <w:jc w:val="center"/>
        <w:rPr>
          <w:rFonts w:hint="eastAsia"/>
          <w:sz w:val="36"/>
          <w:szCs w:val="36"/>
        </w:rPr>
      </w:pPr>
    </w:p>
    <w:p>
      <w:pPr>
        <w:spacing w:line="480" w:lineRule="auto"/>
        <w:jc w:val="center"/>
        <w:rPr>
          <w:rFonts w:hint="eastAsia" w:ascii="仿宋" w:hAnsi="仿宋" w:eastAsia="仿宋" w:cs="仿宋"/>
          <w:b/>
          <w:sz w:val="36"/>
          <w:szCs w:val="36"/>
        </w:rPr>
      </w:pPr>
      <w:r>
        <w:rPr>
          <w:rFonts w:hint="eastAsia"/>
          <w:sz w:val="36"/>
          <w:szCs w:val="36"/>
        </w:rPr>
        <w:t>政府采购合同参考范本</w:t>
      </w:r>
    </w:p>
    <w:p>
      <w:pPr>
        <w:spacing w:line="480" w:lineRule="auto"/>
        <w:jc w:val="center"/>
        <w:rPr>
          <w:rFonts w:hint="eastAsia" w:ascii="仿宋" w:hAnsi="仿宋" w:eastAsia="仿宋" w:cs="仿宋"/>
          <w:b/>
          <w:sz w:val="36"/>
          <w:szCs w:val="36"/>
        </w:rPr>
      </w:pPr>
    </w:p>
    <w:p>
      <w:pPr>
        <w:pStyle w:val="704"/>
        <w:rPr>
          <w:rFonts w:hint="eastAsia" w:ascii="仿宋" w:hAnsi="仿宋" w:eastAsia="仿宋" w:cs="仿宋"/>
          <w:szCs w:val="24"/>
        </w:rPr>
      </w:pPr>
    </w:p>
    <w:p>
      <w:pPr>
        <w:pStyle w:val="9"/>
        <w:bidi w:val="0"/>
        <w:rPr>
          <w:rFonts w:hint="eastAsia"/>
        </w:rPr>
      </w:pPr>
      <w:r>
        <w:rPr>
          <w:rFonts w:hint="eastAsia"/>
          <w:lang w:val="en-US" w:eastAsia="zh-CN"/>
        </w:rPr>
        <w:t>一、</w:t>
      </w:r>
      <w:r>
        <w:rPr>
          <w:rFonts w:hint="eastAsia"/>
        </w:rPr>
        <w:t>合同书</w:t>
      </w:r>
    </w:p>
    <w:p>
      <w:pPr>
        <w:pStyle w:val="704"/>
        <w:rPr>
          <w:rFonts w:hint="eastAsia" w:ascii="仿宋" w:hAnsi="仿宋" w:eastAsia="仿宋" w:cs="仿宋"/>
          <w:szCs w:val="24"/>
        </w:rPr>
      </w:pPr>
    </w:p>
    <w:p>
      <w:pPr>
        <w:pStyle w:val="704"/>
        <w:rPr>
          <w:rFonts w:hint="eastAsia" w:ascii="仿宋" w:hAnsi="仿宋" w:eastAsia="仿宋" w:cs="仿宋"/>
          <w:szCs w:val="24"/>
        </w:rPr>
      </w:pP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lang w:eastAsia="zh-CN"/>
        </w:rPr>
      </w:pPr>
      <w:r>
        <w:rPr>
          <w:rFonts w:hint="eastAsia" w:ascii="仿宋" w:hAnsi="仿宋" w:eastAsia="仿宋" w:cs="仿宋"/>
          <w:sz w:val="24"/>
        </w:rPr>
        <w:t>项目名称：</w:t>
      </w:r>
    </w:p>
    <w:p>
      <w:pPr>
        <w:pStyle w:val="601"/>
        <w:spacing w:before="120" w:line="22" w:lineRule="atLeast"/>
        <w:rPr>
          <w:rFonts w:hint="eastAsia" w:ascii="仿宋" w:hAnsi="仿宋" w:eastAsia="仿宋" w:cs="仿宋"/>
          <w:szCs w:val="24"/>
        </w:rPr>
      </w:pPr>
    </w:p>
    <w:p>
      <w:pPr>
        <w:pStyle w:val="601"/>
        <w:spacing w:before="120" w:line="22" w:lineRule="atLeast"/>
        <w:rPr>
          <w:rFonts w:hint="eastAsia" w:ascii="仿宋" w:hAnsi="仿宋" w:eastAsia="仿宋" w:cs="仿宋"/>
          <w:szCs w:val="24"/>
        </w:rPr>
      </w:pPr>
    </w:p>
    <w:p>
      <w:pPr>
        <w:rPr>
          <w:rFonts w:hint="eastAsia" w:ascii="仿宋" w:hAnsi="仿宋" w:eastAsia="仿宋" w:cs="仿宋"/>
          <w:sz w:val="24"/>
        </w:rPr>
      </w:pPr>
    </w:p>
    <w:p>
      <w:pPr>
        <w:rPr>
          <w:rFonts w:hint="eastAsia" w:ascii="仿宋" w:hAnsi="仿宋" w:eastAsia="仿宋" w:cs="仿宋"/>
          <w:sz w:val="24"/>
        </w:rPr>
      </w:pPr>
    </w:p>
    <w:p>
      <w:pPr>
        <w:spacing w:before="120" w:line="22" w:lineRule="atLeast"/>
        <w:ind w:left="960"/>
        <w:rPr>
          <w:rFonts w:hint="eastAsia" w:ascii="仿宋" w:hAnsi="仿宋" w:eastAsia="仿宋" w:cs="仿宋"/>
          <w:sz w:val="24"/>
          <w:u w:val="single"/>
          <w:lang w:eastAsia="zh-CN"/>
        </w:rPr>
      </w:pPr>
      <w:r>
        <w:rPr>
          <w:rFonts w:hint="eastAsia" w:ascii="仿宋" w:hAnsi="仿宋" w:eastAsia="仿宋" w:cs="仿宋"/>
          <w:sz w:val="24"/>
        </w:rPr>
        <w:t>甲方：</w:t>
      </w: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u w:val="single"/>
          <w:lang w:eastAsia="zh-CN"/>
        </w:rPr>
      </w:pPr>
      <w:r>
        <w:rPr>
          <w:rFonts w:hint="eastAsia" w:ascii="仿宋" w:hAnsi="仿宋" w:eastAsia="仿宋" w:cs="仿宋"/>
          <w:sz w:val="24"/>
        </w:rPr>
        <w:t>乙方：</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lang w:eastAsia="zh-CN"/>
        </w:rPr>
      </w:pPr>
      <w:r>
        <w:rPr>
          <w:rFonts w:hint="eastAsia" w:ascii="仿宋" w:hAnsi="仿宋" w:eastAsia="仿宋" w:cs="仿宋"/>
          <w:sz w:val="24"/>
        </w:rPr>
        <w:t>签订地：</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rPr>
      </w:pPr>
      <w:r>
        <w:rPr>
          <w:rFonts w:hint="eastAsia" w:ascii="仿宋" w:hAnsi="仿宋" w:eastAsia="仿宋" w:cs="仿宋"/>
          <w:sz w:val="24"/>
        </w:rPr>
        <w:t>签订日期：年月日</w:t>
      </w:r>
    </w:p>
    <w:p>
      <w:pPr>
        <w:spacing w:before="120" w:line="22" w:lineRule="atLeast"/>
        <w:ind w:firstLine="960" w:firstLineChars="400"/>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textAlignment w:val="auto"/>
        <w:rPr>
          <w:rFonts w:hint="eastAsia" w:ascii="仿宋" w:hAnsi="仿宋" w:eastAsia="仿宋" w:cs="仿宋"/>
          <w:sz w:val="24"/>
        </w:rPr>
      </w:pPr>
      <w:r>
        <w:rPr>
          <w:rFonts w:hint="eastAsia" w:ascii="仿宋" w:hAnsi="仿宋" w:eastAsia="仿宋" w:cs="仿宋"/>
          <w:sz w:val="24"/>
          <w:lang w:val="zh-CN"/>
        </w:rPr>
        <w:t>年月日</w:t>
      </w:r>
      <w:r>
        <w:rPr>
          <w:rFonts w:hint="eastAsia" w:ascii="仿宋" w:hAnsi="仿宋" w:eastAsia="仿宋" w:cs="仿宋"/>
          <w:sz w:val="24"/>
        </w:rPr>
        <w:t>，</w:t>
      </w:r>
      <w:r>
        <w:rPr>
          <w:rFonts w:hint="eastAsia" w:ascii="仿宋" w:hAnsi="仿宋" w:eastAsia="仿宋" w:cs="仿宋"/>
          <w:sz w:val="24"/>
          <w:u w:val="single"/>
        </w:rPr>
        <w:t>（采购人）</w:t>
      </w:r>
      <w:r>
        <w:rPr>
          <w:rFonts w:hint="eastAsia" w:ascii="仿宋" w:hAnsi="仿宋" w:eastAsia="仿宋" w:cs="仿宋"/>
          <w:sz w:val="24"/>
        </w:rPr>
        <w:t>以</w:t>
      </w:r>
      <w:r>
        <w:rPr>
          <w:rFonts w:hint="eastAsia" w:ascii="仿宋" w:hAnsi="仿宋" w:eastAsia="仿宋" w:cs="仿宋"/>
          <w:sz w:val="24"/>
          <w:u w:val="single"/>
        </w:rPr>
        <w:t>（政府采购方式）</w:t>
      </w:r>
      <w:r>
        <w:rPr>
          <w:rFonts w:hint="eastAsia" w:ascii="仿宋" w:hAnsi="仿宋" w:eastAsia="仿宋" w:cs="仿宋"/>
          <w:sz w:val="24"/>
        </w:rPr>
        <w:t>对</w:t>
      </w:r>
      <w:r>
        <w:rPr>
          <w:rFonts w:hint="eastAsia" w:ascii="仿宋" w:hAnsi="仿宋" w:eastAsia="仿宋" w:cs="仿宋"/>
          <w:sz w:val="24"/>
          <w:u w:val="single"/>
        </w:rPr>
        <w:t>（同前页项目名称）</w:t>
      </w:r>
      <w:r>
        <w:rPr>
          <w:rFonts w:hint="eastAsia" w:ascii="仿宋" w:hAnsi="仿宋" w:eastAsia="仿宋" w:cs="仿宋"/>
          <w:sz w:val="24"/>
        </w:rPr>
        <w:t>项目进行了采购。经</w:t>
      </w:r>
      <w:r>
        <w:rPr>
          <w:rFonts w:hint="eastAsia" w:ascii="仿宋" w:hAnsi="仿宋" w:eastAsia="仿宋" w:cs="仿宋"/>
          <w:sz w:val="24"/>
          <w:u w:val="single"/>
        </w:rPr>
        <w:t>（相关评定主体名称）</w:t>
      </w:r>
      <w:r>
        <w:rPr>
          <w:rFonts w:hint="eastAsia" w:ascii="仿宋" w:hAnsi="仿宋" w:eastAsia="仿宋" w:cs="仿宋"/>
          <w:sz w:val="24"/>
        </w:rPr>
        <w:t>评定，</w:t>
      </w:r>
      <w:r>
        <w:rPr>
          <w:rFonts w:hint="eastAsia" w:ascii="仿宋" w:hAnsi="仿宋" w:eastAsia="仿宋" w:cs="仿宋"/>
          <w:sz w:val="24"/>
          <w:u w:val="single"/>
        </w:rPr>
        <w:t>（中标供应商名称）</w:t>
      </w:r>
      <w:r>
        <w:rPr>
          <w:rFonts w:hint="eastAsia" w:ascii="仿宋" w:hAnsi="仿宋" w:eastAsia="仿宋" w:cs="仿宋"/>
          <w:sz w:val="24"/>
        </w:rPr>
        <w:t>为该项目中标供应商。现于中标通知书发出之日起三十日内，按照采购文件确定的事项签订本合同。</w:t>
      </w:r>
    </w:p>
    <w:p>
      <w:pPr>
        <w:keepNext w:val="0"/>
        <w:keepLines w:val="0"/>
        <w:pageBreakBefore w:val="0"/>
        <w:widowControl w:val="0"/>
        <w:kinsoku/>
        <w:wordWrap/>
        <w:overflowPunct/>
        <w:topLinePunct w:val="0"/>
        <w:autoSpaceDE/>
        <w:autoSpaceDN/>
        <w:bidi w:val="0"/>
        <w:adjustRightInd w:val="0"/>
        <w:snapToGrid/>
        <w:textAlignment w:val="auto"/>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（采购人）</w:t>
      </w:r>
      <w:r>
        <w:rPr>
          <w:rFonts w:hint="eastAsia" w:ascii="仿宋" w:hAnsi="仿宋" w:cs="仿宋"/>
          <w:sz w:val="24"/>
          <w:lang w:val="zh-CN"/>
        </w:rPr>
        <w:t>（</w:t>
      </w:r>
      <w:r>
        <w:rPr>
          <w:rFonts w:hint="eastAsia" w:ascii="仿宋" w:hAnsi="仿宋" w:eastAsia="仿宋" w:cs="仿宋"/>
          <w:sz w:val="24"/>
          <w:lang w:val="zh-CN"/>
        </w:rPr>
        <w:t>以下简称：甲方</w:t>
      </w:r>
      <w:r>
        <w:rPr>
          <w:rFonts w:hint="eastAsia" w:ascii="仿宋" w:hAnsi="仿宋" w:cs="仿宋"/>
          <w:sz w:val="24"/>
          <w:lang w:val="zh-CN"/>
        </w:rPr>
        <w:t>）</w:t>
      </w:r>
      <w:r>
        <w:rPr>
          <w:rFonts w:hint="eastAsia" w:ascii="仿宋" w:hAnsi="仿宋" w:eastAsia="仿宋" w:cs="仿宋"/>
          <w:sz w:val="24"/>
          <w:lang w:val="zh-CN"/>
        </w:rPr>
        <w:t>和</w:t>
      </w:r>
      <w:r>
        <w:rPr>
          <w:rFonts w:hint="eastAsia" w:ascii="仿宋" w:hAnsi="仿宋" w:eastAsia="仿宋" w:cs="仿宋"/>
          <w:sz w:val="24"/>
          <w:u w:val="single"/>
        </w:rPr>
        <w:t>（中标供应商名称）</w:t>
      </w:r>
      <w:r>
        <w:rPr>
          <w:rFonts w:hint="eastAsia" w:ascii="仿宋" w:hAnsi="仿宋" w:cs="仿宋"/>
          <w:sz w:val="24"/>
          <w:lang w:val="zh-CN"/>
        </w:rPr>
        <w:t>（</w:t>
      </w:r>
      <w:r>
        <w:rPr>
          <w:rFonts w:hint="eastAsia" w:ascii="仿宋" w:hAnsi="仿宋" w:eastAsia="仿宋" w:cs="仿宋"/>
          <w:sz w:val="24"/>
          <w:lang w:val="zh-CN"/>
        </w:rPr>
        <w:t>以下简称：乙方</w:t>
      </w:r>
      <w:r>
        <w:rPr>
          <w:rFonts w:hint="eastAsia" w:ascii="仿宋" w:hAnsi="仿宋" w:cs="仿宋"/>
          <w:sz w:val="24"/>
          <w:lang w:val="zh-CN"/>
        </w:rPr>
        <w:t>）</w:t>
      </w:r>
      <w:r>
        <w:rPr>
          <w:rFonts w:hint="eastAsia" w:ascii="仿宋" w:hAnsi="仿宋" w:eastAsia="仿宋" w:cs="仿宋"/>
          <w:sz w:val="24"/>
          <w:lang w:val="zh-CN"/>
        </w:rPr>
        <w:t>协商一致，约定以下合同</w:t>
      </w:r>
      <w:r>
        <w:rPr>
          <w:rFonts w:hint="eastAsia" w:ascii="仿宋" w:hAnsi="仿宋" w:eastAsia="仿宋" w:cs="仿宋"/>
          <w:sz w:val="24"/>
        </w:rPr>
        <w:t>条款，以兹共同遵守、全面履行。</w:t>
      </w:r>
    </w:p>
    <w:p>
      <w:pPr>
        <w:pStyle w:val="6"/>
        <w:bidi w:val="0"/>
        <w:rPr>
          <w:rFonts w:hint="eastAsia"/>
        </w:rPr>
      </w:pPr>
      <w:bookmarkStart w:id="434" w:name="_Toc24059"/>
      <w:bookmarkStart w:id="435" w:name="_Toc3029"/>
      <w:bookmarkStart w:id="436" w:name="_Toc2232"/>
      <w:r>
        <w:rPr>
          <w:rFonts w:hint="eastAsia"/>
        </w:rPr>
        <w:t>1.1合同组成部分</w:t>
      </w:r>
      <w:bookmarkEnd w:id="434"/>
      <w:bookmarkEnd w:id="435"/>
      <w:bookmarkEnd w:id="436"/>
    </w:p>
    <w:p>
      <w:pPr>
        <w:bidi w:val="0"/>
        <w:rPr>
          <w:rFonts w:hint="eastAsia" w:ascii="仿宋" w:hAnsi="仿宋" w:eastAsia="仿宋" w:cs="仿宋"/>
        </w:rPr>
      </w:pPr>
      <w:r>
        <w:rPr>
          <w:rFonts w:hint="eastAsia" w:ascii="仿宋" w:hAnsi="仿宋" w:eastAsia="仿宋" w:cs="仿宋"/>
        </w:rPr>
        <w:t>下列文件为本合同的组成部分，并构成一个整体，需综合解释、相互补充。如果下列文件内容出现不一致的情形，那么在保证按照采购文件确定的事项的前提下，组成本合同的多个文件的优先适用顺序如下：</w:t>
      </w:r>
    </w:p>
    <w:p>
      <w:pPr>
        <w:bidi w:val="0"/>
        <w:rPr>
          <w:rFonts w:hint="eastAsia" w:ascii="仿宋" w:hAnsi="仿宋" w:eastAsia="仿宋" w:cs="仿宋"/>
        </w:rPr>
      </w:pPr>
      <w:r>
        <w:rPr>
          <w:rFonts w:hint="eastAsia" w:ascii="仿宋" w:hAnsi="仿宋" w:eastAsia="仿宋" w:cs="仿宋"/>
        </w:rPr>
        <w:t>1.1.1本合同及其补充合同、变更协议；</w:t>
      </w:r>
    </w:p>
    <w:p>
      <w:pPr>
        <w:bidi w:val="0"/>
        <w:rPr>
          <w:rFonts w:hint="eastAsia" w:ascii="仿宋" w:hAnsi="仿宋" w:eastAsia="仿宋" w:cs="仿宋"/>
        </w:rPr>
      </w:pPr>
      <w:r>
        <w:rPr>
          <w:rFonts w:hint="eastAsia" w:ascii="仿宋" w:hAnsi="仿宋" w:eastAsia="仿宋" w:cs="仿宋"/>
        </w:rPr>
        <w:t>1.1.2中标通知书；</w:t>
      </w:r>
    </w:p>
    <w:p>
      <w:pPr>
        <w:bidi w:val="0"/>
        <w:rPr>
          <w:rFonts w:hint="eastAsia" w:ascii="仿宋" w:hAnsi="仿宋" w:eastAsia="仿宋" w:cs="仿宋"/>
        </w:rPr>
      </w:pPr>
      <w:r>
        <w:rPr>
          <w:rFonts w:hint="eastAsia" w:ascii="仿宋" w:hAnsi="仿宋" w:eastAsia="仿宋" w:cs="仿宋"/>
        </w:rPr>
        <w:t>1.1.3投标文件（含澄清或者说明文件）；</w:t>
      </w:r>
    </w:p>
    <w:p>
      <w:pPr>
        <w:bidi w:val="0"/>
        <w:rPr>
          <w:rFonts w:hint="eastAsia" w:ascii="仿宋" w:hAnsi="仿宋" w:eastAsia="仿宋" w:cs="仿宋"/>
        </w:rPr>
      </w:pPr>
      <w:r>
        <w:rPr>
          <w:rFonts w:hint="eastAsia" w:ascii="仿宋" w:hAnsi="仿宋" w:eastAsia="仿宋" w:cs="仿宋"/>
        </w:rPr>
        <w:t>1.1.4招标文件（含澄清或者修改文件）；</w:t>
      </w:r>
    </w:p>
    <w:p>
      <w:pPr>
        <w:bidi w:val="0"/>
        <w:rPr>
          <w:rFonts w:hint="eastAsia" w:ascii="仿宋" w:hAnsi="仿宋" w:eastAsia="仿宋" w:cs="仿宋"/>
        </w:rPr>
      </w:pPr>
      <w:r>
        <w:rPr>
          <w:rFonts w:hint="eastAsia" w:ascii="仿宋" w:hAnsi="仿宋" w:eastAsia="仿宋" w:cs="仿宋"/>
        </w:rPr>
        <w:t>1.1.5其他相关采购文件。</w:t>
      </w:r>
    </w:p>
    <w:p>
      <w:pPr>
        <w:pStyle w:val="6"/>
        <w:bidi w:val="0"/>
        <w:rPr>
          <w:rFonts w:hint="eastAsia" w:ascii="仿宋" w:hAnsi="仿宋" w:eastAsia="仿宋" w:cs="仿宋"/>
          <w:b/>
          <w:sz w:val="24"/>
          <w:lang w:val="en-US" w:eastAsia="zh-CN"/>
        </w:rPr>
      </w:pPr>
      <w:bookmarkStart w:id="437" w:name="_Toc21295"/>
      <w:bookmarkStart w:id="438" w:name="_Toc24300"/>
      <w:bookmarkStart w:id="439" w:name="_Toc27126"/>
      <w:r>
        <w:rPr>
          <w:rFonts w:hint="eastAsia" w:ascii="仿宋" w:hAnsi="仿宋" w:eastAsia="仿宋" w:cs="仿宋"/>
          <w:b/>
          <w:sz w:val="24"/>
        </w:rPr>
        <w:t>1.2</w:t>
      </w:r>
      <w:bookmarkEnd w:id="437"/>
      <w:bookmarkEnd w:id="438"/>
      <w:bookmarkEnd w:id="439"/>
      <w:r>
        <w:rPr>
          <w:rFonts w:hint="eastAsia" w:ascii="仿宋" w:hAnsi="仿宋" w:eastAsia="仿宋" w:cs="仿宋"/>
          <w:b/>
          <w:sz w:val="24"/>
          <w:lang w:val="en-US" w:eastAsia="zh-CN"/>
        </w:rPr>
        <w:t>标的</w:t>
      </w:r>
    </w:p>
    <w:p>
      <w:pPr>
        <w:bidi w:val="0"/>
        <w:rPr>
          <w:rFonts w:hint="eastAsia" w:ascii="仿宋" w:hAnsi="仿宋" w:eastAsia="仿宋" w:cs="仿宋"/>
        </w:rPr>
      </w:pPr>
      <w:r>
        <w:rPr>
          <w:rFonts w:hint="eastAsia" w:ascii="仿宋" w:hAnsi="仿宋" w:cs="仿宋"/>
          <w:lang w:val="en-US" w:eastAsia="zh-CN"/>
        </w:rPr>
        <w:t>1.2.1</w:t>
      </w:r>
      <w:r>
        <w:rPr>
          <w:rFonts w:hint="eastAsia" w:ascii="仿宋" w:hAnsi="仿宋" w:eastAsia="仿宋" w:cs="仿宋"/>
          <w:lang w:val="en-US" w:eastAsia="zh-CN"/>
        </w:rPr>
        <w:t>目标</w:t>
      </w:r>
    </w:p>
    <w:p>
      <w:pPr>
        <w:bidi w:val="0"/>
        <w:rPr>
          <w:rFonts w:hint="eastAsia" w:ascii="仿宋" w:hAnsi="仿宋" w:eastAsia="仿宋" w:cs="仿宋"/>
        </w:rPr>
      </w:pPr>
      <w:r>
        <w:rPr>
          <w:rFonts w:hint="eastAsia" w:ascii="仿宋" w:hAnsi="仿宋" w:eastAsia="仿宋" w:cs="仿宋"/>
        </w:rPr>
        <w:t>认真贯彻落实党的十九大会议精神，以习近平新时代中国特色社会主义思想为指引，紧紧围绕基层依法治理工作大局，整合法律人才资源，积极开展“律师进村、法律为民”工作，推动优质法律服务向基层、向农村延伸，切实增强基层干部依法行政和基层群众遇事找法“两个意识”，努力推进基层民主法治建设，全力维护社会和谐稳定。</w:t>
      </w:r>
    </w:p>
    <w:p>
      <w:pPr>
        <w:bidi w:val="0"/>
        <w:rPr>
          <w:rFonts w:hint="eastAsia" w:ascii="仿宋" w:hAnsi="仿宋" w:eastAsia="仿宋" w:cs="仿宋"/>
        </w:rPr>
      </w:pPr>
      <w:r>
        <w:rPr>
          <w:rFonts w:hint="eastAsia" w:ascii="仿宋" w:hAnsi="仿宋" w:cs="仿宋"/>
          <w:lang w:val="en-US" w:eastAsia="zh-CN"/>
        </w:rPr>
        <w:t>（1）</w:t>
      </w:r>
      <w:r>
        <w:rPr>
          <w:rFonts w:hint="eastAsia" w:ascii="仿宋" w:hAnsi="仿宋" w:eastAsia="仿宋" w:cs="仿宋"/>
          <w:lang w:val="en-US" w:eastAsia="zh-CN"/>
        </w:rPr>
        <w:t>使</w:t>
      </w:r>
      <w:r>
        <w:rPr>
          <w:rFonts w:hint="eastAsia" w:ascii="仿宋" w:hAnsi="仿宋" w:eastAsia="仿宋" w:cs="仿宋"/>
        </w:rPr>
        <w:t>农村群众在家门口即可享受法律服务，困难群体能够及时得到法律援助，</w:t>
      </w:r>
      <w:r>
        <w:rPr>
          <w:rFonts w:hint="eastAsia" w:ascii="仿宋" w:hAnsi="仿宋" w:eastAsia="仿宋" w:cs="仿宋"/>
          <w:lang w:val="en-US" w:eastAsia="zh-CN"/>
        </w:rPr>
        <w:t>提高</w:t>
      </w:r>
      <w:r>
        <w:rPr>
          <w:rFonts w:hint="eastAsia" w:ascii="仿宋" w:hAnsi="仿宋" w:eastAsia="仿宋" w:cs="仿宋"/>
        </w:rPr>
        <w:t>群众对法律服务的满意度。</w:t>
      </w:r>
    </w:p>
    <w:p>
      <w:pPr>
        <w:bidi w:val="0"/>
        <w:rPr>
          <w:rFonts w:hint="eastAsia" w:ascii="仿宋" w:hAnsi="仿宋" w:eastAsia="仿宋" w:cs="仿宋"/>
        </w:rPr>
      </w:pPr>
      <w:r>
        <w:rPr>
          <w:rFonts w:hint="eastAsia" w:ascii="仿宋" w:hAnsi="仿宋" w:cs="仿宋"/>
          <w:lang w:eastAsia="zh-CN"/>
        </w:rPr>
        <w:t>（</w:t>
      </w:r>
      <w:r>
        <w:rPr>
          <w:rFonts w:hint="eastAsia" w:ascii="仿宋" w:hAnsi="仿宋" w:cs="仿宋"/>
          <w:lang w:val="en-US" w:eastAsia="zh-CN"/>
        </w:rPr>
        <w:t>2</w:t>
      </w:r>
      <w:r>
        <w:rPr>
          <w:rFonts w:hint="eastAsia" w:ascii="仿宋" w:hAnsi="仿宋" w:cs="仿宋"/>
          <w:lang w:eastAsia="zh-CN"/>
        </w:rPr>
        <w:t>）</w:t>
      </w:r>
      <w:r>
        <w:rPr>
          <w:rFonts w:hint="eastAsia" w:ascii="仿宋" w:hAnsi="仿宋" w:eastAsia="仿宋" w:cs="仿宋"/>
        </w:rPr>
        <w:t>明显增强基层干部群众的法律意识，群众逐步养成知法守法、依法办事的良好习惯，能够自觉通过调解、仲裁、诉讼等合法途径解决矛盾纠纷，维护合法权益，</w:t>
      </w:r>
      <w:r>
        <w:rPr>
          <w:rFonts w:hint="eastAsia" w:ascii="仿宋" w:hAnsi="仿宋" w:eastAsia="仿宋" w:cs="仿宋"/>
          <w:lang w:val="en-US" w:eastAsia="zh-CN"/>
        </w:rPr>
        <w:t>降低</w:t>
      </w:r>
      <w:r>
        <w:rPr>
          <w:rFonts w:hint="eastAsia" w:ascii="仿宋" w:hAnsi="仿宋" w:eastAsia="仿宋" w:cs="仿宋"/>
        </w:rPr>
        <w:t>新的“非访”案件发生率。</w:t>
      </w:r>
    </w:p>
    <w:p>
      <w:pPr>
        <w:bidi w:val="0"/>
        <w:rPr>
          <w:rFonts w:hint="eastAsia" w:ascii="仿宋" w:hAnsi="仿宋" w:eastAsia="仿宋" w:cs="仿宋"/>
        </w:rPr>
      </w:pPr>
      <w:r>
        <w:rPr>
          <w:rFonts w:hint="eastAsia" w:ascii="仿宋" w:hAnsi="仿宋" w:cs="仿宋"/>
          <w:lang w:eastAsia="zh-CN"/>
        </w:rPr>
        <w:t>（</w:t>
      </w:r>
      <w:r>
        <w:rPr>
          <w:rFonts w:hint="eastAsia" w:ascii="仿宋" w:hAnsi="仿宋" w:cs="仿宋"/>
          <w:lang w:val="en-US" w:eastAsia="zh-CN"/>
        </w:rPr>
        <w:t>3</w:t>
      </w:r>
      <w:r>
        <w:rPr>
          <w:rFonts w:hint="eastAsia" w:ascii="仿宋" w:hAnsi="仿宋" w:cs="仿宋"/>
          <w:lang w:eastAsia="zh-CN"/>
        </w:rPr>
        <w:t>）</w:t>
      </w:r>
      <w:r>
        <w:rPr>
          <w:rFonts w:hint="eastAsia" w:ascii="仿宋" w:hAnsi="仿宋" w:eastAsia="仿宋" w:cs="仿宋"/>
        </w:rPr>
        <w:t>基层社会治理法治化水平明显提升，形成以法治思维和法治方式管理村公共事务、化解基层矛盾纠纷、维护群众合法权益和社会和谐稳定的新格局。</w:t>
      </w:r>
    </w:p>
    <w:p>
      <w:pPr>
        <w:bidi w:val="0"/>
        <w:rPr>
          <w:rFonts w:hint="eastAsia" w:ascii="仿宋" w:hAnsi="仿宋" w:eastAsia="仿宋" w:cs="仿宋"/>
        </w:rPr>
      </w:pPr>
      <w:r>
        <w:rPr>
          <w:rFonts w:hint="eastAsia" w:ascii="仿宋" w:hAnsi="仿宋" w:cs="仿宋"/>
          <w:lang w:val="en-US" w:eastAsia="zh-CN"/>
        </w:rPr>
        <w:t>1.2.2</w:t>
      </w:r>
      <w:r>
        <w:rPr>
          <w:rFonts w:hint="eastAsia" w:ascii="仿宋" w:hAnsi="仿宋" w:eastAsia="仿宋" w:cs="仿宋"/>
        </w:rPr>
        <w:t>服务标准</w:t>
      </w:r>
    </w:p>
    <w:p>
      <w:pPr>
        <w:pStyle w:val="969"/>
        <w:ind w:firstLine="420"/>
        <w:rPr>
          <w:rFonts w:hint="default" w:eastAsia="宋体"/>
          <w:lang w:val="en-US" w:eastAsia="zh-CN"/>
        </w:rPr>
      </w:pPr>
      <w:r>
        <w:rPr>
          <w:rFonts w:hint="eastAsia"/>
          <w:lang w:val="en-US" w:eastAsia="zh-CN"/>
        </w:rPr>
        <w:t>1.2.2.1服务内容</w:t>
      </w:r>
    </w:p>
    <w:p>
      <w:pPr>
        <w:pStyle w:val="969"/>
        <w:ind w:firstLine="420"/>
        <w:rPr>
          <w:rFonts w:hint="eastAsia"/>
        </w:rPr>
      </w:pPr>
      <w:r>
        <w:rPr>
          <w:rFonts w:hint="eastAsia"/>
          <w:lang w:eastAsia="zh-CN"/>
        </w:rPr>
        <w:t>（</w:t>
      </w:r>
      <w:r>
        <w:rPr>
          <w:rFonts w:hint="eastAsia"/>
          <w:lang w:val="en-US" w:eastAsia="zh-CN"/>
        </w:rPr>
        <w:t>1</w:t>
      </w:r>
      <w:r>
        <w:rPr>
          <w:rFonts w:hint="eastAsia"/>
          <w:lang w:eastAsia="zh-CN"/>
        </w:rPr>
        <w:t>）</w:t>
      </w:r>
      <w:r>
        <w:rPr>
          <w:rFonts w:hint="eastAsia"/>
        </w:rPr>
        <w:t>参与</w:t>
      </w:r>
      <w:r>
        <w:rPr>
          <w:rFonts w:hint="eastAsia"/>
          <w:lang w:eastAsia="zh-CN"/>
        </w:rPr>
        <w:t>村（社区）</w:t>
      </w:r>
      <w:r>
        <w:rPr>
          <w:rFonts w:hint="eastAsia"/>
        </w:rPr>
        <w:t>重大决策、重大项目（合同）的审查和讨论，并提供合法性审查意见或进行法律风险评估；</w:t>
      </w:r>
    </w:p>
    <w:p>
      <w:pPr>
        <w:pStyle w:val="969"/>
        <w:ind w:firstLine="420"/>
        <w:rPr>
          <w:rFonts w:hint="eastAsia"/>
        </w:rPr>
      </w:pPr>
      <w:r>
        <w:rPr>
          <w:rFonts w:hint="eastAsia"/>
          <w:lang w:eastAsia="zh-CN"/>
        </w:rPr>
        <w:t>（</w:t>
      </w:r>
      <w:r>
        <w:rPr>
          <w:rFonts w:hint="eastAsia"/>
          <w:lang w:val="en-US" w:eastAsia="zh-CN"/>
        </w:rPr>
        <w:t>2</w:t>
      </w:r>
      <w:r>
        <w:rPr>
          <w:rFonts w:hint="eastAsia"/>
          <w:lang w:eastAsia="zh-CN"/>
        </w:rPr>
        <w:t>）</w:t>
      </w:r>
      <w:r>
        <w:rPr>
          <w:rFonts w:hint="eastAsia"/>
        </w:rPr>
        <w:t>帮助</w:t>
      </w:r>
      <w:r>
        <w:rPr>
          <w:rFonts w:hint="eastAsia"/>
          <w:lang w:eastAsia="zh-CN"/>
        </w:rPr>
        <w:t>村（社区）</w:t>
      </w:r>
      <w:r>
        <w:rPr>
          <w:rFonts w:hint="eastAsia"/>
        </w:rPr>
        <w:t>起草（或协助起草）、修改完善合同、协议以及村规民约等其他法律事务文书；</w:t>
      </w:r>
    </w:p>
    <w:p>
      <w:pPr>
        <w:pStyle w:val="969"/>
        <w:ind w:firstLine="420"/>
        <w:rPr>
          <w:rFonts w:hint="eastAsia"/>
        </w:rPr>
      </w:pPr>
      <w:r>
        <w:rPr>
          <w:rFonts w:hint="eastAsia"/>
          <w:lang w:eastAsia="zh-CN"/>
        </w:rPr>
        <w:t>（</w:t>
      </w:r>
      <w:r>
        <w:rPr>
          <w:rFonts w:hint="eastAsia"/>
          <w:lang w:val="en-US" w:eastAsia="zh-CN"/>
        </w:rPr>
        <w:t>3</w:t>
      </w:r>
      <w:r>
        <w:rPr>
          <w:rFonts w:hint="eastAsia"/>
          <w:lang w:eastAsia="zh-CN"/>
        </w:rPr>
        <w:t>）</w:t>
      </w:r>
      <w:r>
        <w:rPr>
          <w:rFonts w:hint="eastAsia"/>
        </w:rPr>
        <w:t>参与信访案件的化解处理和行政调解工作，并提供法律意见、建议，协助处理、化解群体性、突发性等影响稳定的矛盾纠纷，引导涉法涉诉信访事宜通过诉讼程序解决；</w:t>
      </w:r>
    </w:p>
    <w:p>
      <w:pPr>
        <w:pStyle w:val="969"/>
        <w:ind w:firstLine="420"/>
        <w:rPr>
          <w:rFonts w:hint="eastAsia"/>
        </w:rPr>
      </w:pPr>
      <w:r>
        <w:rPr>
          <w:rFonts w:hint="eastAsia"/>
          <w:lang w:eastAsia="zh-CN"/>
        </w:rPr>
        <w:t>（</w:t>
      </w:r>
      <w:r>
        <w:rPr>
          <w:rFonts w:hint="eastAsia"/>
          <w:lang w:val="en-US" w:eastAsia="zh-CN"/>
        </w:rPr>
        <w:t>4</w:t>
      </w:r>
      <w:r>
        <w:rPr>
          <w:rFonts w:hint="eastAsia"/>
          <w:lang w:eastAsia="zh-CN"/>
        </w:rPr>
        <w:t>）</w:t>
      </w:r>
      <w:r>
        <w:rPr>
          <w:rFonts w:hint="eastAsia"/>
        </w:rPr>
        <w:t>参与镇党政领导信访接待日工作，为接访领导或信访人提供法律咨询服务；</w:t>
      </w:r>
    </w:p>
    <w:p>
      <w:pPr>
        <w:pStyle w:val="969"/>
        <w:ind w:firstLine="420"/>
        <w:rPr>
          <w:rFonts w:hint="eastAsia"/>
        </w:rPr>
      </w:pPr>
      <w:r>
        <w:rPr>
          <w:rFonts w:hint="eastAsia"/>
          <w:lang w:eastAsia="zh-CN"/>
        </w:rPr>
        <w:t>（</w:t>
      </w:r>
      <w:r>
        <w:rPr>
          <w:rFonts w:hint="eastAsia"/>
          <w:lang w:val="en-US" w:eastAsia="zh-CN"/>
        </w:rPr>
        <w:t>5</w:t>
      </w:r>
      <w:r>
        <w:rPr>
          <w:rFonts w:hint="eastAsia"/>
          <w:lang w:eastAsia="zh-CN"/>
        </w:rPr>
        <w:t>）</w:t>
      </w:r>
      <w:r>
        <w:rPr>
          <w:rFonts w:hint="eastAsia"/>
        </w:rPr>
        <w:t>提供法律咨询，协助开展法律知识教育培训和普法宣传工作，提高</w:t>
      </w:r>
      <w:r>
        <w:rPr>
          <w:rFonts w:hint="eastAsia"/>
          <w:lang w:eastAsia="zh-CN"/>
        </w:rPr>
        <w:t>村（社区）</w:t>
      </w:r>
      <w:r>
        <w:rPr>
          <w:rFonts w:hint="eastAsia"/>
        </w:rPr>
        <w:t xml:space="preserve">干部运用法治思维和法治方式的能力，引导群众依法维权、理性诉求；   </w:t>
      </w:r>
    </w:p>
    <w:p>
      <w:pPr>
        <w:pStyle w:val="969"/>
        <w:ind w:firstLine="420"/>
        <w:rPr>
          <w:rFonts w:hint="eastAsia"/>
        </w:rPr>
      </w:pPr>
      <w:r>
        <w:rPr>
          <w:rFonts w:hint="eastAsia"/>
          <w:lang w:eastAsia="zh-CN"/>
        </w:rPr>
        <w:t>（</w:t>
      </w:r>
      <w:r>
        <w:rPr>
          <w:rFonts w:hint="eastAsia"/>
          <w:lang w:val="en-US" w:eastAsia="zh-CN"/>
        </w:rPr>
        <w:t>6</w:t>
      </w:r>
      <w:r>
        <w:rPr>
          <w:rFonts w:hint="eastAsia"/>
          <w:lang w:eastAsia="zh-CN"/>
        </w:rPr>
        <w:t>）</w:t>
      </w:r>
      <w:r>
        <w:rPr>
          <w:rFonts w:hint="eastAsia"/>
        </w:rPr>
        <w:t>帮助符合援助政策的困难群众依法获得法律援助；</w:t>
      </w:r>
    </w:p>
    <w:p>
      <w:pPr>
        <w:pStyle w:val="969"/>
        <w:ind w:firstLine="420"/>
        <w:rPr>
          <w:rFonts w:hint="eastAsia"/>
          <w:lang w:val="en-US" w:eastAsia="zh-CN"/>
        </w:rPr>
      </w:pPr>
      <w:r>
        <w:rPr>
          <w:rFonts w:hint="eastAsia"/>
          <w:lang w:eastAsia="zh-CN"/>
        </w:rPr>
        <w:t>（</w:t>
      </w:r>
      <w:r>
        <w:rPr>
          <w:rFonts w:hint="eastAsia"/>
          <w:lang w:val="en-US" w:eastAsia="zh-CN"/>
        </w:rPr>
        <w:t>7</w:t>
      </w:r>
      <w:r>
        <w:rPr>
          <w:rFonts w:hint="eastAsia"/>
          <w:lang w:eastAsia="zh-CN"/>
        </w:rPr>
        <w:t>）</w:t>
      </w:r>
      <w:r>
        <w:rPr>
          <w:rFonts w:hint="eastAsia"/>
        </w:rPr>
        <w:t>办理镇党委</w:t>
      </w:r>
      <w:r>
        <w:rPr>
          <w:rFonts w:hint="eastAsia"/>
          <w:lang w:eastAsia="zh-CN"/>
        </w:rPr>
        <w:t>、</w:t>
      </w:r>
      <w:r>
        <w:rPr>
          <w:rFonts w:hint="eastAsia"/>
        </w:rPr>
        <w:t>政府委托的其他法律事务。</w:t>
      </w:r>
    </w:p>
    <w:p>
      <w:pPr>
        <w:pStyle w:val="969"/>
        <w:ind w:firstLine="420"/>
        <w:rPr>
          <w:rFonts w:hint="eastAsia"/>
        </w:rPr>
      </w:pPr>
      <w:r>
        <w:rPr>
          <w:rFonts w:hint="eastAsia"/>
          <w:lang w:val="en-US" w:eastAsia="zh-CN"/>
        </w:rPr>
        <w:t>1.2.2.2服务</w:t>
      </w:r>
      <w:r>
        <w:rPr>
          <w:rFonts w:hint="eastAsia"/>
        </w:rPr>
        <w:t>要求</w:t>
      </w:r>
    </w:p>
    <w:p>
      <w:pPr>
        <w:pStyle w:val="969"/>
        <w:ind w:firstLine="420"/>
        <w:rPr>
          <w:rFonts w:hint="eastAsia"/>
          <w:lang w:val="en-US" w:eastAsia="zh-CN"/>
        </w:rPr>
      </w:pPr>
      <w:r>
        <w:rPr>
          <w:rFonts w:hint="eastAsia"/>
          <w:lang w:val="en-US" w:eastAsia="zh-CN"/>
        </w:rPr>
        <w:t>1.2.2.2.1</w:t>
      </w:r>
      <w:r>
        <w:rPr>
          <w:rFonts w:hint="eastAsia"/>
          <w:highlight w:val="none"/>
          <w:lang w:val="en-US" w:eastAsia="zh-CN"/>
        </w:rPr>
        <w:t>乙方应组建一个</w:t>
      </w:r>
      <w:r>
        <w:rPr>
          <w:rFonts w:hint="eastAsia"/>
          <w:highlight w:val="none"/>
          <w:u w:val="single"/>
          <w:lang w:val="en-US" w:eastAsia="zh-CN"/>
        </w:rPr>
        <w:t xml:space="preserve">     </w:t>
      </w:r>
      <w:r>
        <w:rPr>
          <w:rFonts w:hint="eastAsia"/>
          <w:highlight w:val="none"/>
          <w:u w:val="none"/>
          <w:lang w:val="en-US" w:eastAsia="zh-CN"/>
        </w:rPr>
        <w:t>人以上的</w:t>
      </w:r>
      <w:r>
        <w:rPr>
          <w:rFonts w:hint="eastAsia"/>
          <w:highlight w:val="none"/>
        </w:rPr>
        <w:t>法律顾问团</w:t>
      </w:r>
      <w:r>
        <w:rPr>
          <w:rFonts w:hint="eastAsia"/>
          <w:highlight w:val="none"/>
          <w:lang w:val="en-US" w:eastAsia="zh-CN"/>
        </w:rPr>
        <w:t>。</w:t>
      </w:r>
      <w:r>
        <w:rPr>
          <w:rFonts w:hint="eastAsia"/>
          <w:lang w:val="en-US" w:eastAsia="zh-CN"/>
        </w:rPr>
        <w:t>法律顾问轩成员</w:t>
      </w:r>
      <w:r>
        <w:rPr>
          <w:rFonts w:hint="eastAsia"/>
          <w:color w:val="000000"/>
          <w:sz w:val="21"/>
          <w:szCs w:val="21"/>
          <w:u w:val="none"/>
          <w:vertAlign w:val="baseline"/>
          <w:lang w:val="en-US" w:eastAsia="zh-CN"/>
        </w:rPr>
        <w:t>应持</w:t>
      </w:r>
      <w:r>
        <w:rPr>
          <w:rFonts w:hint="eastAsia"/>
          <w:b w:val="0"/>
          <w:bCs w:val="0"/>
          <w:color w:val="auto"/>
          <w:szCs w:val="21"/>
          <w:lang w:val="en-US" w:eastAsia="zh-CN"/>
        </w:rPr>
        <w:t>有</w:t>
      </w:r>
      <w:r>
        <w:rPr>
          <w:rFonts w:hint="eastAsia"/>
          <w:b w:val="0"/>
          <w:bCs w:val="0"/>
          <w:color w:val="000000"/>
          <w:sz w:val="21"/>
          <w:szCs w:val="21"/>
        </w:rPr>
        <w:t>律师或基层法律服务工作者</w:t>
      </w:r>
      <w:r>
        <w:rPr>
          <w:rFonts w:hint="eastAsia"/>
          <w:b w:val="0"/>
          <w:bCs w:val="0"/>
          <w:color w:val="000000"/>
          <w:sz w:val="21"/>
          <w:szCs w:val="21"/>
          <w:lang w:eastAsia="zh-CN"/>
        </w:rPr>
        <w:t>执业证书</w:t>
      </w:r>
      <w:r>
        <w:rPr>
          <w:rFonts w:hint="eastAsia"/>
          <w:b w:val="0"/>
          <w:bCs w:val="0"/>
          <w:color w:val="000000"/>
          <w:sz w:val="21"/>
          <w:szCs w:val="21"/>
        </w:rPr>
        <w:t>，</w:t>
      </w:r>
      <w:r>
        <w:rPr>
          <w:rFonts w:hint="eastAsia"/>
        </w:rPr>
        <w:t>遵守宪法和法律，拥护党的路线、方针、政策，具有良好的职业操守和道德修养，具有较高的法学理论知识和较强的业务工作能力，熟悉社情民意和政府工作原则，擅长纠纷调处，热心公益事业和社会服务，服务意识和工作责任心强，有充足的时间和精力履行法律顾问职责。</w:t>
      </w:r>
      <w:r>
        <w:rPr>
          <w:rFonts w:hint="eastAsia"/>
          <w:lang w:val="en-US" w:eastAsia="zh-CN"/>
        </w:rPr>
        <w:t>本项目配置人员如下：</w:t>
      </w:r>
    </w:p>
    <w:tbl>
      <w:tblPr>
        <w:tblStyle w:val="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266"/>
        <w:gridCol w:w="2834"/>
        <w:gridCol w:w="3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top"/>
          </w:tcPr>
          <w:p>
            <w:pPr>
              <w:pStyle w:val="96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vertAlign w:val="baseline"/>
                <w:lang w:val="en-US" w:eastAsia="zh-CN"/>
              </w:rPr>
            </w:pPr>
            <w:r>
              <w:rPr>
                <w:rFonts w:hint="eastAsia"/>
                <w:vertAlign w:val="baseline"/>
                <w:lang w:val="en-US" w:eastAsia="zh-CN"/>
              </w:rPr>
              <w:t>序号</w:t>
            </w:r>
          </w:p>
        </w:tc>
        <w:tc>
          <w:tcPr>
            <w:tcW w:w="1266" w:type="dxa"/>
            <w:noWrap w:val="0"/>
            <w:vAlign w:val="top"/>
          </w:tcPr>
          <w:p>
            <w:pPr>
              <w:pStyle w:val="96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vertAlign w:val="baseline"/>
                <w:lang w:val="en-US" w:eastAsia="zh-CN"/>
              </w:rPr>
            </w:pPr>
            <w:r>
              <w:rPr>
                <w:rFonts w:hint="eastAsia"/>
                <w:vertAlign w:val="baseline"/>
                <w:lang w:val="en-US" w:eastAsia="zh-CN"/>
              </w:rPr>
              <w:t>姓名</w:t>
            </w:r>
          </w:p>
        </w:tc>
        <w:tc>
          <w:tcPr>
            <w:tcW w:w="2834" w:type="dxa"/>
            <w:noWrap w:val="0"/>
            <w:vAlign w:val="top"/>
          </w:tcPr>
          <w:p>
            <w:pPr>
              <w:pStyle w:val="96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vertAlign w:val="baseline"/>
                <w:lang w:val="en-US" w:eastAsia="zh-CN"/>
              </w:rPr>
            </w:pPr>
            <w:r>
              <w:rPr>
                <w:rFonts w:hint="eastAsia"/>
                <w:vertAlign w:val="baseline"/>
                <w:lang w:val="en-US" w:eastAsia="zh-CN"/>
              </w:rPr>
              <w:t>执业证书</w:t>
            </w:r>
          </w:p>
        </w:tc>
        <w:tc>
          <w:tcPr>
            <w:tcW w:w="3536" w:type="dxa"/>
            <w:noWrap w:val="0"/>
            <w:vAlign w:val="top"/>
          </w:tcPr>
          <w:p>
            <w:pPr>
              <w:pStyle w:val="96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vertAlign w:val="baseline"/>
                <w:lang w:val="en-US" w:eastAsia="zh-CN"/>
              </w:rPr>
            </w:pPr>
            <w:r>
              <w:rPr>
                <w:rFonts w:hint="eastAsia"/>
                <w:vertAlign w:val="baseline"/>
                <w:lang w:val="en-US" w:eastAsia="zh-CN"/>
              </w:rPr>
              <w:t>服务村（社区）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top"/>
          </w:tcPr>
          <w:p>
            <w:pPr>
              <w:pStyle w:val="96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vertAlign w:val="baseline"/>
                <w:lang w:val="en-US" w:eastAsia="zh-CN"/>
              </w:rPr>
            </w:pPr>
          </w:p>
        </w:tc>
        <w:tc>
          <w:tcPr>
            <w:tcW w:w="1266" w:type="dxa"/>
            <w:noWrap w:val="0"/>
            <w:vAlign w:val="top"/>
          </w:tcPr>
          <w:p>
            <w:pPr>
              <w:pStyle w:val="96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vertAlign w:val="baseline"/>
                <w:lang w:val="en-US" w:eastAsia="zh-CN"/>
              </w:rPr>
            </w:pPr>
          </w:p>
        </w:tc>
        <w:tc>
          <w:tcPr>
            <w:tcW w:w="2834" w:type="dxa"/>
            <w:noWrap w:val="0"/>
            <w:vAlign w:val="top"/>
          </w:tcPr>
          <w:p>
            <w:pPr>
              <w:pStyle w:val="96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vertAlign w:val="baseline"/>
                <w:lang w:val="en-US" w:eastAsia="zh-CN"/>
              </w:rPr>
            </w:pPr>
          </w:p>
        </w:tc>
        <w:tc>
          <w:tcPr>
            <w:tcW w:w="3536" w:type="dxa"/>
            <w:noWrap w:val="0"/>
            <w:vAlign w:val="top"/>
          </w:tcPr>
          <w:p>
            <w:pPr>
              <w:pStyle w:val="96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top"/>
          </w:tcPr>
          <w:p>
            <w:pPr>
              <w:pStyle w:val="96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vertAlign w:val="baseline"/>
                <w:lang w:val="en-US" w:eastAsia="zh-CN"/>
              </w:rPr>
            </w:pPr>
          </w:p>
        </w:tc>
        <w:tc>
          <w:tcPr>
            <w:tcW w:w="1266" w:type="dxa"/>
            <w:noWrap w:val="0"/>
            <w:vAlign w:val="top"/>
          </w:tcPr>
          <w:p>
            <w:pPr>
              <w:pStyle w:val="96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vertAlign w:val="baseline"/>
                <w:lang w:val="en-US" w:eastAsia="zh-CN"/>
              </w:rPr>
            </w:pPr>
          </w:p>
        </w:tc>
        <w:tc>
          <w:tcPr>
            <w:tcW w:w="2834" w:type="dxa"/>
            <w:noWrap w:val="0"/>
            <w:vAlign w:val="top"/>
          </w:tcPr>
          <w:p>
            <w:pPr>
              <w:pStyle w:val="96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vertAlign w:val="baseline"/>
                <w:lang w:val="en-US" w:eastAsia="zh-CN"/>
              </w:rPr>
            </w:pPr>
          </w:p>
        </w:tc>
        <w:tc>
          <w:tcPr>
            <w:tcW w:w="3536" w:type="dxa"/>
            <w:noWrap w:val="0"/>
            <w:vAlign w:val="top"/>
          </w:tcPr>
          <w:p>
            <w:pPr>
              <w:pStyle w:val="96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top"/>
          </w:tcPr>
          <w:p>
            <w:pPr>
              <w:pStyle w:val="96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vertAlign w:val="baseline"/>
                <w:lang w:val="en-US" w:eastAsia="zh-CN"/>
              </w:rPr>
            </w:pPr>
          </w:p>
        </w:tc>
        <w:tc>
          <w:tcPr>
            <w:tcW w:w="1266" w:type="dxa"/>
            <w:noWrap w:val="0"/>
            <w:vAlign w:val="top"/>
          </w:tcPr>
          <w:p>
            <w:pPr>
              <w:pStyle w:val="96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vertAlign w:val="baseline"/>
                <w:lang w:val="en-US" w:eastAsia="zh-CN"/>
              </w:rPr>
            </w:pPr>
          </w:p>
        </w:tc>
        <w:tc>
          <w:tcPr>
            <w:tcW w:w="2834" w:type="dxa"/>
            <w:noWrap w:val="0"/>
            <w:vAlign w:val="top"/>
          </w:tcPr>
          <w:p>
            <w:pPr>
              <w:pStyle w:val="96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vertAlign w:val="baseline"/>
                <w:lang w:val="en-US" w:eastAsia="zh-CN"/>
              </w:rPr>
            </w:pPr>
          </w:p>
        </w:tc>
        <w:tc>
          <w:tcPr>
            <w:tcW w:w="3536" w:type="dxa"/>
            <w:noWrap w:val="0"/>
            <w:vAlign w:val="top"/>
          </w:tcPr>
          <w:p>
            <w:pPr>
              <w:pStyle w:val="96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vertAlign w:val="baseline"/>
                <w:lang w:val="en-US" w:eastAsia="zh-CN"/>
              </w:rPr>
            </w:pPr>
          </w:p>
        </w:tc>
      </w:tr>
    </w:tbl>
    <w:p>
      <w:pPr>
        <w:bidi w:val="0"/>
        <w:rPr>
          <w:rFonts w:hint="eastAsia"/>
        </w:rPr>
      </w:pPr>
      <w:r>
        <w:rPr>
          <w:rFonts w:hint="eastAsia"/>
          <w:lang w:val="en-US" w:eastAsia="zh-CN"/>
        </w:rPr>
        <w:t>1.2.2.2.2</w:t>
      </w:r>
      <w:r>
        <w:rPr>
          <w:rFonts w:hint="eastAsia"/>
        </w:rPr>
        <w:t>法律顾问团每周</w:t>
      </w:r>
      <w:r>
        <w:rPr>
          <w:rFonts w:hint="eastAsia"/>
          <w:u w:val="single"/>
          <w:lang w:val="en-US" w:eastAsia="zh-CN"/>
        </w:rPr>
        <w:t xml:space="preserve">         </w:t>
      </w:r>
      <w:r>
        <w:rPr>
          <w:rFonts w:hint="eastAsia"/>
        </w:rPr>
        <w:t>上午（除国家法定节假日外）安排1人在镇公共法律服务窗口值班，村（社区）</w:t>
      </w:r>
      <w:r>
        <w:rPr>
          <w:rFonts w:hint="eastAsia"/>
          <w:lang w:val="en-US" w:eastAsia="zh-CN"/>
        </w:rPr>
        <w:t>法律顾问应</w:t>
      </w:r>
      <w:r>
        <w:rPr>
          <w:rFonts w:hint="eastAsia"/>
        </w:rPr>
        <w:t>至少每周安排1次到村（社区）开展法律服务。法律顾问要注意收集整理可能引发群体性事件或大规模上访事件的矛盾纠纷信息，及时上报司法所。对可能影响社会稳定或涉及村、群众重大利益的事情，应及时向镇政府和市司法局报告，并到场或通过其他方式提出法律意见。</w:t>
      </w:r>
    </w:p>
    <w:p>
      <w:pPr>
        <w:pStyle w:val="969"/>
        <w:ind w:firstLine="420"/>
        <w:rPr>
          <w:rFonts w:hint="eastAsia"/>
          <w:lang w:val="en-US" w:eastAsia="zh-CN"/>
        </w:rPr>
      </w:pPr>
      <w:r>
        <w:rPr>
          <w:rFonts w:hint="eastAsia"/>
          <w:lang w:val="en-US" w:eastAsia="zh-CN"/>
        </w:rPr>
        <w:t>（1）</w:t>
      </w:r>
      <w:r>
        <w:rPr>
          <w:rFonts w:hint="eastAsia"/>
        </w:rPr>
        <w:t>镇公共法律服务窗口值班</w:t>
      </w:r>
      <w:r>
        <w:rPr>
          <w:rFonts w:hint="eastAsia"/>
          <w:lang w:eastAsia="zh-CN"/>
        </w:rPr>
        <w:t>：</w:t>
      </w:r>
      <w:r>
        <w:rPr>
          <w:rFonts w:hint="eastAsia"/>
        </w:rPr>
        <w:t>镇公共法律服务窗口值班</w:t>
      </w:r>
      <w:r>
        <w:rPr>
          <w:rFonts w:hint="eastAsia"/>
          <w:lang w:val="en-US" w:eastAsia="zh-CN"/>
        </w:rPr>
        <w:t>由乙方共同承担，开展法律服务时间应不少于半个工作日，乙方应自行协调好内部事务，使法律顾问工作有序开展，落到实处。</w:t>
      </w:r>
    </w:p>
    <w:p>
      <w:pPr>
        <w:pStyle w:val="969"/>
        <w:ind w:firstLine="420"/>
        <w:rPr>
          <w:rFonts w:hint="eastAsia"/>
          <w:lang w:val="en-US" w:eastAsia="zh-CN"/>
        </w:rPr>
      </w:pPr>
      <w:r>
        <w:rPr>
          <w:rFonts w:hint="eastAsia"/>
          <w:lang w:val="en-US" w:eastAsia="zh-CN"/>
        </w:rPr>
        <w:t>（2）</w:t>
      </w:r>
      <w:r>
        <w:rPr>
          <w:rFonts w:hint="eastAsia"/>
        </w:rPr>
        <w:t>每周安排1次到村（社区）开展法律服务</w:t>
      </w:r>
      <w:r>
        <w:rPr>
          <w:rFonts w:hint="eastAsia"/>
          <w:lang w:eastAsia="zh-CN"/>
        </w:rPr>
        <w:t>：</w:t>
      </w:r>
      <w:r>
        <w:rPr>
          <w:rFonts w:hint="eastAsia"/>
          <w:lang w:val="en-US" w:eastAsia="zh-CN"/>
        </w:rPr>
        <w:t>乙方应每周安排法律顾问到</w:t>
      </w:r>
      <w:r>
        <w:rPr>
          <w:rFonts w:hint="eastAsia"/>
        </w:rPr>
        <w:t>村（社区）开展法律服务</w:t>
      </w:r>
      <w:r>
        <w:rPr>
          <w:rFonts w:hint="eastAsia"/>
          <w:lang w:eastAsia="zh-CN"/>
        </w:rPr>
        <w:t>，</w:t>
      </w:r>
      <w:r>
        <w:rPr>
          <w:rFonts w:hint="eastAsia"/>
          <w:lang w:val="en-US" w:eastAsia="zh-CN"/>
        </w:rPr>
        <w:t>每个法律顾问在每个服务村（社区）开展法律服务时间每周应不少于半个工作日。</w:t>
      </w:r>
    </w:p>
    <w:p>
      <w:pPr>
        <w:pStyle w:val="969"/>
        <w:ind w:firstLine="420"/>
        <w:rPr>
          <w:rFonts w:hint="default"/>
          <w:lang w:val="en-US" w:eastAsia="zh-CN"/>
        </w:rPr>
      </w:pPr>
      <w:r>
        <w:rPr>
          <w:rFonts w:hint="eastAsia"/>
          <w:lang w:val="en-US" w:eastAsia="zh-CN"/>
        </w:rPr>
        <w:t>（3）</w:t>
      </w:r>
      <w:r>
        <w:rPr>
          <w:rFonts w:hint="default"/>
          <w:lang w:val="en-US" w:eastAsia="zh-CN"/>
        </w:rPr>
        <w:t>在本市范围内，每名法律顾问最多兼任5个村（社区）的法律顾问（包括已有业绩），其中镇</w:t>
      </w:r>
      <w:r>
        <w:rPr>
          <w:rFonts w:hint="eastAsia"/>
          <w:lang w:val="en-US" w:eastAsia="zh-CN"/>
        </w:rPr>
        <w:t>公共法律服务窗口</w:t>
      </w:r>
      <w:r>
        <w:rPr>
          <w:rFonts w:hint="default"/>
          <w:lang w:val="en-US" w:eastAsia="zh-CN"/>
        </w:rPr>
        <w:t>值班的法律顾问应单独由一人承担，不得兼任村（社区）的法律顾问。</w:t>
      </w:r>
    </w:p>
    <w:p>
      <w:pPr>
        <w:pStyle w:val="969"/>
        <w:ind w:firstLine="420"/>
        <w:rPr>
          <w:szCs w:val="21"/>
        </w:rPr>
      </w:pPr>
      <w:r>
        <w:rPr>
          <w:rFonts w:hint="eastAsia"/>
          <w:lang w:val="en-US" w:eastAsia="zh-CN"/>
        </w:rPr>
        <w:t>（4）法律顾问应</w:t>
      </w:r>
      <w:r>
        <w:rPr>
          <w:rFonts w:hint="eastAsia"/>
          <w:lang w:eastAsia="zh-TW"/>
        </w:rPr>
        <w:t>按约定准时到点接待群众</w:t>
      </w:r>
      <w:r>
        <w:rPr>
          <w:rFonts w:hint="eastAsia"/>
        </w:rPr>
        <w:t>的咨询</w:t>
      </w:r>
      <w:r>
        <w:rPr>
          <w:rFonts w:hint="eastAsia"/>
          <w:lang w:eastAsia="zh-TW"/>
        </w:rPr>
        <w:t>，开展热情、文明、规范的法律顾问服务</w:t>
      </w:r>
      <w:r>
        <w:rPr>
          <w:rFonts w:hint="eastAsia"/>
        </w:rPr>
        <w:t>，不得请假、缺席，</w:t>
      </w:r>
      <w:r>
        <w:rPr>
          <w:rFonts w:hint="eastAsia"/>
          <w:lang w:eastAsia="zh-CN"/>
        </w:rPr>
        <w:t>乙方</w:t>
      </w:r>
      <w:r>
        <w:rPr>
          <w:rFonts w:hint="eastAsia"/>
        </w:rPr>
        <w:t>应做好相应措施，</w:t>
      </w:r>
      <w:r>
        <w:rPr>
          <w:rFonts w:hint="eastAsia"/>
          <w:highlight w:val="none"/>
          <w:lang w:val="en-US" w:eastAsia="zh-CN"/>
        </w:rPr>
        <w:t>服务地点应</w:t>
      </w:r>
      <w:r>
        <w:rPr>
          <w:rFonts w:hint="eastAsia"/>
          <w:highlight w:val="none"/>
          <w:lang w:eastAsia="zh-TW"/>
        </w:rPr>
        <w:t>公布法律顾问的姓名、职责、联系方式、驻点时间等信息，</w:t>
      </w:r>
    </w:p>
    <w:p>
      <w:pPr>
        <w:pStyle w:val="969"/>
        <w:ind w:firstLine="420"/>
        <w:rPr>
          <w:rFonts w:hint="eastAsia"/>
          <w:lang w:eastAsia="zh-CN"/>
        </w:rPr>
      </w:pPr>
      <w:r>
        <w:rPr>
          <w:rFonts w:hint="eastAsia"/>
          <w:lang w:val="en-US" w:eastAsia="zh-CN"/>
        </w:rPr>
        <w:t>（5</w:t>
      </w:r>
      <w:r>
        <w:rPr>
          <w:rFonts w:hint="eastAsia"/>
          <w:lang w:eastAsia="zh-CN"/>
        </w:rPr>
        <w:t>）</w:t>
      </w:r>
      <w:r>
        <w:rPr>
          <w:rFonts w:hint="eastAsia"/>
          <w:lang w:val="en-US" w:eastAsia="zh-CN"/>
        </w:rPr>
        <w:t>法律顾问应</w:t>
      </w:r>
      <w:r>
        <w:rPr>
          <w:rFonts w:hint="eastAsia"/>
          <w:lang w:eastAsia="zh-CN"/>
        </w:rPr>
        <w:t>做好群众法律咨询解答工作，并做好值班记录。</w:t>
      </w:r>
    </w:p>
    <w:p>
      <w:pPr>
        <w:bidi w:val="0"/>
        <w:rPr>
          <w:rFonts w:hint="eastAsia"/>
          <w:lang w:eastAsia="zh-CN"/>
        </w:rPr>
      </w:pPr>
      <w:r>
        <w:rPr>
          <w:rFonts w:hint="eastAsia"/>
          <w:lang w:val="en-US" w:eastAsia="zh-CN"/>
        </w:rPr>
        <w:t>1.2.2.2.3法律顾问</w:t>
      </w:r>
      <w:r>
        <w:rPr>
          <w:rFonts w:hint="eastAsia"/>
        </w:rPr>
        <w:t>团应组织人员上门走访观海卫户籍村民，</w:t>
      </w:r>
      <w:r>
        <w:rPr>
          <w:rFonts w:hint="eastAsia"/>
          <w:lang w:val="en-US" w:eastAsia="zh-CN"/>
        </w:rPr>
        <w:t>每个村（社区）</w:t>
      </w:r>
      <w:r>
        <w:rPr>
          <w:rFonts w:hint="eastAsia"/>
        </w:rPr>
        <w:t>每月入户走访不少于1次，分发服务卡并做好走访记录，切实提高律师进村工作知晓率。</w:t>
      </w:r>
    </w:p>
    <w:p>
      <w:pPr>
        <w:pStyle w:val="969"/>
        <w:ind w:firstLine="420"/>
        <w:rPr>
          <w:rFonts w:hint="eastAsia"/>
          <w:highlight w:val="none"/>
        </w:rPr>
      </w:pPr>
      <w:r>
        <w:rPr>
          <w:rFonts w:hint="eastAsia"/>
          <w:highlight w:val="none"/>
          <w:lang w:val="en-US" w:eastAsia="zh-CN"/>
        </w:rPr>
        <w:t>1.2.2.2.4法律顾问</w:t>
      </w:r>
      <w:r>
        <w:rPr>
          <w:rFonts w:hint="eastAsia"/>
          <w:highlight w:val="none"/>
        </w:rPr>
        <w:t>应积极参与</w:t>
      </w:r>
      <w:r>
        <w:rPr>
          <w:rFonts w:hint="eastAsia"/>
          <w:highlight w:val="none"/>
          <w:lang w:val="en-US" w:eastAsia="zh-CN"/>
        </w:rPr>
        <w:t>镇、</w:t>
      </w:r>
      <w:r>
        <w:rPr>
          <w:rFonts w:hint="eastAsia"/>
          <w:highlight w:val="none"/>
        </w:rPr>
        <w:t>村信访及调解工作，引导当事人通过调解、诉讼等合法合理渠道维护权益。</w:t>
      </w:r>
    </w:p>
    <w:p>
      <w:pPr>
        <w:pStyle w:val="969"/>
        <w:ind w:firstLine="420"/>
        <w:rPr>
          <w:rFonts w:hint="eastAsia"/>
          <w:highlight w:val="none"/>
        </w:rPr>
      </w:pPr>
      <w:r>
        <w:rPr>
          <w:rFonts w:hint="eastAsia"/>
          <w:highlight w:val="none"/>
          <w:lang w:val="en-US" w:eastAsia="zh-CN"/>
        </w:rPr>
        <w:t>1.2.2.2.5法律顾问</w:t>
      </w:r>
      <w:r>
        <w:rPr>
          <w:rFonts w:hint="eastAsia"/>
          <w:highlight w:val="none"/>
        </w:rPr>
        <w:t>应</w:t>
      </w:r>
      <w:r>
        <w:rPr>
          <w:rFonts w:hint="eastAsia"/>
          <w:highlight w:val="none"/>
          <w:lang w:val="en-US" w:eastAsia="zh-CN"/>
        </w:rPr>
        <w:t>参与</w:t>
      </w:r>
      <w:r>
        <w:rPr>
          <w:rFonts w:hint="eastAsia"/>
          <w:highlight w:val="none"/>
        </w:rPr>
        <w:t>镇合法性审查工作</w:t>
      </w:r>
      <w:r>
        <w:rPr>
          <w:rFonts w:hint="eastAsia"/>
          <w:highlight w:val="none"/>
          <w:lang w:eastAsia="zh-CN"/>
        </w:rPr>
        <w:t>，</w:t>
      </w:r>
      <w:r>
        <w:rPr>
          <w:rFonts w:hint="eastAsia"/>
          <w:highlight w:val="none"/>
          <w:lang w:val="en-US" w:eastAsia="zh-CN"/>
        </w:rPr>
        <w:t>并</w:t>
      </w:r>
      <w:r>
        <w:rPr>
          <w:rFonts w:hint="eastAsia"/>
          <w:highlight w:val="none"/>
        </w:rPr>
        <w:t>协助顾问</w:t>
      </w:r>
      <w:r>
        <w:rPr>
          <w:rFonts w:hint="eastAsia"/>
          <w:highlight w:val="none"/>
          <w:lang w:val="en-US" w:eastAsia="zh-CN"/>
        </w:rPr>
        <w:t>村</w:t>
      </w:r>
      <w:r>
        <w:rPr>
          <w:rFonts w:hint="eastAsia"/>
          <w:highlight w:val="none"/>
        </w:rPr>
        <w:t>拟定</w:t>
      </w:r>
      <w:r>
        <w:rPr>
          <w:rFonts w:hint="eastAsia"/>
          <w:highlight w:val="none"/>
          <w:lang w:val="en-US" w:eastAsia="zh-CN"/>
        </w:rPr>
        <w:t>或</w:t>
      </w:r>
      <w:r>
        <w:rPr>
          <w:rFonts w:hint="eastAsia"/>
          <w:highlight w:val="none"/>
        </w:rPr>
        <w:t>修改合同、协议等法律文书，提供法律意见。</w:t>
      </w:r>
    </w:p>
    <w:p>
      <w:pPr>
        <w:pStyle w:val="969"/>
        <w:ind w:firstLine="420"/>
        <w:rPr>
          <w:rFonts w:hint="eastAsia"/>
          <w:lang w:val="en-US" w:eastAsia="zh-CN"/>
        </w:rPr>
      </w:pPr>
      <w:r>
        <w:rPr>
          <w:rFonts w:hint="eastAsia"/>
          <w:lang w:val="en-US" w:eastAsia="zh-CN"/>
        </w:rPr>
        <w:t>1.2.2.2.6法律顾问应积极展开宣传报道工作。</w:t>
      </w:r>
    </w:p>
    <w:p>
      <w:pPr>
        <w:bidi w:val="0"/>
        <w:rPr>
          <w:rFonts w:hint="default"/>
          <w:lang w:val="en-US" w:eastAsia="zh-CN"/>
        </w:rPr>
      </w:pPr>
      <w:r>
        <w:rPr>
          <w:rFonts w:hint="eastAsia"/>
          <w:b w:val="0"/>
          <w:bCs w:val="0"/>
          <w:color w:val="auto"/>
          <w:szCs w:val="21"/>
          <w:lang w:val="en-US" w:eastAsia="zh-CN"/>
        </w:rPr>
        <w:t>1.2.2.3交通：法律顾问为保障服务所发生的相关交通费用，由乙方自行承担。</w:t>
      </w:r>
    </w:p>
    <w:p>
      <w:pPr>
        <w:bidi w:val="0"/>
        <w:rPr>
          <w:rFonts w:hint="default"/>
          <w:lang w:val="en-US" w:eastAsia="zh-CN"/>
        </w:rPr>
      </w:pPr>
      <w:r>
        <w:rPr>
          <w:rFonts w:hint="eastAsia" w:ascii="宋体" w:hAnsi="宋体"/>
          <w:szCs w:val="21"/>
          <w:lang w:val="en-US" w:eastAsia="zh-CN"/>
        </w:rPr>
        <w:t>1.2.3</w:t>
      </w:r>
      <w:r>
        <w:rPr>
          <w:rFonts w:hint="eastAsia"/>
          <w:szCs w:val="21"/>
          <w:lang w:val="en-US" w:eastAsia="zh-CN"/>
        </w:rPr>
        <w:t>服务范围：</w:t>
      </w:r>
      <w:r>
        <w:rPr>
          <w:rFonts w:hint="eastAsia"/>
          <w:lang w:val="en-US" w:eastAsia="zh-CN"/>
        </w:rPr>
        <w:t>乙方服务范围包括</w:t>
      </w:r>
      <w:r>
        <w:rPr>
          <w:rFonts w:hint="eastAsia"/>
          <w:u w:val="single"/>
          <w:lang w:val="en-US" w:eastAsia="zh-CN"/>
        </w:rPr>
        <w:t xml:space="preserve">                                      </w:t>
      </w:r>
    </w:p>
    <w:p>
      <w:pPr>
        <w:pStyle w:val="6"/>
        <w:bidi w:val="0"/>
        <w:rPr>
          <w:rFonts w:hint="eastAsia"/>
        </w:rPr>
      </w:pPr>
      <w:bookmarkStart w:id="440" w:name="_Toc21631"/>
      <w:bookmarkStart w:id="441" w:name="_Toc23292"/>
      <w:bookmarkStart w:id="442" w:name="_Toc21551"/>
      <w:r>
        <w:rPr>
          <w:rFonts w:hint="eastAsia"/>
        </w:rPr>
        <w:t>1.3价款</w:t>
      </w:r>
      <w:bookmarkEnd w:id="440"/>
      <w:bookmarkEnd w:id="441"/>
      <w:bookmarkEnd w:id="442"/>
    </w:p>
    <w:p>
      <w:pPr>
        <w:bidi w:val="0"/>
        <w:ind w:firstLine="482"/>
        <w:rPr>
          <w:rFonts w:hint="eastAsia" w:ascii="仿宋" w:hAnsi="仿宋" w:eastAsia="仿宋" w:cs="仿宋"/>
          <w:sz w:val="24"/>
          <w:u w:val="single"/>
        </w:rPr>
      </w:pPr>
      <w:r>
        <w:rPr>
          <w:rFonts w:hint="eastAsia" w:ascii="仿宋" w:hAnsi="仿宋" w:eastAsia="仿宋" w:cs="仿宋"/>
          <w:sz w:val="24"/>
        </w:rPr>
        <w:t>本合同总价为：￥</w:t>
      </w:r>
      <w:r>
        <w:rPr>
          <w:rFonts w:hint="eastAsia" w:ascii="仿宋" w:hAnsi="仿宋" w:cs="仿宋"/>
          <w:sz w:val="24"/>
          <w:u w:val="single"/>
          <w:lang w:val="en-US" w:eastAsia="zh-CN"/>
        </w:rPr>
        <w:t xml:space="preserve">        </w:t>
      </w:r>
      <w:r>
        <w:rPr>
          <w:rFonts w:hint="eastAsia" w:ascii="仿宋" w:hAnsi="仿宋" w:eastAsia="仿宋" w:cs="仿宋"/>
          <w:sz w:val="24"/>
        </w:rPr>
        <w:t>元（大写：</w:t>
      </w:r>
      <w:r>
        <w:rPr>
          <w:rFonts w:hint="eastAsia" w:ascii="仿宋" w:hAnsi="仿宋" w:cs="仿宋"/>
          <w:sz w:val="24"/>
          <w:u w:val="single"/>
          <w:lang w:val="en-US" w:eastAsia="zh-CN"/>
        </w:rPr>
        <w:t xml:space="preserve">          </w:t>
      </w:r>
      <w:r>
        <w:rPr>
          <w:rFonts w:hint="eastAsia" w:ascii="仿宋" w:hAnsi="仿宋" w:eastAsia="仿宋" w:cs="仿宋"/>
          <w:sz w:val="24"/>
        </w:rPr>
        <w:t>元人民币）。</w:t>
      </w:r>
    </w:p>
    <w:p>
      <w:pPr>
        <w:pStyle w:val="6"/>
        <w:bidi w:val="0"/>
        <w:rPr>
          <w:rFonts w:hint="eastAsia" w:eastAsia="仿宋"/>
          <w:lang w:val="en-US" w:eastAsia="zh-CN"/>
        </w:rPr>
      </w:pPr>
      <w:bookmarkStart w:id="443" w:name="_Toc1814"/>
      <w:bookmarkStart w:id="444" w:name="_Toc22618"/>
      <w:bookmarkStart w:id="445" w:name="_Toc10340"/>
      <w:r>
        <w:rPr>
          <w:rFonts w:hint="eastAsia"/>
        </w:rPr>
        <w:t>1.4付款</w:t>
      </w:r>
      <w:bookmarkEnd w:id="443"/>
      <w:bookmarkEnd w:id="444"/>
      <w:bookmarkEnd w:id="445"/>
      <w:r>
        <w:rPr>
          <w:rFonts w:hint="eastAsia"/>
        </w:rPr>
        <w:t>方式、时间</w:t>
      </w:r>
      <w:r>
        <w:rPr>
          <w:rFonts w:hint="eastAsia"/>
          <w:lang w:eastAsia="zh-CN"/>
        </w:rPr>
        <w:t>、</w:t>
      </w:r>
      <w:r>
        <w:rPr>
          <w:rFonts w:hint="eastAsia"/>
        </w:rPr>
        <w:t>条件和</w:t>
      </w:r>
      <w:r>
        <w:rPr>
          <w:rFonts w:hint="eastAsia"/>
          <w:lang w:val="en-US" w:eastAsia="zh-CN"/>
        </w:rPr>
        <w:t>考核</w:t>
      </w:r>
    </w:p>
    <w:p>
      <w:pPr>
        <w:bidi w:val="0"/>
        <w:rPr>
          <w:rFonts w:hint="eastAsia"/>
        </w:rPr>
      </w:pPr>
      <w:r>
        <w:rPr>
          <w:rFonts w:hint="eastAsia"/>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bidi w:val="0"/>
        <w:rPr>
          <w:rFonts w:hint="eastAsia"/>
        </w:rPr>
      </w:pPr>
      <w:r>
        <w:rPr>
          <w:rFonts w:hint="eastAsia"/>
        </w:rPr>
        <w:t>1.4.2甲方迟延支付乙方款项的，向乙方支付逾期利息。双方可以在合同专用条款中约定逾期利率，约定利率不得低于合同订立时1年期贷款市场报价利率；未作约定的，按照每日利率万分之五支付逾期利息。</w:t>
      </w:r>
    </w:p>
    <w:p>
      <w:pPr>
        <w:bidi w:val="0"/>
        <w:rPr>
          <w:rFonts w:hint="eastAsia" w:ascii="仿宋" w:hAnsi="仿宋" w:eastAsia="仿宋" w:cs="仿宋"/>
          <w:sz w:val="24"/>
        </w:rPr>
      </w:pPr>
      <w:r>
        <w:rPr>
          <w:rFonts w:hint="eastAsia" w:ascii="仿宋" w:hAnsi="仿宋" w:eastAsia="仿宋" w:cs="仿宋"/>
        </w:rPr>
        <w:t>1</w:t>
      </w:r>
      <w:r>
        <w:rPr>
          <w:rFonts w:hint="eastAsia" w:ascii="仿宋" w:hAnsi="仿宋" w:cs="仿宋"/>
          <w:lang w:val="en-US" w:eastAsia="zh-CN"/>
        </w:rPr>
        <w:t>.</w:t>
      </w:r>
      <w:r>
        <w:rPr>
          <w:rFonts w:hint="eastAsia" w:ascii="仿宋" w:hAnsi="仿宋" w:eastAsia="仿宋" w:cs="仿宋"/>
        </w:rPr>
        <w:t>4.</w:t>
      </w:r>
      <w:r>
        <w:rPr>
          <w:rFonts w:hint="eastAsia" w:ascii="仿宋" w:hAnsi="仿宋" w:eastAsia="仿宋" w:cs="仿宋"/>
          <w:lang w:val="en-US" w:eastAsia="zh-CN"/>
        </w:rPr>
        <w:t>3</w:t>
      </w:r>
      <w:r>
        <w:rPr>
          <w:rFonts w:hint="eastAsia" w:ascii="仿宋" w:hAnsi="仿宋" w:eastAsia="仿宋" w:cs="仿宋"/>
          <w:sz w:val="24"/>
        </w:rPr>
        <w:t>资金支付的方式、时间和条件</w:t>
      </w:r>
    </w:p>
    <w:p>
      <w:pPr>
        <w:bidi w:val="0"/>
        <w:rPr>
          <w:rFonts w:hint="eastAsia" w:ascii="Times New Roman" w:hAnsi="Times New Roman" w:cs="Times New Roman"/>
          <w:lang w:val="zh-CN" w:eastAsia="zh-CN"/>
        </w:rPr>
      </w:pPr>
      <w:r>
        <w:rPr>
          <w:rFonts w:hint="eastAsia" w:ascii="Times New Roman" w:hAnsi="Times New Roman" w:cs="Times New Roman"/>
          <w:lang w:val="en-US" w:eastAsia="zh-CN"/>
        </w:rPr>
        <w:t>1.4.3.1预付款：签订政府采购合同并具备实施条件后支付合同金额的20%</w:t>
      </w:r>
      <w:r>
        <w:rPr>
          <w:rFonts w:hint="eastAsia" w:ascii="Times New Roman" w:hAnsi="Times New Roman" w:cs="Times New Roman"/>
          <w:lang w:val="zh-CN" w:eastAsia="zh-CN"/>
        </w:rPr>
        <w:t>（供应商在签订合同时，表示无需预付款或主动要求降低预付款比例的，可不适用本条款）；</w:t>
      </w:r>
    </w:p>
    <w:p>
      <w:pPr>
        <w:bidi w:val="0"/>
        <w:rPr>
          <w:rFonts w:hint="eastAsia" w:ascii="仿宋" w:hAnsi="仿宋" w:cs="仿宋"/>
          <w:color w:val="000000"/>
          <w:szCs w:val="21"/>
          <w:highlight w:val="none"/>
          <w:lang w:val="en-US" w:eastAsia="zh-CN"/>
        </w:rPr>
      </w:pPr>
      <w:r>
        <w:rPr>
          <w:rFonts w:hint="eastAsia" w:ascii="Times New Roman" w:hAnsi="Times New Roman" w:cs="Times New Roman"/>
          <w:lang w:val="en-US" w:eastAsia="zh-CN"/>
        </w:rPr>
        <w:t>1.4.3.2</w:t>
      </w:r>
      <w:r>
        <w:rPr>
          <w:rFonts w:hint="eastAsia" w:ascii="仿宋" w:hAnsi="仿宋" w:cs="仿宋"/>
          <w:color w:val="000000"/>
          <w:szCs w:val="21"/>
          <w:highlight w:val="none"/>
          <w:lang w:val="en-US" w:eastAsia="zh-CN"/>
        </w:rPr>
        <w:t>费用支付：根据考核标准的考核结果支付费用，具体按本章第四条第（二）款。</w:t>
      </w:r>
    </w:p>
    <w:p>
      <w:pPr>
        <w:bidi w:val="0"/>
        <w:rPr>
          <w:rFonts w:hint="eastAsia"/>
          <w:lang w:val="en-US" w:eastAsia="zh-CN"/>
        </w:rPr>
      </w:pPr>
      <w:r>
        <w:rPr>
          <w:rFonts w:hint="eastAsia"/>
          <w:lang w:val="en-US" w:eastAsia="zh-CN"/>
        </w:rPr>
        <w:t>1.4.4考核</w:t>
      </w:r>
    </w:p>
    <w:p>
      <w:pPr>
        <w:pStyle w:val="969"/>
        <w:ind w:firstLine="420"/>
        <w:rPr>
          <w:rFonts w:hint="eastAsia"/>
          <w:b w:val="0"/>
          <w:bCs w:val="0"/>
          <w:color w:val="auto"/>
          <w:szCs w:val="21"/>
          <w:lang w:val="en-US" w:eastAsia="zh-CN"/>
        </w:rPr>
      </w:pPr>
      <w:r>
        <w:rPr>
          <w:rFonts w:hint="eastAsia"/>
          <w:b w:val="0"/>
          <w:bCs w:val="0"/>
          <w:color w:val="auto"/>
          <w:szCs w:val="21"/>
          <w:lang w:val="en-US" w:eastAsia="zh-CN"/>
        </w:rPr>
        <w:t>（1）</w:t>
      </w:r>
      <w:r>
        <w:rPr>
          <w:rFonts w:hint="eastAsia"/>
          <w:lang w:val="en-US" w:eastAsia="zh-CN"/>
        </w:rPr>
        <w:t>考核结果作为甲方与成交续签合同的依据，当年度考核结果在80分（含）以上的，视为本年度考核合格，与甲方续签政府采购合同；考核成绩在80分（不含）以下的，取消续签合同的资格；如考核成绩在70分（不含）以下的，不得再参加本项目的下一轮竞争。</w:t>
      </w:r>
    </w:p>
    <w:p>
      <w:pPr>
        <w:pStyle w:val="969"/>
        <w:ind w:firstLine="420"/>
        <w:rPr>
          <w:rFonts w:hint="eastAsia"/>
          <w:b w:val="0"/>
          <w:bCs w:val="0"/>
          <w:color w:val="auto"/>
          <w:szCs w:val="21"/>
          <w:lang w:val="en-US" w:eastAsia="zh-CN"/>
        </w:rPr>
      </w:pPr>
      <w:r>
        <w:rPr>
          <w:rFonts w:hint="eastAsia"/>
        </w:rPr>
        <w:t>（</w:t>
      </w:r>
      <w:r>
        <w:rPr>
          <w:rFonts w:hint="eastAsia"/>
          <w:lang w:val="en-US" w:eastAsia="zh-CN"/>
        </w:rPr>
        <w:t>2</w:t>
      </w:r>
      <w:r>
        <w:rPr>
          <w:rFonts w:hint="eastAsia"/>
        </w:rPr>
        <w:t>）</w:t>
      </w:r>
      <w:r>
        <w:rPr>
          <w:rFonts w:hint="eastAsia"/>
          <w:b w:val="0"/>
          <w:bCs w:val="0"/>
          <w:color w:val="auto"/>
          <w:szCs w:val="21"/>
          <w:lang w:val="en-US" w:eastAsia="zh-CN"/>
        </w:rPr>
        <w:t>考核结果也是甲方支付法律服务费用的依据。当年度考核结果达到90分（含）以上的，全额支付服务费用，当年度考核结果在80（含）-90（不含）分之间的按照90%支付服务费用，当年度考核结果在70（含）-80（不含）分之间的按照70%支付服务费用，当年度考核结果在60（含）-70（不含）分之间的按照50%支付服务费用，当年度考核结果在60分（不含）以下的不支付服务费用。</w:t>
      </w:r>
    </w:p>
    <w:p>
      <w:pPr>
        <w:bidi w:val="0"/>
        <w:rPr>
          <w:rFonts w:hint="default"/>
          <w:lang w:val="en-US" w:eastAsia="zh-CN"/>
        </w:rPr>
      </w:pPr>
      <w:r>
        <w:rPr>
          <w:rFonts w:hint="eastAsia"/>
          <w:lang w:val="en-US" w:eastAsia="zh-CN"/>
        </w:rPr>
        <w:t>（3）考核标准</w:t>
      </w:r>
    </w:p>
    <w:tbl>
      <w:tblPr>
        <w:tblStyle w:val="6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72"/>
        <w:gridCol w:w="2013"/>
        <w:gridCol w:w="1566"/>
        <w:gridCol w:w="583"/>
        <w:gridCol w:w="4333"/>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465" w:hRule="atLeast"/>
          <w:jc w:val="center"/>
        </w:trPr>
        <w:tc>
          <w:tcPr>
            <w:tcW w:w="2348" w:type="pct"/>
            <w:gridSpan w:val="4"/>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考评内容</w:t>
            </w:r>
          </w:p>
        </w:tc>
        <w:tc>
          <w:tcPr>
            <w:tcW w:w="314" w:type="pct"/>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分值</w:t>
            </w:r>
          </w:p>
        </w:tc>
        <w:tc>
          <w:tcPr>
            <w:tcW w:w="2333" w:type="pct"/>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719" w:hRule="atLeast"/>
          <w:jc w:val="center"/>
        </w:trPr>
        <w:tc>
          <w:tcPr>
            <w:tcW w:w="382" w:type="pct"/>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仿宋" w:hAnsi="仿宋" w:eastAsia="仿宋" w:cs="仿宋"/>
                <w:b/>
                <w:sz w:val="21"/>
                <w:szCs w:val="21"/>
              </w:rPr>
            </w:pPr>
            <w:r>
              <w:rPr>
                <w:rFonts w:hint="eastAsia" w:ascii="仿宋" w:hAnsi="仿宋" w:eastAsia="仿宋" w:cs="仿宋"/>
                <w:sz w:val="21"/>
                <w:szCs w:val="21"/>
              </w:rPr>
              <w:t>值班制度</w:t>
            </w:r>
          </w:p>
        </w:tc>
        <w:tc>
          <w:tcPr>
            <w:tcW w:w="1965" w:type="pct"/>
            <w:gridSpan w:val="3"/>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仿宋" w:hAnsi="仿宋" w:eastAsia="仿宋" w:cs="仿宋"/>
                <w:b/>
                <w:sz w:val="21"/>
                <w:szCs w:val="21"/>
              </w:rPr>
            </w:pPr>
            <w:r>
              <w:rPr>
                <w:rFonts w:hint="eastAsia" w:ascii="仿宋" w:hAnsi="仿宋" w:eastAsia="仿宋" w:cs="仿宋"/>
                <w:color w:val="000000"/>
                <w:sz w:val="21"/>
                <w:szCs w:val="21"/>
              </w:rPr>
              <w:t>法律顾问团每周一、二、四、五上午（除国家法定节假日外）安排1人在镇公共法律服务窗口值班，每周</w:t>
            </w:r>
            <w:r>
              <w:rPr>
                <w:rFonts w:hint="eastAsia" w:ascii="仿宋" w:hAnsi="仿宋" w:eastAsia="仿宋" w:cs="仿宋"/>
                <w:color w:val="000000"/>
                <w:sz w:val="21"/>
                <w:szCs w:val="21"/>
                <w:lang w:val="en-US" w:eastAsia="zh-CN"/>
              </w:rPr>
              <w:t>每</w:t>
            </w:r>
            <w:r>
              <w:rPr>
                <w:rFonts w:hint="eastAsia" w:ascii="仿宋" w:hAnsi="仿宋" w:eastAsia="仿宋" w:cs="仿宋"/>
                <w:color w:val="000000"/>
                <w:sz w:val="21"/>
                <w:szCs w:val="21"/>
              </w:rPr>
              <w:t>村（社区）至少安排1次法律服务。</w:t>
            </w:r>
          </w:p>
        </w:tc>
        <w:tc>
          <w:tcPr>
            <w:tcW w:w="314" w:type="pct"/>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仿宋" w:hAnsi="仿宋" w:eastAsia="仿宋" w:cs="仿宋"/>
                <w:b/>
                <w:sz w:val="21"/>
                <w:szCs w:val="21"/>
              </w:rPr>
            </w:pPr>
            <w:r>
              <w:rPr>
                <w:rFonts w:hint="eastAsia" w:ascii="仿宋" w:hAnsi="仿宋" w:eastAsia="仿宋" w:cs="仿宋"/>
                <w:sz w:val="21"/>
                <w:szCs w:val="21"/>
              </w:rPr>
              <w:t>20分</w:t>
            </w:r>
          </w:p>
        </w:tc>
        <w:tc>
          <w:tcPr>
            <w:tcW w:w="2333" w:type="pct"/>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仿宋" w:hAnsi="仿宋" w:eastAsia="仿宋" w:cs="仿宋"/>
                <w:sz w:val="21"/>
                <w:szCs w:val="21"/>
              </w:rPr>
            </w:pPr>
            <w:r>
              <w:rPr>
                <w:rFonts w:hint="eastAsia" w:ascii="仿宋" w:hAnsi="仿宋" w:eastAsia="仿宋" w:cs="仿宋"/>
                <w:sz w:val="21"/>
                <w:szCs w:val="21"/>
              </w:rPr>
              <w:t>值班人员需做好群众法律咨询解答工作，并做好值班记录。月度值班表未定期公布的，每次扣1分；无故缺席且未办理请假手续的按脱岗处理，每发现1次扣0.5分，一年内累计脱岗10次以上的不得分。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897" w:hRule="atLeast"/>
          <w:jc w:val="center"/>
        </w:trPr>
        <w:tc>
          <w:tcPr>
            <w:tcW w:w="382" w:type="pct"/>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法律培训工作</w:t>
            </w:r>
          </w:p>
        </w:tc>
        <w:tc>
          <w:tcPr>
            <w:tcW w:w="1965" w:type="pct"/>
            <w:gridSpan w:val="3"/>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建立健全法律服务网络。依托试点村工作网格，由法律顾问对网格长、网格员、党员干部、村民代表等普法志愿者作专业的法律知识培训。</w:t>
            </w:r>
          </w:p>
        </w:tc>
        <w:tc>
          <w:tcPr>
            <w:tcW w:w="314" w:type="pct"/>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20分</w:t>
            </w:r>
          </w:p>
        </w:tc>
        <w:tc>
          <w:tcPr>
            <w:tcW w:w="2333" w:type="pct"/>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仿宋" w:hAnsi="仿宋" w:eastAsia="仿宋" w:cs="仿宋"/>
                <w:sz w:val="21"/>
                <w:szCs w:val="21"/>
              </w:rPr>
            </w:pPr>
            <w:r>
              <w:rPr>
                <w:rFonts w:hint="eastAsia" w:ascii="仿宋" w:hAnsi="仿宋" w:eastAsia="仿宋" w:cs="仿宋"/>
                <w:sz w:val="21"/>
                <w:szCs w:val="21"/>
              </w:rPr>
              <w:t>律师顾问团应制定年度法律培训课题，镇村干部每季度不少于一次，村民每村每年不少于二次。未及时公布法律培训课题的扣5分，法律培训每少一次的扣0.5分。协助街道、村（社区）开展普法宣传活动的，视为开展法律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633" w:hRule="atLeast"/>
          <w:jc w:val="center"/>
        </w:trPr>
        <w:tc>
          <w:tcPr>
            <w:tcW w:w="382" w:type="pct"/>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走访</w:t>
            </w:r>
          </w:p>
          <w:p>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工作</w:t>
            </w:r>
          </w:p>
        </w:tc>
        <w:tc>
          <w:tcPr>
            <w:tcW w:w="1965" w:type="pct"/>
            <w:gridSpan w:val="3"/>
            <w:noWrap w:val="0"/>
            <w:vAlign w:val="center"/>
          </w:tcPr>
          <w:p>
            <w:pPr>
              <w:keepNext w:val="0"/>
              <w:keepLines w:val="0"/>
              <w:pageBreakBefore w:val="0"/>
              <w:widowControl/>
              <w:kinsoku/>
              <w:wordWrap/>
              <w:overflowPunct/>
              <w:topLinePunct w:val="0"/>
              <w:autoSpaceDE/>
              <w:autoSpaceDN/>
              <w:bidi w:val="0"/>
              <w:adjustRightInd/>
              <w:spacing w:line="320" w:lineRule="exact"/>
              <w:ind w:firstLine="0" w:firstLineChars="0"/>
              <w:textAlignment w:val="auto"/>
              <w:rPr>
                <w:rFonts w:hint="eastAsia" w:ascii="仿宋" w:hAnsi="仿宋" w:eastAsia="仿宋" w:cs="仿宋"/>
                <w:kern w:val="0"/>
                <w:sz w:val="21"/>
                <w:szCs w:val="21"/>
              </w:rPr>
            </w:pPr>
            <w:r>
              <w:rPr>
                <w:rFonts w:hint="eastAsia" w:ascii="仿宋" w:hAnsi="仿宋" w:eastAsia="仿宋" w:cs="仿宋"/>
                <w:kern w:val="0"/>
                <w:sz w:val="21"/>
                <w:szCs w:val="21"/>
              </w:rPr>
              <w:t>律师服务团应组织人员上门走访观海卫户籍村民，分发服务卡并做好走访记录，切实提高律师进村工作知晓率。</w:t>
            </w:r>
          </w:p>
        </w:tc>
        <w:tc>
          <w:tcPr>
            <w:tcW w:w="314" w:type="pct"/>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20分</w:t>
            </w:r>
          </w:p>
        </w:tc>
        <w:tc>
          <w:tcPr>
            <w:tcW w:w="2333" w:type="pct"/>
            <w:noWrap w:val="0"/>
            <w:vAlign w:val="center"/>
          </w:tcPr>
          <w:p>
            <w:pPr>
              <w:keepNext w:val="0"/>
              <w:keepLines w:val="0"/>
              <w:pageBreakBefore w:val="0"/>
              <w:widowControl/>
              <w:kinsoku/>
              <w:wordWrap/>
              <w:overflowPunct/>
              <w:topLinePunct w:val="0"/>
              <w:autoSpaceDE/>
              <w:autoSpaceDN/>
              <w:bidi w:val="0"/>
              <w:adjustRightInd/>
              <w:spacing w:line="320" w:lineRule="exact"/>
              <w:ind w:firstLine="0" w:firstLineChars="0"/>
              <w:textAlignment w:val="auto"/>
              <w:rPr>
                <w:rFonts w:hint="eastAsia" w:ascii="仿宋" w:hAnsi="仿宋" w:eastAsia="仿宋" w:cs="仿宋"/>
                <w:kern w:val="0"/>
                <w:sz w:val="21"/>
                <w:szCs w:val="21"/>
              </w:rPr>
            </w:pPr>
            <w:r>
              <w:rPr>
                <w:rFonts w:hint="eastAsia" w:ascii="仿宋" w:hAnsi="仿宋" w:eastAsia="仿宋" w:cs="仿宋"/>
                <w:kern w:val="0"/>
                <w:sz w:val="21"/>
                <w:szCs w:val="21"/>
              </w:rPr>
              <w:t>律师服务团应组织人员上门走访观海卫户籍村民，</w:t>
            </w:r>
            <w:r>
              <w:rPr>
                <w:rFonts w:hint="eastAsia" w:ascii="仿宋" w:hAnsi="仿宋" w:eastAsia="仿宋" w:cs="仿宋"/>
                <w:sz w:val="21"/>
                <w:szCs w:val="21"/>
              </w:rPr>
              <w:t>每月入户走访不少于1次</w:t>
            </w:r>
            <w:r>
              <w:rPr>
                <w:rFonts w:hint="eastAsia" w:ascii="仿宋" w:hAnsi="仿宋" w:eastAsia="仿宋" w:cs="仿宋"/>
                <w:kern w:val="0"/>
                <w:sz w:val="21"/>
                <w:szCs w:val="21"/>
              </w:rPr>
              <w:t>；</w:t>
            </w:r>
            <w:r>
              <w:rPr>
                <w:rFonts w:hint="eastAsia" w:ascii="仿宋" w:hAnsi="仿宋" w:eastAsia="仿宋" w:cs="仿宋"/>
                <w:sz w:val="21"/>
                <w:szCs w:val="21"/>
              </w:rPr>
              <w:t>未按要求入户走访的，每少一次扣0.5分；</w:t>
            </w:r>
            <w:r>
              <w:rPr>
                <w:rFonts w:hint="eastAsia" w:ascii="仿宋" w:hAnsi="仿宋" w:eastAsia="仿宋" w:cs="仿宋"/>
                <w:kern w:val="0"/>
                <w:sz w:val="21"/>
                <w:szCs w:val="21"/>
              </w:rPr>
              <w:t>各村于每年12月对辖区村民做随机抽样统计，</w:t>
            </w:r>
            <w:r>
              <w:rPr>
                <w:rFonts w:hint="eastAsia" w:ascii="仿宋" w:hAnsi="仿宋" w:eastAsia="仿宋" w:cs="仿宋"/>
                <w:sz w:val="21"/>
                <w:szCs w:val="21"/>
              </w:rPr>
              <w:t>法律服务进村为民工作知晓率未达到80%以上的，每降低一个百分点扣0.5分</w:t>
            </w:r>
            <w:r>
              <w:rPr>
                <w:rFonts w:hint="eastAsia" w:ascii="仿宋" w:hAnsi="仿宋" w:eastAsia="仿宋" w:cs="仿宋"/>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879" w:hRule="atLeast"/>
          <w:jc w:val="center"/>
        </w:trPr>
        <w:tc>
          <w:tcPr>
            <w:tcW w:w="382" w:type="pct"/>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信访调解工作</w:t>
            </w:r>
          </w:p>
        </w:tc>
        <w:tc>
          <w:tcPr>
            <w:tcW w:w="1965" w:type="pct"/>
            <w:gridSpan w:val="3"/>
            <w:noWrap w:val="0"/>
            <w:vAlign w:val="center"/>
          </w:tcPr>
          <w:p>
            <w:pPr>
              <w:pStyle w:val="784"/>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仿宋" w:hAnsi="仿宋" w:eastAsia="仿宋" w:cs="仿宋"/>
                <w:sz w:val="21"/>
                <w:szCs w:val="21"/>
              </w:rPr>
            </w:pPr>
            <w:r>
              <w:rPr>
                <w:rFonts w:hint="eastAsia" w:ascii="仿宋" w:hAnsi="仿宋" w:eastAsia="仿宋" w:cs="仿宋"/>
                <w:sz w:val="21"/>
                <w:szCs w:val="21"/>
              </w:rPr>
              <w:t>律师服务团应积极参与镇、村信访及调解工作，引导当事人通过调解、诉讼等合法合理渠道维护权益。</w:t>
            </w:r>
          </w:p>
        </w:tc>
        <w:tc>
          <w:tcPr>
            <w:tcW w:w="314" w:type="pct"/>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20分</w:t>
            </w:r>
          </w:p>
        </w:tc>
        <w:tc>
          <w:tcPr>
            <w:tcW w:w="2333" w:type="pct"/>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仿宋" w:hAnsi="仿宋" w:eastAsia="仿宋" w:cs="仿宋"/>
                <w:sz w:val="21"/>
                <w:szCs w:val="21"/>
              </w:rPr>
            </w:pPr>
            <w:r>
              <w:rPr>
                <w:rFonts w:hint="eastAsia" w:ascii="仿宋" w:hAnsi="仿宋" w:eastAsia="仿宋" w:cs="仿宋"/>
                <w:sz w:val="21"/>
                <w:szCs w:val="21"/>
              </w:rPr>
              <w:t>律师服务团不配合、消极应对或怂恿当事人的不得分。每发生一起因调解不力造成不良社会影响的扣2分，影响较大的加倍扣分。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1489" w:hRule="atLeast"/>
          <w:jc w:val="center"/>
        </w:trPr>
        <w:tc>
          <w:tcPr>
            <w:tcW w:w="382" w:type="pct"/>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合法性审查工作</w:t>
            </w:r>
          </w:p>
        </w:tc>
        <w:tc>
          <w:tcPr>
            <w:tcW w:w="1965" w:type="pct"/>
            <w:gridSpan w:val="3"/>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仿宋" w:hAnsi="仿宋" w:eastAsia="仿宋" w:cs="仿宋"/>
                <w:sz w:val="21"/>
                <w:szCs w:val="21"/>
              </w:rPr>
            </w:pPr>
            <w:r>
              <w:rPr>
                <w:rFonts w:hint="eastAsia" w:ascii="仿宋" w:hAnsi="仿宋" w:eastAsia="仿宋" w:cs="仿宋"/>
                <w:sz w:val="21"/>
                <w:szCs w:val="21"/>
              </w:rPr>
              <w:t>律师服务团成员应参与镇合法性审查工作，并协助顾问单位拟定和修改合同、协议等法律文书，提供法律意见。</w:t>
            </w:r>
          </w:p>
        </w:tc>
        <w:tc>
          <w:tcPr>
            <w:tcW w:w="314" w:type="pct"/>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10分</w:t>
            </w:r>
          </w:p>
        </w:tc>
        <w:tc>
          <w:tcPr>
            <w:tcW w:w="2333" w:type="pct"/>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仿宋" w:hAnsi="仿宋" w:eastAsia="仿宋" w:cs="仿宋"/>
                <w:sz w:val="21"/>
                <w:szCs w:val="21"/>
              </w:rPr>
            </w:pPr>
            <w:r>
              <w:rPr>
                <w:rFonts w:hint="eastAsia" w:ascii="仿宋" w:hAnsi="仿宋" w:eastAsia="仿宋" w:cs="仿宋"/>
                <w:sz w:val="21"/>
                <w:szCs w:val="21"/>
              </w:rPr>
              <w:t>无正当理由拒不参与镇合法性审查工作，或者提供不当法律意见造成不良影响的不得分。拟定和修改的法律文书出现法律问题的，每发生一起扣5分。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121" w:hRule="atLeast"/>
          <w:jc w:val="center"/>
        </w:trPr>
        <w:tc>
          <w:tcPr>
            <w:tcW w:w="382" w:type="pct"/>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宣传报道工作</w:t>
            </w:r>
          </w:p>
        </w:tc>
        <w:tc>
          <w:tcPr>
            <w:tcW w:w="1965" w:type="pct"/>
            <w:gridSpan w:val="3"/>
            <w:noWrap w:val="0"/>
            <w:vAlign w:val="center"/>
          </w:tcPr>
          <w:p>
            <w:pPr>
              <w:keepNext w:val="0"/>
              <w:keepLines w:val="0"/>
              <w:pageBreakBefore w:val="0"/>
              <w:widowControl/>
              <w:kinsoku/>
              <w:wordWrap/>
              <w:overflowPunct/>
              <w:topLinePunct w:val="0"/>
              <w:autoSpaceDE/>
              <w:autoSpaceDN/>
              <w:bidi w:val="0"/>
              <w:adjustRightInd/>
              <w:spacing w:line="320" w:lineRule="exact"/>
              <w:ind w:firstLine="0" w:firstLineChars="0"/>
              <w:textAlignment w:val="auto"/>
              <w:rPr>
                <w:rFonts w:hint="eastAsia" w:ascii="仿宋" w:hAnsi="仿宋" w:eastAsia="仿宋" w:cs="仿宋"/>
                <w:sz w:val="21"/>
                <w:szCs w:val="21"/>
              </w:rPr>
            </w:pPr>
            <w:r>
              <w:rPr>
                <w:rFonts w:hint="eastAsia" w:ascii="仿宋" w:hAnsi="仿宋" w:eastAsia="仿宋" w:cs="仿宋"/>
                <w:kern w:val="0"/>
                <w:sz w:val="21"/>
                <w:szCs w:val="21"/>
              </w:rPr>
              <w:t>积极展开宣传报道工作。</w:t>
            </w:r>
          </w:p>
        </w:tc>
        <w:tc>
          <w:tcPr>
            <w:tcW w:w="314" w:type="pct"/>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eastAsia" w:ascii="仿宋" w:hAnsi="仿宋" w:eastAsia="仿宋" w:cs="仿宋"/>
                <w:sz w:val="21"/>
                <w:szCs w:val="21"/>
              </w:rPr>
            </w:pPr>
            <w:r>
              <w:rPr>
                <w:rFonts w:hint="eastAsia" w:ascii="仿宋" w:hAnsi="仿宋" w:eastAsia="仿宋" w:cs="仿宋"/>
                <w:kern w:val="0"/>
                <w:sz w:val="21"/>
                <w:szCs w:val="21"/>
              </w:rPr>
              <w:t>10分</w:t>
            </w:r>
          </w:p>
        </w:tc>
        <w:tc>
          <w:tcPr>
            <w:tcW w:w="2333" w:type="pct"/>
            <w:noWrap w:val="0"/>
            <w:vAlign w:val="center"/>
          </w:tcPr>
          <w:p>
            <w:pPr>
              <w:pStyle w:val="24"/>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以律师顾问团法律服务内容为题材，报送案例及信息全年不少于10篇，正面宣传报道律师进村对基层社会治理的积极作用，以案释法普及法律知识；报送调研文章不少于1篇，分析研究基层社会治理问题及对策。案例及信息每少一篇扣1分，调研文章每少一篇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000" w:type="pct"/>
            <w:gridSpan w:val="7"/>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加分项目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21" w:type="pct"/>
            <w:gridSpan w:val="2"/>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序号</w:t>
            </w:r>
          </w:p>
        </w:tc>
        <w:tc>
          <w:tcPr>
            <w:tcW w:w="1084" w:type="pct"/>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内  容</w:t>
            </w:r>
          </w:p>
        </w:tc>
        <w:tc>
          <w:tcPr>
            <w:tcW w:w="3494" w:type="pct"/>
            <w:gridSpan w:val="4"/>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加分标准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421" w:type="pct"/>
            <w:gridSpan w:val="2"/>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1084" w:type="pct"/>
            <w:noWrap w:val="0"/>
            <w:vAlign w:val="top"/>
          </w:tcPr>
          <w:p>
            <w:pPr>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仿宋" w:hAnsi="仿宋" w:eastAsia="仿宋" w:cs="仿宋"/>
                <w:sz w:val="21"/>
                <w:szCs w:val="21"/>
              </w:rPr>
            </w:pPr>
            <w:r>
              <w:rPr>
                <w:rFonts w:hint="eastAsia" w:ascii="仿宋" w:hAnsi="仿宋" w:eastAsia="仿宋" w:cs="仿宋"/>
                <w:sz w:val="21"/>
                <w:szCs w:val="21"/>
              </w:rPr>
              <w:t>重大疑难案件、信访积案及历史遗留问题处置（10分）</w:t>
            </w:r>
          </w:p>
        </w:tc>
        <w:tc>
          <w:tcPr>
            <w:tcW w:w="3494" w:type="pct"/>
            <w:gridSpan w:val="4"/>
            <w:noWrap w:val="0"/>
            <w:vAlign w:val="top"/>
          </w:tcPr>
          <w:p>
            <w:pPr>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仿宋" w:hAnsi="仿宋" w:eastAsia="仿宋" w:cs="仿宋"/>
                <w:sz w:val="21"/>
                <w:szCs w:val="21"/>
              </w:rPr>
            </w:pPr>
            <w:r>
              <w:rPr>
                <w:rFonts w:hint="eastAsia" w:ascii="仿宋" w:hAnsi="仿宋" w:eastAsia="仿宋" w:cs="仿宋"/>
                <w:sz w:val="21"/>
                <w:szCs w:val="21"/>
              </w:rPr>
              <w:t>律师顾问团成功化解重大疑难案件的每起加1分，成功处置信访积案的每起加2分，成功解决历史遗留问题的加2分，加分上限为10分。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421" w:type="pct"/>
            <w:gridSpan w:val="2"/>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1084" w:type="pct"/>
            <w:noWrap w:val="0"/>
            <w:vAlign w:val="top"/>
          </w:tcPr>
          <w:p>
            <w:pPr>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仿宋" w:hAnsi="仿宋" w:eastAsia="仿宋" w:cs="仿宋"/>
                <w:sz w:val="21"/>
                <w:szCs w:val="21"/>
              </w:rPr>
            </w:pPr>
            <w:r>
              <w:rPr>
                <w:rFonts w:hint="eastAsia" w:ascii="仿宋" w:hAnsi="仿宋" w:eastAsia="仿宋" w:cs="仿宋"/>
                <w:sz w:val="21"/>
                <w:szCs w:val="21"/>
              </w:rPr>
              <w:t>媒体宣传报道（10分）</w:t>
            </w:r>
          </w:p>
        </w:tc>
        <w:tc>
          <w:tcPr>
            <w:tcW w:w="3494" w:type="pct"/>
            <w:gridSpan w:val="4"/>
            <w:noWrap w:val="0"/>
            <w:vAlign w:val="top"/>
          </w:tcPr>
          <w:p>
            <w:pPr>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仿宋" w:hAnsi="仿宋" w:eastAsia="仿宋" w:cs="仿宋"/>
                <w:sz w:val="21"/>
                <w:szCs w:val="21"/>
              </w:rPr>
            </w:pPr>
            <w:r>
              <w:rPr>
                <w:rFonts w:hint="eastAsia" w:ascii="仿宋" w:hAnsi="仿宋" w:eastAsia="仿宋" w:cs="仿宋"/>
                <w:sz w:val="21"/>
                <w:szCs w:val="21"/>
              </w:rPr>
              <w:t>案例及信息被慈溪市级、宁波市级、浙江省级、国家级媒体、报刊、杂志录用的，每篇分别加1、2、3、5分，重复录用的以最高级为准。调研文章被录用的，加倍计算，加分上限为10分。</w:t>
            </w:r>
          </w:p>
        </w:tc>
      </w:tr>
    </w:tbl>
    <w:p>
      <w:pPr>
        <w:bidi w:val="0"/>
        <w:rPr>
          <w:rFonts w:hint="default"/>
          <w:lang w:val="en-US" w:eastAsia="zh-CN"/>
        </w:rPr>
      </w:pPr>
      <w:r>
        <w:rPr>
          <w:rFonts w:hint="eastAsia"/>
        </w:rPr>
        <w:t>说明：扣分时，每</w:t>
      </w:r>
      <w:r>
        <w:rPr>
          <w:rFonts w:hint="eastAsia"/>
          <w:lang w:val="en-US" w:eastAsia="zh-CN"/>
        </w:rPr>
        <w:t>项考核内容最多扣分不超过相应分值</w:t>
      </w:r>
      <w:r>
        <w:rPr>
          <w:rFonts w:hint="eastAsia"/>
        </w:rPr>
        <w:t>。</w:t>
      </w:r>
    </w:p>
    <w:p>
      <w:pPr>
        <w:pStyle w:val="6"/>
        <w:bidi w:val="0"/>
        <w:rPr>
          <w:rFonts w:hint="default" w:ascii="仿宋" w:hAnsi="仿宋" w:eastAsia="仿宋" w:cs="仿宋"/>
          <w:b/>
          <w:sz w:val="24"/>
          <w:lang w:val="en-US"/>
        </w:rPr>
      </w:pPr>
      <w:bookmarkStart w:id="446" w:name="_Toc19304"/>
      <w:bookmarkStart w:id="447" w:name="_Toc2846"/>
      <w:bookmarkStart w:id="448" w:name="_Toc32071"/>
      <w:r>
        <w:rPr>
          <w:rFonts w:hint="eastAsia" w:ascii="仿宋" w:hAnsi="仿宋" w:eastAsia="仿宋" w:cs="仿宋"/>
          <w:b/>
          <w:sz w:val="24"/>
        </w:rPr>
        <w:t>1.5</w:t>
      </w:r>
      <w:r>
        <w:rPr>
          <w:rFonts w:hint="eastAsia" w:ascii="仿宋" w:hAnsi="仿宋" w:eastAsia="仿宋" w:cs="仿宋"/>
          <w:b/>
          <w:sz w:val="24"/>
          <w:lang w:val="en-US" w:eastAsia="zh-CN"/>
        </w:rPr>
        <w:t>服务</w:t>
      </w:r>
      <w:r>
        <w:rPr>
          <w:rFonts w:hint="eastAsia" w:ascii="仿宋" w:hAnsi="仿宋" w:eastAsia="仿宋" w:cs="仿宋"/>
          <w:b/>
          <w:sz w:val="24"/>
        </w:rPr>
        <w:t>期限</w:t>
      </w:r>
      <w:bookmarkEnd w:id="446"/>
      <w:bookmarkEnd w:id="447"/>
      <w:bookmarkEnd w:id="448"/>
    </w:p>
    <w:p>
      <w:pPr>
        <w:pStyle w:val="969"/>
        <w:ind w:firstLine="420"/>
        <w:rPr>
          <w:rFonts w:hint="eastAsia" w:ascii="宋体" w:hAnsi="宋体" w:cs="仿宋_GB2312"/>
          <w:b w:val="0"/>
          <w:bCs w:val="0"/>
          <w:szCs w:val="21"/>
        </w:rPr>
      </w:pPr>
      <w:r>
        <w:rPr>
          <w:rFonts w:hint="eastAsia"/>
          <w:b w:val="0"/>
          <w:bCs w:val="0"/>
        </w:rPr>
        <w:t>服务期限：一年</w:t>
      </w:r>
      <w:r>
        <w:rPr>
          <w:rFonts w:hint="eastAsia"/>
          <w:b w:val="0"/>
          <w:bCs w:val="0"/>
          <w:lang w:eastAsia="zh-CN"/>
        </w:rPr>
        <w:t>（</w:t>
      </w:r>
      <w:r>
        <w:rPr>
          <w:rFonts w:hint="eastAsia"/>
          <w:b w:val="0"/>
          <w:bCs w:val="0"/>
        </w:rPr>
        <w:t>自20</w:t>
      </w:r>
      <w:r>
        <w:rPr>
          <w:rFonts w:hint="eastAsia"/>
          <w:b w:val="0"/>
          <w:bCs w:val="0"/>
          <w:lang w:val="en-US" w:eastAsia="zh-CN"/>
        </w:rPr>
        <w:t xml:space="preserve">2  </w:t>
      </w:r>
      <w:r>
        <w:rPr>
          <w:rFonts w:hint="eastAsia"/>
          <w:b w:val="0"/>
          <w:bCs w:val="0"/>
        </w:rPr>
        <w:t>年</w:t>
      </w:r>
      <w:r>
        <w:rPr>
          <w:rFonts w:hint="eastAsia"/>
          <w:b w:val="0"/>
          <w:bCs w:val="0"/>
          <w:lang w:val="en-US" w:eastAsia="zh-CN"/>
        </w:rPr>
        <w:t xml:space="preserve">    </w:t>
      </w:r>
      <w:r>
        <w:rPr>
          <w:rFonts w:hint="eastAsia"/>
          <w:b w:val="0"/>
          <w:bCs w:val="0"/>
        </w:rPr>
        <w:t>月</w:t>
      </w:r>
      <w:r>
        <w:rPr>
          <w:rFonts w:hint="eastAsia"/>
          <w:b w:val="0"/>
          <w:bCs w:val="0"/>
          <w:lang w:val="en-US" w:eastAsia="zh-CN"/>
        </w:rPr>
        <w:t xml:space="preserve">    </w:t>
      </w:r>
      <w:r>
        <w:rPr>
          <w:rFonts w:hint="eastAsia"/>
          <w:b w:val="0"/>
          <w:bCs w:val="0"/>
        </w:rPr>
        <w:t>日至202</w:t>
      </w:r>
      <w:r>
        <w:rPr>
          <w:rFonts w:hint="eastAsia"/>
          <w:b w:val="0"/>
          <w:bCs w:val="0"/>
          <w:lang w:val="en-US" w:eastAsia="zh-CN"/>
        </w:rPr>
        <w:t xml:space="preserve">   </w:t>
      </w:r>
      <w:r>
        <w:rPr>
          <w:rFonts w:hint="eastAsia"/>
          <w:b w:val="0"/>
          <w:bCs w:val="0"/>
        </w:rPr>
        <w:t>年</w:t>
      </w:r>
      <w:r>
        <w:rPr>
          <w:rFonts w:hint="eastAsia"/>
          <w:b w:val="0"/>
          <w:bCs w:val="0"/>
          <w:lang w:val="en-US" w:eastAsia="zh-CN"/>
        </w:rPr>
        <w:t xml:space="preserve">   </w:t>
      </w:r>
      <w:r>
        <w:rPr>
          <w:rFonts w:hint="eastAsia"/>
          <w:b w:val="0"/>
          <w:bCs w:val="0"/>
        </w:rPr>
        <w:t>月</w:t>
      </w:r>
      <w:r>
        <w:rPr>
          <w:rFonts w:hint="eastAsia"/>
          <w:b w:val="0"/>
          <w:bCs w:val="0"/>
          <w:lang w:val="en-US" w:eastAsia="zh-CN"/>
        </w:rPr>
        <w:t xml:space="preserve">   </w:t>
      </w:r>
      <w:r>
        <w:rPr>
          <w:rFonts w:hint="eastAsia"/>
          <w:b w:val="0"/>
          <w:bCs w:val="0"/>
        </w:rPr>
        <w:t>日止</w:t>
      </w:r>
      <w:r>
        <w:rPr>
          <w:rFonts w:hint="eastAsia"/>
          <w:b w:val="0"/>
          <w:bCs w:val="0"/>
          <w:lang w:eastAsia="zh-CN"/>
        </w:rPr>
        <w:t>）</w:t>
      </w:r>
      <w:r>
        <w:rPr>
          <w:rFonts w:hint="eastAsia"/>
          <w:b w:val="0"/>
          <w:bCs w:val="0"/>
        </w:rPr>
        <w:t>。</w:t>
      </w:r>
      <w:r>
        <w:rPr>
          <w:rFonts w:hint="eastAsia" w:ascii="宋体" w:hAnsi="宋体" w:cs="仿宋_GB2312"/>
          <w:b w:val="0"/>
          <w:bCs w:val="0"/>
          <w:szCs w:val="21"/>
        </w:rPr>
        <w:t>服务期满后，经采购人考核合格，报慈溪市公共资源交易管理办公室备案，合同可续签一年</w:t>
      </w:r>
      <w:r>
        <w:rPr>
          <w:rFonts w:hint="eastAsia" w:ascii="宋体" w:hAnsi="宋体" w:cs="仿宋_GB2312"/>
          <w:b w:val="0"/>
          <w:bCs w:val="0"/>
          <w:szCs w:val="21"/>
          <w:lang w:eastAsia="zh-CN"/>
        </w:rPr>
        <w:t>，</w:t>
      </w:r>
      <w:r>
        <w:rPr>
          <w:rFonts w:hint="eastAsia" w:ascii="宋体" w:hAnsi="宋体" w:cs="仿宋_GB2312"/>
          <w:b w:val="0"/>
          <w:bCs w:val="0"/>
          <w:szCs w:val="21"/>
          <w:lang w:val="en-US" w:eastAsia="zh-CN"/>
        </w:rPr>
        <w:t>最多可续签二年</w:t>
      </w:r>
      <w:r>
        <w:rPr>
          <w:rFonts w:hint="eastAsia" w:ascii="宋体" w:hAnsi="宋体" w:cs="仿宋_GB2312"/>
          <w:b w:val="0"/>
          <w:bCs w:val="0"/>
          <w:szCs w:val="21"/>
        </w:rPr>
        <w:t>。</w:t>
      </w:r>
    </w:p>
    <w:p>
      <w:pPr>
        <w:pStyle w:val="6"/>
        <w:bidi w:val="0"/>
        <w:rPr>
          <w:rFonts w:hint="eastAsia"/>
        </w:rPr>
      </w:pPr>
      <w:bookmarkStart w:id="449" w:name="_Toc27250"/>
      <w:bookmarkStart w:id="450" w:name="_Toc21423"/>
      <w:bookmarkStart w:id="451" w:name="_Toc19554"/>
      <w:r>
        <w:rPr>
          <w:rFonts w:hint="eastAsia"/>
        </w:rPr>
        <w:t>1.6违约责任</w:t>
      </w:r>
      <w:bookmarkEnd w:id="449"/>
      <w:bookmarkEnd w:id="450"/>
      <w:bookmarkEnd w:id="451"/>
    </w:p>
    <w:p>
      <w:pPr>
        <w:bidi w:val="0"/>
        <w:rPr>
          <w:rFonts w:hint="eastAsia" w:ascii="仿宋" w:hAnsi="仿宋" w:eastAsia="仿宋" w:cs="仿宋"/>
          <w:sz w:val="24"/>
        </w:rPr>
      </w:pPr>
      <w:r>
        <w:rPr>
          <w:rFonts w:hint="eastAsia" w:ascii="仿宋" w:hAnsi="仿宋" w:eastAsia="仿宋" w:cs="仿宋"/>
          <w:sz w:val="24"/>
        </w:rPr>
        <w:t>1.6.1除不可抗力外，如果乙方没有按照本合同约定的期限、地点和方式交付货物，那么甲方可要求乙方支付违约金，违约金按每迟延交付货物一日的应交付而未交付货物价格的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sz w:val="24"/>
          <w:u w:val="single"/>
        </w:rPr>
        <w:t>0.05</w:t>
      </w:r>
      <w:r>
        <w:rPr>
          <w:rFonts w:hint="eastAsia" w:ascii="仿宋" w:hAnsi="仿宋" w:eastAsia="仿宋" w:cs="仿宋"/>
          <w:sz w:val="24"/>
        </w:rPr>
        <w:t>%计算，最高限额为本合同总价的</w:t>
      </w:r>
      <w:r>
        <w:rPr>
          <w:rFonts w:hint="eastAsia" w:ascii="仿宋" w:hAnsi="仿宋" w:eastAsia="仿宋" w:cs="仿宋"/>
          <w:sz w:val="24"/>
          <w:u w:val="single"/>
        </w:rPr>
        <w:t>20</w:t>
      </w:r>
      <w:r>
        <w:rPr>
          <w:rFonts w:hint="eastAsia" w:ascii="仿宋" w:hAnsi="仿宋" w:eastAsia="仿宋" w:cs="仿宋"/>
          <w:sz w:val="24"/>
        </w:rPr>
        <w:t>%；迟延交付货物的违约金计算数额达到前述最高限额之日起，甲方有权在要求乙方支付违约金的同时，书面通知乙方解除本合同；</w:t>
      </w:r>
    </w:p>
    <w:p>
      <w:pPr>
        <w:bidi w:val="0"/>
        <w:rPr>
          <w:rFonts w:hint="eastAsia" w:ascii="仿宋" w:hAnsi="仿宋" w:eastAsia="仿宋" w:cs="仿宋"/>
          <w:sz w:val="24"/>
        </w:rPr>
      </w:pPr>
      <w:r>
        <w:rPr>
          <w:rFonts w:hint="eastAsia"/>
        </w:rPr>
        <w:t>1.6.2除不可抗力外，如果甲方没有按照本合同约定的付款方式付款，那么乙方可要求甲方支付违约</w:t>
      </w:r>
      <w:r>
        <w:rPr>
          <w:rFonts w:hint="eastAsia" w:ascii="仿宋" w:hAnsi="仿宋" w:eastAsia="仿宋" w:cs="仿宋"/>
          <w:sz w:val="24"/>
        </w:rPr>
        <w:t>金，违约金按每迟延付款一日的应付而未付款的</w:t>
      </w:r>
      <w:r>
        <w:rPr>
          <w:rFonts w:hint="eastAsia" w:ascii="仿宋" w:hAnsi="仿宋" w:eastAsia="仿宋" w:cs="仿宋"/>
          <w:sz w:val="24"/>
          <w:u w:val="single"/>
        </w:rPr>
        <w:t>0.05</w:t>
      </w:r>
      <w:r>
        <w:rPr>
          <w:rFonts w:hint="eastAsia" w:ascii="仿宋" w:hAnsi="仿宋" w:eastAsia="仿宋" w:cs="仿宋"/>
          <w:sz w:val="24"/>
        </w:rPr>
        <w:t>%计算，最高限额为本合同总价的</w:t>
      </w:r>
      <w:r>
        <w:rPr>
          <w:rFonts w:hint="eastAsia" w:ascii="仿宋" w:hAnsi="仿宋" w:eastAsia="仿宋" w:cs="仿宋"/>
          <w:sz w:val="24"/>
          <w:u w:val="single"/>
        </w:rPr>
        <w:t>20</w:t>
      </w:r>
      <w:r>
        <w:rPr>
          <w:rFonts w:hint="eastAsia" w:ascii="仿宋" w:hAnsi="仿宋" w:eastAsia="仿宋" w:cs="仿宋"/>
          <w:sz w:val="24"/>
        </w:rPr>
        <w:t>%；迟延付款的违约金计算数额达到前述最高限额之日起，乙方有权在要求甲方支付违约金的同时，书面通知甲方解除本合同；</w:t>
      </w:r>
    </w:p>
    <w:p>
      <w:pPr>
        <w:bidi w:val="0"/>
        <w:rPr>
          <w:rFonts w:hint="eastAsia"/>
        </w:rPr>
      </w:pPr>
      <w:r>
        <w:rPr>
          <w:rFonts w:hint="eastAsia"/>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bidi w:val="0"/>
        <w:rPr>
          <w:rFonts w:hint="eastAsia" w:ascii="仿宋" w:hAnsi="仿宋" w:eastAsia="仿宋" w:cs="仿宋"/>
        </w:rPr>
      </w:pPr>
      <w:r>
        <w:rPr>
          <w:rFonts w:hint="eastAsia"/>
        </w:rPr>
        <w:t>1.6.4任何一方按照前述约定要求违约方支付违约金的同时，仍有权要求违约方继续履行合同、采取补救措施，并有权按照己方实际损失情况要求违约方赔偿损失；任何一方按照前述约定要求解除本</w:t>
      </w:r>
      <w:r>
        <w:rPr>
          <w:rFonts w:hint="eastAsia" w:ascii="仿宋" w:hAnsi="仿宋" w:eastAsia="仿宋" w:cs="仿宋"/>
        </w:rPr>
        <w:t>合同的同时，仍有权要求违约方支付违约金和按照己方实际损失情况要求违约方赔偿损失；且守约方行使的任何权利救济方式均不视为其放弃了其他法定或者约定的权利救济方式；</w:t>
      </w:r>
    </w:p>
    <w:p>
      <w:pPr>
        <w:bidi w:val="0"/>
        <w:rPr>
          <w:rFonts w:hint="eastAsia"/>
        </w:rPr>
      </w:pPr>
      <w:r>
        <w:rPr>
          <w:rFonts w:hint="eastAsia"/>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bidi w:val="0"/>
        <w:rPr>
          <w:rFonts w:hint="eastAsia"/>
        </w:rPr>
      </w:pPr>
      <w:r>
        <w:rPr>
          <w:rFonts w:hint="eastAsia"/>
        </w:rPr>
        <w:t>1.6.6如果出现政府采购监督管理部门在处理投诉事项期间，书面通知甲方暂停采购活动的情形，或者询问或质疑事项可能影响中标结果的，导致甲方中止履行合同的情形，均不视为甲方违约。</w:t>
      </w:r>
    </w:p>
    <w:p>
      <w:pPr>
        <w:bidi w:val="0"/>
        <w:rPr>
          <w:rFonts w:hint="eastAsia" w:ascii="仿宋" w:hAnsi="仿宋" w:eastAsia="仿宋" w:cs="仿宋"/>
          <w:sz w:val="24"/>
        </w:rPr>
      </w:pPr>
      <w:r>
        <w:rPr>
          <w:rFonts w:hint="eastAsia" w:ascii="仿宋" w:hAnsi="仿宋" w:eastAsia="仿宋" w:cs="仿宋"/>
        </w:rPr>
        <w:t>1.6.</w:t>
      </w:r>
      <w:r>
        <w:rPr>
          <w:rFonts w:hint="eastAsia" w:ascii="仿宋" w:hAnsi="仿宋" w:eastAsia="仿宋" w:cs="仿宋"/>
          <w:lang w:val="en-US" w:eastAsia="zh-CN"/>
        </w:rPr>
        <w:t>7</w:t>
      </w:r>
      <w:r>
        <w:rPr>
          <w:rFonts w:hint="eastAsia" w:ascii="仿宋" w:hAnsi="仿宋" w:eastAsia="仿宋" w:cs="仿宋"/>
          <w:sz w:val="24"/>
        </w:rPr>
        <w:t>违约责任</w:t>
      </w:r>
      <w:r>
        <w:rPr>
          <w:rFonts w:hint="eastAsia" w:ascii="仿宋" w:hAnsi="仿宋" w:cs="仿宋"/>
          <w:b/>
          <w:i/>
          <w:sz w:val="24"/>
          <w:u w:val="single"/>
          <w:lang w:val="en-US" w:eastAsia="zh-CN"/>
        </w:rPr>
        <w:t xml:space="preserve">      </w:t>
      </w:r>
      <w:r>
        <w:rPr>
          <w:rFonts w:hint="eastAsia" w:ascii="仿宋" w:hAnsi="仿宋" w:eastAsia="仿宋" w:cs="仿宋"/>
          <w:sz w:val="24"/>
        </w:rPr>
        <w:t>另有约定的，从其约定。</w:t>
      </w:r>
    </w:p>
    <w:p>
      <w:pPr>
        <w:bidi w:val="0"/>
        <w:ind w:firstLine="482"/>
        <w:rPr>
          <w:rFonts w:hint="eastAsia" w:ascii="仿宋" w:hAnsi="仿宋" w:eastAsia="仿宋" w:cs="仿宋"/>
          <w:lang w:val="en-US" w:eastAsia="zh-CN"/>
        </w:rPr>
      </w:pPr>
      <w:r>
        <w:rPr>
          <w:rFonts w:hint="eastAsia" w:ascii="仿宋" w:hAnsi="仿宋" w:eastAsia="仿宋" w:cs="仿宋"/>
          <w:lang w:val="en-US" w:eastAsia="zh-CN"/>
        </w:rPr>
        <w:t>1.6.8不可抗力</w:t>
      </w:r>
    </w:p>
    <w:p>
      <w:pPr>
        <w:bidi w:val="0"/>
        <w:rPr>
          <w:rFonts w:hint="eastAsia"/>
          <w:lang w:val="en-US" w:eastAsia="zh-CN"/>
        </w:rPr>
      </w:pPr>
      <w:r>
        <w:rPr>
          <w:rFonts w:hint="eastAsia"/>
          <w:lang w:val="en-US" w:eastAsia="zh-CN"/>
        </w:rPr>
        <w:t>1.6.8.1因不可抗力不能履行民事义务的，不承担民事责任。法律另有规定的，依照其规定。</w:t>
      </w:r>
    </w:p>
    <w:p>
      <w:pPr>
        <w:bidi w:val="0"/>
        <w:rPr>
          <w:rFonts w:hint="eastAsia"/>
          <w:lang w:val="en-US" w:eastAsia="zh-CN"/>
        </w:rPr>
      </w:pPr>
      <w:r>
        <w:rPr>
          <w:rFonts w:hint="eastAsia"/>
          <w:lang w:val="en-US" w:eastAsia="zh-CN"/>
        </w:rPr>
        <w:t>1.6.8.2不可抗力包括：</w:t>
      </w:r>
    </w:p>
    <w:p>
      <w:pPr>
        <w:bidi w:val="0"/>
        <w:rPr>
          <w:rFonts w:hint="eastAsia"/>
          <w:lang w:val="en-US" w:eastAsia="zh-CN"/>
        </w:rPr>
      </w:pPr>
      <w:r>
        <w:rPr>
          <w:rFonts w:hint="eastAsia"/>
          <w:lang w:val="en-US" w:eastAsia="zh-CN"/>
        </w:rPr>
        <w:t>（1）自然灾害：如台风、洪水、冰雹等；</w:t>
      </w:r>
    </w:p>
    <w:p>
      <w:pPr>
        <w:bidi w:val="0"/>
        <w:ind w:firstLine="482"/>
        <w:rPr>
          <w:rFonts w:hint="eastAsia"/>
          <w:lang w:val="en-US" w:eastAsia="zh-CN"/>
        </w:rPr>
      </w:pPr>
      <w:r>
        <w:rPr>
          <w:rFonts w:hint="eastAsia"/>
          <w:lang w:val="en-US" w:eastAsia="zh-CN"/>
        </w:rPr>
        <w:t>（2）政府行为（国家政策调整）：如征收、征用等；</w:t>
      </w:r>
    </w:p>
    <w:p>
      <w:pPr>
        <w:bidi w:val="0"/>
        <w:ind w:firstLine="482"/>
        <w:rPr>
          <w:rFonts w:hint="eastAsia"/>
          <w:lang w:val="en-US" w:eastAsia="zh-CN"/>
        </w:rPr>
      </w:pPr>
      <w:r>
        <w:rPr>
          <w:rFonts w:hint="eastAsia"/>
          <w:lang w:val="en-US" w:eastAsia="zh-CN"/>
        </w:rPr>
        <w:t>（3）社会异常事件：如罢工、骚乱等。</w:t>
      </w:r>
    </w:p>
    <w:p>
      <w:pPr>
        <w:pStyle w:val="6"/>
        <w:bidi w:val="0"/>
        <w:rPr>
          <w:rFonts w:hint="eastAsia"/>
        </w:rPr>
      </w:pPr>
      <w:bookmarkStart w:id="452" w:name="_Toc16021"/>
      <w:bookmarkStart w:id="453" w:name="_Toc28375"/>
      <w:bookmarkStart w:id="454" w:name="_Toc15583"/>
      <w:r>
        <w:rPr>
          <w:rFonts w:hint="eastAsia"/>
        </w:rPr>
        <w:t>1.7合同争议的解决</w:t>
      </w:r>
      <w:bookmarkEnd w:id="452"/>
      <w:bookmarkEnd w:id="453"/>
      <w:bookmarkEnd w:id="454"/>
    </w:p>
    <w:p>
      <w:pPr>
        <w:bidi w:val="0"/>
        <w:rPr>
          <w:rFonts w:hint="eastAsia"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本合同履行过程中发生的任何争议，双方当事人均可通过和解或者调解解决；不愿和解、调解或者和解、调解不成的，可以选择以下第</w:t>
      </w:r>
      <w:r>
        <w:rPr>
          <w:rFonts w:hint="eastAsia" w:ascii="仿宋" w:hAnsi="仿宋" w:cs="仿宋"/>
          <w:b/>
          <w:i/>
          <w:sz w:val="24"/>
          <w:u w:val="single"/>
          <w:lang w:val="en-US" w:eastAsia="zh-CN"/>
        </w:rPr>
        <w:t>1.7.2</w:t>
      </w:r>
      <w:r>
        <w:rPr>
          <w:rFonts w:hint="eastAsia" w:ascii="仿宋" w:hAnsi="仿宋" w:eastAsia="仿宋" w:cs="仿宋"/>
          <w:sz w:val="24"/>
        </w:rPr>
        <w:t>条款规定的方式解决：</w:t>
      </w:r>
    </w:p>
    <w:p>
      <w:pPr>
        <w:bidi w:val="0"/>
        <w:rPr>
          <w:rFonts w:hint="eastAsia" w:ascii="仿宋" w:hAnsi="仿宋" w:eastAsia="仿宋" w:cs="仿宋"/>
          <w:sz w:val="24"/>
        </w:rPr>
      </w:pPr>
      <w:r>
        <w:rPr>
          <w:rFonts w:hint="eastAsia" w:ascii="仿宋" w:hAnsi="仿宋" w:eastAsia="仿宋" w:cs="仿宋"/>
          <w:sz w:val="24"/>
        </w:rPr>
        <w:t>1.7.1将争议提交</w:t>
      </w:r>
      <w:r>
        <w:rPr>
          <w:rFonts w:hint="eastAsia" w:ascii="仿宋" w:hAnsi="仿宋" w:cs="仿宋"/>
          <w:b/>
          <w:i/>
          <w:sz w:val="24"/>
          <w:u w:val="single"/>
          <w:lang w:val="en-US" w:eastAsia="zh-CN"/>
        </w:rPr>
        <w:t>甲方所在地</w:t>
      </w:r>
      <w:r>
        <w:rPr>
          <w:rFonts w:hint="eastAsia" w:ascii="仿宋" w:hAnsi="仿宋" w:eastAsia="仿宋" w:cs="仿宋"/>
          <w:sz w:val="24"/>
        </w:rPr>
        <w:t>仲裁委员会依申请仲裁时其现行有效的仲裁规则裁决；</w:t>
      </w:r>
    </w:p>
    <w:p>
      <w:pPr>
        <w:bidi w:val="0"/>
        <w:rPr>
          <w:rFonts w:hint="eastAsia" w:ascii="仿宋" w:hAnsi="仿宋" w:eastAsia="仿宋" w:cs="仿宋"/>
          <w:sz w:val="24"/>
        </w:rPr>
      </w:pPr>
      <w:r>
        <w:rPr>
          <w:rFonts w:hint="eastAsia" w:ascii="仿宋" w:hAnsi="仿宋" w:eastAsia="仿宋" w:cs="仿宋"/>
          <w:sz w:val="24"/>
        </w:rPr>
        <w:t>1.7.2向</w:t>
      </w:r>
      <w:r>
        <w:rPr>
          <w:rFonts w:hint="eastAsia" w:ascii="仿宋" w:hAnsi="仿宋" w:cs="仿宋"/>
          <w:b/>
          <w:i/>
          <w:sz w:val="24"/>
          <w:u w:val="single"/>
          <w:lang w:val="en-US" w:eastAsia="zh-CN"/>
        </w:rPr>
        <w:t>甲方所在地</w:t>
      </w:r>
      <w:r>
        <w:rPr>
          <w:rFonts w:hint="eastAsia" w:ascii="仿宋" w:hAnsi="仿宋" w:eastAsia="仿宋" w:cs="仿宋"/>
          <w:sz w:val="24"/>
        </w:rPr>
        <w:t>人民法院起诉。</w:t>
      </w:r>
    </w:p>
    <w:p>
      <w:pPr>
        <w:pStyle w:val="6"/>
        <w:bidi w:val="0"/>
        <w:rPr>
          <w:rFonts w:hint="eastAsia" w:ascii="仿宋" w:hAnsi="仿宋" w:eastAsia="仿宋" w:cs="仿宋"/>
          <w:b/>
          <w:sz w:val="24"/>
          <w:lang w:val="en-US" w:eastAsia="zh-CN"/>
        </w:rPr>
      </w:pPr>
      <w:bookmarkStart w:id="455" w:name="_Toc7245"/>
      <w:bookmarkStart w:id="456" w:name="_Toc15322"/>
      <w:bookmarkStart w:id="457" w:name="_Toc11173"/>
      <w:r>
        <w:rPr>
          <w:rFonts w:hint="eastAsia" w:ascii="仿宋" w:hAnsi="仿宋" w:eastAsia="仿宋" w:cs="仿宋"/>
          <w:b/>
          <w:sz w:val="24"/>
        </w:rPr>
        <w:t>1.8合同</w:t>
      </w:r>
      <w:r>
        <w:rPr>
          <w:rFonts w:hint="eastAsia" w:ascii="仿宋" w:hAnsi="仿宋" w:eastAsia="仿宋" w:cs="仿宋"/>
          <w:b/>
          <w:sz w:val="24"/>
          <w:lang w:val="en-US" w:eastAsia="zh-CN"/>
        </w:rPr>
        <w:t>份数、</w:t>
      </w:r>
      <w:r>
        <w:rPr>
          <w:rFonts w:hint="eastAsia" w:ascii="仿宋" w:hAnsi="仿宋" w:eastAsia="仿宋" w:cs="仿宋"/>
          <w:b/>
          <w:sz w:val="24"/>
        </w:rPr>
        <w:t>生效</w:t>
      </w:r>
      <w:bookmarkEnd w:id="455"/>
      <w:bookmarkEnd w:id="456"/>
      <w:bookmarkEnd w:id="457"/>
      <w:r>
        <w:rPr>
          <w:rFonts w:hint="eastAsia" w:ascii="仿宋" w:hAnsi="仿宋" w:eastAsia="仿宋" w:cs="仿宋"/>
          <w:b/>
          <w:sz w:val="24"/>
          <w:lang w:val="en-US" w:eastAsia="zh-CN"/>
        </w:rPr>
        <w:t>和终止</w:t>
      </w:r>
    </w:p>
    <w:p>
      <w:pPr>
        <w:bidi w:val="0"/>
        <w:rPr>
          <w:rFonts w:hint="eastAsia" w:ascii="仿宋" w:hAnsi="仿宋" w:eastAsia="仿宋" w:cs="仿宋"/>
        </w:rPr>
      </w:pPr>
      <w:r>
        <w:rPr>
          <w:rFonts w:hint="eastAsia" w:ascii="仿宋" w:hAnsi="仿宋" w:eastAsia="仿宋" w:cs="仿宋"/>
          <w:lang w:val="en-US" w:eastAsia="zh-CN"/>
        </w:rPr>
        <w:t>1.8.1</w:t>
      </w:r>
      <w:r>
        <w:rPr>
          <w:rFonts w:hint="eastAsia" w:ascii="仿宋" w:hAnsi="仿宋" w:eastAsia="仿宋" w:cs="仿宋"/>
        </w:rPr>
        <w:t>本合同</w:t>
      </w:r>
      <w:r>
        <w:rPr>
          <w:rFonts w:hint="eastAsia" w:ascii="仿宋" w:hAnsi="仿宋" w:eastAsia="仿宋" w:cs="仿宋"/>
          <w:lang w:val="en-US" w:eastAsia="zh-CN"/>
        </w:rPr>
        <w:t>一式五份，甲乙双方各执二份，采购机构存一份，</w:t>
      </w:r>
      <w:r>
        <w:rPr>
          <w:rFonts w:hint="eastAsia" w:ascii="仿宋" w:hAnsi="仿宋" w:eastAsia="仿宋" w:cs="仿宋"/>
          <w:sz w:val="24"/>
        </w:rPr>
        <w:t>每份均具有同等法律效力。</w:t>
      </w:r>
      <w:r>
        <w:rPr>
          <w:rFonts w:hint="eastAsia" w:ascii="仿宋" w:hAnsi="仿宋" w:eastAsia="仿宋" w:cs="仿宋"/>
          <w:sz w:val="24"/>
          <w:lang w:val="en-US" w:eastAsia="zh-CN"/>
        </w:rPr>
        <w:t>本合同</w:t>
      </w:r>
      <w:r>
        <w:rPr>
          <w:rFonts w:hint="eastAsia" w:ascii="仿宋" w:hAnsi="仿宋" w:eastAsia="仿宋" w:cs="仿宋"/>
        </w:rPr>
        <w:t>自双方当事人签字</w:t>
      </w:r>
      <w:r>
        <w:rPr>
          <w:rFonts w:hint="eastAsia" w:ascii="仿宋" w:hAnsi="仿宋" w:eastAsia="仿宋" w:cs="仿宋"/>
          <w:lang w:val="en-US" w:eastAsia="zh-CN"/>
        </w:rPr>
        <w:t>并加盖公章后</w:t>
      </w:r>
      <w:r>
        <w:rPr>
          <w:rFonts w:hint="eastAsia" w:ascii="仿宋" w:hAnsi="仿宋" w:eastAsia="仿宋" w:cs="仿宋"/>
        </w:rPr>
        <w:t>生效。</w:t>
      </w:r>
    </w:p>
    <w:p>
      <w:pPr>
        <w:bidi w:val="0"/>
        <w:ind w:firstLine="482"/>
        <w:rPr>
          <w:rFonts w:hint="eastAsia" w:ascii="仿宋" w:hAnsi="仿宋" w:eastAsia="仿宋" w:cs="仿宋"/>
        </w:rPr>
      </w:pPr>
      <w:r>
        <w:rPr>
          <w:rFonts w:hint="eastAsia" w:ascii="仿宋" w:hAnsi="仿宋" w:eastAsia="仿宋" w:cs="仿宋"/>
          <w:lang w:val="en-US" w:eastAsia="zh-CN"/>
        </w:rPr>
        <w:t>1.8.2</w:t>
      </w:r>
      <w:r>
        <w:rPr>
          <w:rFonts w:hint="eastAsia" w:ascii="仿宋" w:hAnsi="仿宋" w:eastAsia="仿宋" w:cs="仿宋"/>
        </w:rPr>
        <w:t>合同终止</w:t>
      </w:r>
    </w:p>
    <w:p>
      <w:pPr>
        <w:bidi w:val="0"/>
        <w:rPr>
          <w:rFonts w:hint="eastAsia"/>
          <w:lang w:val="en-US" w:eastAsia="zh-CN"/>
        </w:rPr>
      </w:pPr>
      <w:r>
        <w:rPr>
          <w:rFonts w:hint="eastAsia"/>
          <w:lang w:val="en-US" w:eastAsia="zh-CN"/>
        </w:rPr>
        <w:t>（1）乙方拒绝履约或者未履约的；</w:t>
      </w:r>
    </w:p>
    <w:p>
      <w:pPr>
        <w:bidi w:val="0"/>
        <w:rPr>
          <w:rFonts w:hint="eastAsia"/>
          <w:lang w:val="en-US" w:eastAsia="zh-CN"/>
        </w:rPr>
      </w:pPr>
      <w:r>
        <w:rPr>
          <w:rFonts w:hint="eastAsia"/>
          <w:lang w:val="en-US" w:eastAsia="zh-CN"/>
        </w:rPr>
        <w:t>（2）考核不合格的；</w:t>
      </w:r>
    </w:p>
    <w:p>
      <w:pPr>
        <w:bidi w:val="0"/>
        <w:rPr>
          <w:rFonts w:hint="eastAsia"/>
          <w:lang w:val="en-US" w:eastAsia="zh-CN"/>
        </w:rPr>
      </w:pPr>
      <w:r>
        <w:rPr>
          <w:rFonts w:hint="eastAsia"/>
          <w:lang w:val="en-US" w:eastAsia="zh-CN"/>
        </w:rPr>
        <w:t>（3）法律、法规规定的合同终止的情形。</w:t>
      </w:r>
    </w:p>
    <w:p>
      <w:pPr>
        <w:bidi w:val="0"/>
        <w:ind w:firstLine="482"/>
        <w:rPr>
          <w:rFonts w:hint="eastAsia"/>
          <w:lang w:eastAsia="zh-CN"/>
        </w:rPr>
      </w:pPr>
      <w:r>
        <w:rPr>
          <w:rFonts w:hint="eastAsia"/>
          <w:lang w:val="en-US" w:eastAsia="zh-CN"/>
        </w:rPr>
        <w:t>乙方发生以上行为致使合同终止的，乙方应返还已收取的费用，并自行承担所有的责任和后果，甲方保持进一步追偿的权利。</w:t>
      </w:r>
    </w:p>
    <w:p>
      <w:pPr>
        <w:autoSpaceDE w:val="0"/>
        <w:autoSpaceDN w:val="0"/>
        <w:spacing w:line="560" w:lineRule="exact"/>
        <w:rPr>
          <w:rFonts w:hint="eastAsia" w:ascii="仿宋" w:hAnsi="仿宋" w:eastAsia="仿宋" w:cs="仿宋"/>
          <w:sz w:val="24"/>
          <w:lang w:val="zh-CN"/>
        </w:rPr>
      </w:pPr>
    </w:p>
    <w:tbl>
      <w:tblPr>
        <w:tblStyle w:val="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textAlignment w:val="auto"/>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w:t>
            </w:r>
          </w:p>
        </w:tc>
        <w:tc>
          <w:tcPr>
            <w:tcW w:w="4643" w:type="dxa"/>
          </w:tcPr>
          <w:p>
            <w:pPr>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textAlignment w:val="auto"/>
              <w:rPr>
                <w:rFonts w:hint="eastAsia" w:ascii="仿宋" w:hAnsi="仿宋" w:eastAsia="仿宋" w:cs="仿宋"/>
                <w:b/>
                <w:sz w:val="24"/>
                <w:lang w:val="zh-CN"/>
              </w:rPr>
            </w:pPr>
            <w:r>
              <w:rPr>
                <w:rFonts w:hint="eastAsia" w:ascii="仿宋" w:hAnsi="仿宋" w:eastAsia="仿宋" w:cs="仿宋"/>
                <w:b/>
                <w:sz w:val="24"/>
                <w:lang w:val="zh-CN"/>
              </w:rPr>
              <w:t>乙方</w:t>
            </w:r>
            <w:r>
              <w:rPr>
                <w:rFonts w:hint="eastAsia" w:ascii="仿宋" w:hAnsi="仿宋" w:eastAsia="仿宋" w:cs="仿宋"/>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textAlignment w:val="auto"/>
              <w:rPr>
                <w:rFonts w:hint="eastAsia" w:ascii="仿宋" w:hAnsi="仿宋" w:eastAsia="仿宋" w:cs="仿宋"/>
                <w:sz w:val="24"/>
                <w:lang w:val="zh-CN"/>
              </w:rPr>
            </w:pPr>
            <w:r>
              <w:rPr>
                <w:rFonts w:hint="eastAsia" w:ascii="仿宋" w:hAnsi="仿宋" w:eastAsia="仿宋" w:cs="仿宋"/>
                <w:sz w:val="24"/>
                <w:lang w:val="zh-CN"/>
              </w:rPr>
              <w:t>统一社会信用代码：</w:t>
            </w:r>
          </w:p>
        </w:tc>
        <w:tc>
          <w:tcPr>
            <w:tcW w:w="4643" w:type="dxa"/>
          </w:tcPr>
          <w:p>
            <w:pPr>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textAlignment w:val="auto"/>
              <w:rPr>
                <w:rFonts w:hint="eastAsia" w:ascii="仿宋" w:hAnsi="仿宋" w:eastAsia="仿宋" w:cs="仿宋"/>
                <w:sz w:val="24"/>
                <w:lang w:val="zh-CN"/>
              </w:rPr>
            </w:pPr>
            <w:r>
              <w:rPr>
                <w:rFonts w:hint="eastAsia" w:ascii="仿宋" w:hAnsi="仿宋" w:eastAsia="仿宋" w:cs="仿宋"/>
                <w:sz w:val="24"/>
                <w:lang w:val="zh-CN"/>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textAlignment w:val="auto"/>
              <w:rPr>
                <w:rFonts w:hint="eastAsia" w:ascii="仿宋" w:hAnsi="仿宋" w:eastAsia="仿宋" w:cs="仿宋"/>
                <w:sz w:val="24"/>
                <w:lang w:val="zh-CN"/>
              </w:rPr>
            </w:pPr>
            <w:r>
              <w:rPr>
                <w:rFonts w:hint="eastAsia" w:ascii="仿宋" w:hAnsi="仿宋" w:eastAsia="仿宋" w:cs="仿宋"/>
                <w:sz w:val="24"/>
                <w:lang w:val="zh-CN"/>
              </w:rPr>
              <w:t>住所：</w:t>
            </w:r>
          </w:p>
        </w:tc>
        <w:tc>
          <w:tcPr>
            <w:tcW w:w="4643" w:type="dxa"/>
          </w:tcPr>
          <w:p>
            <w:pPr>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textAlignment w:val="auto"/>
              <w:rPr>
                <w:rFonts w:hint="eastAsia" w:ascii="仿宋" w:hAnsi="仿宋" w:eastAsia="仿宋" w:cs="仿宋"/>
                <w:sz w:val="24"/>
                <w:lang w:val="zh-CN"/>
              </w:rPr>
            </w:pPr>
            <w:r>
              <w:rPr>
                <w:rFonts w:hint="eastAsia" w:ascii="仿宋" w:hAnsi="仿宋" w:eastAsia="仿宋" w:cs="仿宋"/>
                <w:sz w:val="24"/>
                <w:lang w:val="zh-CN"/>
              </w:rPr>
              <w:t>住所：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textAlignment w:val="auto"/>
              <w:rPr>
                <w:rFonts w:hint="eastAsia" w:ascii="仿宋" w:hAnsi="仿宋" w:eastAsia="仿宋" w:cs="仿宋"/>
                <w:sz w:val="24"/>
                <w:lang w:val="zh-CN"/>
              </w:rPr>
            </w:pPr>
            <w:r>
              <w:rPr>
                <w:rFonts w:hint="eastAsia"/>
                <w:lang w:val="zh-CN"/>
              </w:rPr>
              <w:t>法定</w:t>
            </w:r>
            <w:r>
              <w:rPr>
                <w:rFonts w:hint="eastAsia" w:ascii="仿宋" w:hAnsi="仿宋" w:eastAsia="仿宋" w:cs="仿宋"/>
                <w:sz w:val="24"/>
                <w:lang w:val="zh-CN"/>
              </w:rPr>
              <w:t>代表人或</w:t>
            </w:r>
          </w:p>
          <w:p>
            <w:pPr>
              <w:pStyle w:val="28"/>
              <w:rPr>
                <w:rFonts w:hint="eastAsia" w:ascii="仿宋" w:hAnsi="仿宋" w:eastAsia="仿宋" w:cs="仿宋"/>
                <w:sz w:val="24"/>
                <w:lang w:val="zh-CN"/>
              </w:rPr>
            </w:pPr>
            <w:r>
              <w:rPr>
                <w:rFonts w:hint="eastAsia" w:ascii="仿宋" w:hAnsi="仿宋" w:eastAsia="仿宋" w:cs="仿宋"/>
                <w:sz w:val="24"/>
                <w:lang w:val="zh-CN"/>
              </w:rPr>
              <w:t>授权代表（签字）：</w:t>
            </w:r>
          </w:p>
        </w:tc>
        <w:tc>
          <w:tcPr>
            <w:tcW w:w="4643" w:type="dxa"/>
          </w:tcPr>
          <w:p>
            <w:pPr>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textAlignment w:val="auto"/>
              <w:rPr>
                <w:rFonts w:hint="eastAsia"/>
                <w:lang w:val="zh-CN"/>
              </w:rPr>
            </w:pPr>
            <w:r>
              <w:rPr>
                <w:rFonts w:hint="eastAsia"/>
                <w:lang w:val="zh-CN"/>
              </w:rPr>
              <w:t>法定代表人或</w:t>
            </w:r>
          </w:p>
          <w:p>
            <w:pPr>
              <w:pStyle w:val="28"/>
              <w:rPr>
                <w:rFonts w:hint="eastAsia"/>
                <w:lang w:val="zh-CN"/>
              </w:rPr>
            </w:pPr>
            <w:r>
              <w:rPr>
                <w:rFonts w:hint="eastAsia" w:ascii="仿宋" w:hAnsi="仿宋" w:eastAsia="仿宋" w:cs="仿宋"/>
                <w:sz w:val="24"/>
                <w:lang w:val="zh-CN"/>
              </w:rPr>
              <w:t>授权代表（签字）</w:t>
            </w:r>
            <w:r>
              <w:rPr>
                <w:rFonts w:hint="eastAsia" w:ascii="仿宋" w:hAnsi="仿宋" w:cs="仿宋"/>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textAlignment w:val="auto"/>
              <w:rPr>
                <w:rFonts w:hint="eastAsia" w:ascii="仿宋" w:hAnsi="仿宋" w:eastAsia="仿宋" w:cs="仿宋"/>
                <w:sz w:val="24"/>
                <w:lang w:val="zh-CN"/>
              </w:rPr>
            </w:pPr>
            <w:r>
              <w:rPr>
                <w:rFonts w:hint="eastAsia" w:ascii="仿宋" w:hAnsi="仿宋" w:eastAsia="仿宋" w:cs="仿宋"/>
                <w:sz w:val="24"/>
                <w:lang w:val="zh-CN"/>
              </w:rPr>
              <w:t>邮政编码：</w:t>
            </w:r>
          </w:p>
        </w:tc>
        <w:tc>
          <w:tcPr>
            <w:tcW w:w="4643" w:type="dxa"/>
          </w:tcPr>
          <w:p>
            <w:pPr>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textAlignment w:val="auto"/>
              <w:rPr>
                <w:rFonts w:hint="eastAsia" w:ascii="仿宋" w:hAnsi="仿宋" w:eastAsia="仿宋" w:cs="仿宋"/>
                <w:sz w:val="24"/>
                <w:lang w:val="zh-CN"/>
              </w:rPr>
            </w:pPr>
            <w:r>
              <w:rPr>
                <w:rFonts w:hint="eastAsia" w:ascii="仿宋" w:hAnsi="仿宋" w:eastAsia="仿宋" w:cs="仿宋"/>
                <w:sz w:val="24"/>
                <w:lang w:val="zh-CN"/>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textAlignment w:val="auto"/>
              <w:rPr>
                <w:rFonts w:hint="eastAsia" w:ascii="仿宋" w:hAnsi="仿宋" w:eastAsia="仿宋" w:cs="仿宋"/>
                <w:sz w:val="24"/>
                <w:lang w:val="zh-CN"/>
              </w:rPr>
            </w:pPr>
            <w:r>
              <w:rPr>
                <w:rFonts w:hint="eastAsia" w:ascii="仿宋" w:hAnsi="仿宋" w:eastAsia="仿宋" w:cs="仿宋"/>
                <w:sz w:val="24"/>
                <w:lang w:val="zh-CN"/>
              </w:rPr>
              <w:t>电话</w:t>
            </w:r>
            <w:r>
              <w:rPr>
                <w:rFonts w:hint="eastAsia" w:ascii="仿宋" w:hAnsi="仿宋" w:cs="仿宋"/>
                <w:sz w:val="24"/>
                <w:lang w:val="zh-CN"/>
              </w:rPr>
              <w:t>：</w:t>
            </w:r>
          </w:p>
        </w:tc>
        <w:tc>
          <w:tcPr>
            <w:tcW w:w="4643" w:type="dxa"/>
          </w:tcPr>
          <w:p>
            <w:pPr>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textAlignment w:val="auto"/>
              <w:rPr>
                <w:rFonts w:hint="eastAsia" w:ascii="仿宋" w:hAnsi="仿宋" w:eastAsia="仿宋" w:cs="仿宋"/>
                <w:sz w:val="24"/>
                <w:lang w:val="zh-CN"/>
              </w:rPr>
            </w:pPr>
            <w:r>
              <w:rPr>
                <w:rFonts w:hint="eastAsia" w:ascii="仿宋" w:hAnsi="仿宋" w:eastAsia="仿宋" w:cs="仿宋"/>
                <w:sz w:val="24"/>
                <w:lang w:val="zh-CN"/>
              </w:rPr>
              <w:t>电话</w:t>
            </w:r>
            <w:r>
              <w:rPr>
                <w:rFonts w:hint="eastAsia" w:ascii="仿宋" w:hAnsi="仿宋" w:cs="仿宋"/>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textAlignment w:val="auto"/>
              <w:rPr>
                <w:rFonts w:hint="eastAsia" w:ascii="仿宋" w:hAnsi="仿宋" w:eastAsia="仿宋" w:cs="仿宋"/>
                <w:sz w:val="24"/>
                <w:lang w:val="zh-CN"/>
              </w:rPr>
            </w:pPr>
            <w:r>
              <w:rPr>
                <w:rFonts w:hint="eastAsia" w:ascii="仿宋" w:hAnsi="仿宋" w:eastAsia="仿宋" w:cs="仿宋"/>
                <w:sz w:val="24"/>
                <w:lang w:val="zh-CN"/>
              </w:rPr>
              <w:t>传真</w:t>
            </w:r>
            <w:r>
              <w:rPr>
                <w:rFonts w:hint="eastAsia" w:ascii="仿宋" w:hAnsi="仿宋" w:cs="仿宋"/>
                <w:sz w:val="24"/>
                <w:lang w:val="zh-CN"/>
              </w:rPr>
              <w:t>：</w:t>
            </w:r>
          </w:p>
        </w:tc>
        <w:tc>
          <w:tcPr>
            <w:tcW w:w="4643" w:type="dxa"/>
          </w:tcPr>
          <w:p>
            <w:pPr>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textAlignment w:val="auto"/>
              <w:rPr>
                <w:rFonts w:hint="eastAsia" w:ascii="仿宋" w:hAnsi="仿宋" w:eastAsia="仿宋" w:cs="仿宋"/>
                <w:sz w:val="24"/>
                <w:lang w:val="zh-CN"/>
              </w:rPr>
            </w:pPr>
            <w:r>
              <w:rPr>
                <w:rFonts w:hint="eastAsia" w:ascii="仿宋" w:hAnsi="仿宋" w:eastAsia="仿宋" w:cs="仿宋"/>
                <w:sz w:val="24"/>
                <w:lang w:val="zh-CN"/>
              </w:rPr>
              <w:t>传真</w:t>
            </w:r>
            <w:r>
              <w:rPr>
                <w:rFonts w:hint="eastAsia" w:ascii="仿宋" w:hAnsi="仿宋" w:cs="仿宋"/>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textAlignment w:val="auto"/>
              <w:rPr>
                <w:rFonts w:hint="eastAsia" w:ascii="仿宋" w:hAnsi="仿宋" w:eastAsia="仿宋" w:cs="仿宋"/>
                <w:sz w:val="24"/>
                <w:lang w:val="zh-CN"/>
              </w:rPr>
            </w:pPr>
            <w:r>
              <w:rPr>
                <w:rFonts w:hint="eastAsia" w:ascii="仿宋" w:hAnsi="仿宋" w:eastAsia="仿宋" w:cs="仿宋"/>
                <w:sz w:val="24"/>
                <w:lang w:val="zh-CN"/>
              </w:rPr>
              <w:t>电子邮箱：</w:t>
            </w:r>
          </w:p>
        </w:tc>
        <w:tc>
          <w:tcPr>
            <w:tcW w:w="4643" w:type="dxa"/>
          </w:tcPr>
          <w:p>
            <w:pPr>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textAlignment w:val="auto"/>
              <w:rPr>
                <w:rFonts w:hint="eastAsia" w:ascii="仿宋" w:hAnsi="仿宋" w:eastAsia="仿宋" w:cs="仿宋"/>
                <w:sz w:val="24"/>
              </w:rPr>
            </w:pPr>
            <w:r>
              <w:rPr>
                <w:rFonts w:hint="eastAsia" w:ascii="仿宋" w:hAnsi="仿宋" w:eastAsia="仿宋" w:cs="仿宋"/>
                <w:sz w:val="24"/>
                <w:lang w:val="zh-CN"/>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textAlignment w:val="auto"/>
              <w:rPr>
                <w:rFonts w:hint="eastAsia" w:ascii="仿宋" w:hAnsi="仿宋" w:eastAsia="仿宋" w:cs="仿宋"/>
                <w:sz w:val="24"/>
              </w:rPr>
            </w:pPr>
            <w:r>
              <w:rPr>
                <w:rFonts w:hint="eastAsia" w:ascii="仿宋" w:hAnsi="仿宋" w:eastAsia="仿宋" w:cs="仿宋"/>
                <w:sz w:val="24"/>
              </w:rPr>
              <w:t>开户银行：</w:t>
            </w:r>
          </w:p>
        </w:tc>
        <w:tc>
          <w:tcPr>
            <w:tcW w:w="4643" w:type="dxa"/>
          </w:tcPr>
          <w:p>
            <w:pPr>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textAlignment w:val="auto"/>
              <w:rPr>
                <w:rFonts w:hint="eastAsia" w:ascii="仿宋" w:hAnsi="仿宋" w:eastAsia="仿宋" w:cs="仿宋"/>
                <w:sz w:val="24"/>
                <w:lang w:eastAsia="zh-CN"/>
              </w:rPr>
            </w:pPr>
            <w:r>
              <w:rPr>
                <w:rFonts w:hint="eastAsia" w:ascii="仿宋" w:hAnsi="仿宋" w:eastAsia="仿宋" w:cs="仿宋"/>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textAlignment w:val="auto"/>
              <w:rPr>
                <w:rFonts w:hint="eastAsia" w:ascii="仿宋" w:hAnsi="仿宋" w:eastAsia="仿宋" w:cs="仿宋"/>
                <w:sz w:val="24"/>
              </w:rPr>
            </w:pPr>
            <w:r>
              <w:rPr>
                <w:rFonts w:hint="eastAsia" w:ascii="仿宋" w:hAnsi="仿宋" w:eastAsia="仿宋" w:cs="仿宋"/>
                <w:sz w:val="24"/>
              </w:rPr>
              <w:t>开户名称：</w:t>
            </w:r>
          </w:p>
        </w:tc>
        <w:tc>
          <w:tcPr>
            <w:tcW w:w="4643" w:type="dxa"/>
          </w:tcPr>
          <w:p>
            <w:pPr>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textAlignment w:val="auto"/>
              <w:rPr>
                <w:rFonts w:hint="eastAsia" w:ascii="仿宋" w:hAnsi="仿宋" w:eastAsia="仿宋" w:cs="仿宋"/>
                <w:sz w:val="24"/>
                <w:lang w:eastAsia="zh-CN"/>
              </w:rPr>
            </w:pPr>
            <w:r>
              <w:rPr>
                <w:rFonts w:hint="eastAsia" w:ascii="仿宋" w:hAnsi="仿宋" w:eastAsia="仿宋" w:cs="仿宋"/>
                <w:sz w:val="24"/>
              </w:rPr>
              <w:t>开户名称：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textAlignment w:val="auto"/>
              <w:rPr>
                <w:rFonts w:hint="eastAsia" w:ascii="仿宋" w:hAnsi="仿宋" w:eastAsia="仿宋" w:cs="仿宋"/>
                <w:sz w:val="24"/>
              </w:rPr>
            </w:pPr>
            <w:r>
              <w:rPr>
                <w:rFonts w:hint="eastAsia" w:ascii="仿宋" w:hAnsi="仿宋" w:eastAsia="仿宋" w:cs="仿宋"/>
                <w:sz w:val="24"/>
              </w:rPr>
              <w:t>开户账号：</w:t>
            </w:r>
          </w:p>
        </w:tc>
        <w:tc>
          <w:tcPr>
            <w:tcW w:w="4643" w:type="dxa"/>
          </w:tcPr>
          <w:p>
            <w:pPr>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textAlignment w:val="auto"/>
              <w:rPr>
                <w:rFonts w:hint="eastAsia" w:ascii="仿宋" w:hAnsi="仿宋" w:eastAsia="仿宋" w:cs="仿宋"/>
                <w:sz w:val="24"/>
              </w:rPr>
            </w:pPr>
            <w:r>
              <w:rPr>
                <w:rFonts w:hint="eastAsia" w:ascii="仿宋" w:hAnsi="仿宋" w:eastAsia="仿宋" w:cs="仿宋"/>
                <w:sz w:val="24"/>
              </w:rPr>
              <w:t>开户账号：</w:t>
            </w:r>
          </w:p>
        </w:tc>
        <w:bookmarkStart w:id="458" w:name="_Toc331685783"/>
      </w:tr>
    </w:tbl>
    <w:p>
      <w:pPr>
        <w:widowControl/>
        <w:spacing w:line="560" w:lineRule="exact"/>
        <w:jc w:val="left"/>
        <w:rPr>
          <w:rFonts w:hint="eastAsia" w:ascii="仿宋" w:hAnsi="仿宋" w:eastAsia="仿宋" w:cs="仿宋"/>
          <w:b/>
          <w:sz w:val="24"/>
        </w:rPr>
      </w:pPr>
    </w:p>
    <w:p>
      <w:pPr>
        <w:rPr>
          <w:rFonts w:hint="eastAsia" w:ascii="仿宋" w:hAnsi="仿宋" w:eastAsia="仿宋" w:cs="仿宋"/>
          <w:b/>
          <w:szCs w:val="24"/>
        </w:rPr>
      </w:pPr>
      <w:r>
        <w:rPr>
          <w:rFonts w:hint="eastAsia" w:ascii="仿宋" w:hAnsi="仿宋" w:eastAsia="仿宋" w:cs="仿宋"/>
          <w:b/>
          <w:szCs w:val="24"/>
        </w:rPr>
        <w:br w:type="page"/>
      </w:r>
    </w:p>
    <w:bookmarkEnd w:id="458"/>
    <w:p>
      <w:pPr>
        <w:pStyle w:val="3"/>
        <w:bidi w:val="0"/>
        <w:rPr>
          <w:rFonts w:hint="eastAsia" w:ascii="仿宋" w:hAnsi="仿宋" w:eastAsia="仿宋" w:cs="仿宋"/>
        </w:rPr>
      </w:pPr>
      <w:bookmarkStart w:id="459" w:name="_Toc8725"/>
      <w:r>
        <w:rPr>
          <w:rFonts w:hint="eastAsia" w:ascii="仿宋" w:hAnsi="仿宋" w:eastAsia="仿宋" w:cs="仿宋"/>
        </w:rPr>
        <w:t>第六部分</w:t>
      </w:r>
      <w:bookmarkEnd w:id="431"/>
      <w:bookmarkEnd w:id="432"/>
      <w:r>
        <w:rPr>
          <w:rFonts w:hint="eastAsia" w:ascii="仿宋" w:hAnsi="仿宋" w:eastAsia="仿宋" w:cs="仿宋"/>
        </w:rPr>
        <w:t>应提交的有关格式范例</w:t>
      </w:r>
      <w:bookmarkEnd w:id="459"/>
    </w:p>
    <w:p>
      <w:pPr>
        <w:bidi w:val="0"/>
        <w:rPr>
          <w:rFonts w:hint="eastAsia" w:ascii="仿宋" w:hAnsi="仿宋" w:eastAsia="仿宋" w:cs="仿宋"/>
        </w:rPr>
      </w:pPr>
    </w:p>
    <w:p>
      <w:pPr>
        <w:pStyle w:val="5"/>
        <w:bidi w:val="0"/>
        <w:rPr>
          <w:rFonts w:hint="eastAsia"/>
        </w:rPr>
      </w:pPr>
      <w:bookmarkStart w:id="460" w:name="_Toc24428"/>
      <w:r>
        <w:rPr>
          <w:rFonts w:hint="eastAsia"/>
        </w:rPr>
        <w:t>资格文件部分</w:t>
      </w:r>
      <w:bookmarkEnd w:id="460"/>
    </w:p>
    <w:p>
      <w:pPr>
        <w:pStyle w:val="9"/>
        <w:bidi w:val="0"/>
        <w:rPr>
          <w:rFonts w:hint="eastAsia" w:ascii="仿宋" w:hAnsi="仿宋" w:eastAsia="仿宋" w:cs="仿宋"/>
        </w:rPr>
      </w:pPr>
      <w:r>
        <w:rPr>
          <w:rFonts w:hint="eastAsia" w:ascii="仿宋" w:hAnsi="仿宋" w:eastAsia="仿宋" w:cs="仿宋"/>
        </w:rPr>
        <w:t>目录</w:t>
      </w:r>
    </w:p>
    <w:p>
      <w:pPr>
        <w:bidi w:val="0"/>
        <w:rPr>
          <w:rFonts w:hint="eastAsia" w:ascii="仿宋" w:hAnsi="仿宋" w:eastAsia="仿宋" w:cs="仿宋"/>
        </w:rPr>
      </w:pPr>
    </w:p>
    <w:p>
      <w:pPr>
        <w:bidi w:val="0"/>
        <w:ind w:firstLine="482"/>
        <w:rPr>
          <w:rFonts w:hint="eastAsia" w:ascii="仿宋" w:hAnsi="仿宋" w:eastAsia="仿宋" w:cs="仿宋"/>
          <w:lang w:val="en-US" w:eastAsia="zh-CN"/>
        </w:rPr>
      </w:pPr>
      <w:r>
        <w:rPr>
          <w:rFonts w:hint="eastAsia" w:ascii="仿宋" w:hAnsi="仿宋" w:eastAsia="仿宋" w:cs="仿宋"/>
          <w:lang w:val="en-US" w:eastAsia="zh-CN"/>
        </w:rPr>
        <w:t>（1）符合参加政府采购活动应当具备的一般条件的承诺函……………（页码）</w:t>
      </w:r>
    </w:p>
    <w:p>
      <w:pPr>
        <w:bidi w:val="0"/>
        <w:ind w:firstLine="482"/>
        <w:rPr>
          <w:rFonts w:hint="eastAsia" w:ascii="仿宋" w:hAnsi="仿宋" w:eastAsia="仿宋" w:cs="仿宋"/>
          <w:lang w:val="en-US" w:eastAsia="zh-CN"/>
        </w:rPr>
      </w:pPr>
      <w:r>
        <w:rPr>
          <w:rFonts w:hint="eastAsia" w:ascii="仿宋" w:hAnsi="仿宋" w:eastAsia="仿宋" w:cs="仿宋"/>
          <w:lang w:val="en-US" w:eastAsia="zh-CN"/>
        </w:rPr>
        <w:t>（</w:t>
      </w:r>
      <w:r>
        <w:rPr>
          <w:rFonts w:hint="eastAsia" w:ascii="仿宋" w:hAnsi="仿宋" w:cs="仿宋"/>
          <w:lang w:val="en-US" w:eastAsia="zh-CN"/>
        </w:rPr>
        <w:t>2</w:t>
      </w:r>
      <w:r>
        <w:rPr>
          <w:rFonts w:hint="eastAsia" w:ascii="仿宋" w:hAnsi="仿宋" w:eastAsia="仿宋" w:cs="仿宋"/>
          <w:lang w:val="en-US" w:eastAsia="zh-CN"/>
        </w:rPr>
        <w:t>）</w:t>
      </w:r>
      <w:r>
        <w:rPr>
          <w:rFonts w:hint="eastAsia"/>
        </w:rPr>
        <w:t>本项目的特定资格要求</w:t>
      </w:r>
      <w:r>
        <w:rPr>
          <w:rFonts w:hint="eastAsia" w:ascii="仿宋" w:hAnsi="仿宋" w:eastAsia="仿宋" w:cs="仿宋"/>
          <w:lang w:val="en-US" w:eastAsia="zh-CN"/>
        </w:rPr>
        <w:t>………………………………………………（页码）</w:t>
      </w:r>
    </w:p>
    <w:p>
      <w:pPr>
        <w:snapToGrid w:val="0"/>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pStyle w:val="9"/>
        <w:bidi w:val="0"/>
        <w:ind w:left="1151" w:hanging="1151"/>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一、符合参加政府采购活动应当具备的一般条件的承诺函</w:t>
      </w:r>
    </w:p>
    <w:p>
      <w:pPr>
        <w:pStyle w:val="28"/>
        <w:bidi w:val="0"/>
        <w:rPr>
          <w:rFonts w:hint="eastAsia" w:ascii="仿宋" w:hAnsi="仿宋" w:eastAsia="仿宋" w:cs="仿宋"/>
          <w:sz w:val="24"/>
        </w:rPr>
      </w:pPr>
      <w:r>
        <w:rPr>
          <w:rFonts w:hint="eastAsia" w:ascii="仿宋" w:hAnsi="仿宋" w:eastAsia="仿宋" w:cs="仿宋"/>
          <w:sz w:val="24"/>
          <w:u w:val="single"/>
        </w:rPr>
        <w:t>（采购人）、（</w:t>
      </w:r>
      <w:r>
        <w:rPr>
          <w:rFonts w:hint="eastAsia" w:ascii="仿宋" w:hAnsi="仿宋" w:cs="仿宋"/>
          <w:sz w:val="24"/>
          <w:u w:val="single"/>
          <w:lang w:eastAsia="zh-CN"/>
        </w:rPr>
        <w:t>采购机构</w:t>
      </w:r>
      <w:r>
        <w:rPr>
          <w:rFonts w:hint="eastAsia" w:ascii="仿宋" w:hAnsi="仿宋" w:eastAsia="仿宋" w:cs="仿宋"/>
          <w:sz w:val="24"/>
          <w:u w:val="single"/>
        </w:rPr>
        <w:t>）</w:t>
      </w:r>
      <w:r>
        <w:rPr>
          <w:rFonts w:hint="eastAsia" w:ascii="仿宋" w:hAnsi="仿宋" w:eastAsia="仿宋" w:cs="仿宋"/>
          <w:sz w:val="24"/>
        </w:rPr>
        <w:t>：</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u w:val="single"/>
        </w:rPr>
        <w:t>（项目名称）</w:t>
      </w:r>
      <w:r>
        <w:rPr>
          <w:rFonts w:hint="eastAsia" w:ascii="仿宋" w:hAnsi="仿宋" w:eastAsia="仿宋" w:cs="仿宋"/>
          <w:sz w:val="24"/>
        </w:rPr>
        <w:t>【招标编号：</w:t>
      </w:r>
      <w:r>
        <w:rPr>
          <w:rFonts w:hint="eastAsia" w:ascii="仿宋" w:hAnsi="仿宋" w:cs="仿宋"/>
          <w:sz w:val="24"/>
          <w:u w:val="single"/>
          <w:lang w:eastAsia="zh-CN"/>
        </w:rPr>
        <w:t>CXZFCG[2022]3303号</w:t>
      </w:r>
      <w:r>
        <w:rPr>
          <w:rFonts w:hint="eastAsia" w:ascii="仿宋" w:hAnsi="仿宋" w:eastAsia="仿宋" w:cs="仿宋"/>
          <w:sz w:val="24"/>
        </w:rPr>
        <w:t>】政府采购活动，郑重承诺：</w:t>
      </w:r>
    </w:p>
    <w:p>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2、具有良好的商业信誉和健全的财务会计制度；</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w:t>
      </w:r>
      <w:r>
        <w:rPr>
          <w:rFonts w:hint="eastAsia" w:ascii="仿宋" w:hAnsi="仿宋" w:cs="仿宋"/>
          <w:sz w:val="24"/>
          <w:lang w:eastAsia="zh-CN"/>
        </w:rPr>
        <w:t>）</w:t>
      </w:r>
      <w:r>
        <w:rPr>
          <w:rFonts w:hint="eastAsia" w:ascii="仿宋" w:hAnsi="仿宋" w:eastAsia="仿宋" w:cs="仿宋"/>
          <w:sz w:val="24"/>
        </w:rPr>
        <w:t>、中国政府采购网（www.ccgp.gov.cn）列入失信被执行人、重大税收违法案件当事人名单、政府采购严重违法失信行为记录名单。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pStyle w:val="2"/>
        <w:rPr>
          <w:rFonts w:hint="eastAsia"/>
        </w:rPr>
      </w:pPr>
    </w:p>
    <w:p>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w:t>
      </w:r>
      <w:r>
        <w:rPr>
          <w:rFonts w:hint="eastAsia" w:ascii="仿宋" w:hAnsi="仿宋" w:cs="仿宋"/>
          <w:kern w:val="0"/>
          <w:sz w:val="24"/>
          <w:lang w:val="zh-CN"/>
        </w:rPr>
        <w:t>（</w:t>
      </w:r>
      <w:r>
        <w:rPr>
          <w:rFonts w:hint="eastAsia" w:ascii="仿宋" w:hAnsi="仿宋" w:eastAsia="仿宋" w:cs="仿宋"/>
          <w:kern w:val="0"/>
          <w:sz w:val="24"/>
          <w:lang w:val="zh-CN"/>
        </w:rPr>
        <w:t>电子签名</w:t>
      </w:r>
      <w:r>
        <w:rPr>
          <w:rFonts w:hint="eastAsia" w:ascii="仿宋" w:hAnsi="仿宋" w:cs="仿宋"/>
          <w:kern w:val="0"/>
          <w:sz w:val="24"/>
          <w:lang w:val="zh-CN"/>
        </w:rPr>
        <w:t>）</w:t>
      </w:r>
      <w:r>
        <w:rPr>
          <w:rFonts w:hint="eastAsia" w:ascii="仿宋" w:hAnsi="仿宋" w:eastAsia="仿宋" w:cs="仿宋"/>
          <w:kern w:val="0"/>
          <w:sz w:val="24"/>
          <w:lang w:val="zh-CN"/>
        </w:rPr>
        <w:t>：</w:t>
      </w:r>
    </w:p>
    <w:p>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cs="仿宋"/>
          <w:kern w:val="0"/>
          <w:sz w:val="24"/>
          <w:lang w:val="en-US" w:eastAsia="zh-CN"/>
        </w:rPr>
        <w:t xml:space="preserve">   </w:t>
      </w:r>
      <w:r>
        <w:rPr>
          <w:rFonts w:hint="eastAsia" w:ascii="仿宋" w:hAnsi="仿宋" w:eastAsia="仿宋" w:cs="仿宋"/>
          <w:kern w:val="0"/>
          <w:sz w:val="24"/>
        </w:rPr>
        <w:t>年</w:t>
      </w:r>
      <w:r>
        <w:rPr>
          <w:rFonts w:hint="eastAsia" w:ascii="仿宋" w:hAnsi="仿宋" w:cs="仿宋"/>
          <w:kern w:val="0"/>
          <w:sz w:val="24"/>
          <w:lang w:val="en-US" w:eastAsia="zh-CN"/>
        </w:rPr>
        <w:t xml:space="preserve">  </w:t>
      </w:r>
      <w:r>
        <w:rPr>
          <w:rFonts w:hint="eastAsia" w:ascii="仿宋" w:hAnsi="仿宋" w:eastAsia="仿宋" w:cs="仿宋"/>
          <w:kern w:val="0"/>
          <w:sz w:val="24"/>
          <w:lang w:val="zh-CN"/>
        </w:rPr>
        <w:t>月</w:t>
      </w:r>
      <w:r>
        <w:rPr>
          <w:rFonts w:hint="eastAsia" w:ascii="仿宋" w:hAnsi="仿宋" w:cs="仿宋"/>
          <w:kern w:val="0"/>
          <w:sz w:val="24"/>
          <w:lang w:val="en-US" w:eastAsia="zh-CN"/>
        </w:rPr>
        <w:t xml:space="preserve">  </w:t>
      </w:r>
      <w:r>
        <w:rPr>
          <w:rFonts w:hint="eastAsia" w:ascii="仿宋" w:hAnsi="仿宋" w:eastAsia="仿宋" w:cs="仿宋"/>
          <w:kern w:val="0"/>
          <w:sz w:val="24"/>
          <w:lang w:val="zh-CN"/>
        </w:rPr>
        <w:t>日</w:t>
      </w:r>
    </w:p>
    <w:p>
      <w:pPr>
        <w:rPr>
          <w:rFonts w:hint="eastAsia"/>
        </w:rPr>
      </w:pPr>
      <w:r>
        <w:rPr>
          <w:rFonts w:hint="eastAsia"/>
        </w:rPr>
        <w:br w:type="page"/>
      </w:r>
    </w:p>
    <w:p>
      <w:pPr>
        <w:pStyle w:val="9"/>
        <w:bidi w:val="0"/>
        <w:ind w:left="1151" w:hanging="1151"/>
        <w:rPr>
          <w:rFonts w:hint="eastAsia"/>
        </w:rPr>
      </w:pPr>
      <w:r>
        <w:rPr>
          <w:rFonts w:hint="eastAsia"/>
        </w:rPr>
        <w:t>二、本项目的特定资格要求</w:t>
      </w:r>
    </w:p>
    <w:p>
      <w:pPr>
        <w:rPr>
          <w:rFonts w:hint="eastAsia"/>
        </w:rPr>
      </w:pPr>
      <w:r>
        <w:rPr>
          <w:rFonts w:hint="eastAsia" w:ascii="仿宋" w:hAnsi="仿宋" w:eastAsia="仿宋" w:cs="仿宋"/>
          <w:sz w:val="24"/>
        </w:rPr>
        <w:t>根据招标公告</w:t>
      </w:r>
      <w:r>
        <w:rPr>
          <w:rFonts w:hint="eastAsia" w:ascii="仿宋" w:hAnsi="仿宋" w:eastAsia="仿宋" w:cs="仿宋"/>
          <w:sz w:val="24"/>
          <w:lang w:val="en-US" w:eastAsia="zh-CN"/>
        </w:rPr>
        <w:t>特定资格</w:t>
      </w:r>
      <w:r>
        <w:rPr>
          <w:rFonts w:hint="eastAsia" w:ascii="仿宋" w:hAnsi="仿宋" w:eastAsia="仿宋" w:cs="仿宋"/>
          <w:sz w:val="24"/>
        </w:rPr>
        <w:t>要求</w:t>
      </w:r>
      <w:r>
        <w:rPr>
          <w:rFonts w:hint="eastAsia" w:ascii="仿宋" w:hAnsi="仿宋" w:eastAsia="仿宋" w:cs="仿宋"/>
          <w:sz w:val="24"/>
          <w:lang w:eastAsia="zh-CN"/>
        </w:rPr>
        <w:t>，</w:t>
      </w:r>
      <w:r>
        <w:rPr>
          <w:rFonts w:hint="eastAsia" w:ascii="Arial" w:hAnsi="Arial" w:cs="Arial"/>
          <w:szCs w:val="21"/>
        </w:rPr>
        <w:t>在中华人民共和国境内合法成立的律师事务所（包含分所，不包括外国律师</w:t>
      </w:r>
      <w:r>
        <w:rPr>
          <w:rFonts w:hint="eastAsia" w:ascii="Arial" w:hAnsi="Arial" w:cs="Arial"/>
          <w:szCs w:val="21"/>
          <w:lang w:eastAsia="zh-CN"/>
        </w:rPr>
        <w:t>事务所驻华代表机构）或宁波市以内注册成立的基层法律服务所</w:t>
      </w:r>
      <w:r>
        <w:rPr>
          <w:rFonts w:hint="eastAsia" w:ascii="Arial" w:hAnsi="Arial" w:cs="Arial"/>
          <w:szCs w:val="21"/>
          <w:lang w:val="en-US" w:eastAsia="zh-CN"/>
        </w:rPr>
        <w:t>证书原件扫描件</w:t>
      </w:r>
      <w:r>
        <w:rPr>
          <w:rFonts w:hint="eastAsia" w:ascii="仿宋" w:hAnsi="仿宋" w:eastAsia="仿宋" w:cs="仿宋"/>
          <w:sz w:val="24"/>
          <w:lang w:val="en-US" w:eastAsia="zh-CN"/>
        </w:rPr>
        <w:t>。</w:t>
      </w:r>
    </w:p>
    <w:p>
      <w:pPr>
        <w:snapToGrid w:val="0"/>
        <w:spacing w:line="360" w:lineRule="auto"/>
        <w:ind w:right="480"/>
        <w:jc w:val="center"/>
        <w:rPr>
          <w:rFonts w:hint="eastAsia" w:ascii="仿宋" w:hAnsi="仿宋" w:eastAsia="仿宋" w:cs="仿宋"/>
          <w:b/>
          <w:kern w:val="0"/>
          <w:sz w:val="32"/>
          <w:szCs w:val="32"/>
        </w:rPr>
      </w:pPr>
    </w:p>
    <w:p>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pPr>
        <w:pStyle w:val="5"/>
        <w:bidi w:val="0"/>
        <w:rPr>
          <w:rFonts w:hint="eastAsia"/>
        </w:rPr>
      </w:pPr>
      <w:bookmarkStart w:id="461" w:name="_Toc9683"/>
      <w:r>
        <w:rPr>
          <w:rFonts w:hint="eastAsia"/>
        </w:rPr>
        <w:t>商务技术文件部分</w:t>
      </w:r>
      <w:bookmarkEnd w:id="461"/>
    </w:p>
    <w:p>
      <w:pPr>
        <w:pStyle w:val="9"/>
        <w:bidi w:val="0"/>
        <w:rPr>
          <w:rFonts w:hint="eastAsia" w:ascii="仿宋" w:hAnsi="仿宋" w:eastAsia="仿宋" w:cs="仿宋"/>
        </w:rPr>
      </w:pPr>
      <w:r>
        <w:rPr>
          <w:rFonts w:hint="eastAsia" w:ascii="仿宋" w:hAnsi="仿宋" w:eastAsia="仿宋" w:cs="仿宋"/>
        </w:rPr>
        <w:t>目录</w:t>
      </w:r>
    </w:p>
    <w:p>
      <w:pPr>
        <w:spacing w:line="360" w:lineRule="auto"/>
        <w:ind w:firstLine="482"/>
        <w:jc w:val="left"/>
        <w:rPr>
          <w:rFonts w:hint="eastAsia" w:ascii="仿宋" w:hAnsi="仿宋" w:eastAsia="仿宋" w:cs="仿宋"/>
          <w:sz w:val="24"/>
        </w:rPr>
      </w:pPr>
      <w:r>
        <w:rPr>
          <w:rFonts w:hint="eastAsia" w:ascii="仿宋" w:hAnsi="仿宋" w:eastAsia="仿宋" w:cs="仿宋"/>
          <w:sz w:val="24"/>
        </w:rPr>
        <w:t>（1）投标函………………………………………………………………………（页码）</w:t>
      </w:r>
    </w:p>
    <w:p>
      <w:pPr>
        <w:spacing w:line="360" w:lineRule="auto"/>
        <w:ind w:firstLine="482"/>
        <w:jc w:val="left"/>
        <w:rPr>
          <w:rFonts w:hint="eastAsia" w:ascii="仿宋" w:hAnsi="仿宋" w:eastAsia="仿宋" w:cs="仿宋"/>
          <w:sz w:val="24"/>
        </w:rPr>
      </w:pPr>
      <w:r>
        <w:rPr>
          <w:rFonts w:hint="eastAsia" w:ascii="仿宋" w:hAnsi="仿宋" w:eastAsia="仿宋" w:cs="仿宋"/>
          <w:sz w:val="24"/>
        </w:rPr>
        <w:t>（2）授权委托书或法定代表人（单位负责人、自然人本人）身份证明……（页码）</w:t>
      </w:r>
    </w:p>
    <w:p>
      <w:pPr>
        <w:spacing w:line="360" w:lineRule="auto"/>
        <w:ind w:firstLine="482"/>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）符合性审查资料……………………………………………………………（页码）</w:t>
      </w:r>
    </w:p>
    <w:p>
      <w:pPr>
        <w:spacing w:line="360" w:lineRule="auto"/>
        <w:ind w:firstLine="482"/>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）评标标准相应的商务技术资料……………………………………………（页码）</w:t>
      </w:r>
    </w:p>
    <w:p>
      <w:pPr>
        <w:spacing w:line="360" w:lineRule="auto"/>
        <w:ind w:firstLine="482"/>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w:t>
      </w:r>
      <w:r>
        <w:rPr>
          <w:rFonts w:hint="eastAsia" w:ascii="仿宋" w:hAnsi="仿宋" w:cs="仿宋"/>
          <w:sz w:val="24"/>
          <w:lang w:eastAsia="zh-CN"/>
        </w:rPr>
        <w:t>商务条款偏离表</w:t>
      </w:r>
      <w:r>
        <w:rPr>
          <w:rFonts w:hint="eastAsia" w:ascii="仿宋" w:hAnsi="仿宋" w:eastAsia="仿宋" w:cs="仿宋"/>
          <w:sz w:val="24"/>
        </w:rPr>
        <w:t>……………………………………………………………（页码）</w:t>
      </w:r>
    </w:p>
    <w:p>
      <w:pPr>
        <w:spacing w:line="360" w:lineRule="auto"/>
        <w:ind w:firstLine="482"/>
        <w:jc w:val="left"/>
        <w:rPr>
          <w:rFonts w:hint="eastAsia"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lang w:val="en-US" w:eastAsia="zh-CN"/>
        </w:rPr>
        <w:t>6</w:t>
      </w:r>
      <w:r>
        <w:rPr>
          <w:rFonts w:hint="eastAsia" w:ascii="仿宋" w:hAnsi="仿宋" w:eastAsia="仿宋" w:cs="仿宋"/>
          <w:sz w:val="24"/>
          <w:lang w:val="zh-CN"/>
        </w:rPr>
        <w:t>）政府采购供应商廉洁自律承诺书</w:t>
      </w:r>
      <w:r>
        <w:rPr>
          <w:rFonts w:hint="eastAsia" w:ascii="仿宋" w:hAnsi="仿宋" w:eastAsia="仿宋" w:cs="仿宋"/>
          <w:sz w:val="24"/>
        </w:rPr>
        <w:t>…………………………………………（页码）</w:t>
      </w:r>
    </w:p>
    <w:p>
      <w:pPr>
        <w:spacing w:line="360" w:lineRule="auto"/>
        <w:ind w:firstLine="482"/>
        <w:jc w:val="left"/>
        <w:rPr>
          <w:rFonts w:hint="eastAsia" w:ascii="仿宋" w:hAnsi="仿宋" w:eastAsia="仿宋" w:cs="仿宋"/>
          <w:sz w:val="24"/>
          <w:lang w:val="zh-CN"/>
        </w:rPr>
      </w:pPr>
    </w:p>
    <w:p>
      <w:pPr>
        <w:bidi w:val="0"/>
        <w:rPr>
          <w:rFonts w:hint="eastAsia" w:ascii="仿宋" w:hAnsi="仿宋" w:eastAsia="仿宋" w:cs="仿宋"/>
          <w:lang w:val="zh-CN"/>
        </w:rPr>
      </w:pPr>
    </w:p>
    <w:p>
      <w:pPr>
        <w:bidi w:val="0"/>
        <w:rPr>
          <w:rFonts w:hint="eastAsia" w:ascii="仿宋" w:hAnsi="仿宋" w:eastAsia="仿宋" w:cs="仿宋"/>
          <w:lang w:val="zh-CN"/>
        </w:rPr>
      </w:pPr>
    </w:p>
    <w:p>
      <w:pPr>
        <w:bidi w:val="0"/>
        <w:rPr>
          <w:rFonts w:hint="eastAsia" w:ascii="仿宋" w:hAnsi="仿宋" w:eastAsia="仿宋" w:cs="仿宋"/>
          <w:lang w:val="zh-CN"/>
        </w:rPr>
      </w:pPr>
    </w:p>
    <w:p>
      <w:pPr>
        <w:bidi w:val="0"/>
        <w:rPr>
          <w:rFonts w:hint="eastAsia" w:ascii="仿宋" w:hAnsi="仿宋" w:eastAsia="仿宋" w:cs="仿宋"/>
          <w:lang w:val="zh-CN"/>
        </w:rPr>
      </w:pPr>
    </w:p>
    <w:p>
      <w:pPr>
        <w:bidi w:val="0"/>
        <w:rPr>
          <w:rFonts w:hint="eastAsia" w:ascii="仿宋" w:hAnsi="仿宋" w:eastAsia="仿宋" w:cs="仿宋"/>
        </w:rPr>
      </w:pPr>
    </w:p>
    <w:p>
      <w:pPr>
        <w:bidi w:val="0"/>
        <w:rPr>
          <w:rFonts w:hint="eastAsia" w:ascii="仿宋" w:hAnsi="仿宋" w:eastAsia="仿宋" w:cs="仿宋"/>
        </w:rPr>
      </w:pPr>
    </w:p>
    <w:p>
      <w:pPr>
        <w:bidi w:val="0"/>
        <w:rPr>
          <w:rFonts w:hint="eastAsia" w:ascii="仿宋" w:hAnsi="仿宋" w:eastAsia="仿宋" w:cs="仿宋"/>
        </w:rPr>
      </w:pPr>
    </w:p>
    <w:p>
      <w:pPr>
        <w:bidi w:val="0"/>
        <w:rPr>
          <w:rFonts w:hint="eastAsia" w:ascii="仿宋" w:hAnsi="仿宋" w:eastAsia="仿宋" w:cs="仿宋"/>
        </w:rPr>
      </w:pPr>
    </w:p>
    <w:p>
      <w:pPr>
        <w:bidi w:val="0"/>
        <w:rPr>
          <w:rFonts w:hint="eastAsia" w:ascii="仿宋" w:hAnsi="仿宋" w:eastAsia="仿宋" w:cs="仿宋"/>
        </w:rPr>
      </w:pPr>
    </w:p>
    <w:p>
      <w:pPr>
        <w:bidi w:val="0"/>
        <w:rPr>
          <w:rFonts w:hint="eastAsia" w:ascii="仿宋" w:hAnsi="仿宋" w:eastAsia="仿宋" w:cs="仿宋"/>
        </w:rPr>
      </w:pPr>
    </w:p>
    <w:p>
      <w:pPr>
        <w:bidi w:val="0"/>
        <w:rPr>
          <w:rFonts w:hint="eastAsia" w:ascii="仿宋" w:hAnsi="仿宋" w:eastAsia="仿宋" w:cs="仿宋"/>
        </w:rPr>
      </w:pPr>
    </w:p>
    <w:p>
      <w:pPr>
        <w:bidi w:val="0"/>
        <w:rPr>
          <w:rFonts w:hint="eastAsia" w:ascii="仿宋" w:hAnsi="仿宋" w:eastAsia="仿宋" w:cs="仿宋"/>
        </w:rPr>
      </w:pPr>
    </w:p>
    <w:p>
      <w:pPr>
        <w:bidi w:val="0"/>
        <w:rPr>
          <w:rFonts w:hint="eastAsia" w:ascii="仿宋" w:hAnsi="仿宋" w:eastAsia="仿宋" w:cs="仿宋"/>
        </w:rPr>
      </w:pPr>
    </w:p>
    <w:p>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pPr>
        <w:pStyle w:val="9"/>
        <w:bidi w:val="0"/>
        <w:rPr>
          <w:rFonts w:hint="eastAsia"/>
        </w:rPr>
      </w:pPr>
      <w:r>
        <w:rPr>
          <w:rFonts w:hint="eastAsia"/>
        </w:rPr>
        <w:t>一、投标函</w:t>
      </w:r>
    </w:p>
    <w:p>
      <w:pPr>
        <w:pStyle w:val="28"/>
        <w:bidi w:val="0"/>
        <w:rPr>
          <w:rFonts w:hint="eastAsia" w:ascii="仿宋" w:hAnsi="仿宋" w:eastAsia="仿宋" w:cs="仿宋"/>
          <w:sz w:val="24"/>
        </w:rPr>
      </w:pPr>
      <w:r>
        <w:rPr>
          <w:rStyle w:val="432"/>
          <w:rFonts w:hint="eastAsia" w:ascii="仿宋" w:hAnsi="仿宋" w:eastAsia="仿宋" w:cs="仿宋"/>
          <w:u w:val="single"/>
        </w:rPr>
        <w:t>（采购人）、（</w:t>
      </w:r>
      <w:r>
        <w:rPr>
          <w:rStyle w:val="432"/>
          <w:rFonts w:hint="eastAsia" w:ascii="仿宋" w:hAnsi="仿宋" w:cs="仿宋"/>
          <w:u w:val="single"/>
        </w:rPr>
        <w:t>采购机构</w:t>
      </w:r>
      <w:r>
        <w:rPr>
          <w:rStyle w:val="432"/>
          <w:rFonts w:hint="eastAsia" w:ascii="仿宋" w:hAnsi="仿宋" w:eastAsia="仿宋" w:cs="仿宋"/>
          <w:u w:val="single"/>
        </w:rPr>
        <w:t>）</w:t>
      </w:r>
      <w:r>
        <w:rPr>
          <w:rFonts w:hint="eastAsia" w:ascii="仿宋" w:hAnsi="仿宋" w:eastAsia="仿宋" w:cs="仿宋"/>
          <w:sz w:val="24"/>
        </w:rPr>
        <w:t>：</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sz w:val="24"/>
          <w:u w:val="single"/>
        </w:rPr>
        <w:t>（项目名称）</w:t>
      </w:r>
      <w:r>
        <w:rPr>
          <w:rFonts w:hint="eastAsia" w:ascii="仿宋" w:hAnsi="仿宋" w:eastAsia="仿宋" w:cs="仿宋"/>
          <w:sz w:val="24"/>
        </w:rPr>
        <w:t>【招标编号：</w:t>
      </w:r>
      <w:r>
        <w:rPr>
          <w:rFonts w:hint="eastAsia" w:ascii="仿宋" w:hAnsi="仿宋" w:cs="仿宋"/>
          <w:sz w:val="24"/>
          <w:u w:val="single"/>
          <w:lang w:eastAsia="zh-CN"/>
        </w:rPr>
        <w:t>CXZFCG[2022]3303号</w:t>
      </w:r>
      <w:r>
        <w:rPr>
          <w:rFonts w:hint="eastAsia" w:ascii="仿宋" w:hAnsi="仿宋" w:eastAsia="仿宋" w:cs="仿宋"/>
          <w:sz w:val="24"/>
        </w:rPr>
        <w:t>】招标的有关活动，并对此项目进行投标。为此：</w:t>
      </w:r>
    </w:p>
    <w:p>
      <w:pPr>
        <w:bidi w:val="0"/>
        <w:rPr>
          <w:rFonts w:hint="eastAsia"/>
        </w:rPr>
      </w:pPr>
      <w:r>
        <w:rPr>
          <w:rFonts w:hint="eastAsia"/>
        </w:rPr>
        <w:t>1、我方承诺投标有效期从提交投标文件的截止之日起天（不少于90天），本投标文件在投标有效期满之前均具有约束力。</w:t>
      </w:r>
    </w:p>
    <w:p>
      <w:pPr>
        <w:bidi w:val="0"/>
        <w:rPr>
          <w:rFonts w:hint="eastAsia"/>
        </w:rPr>
      </w:pPr>
      <w:r>
        <w:rPr>
          <w:rFonts w:hint="eastAsia"/>
        </w:rPr>
        <w:t>2、我方的投标文件包括以下内容：</w:t>
      </w:r>
    </w:p>
    <w:p>
      <w:pPr>
        <w:bidi w:val="0"/>
        <w:ind w:firstLine="482"/>
        <w:rPr>
          <w:rFonts w:hint="eastAsia"/>
        </w:rPr>
      </w:pPr>
      <w:r>
        <w:rPr>
          <w:rFonts w:hint="eastAsia"/>
        </w:rPr>
        <w:t>2.1资格文件：</w:t>
      </w:r>
    </w:p>
    <w:p>
      <w:pPr>
        <w:snapToGrid w:val="0"/>
        <w:spacing w:line="360" w:lineRule="auto"/>
        <w:ind w:left="480" w:leftChars="200" w:firstLine="480" w:firstLineChars="200"/>
        <w:rPr>
          <w:rFonts w:hint="eastAsia" w:ascii="仿宋" w:hAnsi="仿宋" w:eastAsia="仿宋" w:cs="仿宋"/>
          <w:sz w:val="24"/>
        </w:rPr>
      </w:pPr>
      <w:r>
        <w:rPr>
          <w:rFonts w:hint="eastAsia" w:ascii="仿宋" w:hAnsi="仿宋" w:eastAsia="仿宋" w:cs="仿宋"/>
          <w:sz w:val="24"/>
        </w:rPr>
        <w:t>2.1.1承诺函；</w:t>
      </w:r>
    </w:p>
    <w:p>
      <w:pPr>
        <w:pStyle w:val="2"/>
        <w:rPr>
          <w:rFonts w:hint="default" w:eastAsia="仿宋"/>
          <w:lang w:val="en-US" w:eastAsia="zh-CN"/>
        </w:rPr>
      </w:pPr>
      <w:r>
        <w:rPr>
          <w:rFonts w:hint="eastAsia" w:ascii="仿宋" w:hAnsi="仿宋" w:cs="仿宋"/>
          <w:sz w:val="24"/>
          <w:lang w:val="en-US" w:eastAsia="zh-CN"/>
        </w:rPr>
        <w:t>2.1.2本项目的特定资格要求。</w:t>
      </w:r>
    </w:p>
    <w:p>
      <w:pPr>
        <w:bidi w:val="0"/>
        <w:ind w:firstLine="482"/>
        <w:rPr>
          <w:rFonts w:hint="eastAsia"/>
          <w:lang w:val="zh-CN"/>
        </w:rPr>
      </w:pPr>
      <w:r>
        <w:rPr>
          <w:rFonts w:hint="eastAsia"/>
        </w:rPr>
        <w:t>2</w:t>
      </w:r>
      <w:r>
        <w:rPr>
          <w:rFonts w:hint="eastAsia"/>
          <w:lang w:val="zh-CN"/>
        </w:rPr>
        <w:t>.</w:t>
      </w:r>
      <w:r>
        <w:rPr>
          <w:rFonts w:hint="eastAsia"/>
        </w:rPr>
        <w:t>2商务技术</w:t>
      </w:r>
      <w:r>
        <w:rPr>
          <w:rFonts w:hint="eastAsia"/>
          <w:lang w:val="zh-CN"/>
        </w:rPr>
        <w:t>文件：</w:t>
      </w:r>
    </w:p>
    <w:p>
      <w:pPr>
        <w:snapToGrid w:val="0"/>
        <w:spacing w:line="360" w:lineRule="auto"/>
        <w:ind w:left="480" w:leftChars="200" w:firstLine="480" w:firstLineChars="200"/>
        <w:rPr>
          <w:rFonts w:hint="eastAsia" w:ascii="仿宋" w:hAnsi="仿宋" w:eastAsia="仿宋" w:cs="仿宋"/>
          <w:sz w:val="24"/>
        </w:rPr>
      </w:pPr>
      <w:r>
        <w:rPr>
          <w:rFonts w:hint="eastAsia" w:ascii="仿宋" w:hAnsi="仿宋" w:eastAsia="仿宋" w:cs="仿宋"/>
          <w:sz w:val="24"/>
        </w:rPr>
        <w:t>2.2.1投标函；</w:t>
      </w:r>
    </w:p>
    <w:p>
      <w:pPr>
        <w:snapToGrid w:val="0"/>
        <w:spacing w:line="360" w:lineRule="auto"/>
        <w:ind w:left="48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80" w:leftChars="200" w:firstLine="480" w:firstLineChars="200"/>
        <w:rPr>
          <w:rFonts w:hint="eastAsia" w:ascii="仿宋" w:hAnsi="仿宋" w:eastAsia="仿宋" w:cs="仿宋"/>
          <w:sz w:val="24"/>
        </w:rPr>
      </w:pPr>
      <w:r>
        <w:rPr>
          <w:rFonts w:hint="eastAsia" w:ascii="仿宋" w:hAnsi="仿宋" w:eastAsia="仿宋" w:cs="仿宋"/>
          <w:sz w:val="24"/>
        </w:rPr>
        <w:t>2.2.3符合性审查资料；</w:t>
      </w:r>
    </w:p>
    <w:p>
      <w:pPr>
        <w:snapToGrid w:val="0"/>
        <w:spacing w:line="360" w:lineRule="auto"/>
        <w:ind w:left="480" w:leftChars="200" w:firstLine="480" w:firstLineChars="200"/>
        <w:rPr>
          <w:rFonts w:hint="eastAsia" w:ascii="仿宋" w:hAnsi="仿宋" w:eastAsia="仿宋" w:cs="仿宋"/>
          <w:sz w:val="24"/>
        </w:rPr>
      </w:pPr>
      <w:r>
        <w:rPr>
          <w:rFonts w:hint="eastAsia" w:ascii="仿宋" w:hAnsi="仿宋" w:eastAsia="仿宋" w:cs="仿宋"/>
          <w:sz w:val="24"/>
        </w:rPr>
        <w:t>2.2.4评标标准相应的商务技术资料；</w:t>
      </w:r>
    </w:p>
    <w:p>
      <w:pPr>
        <w:snapToGrid w:val="0"/>
        <w:spacing w:line="360" w:lineRule="auto"/>
        <w:ind w:left="480" w:leftChars="200" w:firstLine="480" w:firstLineChars="200"/>
        <w:rPr>
          <w:rFonts w:hint="eastAsia" w:ascii="仿宋" w:hAnsi="仿宋" w:eastAsia="仿宋" w:cs="仿宋"/>
          <w:sz w:val="24"/>
        </w:rPr>
      </w:pPr>
      <w:r>
        <w:rPr>
          <w:rFonts w:hint="eastAsia" w:ascii="仿宋" w:hAnsi="仿宋" w:eastAsia="仿宋" w:cs="仿宋"/>
          <w:sz w:val="24"/>
        </w:rPr>
        <w:t>2.2.5</w:t>
      </w:r>
      <w:r>
        <w:rPr>
          <w:rFonts w:hint="eastAsia" w:ascii="仿宋" w:hAnsi="仿宋" w:cs="仿宋"/>
          <w:sz w:val="24"/>
          <w:lang w:eastAsia="zh-CN"/>
        </w:rPr>
        <w:t>商务条款偏离表</w:t>
      </w:r>
      <w:r>
        <w:rPr>
          <w:rFonts w:hint="eastAsia" w:ascii="仿宋" w:hAnsi="仿宋" w:eastAsia="仿宋" w:cs="仿宋"/>
          <w:sz w:val="24"/>
        </w:rPr>
        <w:t>；</w:t>
      </w:r>
    </w:p>
    <w:p>
      <w:pPr>
        <w:snapToGrid w:val="0"/>
        <w:spacing w:line="360" w:lineRule="auto"/>
        <w:ind w:left="480" w:leftChars="200" w:firstLine="480" w:firstLineChars="200"/>
        <w:rPr>
          <w:rFonts w:hint="eastAsia" w:ascii="仿宋" w:hAnsi="仿宋" w:eastAsia="仿宋" w:cs="仿宋"/>
          <w:sz w:val="24"/>
        </w:rPr>
      </w:pPr>
      <w:r>
        <w:rPr>
          <w:rFonts w:hint="eastAsia" w:ascii="仿宋" w:hAnsi="仿宋" w:eastAsia="仿宋" w:cs="仿宋"/>
          <w:sz w:val="24"/>
        </w:rPr>
        <w:t>2.2.6</w:t>
      </w:r>
      <w:r>
        <w:rPr>
          <w:rFonts w:hint="eastAsia" w:ascii="仿宋" w:hAnsi="仿宋" w:eastAsia="仿宋" w:cs="仿宋"/>
          <w:sz w:val="24"/>
          <w:lang w:val="zh-CN"/>
        </w:rPr>
        <w:t>政府采购供应商廉洁自律承诺书；</w:t>
      </w:r>
    </w:p>
    <w:p>
      <w:pPr>
        <w:bidi w:val="0"/>
        <w:ind w:firstLine="482"/>
        <w:rPr>
          <w:rFonts w:hint="eastAsia"/>
        </w:rPr>
      </w:pPr>
      <w:r>
        <w:rPr>
          <w:rFonts w:hint="eastAsia"/>
        </w:rPr>
        <w:t>2</w:t>
      </w:r>
      <w:r>
        <w:rPr>
          <w:rFonts w:hint="eastAsia"/>
          <w:lang w:val="zh-CN"/>
        </w:rPr>
        <w:t>.</w:t>
      </w:r>
      <w:r>
        <w:rPr>
          <w:rFonts w:hint="eastAsia"/>
        </w:rPr>
        <w:t>3报价文件</w:t>
      </w:r>
    </w:p>
    <w:p>
      <w:pPr>
        <w:snapToGrid w:val="0"/>
        <w:spacing w:line="360" w:lineRule="auto"/>
        <w:ind w:left="48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w:t>
      </w:r>
      <w:r>
        <w:rPr>
          <w:rFonts w:hint="eastAsia" w:ascii="仿宋" w:hAnsi="仿宋" w:cs="仿宋"/>
          <w:sz w:val="24"/>
          <w:lang w:eastAsia="zh-CN"/>
        </w:rPr>
        <w:t>商务条款偏离表</w:t>
      </w:r>
      <w:r>
        <w:rPr>
          <w:rFonts w:hint="eastAsia" w:ascii="仿宋" w:hAnsi="仿宋" w:eastAsia="仿宋" w:cs="仿宋"/>
          <w:sz w:val="24"/>
        </w:rPr>
        <w:t>列出的偏离外，我方响应招标文件的全部要求。</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40" w:leftChars="100" w:firstLine="480" w:firstLineChars="200"/>
        <w:rPr>
          <w:rFonts w:hint="eastAsia" w:ascii="仿宋" w:hAnsi="仿宋" w:eastAsia="仿宋" w:cs="仿宋"/>
          <w:sz w:val="24"/>
          <w:lang w:eastAsia="zh-CN"/>
        </w:rPr>
      </w:pPr>
      <w:r>
        <w:rPr>
          <w:rFonts w:hint="eastAsia" w:ascii="仿宋" w:hAnsi="仿宋" w:eastAsia="仿宋" w:cs="仿宋"/>
          <w:sz w:val="24"/>
        </w:rPr>
        <w:t>4.1在收到中标通知书后，在中标通知书规定的期限内与你方签订合同；</w:t>
      </w:r>
    </w:p>
    <w:p>
      <w:pPr>
        <w:snapToGrid w:val="0"/>
        <w:spacing w:line="360" w:lineRule="auto"/>
        <w:ind w:left="240" w:leftChars="100" w:firstLine="480" w:firstLineChars="200"/>
        <w:rPr>
          <w:rFonts w:hint="eastAsia" w:ascii="仿宋" w:hAnsi="仿宋" w:eastAsia="仿宋" w:cs="仿宋"/>
          <w:sz w:val="24"/>
          <w:lang w:eastAsia="zh-CN"/>
        </w:rPr>
      </w:pPr>
      <w:r>
        <w:rPr>
          <w:rFonts w:hint="eastAsia" w:ascii="仿宋" w:hAnsi="仿宋" w:eastAsia="仿宋" w:cs="仿宋"/>
          <w:sz w:val="24"/>
        </w:rPr>
        <w:t>4.2在签订合同时不向你方提出附加条件；</w:t>
      </w:r>
    </w:p>
    <w:p>
      <w:pPr>
        <w:snapToGrid w:val="0"/>
        <w:spacing w:line="360" w:lineRule="auto"/>
        <w:ind w:left="240" w:leftChars="100" w:firstLine="480" w:firstLineChars="200"/>
        <w:rPr>
          <w:rFonts w:hint="eastAsia" w:ascii="仿宋" w:hAnsi="仿宋" w:eastAsia="仿宋" w:cs="仿宋"/>
          <w:sz w:val="24"/>
          <w:lang w:eastAsia="zh-CN"/>
        </w:rPr>
      </w:pPr>
      <w:r>
        <w:rPr>
          <w:rFonts w:hint="eastAsia" w:ascii="仿宋" w:hAnsi="仿宋" w:eastAsia="仿宋" w:cs="仿宋"/>
          <w:sz w:val="24"/>
        </w:rPr>
        <w:t>4.3按照招标文件要求提交履约保证金；</w:t>
      </w:r>
    </w:p>
    <w:p>
      <w:pPr>
        <w:snapToGrid w:val="0"/>
        <w:spacing w:line="360" w:lineRule="auto"/>
        <w:ind w:left="240" w:leftChars="100" w:firstLine="480" w:firstLineChars="200"/>
        <w:rPr>
          <w:rFonts w:hint="eastAsia" w:ascii="仿宋" w:hAnsi="仿宋" w:eastAsia="仿宋" w:cs="仿宋"/>
          <w:sz w:val="24"/>
          <w:lang w:eastAsia="zh-CN"/>
        </w:rPr>
      </w:pPr>
      <w:r>
        <w:rPr>
          <w:rFonts w:hint="eastAsia" w:ascii="仿宋" w:hAnsi="仿宋" w:eastAsia="仿宋" w:cs="仿宋"/>
          <w:sz w:val="24"/>
        </w:rPr>
        <w:t>4.4在合同约定的期限内完成合同规定的全部义务。</w:t>
      </w:r>
    </w:p>
    <w:p>
      <w:pPr>
        <w:snapToGrid w:val="0"/>
        <w:spacing w:line="360" w:lineRule="auto"/>
        <w:ind w:left="24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cs="仿宋"/>
          <w:sz w:val="24"/>
          <w:lang w:eastAsia="zh-CN"/>
        </w:rPr>
        <w:t>：</w:t>
      </w:r>
      <w:r>
        <w:rPr>
          <w:rFonts w:hint="eastAsia" w:ascii="仿宋" w:hAnsi="仿宋" w:eastAsia="仿宋" w:cs="仿宋"/>
          <w:sz w:val="24"/>
        </w:rPr>
        <w:t>。</w:t>
      </w:r>
    </w:p>
    <w:p>
      <w:pPr>
        <w:spacing w:line="360" w:lineRule="auto"/>
        <w:ind w:firstLine="3600" w:firstLineChars="1500"/>
        <w:rPr>
          <w:rFonts w:hint="eastAsia" w:ascii="仿宋" w:hAnsi="仿宋" w:eastAsia="仿宋" w:cs="仿宋"/>
          <w:sz w:val="24"/>
          <w:lang w:eastAsia="zh-CN"/>
        </w:rPr>
      </w:pPr>
      <w:r>
        <w:rPr>
          <w:rFonts w:hint="eastAsia" w:ascii="仿宋" w:hAnsi="仿宋" w:eastAsia="仿宋" w:cs="仿宋"/>
          <w:sz w:val="24"/>
        </w:rPr>
        <w:t>投标人名称（电子签名）：</w:t>
      </w:r>
    </w:p>
    <w:p>
      <w:pPr>
        <w:spacing w:line="360" w:lineRule="auto"/>
        <w:jc w:val="right"/>
        <w:rPr>
          <w:rFonts w:hint="eastAsia" w:ascii="仿宋" w:hAnsi="仿宋" w:eastAsia="仿宋" w:cs="仿宋"/>
          <w:lang w:val="zh-CN"/>
        </w:rPr>
      </w:pPr>
      <w:r>
        <w:rPr>
          <w:rFonts w:hint="eastAsia" w:ascii="仿宋" w:hAnsi="仿宋" w:eastAsia="仿宋" w:cs="仿宋"/>
          <w:sz w:val="24"/>
        </w:rPr>
        <w:t>日期：</w:t>
      </w:r>
      <w:r>
        <w:rPr>
          <w:rFonts w:hint="eastAsia" w:ascii="仿宋" w:hAnsi="仿宋" w:cs="仿宋"/>
          <w:sz w:val="24"/>
          <w:lang w:val="en-US" w:eastAsia="zh-CN"/>
        </w:rPr>
        <w:t xml:space="preserve">   </w:t>
      </w:r>
      <w:r>
        <w:rPr>
          <w:rFonts w:hint="eastAsia" w:ascii="仿宋" w:hAnsi="仿宋" w:eastAsia="仿宋" w:cs="仿宋"/>
          <w:sz w:val="24"/>
        </w:rPr>
        <w:t>年</w:t>
      </w:r>
      <w:r>
        <w:rPr>
          <w:rFonts w:hint="eastAsia" w:ascii="仿宋" w:hAnsi="仿宋" w:cs="仿宋"/>
          <w:sz w:val="24"/>
          <w:lang w:val="en-US" w:eastAsia="zh-CN"/>
        </w:rPr>
        <w:t xml:space="preserve">  </w:t>
      </w:r>
      <w:r>
        <w:rPr>
          <w:rFonts w:hint="eastAsia" w:ascii="仿宋" w:hAnsi="仿宋" w:eastAsia="仿宋" w:cs="仿宋"/>
          <w:sz w:val="24"/>
        </w:rPr>
        <w:t>月</w:t>
      </w:r>
      <w:r>
        <w:rPr>
          <w:rFonts w:hint="eastAsia" w:ascii="仿宋" w:hAnsi="仿宋" w:cs="仿宋"/>
          <w:sz w:val="24"/>
          <w:lang w:val="en-US" w:eastAsia="zh-CN"/>
        </w:rPr>
        <w:t xml:space="preserve">  </w:t>
      </w:r>
      <w:r>
        <w:rPr>
          <w:rFonts w:hint="eastAsia" w:ascii="仿宋" w:hAnsi="仿宋" w:eastAsia="仿宋" w:cs="仿宋"/>
          <w:sz w:val="24"/>
        </w:rPr>
        <w:t>日</w:t>
      </w:r>
      <w:r>
        <w:rPr>
          <w:rFonts w:hint="eastAsia" w:ascii="仿宋" w:hAnsi="仿宋" w:eastAsia="仿宋" w:cs="仿宋"/>
          <w:lang w:val="zh-CN"/>
        </w:rPr>
        <w:br w:type="page"/>
      </w:r>
    </w:p>
    <w:p>
      <w:pPr>
        <w:pStyle w:val="9"/>
        <w:bidi w:val="0"/>
        <w:ind w:left="1151" w:hanging="1151"/>
        <w:rPr>
          <w:rFonts w:hint="eastAsia"/>
          <w:lang w:val="zh-CN"/>
        </w:rPr>
      </w:pPr>
      <w:r>
        <w:rPr>
          <w:rFonts w:hint="eastAsia"/>
          <w:lang w:val="zh-CN"/>
        </w:rPr>
        <w:t>二、授权委托书或法定代表人（单位负责人、自然人本人）身份证明</w:t>
      </w:r>
    </w:p>
    <w:p>
      <w:pPr>
        <w:pStyle w:val="9"/>
        <w:bidi w:val="0"/>
        <w:rPr>
          <w:rFonts w:hint="eastAsia" w:ascii="仿宋" w:hAnsi="仿宋" w:eastAsia="仿宋" w:cs="仿宋"/>
          <w:lang w:eastAsia="zh-CN"/>
        </w:rPr>
      </w:pPr>
      <w:r>
        <w:rPr>
          <w:rFonts w:hint="eastAsia" w:ascii="仿宋" w:hAnsi="仿宋" w:eastAsia="仿宋" w:cs="仿宋"/>
          <w:b/>
          <w:kern w:val="0"/>
          <w:sz w:val="32"/>
          <w:szCs w:val="32"/>
          <w:lang w:val="zh-CN"/>
        </w:rPr>
        <w:t>授权委托书</w:t>
      </w:r>
    </w:p>
    <w:p>
      <w:pPr>
        <w:pStyle w:val="28"/>
        <w:bidi w:val="0"/>
        <w:rPr>
          <w:rFonts w:hint="eastAsia" w:ascii="仿宋" w:hAnsi="仿宋" w:eastAsia="仿宋" w:cs="仿宋"/>
          <w:kern w:val="0"/>
          <w:sz w:val="24"/>
        </w:rPr>
      </w:pPr>
      <w:r>
        <w:rPr>
          <w:rFonts w:hint="eastAsia" w:ascii="仿宋" w:hAnsi="仿宋" w:eastAsia="仿宋" w:cs="仿宋"/>
          <w:sz w:val="24"/>
          <w:u w:val="single"/>
        </w:rPr>
        <w:t>（采购人）、（</w:t>
      </w:r>
      <w:r>
        <w:rPr>
          <w:rFonts w:hint="eastAsia" w:ascii="仿宋" w:hAnsi="仿宋" w:cs="仿宋"/>
          <w:sz w:val="24"/>
          <w:u w:val="single"/>
          <w:lang w:eastAsia="zh-CN"/>
        </w:rPr>
        <w:t>采购机构</w:t>
      </w:r>
      <w:r>
        <w:rPr>
          <w:rFonts w:hint="eastAsia" w:ascii="仿宋" w:hAnsi="仿宋" w:eastAsia="仿宋" w:cs="仿宋"/>
          <w:sz w:val="24"/>
          <w:u w:val="single"/>
        </w:rPr>
        <w:t>）</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u w:val="single"/>
        </w:rPr>
        <w:t>（项目名称）</w:t>
      </w:r>
      <w:r>
        <w:rPr>
          <w:rFonts w:hint="eastAsia" w:ascii="仿宋" w:hAnsi="仿宋" w:eastAsia="仿宋" w:cs="仿宋"/>
          <w:sz w:val="24"/>
        </w:rPr>
        <w:t>【招标编号：</w:t>
      </w:r>
      <w:r>
        <w:rPr>
          <w:rFonts w:hint="eastAsia" w:ascii="仿宋" w:hAnsi="仿宋" w:cs="仿宋"/>
          <w:sz w:val="24"/>
          <w:u w:val="single"/>
          <w:lang w:eastAsia="zh-CN"/>
        </w:rPr>
        <w:t>CXZFCG[2022]3303号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特此告知。</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投标人名称</w:t>
      </w:r>
      <w:r>
        <w:rPr>
          <w:rFonts w:hint="eastAsia" w:ascii="仿宋" w:hAnsi="仿宋" w:cs="仿宋"/>
          <w:kern w:val="0"/>
          <w:sz w:val="24"/>
          <w:lang w:val="zh-CN"/>
        </w:rPr>
        <w:t>（</w:t>
      </w:r>
      <w:r>
        <w:rPr>
          <w:rFonts w:hint="eastAsia" w:ascii="仿宋" w:hAnsi="仿宋" w:eastAsia="仿宋" w:cs="仿宋"/>
          <w:kern w:val="0"/>
          <w:sz w:val="24"/>
          <w:lang w:val="zh-CN"/>
        </w:rPr>
        <w:t>电子签名</w:t>
      </w:r>
      <w:r>
        <w:rPr>
          <w:rFonts w:hint="eastAsia" w:ascii="仿宋" w:hAnsi="仿宋" w:cs="仿宋"/>
          <w:kern w:val="0"/>
          <w:sz w:val="24"/>
          <w:lang w:val="zh-CN"/>
        </w:rPr>
        <w:t>）</w:t>
      </w: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签发日期：年月日</w:t>
      </w:r>
    </w:p>
    <w:p>
      <w:pPr>
        <w:snapToGrid w:val="0"/>
        <w:spacing w:line="360" w:lineRule="auto"/>
        <w:rPr>
          <w:rFonts w:hint="eastAsia" w:ascii="仿宋" w:hAnsi="仿宋" w:eastAsia="仿宋" w:cs="仿宋"/>
          <w:sz w:val="24"/>
        </w:rPr>
      </w:pPr>
    </w:p>
    <w:p>
      <w:pPr>
        <w:pStyle w:val="9"/>
        <w:bidi w:val="0"/>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52"/>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9" w:hRule="atLeast"/>
          <w:jc w:val="center"/>
        </w:trPr>
        <w:tc>
          <w:tcPr>
            <w:tcW w:w="9060" w:type="dxa"/>
          </w:tcPr>
          <w:p>
            <w:pPr>
              <w:pStyle w:val="152"/>
              <w:adjustRightInd w:val="0"/>
              <w:spacing w:line="360" w:lineRule="auto"/>
              <w:rPr>
                <w:rFonts w:hint="eastAsia" w:ascii="仿宋" w:hAnsi="仿宋" w:eastAsia="仿宋" w:cs="仿宋"/>
                <w:bCs/>
                <w:sz w:val="24"/>
              </w:rPr>
            </w:pPr>
            <w:r>
              <w:rPr>
                <w:rFonts w:hint="eastAsia" w:ascii="仿宋" w:hAnsi="仿宋" w:eastAsia="仿宋" w:cs="仿宋"/>
                <w:bCs/>
                <w:sz w:val="24"/>
              </w:rPr>
              <w:t>正面：反面：</w:t>
            </w:r>
          </w:p>
          <w:p>
            <w:pPr>
              <w:pStyle w:val="152"/>
              <w:adjustRightInd w:val="0"/>
              <w:spacing w:line="360" w:lineRule="auto"/>
              <w:rPr>
                <w:rFonts w:hint="eastAsia" w:ascii="仿宋" w:hAnsi="仿宋" w:eastAsia="仿宋" w:cs="仿宋"/>
                <w:bCs/>
                <w:sz w:val="24"/>
              </w:rPr>
            </w:pPr>
          </w:p>
        </w:tc>
      </w:tr>
    </w:tbl>
    <w:p>
      <w:pPr>
        <w:snapToGrid w:val="0"/>
        <w:spacing w:line="360" w:lineRule="auto"/>
        <w:ind w:firstLine="576"/>
        <w:jc w:val="center"/>
        <w:rPr>
          <w:rFonts w:hint="eastAsia" w:ascii="仿宋" w:hAnsi="仿宋" w:eastAsia="仿宋" w:cs="仿宋"/>
          <w:kern w:val="0"/>
          <w:sz w:val="24"/>
          <w:lang w:val="zh-CN"/>
        </w:rPr>
      </w:pP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cs="仿宋"/>
          <w:kern w:val="0"/>
          <w:sz w:val="24"/>
          <w:lang w:val="zh-CN"/>
        </w:rPr>
        <w:t>（</w:t>
      </w:r>
      <w:r>
        <w:rPr>
          <w:rFonts w:hint="eastAsia" w:ascii="仿宋" w:hAnsi="仿宋" w:eastAsia="仿宋" w:cs="仿宋"/>
          <w:kern w:val="0"/>
          <w:sz w:val="24"/>
          <w:lang w:val="zh-CN"/>
        </w:rPr>
        <w:t>电子签名</w:t>
      </w:r>
      <w:r>
        <w:rPr>
          <w:rFonts w:hint="eastAsia" w:ascii="仿宋" w:hAnsi="仿宋" w:cs="仿宋"/>
          <w:kern w:val="0"/>
          <w:sz w:val="24"/>
          <w:lang w:val="zh-CN"/>
        </w:rPr>
        <w:t>）</w:t>
      </w:r>
      <w:r>
        <w:rPr>
          <w:rFonts w:hint="eastAsia" w:ascii="仿宋" w:hAnsi="仿宋" w:eastAsia="仿宋" w:cs="仿宋"/>
          <w:kern w:val="0"/>
          <w:sz w:val="24"/>
          <w:lang w:val="zh-CN"/>
        </w:rPr>
        <w:t>：</w:t>
      </w:r>
    </w:p>
    <w:p>
      <w:pPr>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日期：年月日</w:t>
      </w:r>
    </w:p>
    <w:p>
      <w:pPr>
        <w:rPr>
          <w:rFonts w:hint="eastAsia" w:ascii="仿宋" w:hAnsi="仿宋" w:eastAsia="仿宋" w:cs="仿宋"/>
          <w:kern w:val="0"/>
          <w:sz w:val="24"/>
          <w:lang w:val="zh-CN"/>
        </w:rPr>
      </w:pPr>
      <w:r>
        <w:rPr>
          <w:rFonts w:hint="eastAsia" w:ascii="仿宋" w:hAnsi="仿宋" w:eastAsia="仿宋" w:cs="仿宋"/>
          <w:kern w:val="0"/>
          <w:sz w:val="24"/>
          <w:lang w:val="zh-CN"/>
        </w:rPr>
        <w:br w:type="page"/>
      </w:r>
    </w:p>
    <w:p>
      <w:pPr>
        <w:pStyle w:val="9"/>
        <w:bidi w:val="0"/>
        <w:ind w:left="1151" w:hanging="1151"/>
        <w:rPr>
          <w:rFonts w:hint="eastAsia" w:ascii="仿宋" w:hAnsi="仿宋" w:eastAsia="仿宋" w:cs="仿宋"/>
        </w:rPr>
      </w:pPr>
      <w:r>
        <w:rPr>
          <w:rFonts w:hint="eastAsia" w:ascii="仿宋" w:hAnsi="仿宋" w:eastAsia="仿宋" w:cs="仿宋"/>
          <w:lang w:val="en-US" w:eastAsia="zh-CN"/>
        </w:rPr>
        <w:t>三</w:t>
      </w:r>
      <w:r>
        <w:rPr>
          <w:rFonts w:hint="eastAsia" w:ascii="仿宋" w:hAnsi="仿宋" w:eastAsia="仿宋" w:cs="仿宋"/>
        </w:rPr>
        <w:t>、符合性审查资料</w:t>
      </w:r>
    </w:p>
    <w:tbl>
      <w:tblPr>
        <w:tblStyle w:val="6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4825"/>
        <w:gridCol w:w="2466"/>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35" w:type="pct"/>
            <w:vAlign w:val="center"/>
          </w:tcPr>
          <w:p>
            <w:pPr>
              <w:pStyle w:val="15"/>
              <w:bidi w:val="0"/>
              <w:rPr>
                <w:rFonts w:hint="eastAsia" w:ascii="仿宋" w:hAnsi="仿宋" w:eastAsia="仿宋" w:cs="仿宋"/>
              </w:rPr>
            </w:pPr>
            <w:r>
              <w:rPr>
                <w:rFonts w:hint="eastAsia" w:ascii="仿宋" w:hAnsi="仿宋" w:eastAsia="仿宋" w:cs="仿宋"/>
              </w:rPr>
              <w:t>序号</w:t>
            </w:r>
          </w:p>
        </w:tc>
        <w:tc>
          <w:tcPr>
            <w:tcW w:w="2599" w:type="pct"/>
            <w:vAlign w:val="center"/>
          </w:tcPr>
          <w:p>
            <w:pPr>
              <w:pStyle w:val="15"/>
              <w:bidi w:val="0"/>
              <w:rPr>
                <w:rFonts w:hint="eastAsia" w:ascii="仿宋" w:hAnsi="仿宋" w:eastAsia="仿宋" w:cs="仿宋"/>
              </w:rPr>
            </w:pPr>
            <w:r>
              <w:rPr>
                <w:rFonts w:hint="eastAsia" w:ascii="仿宋" w:hAnsi="仿宋" w:eastAsia="仿宋" w:cs="仿宋"/>
              </w:rPr>
              <w:t>实质性要求</w:t>
            </w:r>
          </w:p>
        </w:tc>
        <w:tc>
          <w:tcPr>
            <w:tcW w:w="1328" w:type="pct"/>
            <w:vAlign w:val="center"/>
          </w:tcPr>
          <w:p>
            <w:pPr>
              <w:pStyle w:val="15"/>
              <w:bidi w:val="0"/>
              <w:rPr>
                <w:rFonts w:hint="eastAsia" w:ascii="仿宋" w:hAnsi="仿宋" w:eastAsia="仿宋" w:cs="仿宋"/>
              </w:rPr>
            </w:pPr>
            <w:r>
              <w:rPr>
                <w:rFonts w:hint="eastAsia" w:ascii="仿宋" w:hAnsi="仿宋" w:eastAsia="仿宋" w:cs="仿宋"/>
              </w:rPr>
              <w:t>需要提供的符合性审查资料</w:t>
            </w:r>
          </w:p>
        </w:tc>
        <w:tc>
          <w:tcPr>
            <w:tcW w:w="736" w:type="pct"/>
            <w:vAlign w:val="center"/>
          </w:tcPr>
          <w:p>
            <w:pPr>
              <w:pStyle w:val="15"/>
              <w:bidi w:val="0"/>
              <w:rPr>
                <w:rFonts w:hint="eastAsia" w:ascii="仿宋" w:hAnsi="仿宋" w:eastAsia="仿宋" w:cs="仿宋"/>
              </w:rPr>
            </w:pPr>
            <w:r>
              <w:rPr>
                <w:rFonts w:hint="eastAsia" w:ascii="仿宋" w:hAnsi="仿宋" w:eastAsia="仿宋" w:cs="仿宋"/>
              </w:rPr>
              <w:t>投标文件中的</w:t>
            </w:r>
          </w:p>
          <w:p>
            <w:pPr>
              <w:pStyle w:val="15"/>
              <w:bidi w:val="0"/>
              <w:rPr>
                <w:rFonts w:hint="eastAsia" w:ascii="仿宋" w:hAnsi="仿宋" w:eastAsia="仿宋" w:cs="仿宋"/>
              </w:rPr>
            </w:pPr>
            <w:r>
              <w:rPr>
                <w:rFonts w:hint="eastAsia" w:ascii="仿宋" w:hAnsi="仿宋" w:eastAsia="仿宋" w:cs="仿宋"/>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5" w:type="pct"/>
            <w:vAlign w:val="center"/>
          </w:tcPr>
          <w:p>
            <w:pPr>
              <w:pStyle w:val="15"/>
              <w:bidi w:val="0"/>
              <w:rPr>
                <w:rFonts w:hint="eastAsia" w:ascii="仿宋" w:hAnsi="仿宋" w:eastAsia="仿宋" w:cs="仿宋"/>
              </w:rPr>
            </w:pPr>
            <w:r>
              <w:rPr>
                <w:rFonts w:hint="eastAsia" w:ascii="仿宋" w:hAnsi="仿宋" w:eastAsia="仿宋" w:cs="仿宋"/>
              </w:rPr>
              <w:t>1</w:t>
            </w:r>
          </w:p>
        </w:tc>
        <w:tc>
          <w:tcPr>
            <w:tcW w:w="2599" w:type="pct"/>
            <w:vAlign w:val="center"/>
          </w:tcPr>
          <w:p>
            <w:pPr>
              <w:pStyle w:val="15"/>
              <w:bidi w:val="0"/>
              <w:jc w:val="both"/>
              <w:rPr>
                <w:rFonts w:hint="eastAsia" w:ascii="仿宋" w:hAnsi="仿宋" w:eastAsia="仿宋" w:cs="仿宋"/>
              </w:rPr>
            </w:pPr>
            <w:r>
              <w:rPr>
                <w:rFonts w:hint="eastAsia" w:ascii="仿宋" w:hAnsi="仿宋" w:eastAsia="仿宋" w:cs="仿宋"/>
              </w:rPr>
              <w:t>投标文件按照招标文件要求签署、盖章。</w:t>
            </w:r>
          </w:p>
        </w:tc>
        <w:tc>
          <w:tcPr>
            <w:tcW w:w="1328" w:type="pct"/>
            <w:vAlign w:val="center"/>
          </w:tcPr>
          <w:p>
            <w:pPr>
              <w:pStyle w:val="15"/>
              <w:bidi w:val="0"/>
              <w:jc w:val="both"/>
              <w:rPr>
                <w:rFonts w:hint="eastAsia" w:ascii="仿宋" w:hAnsi="仿宋" w:eastAsia="仿宋" w:cs="仿宋"/>
              </w:rPr>
            </w:pPr>
            <w:r>
              <w:rPr>
                <w:rFonts w:hint="eastAsia" w:ascii="仿宋" w:hAnsi="仿宋" w:eastAsia="仿宋" w:cs="仿宋"/>
              </w:rPr>
              <w:t>需要使用电子签名或者签字盖章的投标文件的组成部分</w:t>
            </w:r>
          </w:p>
        </w:tc>
        <w:tc>
          <w:tcPr>
            <w:tcW w:w="736" w:type="pct"/>
            <w:vAlign w:val="center"/>
          </w:tcPr>
          <w:p>
            <w:pPr>
              <w:pStyle w:val="15"/>
              <w:bidi w:val="0"/>
              <w:jc w:val="center"/>
              <w:rPr>
                <w:rFonts w:hint="eastAsia" w:ascii="仿宋" w:hAnsi="仿宋" w:eastAsia="仿宋" w:cs="仿宋"/>
              </w:rPr>
            </w:pPr>
            <w:r>
              <w:rPr>
                <w:rFonts w:hint="eastAsia" w:ascii="仿宋" w:hAnsi="仿宋" w:eastAsia="仿宋" w:cs="仿宋"/>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5" w:type="pct"/>
            <w:vAlign w:val="center"/>
          </w:tcPr>
          <w:p>
            <w:pPr>
              <w:pStyle w:val="15"/>
              <w:bidi w:val="0"/>
              <w:rPr>
                <w:rFonts w:hint="eastAsia" w:ascii="仿宋" w:hAnsi="仿宋" w:eastAsia="仿宋" w:cs="仿宋"/>
              </w:rPr>
            </w:pPr>
            <w:r>
              <w:rPr>
                <w:rFonts w:hint="eastAsia" w:ascii="仿宋" w:hAnsi="仿宋" w:eastAsia="仿宋" w:cs="仿宋"/>
              </w:rPr>
              <w:t>2</w:t>
            </w:r>
          </w:p>
        </w:tc>
        <w:tc>
          <w:tcPr>
            <w:tcW w:w="2599" w:type="pct"/>
            <w:vAlign w:val="center"/>
          </w:tcPr>
          <w:p>
            <w:pPr>
              <w:pStyle w:val="15"/>
              <w:bidi w:val="0"/>
              <w:ind w:left="0" w:leftChars="0" w:firstLine="0" w:firstLineChars="0"/>
              <w:jc w:val="both"/>
              <w:rPr>
                <w:rFonts w:hint="eastAsia" w:ascii="仿宋" w:hAnsi="仿宋" w:eastAsia="仿宋" w:cs="仿宋"/>
                <w:b w:val="0"/>
                <w:color w:val="595959"/>
                <w:kern w:val="20"/>
                <w:sz w:val="24"/>
                <w:szCs w:val="20"/>
                <w:lang w:val="zh-CN" w:eastAsia="zh-CN" w:bidi="ar-SA"/>
              </w:rPr>
            </w:pPr>
            <w:r>
              <w:rPr>
                <w:rFonts w:hint="eastAsia" w:ascii="仿宋" w:hAnsi="仿宋" w:eastAsia="仿宋" w:cs="仿宋"/>
              </w:rPr>
              <w:t>投标文件中承诺的投标有效期不少于招标文件中载明的投标有效期。</w:t>
            </w:r>
          </w:p>
        </w:tc>
        <w:tc>
          <w:tcPr>
            <w:tcW w:w="1328" w:type="pct"/>
            <w:vAlign w:val="center"/>
          </w:tcPr>
          <w:p>
            <w:pPr>
              <w:pStyle w:val="15"/>
              <w:bidi w:val="0"/>
              <w:ind w:left="0" w:leftChars="0" w:firstLine="0" w:firstLineChars="0"/>
              <w:jc w:val="both"/>
              <w:rPr>
                <w:rFonts w:hint="eastAsia" w:ascii="仿宋" w:hAnsi="仿宋" w:eastAsia="仿宋" w:cs="仿宋"/>
                <w:b w:val="0"/>
                <w:color w:val="595959"/>
                <w:kern w:val="20"/>
                <w:sz w:val="24"/>
                <w:szCs w:val="20"/>
                <w:lang w:val="zh-CN" w:eastAsia="zh-CN" w:bidi="ar-SA"/>
              </w:rPr>
            </w:pPr>
            <w:r>
              <w:rPr>
                <w:rFonts w:hint="eastAsia" w:ascii="仿宋" w:hAnsi="仿宋" w:eastAsia="仿宋" w:cs="仿宋"/>
              </w:rPr>
              <w:t>投标函</w:t>
            </w:r>
          </w:p>
        </w:tc>
        <w:tc>
          <w:tcPr>
            <w:tcW w:w="736" w:type="pct"/>
            <w:vAlign w:val="top"/>
          </w:tcPr>
          <w:p>
            <w:pPr>
              <w:pStyle w:val="15"/>
              <w:bidi w:val="0"/>
              <w:ind w:left="0" w:leftChars="0" w:firstLine="0" w:firstLineChars="0"/>
              <w:rPr>
                <w:rFonts w:hint="eastAsia" w:ascii="仿宋" w:hAnsi="仿宋" w:eastAsia="仿宋" w:cs="仿宋"/>
                <w:b w:val="0"/>
                <w:color w:val="595959"/>
                <w:kern w:val="20"/>
                <w:sz w:val="24"/>
                <w:szCs w:val="20"/>
                <w:lang w:val="en-US" w:eastAsia="zh-CN" w:bidi="ar-SA"/>
              </w:rPr>
            </w:pPr>
            <w:r>
              <w:rPr>
                <w:rFonts w:hint="eastAsia" w:ascii="仿宋" w:hAnsi="仿宋" w:eastAsia="仿宋" w:cs="仿宋"/>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5" w:type="pct"/>
            <w:vAlign w:val="center"/>
          </w:tcPr>
          <w:p>
            <w:pPr>
              <w:pStyle w:val="15"/>
              <w:bidi w:val="0"/>
              <w:rPr>
                <w:rFonts w:hint="eastAsia" w:ascii="仿宋" w:hAnsi="仿宋" w:eastAsia="仿宋" w:cs="仿宋"/>
              </w:rPr>
            </w:pPr>
            <w:r>
              <w:rPr>
                <w:rFonts w:hint="eastAsia" w:ascii="仿宋" w:hAnsi="仿宋" w:eastAsia="仿宋" w:cs="仿宋"/>
              </w:rPr>
              <w:t>3</w:t>
            </w:r>
          </w:p>
        </w:tc>
        <w:tc>
          <w:tcPr>
            <w:tcW w:w="2599" w:type="pct"/>
            <w:vAlign w:val="center"/>
          </w:tcPr>
          <w:p>
            <w:pPr>
              <w:pStyle w:val="15"/>
              <w:bidi w:val="0"/>
              <w:ind w:left="0" w:leftChars="0" w:firstLine="0" w:firstLineChars="0"/>
              <w:jc w:val="both"/>
              <w:rPr>
                <w:rFonts w:hint="eastAsia" w:ascii="仿宋" w:hAnsi="仿宋" w:eastAsia="仿宋" w:cs="仿宋"/>
                <w:b w:val="0"/>
                <w:color w:val="595959"/>
                <w:kern w:val="20"/>
                <w:sz w:val="24"/>
                <w:szCs w:val="20"/>
                <w:lang w:val="zh-CN" w:eastAsia="zh-CN" w:bidi="ar-SA"/>
              </w:rPr>
            </w:pPr>
            <w:r>
              <w:rPr>
                <w:rFonts w:hint="eastAsia" w:ascii="仿宋" w:hAnsi="仿宋" w:eastAsia="仿宋" w:cs="仿宋"/>
              </w:rPr>
              <w:t>投标文件满足招标文件的其它实质性要求。</w:t>
            </w:r>
          </w:p>
        </w:tc>
        <w:tc>
          <w:tcPr>
            <w:tcW w:w="1328" w:type="pct"/>
            <w:vAlign w:val="center"/>
          </w:tcPr>
          <w:p>
            <w:pPr>
              <w:pStyle w:val="15"/>
              <w:bidi w:val="0"/>
              <w:ind w:left="0" w:leftChars="0" w:firstLine="0" w:firstLineChars="0"/>
              <w:jc w:val="both"/>
              <w:rPr>
                <w:rFonts w:hint="eastAsia" w:ascii="仿宋" w:hAnsi="仿宋" w:eastAsia="仿宋" w:cs="仿宋"/>
                <w:b w:val="0"/>
                <w:color w:val="595959"/>
                <w:kern w:val="20"/>
                <w:sz w:val="24"/>
                <w:szCs w:val="20"/>
                <w:lang w:val="zh-CN" w:eastAsia="zh-CN" w:bidi="ar-SA"/>
              </w:rPr>
            </w:pPr>
            <w:r>
              <w:rPr>
                <w:rFonts w:hint="eastAsia" w:ascii="仿宋" w:hAnsi="仿宋" w:eastAsia="仿宋" w:cs="仿宋"/>
              </w:rPr>
              <w:t>招标文件其它实质性要求相应的材料（“</w:t>
            </w:r>
            <w:r>
              <w:rPr>
                <w:rFonts w:hint="eastAsia" w:ascii="仿宋" w:hAnsi="仿宋" w:eastAsia="仿宋" w:cs="仿宋"/>
                <w:lang w:eastAsia="zh-CN"/>
              </w:rPr>
              <w:t>★</w:t>
            </w:r>
            <w:r>
              <w:rPr>
                <w:rFonts w:hint="eastAsia" w:ascii="仿宋" w:hAnsi="仿宋" w:eastAsia="仿宋" w:cs="仿宋"/>
              </w:rPr>
              <w:t>”系指实质性要求条款，招标文件无其它实质性要求的，无需提供）</w:t>
            </w:r>
          </w:p>
        </w:tc>
        <w:tc>
          <w:tcPr>
            <w:tcW w:w="736" w:type="pct"/>
            <w:vAlign w:val="center"/>
          </w:tcPr>
          <w:p>
            <w:pPr>
              <w:pStyle w:val="15"/>
              <w:bidi w:val="0"/>
              <w:ind w:left="0" w:leftChars="0" w:firstLine="0" w:firstLineChars="0"/>
              <w:jc w:val="center"/>
              <w:rPr>
                <w:rFonts w:hint="eastAsia" w:ascii="仿宋" w:hAnsi="仿宋" w:eastAsia="仿宋" w:cs="仿宋"/>
                <w:b w:val="0"/>
                <w:color w:val="595959"/>
                <w:kern w:val="20"/>
                <w:sz w:val="24"/>
                <w:szCs w:val="20"/>
                <w:lang w:val="zh-CN" w:eastAsia="zh-CN" w:bidi="ar-SA"/>
              </w:rPr>
            </w:pPr>
            <w:r>
              <w:rPr>
                <w:rFonts w:hint="eastAsia" w:ascii="仿宋" w:hAnsi="仿宋" w:eastAsia="仿宋" w:cs="仿宋"/>
              </w:rPr>
              <w:t>见投标文件第页</w:t>
            </w:r>
          </w:p>
        </w:tc>
      </w:tr>
    </w:tbl>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rPr>
          <w:rFonts w:hint="eastAsia" w:ascii="仿宋" w:hAnsi="仿宋" w:eastAsia="仿宋" w:cs="仿宋"/>
          <w:lang w:val="en-US" w:eastAsia="zh-CN"/>
        </w:rPr>
      </w:pPr>
      <w:r>
        <w:rPr>
          <w:rFonts w:hint="eastAsia" w:ascii="仿宋" w:hAnsi="仿宋" w:eastAsia="仿宋" w:cs="仿宋"/>
          <w:lang w:val="en-US" w:eastAsia="zh-CN"/>
        </w:rPr>
        <w:br w:type="page"/>
      </w:r>
    </w:p>
    <w:p>
      <w:pPr>
        <w:pStyle w:val="9"/>
        <w:bidi w:val="0"/>
        <w:ind w:left="1151" w:hanging="1151"/>
        <w:rPr>
          <w:rFonts w:hint="eastAsia" w:ascii="仿宋" w:hAnsi="仿宋" w:eastAsia="仿宋" w:cs="仿宋"/>
        </w:rPr>
      </w:pPr>
      <w:r>
        <w:rPr>
          <w:rFonts w:hint="eastAsia" w:ascii="仿宋" w:hAnsi="仿宋" w:eastAsia="仿宋" w:cs="仿宋"/>
          <w:lang w:val="en-US" w:eastAsia="zh-CN"/>
        </w:rPr>
        <w:t>四</w:t>
      </w:r>
      <w:r>
        <w:rPr>
          <w:rFonts w:hint="eastAsia" w:ascii="仿宋" w:hAnsi="仿宋" w:eastAsia="仿宋" w:cs="仿宋"/>
        </w:rPr>
        <w:t>、评标标准相应的商务技术资料</w:t>
      </w:r>
    </w:p>
    <w:p>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rPr>
          <w:rFonts w:hint="eastAsia" w:ascii="仿宋" w:hAnsi="仿宋" w:eastAsia="仿宋" w:cs="仿宋"/>
          <w:lang w:val="en-US" w:eastAsia="zh-CN"/>
        </w:rPr>
      </w:pPr>
      <w:r>
        <w:rPr>
          <w:rFonts w:hint="eastAsia" w:ascii="仿宋" w:hAnsi="仿宋" w:eastAsia="仿宋" w:cs="仿宋"/>
          <w:lang w:val="en-US" w:eastAsia="zh-CN"/>
        </w:rPr>
        <w:br w:type="page"/>
      </w:r>
    </w:p>
    <w:p>
      <w:pPr>
        <w:pStyle w:val="9"/>
        <w:bidi w:val="0"/>
        <w:ind w:left="1151" w:hanging="1151"/>
        <w:rPr>
          <w:rFonts w:hint="eastAsia" w:ascii="仿宋" w:hAnsi="仿宋" w:eastAsia="仿宋" w:cs="仿宋"/>
          <w:lang w:eastAsia="zh-CN"/>
        </w:rPr>
      </w:pPr>
      <w:r>
        <w:rPr>
          <w:rFonts w:hint="eastAsia" w:ascii="仿宋" w:hAnsi="仿宋" w:eastAsia="仿宋" w:cs="仿宋"/>
          <w:lang w:val="en-US" w:eastAsia="zh-CN"/>
        </w:rPr>
        <w:t>五</w:t>
      </w:r>
      <w:r>
        <w:rPr>
          <w:rFonts w:hint="eastAsia" w:ascii="仿宋" w:hAnsi="仿宋" w:eastAsia="仿宋" w:cs="仿宋"/>
        </w:rPr>
        <w:t>、</w:t>
      </w:r>
      <w:r>
        <w:rPr>
          <w:rFonts w:hint="eastAsia" w:ascii="仿宋" w:hAnsi="仿宋" w:cs="仿宋"/>
          <w:lang w:eastAsia="zh-CN"/>
        </w:rPr>
        <w:t>商务条款偏离表</w:t>
      </w:r>
    </w:p>
    <w:tbl>
      <w:tblPr>
        <w:tblStyle w:val="6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5"/>
              <w:bidi w:val="0"/>
              <w:rPr>
                <w:rFonts w:hint="eastAsia" w:ascii="仿宋" w:hAnsi="仿宋" w:eastAsia="仿宋" w:cs="仿宋"/>
              </w:rPr>
            </w:pPr>
            <w:r>
              <w:rPr>
                <w:rFonts w:hint="eastAsia" w:ascii="仿宋" w:hAnsi="仿宋" w:eastAsia="仿宋" w:cs="仿宋"/>
              </w:rPr>
              <w:t>序号</w:t>
            </w:r>
          </w:p>
        </w:tc>
        <w:tc>
          <w:tcPr>
            <w:tcW w:w="3683" w:type="dxa"/>
          </w:tcPr>
          <w:p>
            <w:pPr>
              <w:pStyle w:val="15"/>
              <w:bidi w:val="0"/>
              <w:rPr>
                <w:rFonts w:hint="eastAsia" w:ascii="仿宋" w:hAnsi="仿宋" w:eastAsia="仿宋" w:cs="仿宋"/>
              </w:rPr>
            </w:pPr>
            <w:r>
              <w:rPr>
                <w:rFonts w:hint="eastAsia" w:ascii="仿宋" w:hAnsi="仿宋" w:eastAsia="仿宋" w:cs="仿宋"/>
              </w:rPr>
              <w:t>招标文件章节及具体内容</w:t>
            </w:r>
          </w:p>
        </w:tc>
        <w:tc>
          <w:tcPr>
            <w:tcW w:w="3546" w:type="dxa"/>
          </w:tcPr>
          <w:p>
            <w:pPr>
              <w:pStyle w:val="15"/>
              <w:bidi w:val="0"/>
              <w:rPr>
                <w:rFonts w:hint="eastAsia" w:ascii="仿宋" w:hAnsi="仿宋" w:eastAsia="仿宋" w:cs="仿宋"/>
              </w:rPr>
            </w:pPr>
            <w:r>
              <w:rPr>
                <w:rFonts w:hint="eastAsia" w:ascii="仿宋" w:hAnsi="仿宋" w:eastAsia="仿宋" w:cs="仿宋"/>
              </w:rPr>
              <w:t>投标文件章节及具体内容</w:t>
            </w:r>
          </w:p>
        </w:tc>
        <w:tc>
          <w:tcPr>
            <w:tcW w:w="1276" w:type="dxa"/>
          </w:tcPr>
          <w:p>
            <w:pPr>
              <w:pStyle w:val="15"/>
              <w:bidi w:val="0"/>
              <w:rPr>
                <w:rFonts w:hint="eastAsia" w:ascii="仿宋" w:hAnsi="仿宋" w:eastAsia="仿宋" w:cs="仿宋"/>
              </w:rPr>
            </w:pPr>
            <w:r>
              <w:rPr>
                <w:rFonts w:hint="eastAsia" w:ascii="仿宋" w:hAnsi="仿宋" w:eastAsia="仿宋" w:cs="仿宋"/>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5"/>
              <w:bidi w:val="0"/>
              <w:rPr>
                <w:rFonts w:hint="eastAsia" w:ascii="仿宋" w:hAnsi="仿宋" w:eastAsia="仿宋" w:cs="仿宋"/>
              </w:rPr>
            </w:pPr>
            <w:r>
              <w:rPr>
                <w:rFonts w:hint="eastAsia" w:ascii="仿宋" w:hAnsi="仿宋" w:eastAsia="仿宋" w:cs="仿宋"/>
              </w:rPr>
              <w:t>1</w:t>
            </w:r>
          </w:p>
        </w:tc>
        <w:tc>
          <w:tcPr>
            <w:tcW w:w="3683" w:type="dxa"/>
          </w:tcPr>
          <w:p>
            <w:pPr>
              <w:pStyle w:val="15"/>
              <w:bidi w:val="0"/>
              <w:rPr>
                <w:rFonts w:hint="eastAsia" w:ascii="仿宋" w:hAnsi="仿宋" w:eastAsia="仿宋" w:cs="仿宋"/>
              </w:rPr>
            </w:pPr>
          </w:p>
        </w:tc>
        <w:tc>
          <w:tcPr>
            <w:tcW w:w="3546" w:type="dxa"/>
          </w:tcPr>
          <w:p>
            <w:pPr>
              <w:pStyle w:val="15"/>
              <w:bidi w:val="0"/>
              <w:rPr>
                <w:rFonts w:hint="eastAsia" w:ascii="仿宋" w:hAnsi="仿宋" w:eastAsia="仿宋" w:cs="仿宋"/>
              </w:rPr>
            </w:pPr>
          </w:p>
        </w:tc>
        <w:tc>
          <w:tcPr>
            <w:tcW w:w="1276" w:type="dxa"/>
          </w:tcPr>
          <w:p>
            <w:pPr>
              <w:pStyle w:val="15"/>
              <w:bidi w:val="0"/>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5"/>
              <w:bidi w:val="0"/>
              <w:rPr>
                <w:rFonts w:hint="eastAsia" w:ascii="仿宋" w:hAnsi="仿宋" w:eastAsia="仿宋" w:cs="仿宋"/>
              </w:rPr>
            </w:pPr>
            <w:r>
              <w:rPr>
                <w:rFonts w:hint="eastAsia" w:ascii="仿宋" w:hAnsi="仿宋" w:eastAsia="仿宋" w:cs="仿宋"/>
              </w:rPr>
              <w:t>2</w:t>
            </w:r>
          </w:p>
        </w:tc>
        <w:tc>
          <w:tcPr>
            <w:tcW w:w="3683" w:type="dxa"/>
          </w:tcPr>
          <w:p>
            <w:pPr>
              <w:pStyle w:val="15"/>
              <w:bidi w:val="0"/>
              <w:rPr>
                <w:rFonts w:hint="eastAsia" w:ascii="仿宋" w:hAnsi="仿宋" w:eastAsia="仿宋" w:cs="仿宋"/>
              </w:rPr>
            </w:pPr>
          </w:p>
        </w:tc>
        <w:tc>
          <w:tcPr>
            <w:tcW w:w="3546" w:type="dxa"/>
          </w:tcPr>
          <w:p>
            <w:pPr>
              <w:pStyle w:val="15"/>
              <w:bidi w:val="0"/>
              <w:rPr>
                <w:rFonts w:hint="eastAsia" w:ascii="仿宋" w:hAnsi="仿宋" w:eastAsia="仿宋" w:cs="仿宋"/>
              </w:rPr>
            </w:pPr>
          </w:p>
        </w:tc>
        <w:tc>
          <w:tcPr>
            <w:tcW w:w="1276" w:type="dxa"/>
          </w:tcPr>
          <w:p>
            <w:pPr>
              <w:pStyle w:val="15"/>
              <w:bidi w:val="0"/>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5"/>
              <w:bidi w:val="0"/>
              <w:rPr>
                <w:rFonts w:hint="eastAsia" w:ascii="仿宋" w:hAnsi="仿宋" w:eastAsia="仿宋" w:cs="仿宋"/>
              </w:rPr>
            </w:pPr>
            <w:r>
              <w:rPr>
                <w:rFonts w:hint="eastAsia" w:ascii="仿宋" w:hAnsi="仿宋" w:eastAsia="仿宋" w:cs="仿宋"/>
              </w:rPr>
              <w:t>……</w:t>
            </w:r>
          </w:p>
        </w:tc>
        <w:tc>
          <w:tcPr>
            <w:tcW w:w="3683" w:type="dxa"/>
          </w:tcPr>
          <w:p>
            <w:pPr>
              <w:pStyle w:val="15"/>
              <w:bidi w:val="0"/>
              <w:rPr>
                <w:rFonts w:hint="eastAsia" w:ascii="仿宋" w:hAnsi="仿宋" w:eastAsia="仿宋" w:cs="仿宋"/>
              </w:rPr>
            </w:pPr>
          </w:p>
        </w:tc>
        <w:tc>
          <w:tcPr>
            <w:tcW w:w="3546" w:type="dxa"/>
          </w:tcPr>
          <w:p>
            <w:pPr>
              <w:pStyle w:val="15"/>
              <w:bidi w:val="0"/>
              <w:rPr>
                <w:rFonts w:hint="eastAsia" w:ascii="仿宋" w:hAnsi="仿宋" w:eastAsia="仿宋" w:cs="仿宋"/>
              </w:rPr>
            </w:pPr>
          </w:p>
        </w:tc>
        <w:tc>
          <w:tcPr>
            <w:tcW w:w="1276" w:type="dxa"/>
          </w:tcPr>
          <w:p>
            <w:pPr>
              <w:pStyle w:val="15"/>
              <w:bidi w:val="0"/>
              <w:rPr>
                <w:rFonts w:hint="eastAsia" w:ascii="仿宋" w:hAnsi="仿宋" w:eastAsia="仿宋" w:cs="仿宋"/>
              </w:rPr>
            </w:pPr>
          </w:p>
        </w:tc>
      </w:tr>
    </w:tbl>
    <w:p>
      <w:pPr>
        <w:jc w:val="left"/>
        <w:rPr>
          <w:rFonts w:hint="default" w:ascii="仿宋" w:hAnsi="仿宋" w:eastAsia="仿宋" w:cs="仿宋"/>
          <w:kern w:val="0"/>
          <w:sz w:val="24"/>
          <w:lang w:val="en-US" w:eastAsia="zh-CN"/>
        </w:rPr>
      </w:pPr>
      <w:r>
        <w:rPr>
          <w:rFonts w:hint="eastAsia" w:ascii="仿宋" w:hAnsi="仿宋" w:cs="仿宋"/>
          <w:b/>
          <w:bCs/>
          <w:kern w:val="0"/>
          <w:sz w:val="24"/>
          <w:lang w:val="en-US" w:eastAsia="zh-CN"/>
        </w:rPr>
        <w:t>商务条款允许正偏离（优于招标文件要求）和无偏离（与招标文件一致），有负偏离（完全与招标文件不一致或达不到招标文件要求的）投标无效。</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rPr>
          <w:rFonts w:hint="eastAsia" w:ascii="仿宋" w:hAnsi="仿宋" w:eastAsia="仿宋" w:cs="仿宋"/>
          <w:b/>
          <w:kern w:val="0"/>
          <w:sz w:val="32"/>
          <w:szCs w:val="32"/>
          <w:lang w:val="en-US" w:eastAsia="zh-CN"/>
        </w:rPr>
      </w:pPr>
      <w:r>
        <w:rPr>
          <w:rFonts w:hint="eastAsia" w:ascii="仿宋" w:hAnsi="仿宋" w:eastAsia="仿宋" w:cs="仿宋"/>
          <w:b/>
          <w:kern w:val="0"/>
          <w:sz w:val="32"/>
          <w:szCs w:val="32"/>
          <w:lang w:val="en-US" w:eastAsia="zh-CN"/>
        </w:rPr>
        <w:br w:type="page"/>
      </w:r>
    </w:p>
    <w:p>
      <w:pPr>
        <w:pStyle w:val="9"/>
        <w:bidi w:val="0"/>
        <w:ind w:left="1151" w:hanging="1151"/>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六</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pStyle w:val="28"/>
        <w:bidi w:val="0"/>
        <w:rPr>
          <w:rFonts w:hint="eastAsia" w:ascii="仿宋" w:hAnsi="仿宋" w:eastAsia="仿宋" w:cs="仿宋"/>
          <w:kern w:val="0"/>
          <w:sz w:val="24"/>
        </w:rPr>
      </w:pPr>
      <w:r>
        <w:rPr>
          <w:rFonts w:hint="eastAsia" w:ascii="仿宋" w:hAnsi="仿宋" w:eastAsia="仿宋" w:cs="仿宋"/>
          <w:sz w:val="24"/>
          <w:u w:val="single"/>
        </w:rPr>
        <w:t>（采购人）、（</w:t>
      </w:r>
      <w:r>
        <w:rPr>
          <w:rFonts w:hint="eastAsia" w:ascii="仿宋" w:hAnsi="仿宋" w:cs="仿宋"/>
          <w:sz w:val="24"/>
          <w:u w:val="single"/>
          <w:lang w:eastAsia="zh-CN"/>
        </w:rPr>
        <w:t>采购机构</w:t>
      </w:r>
      <w:r>
        <w:rPr>
          <w:rFonts w:hint="eastAsia" w:ascii="仿宋" w:hAnsi="仿宋" w:eastAsia="仿宋" w:cs="仿宋"/>
          <w:sz w:val="24"/>
          <w:u w:val="single"/>
        </w:rPr>
        <w:t>）</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bidi w:val="0"/>
        <w:rPr>
          <w:rFonts w:hint="eastAsia" w:ascii="仿宋" w:hAnsi="仿宋" w:eastAsia="仿宋" w:cs="仿宋"/>
          <w:kern w:val="0"/>
          <w:sz w:val="24"/>
          <w:lang w:val="zh-CN"/>
        </w:rPr>
      </w:pPr>
      <w:r>
        <w:rPr>
          <w:rFonts w:hint="eastAsia" w:ascii="仿宋" w:hAnsi="仿宋" w:eastAsia="仿宋" w:cs="仿宋"/>
          <w:lang w:val="zh-CN"/>
        </w:rPr>
        <w:t>五、不为项目有关人员个人装修住房、婚丧嫁娶、配偶子女工作安排等提供</w:t>
      </w:r>
      <w:r>
        <w:rPr>
          <w:rFonts w:hint="eastAsia" w:ascii="仿宋" w:hAnsi="仿宋" w:eastAsia="仿宋" w:cs="仿宋"/>
          <w:kern w:val="0"/>
          <w:sz w:val="24"/>
          <w:lang w:val="zh-CN"/>
        </w:rPr>
        <w:t>好处；</w:t>
      </w:r>
    </w:p>
    <w:p>
      <w:pPr>
        <w:bidi w:val="0"/>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等法律法规，诚实守信，合法经营，坚决抵制各种违法违纪行为。</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pPr>
        <w:spacing w:line="360" w:lineRule="auto"/>
        <w:ind w:left="528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cs="仿宋"/>
          <w:kern w:val="0"/>
          <w:sz w:val="24"/>
          <w:lang w:val="en-US" w:eastAsia="zh-CN"/>
        </w:rPr>
        <w:t xml:space="preserve">    </w:t>
      </w:r>
      <w:r>
        <w:rPr>
          <w:rFonts w:hint="eastAsia" w:ascii="仿宋" w:hAnsi="仿宋" w:eastAsia="仿宋" w:cs="仿宋"/>
          <w:kern w:val="0"/>
          <w:sz w:val="24"/>
          <w:lang w:val="zh-CN"/>
        </w:rPr>
        <w:t>年</w:t>
      </w:r>
      <w:r>
        <w:rPr>
          <w:rFonts w:hint="eastAsia" w:ascii="仿宋" w:hAnsi="仿宋" w:cs="仿宋"/>
          <w:kern w:val="0"/>
          <w:sz w:val="24"/>
          <w:lang w:val="en-US" w:eastAsia="zh-CN"/>
        </w:rPr>
        <w:t xml:space="preserve">   </w:t>
      </w:r>
      <w:r>
        <w:rPr>
          <w:rFonts w:hint="eastAsia" w:ascii="仿宋" w:hAnsi="仿宋" w:eastAsia="仿宋" w:cs="仿宋"/>
          <w:kern w:val="0"/>
          <w:sz w:val="24"/>
          <w:lang w:val="zh-CN"/>
        </w:rPr>
        <w:t>月</w:t>
      </w:r>
      <w:r>
        <w:rPr>
          <w:rFonts w:hint="eastAsia" w:ascii="仿宋" w:hAnsi="仿宋" w:cs="仿宋"/>
          <w:kern w:val="0"/>
          <w:sz w:val="24"/>
          <w:lang w:val="en-US" w:eastAsia="zh-CN"/>
        </w:rPr>
        <w:t xml:space="preserve">   </w:t>
      </w:r>
      <w:r>
        <w:rPr>
          <w:rFonts w:hint="eastAsia" w:ascii="仿宋" w:hAnsi="仿宋" w:eastAsia="仿宋" w:cs="仿宋"/>
          <w:kern w:val="0"/>
          <w:sz w:val="24"/>
          <w:lang w:val="zh-CN"/>
        </w:rPr>
        <w:t>日</w:t>
      </w: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pPr>
        <w:pStyle w:val="5"/>
        <w:bidi w:val="0"/>
        <w:rPr>
          <w:rFonts w:hint="eastAsia"/>
        </w:rPr>
      </w:pPr>
      <w:bookmarkStart w:id="462" w:name="_Toc10570"/>
      <w:r>
        <w:rPr>
          <w:rFonts w:hint="eastAsia"/>
        </w:rPr>
        <w:t>报价文件部分</w:t>
      </w:r>
      <w:bookmarkEnd w:id="462"/>
    </w:p>
    <w:p>
      <w:pPr>
        <w:pStyle w:val="9"/>
        <w:bidi w:val="0"/>
        <w:rPr>
          <w:rFonts w:hint="eastAsia" w:ascii="仿宋" w:hAnsi="仿宋" w:eastAsia="仿宋" w:cs="仿宋"/>
        </w:rPr>
      </w:pPr>
      <w:r>
        <w:rPr>
          <w:rFonts w:hint="eastAsia" w:ascii="仿宋" w:hAnsi="仿宋" w:eastAsia="仿宋" w:cs="仿宋"/>
        </w:rPr>
        <w:t>目录</w:t>
      </w:r>
    </w:p>
    <w:p>
      <w:pPr>
        <w:bidi w:val="0"/>
        <w:rPr>
          <w:rFonts w:hint="eastAsia" w:ascii="仿宋" w:hAnsi="仿宋" w:eastAsia="仿宋" w:cs="仿宋"/>
        </w:rPr>
      </w:pPr>
    </w:p>
    <w:p>
      <w:pPr>
        <w:spacing w:line="360" w:lineRule="auto"/>
        <w:ind w:firstLine="482"/>
        <w:jc w:val="left"/>
        <w:rPr>
          <w:rFonts w:hint="eastAsia" w:ascii="仿宋" w:hAnsi="仿宋" w:eastAsia="仿宋" w:cs="仿宋"/>
          <w:sz w:val="24"/>
        </w:rPr>
      </w:pPr>
      <w:r>
        <w:rPr>
          <w:rFonts w:hint="eastAsia" w:ascii="仿宋" w:hAnsi="仿宋" w:eastAsia="仿宋" w:cs="仿宋"/>
          <w:sz w:val="24"/>
        </w:rPr>
        <w:t>（1）开标一览表（报价表）……………………………………………………（页码）</w:t>
      </w:r>
    </w:p>
    <w:p>
      <w:pPr>
        <w:spacing w:line="360" w:lineRule="auto"/>
        <w:ind w:firstLine="482"/>
        <w:jc w:val="left"/>
        <w:rPr>
          <w:rFonts w:hint="eastAsia" w:ascii="仿宋" w:hAnsi="仿宋" w:eastAsia="仿宋" w:cs="仿宋"/>
          <w:sz w:val="24"/>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695"/>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pgNumType w:fmt="decimal"/>
          <w:cols w:space="720" w:num="1"/>
          <w:titlePg/>
          <w:docGrid w:linePitch="312" w:charSpace="0"/>
        </w:sectPr>
      </w:pPr>
    </w:p>
    <w:p>
      <w:pPr>
        <w:pStyle w:val="9"/>
        <w:bidi w:val="0"/>
        <w:ind w:left="1151" w:hanging="1151"/>
        <w:rPr>
          <w:rFonts w:hint="eastAsia"/>
        </w:rPr>
      </w:pPr>
      <w:r>
        <w:rPr>
          <w:rFonts w:hint="eastAsia"/>
        </w:rPr>
        <w:t>一、开标一览表（报价表）</w:t>
      </w:r>
    </w:p>
    <w:p>
      <w:pPr>
        <w:pStyle w:val="28"/>
        <w:bidi w:val="0"/>
        <w:rPr>
          <w:rFonts w:hint="eastAsia" w:ascii="仿宋" w:hAnsi="仿宋" w:eastAsia="仿宋" w:cs="仿宋"/>
          <w:kern w:val="0"/>
          <w:sz w:val="24"/>
        </w:rPr>
      </w:pPr>
      <w:r>
        <w:rPr>
          <w:rFonts w:hint="eastAsia" w:ascii="仿宋" w:hAnsi="仿宋" w:eastAsia="仿宋" w:cs="仿宋"/>
          <w:sz w:val="24"/>
          <w:u w:val="single"/>
        </w:rPr>
        <w:t>（采购人）、（</w:t>
      </w:r>
      <w:r>
        <w:rPr>
          <w:rFonts w:hint="eastAsia" w:ascii="仿宋" w:hAnsi="仿宋" w:cs="仿宋"/>
          <w:sz w:val="24"/>
          <w:u w:val="single"/>
          <w:lang w:eastAsia="zh-CN"/>
        </w:rPr>
        <w:t>采购机构</w:t>
      </w:r>
      <w:r>
        <w:rPr>
          <w:rFonts w:hint="eastAsia" w:ascii="仿宋" w:hAnsi="仿宋" w:eastAsia="仿宋" w:cs="仿宋"/>
          <w:sz w:val="24"/>
          <w:u w:val="single"/>
        </w:rPr>
        <w:t>）</w:t>
      </w:r>
      <w:r>
        <w:rPr>
          <w:rFonts w:hint="eastAsia" w:ascii="仿宋" w:hAnsi="仿宋" w:eastAsia="仿宋" w:cs="仿宋"/>
          <w:kern w:val="0"/>
          <w:sz w:val="24"/>
          <w:lang w:val="zh-CN"/>
        </w:rPr>
        <w:t>：</w:t>
      </w:r>
    </w:p>
    <w:p>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u w:val="single"/>
        </w:rPr>
        <w:t>（项目名称）</w:t>
      </w:r>
      <w:r>
        <w:rPr>
          <w:rFonts w:hint="eastAsia" w:ascii="仿宋" w:hAnsi="仿宋" w:eastAsia="仿宋" w:cs="仿宋"/>
          <w:kern w:val="0"/>
          <w:sz w:val="24"/>
          <w:lang w:val="zh-CN"/>
        </w:rPr>
        <w:t>【招标编号：</w:t>
      </w:r>
      <w:r>
        <w:rPr>
          <w:rFonts w:hint="eastAsia" w:ascii="仿宋" w:hAnsi="仿宋" w:cs="仿宋"/>
          <w:sz w:val="24"/>
          <w:u w:val="single"/>
          <w:lang w:eastAsia="zh-CN"/>
        </w:rPr>
        <w:t>CXZFCG[2022]3303号</w:t>
      </w:r>
      <w:r>
        <w:rPr>
          <w:rFonts w:hint="eastAsia" w:ascii="仿宋" w:hAnsi="仿宋" w:eastAsia="仿宋" w:cs="仿宋"/>
          <w:sz w:val="24"/>
        </w:rPr>
        <w:t>】的实施</w:t>
      </w:r>
      <w:r>
        <w:rPr>
          <w:rFonts w:hint="eastAsia" w:ascii="仿宋" w:hAnsi="仿宋" w:eastAsia="仿宋" w:cs="仿宋"/>
          <w:kern w:val="0"/>
          <w:sz w:val="24"/>
          <w:lang w:val="zh-CN"/>
        </w:rPr>
        <w:t>。</w:t>
      </w:r>
    </w:p>
    <w:p>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w:t>
      </w:r>
      <w:r>
        <w:rPr>
          <w:rFonts w:hint="eastAsia" w:ascii="仿宋" w:hAnsi="仿宋" w:cs="仿宋"/>
          <w:b/>
          <w:kern w:val="0"/>
          <w:sz w:val="24"/>
          <w:lang w:val="zh-CN"/>
        </w:rPr>
        <w:t>（</w:t>
      </w:r>
      <w:r>
        <w:rPr>
          <w:rFonts w:hint="eastAsia" w:ascii="仿宋" w:hAnsi="仿宋" w:eastAsia="仿宋" w:cs="仿宋"/>
          <w:b/>
          <w:kern w:val="0"/>
          <w:sz w:val="24"/>
          <w:lang w:val="zh-CN"/>
        </w:rPr>
        <w:t>单位均为人民币元</w:t>
      </w:r>
      <w:r>
        <w:rPr>
          <w:rFonts w:hint="eastAsia" w:ascii="仿宋" w:hAnsi="仿宋" w:cs="仿宋"/>
          <w:b/>
          <w:kern w:val="0"/>
          <w:sz w:val="24"/>
          <w:lang w:val="zh-CN"/>
        </w:rPr>
        <w:t>）</w:t>
      </w:r>
    </w:p>
    <w:tbl>
      <w:tblPr>
        <w:tblStyle w:val="6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914"/>
        <w:gridCol w:w="2409"/>
        <w:gridCol w:w="967"/>
        <w:gridCol w:w="1238"/>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420" w:type="pct"/>
            <w:vAlign w:val="center"/>
          </w:tcPr>
          <w:p>
            <w:pPr>
              <w:pStyle w:val="15"/>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仿宋" w:hAnsi="仿宋" w:eastAsia="仿宋" w:cs="仿宋"/>
              </w:rPr>
            </w:pPr>
            <w:r>
              <w:rPr>
                <w:rFonts w:hint="eastAsia" w:ascii="仿宋" w:hAnsi="仿宋" w:eastAsia="仿宋" w:cs="仿宋"/>
              </w:rPr>
              <w:t>序号</w:t>
            </w:r>
          </w:p>
        </w:tc>
        <w:tc>
          <w:tcPr>
            <w:tcW w:w="1030" w:type="pct"/>
            <w:vAlign w:val="center"/>
          </w:tcPr>
          <w:p>
            <w:pPr>
              <w:pStyle w:val="15"/>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仿宋" w:hAnsi="仿宋" w:eastAsia="仿宋" w:cs="仿宋"/>
              </w:rPr>
            </w:pPr>
            <w:r>
              <w:rPr>
                <w:rFonts w:hint="eastAsia" w:ascii="仿宋" w:hAnsi="仿宋" w:eastAsia="仿宋" w:cs="仿宋"/>
              </w:rPr>
              <w:t>名称</w:t>
            </w:r>
          </w:p>
        </w:tc>
        <w:tc>
          <w:tcPr>
            <w:tcW w:w="1298" w:type="pct"/>
            <w:vAlign w:val="center"/>
          </w:tcPr>
          <w:p>
            <w:pPr>
              <w:pStyle w:val="15"/>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仿宋" w:hAnsi="仿宋" w:eastAsia="仿宋" w:cs="仿宋"/>
              </w:rPr>
            </w:pPr>
            <w:r>
              <w:rPr>
                <w:rFonts w:hint="eastAsia" w:ascii="仿宋" w:hAnsi="仿宋" w:eastAsia="仿宋" w:cs="仿宋"/>
              </w:rPr>
              <w:t>数量</w:t>
            </w:r>
          </w:p>
        </w:tc>
        <w:tc>
          <w:tcPr>
            <w:tcW w:w="521" w:type="pct"/>
            <w:vAlign w:val="center"/>
          </w:tcPr>
          <w:p>
            <w:pPr>
              <w:pStyle w:val="15"/>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仿宋" w:hAnsi="仿宋" w:eastAsia="仿宋" w:cs="仿宋"/>
              </w:rPr>
            </w:pPr>
            <w:r>
              <w:rPr>
                <w:rFonts w:hint="eastAsia" w:ascii="仿宋" w:hAnsi="仿宋" w:eastAsia="仿宋" w:cs="仿宋"/>
              </w:rPr>
              <w:t>单价</w:t>
            </w:r>
          </w:p>
        </w:tc>
        <w:tc>
          <w:tcPr>
            <w:tcW w:w="667" w:type="pct"/>
            <w:vAlign w:val="center"/>
          </w:tcPr>
          <w:p>
            <w:pPr>
              <w:pStyle w:val="15"/>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仿宋" w:hAnsi="仿宋" w:eastAsia="仿宋" w:cs="仿宋"/>
              </w:rPr>
            </w:pPr>
            <w:r>
              <w:rPr>
                <w:rFonts w:hint="eastAsia" w:ascii="仿宋" w:hAnsi="仿宋" w:eastAsia="仿宋" w:cs="仿宋"/>
              </w:rPr>
              <w:t>总价</w:t>
            </w:r>
          </w:p>
        </w:tc>
        <w:tc>
          <w:tcPr>
            <w:tcW w:w="1062" w:type="pct"/>
            <w:vAlign w:val="center"/>
          </w:tcPr>
          <w:p>
            <w:pPr>
              <w:pStyle w:val="15"/>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仿宋" w:hAnsi="仿宋" w:eastAsia="仿宋" w:cs="仿宋"/>
              </w:rPr>
            </w:pPr>
            <w:r>
              <w:rPr>
                <w:rFonts w:hint="eastAsia" w:ascii="仿宋" w:hAnsi="仿宋" w:eastAsia="仿宋" w:cs="仿宋"/>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20" w:type="pct"/>
            <w:vAlign w:val="center"/>
          </w:tcPr>
          <w:p>
            <w:pPr>
              <w:pStyle w:val="15"/>
              <w:bidi w:val="0"/>
              <w:rPr>
                <w:rFonts w:hint="eastAsia" w:ascii="仿宋" w:hAnsi="仿宋" w:eastAsia="仿宋" w:cs="仿宋"/>
              </w:rPr>
            </w:pPr>
            <w:r>
              <w:rPr>
                <w:rFonts w:hint="eastAsia" w:ascii="仿宋" w:hAnsi="仿宋" w:eastAsia="仿宋" w:cs="仿宋"/>
              </w:rPr>
              <w:t>1</w:t>
            </w:r>
          </w:p>
        </w:tc>
        <w:tc>
          <w:tcPr>
            <w:tcW w:w="1030" w:type="pct"/>
            <w:vAlign w:val="center"/>
          </w:tcPr>
          <w:p>
            <w:pPr>
              <w:pStyle w:val="15"/>
              <w:bidi w:val="0"/>
              <w:rPr>
                <w:rFonts w:hint="eastAsia" w:ascii="仿宋" w:hAnsi="仿宋" w:eastAsia="仿宋" w:cs="仿宋"/>
              </w:rPr>
            </w:pPr>
          </w:p>
        </w:tc>
        <w:tc>
          <w:tcPr>
            <w:tcW w:w="1298" w:type="pct"/>
            <w:vAlign w:val="center"/>
          </w:tcPr>
          <w:p>
            <w:pPr>
              <w:pStyle w:val="15"/>
              <w:bidi w:val="0"/>
              <w:rPr>
                <w:rFonts w:hint="eastAsia" w:ascii="仿宋" w:hAnsi="仿宋" w:eastAsia="仿宋" w:cs="仿宋"/>
              </w:rPr>
            </w:pPr>
          </w:p>
        </w:tc>
        <w:tc>
          <w:tcPr>
            <w:tcW w:w="521" w:type="pct"/>
            <w:vAlign w:val="center"/>
          </w:tcPr>
          <w:p>
            <w:pPr>
              <w:pStyle w:val="15"/>
              <w:bidi w:val="0"/>
              <w:rPr>
                <w:rFonts w:hint="eastAsia" w:ascii="仿宋" w:hAnsi="仿宋" w:eastAsia="仿宋" w:cs="仿宋"/>
              </w:rPr>
            </w:pPr>
          </w:p>
        </w:tc>
        <w:tc>
          <w:tcPr>
            <w:tcW w:w="667" w:type="pct"/>
            <w:vAlign w:val="center"/>
          </w:tcPr>
          <w:p>
            <w:pPr>
              <w:pStyle w:val="15"/>
              <w:bidi w:val="0"/>
              <w:rPr>
                <w:rFonts w:hint="eastAsia" w:ascii="仿宋" w:hAnsi="仿宋" w:eastAsia="仿宋" w:cs="仿宋"/>
              </w:rPr>
            </w:pPr>
          </w:p>
        </w:tc>
        <w:tc>
          <w:tcPr>
            <w:tcW w:w="1062" w:type="pct"/>
            <w:vAlign w:val="center"/>
          </w:tcPr>
          <w:p>
            <w:pPr>
              <w:pStyle w:val="15"/>
              <w:bidi w:val="0"/>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20" w:type="pct"/>
            <w:vAlign w:val="center"/>
          </w:tcPr>
          <w:p>
            <w:pPr>
              <w:pStyle w:val="15"/>
              <w:bidi w:val="0"/>
              <w:rPr>
                <w:rFonts w:hint="eastAsia" w:ascii="仿宋" w:hAnsi="仿宋" w:eastAsia="仿宋" w:cs="仿宋"/>
              </w:rPr>
            </w:pPr>
            <w:r>
              <w:rPr>
                <w:rFonts w:hint="eastAsia" w:ascii="仿宋" w:hAnsi="仿宋" w:eastAsia="仿宋" w:cs="仿宋"/>
              </w:rPr>
              <w:t>2</w:t>
            </w:r>
          </w:p>
        </w:tc>
        <w:tc>
          <w:tcPr>
            <w:tcW w:w="1030" w:type="pct"/>
            <w:vAlign w:val="center"/>
          </w:tcPr>
          <w:p>
            <w:pPr>
              <w:pStyle w:val="15"/>
              <w:bidi w:val="0"/>
              <w:rPr>
                <w:rFonts w:hint="eastAsia" w:ascii="仿宋" w:hAnsi="仿宋" w:eastAsia="仿宋" w:cs="仿宋"/>
              </w:rPr>
            </w:pPr>
          </w:p>
        </w:tc>
        <w:tc>
          <w:tcPr>
            <w:tcW w:w="1298" w:type="pct"/>
            <w:vAlign w:val="center"/>
          </w:tcPr>
          <w:p>
            <w:pPr>
              <w:pStyle w:val="15"/>
              <w:bidi w:val="0"/>
              <w:rPr>
                <w:rFonts w:hint="eastAsia" w:ascii="仿宋" w:hAnsi="仿宋" w:eastAsia="仿宋" w:cs="仿宋"/>
              </w:rPr>
            </w:pPr>
          </w:p>
        </w:tc>
        <w:tc>
          <w:tcPr>
            <w:tcW w:w="521" w:type="pct"/>
            <w:vAlign w:val="center"/>
          </w:tcPr>
          <w:p>
            <w:pPr>
              <w:pStyle w:val="15"/>
              <w:bidi w:val="0"/>
              <w:rPr>
                <w:rFonts w:hint="eastAsia" w:ascii="仿宋" w:hAnsi="仿宋" w:eastAsia="仿宋" w:cs="仿宋"/>
              </w:rPr>
            </w:pPr>
          </w:p>
        </w:tc>
        <w:tc>
          <w:tcPr>
            <w:tcW w:w="667" w:type="pct"/>
            <w:vAlign w:val="center"/>
          </w:tcPr>
          <w:p>
            <w:pPr>
              <w:pStyle w:val="15"/>
              <w:bidi w:val="0"/>
              <w:rPr>
                <w:rFonts w:hint="eastAsia" w:ascii="仿宋" w:hAnsi="仿宋" w:eastAsia="仿宋" w:cs="仿宋"/>
              </w:rPr>
            </w:pPr>
          </w:p>
        </w:tc>
        <w:tc>
          <w:tcPr>
            <w:tcW w:w="1062" w:type="pct"/>
            <w:vAlign w:val="center"/>
          </w:tcPr>
          <w:p>
            <w:pPr>
              <w:pStyle w:val="15"/>
              <w:bidi w:val="0"/>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20" w:type="pct"/>
            <w:vAlign w:val="center"/>
          </w:tcPr>
          <w:p>
            <w:pPr>
              <w:pStyle w:val="15"/>
              <w:bidi w:val="0"/>
              <w:rPr>
                <w:rFonts w:hint="eastAsia" w:ascii="仿宋" w:hAnsi="仿宋" w:eastAsia="仿宋" w:cs="仿宋"/>
              </w:rPr>
            </w:pPr>
            <w:r>
              <w:rPr>
                <w:rFonts w:hint="eastAsia" w:ascii="仿宋" w:hAnsi="仿宋" w:eastAsia="仿宋" w:cs="仿宋"/>
              </w:rPr>
              <w:t>…</w:t>
            </w:r>
          </w:p>
        </w:tc>
        <w:tc>
          <w:tcPr>
            <w:tcW w:w="1030" w:type="pct"/>
            <w:vAlign w:val="center"/>
          </w:tcPr>
          <w:p>
            <w:pPr>
              <w:pStyle w:val="15"/>
              <w:bidi w:val="0"/>
              <w:rPr>
                <w:rFonts w:hint="eastAsia" w:ascii="仿宋" w:hAnsi="仿宋" w:eastAsia="仿宋" w:cs="仿宋"/>
              </w:rPr>
            </w:pPr>
          </w:p>
        </w:tc>
        <w:tc>
          <w:tcPr>
            <w:tcW w:w="1298" w:type="pct"/>
            <w:vAlign w:val="center"/>
          </w:tcPr>
          <w:p>
            <w:pPr>
              <w:pStyle w:val="15"/>
              <w:bidi w:val="0"/>
              <w:rPr>
                <w:rFonts w:hint="eastAsia" w:ascii="仿宋" w:hAnsi="仿宋" w:eastAsia="仿宋" w:cs="仿宋"/>
              </w:rPr>
            </w:pPr>
          </w:p>
        </w:tc>
        <w:tc>
          <w:tcPr>
            <w:tcW w:w="521" w:type="pct"/>
            <w:vAlign w:val="center"/>
          </w:tcPr>
          <w:p>
            <w:pPr>
              <w:pStyle w:val="15"/>
              <w:bidi w:val="0"/>
              <w:rPr>
                <w:rFonts w:hint="eastAsia" w:ascii="仿宋" w:hAnsi="仿宋" w:eastAsia="仿宋" w:cs="仿宋"/>
              </w:rPr>
            </w:pPr>
          </w:p>
        </w:tc>
        <w:tc>
          <w:tcPr>
            <w:tcW w:w="667" w:type="pct"/>
            <w:vAlign w:val="center"/>
          </w:tcPr>
          <w:p>
            <w:pPr>
              <w:pStyle w:val="15"/>
              <w:bidi w:val="0"/>
              <w:rPr>
                <w:rFonts w:hint="eastAsia" w:ascii="仿宋" w:hAnsi="仿宋" w:eastAsia="仿宋" w:cs="仿宋"/>
              </w:rPr>
            </w:pPr>
          </w:p>
        </w:tc>
        <w:tc>
          <w:tcPr>
            <w:tcW w:w="1062" w:type="pct"/>
            <w:vAlign w:val="center"/>
          </w:tcPr>
          <w:p>
            <w:pPr>
              <w:pStyle w:val="15"/>
              <w:bidi w:val="0"/>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451" w:type="pct"/>
            <w:gridSpan w:val="2"/>
            <w:vAlign w:val="center"/>
          </w:tcPr>
          <w:p>
            <w:pPr>
              <w:pStyle w:val="15"/>
              <w:bidi w:val="0"/>
              <w:rPr>
                <w:rFonts w:hint="eastAsia" w:ascii="仿宋" w:hAnsi="仿宋" w:eastAsia="仿宋" w:cs="仿宋"/>
              </w:rPr>
            </w:pPr>
            <w:r>
              <w:rPr>
                <w:rFonts w:hint="eastAsia" w:ascii="仿宋" w:hAnsi="仿宋" w:eastAsia="仿宋" w:cs="仿宋"/>
              </w:rPr>
              <w:t>投标报价（小写）</w:t>
            </w:r>
          </w:p>
        </w:tc>
        <w:tc>
          <w:tcPr>
            <w:tcW w:w="3548" w:type="pct"/>
            <w:gridSpan w:val="4"/>
            <w:vAlign w:val="center"/>
          </w:tcPr>
          <w:p>
            <w:pPr>
              <w:pStyle w:val="15"/>
              <w:bidi w:val="0"/>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451" w:type="pct"/>
            <w:gridSpan w:val="2"/>
            <w:vAlign w:val="center"/>
          </w:tcPr>
          <w:p>
            <w:pPr>
              <w:pStyle w:val="15"/>
              <w:bidi w:val="0"/>
              <w:rPr>
                <w:rFonts w:hint="eastAsia" w:ascii="仿宋" w:hAnsi="仿宋" w:eastAsia="仿宋" w:cs="仿宋"/>
              </w:rPr>
            </w:pPr>
            <w:r>
              <w:rPr>
                <w:rFonts w:hint="eastAsia" w:ascii="仿宋" w:hAnsi="仿宋" w:eastAsia="仿宋" w:cs="仿宋"/>
              </w:rPr>
              <w:t>投标报价（大写）</w:t>
            </w:r>
          </w:p>
        </w:tc>
        <w:tc>
          <w:tcPr>
            <w:tcW w:w="3548" w:type="pct"/>
            <w:gridSpan w:val="4"/>
            <w:vAlign w:val="center"/>
          </w:tcPr>
          <w:p>
            <w:pPr>
              <w:pStyle w:val="15"/>
              <w:bidi w:val="0"/>
              <w:rPr>
                <w:rFonts w:hint="eastAsia" w:ascii="仿宋" w:hAnsi="仿宋" w:eastAsia="仿宋" w:cs="仿宋"/>
              </w:rPr>
            </w:pPr>
          </w:p>
        </w:tc>
      </w:tr>
    </w:tbl>
    <w:p>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1、投标人需按本表格式填写，不得自行更改。</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2、</w:t>
      </w:r>
      <w:r>
        <w:rPr>
          <w:rFonts w:hint="eastAsia" w:ascii="仿宋" w:hAnsi="仿宋" w:eastAsia="仿宋" w:cs="仿宋"/>
          <w:b/>
          <w:bCs/>
          <w:kern w:val="0"/>
          <w:sz w:val="24"/>
          <w:lang w:val="zh-CN"/>
        </w:rPr>
        <w:t>有关本项目实施所涉及的一切费用均</w:t>
      </w:r>
      <w:r>
        <w:rPr>
          <w:rFonts w:hint="eastAsia" w:ascii="仿宋" w:hAnsi="仿宋" w:cs="仿宋"/>
          <w:b/>
          <w:bCs/>
          <w:kern w:val="0"/>
          <w:sz w:val="24"/>
          <w:lang w:val="en-US" w:eastAsia="zh-CN"/>
        </w:rPr>
        <w:t>应</w:t>
      </w:r>
      <w:r>
        <w:rPr>
          <w:rFonts w:hint="eastAsia" w:ascii="仿宋" w:hAnsi="仿宋" w:eastAsia="仿宋" w:cs="仿宋"/>
          <w:b/>
          <w:bCs/>
          <w:kern w:val="0"/>
          <w:sz w:val="24"/>
          <w:lang w:val="zh-CN"/>
        </w:rPr>
        <w:t>计入报价</w:t>
      </w:r>
      <w:r>
        <w:rPr>
          <w:rFonts w:hint="eastAsia" w:ascii="仿宋" w:hAnsi="仿宋" w:cs="仿宋"/>
          <w:b/>
          <w:bCs/>
          <w:kern w:val="0"/>
          <w:sz w:val="24"/>
          <w:lang w:val="zh-CN"/>
        </w:rPr>
        <w:t>，</w:t>
      </w:r>
      <w:r>
        <w:rPr>
          <w:rFonts w:hint="eastAsia" w:ascii="仿宋" w:hAnsi="仿宋" w:cs="仿宋"/>
          <w:b/>
          <w:bCs/>
          <w:kern w:val="0"/>
          <w:sz w:val="24"/>
          <w:lang w:val="en-US" w:eastAsia="zh-CN"/>
        </w:rPr>
        <w:t>报价内容应尽量细化，</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pPr>
        <w:snapToGrid w:val="0"/>
        <w:spacing w:line="360" w:lineRule="auto"/>
        <w:ind w:firstLine="667" w:firstLineChars="200"/>
        <w:jc w:val="left"/>
        <w:rPr>
          <w:rFonts w:hint="eastAsia" w:ascii="仿宋" w:hAnsi="仿宋" w:eastAsia="仿宋" w:cs="仿宋"/>
          <w:b/>
          <w:spacing w:val="6"/>
          <w:sz w:val="32"/>
          <w:szCs w:val="32"/>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pgNumType w:fmt="decimal"/>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AmdtSymbols"/>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AmdtSymbols">
    <w:panose1 w:val="02000500000000020004"/>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6"/>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88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6"/>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88</w:t>
                    </w:r>
                    <w:r>
                      <w:fldChar w:fldCharType="end"/>
                    </w:r>
                    <w:r>
                      <w:t>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6"/>
                          </w:pPr>
                          <w:r>
                            <w:t>第</w:t>
                          </w:r>
                          <w:r>
                            <w:fldChar w:fldCharType="begin"/>
                          </w:r>
                          <w:r>
                            <w:instrText xml:space="preserve"> PAGE  \* MERGEFORMAT </w:instrText>
                          </w:r>
                          <w:r>
                            <w:fldChar w:fldCharType="separate"/>
                          </w:r>
                          <w:r>
                            <w:t>79</w:t>
                          </w:r>
                          <w:r>
                            <w:fldChar w:fldCharType="end"/>
                          </w:r>
                          <w:r>
                            <w:t>页共</w:t>
                          </w:r>
                          <w:r>
                            <w:fldChar w:fldCharType="begin"/>
                          </w:r>
                          <w:r>
                            <w:instrText xml:space="preserve"> NUMPAGES  \* MERGEFORMAT </w:instrText>
                          </w:r>
                          <w:r>
                            <w:fldChar w:fldCharType="separate"/>
                          </w:r>
                          <w:r>
                            <w:t>88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6"/>
                    </w:pPr>
                    <w:r>
                      <w:t>第</w:t>
                    </w:r>
                    <w:r>
                      <w:fldChar w:fldCharType="begin"/>
                    </w:r>
                    <w:r>
                      <w:instrText xml:space="preserve"> PAGE  \* MERGEFORMAT </w:instrText>
                    </w:r>
                    <w:r>
                      <w:fldChar w:fldCharType="separate"/>
                    </w:r>
                    <w:r>
                      <w:t>79</w:t>
                    </w:r>
                    <w:r>
                      <w:fldChar w:fldCharType="end"/>
                    </w:r>
                    <w:r>
                      <w:t>页共</w:t>
                    </w:r>
                    <w:r>
                      <w:fldChar w:fldCharType="begin"/>
                    </w:r>
                    <w:r>
                      <w:instrText xml:space="preserve"> NUMPAGES  \* MERGEFORMAT </w:instrText>
                    </w:r>
                    <w:r>
                      <w:fldChar w:fldCharType="separate"/>
                    </w:r>
                    <w:r>
                      <w:t>88</w:t>
                    </w:r>
                    <w:r>
                      <w:fldChar w:fldCharType="end"/>
                    </w:r>
                    <w:r>
                      <w:t>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center"/>
      <w:rPr>
        <w:rFonts w:ascii="仿宋_GB2312" w:eastAsia="仿宋_GB2312"/>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6"/>
                          </w:pPr>
                          <w:r>
                            <w:t>第</w:t>
                          </w:r>
                          <w:r>
                            <w:fldChar w:fldCharType="begin"/>
                          </w:r>
                          <w:r>
                            <w:instrText xml:space="preserve"> PAGE  \* MERGEFORMAT </w:instrText>
                          </w:r>
                          <w:r>
                            <w:fldChar w:fldCharType="separate"/>
                          </w:r>
                          <w:r>
                            <w:t>83</w:t>
                          </w:r>
                          <w:r>
                            <w:fldChar w:fldCharType="end"/>
                          </w:r>
                          <w:r>
                            <w:t>页共</w:t>
                          </w:r>
                          <w:r>
                            <w:fldChar w:fldCharType="begin"/>
                          </w:r>
                          <w:r>
                            <w:instrText xml:space="preserve"> NUMPAGES  \* MERGEFORMAT </w:instrText>
                          </w:r>
                          <w:r>
                            <w:fldChar w:fldCharType="separate"/>
                          </w:r>
                          <w:r>
                            <w:t>88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6"/>
                    </w:pPr>
                    <w:r>
                      <w:t>第</w:t>
                    </w:r>
                    <w:r>
                      <w:fldChar w:fldCharType="begin"/>
                    </w:r>
                    <w:r>
                      <w:instrText xml:space="preserve"> PAGE  \* MERGEFORMAT </w:instrText>
                    </w:r>
                    <w:r>
                      <w:fldChar w:fldCharType="separate"/>
                    </w:r>
                    <w:r>
                      <w:t>83</w:t>
                    </w:r>
                    <w:r>
                      <w:fldChar w:fldCharType="end"/>
                    </w:r>
                    <w:r>
                      <w:t>页共</w:t>
                    </w:r>
                    <w:r>
                      <w:fldChar w:fldCharType="begin"/>
                    </w:r>
                    <w:r>
                      <w:instrText xml:space="preserve"> NUMPAGES  \* MERGEFORMAT </w:instrText>
                    </w:r>
                    <w:r>
                      <w:fldChar w:fldCharType="separate"/>
                    </w:r>
                    <w:r>
                      <w:t>88</w:t>
                    </w:r>
                    <w:r>
                      <w:fldChar w:fldCharType="end"/>
                    </w:r>
                    <w:r>
                      <w:t>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framePr w:wrap="around" w:vAnchor="text" w:hAnchor="margin" w:xAlign="right" w:y="1"/>
      <w:rPr>
        <w:rStyle w:val="78"/>
      </w:rPr>
    </w:pPr>
    <w:r>
      <w:fldChar w:fldCharType="begin"/>
    </w:r>
    <w:r>
      <w:rPr>
        <w:rStyle w:val="78"/>
      </w:rPr>
      <w:instrText xml:space="preserve">PAGE  </w:instrText>
    </w:r>
    <w:r>
      <w:fldChar w:fldCharType="end"/>
    </w:r>
  </w:p>
  <w:p>
    <w:pPr>
      <w:pStyle w:val="46"/>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6"/>
                          </w:pPr>
                          <w:r>
                            <w:t>第</w:t>
                          </w:r>
                          <w:r>
                            <w:fldChar w:fldCharType="begin"/>
                          </w:r>
                          <w:r>
                            <w:instrText xml:space="preserve"> PAGE  \* MERGEFORMAT </w:instrText>
                          </w:r>
                          <w:r>
                            <w:fldChar w:fldCharType="separate"/>
                          </w:r>
                          <w:r>
                            <w:t>82</w:t>
                          </w:r>
                          <w:r>
                            <w:fldChar w:fldCharType="end"/>
                          </w:r>
                          <w:r>
                            <w:t>页共</w:t>
                          </w:r>
                          <w:r>
                            <w:fldChar w:fldCharType="begin"/>
                          </w:r>
                          <w:r>
                            <w:instrText xml:space="preserve"> NUMPAGES  \* MERGEFORMAT </w:instrText>
                          </w:r>
                          <w:r>
                            <w:fldChar w:fldCharType="separate"/>
                          </w:r>
                          <w:r>
                            <w:t>88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6"/>
                    </w:pPr>
                    <w:r>
                      <w:t>第</w:t>
                    </w:r>
                    <w:r>
                      <w:fldChar w:fldCharType="begin"/>
                    </w:r>
                    <w:r>
                      <w:instrText xml:space="preserve"> PAGE  \* MERGEFORMAT </w:instrText>
                    </w:r>
                    <w:r>
                      <w:fldChar w:fldCharType="separate"/>
                    </w:r>
                    <w:r>
                      <w:t>82</w:t>
                    </w:r>
                    <w:r>
                      <w:fldChar w:fldCharType="end"/>
                    </w:r>
                    <w:r>
                      <w:t>页共</w:t>
                    </w:r>
                    <w:r>
                      <w:fldChar w:fldCharType="begin"/>
                    </w:r>
                    <w:r>
                      <w:instrText xml:space="preserve"> NUMPAGES  \* MERGEFORMAT </w:instrText>
                    </w:r>
                    <w:r>
                      <w:fldChar w:fldCharType="separate"/>
                    </w:r>
                    <w:r>
                      <w:t>88</w:t>
                    </w:r>
                    <w:r>
                      <w:fldChar w:fldCharType="end"/>
                    </w:r>
                    <w: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framePr w:wrap="around" w:vAnchor="text" w:hAnchor="margin" w:xAlign="right" w:y="1"/>
      <w:rPr>
        <w:rStyle w:val="78"/>
      </w:rPr>
    </w:pPr>
    <w:r>
      <w:fldChar w:fldCharType="begin"/>
    </w:r>
    <w:r>
      <w:rPr>
        <w:rStyle w:val="78"/>
      </w:rPr>
      <w:instrText xml:space="preserve">PAGE  </w:instrText>
    </w:r>
    <w:r>
      <w:fldChar w:fldCharType="end"/>
    </w:r>
  </w:p>
  <w:p>
    <w:pPr>
      <w:pStyle w:val="4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6"/>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88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6"/>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88</w:t>
                    </w:r>
                    <w:r>
                      <w:fldChar w:fldCharType="end"/>
                    </w:r>
                    <w: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6"/>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88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6"/>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88</w:t>
                    </w:r>
                    <w:r>
                      <w:fldChar w:fldCharType="end"/>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6"/>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88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6"/>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88</w:t>
                    </w:r>
                    <w:r>
                      <w:fldChar w:fldCharType="end"/>
                    </w:r>
                    <w:r>
                      <w:t>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6"/>
                          </w:pPr>
                          <w:r>
                            <w:t>第</w:t>
                          </w:r>
                          <w:r>
                            <w:fldChar w:fldCharType="begin"/>
                          </w:r>
                          <w:r>
                            <w:instrText xml:space="preserve"> PAGE  \* MERGEFORMAT </w:instrText>
                          </w:r>
                          <w:r>
                            <w:fldChar w:fldCharType="separate"/>
                          </w:r>
                          <w:r>
                            <w:t>29</w:t>
                          </w:r>
                          <w:r>
                            <w:fldChar w:fldCharType="end"/>
                          </w:r>
                          <w:r>
                            <w:t>页共</w:t>
                          </w:r>
                          <w:r>
                            <w:fldChar w:fldCharType="begin"/>
                          </w:r>
                          <w:r>
                            <w:instrText xml:space="preserve"> NUMPAGES  \* MERGEFORMAT </w:instrText>
                          </w:r>
                          <w:r>
                            <w:fldChar w:fldCharType="separate"/>
                          </w:r>
                          <w:r>
                            <w:t>88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6"/>
                    </w:pPr>
                    <w:r>
                      <w:t>第</w:t>
                    </w:r>
                    <w:r>
                      <w:fldChar w:fldCharType="begin"/>
                    </w:r>
                    <w:r>
                      <w:instrText xml:space="preserve"> PAGE  \* MERGEFORMAT </w:instrText>
                    </w:r>
                    <w:r>
                      <w:fldChar w:fldCharType="separate"/>
                    </w:r>
                    <w:r>
                      <w:t>29</w:t>
                    </w:r>
                    <w:r>
                      <w:fldChar w:fldCharType="end"/>
                    </w:r>
                    <w:r>
                      <w:t>页共</w:t>
                    </w:r>
                    <w:r>
                      <w:fldChar w:fldCharType="begin"/>
                    </w:r>
                    <w:r>
                      <w:instrText xml:space="preserve"> NUMPAGES  \* MERGEFORMAT </w:instrText>
                    </w:r>
                    <w:r>
                      <w:fldChar w:fldCharType="separate"/>
                    </w:r>
                    <w:r>
                      <w:t>88</w:t>
                    </w:r>
                    <w:r>
                      <w:fldChar w:fldCharType="end"/>
                    </w:r>
                    <w:r>
                      <w:t>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6"/>
                          </w:pPr>
                          <w:r>
                            <w:t>第</w:t>
                          </w:r>
                          <w:r>
                            <w:fldChar w:fldCharType="begin"/>
                          </w:r>
                          <w:r>
                            <w:instrText xml:space="preserve"> PAGE  \* MERGEFORMAT </w:instrText>
                          </w:r>
                          <w:r>
                            <w:fldChar w:fldCharType="separate"/>
                          </w:r>
                          <w:r>
                            <w:t>28</w:t>
                          </w:r>
                          <w:r>
                            <w:fldChar w:fldCharType="end"/>
                          </w:r>
                          <w:r>
                            <w:t>页共</w:t>
                          </w:r>
                          <w:r>
                            <w:fldChar w:fldCharType="begin"/>
                          </w:r>
                          <w:r>
                            <w:instrText xml:space="preserve"> NUMPAGES  \* MERGEFORMAT </w:instrText>
                          </w:r>
                          <w:r>
                            <w:fldChar w:fldCharType="separate"/>
                          </w:r>
                          <w:r>
                            <w:t>88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6"/>
                    </w:pPr>
                    <w:r>
                      <w:t>第</w:t>
                    </w:r>
                    <w:r>
                      <w:fldChar w:fldCharType="begin"/>
                    </w:r>
                    <w:r>
                      <w:instrText xml:space="preserve"> PAGE  \* MERGEFORMAT </w:instrText>
                    </w:r>
                    <w:r>
                      <w:fldChar w:fldCharType="separate"/>
                    </w:r>
                    <w:r>
                      <w:t>28</w:t>
                    </w:r>
                    <w:r>
                      <w:fldChar w:fldCharType="end"/>
                    </w:r>
                    <w:r>
                      <w:t>页共</w:t>
                    </w:r>
                    <w:r>
                      <w:fldChar w:fldCharType="begin"/>
                    </w:r>
                    <w:r>
                      <w:instrText xml:space="preserve"> NUMPAGES  \* MERGEFORMAT </w:instrText>
                    </w:r>
                    <w:r>
                      <w:fldChar w:fldCharType="separate"/>
                    </w:r>
                    <w:r>
                      <w:t>88</w:t>
                    </w:r>
                    <w:r>
                      <w:fldChar w:fldCharType="end"/>
                    </w:r>
                    <w:r>
                      <w:t>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6"/>
                          </w:pPr>
                          <w:r>
                            <w:t>第</w:t>
                          </w:r>
                          <w:r>
                            <w:fldChar w:fldCharType="begin"/>
                          </w:r>
                          <w:r>
                            <w:instrText xml:space="preserve"> PAGE  \* MERGEFORMAT </w:instrText>
                          </w:r>
                          <w:r>
                            <w:fldChar w:fldCharType="separate"/>
                          </w:r>
                          <w:r>
                            <w:t>81</w:t>
                          </w:r>
                          <w:r>
                            <w:fldChar w:fldCharType="end"/>
                          </w:r>
                          <w:r>
                            <w:t>页共</w:t>
                          </w:r>
                          <w:r>
                            <w:fldChar w:fldCharType="begin"/>
                          </w:r>
                          <w:r>
                            <w:instrText xml:space="preserve"> NUMPAGES  \* MERGEFORMAT </w:instrText>
                          </w:r>
                          <w:r>
                            <w:fldChar w:fldCharType="separate"/>
                          </w:r>
                          <w:r>
                            <w:t>88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6"/>
                    </w:pPr>
                    <w:r>
                      <w:t>第</w:t>
                    </w:r>
                    <w:r>
                      <w:fldChar w:fldCharType="begin"/>
                    </w:r>
                    <w:r>
                      <w:instrText xml:space="preserve"> PAGE  \* MERGEFORMAT </w:instrText>
                    </w:r>
                    <w:r>
                      <w:fldChar w:fldCharType="separate"/>
                    </w:r>
                    <w:r>
                      <w:t>81</w:t>
                    </w:r>
                    <w:r>
                      <w:fldChar w:fldCharType="end"/>
                    </w:r>
                    <w:r>
                      <w:t>页共</w:t>
                    </w:r>
                    <w:r>
                      <w:fldChar w:fldCharType="begin"/>
                    </w:r>
                    <w:r>
                      <w:instrText xml:space="preserve"> NUMPAGES  \* MERGEFORMAT </w:instrText>
                    </w:r>
                    <w:r>
                      <w:fldChar w:fldCharType="separate"/>
                    </w:r>
                    <w:r>
                      <w:t>88</w:t>
                    </w:r>
                    <w:r>
                      <w:fldChar w:fldCharType="end"/>
                    </w:r>
                    <w:r>
                      <w:t>页</w:t>
                    </w:r>
                  </w:p>
                </w:txbxContent>
              </v:textbox>
            </v:shape>
          </w:pict>
        </mc:Fallback>
      </mc:AlternateContent>
    </w:r>
  </w:p>
  <w:p>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Bdr>
        <w:bottom w:val="single" w:color="auto" w:sz="6" w:space="4"/>
      </w:pBdr>
      <w:jc w:val="right"/>
      <w:rPr>
        <w:rFonts w:ascii="仿宋_GB2312" w:eastAsia="仿宋_GB2312"/>
        <w:b w:val="0"/>
        <w:i/>
        <w:sz w:val="18"/>
        <w:u w:val="single"/>
        <w:lang w:val="en-US"/>
      </w:rPr>
    </w:pPr>
    <w:r>
      <w:rPr>
        <w:rFonts w:hint="eastAsia" w:ascii="仿宋" w:hAnsi="仿宋" w:eastAsia="仿宋" w:cs="仿宋"/>
        <w:lang w:val="en-US" w:eastAsia="zh-CN"/>
      </w:rPr>
      <w:t>慈溪元达采购招标代理有限公司政府采购公开招标文件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keepNext w:val="0"/>
      <w:keepLines w:val="0"/>
      <w:pageBreakBefore w:val="0"/>
      <w:widowControl w:val="0"/>
      <w:pBdr>
        <w:bottom w:val="single" w:color="auto" w:sz="6" w:space="0"/>
      </w:pBdr>
      <w:tabs>
        <w:tab w:val="center" w:pos="4535"/>
        <w:tab w:val="right" w:pos="9070"/>
        <w:tab w:val="clear" w:pos="4153"/>
        <w:tab w:val="clear" w:pos="8306"/>
      </w:tabs>
      <w:kinsoku/>
      <w:wordWrap/>
      <w:overflowPunct/>
      <w:topLinePunct w:val="0"/>
      <w:autoSpaceDE/>
      <w:autoSpaceDN/>
      <w:bidi w:val="0"/>
      <w:adjustRightInd w:val="0"/>
      <w:snapToGrid w:val="0"/>
      <w:jc w:val="right"/>
      <w:textAlignment w:val="auto"/>
      <w:rPr>
        <w:rFonts w:hint="eastAsia" w:ascii="仿宋" w:hAnsi="仿宋" w:eastAsia="仿宋" w:cs="仿宋"/>
      </w:rPr>
    </w:pPr>
    <w:r>
      <w:rPr>
        <w:rFonts w:hint="eastAsia" w:ascii="仿宋" w:hAnsi="仿宋" w:eastAsia="仿宋" w:cs="仿宋"/>
        <w:lang w:val="en-US" w:eastAsia="zh-CN"/>
      </w:rPr>
      <w:t>慈溪元达采购招标代理有限公司</w:t>
    </w:r>
    <w:r>
      <w:rPr>
        <w:rFonts w:hint="eastAsia" w:ascii="仿宋" w:hAnsi="仿宋" w:eastAsia="仿宋" w:cs="仿宋"/>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rPr>
        <w:rFonts w:ascii="仿宋_GB2312" w:eastAsia="仿宋_GB2312"/>
        <w:b/>
        <w:i/>
        <w:u w:val="single"/>
      </w:rPr>
    </w:pPr>
    <w:r>
      <w:rPr>
        <w:rFonts w:hint="eastAsia" w:ascii="仿宋" w:hAnsi="仿宋" w:eastAsia="仿宋" w:cs="仿宋"/>
        <w:lang w:val="en-US" w:eastAsia="zh-CN"/>
      </w:rPr>
      <w:t>慈溪元达采购招标代理有限公司政府采购公开招标文件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t></w:t>
    </w:r>
    <w:r>
      <w:rPr>
        <w:rFonts w:hint="eastAsia" w:ascii="仿宋" w:hAnsi="仿宋" w:eastAsia="仿宋" w:cs="仿宋"/>
        <w:lang w:val="en-US" w:eastAsia="zh-CN"/>
      </w:rPr>
      <w:t>慈溪元达采购招标代理有限公司政府采购公开招标文件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right"/>
      <w:rPr>
        <w:rFonts w:ascii="仿宋_GB2312" w:eastAsia="仿宋_GB2312"/>
        <w:b/>
        <w:i/>
        <w:sz w:val="18"/>
        <w:u w:val="single"/>
      </w:rPr>
    </w:pPr>
    <w:r>
      <w:rPr>
        <w:rFonts w:hint="eastAsia" w:ascii="仿宋" w:hAnsi="仿宋" w:eastAsia="仿宋" w:cs="仿宋"/>
        <w:lang w:val="en-US" w:eastAsia="zh-CN"/>
      </w:rPr>
      <w:t>慈溪元达采购招标代理有限公司政府采购公开招标文件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rPr>
        <w:rFonts w:hint="eastAsia" w:ascii="仿宋" w:hAnsi="仿宋" w:eastAsia="仿宋" w:cs="仿宋"/>
        <w:lang w:val="en-US" w:eastAsia="zh-CN"/>
      </w:rPr>
      <w:t>慈溪元达采购招标代理有限公司政府采购公开招标文件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rPr>
        <w:rFonts w:hint="eastAsia" w:ascii="仿宋" w:hAnsi="仿宋" w:eastAsia="仿宋" w:cs="仿宋"/>
        <w:lang w:val="en-US" w:eastAsia="zh-CN"/>
      </w:rPr>
      <w:t>慈溪元达采购招标代理有限公司政府采购公开招标文件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rPr>
        <w:rFonts w:hint="eastAsia" w:ascii="仿宋" w:hAnsi="仿宋" w:eastAsia="仿宋" w:cs="仿宋"/>
        <w:lang w:val="en-US" w:eastAsia="zh-CN"/>
      </w:rPr>
      <w:t>慈溪元达采购招标代理有限公司政府采购公开招标文件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NTUwMzU0ZDhiZDk2ZTQwNTNmNmZkZjA2YjJiZ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42D"/>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3948"/>
    <w:rsid w:val="05A7762D"/>
    <w:rsid w:val="060E5941"/>
    <w:rsid w:val="06110FAF"/>
    <w:rsid w:val="06493CA7"/>
    <w:rsid w:val="065A6178"/>
    <w:rsid w:val="066F1CF3"/>
    <w:rsid w:val="06930BB8"/>
    <w:rsid w:val="06D66B7C"/>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D77B5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208CA"/>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4147AE"/>
    <w:rsid w:val="166C1FBB"/>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FC4219"/>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1FF6699B"/>
    <w:rsid w:val="20034907"/>
    <w:rsid w:val="20173E4B"/>
    <w:rsid w:val="204E48BC"/>
    <w:rsid w:val="208921B3"/>
    <w:rsid w:val="20973DEB"/>
    <w:rsid w:val="20B26522"/>
    <w:rsid w:val="20B44310"/>
    <w:rsid w:val="211116EB"/>
    <w:rsid w:val="216133FC"/>
    <w:rsid w:val="21D56769"/>
    <w:rsid w:val="21E52EF3"/>
    <w:rsid w:val="21FB5D7B"/>
    <w:rsid w:val="21FD3C72"/>
    <w:rsid w:val="2203156E"/>
    <w:rsid w:val="220B1C3D"/>
    <w:rsid w:val="221D1D20"/>
    <w:rsid w:val="22334A87"/>
    <w:rsid w:val="22BE6801"/>
    <w:rsid w:val="233500BF"/>
    <w:rsid w:val="23377FF7"/>
    <w:rsid w:val="23511E57"/>
    <w:rsid w:val="236B425F"/>
    <w:rsid w:val="237750A7"/>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CB397F"/>
    <w:rsid w:val="2B437463"/>
    <w:rsid w:val="2B5E2627"/>
    <w:rsid w:val="2B7807EE"/>
    <w:rsid w:val="2BBF00EC"/>
    <w:rsid w:val="2BC37CFD"/>
    <w:rsid w:val="2BD5237F"/>
    <w:rsid w:val="2BE536CE"/>
    <w:rsid w:val="2BE758D9"/>
    <w:rsid w:val="2BF7185C"/>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3C72DE"/>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547172"/>
    <w:rsid w:val="34950E68"/>
    <w:rsid w:val="34986E94"/>
    <w:rsid w:val="34AF62C9"/>
    <w:rsid w:val="34CB4388"/>
    <w:rsid w:val="34FA6E12"/>
    <w:rsid w:val="358D5588"/>
    <w:rsid w:val="363A3B40"/>
    <w:rsid w:val="36521EF8"/>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8E56AE8"/>
    <w:rsid w:val="39636459"/>
    <w:rsid w:val="396B7F6C"/>
    <w:rsid w:val="39B417A9"/>
    <w:rsid w:val="39FC5695"/>
    <w:rsid w:val="3A006D8E"/>
    <w:rsid w:val="3A04577A"/>
    <w:rsid w:val="3A3651E5"/>
    <w:rsid w:val="3A744481"/>
    <w:rsid w:val="3A8C7BEF"/>
    <w:rsid w:val="3A906246"/>
    <w:rsid w:val="3B2349B7"/>
    <w:rsid w:val="3B616CFF"/>
    <w:rsid w:val="3B6259F6"/>
    <w:rsid w:val="3B976654"/>
    <w:rsid w:val="3BC01EFC"/>
    <w:rsid w:val="3BCA786A"/>
    <w:rsid w:val="3BD31E2F"/>
    <w:rsid w:val="3BD56098"/>
    <w:rsid w:val="3BF15831"/>
    <w:rsid w:val="3C105946"/>
    <w:rsid w:val="3C2D50AF"/>
    <w:rsid w:val="3C471448"/>
    <w:rsid w:val="3C5F759A"/>
    <w:rsid w:val="3C6C525A"/>
    <w:rsid w:val="3CCE23CB"/>
    <w:rsid w:val="3CD17D17"/>
    <w:rsid w:val="3CD27C94"/>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E36631"/>
    <w:rsid w:val="3F060E16"/>
    <w:rsid w:val="3F1D1096"/>
    <w:rsid w:val="3F2F0234"/>
    <w:rsid w:val="3F6363FE"/>
    <w:rsid w:val="3F756B8F"/>
    <w:rsid w:val="3F95482B"/>
    <w:rsid w:val="3FA86D36"/>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4265D3"/>
    <w:rsid w:val="4659254A"/>
    <w:rsid w:val="465B0637"/>
    <w:rsid w:val="465E3F0D"/>
    <w:rsid w:val="466A16E6"/>
    <w:rsid w:val="46893F2B"/>
    <w:rsid w:val="46C4686E"/>
    <w:rsid w:val="477B778F"/>
    <w:rsid w:val="478203EC"/>
    <w:rsid w:val="47B025FA"/>
    <w:rsid w:val="47FC165C"/>
    <w:rsid w:val="4809698F"/>
    <w:rsid w:val="4811697D"/>
    <w:rsid w:val="487A3E25"/>
    <w:rsid w:val="488B5503"/>
    <w:rsid w:val="48937E21"/>
    <w:rsid w:val="489A0361"/>
    <w:rsid w:val="48B94FF3"/>
    <w:rsid w:val="48E37AAB"/>
    <w:rsid w:val="48FD4B4C"/>
    <w:rsid w:val="490A68E0"/>
    <w:rsid w:val="491055FE"/>
    <w:rsid w:val="49187D7C"/>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A0611E"/>
    <w:rsid w:val="4FE625E0"/>
    <w:rsid w:val="5021480F"/>
    <w:rsid w:val="50962ECB"/>
    <w:rsid w:val="50A42E38"/>
    <w:rsid w:val="50A4577F"/>
    <w:rsid w:val="50B73D1F"/>
    <w:rsid w:val="50BD5BC9"/>
    <w:rsid w:val="50C11EEE"/>
    <w:rsid w:val="50E97CFC"/>
    <w:rsid w:val="50FA4028"/>
    <w:rsid w:val="50FD6A54"/>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3A63603"/>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294441"/>
    <w:rsid w:val="575D12B5"/>
    <w:rsid w:val="57610A87"/>
    <w:rsid w:val="577B1140"/>
    <w:rsid w:val="577B7F21"/>
    <w:rsid w:val="577F181B"/>
    <w:rsid w:val="57921984"/>
    <w:rsid w:val="579737F0"/>
    <w:rsid w:val="57A56117"/>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A72D0E"/>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CED62A1"/>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E371C"/>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1C36AA"/>
    <w:rsid w:val="64240056"/>
    <w:rsid w:val="643E143A"/>
    <w:rsid w:val="648B6EEF"/>
    <w:rsid w:val="64C158BF"/>
    <w:rsid w:val="64CE2EAA"/>
    <w:rsid w:val="653C3090"/>
    <w:rsid w:val="655E6B60"/>
    <w:rsid w:val="65854376"/>
    <w:rsid w:val="658767BE"/>
    <w:rsid w:val="65892531"/>
    <w:rsid w:val="66195831"/>
    <w:rsid w:val="662E75B1"/>
    <w:rsid w:val="66342C2E"/>
    <w:rsid w:val="663E784C"/>
    <w:rsid w:val="6687158B"/>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0E7CD9"/>
    <w:rsid w:val="693E15D3"/>
    <w:rsid w:val="69627681"/>
    <w:rsid w:val="6977531D"/>
    <w:rsid w:val="69803744"/>
    <w:rsid w:val="69CC2BFF"/>
    <w:rsid w:val="69FD55B8"/>
    <w:rsid w:val="6A0B1C62"/>
    <w:rsid w:val="6A2406C8"/>
    <w:rsid w:val="6ADE0BD1"/>
    <w:rsid w:val="6AE96859"/>
    <w:rsid w:val="6B147746"/>
    <w:rsid w:val="6B24787C"/>
    <w:rsid w:val="6B573233"/>
    <w:rsid w:val="6B5B6274"/>
    <w:rsid w:val="6B935D53"/>
    <w:rsid w:val="6BB53AE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D770A2"/>
    <w:rsid w:val="6DF43C2E"/>
    <w:rsid w:val="6DF51CA3"/>
    <w:rsid w:val="6E6301BA"/>
    <w:rsid w:val="6E8335BD"/>
    <w:rsid w:val="6E8E12EF"/>
    <w:rsid w:val="6E972936"/>
    <w:rsid w:val="6ED446C5"/>
    <w:rsid w:val="6F2A7D94"/>
    <w:rsid w:val="6F8331F1"/>
    <w:rsid w:val="6FAE1A09"/>
    <w:rsid w:val="6FBB6CD2"/>
    <w:rsid w:val="6FD75BF8"/>
    <w:rsid w:val="707723D0"/>
    <w:rsid w:val="70F5661B"/>
    <w:rsid w:val="71360107"/>
    <w:rsid w:val="713B688E"/>
    <w:rsid w:val="716139D5"/>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7E3D7E"/>
    <w:rsid w:val="76826699"/>
    <w:rsid w:val="76C87133"/>
    <w:rsid w:val="76CD08D5"/>
    <w:rsid w:val="76DB4B92"/>
    <w:rsid w:val="77052AA4"/>
    <w:rsid w:val="7707213F"/>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AF21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36482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C3D8A"/>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uto"/>
      <w:ind w:firstLine="482" w:firstLineChars="200"/>
      <w:jc w:val="left"/>
    </w:pPr>
    <w:rPr>
      <w:rFonts w:ascii="Times New Roman" w:hAnsi="Times New Roman" w:eastAsia="仿宋" w:cs="Times New Roman"/>
      <w:kern w:val="2"/>
      <w:sz w:val="24"/>
      <w:szCs w:val="24"/>
      <w:lang w:val="en-US" w:eastAsia="zh-CN" w:bidi="ar-SA"/>
    </w:rPr>
  </w:style>
  <w:style w:type="paragraph" w:styleId="3">
    <w:name w:val="heading 1"/>
    <w:basedOn w:val="4"/>
    <w:next w:val="1"/>
    <w:link w:val="285"/>
    <w:qFormat/>
    <w:uiPriority w:val="9"/>
    <w:pPr>
      <w:keepNext/>
      <w:keepLines/>
      <w:tabs>
        <w:tab w:val="left" w:pos="432"/>
      </w:tabs>
      <w:spacing w:before="340" w:after="330" w:line="360" w:lineRule="auto"/>
      <w:ind w:left="0" w:firstLine="0" w:firstLineChars="0"/>
      <w:outlineLvl w:val="0"/>
    </w:pPr>
    <w:rPr>
      <w:bCs/>
      <w:kern w:val="44"/>
      <w:sz w:val="32"/>
      <w:szCs w:val="44"/>
    </w:rPr>
  </w:style>
  <w:style w:type="paragraph" w:styleId="5">
    <w:name w:val="heading 2"/>
    <w:basedOn w:val="1"/>
    <w:next w:val="1"/>
    <w:link w:val="963"/>
    <w:qFormat/>
    <w:uiPriority w:val="0"/>
    <w:pPr>
      <w:keepNext/>
      <w:keepLines/>
      <w:tabs>
        <w:tab w:val="left" w:pos="432"/>
      </w:tabs>
      <w:adjustRightInd/>
      <w:spacing w:line="360" w:lineRule="auto"/>
      <w:ind w:left="0" w:firstLine="482" w:firstLineChars="200"/>
      <w:jc w:val="left"/>
      <w:outlineLvl w:val="1"/>
    </w:pPr>
    <w:rPr>
      <w:rFonts w:ascii="仿宋_GB2312" w:hAnsi="仿宋_GB2312"/>
      <w:b/>
      <w:bCs/>
      <w:szCs w:val="32"/>
      <w:lang w:val="zh-CN"/>
    </w:rPr>
  </w:style>
  <w:style w:type="paragraph" w:styleId="6">
    <w:name w:val="heading 3"/>
    <w:basedOn w:val="1"/>
    <w:next w:val="1"/>
    <w:link w:val="968"/>
    <w:qFormat/>
    <w:uiPriority w:val="0"/>
    <w:pPr>
      <w:keepNext/>
      <w:keepLines/>
      <w:tabs>
        <w:tab w:val="left" w:pos="900"/>
      </w:tabs>
      <w:spacing w:line="360" w:lineRule="auto"/>
      <w:ind w:left="0" w:hanging="720"/>
      <w:outlineLvl w:val="2"/>
    </w:pPr>
    <w:rPr>
      <w:b/>
      <w:bCs/>
      <w:sz w:val="24"/>
      <w:szCs w:val="32"/>
    </w:rPr>
  </w:style>
  <w:style w:type="paragraph" w:styleId="7">
    <w:name w:val="heading 4"/>
    <w:basedOn w:val="1"/>
    <w:next w:val="1"/>
    <w:link w:val="329"/>
    <w:qFormat/>
    <w:uiPriority w:val="0"/>
    <w:pPr>
      <w:keepNext/>
      <w:keepLines/>
      <w:tabs>
        <w:tab w:val="left" w:pos="864"/>
      </w:tabs>
      <w:spacing w:line="360" w:lineRule="auto"/>
      <w:ind w:left="0" w:firstLine="482" w:firstLineChars="200"/>
      <w:jc w:val="left"/>
      <w:outlineLvl w:val="3"/>
    </w:pPr>
    <w:rPr>
      <w:rFonts w:ascii="Arial" w:hAnsi="Arial"/>
      <w:bCs/>
      <w:sz w:val="24"/>
      <w:szCs w:val="28"/>
      <w:lang w:val="zh-CN"/>
    </w:rPr>
  </w:style>
  <w:style w:type="paragraph" w:styleId="8">
    <w:name w:val="heading 5"/>
    <w:basedOn w:val="4"/>
    <w:next w:val="1"/>
    <w:link w:val="295"/>
    <w:qFormat/>
    <w:uiPriority w:val="0"/>
    <w:pPr>
      <w:keepNext/>
      <w:keepLines/>
      <w:tabs>
        <w:tab w:val="left" w:pos="1008"/>
      </w:tabs>
      <w:spacing w:line="360" w:lineRule="auto"/>
      <w:ind w:left="0" w:firstLine="482" w:firstLineChars="200"/>
      <w:jc w:val="left"/>
      <w:outlineLvl w:val="4"/>
    </w:pPr>
    <w:rPr>
      <w:rFonts w:eastAsia="仿宋"/>
      <w:bCs/>
      <w:szCs w:val="28"/>
    </w:rPr>
  </w:style>
  <w:style w:type="paragraph" w:styleId="9">
    <w:name w:val="heading 6"/>
    <w:basedOn w:val="3"/>
    <w:next w:val="1"/>
    <w:link w:val="150"/>
    <w:qFormat/>
    <w:uiPriority w:val="0"/>
    <w:pPr>
      <w:keepNext/>
      <w:keepLines/>
      <w:tabs>
        <w:tab w:val="left" w:pos="1152"/>
        <w:tab w:val="clear" w:pos="432"/>
      </w:tabs>
      <w:spacing w:before="50" w:beforeLines="50" w:after="100" w:afterLines="100" w:line="360" w:lineRule="auto"/>
      <w:ind w:left="0" w:firstLine="0" w:firstLineChars="0"/>
      <w:jc w:val="center"/>
      <w:outlineLvl w:val="5"/>
    </w:pPr>
    <w:rPr>
      <w:rFonts w:ascii="Arial" w:hAnsi="Arial"/>
      <w:sz w:val="32"/>
    </w:rPr>
  </w:style>
  <w:style w:type="paragraph" w:styleId="10">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5">
    <w:name w:val="Default Paragraph Font"/>
    <w:semiHidden/>
    <w:unhideWhenUsed/>
    <w:qFormat/>
    <w:uiPriority w:val="1"/>
  </w:style>
  <w:style w:type="table" w:default="1" w:styleId="6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link w:val="124"/>
    <w:qFormat/>
    <w:uiPriority w:val="0"/>
    <w:pPr>
      <w:adjustRightInd/>
      <w:spacing w:after="120" w:line="240" w:lineRule="auto"/>
      <w:ind w:left="420" w:leftChars="200" w:firstLine="210"/>
    </w:pPr>
    <w:rPr>
      <w:sz w:val="21"/>
    </w:rPr>
  </w:style>
  <w:style w:type="paragraph" w:styleId="4">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6"/>
    <w:next w:val="18"/>
    <w:unhideWhenUsed/>
    <w:qFormat/>
    <w:uiPriority w:val="99"/>
    <w:pPr>
      <w:widowControl/>
      <w:tabs>
        <w:tab w:val="left" w:pos="432"/>
      </w:tabs>
      <w:adjustRightInd/>
      <w:ind w:left="0" w:firstLine="0" w:firstLineChars="0"/>
      <w:contextualSpacing/>
      <w:jc w:val="center"/>
    </w:pPr>
    <w:rPr>
      <w:rFonts w:ascii="Cambria" w:hAnsi="Cambria" w:eastAsia="仿宋"/>
      <w:color w:val="595959"/>
      <w:kern w:val="20"/>
      <w:sz w:val="24"/>
      <w:lang w:val="zh-CN"/>
    </w:rPr>
  </w:style>
  <w:style w:type="paragraph" w:customStyle="1" w:styleId="16">
    <w:name w:val="表格 内容"/>
    <w:basedOn w:val="17"/>
    <w:qFormat/>
    <w:uiPriority w:val="0"/>
    <w:rPr>
      <w:b w:val="0"/>
      <w:sz w:val="20"/>
    </w:rPr>
  </w:style>
  <w:style w:type="paragraph" w:customStyle="1" w:styleId="1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1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21">
    <w:name w:val="caption"/>
    <w:basedOn w:val="1"/>
    <w:next w:val="1"/>
    <w:link w:val="232"/>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205"/>
    <w:qFormat/>
    <w:uiPriority w:val="0"/>
    <w:pPr>
      <w:shd w:val="clear" w:color="auto" w:fill="000080"/>
    </w:pPr>
  </w:style>
  <w:style w:type="paragraph" w:styleId="24">
    <w:name w:val="annotation text"/>
    <w:basedOn w:val="1"/>
    <w:link w:val="346"/>
    <w:qFormat/>
    <w:uiPriority w:val="99"/>
    <w:pPr>
      <w:jc w:val="left"/>
    </w:pPr>
  </w:style>
  <w:style w:type="paragraph" w:styleId="25">
    <w:name w:val="Salutation"/>
    <w:basedOn w:val="1"/>
    <w:next w:val="1"/>
    <w:link w:val="300"/>
    <w:qFormat/>
    <w:uiPriority w:val="0"/>
    <w:rPr>
      <w:rFonts w:ascii="仿宋_GB2312" w:eastAsia="仿宋_GB2312"/>
      <w:sz w:val="28"/>
      <w:szCs w:val="20"/>
    </w:rPr>
  </w:style>
  <w:style w:type="paragraph" w:styleId="26">
    <w:name w:val="Body Text 3"/>
    <w:basedOn w:val="1"/>
    <w:link w:val="332"/>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Body Text"/>
    <w:basedOn w:val="1"/>
    <w:next w:val="29"/>
    <w:link w:val="432"/>
    <w:qFormat/>
    <w:uiPriority w:val="0"/>
    <w:pPr>
      <w:autoSpaceDE w:val="0"/>
      <w:autoSpaceDN w:val="0"/>
      <w:spacing w:line="360" w:lineRule="auto"/>
      <w:ind w:firstLine="0" w:firstLineChars="0"/>
    </w:pPr>
    <w:rPr>
      <w:rFonts w:ascii="宋体" w:hAnsi="宋体" w:cs="Arial"/>
      <w:snapToGrid w:val="0"/>
      <w:szCs w:val="21"/>
      <w:lang w:val="zh-CN"/>
    </w:rPr>
  </w:style>
  <w:style w:type="paragraph" w:customStyle="1" w:styleId="29">
    <w:name w:val="Default"/>
    <w:next w:val="30"/>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31">
    <w:name w:val="Body Text Indent"/>
    <w:basedOn w:val="1"/>
    <w:link w:val="267"/>
    <w:qFormat/>
    <w:uiPriority w:val="0"/>
    <w:pPr>
      <w:spacing w:line="480" w:lineRule="exact"/>
      <w:ind w:firstLine="480" w:firstLineChars="200"/>
    </w:pPr>
    <w:rPr>
      <w:rFonts w:ascii="宋体" w:hAnsi="宋体"/>
      <w:sz w:val="24"/>
    </w:rPr>
  </w:style>
  <w:style w:type="paragraph" w:styleId="32">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3">
    <w:name w:val="List 2"/>
    <w:basedOn w:val="1"/>
    <w:qFormat/>
    <w:uiPriority w:val="0"/>
    <w:pPr>
      <w:adjustRightInd/>
      <w:spacing w:line="360" w:lineRule="auto"/>
      <w:ind w:left="100" w:leftChars="200" w:hanging="200" w:hangingChars="200"/>
    </w:pPr>
    <w:rPr>
      <w:rFonts w:eastAsia="微软雅黑"/>
    </w:rPr>
  </w:style>
  <w:style w:type="paragraph" w:styleId="34">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5">
    <w:name w:val="List Bullet 2"/>
    <w:basedOn w:val="1"/>
    <w:qFormat/>
    <w:uiPriority w:val="0"/>
    <w:pPr>
      <w:autoSpaceDE w:val="0"/>
      <w:autoSpaceDN w:val="0"/>
      <w:ind w:left="420"/>
      <w:jc w:val="left"/>
    </w:pPr>
    <w:rPr>
      <w:rFonts w:ascii="宋体" w:hAnsi="宋体"/>
      <w:color w:val="000000"/>
      <w:kern w:val="0"/>
      <w:sz w:val="24"/>
      <w:szCs w:val="20"/>
    </w:rPr>
  </w:style>
  <w:style w:type="paragraph" w:styleId="36">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7">
    <w:name w:val="toc 5"/>
    <w:basedOn w:val="1"/>
    <w:next w:val="1"/>
    <w:qFormat/>
    <w:uiPriority w:val="0"/>
    <w:pPr>
      <w:ind w:left="1680" w:leftChars="800"/>
    </w:pPr>
  </w:style>
  <w:style w:type="paragraph" w:styleId="38">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9">
    <w:name w:val="Plain Text"/>
    <w:basedOn w:val="1"/>
    <w:link w:val="128"/>
    <w:qFormat/>
    <w:uiPriority w:val="0"/>
    <w:rPr>
      <w:rFonts w:ascii="宋体" w:hAnsi="Courier New" w:cs="Arial"/>
      <w:snapToGrid w:val="0"/>
      <w:szCs w:val="21"/>
    </w:rPr>
  </w:style>
  <w:style w:type="paragraph" w:styleId="40">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1">
    <w:name w:val="toc 8"/>
    <w:basedOn w:val="1"/>
    <w:next w:val="1"/>
    <w:qFormat/>
    <w:uiPriority w:val="0"/>
    <w:pPr>
      <w:ind w:left="2940" w:leftChars="1400"/>
    </w:pPr>
  </w:style>
  <w:style w:type="paragraph" w:styleId="42">
    <w:name w:val="Date"/>
    <w:basedOn w:val="1"/>
    <w:next w:val="1"/>
    <w:link w:val="184"/>
    <w:qFormat/>
    <w:uiPriority w:val="0"/>
    <w:pPr>
      <w:ind w:left="100" w:leftChars="2500"/>
    </w:pPr>
    <w:rPr>
      <w:rFonts w:ascii="宋体"/>
      <w:sz w:val="24"/>
      <w:szCs w:val="21"/>
      <w:lang w:val="zh-CN"/>
    </w:rPr>
  </w:style>
  <w:style w:type="paragraph" w:styleId="43">
    <w:name w:val="Body Text Indent 2"/>
    <w:basedOn w:val="1"/>
    <w:next w:val="1"/>
    <w:link w:val="310"/>
    <w:qFormat/>
    <w:uiPriority w:val="0"/>
    <w:pPr>
      <w:spacing w:line="360" w:lineRule="auto"/>
      <w:ind w:firstLine="0" w:firstLineChars="0"/>
      <w:jc w:val="center"/>
      <w:textAlignment w:val="baseline"/>
    </w:pPr>
    <w:rPr>
      <w:rFonts w:ascii="宋体" w:hAnsi="宋体"/>
      <w:b/>
      <w:kern w:val="0"/>
      <w:sz w:val="36"/>
      <w:szCs w:val="20"/>
    </w:rPr>
  </w:style>
  <w:style w:type="paragraph" w:styleId="44">
    <w:name w:val="endnote text"/>
    <w:basedOn w:val="1"/>
    <w:link w:val="931"/>
    <w:qFormat/>
    <w:uiPriority w:val="0"/>
    <w:rPr>
      <w:lang w:val="zh-CN"/>
    </w:rPr>
  </w:style>
  <w:style w:type="paragraph" w:styleId="45">
    <w:name w:val="Balloon Text"/>
    <w:basedOn w:val="1"/>
    <w:link w:val="191"/>
    <w:qFormat/>
    <w:uiPriority w:val="0"/>
    <w:rPr>
      <w:sz w:val="18"/>
      <w:szCs w:val="18"/>
    </w:rPr>
  </w:style>
  <w:style w:type="paragraph" w:styleId="46">
    <w:name w:val="footer"/>
    <w:basedOn w:val="1"/>
    <w:link w:val="385"/>
    <w:qFormat/>
    <w:uiPriority w:val="99"/>
    <w:pPr>
      <w:tabs>
        <w:tab w:val="center" w:pos="4153"/>
        <w:tab w:val="right" w:pos="8306"/>
      </w:tabs>
      <w:snapToGrid w:val="0"/>
      <w:jc w:val="left"/>
    </w:pPr>
    <w:rPr>
      <w:sz w:val="18"/>
      <w:szCs w:val="18"/>
    </w:rPr>
  </w:style>
  <w:style w:type="paragraph" w:styleId="47">
    <w:name w:val="header"/>
    <w:basedOn w:val="48"/>
    <w:link w:val="394"/>
    <w:qFormat/>
    <w:uiPriority w:val="99"/>
    <w:pPr>
      <w:pBdr>
        <w:bottom w:val="single" w:color="auto" w:sz="6" w:space="1"/>
      </w:pBdr>
      <w:tabs>
        <w:tab w:val="center" w:pos="4153"/>
        <w:tab w:val="right" w:pos="8306"/>
      </w:tabs>
      <w:snapToGrid w:val="0"/>
      <w:spacing w:line="240" w:lineRule="auto"/>
      <w:ind w:firstLine="0" w:firstLineChars="0"/>
      <w:jc w:val="right"/>
    </w:pPr>
    <w:rPr>
      <w:sz w:val="18"/>
      <w:szCs w:val="18"/>
    </w:rPr>
  </w:style>
  <w:style w:type="paragraph" w:customStyle="1" w:styleId="48">
    <w:name w:val="本文正文"/>
    <w:basedOn w:val="1"/>
    <w:qFormat/>
    <w:uiPriority w:val="0"/>
    <w:pPr>
      <w:ind w:firstLine="1040" w:firstLineChars="200"/>
      <w:jc w:val="left"/>
    </w:pPr>
    <w:rPr>
      <w:rFonts w:ascii="Calibri" w:hAnsi="Calibri"/>
      <w:sz w:val="28"/>
    </w:rPr>
  </w:style>
  <w:style w:type="paragraph" w:styleId="49">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50">
    <w:name w:val="toc 1"/>
    <w:basedOn w:val="1"/>
    <w:next w:val="1"/>
    <w:qFormat/>
    <w:uiPriority w:val="0"/>
  </w:style>
  <w:style w:type="paragraph" w:styleId="51">
    <w:name w:val="toc 4"/>
    <w:basedOn w:val="1"/>
    <w:next w:val="1"/>
    <w:qFormat/>
    <w:uiPriority w:val="0"/>
    <w:pPr>
      <w:ind w:left="1260" w:leftChars="600"/>
    </w:pPr>
  </w:style>
  <w:style w:type="paragraph" w:styleId="52">
    <w:name w:val="index heading"/>
    <w:basedOn w:val="1"/>
    <w:next w:val="53"/>
    <w:qFormat/>
    <w:uiPriority w:val="0"/>
    <w:pPr>
      <w:adjustRightInd/>
      <w:ind w:firstLine="200" w:firstLineChars="200"/>
    </w:pPr>
  </w:style>
  <w:style w:type="paragraph" w:styleId="53">
    <w:name w:val="index 1"/>
    <w:basedOn w:val="1"/>
    <w:next w:val="1"/>
    <w:qFormat/>
    <w:uiPriority w:val="0"/>
    <w:pPr>
      <w:adjustRightInd/>
      <w:spacing w:line="360" w:lineRule="auto"/>
      <w:ind w:firstLine="200" w:firstLineChars="200"/>
      <w:jc w:val="center"/>
    </w:pPr>
    <w:rPr>
      <w:sz w:val="24"/>
      <w:szCs w:val="20"/>
    </w:rPr>
  </w:style>
  <w:style w:type="paragraph" w:styleId="54">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5">
    <w:name w:val="List Number 5"/>
    <w:basedOn w:val="1"/>
    <w:qFormat/>
    <w:uiPriority w:val="0"/>
    <w:pPr>
      <w:tabs>
        <w:tab w:val="left" w:pos="902"/>
      </w:tabs>
      <w:adjustRightInd/>
      <w:spacing w:line="400" w:lineRule="exact"/>
      <w:ind w:left="902" w:hanging="420"/>
    </w:pPr>
    <w:rPr>
      <w:sz w:val="24"/>
      <w:szCs w:val="20"/>
    </w:rPr>
  </w:style>
  <w:style w:type="paragraph" w:styleId="56">
    <w:name w:val="List"/>
    <w:basedOn w:val="1"/>
    <w:qFormat/>
    <w:uiPriority w:val="0"/>
    <w:pPr>
      <w:ind w:left="200" w:hanging="200" w:hangingChars="200"/>
    </w:pPr>
  </w:style>
  <w:style w:type="paragraph" w:styleId="57">
    <w:name w:val="footnote text"/>
    <w:basedOn w:val="20"/>
    <w:link w:val="312"/>
    <w:qFormat/>
    <w:uiPriority w:val="0"/>
    <w:pPr>
      <w:adjustRightInd/>
      <w:snapToGrid/>
      <w:spacing w:before="60" w:after="60" w:line="300" w:lineRule="exact"/>
      <w:ind w:firstLine="0"/>
    </w:pPr>
    <w:rPr>
      <w:rFonts w:ascii="Calibri"/>
      <w:snapToGrid/>
      <w:color w:val="0000FF"/>
      <w:kern w:val="0"/>
      <w:sz w:val="21"/>
    </w:rPr>
  </w:style>
  <w:style w:type="paragraph" w:styleId="58">
    <w:name w:val="toc 6"/>
    <w:basedOn w:val="1"/>
    <w:next w:val="1"/>
    <w:qFormat/>
    <w:uiPriority w:val="0"/>
    <w:pPr>
      <w:ind w:left="2100" w:leftChars="1000"/>
    </w:pPr>
  </w:style>
  <w:style w:type="paragraph" w:styleId="59">
    <w:name w:val="List 5"/>
    <w:basedOn w:val="1"/>
    <w:qFormat/>
    <w:uiPriority w:val="0"/>
    <w:pPr>
      <w:adjustRightInd/>
      <w:ind w:left="100" w:leftChars="800" w:hanging="200" w:hangingChars="200"/>
    </w:pPr>
  </w:style>
  <w:style w:type="paragraph" w:styleId="60">
    <w:name w:val="Body Text Indent 3"/>
    <w:basedOn w:val="1"/>
    <w:link w:val="377"/>
    <w:qFormat/>
    <w:uiPriority w:val="0"/>
    <w:pPr>
      <w:spacing w:line="360" w:lineRule="auto"/>
      <w:ind w:firstLine="420"/>
    </w:pPr>
    <w:rPr>
      <w:sz w:val="24"/>
      <w:szCs w:val="20"/>
    </w:rPr>
  </w:style>
  <w:style w:type="paragraph" w:styleId="61">
    <w:name w:val="toc 2"/>
    <w:basedOn w:val="1"/>
    <w:next w:val="1"/>
    <w:qFormat/>
    <w:uiPriority w:val="0"/>
    <w:pPr>
      <w:ind w:left="420" w:leftChars="200"/>
    </w:pPr>
  </w:style>
  <w:style w:type="paragraph" w:styleId="62">
    <w:name w:val="toc 9"/>
    <w:basedOn w:val="1"/>
    <w:next w:val="1"/>
    <w:qFormat/>
    <w:uiPriority w:val="0"/>
    <w:pPr>
      <w:ind w:left="3360" w:leftChars="1600"/>
    </w:pPr>
  </w:style>
  <w:style w:type="paragraph" w:styleId="63">
    <w:name w:val="Body Text 2"/>
    <w:basedOn w:val="1"/>
    <w:link w:val="304"/>
    <w:qFormat/>
    <w:uiPriority w:val="0"/>
    <w:pPr>
      <w:spacing w:after="120" w:line="480" w:lineRule="auto"/>
    </w:pPr>
  </w:style>
  <w:style w:type="paragraph" w:styleId="64">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5">
    <w:name w:val="Normal (Web)"/>
    <w:basedOn w:val="1"/>
    <w:qFormat/>
    <w:uiPriority w:val="99"/>
    <w:pPr>
      <w:widowControl/>
      <w:spacing w:before="100" w:beforeAutospacing="1" w:after="100" w:afterAutospacing="1"/>
      <w:jc w:val="left"/>
    </w:pPr>
    <w:rPr>
      <w:rFonts w:ascii="宋体" w:hAnsi="宋体"/>
      <w:kern w:val="0"/>
      <w:sz w:val="24"/>
    </w:rPr>
  </w:style>
  <w:style w:type="paragraph" w:styleId="66">
    <w:name w:val="annotation subject"/>
    <w:basedOn w:val="24"/>
    <w:next w:val="24"/>
    <w:link w:val="99"/>
    <w:qFormat/>
    <w:uiPriority w:val="0"/>
    <w:rPr>
      <w:b/>
      <w:bCs/>
    </w:rPr>
  </w:style>
  <w:style w:type="paragraph" w:styleId="67">
    <w:name w:val="Body Text First Indent"/>
    <w:basedOn w:val="28"/>
    <w:link w:val="323"/>
    <w:qFormat/>
    <w:uiPriority w:val="0"/>
    <w:pPr>
      <w:ind w:firstLine="420"/>
    </w:pPr>
    <w:rPr>
      <w:rFonts w:hAnsi="Calibri" w:cs="Times New Roman"/>
      <w:snapToGrid/>
      <w:szCs w:val="20"/>
    </w:rPr>
  </w:style>
  <w:style w:type="table" w:styleId="69">
    <w:name w:val="Table Grid"/>
    <w:basedOn w:val="6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Theme"/>
    <w:basedOn w:val="6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1">
    <w:name w:val="Table Elegant"/>
    <w:basedOn w:val="6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2">
    <w:name w:val="Table Grid 5"/>
    <w:basedOn w:val="6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3">
    <w:name w:val="Table Grid 8"/>
    <w:basedOn w:val="68"/>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4">
    <w:name w:val="Table Professional"/>
    <w:basedOn w:val="6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6">
    <w:name w:val="Strong"/>
    <w:qFormat/>
    <w:uiPriority w:val="22"/>
    <w:rPr>
      <w:b/>
      <w:bCs/>
    </w:rPr>
  </w:style>
  <w:style w:type="character" w:styleId="77">
    <w:name w:val="endnote reference"/>
    <w:qFormat/>
    <w:uiPriority w:val="0"/>
    <w:rPr>
      <w:vertAlign w:val="superscript"/>
    </w:rPr>
  </w:style>
  <w:style w:type="character" w:styleId="78">
    <w:name w:val="page number"/>
    <w:basedOn w:val="75"/>
    <w:qFormat/>
    <w:uiPriority w:val="0"/>
    <w:rPr>
      <w:rFonts w:ascii="Arial" w:hAnsi="Arial" w:eastAsia="黑体" w:cs="Arial"/>
      <w:snapToGrid w:val="0"/>
      <w:kern w:val="0"/>
      <w:szCs w:val="21"/>
    </w:rPr>
  </w:style>
  <w:style w:type="character" w:styleId="79">
    <w:name w:val="FollowedHyperlink"/>
    <w:qFormat/>
    <w:uiPriority w:val="99"/>
    <w:rPr>
      <w:rFonts w:ascii="Arial" w:hAnsi="Arial" w:eastAsia="黑体" w:cs="Arial"/>
      <w:snapToGrid w:val="0"/>
      <w:color w:val="000000"/>
      <w:kern w:val="0"/>
      <w:sz w:val="18"/>
      <w:szCs w:val="18"/>
      <w:u w:val="none"/>
    </w:rPr>
  </w:style>
  <w:style w:type="character" w:styleId="80">
    <w:name w:val="Emphasis"/>
    <w:qFormat/>
    <w:uiPriority w:val="20"/>
    <w:rPr>
      <w:color w:val="CC0033"/>
    </w:rPr>
  </w:style>
  <w:style w:type="character" w:styleId="81">
    <w:name w:val="line number"/>
    <w:basedOn w:val="75"/>
    <w:qFormat/>
    <w:uiPriority w:val="0"/>
    <w:rPr>
      <w:rFonts w:ascii="Arial" w:hAnsi="Arial" w:eastAsia="黑体" w:cs="Arial"/>
      <w:snapToGrid w:val="0"/>
      <w:kern w:val="0"/>
      <w:szCs w:val="21"/>
    </w:rPr>
  </w:style>
  <w:style w:type="character" w:styleId="82">
    <w:name w:val="Hyperlink"/>
    <w:qFormat/>
    <w:uiPriority w:val="99"/>
    <w:rPr>
      <w:rFonts w:ascii="Arial" w:hAnsi="Arial" w:eastAsia="黑体" w:cs="Arial"/>
      <w:snapToGrid w:val="0"/>
      <w:color w:val="000000"/>
      <w:kern w:val="0"/>
      <w:sz w:val="18"/>
      <w:szCs w:val="18"/>
      <w:u w:val="none"/>
    </w:rPr>
  </w:style>
  <w:style w:type="character" w:styleId="83">
    <w:name w:val="HTML Code"/>
    <w:qFormat/>
    <w:uiPriority w:val="0"/>
    <w:rPr>
      <w:rFonts w:ascii="黑体" w:hAnsi="Courier New" w:eastAsia="黑体" w:cs="楷体_GB2312"/>
      <w:sz w:val="20"/>
      <w:szCs w:val="20"/>
    </w:rPr>
  </w:style>
  <w:style w:type="character" w:styleId="84">
    <w:name w:val="annotation reference"/>
    <w:qFormat/>
    <w:uiPriority w:val="99"/>
    <w:rPr>
      <w:sz w:val="21"/>
      <w:szCs w:val="21"/>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6"/>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2"/>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5"/>
    <w:qFormat/>
    <w:uiPriority w:val="0"/>
    <w:rPr>
      <w:rFonts w:ascii="Arial" w:hAnsi="Arial" w:eastAsia="黑体" w:cs="Arial"/>
      <w:snapToGrid w:val="0"/>
      <w:kern w:val="0"/>
      <w:szCs w:val="21"/>
    </w:rPr>
  </w:style>
  <w:style w:type="character" w:customStyle="1" w:styleId="128">
    <w:name w:val="纯文本 Char"/>
    <w:link w:val="39"/>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54"/>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9"/>
    <w:qFormat/>
    <w:uiPriority w:val="0"/>
    <w:rPr>
      <w:rFonts w:ascii="Arial" w:hAnsi="Arial" w:eastAsia="仿宋"/>
      <w:b/>
      <w:bCs/>
      <w:kern w:val="2"/>
      <w:sz w:val="32"/>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5"/>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42"/>
    <w:qFormat/>
    <w:uiPriority w:val="0"/>
    <w:rPr>
      <w:rFonts w:ascii="宋体"/>
      <w:kern w:val="2"/>
      <w:sz w:val="24"/>
      <w:szCs w:val="21"/>
      <w:lang w:val="zh-CN"/>
    </w:rPr>
  </w:style>
  <w:style w:type="character" w:customStyle="1" w:styleId="185">
    <w:name w:val="标题 9 Char"/>
    <w:link w:val="12"/>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45"/>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20"/>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23"/>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5"/>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6"/>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7"/>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21"/>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9"/>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31"/>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rFonts w:eastAsia="仿宋"/>
      <w:b/>
      <w:bCs/>
      <w:kern w:val="44"/>
      <w:sz w:val="32"/>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4"/>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8"/>
    <w:qFormat/>
    <w:uiPriority w:val="9"/>
    <w:rPr>
      <w:rFonts w:eastAsia="仿宋"/>
      <w:b/>
      <w:bCs/>
      <w:kern w:val="2"/>
      <w:sz w:val="24"/>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5"/>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64"/>
    <w:qFormat/>
    <w:uiPriority w:val="0"/>
    <w:rPr>
      <w:rFonts w:ascii="黑体" w:hAnsi="Courier New" w:eastAsia="黑体"/>
    </w:rPr>
  </w:style>
  <w:style w:type="character" w:customStyle="1" w:styleId="304">
    <w:name w:val="正文文本 2 Char1"/>
    <w:link w:val="63"/>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0"/>
    <w:qFormat/>
    <w:uiPriority w:val="0"/>
    <w:rPr>
      <w:b/>
      <w:bCs/>
      <w:kern w:val="2"/>
      <w:sz w:val="24"/>
      <w:szCs w:val="24"/>
    </w:rPr>
  </w:style>
  <w:style w:type="character" w:customStyle="1" w:styleId="310">
    <w:name w:val="正文文本缩进 2 Char"/>
    <w:link w:val="43"/>
    <w:qFormat/>
    <w:uiPriority w:val="0"/>
    <w:rPr>
      <w:rFonts w:ascii="宋体" w:hAnsi="宋体" w:eastAsia="仿宋"/>
      <w:b/>
      <w:sz w:val="36"/>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7"/>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7"/>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7"/>
    <w:qFormat/>
    <w:uiPriority w:val="9"/>
    <w:rPr>
      <w:rFonts w:ascii="Arial" w:hAnsi="Arial" w:eastAsia="仿宋"/>
      <w:b/>
      <w:bCs/>
      <w:kern w:val="2"/>
      <w:sz w:val="24"/>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6"/>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4"/>
    <w:qFormat/>
    <w:uiPriority w:val="0"/>
    <w:rPr>
      <w:kern w:val="2"/>
      <w:sz w:val="21"/>
      <w:szCs w:val="24"/>
    </w:rPr>
  </w:style>
  <w:style w:type="character" w:customStyle="1" w:styleId="347">
    <w:name w:val="签名 Char"/>
    <w:link w:val="49"/>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1"/>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60"/>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6"/>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7"/>
    <w:qFormat/>
    <w:uiPriority w:val="99"/>
    <w:rPr>
      <w:rFonts w:eastAsia="仿宋"/>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5"/>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20"/>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8"/>
    <w:qFormat/>
    <w:uiPriority w:val="0"/>
    <w:rPr>
      <w:rFonts w:ascii="宋体" w:hAnsi="宋体" w:eastAsia="仿宋" w:cs="Arial"/>
      <w:snapToGrid w:val="0"/>
      <w:kern w:val="2"/>
      <w:sz w:val="24"/>
      <w:szCs w:val="21"/>
      <w:lang w:val="zh-CN" w:eastAsia="zh-CN" w:bidi="ar-SA"/>
    </w:rPr>
  </w:style>
  <w:style w:type="character" w:customStyle="1" w:styleId="433">
    <w:name w:val="gray6"/>
    <w:basedOn w:val="75"/>
    <w:qFormat/>
    <w:uiPriority w:val="0"/>
    <w:rPr>
      <w:rFonts w:ascii="Arial" w:hAnsi="Arial" w:eastAsia="黑体" w:cs="Arial"/>
      <w:snapToGrid w:val="0"/>
      <w:kern w:val="0"/>
      <w:szCs w:val="21"/>
    </w:rPr>
  </w:style>
  <w:style w:type="character" w:customStyle="1" w:styleId="434">
    <w:name w:val="hui"/>
    <w:basedOn w:val="75"/>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31"/>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2"/>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5"/>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6"/>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8"/>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6"/>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20"/>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9"/>
    <w:next w:val="29"/>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9"/>
    <w:next w:val="29"/>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2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31"/>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9"/>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31"/>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63"/>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5"/>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8"/>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3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43"/>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6"/>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8"/>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4"/>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31"/>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20"/>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60"/>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2"/>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7"/>
    <w:next w:val="642"/>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6"/>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8"/>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1"/>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43"/>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8"/>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31"/>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3"/>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4"/>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40"/>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正文首行缩进1"/>
    <w:basedOn w:val="28"/>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5"/>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4"/>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44"/>
    <w:qFormat/>
    <w:uiPriority w:val="0"/>
    <w:rPr>
      <w:kern w:val="2"/>
      <w:sz w:val="21"/>
      <w:szCs w:val="24"/>
      <w:lang w:val="zh-CN"/>
    </w:rPr>
  </w:style>
  <w:style w:type="character" w:customStyle="1" w:styleId="932">
    <w:name w:val="无间隔 Char"/>
    <w:link w:val="485"/>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60"/>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5"/>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character" w:customStyle="1" w:styleId="963">
    <w:name w:val="标题 2 Char1"/>
    <w:link w:val="5"/>
    <w:qFormat/>
    <w:uiPriority w:val="0"/>
    <w:rPr>
      <w:rFonts w:ascii="仿宋_GB2312" w:hAnsi="仿宋_GB2312" w:eastAsia="仿宋"/>
      <w:b/>
      <w:bCs/>
      <w:sz w:val="24"/>
      <w:szCs w:val="32"/>
      <w:lang w:val="zh-CN"/>
    </w:rPr>
  </w:style>
  <w:style w:type="paragraph" w:customStyle="1" w:styleId="964">
    <w:name w:val="表内居中"/>
    <w:basedOn w:val="1"/>
    <w:qFormat/>
    <w:uiPriority w:val="1"/>
    <w:pPr>
      <w:widowControl w:val="0"/>
      <w:ind w:firstLine="0" w:firstLineChars="0"/>
      <w:jc w:val="center"/>
    </w:pPr>
    <w:rPr>
      <w:szCs w:val="22"/>
    </w:rPr>
  </w:style>
  <w:style w:type="paragraph" w:customStyle="1" w:styleId="965">
    <w:name w:val="WPSOffice手动目录 1"/>
    <w:qFormat/>
    <w:uiPriority w:val="0"/>
    <w:pPr>
      <w:ind w:leftChars="0"/>
    </w:pPr>
    <w:rPr>
      <w:rFonts w:ascii="Times New Roman" w:hAnsi="Times New Roman" w:eastAsia="宋体" w:cs="Times New Roman"/>
      <w:sz w:val="20"/>
      <w:szCs w:val="20"/>
    </w:rPr>
  </w:style>
  <w:style w:type="paragraph" w:customStyle="1" w:styleId="966">
    <w:name w:val="WPSOffice手动目录 2"/>
    <w:qFormat/>
    <w:uiPriority w:val="0"/>
    <w:pPr>
      <w:ind w:leftChars="200"/>
    </w:pPr>
    <w:rPr>
      <w:rFonts w:ascii="Times New Roman" w:hAnsi="Times New Roman" w:eastAsia="宋体" w:cs="Times New Roman"/>
      <w:sz w:val="20"/>
      <w:szCs w:val="20"/>
    </w:rPr>
  </w:style>
  <w:style w:type="paragraph" w:customStyle="1" w:styleId="967">
    <w:name w:val="WPSOffice手动目录 3"/>
    <w:qFormat/>
    <w:uiPriority w:val="0"/>
    <w:pPr>
      <w:ind w:leftChars="400"/>
    </w:pPr>
    <w:rPr>
      <w:rFonts w:ascii="Times New Roman" w:hAnsi="Times New Roman" w:eastAsia="宋体" w:cs="Times New Roman"/>
      <w:sz w:val="20"/>
      <w:szCs w:val="20"/>
    </w:rPr>
  </w:style>
  <w:style w:type="character" w:customStyle="1" w:styleId="968">
    <w:name w:val="标题 3 Char"/>
    <w:link w:val="6"/>
    <w:qFormat/>
    <w:uiPriority w:val="0"/>
    <w:rPr>
      <w:b/>
      <w:bCs/>
      <w:sz w:val="24"/>
      <w:szCs w:val="32"/>
    </w:rPr>
  </w:style>
  <w:style w:type="paragraph" w:customStyle="1" w:styleId="969">
    <w:name w:val="A正文小四"/>
    <w:basedOn w:val="1"/>
    <w:qFormat/>
    <w:uiPriority w:val="0"/>
    <w:pPr>
      <w:spacing w:line="360" w:lineRule="auto"/>
      <w:ind w:firstLine="600" w:firstLineChars="200"/>
      <w:jc w:val="left"/>
    </w:pPr>
    <w:rPr>
      <w:color w:val="00000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8.xml"/><Relationship Id="rId21" Type="http://schemas.openxmlformats.org/officeDocument/2006/relationships/header" Target="header7.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51</Pages>
  <Words>26519</Words>
  <Characters>28110</Characters>
  <Lines>287</Lines>
  <Paragraphs>81</Paragraphs>
  <TotalTime>95</TotalTime>
  <ScaleCrop>false</ScaleCrop>
  <LinksUpToDate>false</LinksUpToDate>
  <CharactersWithSpaces>28289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林郎1374707049</cp:lastModifiedBy>
  <cp:lastPrinted>2022-11-01T00:19:00Z</cp:lastPrinted>
  <dcterms:modified xsi:type="dcterms:W3CDTF">2023-01-09T08:26:06Z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CE8DED38CECB45098E535BAEA90322B6</vt:lpwstr>
  </property>
</Properties>
</file>