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eastAsia" w:ascii="宋体" w:hAnsi="宋体"/>
          <w:b/>
          <w:color w:val="auto"/>
          <w:spacing w:val="-17"/>
          <w:sz w:val="52"/>
          <w:szCs w:val="52"/>
          <w:highlight w:val="none"/>
          <w:lang w:val="en-US" w:eastAsia="zh-CN"/>
        </w:rPr>
      </w:pPr>
      <w:r>
        <w:rPr>
          <w:rFonts w:hint="eastAsia" w:ascii="宋体" w:hAnsi="宋体"/>
          <w:b/>
          <w:color w:val="auto"/>
          <w:spacing w:val="-17"/>
          <w:sz w:val="52"/>
          <w:szCs w:val="52"/>
          <w:highlight w:val="none"/>
          <w:lang w:val="en-US" w:eastAsia="zh-CN"/>
        </w:rPr>
        <w:t>2025-2028年度宁海县大佳何镇卫生院</w:t>
      </w:r>
    </w:p>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eastAsia" w:ascii="宋体" w:hAnsi="宋体"/>
          <w:b/>
          <w:color w:val="auto"/>
          <w:spacing w:val="-17"/>
          <w:sz w:val="52"/>
          <w:szCs w:val="52"/>
          <w:highlight w:val="none"/>
          <w:lang w:val="en-US" w:eastAsia="zh-CN"/>
        </w:rPr>
      </w:pPr>
      <w:r>
        <w:rPr>
          <w:rFonts w:hint="eastAsia" w:ascii="宋体" w:hAnsi="宋体"/>
          <w:b/>
          <w:color w:val="auto"/>
          <w:spacing w:val="-17"/>
          <w:sz w:val="52"/>
          <w:szCs w:val="52"/>
          <w:highlight w:val="none"/>
          <w:lang w:val="en-US" w:eastAsia="zh-CN"/>
        </w:rPr>
        <w:t>后勤综合服务外包项目</w:t>
      </w:r>
    </w:p>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default" w:ascii="宋体" w:hAnsi="宋体" w:eastAsia="宋体"/>
          <w:b/>
          <w:color w:val="auto"/>
          <w:sz w:val="44"/>
          <w:szCs w:val="44"/>
          <w:highlight w:val="none"/>
          <w:lang w:val="en-US" w:eastAsia="zh-CN"/>
        </w:rPr>
      </w:pPr>
      <w:r>
        <w:rPr>
          <w:rFonts w:hint="eastAsia" w:ascii="宋体" w:hAnsi="宋体"/>
          <w:b/>
          <w:color w:val="auto"/>
          <w:sz w:val="44"/>
          <w:szCs w:val="44"/>
          <w:highlight w:val="none"/>
        </w:rPr>
        <w:t>项目编号：</w:t>
      </w:r>
      <w:r>
        <w:rPr>
          <w:rFonts w:hint="eastAsia" w:ascii="宋体" w:hAnsi="宋体"/>
          <w:b/>
          <w:color w:val="auto"/>
          <w:sz w:val="44"/>
          <w:szCs w:val="44"/>
          <w:highlight w:val="none"/>
          <w:lang w:eastAsia="zh-CN"/>
        </w:rPr>
        <w:t>NHZFCG-Z202</w:t>
      </w:r>
      <w:r>
        <w:rPr>
          <w:rFonts w:hint="eastAsia" w:ascii="宋体" w:hAnsi="宋体"/>
          <w:b/>
          <w:color w:val="auto"/>
          <w:sz w:val="44"/>
          <w:szCs w:val="44"/>
          <w:highlight w:val="none"/>
          <w:lang w:val="en-US" w:eastAsia="zh-CN"/>
        </w:rPr>
        <w:t>5</w:t>
      </w:r>
      <w:r>
        <w:rPr>
          <w:rFonts w:hint="eastAsia" w:ascii="宋体" w:hAnsi="宋体"/>
          <w:b/>
          <w:color w:val="auto"/>
          <w:sz w:val="44"/>
          <w:szCs w:val="44"/>
          <w:highlight w:val="none"/>
          <w:lang w:eastAsia="zh-CN"/>
        </w:rPr>
        <w:t>0</w:t>
      </w:r>
      <w:r>
        <w:rPr>
          <w:rFonts w:hint="eastAsia" w:ascii="宋体" w:hAnsi="宋体"/>
          <w:b/>
          <w:color w:val="auto"/>
          <w:sz w:val="44"/>
          <w:szCs w:val="44"/>
          <w:highlight w:val="none"/>
          <w:lang w:val="en-US" w:eastAsia="zh-CN"/>
        </w:rPr>
        <w:t>18</w:t>
      </w:r>
    </w:p>
    <w:p>
      <w:pPr>
        <w:spacing w:line="800" w:lineRule="exact"/>
        <w:jc w:val="center"/>
        <w:rPr>
          <w:rFonts w:ascii="宋体" w:hAnsi="宋体"/>
          <w:b/>
          <w:color w:val="auto"/>
          <w:sz w:val="44"/>
          <w:szCs w:val="44"/>
          <w:highlight w:val="none"/>
        </w:rPr>
      </w:pPr>
    </w:p>
    <w:p>
      <w:pPr>
        <w:jc w:val="center"/>
        <w:rPr>
          <w:rFonts w:ascii="宋体" w:hAnsi="宋体"/>
          <w:b/>
          <w:color w:val="auto"/>
          <w:sz w:val="36"/>
          <w:szCs w:val="36"/>
          <w:highlight w:val="none"/>
        </w:rPr>
      </w:pPr>
    </w:p>
    <w:p>
      <w:pPr>
        <w:spacing w:line="240" w:lineRule="exact"/>
        <w:jc w:val="both"/>
        <w:rPr>
          <w:rFonts w:ascii="宋体" w:hAnsi="宋体"/>
          <w:b/>
          <w:color w:val="auto"/>
          <w:sz w:val="36"/>
          <w:szCs w:val="36"/>
          <w:highlight w:val="none"/>
          <w:u w:val="single"/>
        </w:rPr>
      </w:pPr>
    </w:p>
    <w:p>
      <w:pPr>
        <w:spacing w:line="240" w:lineRule="exact"/>
        <w:rPr>
          <w:rFonts w:ascii="宋体" w:hAnsi="宋体"/>
          <w:b/>
          <w:color w:val="auto"/>
          <w:sz w:val="36"/>
          <w:szCs w:val="36"/>
          <w:highlight w:val="none"/>
          <w:u w:val="single"/>
        </w:rPr>
      </w:pPr>
    </w:p>
    <w:p>
      <w:pPr>
        <w:jc w:val="center"/>
        <w:rPr>
          <w:rFonts w:ascii="宋体" w:hAnsi="宋体"/>
          <w:b/>
          <w:color w:val="auto"/>
          <w:sz w:val="84"/>
          <w:szCs w:val="84"/>
          <w:highlight w:val="none"/>
        </w:rPr>
      </w:pPr>
      <w:r>
        <w:rPr>
          <w:rFonts w:hint="eastAsia" w:ascii="宋体" w:hAnsi="宋体"/>
          <w:b/>
          <w:color w:val="auto"/>
          <w:sz w:val="84"/>
          <w:szCs w:val="84"/>
          <w:highlight w:val="none"/>
        </w:rPr>
        <w:t>招</w:t>
      </w:r>
    </w:p>
    <w:p>
      <w:pPr>
        <w:jc w:val="center"/>
        <w:rPr>
          <w:rFonts w:ascii="宋体" w:hAnsi="宋体"/>
          <w:b/>
          <w:color w:val="auto"/>
          <w:sz w:val="84"/>
          <w:szCs w:val="84"/>
          <w:highlight w:val="none"/>
        </w:rPr>
      </w:pPr>
      <w:r>
        <w:rPr>
          <w:rFonts w:hint="eastAsia" w:ascii="宋体" w:hAnsi="宋体"/>
          <w:b/>
          <w:color w:val="auto"/>
          <w:sz w:val="84"/>
          <w:szCs w:val="84"/>
          <w:highlight w:val="none"/>
        </w:rPr>
        <w:t>标</w:t>
      </w:r>
    </w:p>
    <w:p>
      <w:pPr>
        <w:jc w:val="center"/>
        <w:rPr>
          <w:rFonts w:ascii="宋体" w:hAnsi="宋体"/>
          <w:b/>
          <w:color w:val="auto"/>
          <w:sz w:val="84"/>
          <w:szCs w:val="84"/>
          <w:highlight w:val="none"/>
        </w:rPr>
      </w:pPr>
      <w:r>
        <w:rPr>
          <w:rFonts w:hint="eastAsia" w:ascii="宋体" w:hAnsi="宋体"/>
          <w:b/>
          <w:color w:val="auto"/>
          <w:sz w:val="84"/>
          <w:szCs w:val="84"/>
          <w:highlight w:val="none"/>
        </w:rPr>
        <w:t>文</w:t>
      </w:r>
    </w:p>
    <w:p>
      <w:pPr>
        <w:jc w:val="center"/>
        <w:rPr>
          <w:rFonts w:ascii="宋体" w:hAnsi="宋体"/>
          <w:b/>
          <w:color w:val="auto"/>
          <w:sz w:val="84"/>
          <w:szCs w:val="84"/>
          <w:highlight w:val="none"/>
        </w:rPr>
      </w:pPr>
      <w:r>
        <w:rPr>
          <w:rFonts w:hint="eastAsia" w:ascii="宋体" w:hAnsi="宋体"/>
          <w:b/>
          <w:color w:val="auto"/>
          <w:sz w:val="84"/>
          <w:szCs w:val="84"/>
          <w:highlight w:val="none"/>
        </w:rPr>
        <w:t>件</w:t>
      </w: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pStyle w:val="34"/>
        <w:rPr>
          <w:color w:val="auto"/>
        </w:rPr>
      </w:pPr>
    </w:p>
    <w:p>
      <w:pPr>
        <w:spacing w:line="240" w:lineRule="exact"/>
        <w:rPr>
          <w:rFonts w:ascii="宋体" w:hAnsi="宋体"/>
          <w:b/>
          <w:color w:val="auto"/>
          <w:sz w:val="36"/>
          <w:szCs w:val="36"/>
          <w:highlight w:val="none"/>
        </w:rPr>
      </w:pPr>
    </w:p>
    <w:p>
      <w:pPr>
        <w:pStyle w:val="3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color w:val="auto"/>
        </w:rPr>
      </w:pPr>
    </w:p>
    <w:p>
      <w:pPr>
        <w:keepNext w:val="0"/>
        <w:keepLines w:val="0"/>
        <w:pageBreakBefore w:val="0"/>
        <w:widowControl w:val="0"/>
        <w:tabs>
          <w:tab w:val="left" w:pos="7004"/>
          <w:tab w:val="left" w:pos="7313"/>
        </w:tabs>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color w:val="auto"/>
          <w:spacing w:val="-20"/>
          <w:sz w:val="44"/>
          <w:szCs w:val="44"/>
          <w:highlight w:val="none"/>
          <w:lang w:eastAsia="zh-CN"/>
        </w:rPr>
      </w:pPr>
      <w:r>
        <w:rPr>
          <w:rFonts w:hint="eastAsia" w:asciiTheme="majorEastAsia" w:hAnsiTheme="majorEastAsia" w:eastAsiaTheme="majorEastAsia" w:cstheme="majorEastAsia"/>
          <w:b/>
          <w:color w:val="auto"/>
          <w:spacing w:val="-20"/>
          <w:sz w:val="44"/>
          <w:szCs w:val="44"/>
          <w:highlight w:val="none"/>
          <w:lang w:eastAsia="zh-CN"/>
        </w:rPr>
        <w:t>宁海县大佳何镇卫生院</w:t>
      </w:r>
    </w:p>
    <w:p>
      <w:pPr>
        <w:keepNext w:val="0"/>
        <w:keepLines w:val="0"/>
        <w:pageBreakBefore w:val="0"/>
        <w:widowControl w:val="0"/>
        <w:tabs>
          <w:tab w:val="left" w:pos="7004"/>
          <w:tab w:val="left" w:pos="7313"/>
        </w:tabs>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二〇二</w:t>
      </w:r>
      <w:r>
        <w:rPr>
          <w:rFonts w:hint="eastAsia" w:asciiTheme="majorEastAsia" w:hAnsiTheme="majorEastAsia" w:eastAsiaTheme="majorEastAsia" w:cstheme="majorEastAsia"/>
          <w:b/>
          <w:color w:val="auto"/>
          <w:sz w:val="44"/>
          <w:szCs w:val="44"/>
          <w:highlight w:val="none"/>
          <w:lang w:val="en-US" w:eastAsia="zh-CN"/>
        </w:rPr>
        <w:t>五</w:t>
      </w:r>
      <w:r>
        <w:rPr>
          <w:rFonts w:hint="eastAsia" w:asciiTheme="majorEastAsia" w:hAnsiTheme="majorEastAsia" w:eastAsiaTheme="majorEastAsia" w:cstheme="majorEastAsia"/>
          <w:b/>
          <w:color w:val="auto"/>
          <w:sz w:val="44"/>
          <w:szCs w:val="44"/>
          <w:highlight w:val="none"/>
        </w:rPr>
        <w:t>年</w:t>
      </w:r>
    </w:p>
    <w:p>
      <w:pPr>
        <w:pStyle w:val="13"/>
        <w:keepNext w:val="0"/>
        <w:keepLines w:val="0"/>
        <w:pageBreakBefore w:val="0"/>
        <w:widowControl w:val="0"/>
        <w:kinsoku/>
        <w:wordWrap/>
        <w:overflowPunct/>
        <w:topLinePunct w:val="0"/>
        <w:autoSpaceDE/>
        <w:autoSpaceDN/>
        <w:bidi w:val="0"/>
        <w:adjustRightInd/>
        <w:snapToGrid/>
        <w:spacing w:beforeLines="0" w:afterLines="0" w:line="800" w:lineRule="exact"/>
        <w:jc w:val="center"/>
        <w:textAlignment w:val="auto"/>
        <w:rPr>
          <w:rFonts w:hint="eastAsia" w:asciiTheme="majorEastAsia" w:hAnsiTheme="majorEastAsia" w:eastAsiaTheme="majorEastAsia" w:cstheme="majorEastAsia"/>
          <w:color w:val="auto"/>
          <w:sz w:val="44"/>
          <w:szCs w:val="44"/>
          <w:highlight w:val="none"/>
        </w:rPr>
        <w:sectPr>
          <w:pgSz w:w="11906" w:h="16838"/>
          <w:pgMar w:top="1440" w:right="1800" w:bottom="1440" w:left="1800" w:header="851" w:footer="992" w:gutter="0"/>
          <w:cols w:space="425" w:num="1"/>
          <w:docGrid w:type="lines" w:linePitch="312" w:charSpace="0"/>
        </w:sectPr>
      </w:pPr>
    </w:p>
    <w:p>
      <w:pPr>
        <w:pStyle w:val="13"/>
        <w:spacing w:beforeLines="0" w:afterLines="0" w:line="360" w:lineRule="auto"/>
        <w:jc w:val="center"/>
        <w:rPr>
          <w:rFonts w:hAnsi="宋体"/>
          <w:color w:val="auto"/>
          <w:highlight w:val="none"/>
        </w:rPr>
      </w:pPr>
    </w:p>
    <w:p>
      <w:pPr>
        <w:pStyle w:val="13"/>
        <w:spacing w:beforeLines="0" w:afterLines="0" w:line="360" w:lineRule="auto"/>
        <w:jc w:val="center"/>
        <w:rPr>
          <w:rFonts w:hAnsi="宋体"/>
          <w:color w:val="auto"/>
          <w:highlight w:val="none"/>
        </w:rPr>
      </w:pPr>
    </w:p>
    <w:p>
      <w:pPr>
        <w:pStyle w:val="13"/>
        <w:spacing w:beforeLines="0" w:afterLines="0" w:line="360" w:lineRule="auto"/>
        <w:jc w:val="center"/>
        <w:rPr>
          <w:rFonts w:hAnsi="宋体"/>
          <w:color w:val="auto"/>
          <w:sz w:val="44"/>
          <w:szCs w:val="44"/>
          <w:highlight w:val="none"/>
        </w:rPr>
      </w:pPr>
      <w:r>
        <w:rPr>
          <w:rFonts w:hint="eastAsia" w:hAnsi="宋体"/>
          <w:color w:val="auto"/>
          <w:sz w:val="44"/>
          <w:szCs w:val="44"/>
          <w:highlight w:val="none"/>
        </w:rPr>
        <w:t>目    录</w:t>
      </w:r>
    </w:p>
    <w:p>
      <w:pPr>
        <w:rPr>
          <w:rFonts w:ascii="宋体" w:hAnsi="宋体"/>
          <w:b/>
          <w:color w:val="auto"/>
          <w:sz w:val="28"/>
          <w:szCs w:val="28"/>
          <w:highlight w:val="none"/>
        </w:rPr>
      </w:pP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第一章  招标公告</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第二章  采购需求</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第三章  投标人须知</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第四章  评标办法及评标标准</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第五章  政府采购合同主要条款</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第六章  投标文件格式</w:t>
      </w:r>
    </w:p>
    <w:p>
      <w:pPr>
        <w:spacing w:line="600" w:lineRule="exact"/>
        <w:rPr>
          <w:rFonts w:ascii="宋体" w:hAnsi="宋体"/>
          <w:color w:val="auto"/>
          <w:sz w:val="32"/>
          <w:szCs w:val="32"/>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第一章  招标公告</w:t>
      </w: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tbl>
      <w:tblPr>
        <w:tblStyle w:val="24"/>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849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项目概况</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2025-2028年度宁海县大佳何镇卫生院后勤综合服务外包项目</w:t>
            </w:r>
            <w:r>
              <w:rPr>
                <w:rFonts w:hint="eastAsia" w:asciiTheme="minorEastAsia" w:hAnsiTheme="minorEastAsia" w:eastAsiaTheme="minorEastAsia" w:cstheme="minorEastAsia"/>
                <w:color w:val="auto"/>
                <w:sz w:val="21"/>
                <w:szCs w:val="21"/>
                <w:highlight w:val="none"/>
              </w:rPr>
              <w:t>招标项目的潜在投标人应在</w:t>
            </w:r>
            <w:r>
              <w:rPr>
                <w:rFonts w:hint="eastAsia" w:asciiTheme="minorEastAsia" w:hAnsiTheme="minorEastAsia" w:eastAsiaTheme="minorEastAsia" w:cstheme="minorEastAsia"/>
                <w:color w:val="auto"/>
                <w:sz w:val="21"/>
                <w:szCs w:val="21"/>
                <w:highlight w:val="none"/>
                <w:u w:val="single"/>
              </w:rPr>
              <w:t> 政府采购云平台（www.zcygov.cn） </w:t>
            </w:r>
            <w:r>
              <w:rPr>
                <w:rFonts w:hint="eastAsia" w:asciiTheme="minorEastAsia" w:hAnsiTheme="minorEastAsia" w:eastAsiaTheme="minorEastAsia" w:cstheme="minorEastAsia"/>
                <w:color w:val="auto"/>
                <w:sz w:val="21"/>
                <w:szCs w:val="21"/>
                <w:highlight w:val="none"/>
              </w:rPr>
              <w:t>获取（下载）招标文件，并于</w:t>
            </w:r>
            <w:r>
              <w:rPr>
                <w:rFonts w:hint="eastAsia" w:asciiTheme="minorEastAsia" w:hAnsiTheme="minorEastAsia" w:eastAsiaTheme="minorEastAsia" w:cstheme="minorEastAsia"/>
                <w:color w:val="auto"/>
                <w:sz w:val="21"/>
                <w:szCs w:val="21"/>
                <w:highlight w:val="none"/>
                <w:u w:val="single"/>
                <w:lang w:eastAsia="zh-CN"/>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09:00 </w:t>
            </w:r>
            <w:r>
              <w:rPr>
                <w:rFonts w:hint="eastAsia" w:asciiTheme="minorEastAsia" w:hAnsiTheme="minorEastAsia" w:eastAsiaTheme="minorEastAsia" w:cstheme="minorEastAsia"/>
                <w:color w:val="auto"/>
                <w:sz w:val="21"/>
                <w:szCs w:val="21"/>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lang w:eastAsia="zh-CN"/>
        </w:rPr>
        <w:t>NHZFCG-Z20250</w:t>
      </w:r>
      <w:r>
        <w:rPr>
          <w:rFonts w:hint="eastAsia" w:asciiTheme="minorEastAsia" w:hAnsiTheme="minorEastAsia" w:eastAsiaTheme="minorEastAsia" w:cstheme="minorEastAsia"/>
          <w:color w:val="auto"/>
          <w:sz w:val="21"/>
          <w:szCs w:val="21"/>
          <w:highlight w:val="none"/>
          <w:lang w:val="en-US" w:eastAsia="zh-CN"/>
        </w:rPr>
        <w:t>18</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val="en-US" w:eastAsia="zh-CN"/>
        </w:rPr>
        <w:t>：2025-2028年度宁海县大佳何镇卫生院后勤综合服务外包项目</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预算金额（元）：1050000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最高限价（元）：</w:t>
      </w:r>
      <w:r>
        <w:rPr>
          <w:rFonts w:hint="eastAsia" w:asciiTheme="minorEastAsia" w:hAnsiTheme="minorEastAsia" w:eastAsiaTheme="minorEastAsia" w:cstheme="minorEastAsia"/>
          <w:color w:val="auto"/>
          <w:sz w:val="21"/>
          <w:szCs w:val="21"/>
          <w:highlight w:val="none"/>
          <w:lang w:val="en-US" w:eastAsia="zh-CN"/>
        </w:rPr>
        <w:t>1050000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标项名称：</w:t>
      </w:r>
      <w:r>
        <w:rPr>
          <w:rFonts w:hint="eastAsia" w:asciiTheme="minorEastAsia" w:hAnsiTheme="minorEastAsia" w:eastAsiaTheme="minorEastAsia" w:cstheme="minorEastAsia"/>
          <w:color w:val="auto"/>
          <w:sz w:val="21"/>
          <w:szCs w:val="21"/>
          <w:highlight w:val="none"/>
          <w:lang w:val="en-US" w:eastAsia="zh-CN"/>
        </w:rPr>
        <w:t>2025-2028年度宁海县大佳何镇卫生院后勤综合服务外包项目</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数量：3年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预算金额（元）：</w:t>
      </w:r>
      <w:r>
        <w:rPr>
          <w:rFonts w:hint="eastAsia" w:asciiTheme="minorEastAsia" w:hAnsiTheme="minorEastAsia" w:eastAsiaTheme="minorEastAsia" w:cstheme="minorEastAsia"/>
          <w:color w:val="auto"/>
          <w:sz w:val="21"/>
          <w:szCs w:val="21"/>
          <w:highlight w:val="none"/>
          <w:lang w:val="en-US" w:eastAsia="zh-CN"/>
        </w:rPr>
        <w:t>1050000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简要规格描述或项目基本概况介绍、用途：</w:t>
      </w:r>
      <w:r>
        <w:rPr>
          <w:rFonts w:hint="eastAsia" w:asciiTheme="minorEastAsia" w:hAnsiTheme="minorEastAsia" w:eastAsiaTheme="minorEastAsia" w:cstheme="minorEastAsia"/>
          <w:color w:val="auto"/>
          <w:sz w:val="21"/>
          <w:szCs w:val="21"/>
          <w:highlight w:val="none"/>
          <w:lang w:val="en-US" w:eastAsia="zh-CN"/>
        </w:rPr>
        <w:t>2025-2028年度宁海县大佳何镇卫生院后勤综合服务</w:t>
      </w:r>
      <w:r>
        <w:rPr>
          <w:rFonts w:hint="eastAsia" w:asciiTheme="minorEastAsia" w:hAnsiTheme="minorEastAsia" w:eastAsiaTheme="minorEastAsia" w:cstheme="minorEastAsia"/>
          <w:color w:val="auto"/>
          <w:sz w:val="21"/>
          <w:szCs w:val="21"/>
          <w:highlight w:val="none"/>
        </w:rPr>
        <w:t>（具体详见采购需求）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合同履约期限：</w:t>
      </w:r>
      <w:r>
        <w:rPr>
          <w:rFonts w:hint="eastAsia" w:ascii="宋体" w:hAnsi="宋体" w:eastAsia="宋体" w:cs="宋体"/>
          <w:color w:val="auto"/>
          <w:sz w:val="21"/>
          <w:szCs w:val="21"/>
          <w:highlight w:val="none"/>
          <w:shd w:val="clear"/>
        </w:rPr>
        <w:t>三年(具体时间以合同为准)合同一年一签，经采购人考核同意后，方可续签下一年度合同。合同续签后，</w:t>
      </w:r>
      <w:r>
        <w:rPr>
          <w:rFonts w:hint="eastAsia" w:ascii="宋体" w:hAnsi="宋体" w:cs="宋体"/>
          <w:color w:val="auto"/>
          <w:sz w:val="21"/>
          <w:szCs w:val="21"/>
          <w:highlight w:val="none"/>
          <w:shd w:val="clear"/>
          <w:lang w:val="en-US" w:eastAsia="zh-CN"/>
        </w:rPr>
        <w:t>须</w:t>
      </w:r>
      <w:r>
        <w:rPr>
          <w:rFonts w:hint="eastAsia" w:ascii="宋体" w:hAnsi="宋体" w:eastAsia="宋体" w:cs="宋体"/>
          <w:color w:val="auto"/>
          <w:sz w:val="21"/>
          <w:szCs w:val="21"/>
          <w:highlight w:val="none"/>
          <w:shd w:val="clear"/>
        </w:rPr>
        <w:t>报宁海县政府采购管理办公室备案。</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本项目（否）接受联合体投标。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1.满足《中华人民共和国政府采购法》第二十二条规定；未被“信用中国”（</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\t "_blank"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2.落实政府采购政策需满足的资格要求：本项目专门面向中小企业（监狱企业和残疾人福利性单位视同小微企业），投标人应满足</w:t>
      </w:r>
      <w:r>
        <w:rPr>
          <w:rFonts w:hint="eastAsia" w:asciiTheme="minorEastAsia" w:hAnsiTheme="minorEastAsia" w:eastAsiaTheme="minorEastAsia" w:cstheme="minorEastAsia"/>
          <w:color w:val="auto"/>
          <w:sz w:val="21"/>
          <w:szCs w:val="21"/>
        </w:rPr>
        <w:t>《政府采购促进中小企业发展管理办法》（财库〔2020〕46号）的要求</w:t>
      </w:r>
      <w:r>
        <w:rPr>
          <w:rFonts w:hint="eastAsia" w:asciiTheme="minorEastAsia" w:hAnsiTheme="minorEastAsia" w:eastAsiaTheme="minorEastAsia" w:cstheme="minorEastAsia"/>
          <w:color w:val="auto"/>
          <w:sz w:val="21"/>
          <w:szCs w:val="21"/>
          <w:lang w:val="en-US" w:eastAsia="zh-CN"/>
        </w:rPr>
        <w:t>并提供中小企业声明函（格式见附件）</w:t>
      </w:r>
      <w:r>
        <w:rPr>
          <w:rFonts w:hint="eastAsia" w:asciiTheme="minorEastAsia" w:hAnsiTheme="minorEastAsia" w:eastAsiaTheme="minorEastAsia" w:cstheme="minorEastAsia"/>
          <w:color w:val="auto"/>
          <w:sz w:val="21"/>
          <w:szCs w:val="21"/>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3.本项目的特定资格要求：无</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三、获取招标文件</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u w:val="single"/>
          <w:lang w:eastAsia="zh-CN"/>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日</w:t>
      </w:r>
      <w:r>
        <w:rPr>
          <w:rFonts w:hint="eastAsia" w:asciiTheme="minorEastAsia" w:hAnsiTheme="minorEastAsia" w:eastAsiaTheme="minorEastAsia" w:cstheme="minorEastAsia"/>
          <w:color w:val="auto"/>
          <w:sz w:val="21"/>
          <w:szCs w:val="21"/>
          <w:highlight w:val="none"/>
        </w:rPr>
        <w:t>，每天上午</w:t>
      </w:r>
      <w:r>
        <w:rPr>
          <w:rFonts w:hint="eastAsia" w:asciiTheme="minorEastAsia" w:hAnsiTheme="minorEastAsia" w:eastAsiaTheme="minorEastAsia" w:cstheme="minorEastAsia"/>
          <w:color w:val="auto"/>
          <w:sz w:val="21"/>
          <w:szCs w:val="21"/>
          <w:highlight w:val="none"/>
          <w:u w:val="single"/>
        </w:rPr>
        <w:t>00:00至12:00</w:t>
      </w:r>
      <w:r>
        <w:rPr>
          <w:rFonts w:hint="eastAsia" w:asciiTheme="minorEastAsia" w:hAnsiTheme="minorEastAsia" w:eastAsiaTheme="minorEastAsia" w:cstheme="minorEastAsia"/>
          <w:color w:val="auto"/>
          <w:sz w:val="21"/>
          <w:szCs w:val="21"/>
          <w:highlight w:val="none"/>
        </w:rPr>
        <w:t>，下午</w:t>
      </w:r>
      <w:r>
        <w:rPr>
          <w:rFonts w:hint="eastAsia" w:asciiTheme="minorEastAsia" w:hAnsiTheme="minorEastAsia" w:eastAsiaTheme="minorEastAsia" w:cstheme="minorEastAsia"/>
          <w:color w:val="auto"/>
          <w:sz w:val="21"/>
          <w:szCs w:val="21"/>
          <w:highlight w:val="none"/>
          <w:u w:val="single"/>
        </w:rPr>
        <w:t>12:00至23:59 </w:t>
      </w:r>
      <w:r>
        <w:rPr>
          <w:rFonts w:hint="eastAsia" w:asciiTheme="minorEastAsia" w:hAnsiTheme="minorEastAsia" w:eastAsiaTheme="minorEastAsia" w:cstheme="minorEastAsia"/>
          <w:color w:val="auto"/>
          <w:sz w:val="21"/>
          <w:szCs w:val="21"/>
          <w:highlight w:val="none"/>
        </w:rPr>
        <w:t>（北京时间，线上获取法定节假日均可，线下获取文件法定节假日除外）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方式：通过政府采购云平台下载。</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售价（元）：0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提交投标文件截止时间：</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09:00</w:t>
      </w:r>
      <w:r>
        <w:rPr>
          <w:rFonts w:hint="eastAsia" w:asciiTheme="minorEastAsia" w:hAnsiTheme="minorEastAsia" w:eastAsiaTheme="minorEastAsia" w:cstheme="minorEastAsia"/>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投标地点（网址）：</w:t>
      </w:r>
      <w:r>
        <w:rPr>
          <w:rFonts w:hint="eastAsia" w:asciiTheme="minorEastAsia" w:hAnsiTheme="minorEastAsia" w:eastAsiaTheme="minorEastAsia" w:cstheme="minorEastAsia"/>
          <w:color w:val="auto"/>
          <w:sz w:val="21"/>
          <w:szCs w:val="21"/>
          <w:highlight w:val="none"/>
          <w:u w:val="single"/>
        </w:rPr>
        <w:t>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09:00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开标地点（网址）：</w:t>
      </w:r>
      <w:r>
        <w:rPr>
          <w:rFonts w:hint="eastAsia" w:asciiTheme="minorEastAsia" w:hAnsiTheme="minorEastAsia" w:eastAsiaTheme="minorEastAsia" w:cstheme="minorEastAsia"/>
          <w:color w:val="auto"/>
          <w:sz w:val="21"/>
          <w:szCs w:val="21"/>
          <w:highlight w:val="none"/>
          <w:u w:val="single"/>
        </w:rPr>
        <w:t>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五、公告期限</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六、其他补充事宜</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 《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其他事项：</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（1）供应商需按照《浙江省政府采购供应商注册及诚信管理暂行办法》的规定在“浙江政府采购网(</w:t>
      </w:r>
      <w:r>
        <w:rPr>
          <w:rFonts w:hint="eastAsia" w:asciiTheme="minorEastAsia" w:hAnsiTheme="minorEastAsia" w:eastAsiaTheme="minorEastAsia" w:cstheme="minorEastAsia"/>
          <w:color w:val="auto"/>
          <w:sz w:val="21"/>
          <w:szCs w:val="21"/>
          <w:highlight w:val="none"/>
          <w:lang w:eastAsia="zh-CN"/>
        </w:rPr>
        <w:t>https://zfcg.czt.zj.gov.cn</w:t>
      </w:r>
      <w:r>
        <w:rPr>
          <w:rFonts w:hint="eastAsia" w:asciiTheme="minorEastAsia" w:hAnsiTheme="minorEastAsia" w:eastAsiaTheme="minorEastAsia" w:cstheme="minorEastAsia"/>
          <w:color w:val="auto"/>
          <w:sz w:val="21"/>
          <w:szCs w:val="21"/>
          <w:highlight w:val="none"/>
        </w:rPr>
        <w:t>)”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（3）供应商如提供电子备份投标文件的，应于</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Theme="minorEastAsia" w:hAnsiTheme="minorEastAsia" w:eastAsiaTheme="minorEastAsia" w:cstheme="minorEastAsia"/>
          <w:color w:val="auto"/>
          <w:sz w:val="21"/>
          <w:szCs w:val="21"/>
          <w:highlight w:val="none"/>
          <w:lang w:eastAsia="zh-CN"/>
        </w:rPr>
        <w:t>宁海县政务服务中心</w:t>
      </w:r>
      <w:r>
        <w:rPr>
          <w:rFonts w:hint="eastAsia" w:asciiTheme="minorEastAsia" w:hAnsiTheme="minorEastAsia" w:eastAsiaTheme="minorEastAsia" w:cstheme="minorEastAsia"/>
          <w:color w:val="auto"/>
          <w:sz w:val="21"/>
          <w:szCs w:val="21"/>
          <w:highlight w:val="none"/>
        </w:rPr>
        <w:t>将拒签并退回。如想查询快递签收情况，请告知快递单号（地址：宁海县桃源街道金水东路5号五楼501室，收件人：</w:t>
      </w:r>
      <w:r>
        <w:rPr>
          <w:rFonts w:hint="eastAsia" w:asciiTheme="minorEastAsia" w:hAnsiTheme="minorEastAsia" w:eastAsiaTheme="minorEastAsia" w:cstheme="minorEastAsia"/>
          <w:color w:val="auto"/>
          <w:sz w:val="21"/>
          <w:szCs w:val="21"/>
          <w:highlight w:val="none"/>
          <w:lang w:val="en-US" w:eastAsia="zh-CN"/>
        </w:rPr>
        <w:t>戴莹莹</w:t>
      </w:r>
      <w:r>
        <w:rPr>
          <w:rFonts w:hint="eastAsia" w:asciiTheme="minorEastAsia" w:hAnsiTheme="minorEastAsia" w:eastAsiaTheme="minorEastAsia" w:cstheme="minorEastAsia"/>
          <w:color w:val="auto"/>
          <w:sz w:val="21"/>
          <w:szCs w:val="21"/>
          <w:highlight w:val="none"/>
        </w:rPr>
        <w:t>，联系电话：0574-65131832，快递以工作人员签收时间为准）。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（4）采购代理机构在招标文件规定的时间通过政府采购云平台组织开标、开启投标文件，所有供应商均应准时在线参加。开标时间后30分</w:t>
      </w:r>
      <w:bookmarkStart w:id="6" w:name="_GoBack"/>
      <w:r>
        <w:rPr>
          <w:rFonts w:hint="eastAsia" w:asciiTheme="minorEastAsia" w:hAnsiTheme="minorEastAsia" w:eastAsiaTheme="minorEastAsia" w:cstheme="minorEastAsia"/>
          <w:color w:val="auto"/>
          <w:sz w:val="21"/>
          <w:szCs w:val="21"/>
          <w:highlight w:val="none"/>
        </w:rPr>
        <w:t>钟内（</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9点30分前）供应商可以登录政府采购云平台，用“项目采购-开标评标”功能解密投标文件。若供应商在规定时间内（</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9点30分前）无</w:t>
      </w:r>
      <w:bookmarkEnd w:id="6"/>
      <w:r>
        <w:rPr>
          <w:rFonts w:hint="eastAsia" w:asciiTheme="minorEastAsia" w:hAnsiTheme="minorEastAsia" w:eastAsiaTheme="minorEastAsia" w:cstheme="minorEastAsia"/>
          <w:color w:val="auto"/>
          <w:sz w:val="21"/>
          <w:szCs w:val="21"/>
          <w:highlight w:val="none"/>
        </w:rPr>
        <w:t>法解密或解密失败，可使用电子备份投标文件进行评标，若供应商电子投标文件和电子备份投标文件均无法解密或解密失败，视为供应商放弃投标。</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七、对本次采购提出询问、质疑、投诉，请按以下方式联系。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1.采购人信息</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lang w:eastAsia="zh-CN"/>
        </w:rPr>
        <w:t>宁海县大佳何镇卫生院</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lang w:eastAsia="zh-CN"/>
        </w:rPr>
        <w:t>浙江省宁波市宁海县大佳何镇民主村应家389号</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u w:val="single"/>
          <w:lang w:eastAsia="zh-CN"/>
        </w:rPr>
        <w:t>林军芬</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项目联系方式（询问）：</w:t>
      </w:r>
      <w:r>
        <w:rPr>
          <w:rFonts w:hint="eastAsia" w:asciiTheme="minorEastAsia" w:hAnsiTheme="minorEastAsia" w:eastAsiaTheme="minorEastAsia" w:cstheme="minorEastAsia"/>
          <w:color w:val="auto"/>
          <w:sz w:val="21"/>
          <w:szCs w:val="21"/>
          <w:highlight w:val="none"/>
          <w:u w:val="single"/>
        </w:rPr>
        <w:t>0574-59973631</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质疑联系人：</w:t>
      </w:r>
      <w:r>
        <w:rPr>
          <w:rFonts w:hint="eastAsia" w:asciiTheme="minorEastAsia" w:hAnsiTheme="minorEastAsia" w:eastAsiaTheme="minorEastAsia" w:cstheme="minorEastAsia"/>
          <w:color w:val="auto"/>
          <w:sz w:val="21"/>
          <w:szCs w:val="21"/>
          <w:highlight w:val="none"/>
          <w:u w:val="single"/>
          <w:lang w:eastAsia="zh-CN"/>
        </w:rPr>
        <w:t>胡杨芳</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质疑联系方式：</w:t>
      </w:r>
      <w:r>
        <w:rPr>
          <w:rFonts w:hint="eastAsia" w:asciiTheme="minorEastAsia" w:hAnsiTheme="minorEastAsia" w:eastAsiaTheme="minorEastAsia" w:cstheme="minorEastAsia"/>
          <w:color w:val="auto"/>
          <w:sz w:val="21"/>
          <w:szCs w:val="21"/>
          <w:highlight w:val="none"/>
          <w:u w:val="single"/>
        </w:rPr>
        <w:t>15869512810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lang w:eastAsia="zh-CN"/>
        </w:rPr>
        <w:t>宁海县政务服务中心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宁海县桃源街道金水东路5号</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0574-65131831</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u w:val="single"/>
          <w:lang w:val="en-US" w:eastAsia="zh-CN"/>
        </w:rPr>
        <w:t>戴莹莹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项目联系方式（询问）：</w:t>
      </w:r>
      <w:r>
        <w:rPr>
          <w:rFonts w:hint="eastAsia" w:asciiTheme="minorEastAsia" w:hAnsiTheme="minorEastAsia" w:eastAsiaTheme="minorEastAsia" w:cstheme="minorEastAsia"/>
          <w:color w:val="auto"/>
          <w:sz w:val="21"/>
          <w:szCs w:val="21"/>
          <w:highlight w:val="none"/>
          <w:u w:val="single"/>
        </w:rPr>
        <w:t>0574-65131832</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质疑联系人：</w:t>
      </w:r>
      <w:r>
        <w:rPr>
          <w:rFonts w:hint="eastAsia" w:asciiTheme="minorEastAsia" w:hAnsiTheme="minorEastAsia" w:eastAsiaTheme="minorEastAsia" w:cstheme="minorEastAsia"/>
          <w:color w:val="auto"/>
          <w:sz w:val="21"/>
          <w:szCs w:val="21"/>
          <w:highlight w:val="none"/>
          <w:u w:val="single"/>
          <w:lang w:val="en-US" w:eastAsia="zh-CN"/>
        </w:rPr>
        <w:t>应晓燕</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质疑联系方式：</w:t>
      </w:r>
      <w:r>
        <w:rPr>
          <w:rFonts w:hint="eastAsia" w:asciiTheme="minorEastAsia" w:hAnsiTheme="minorEastAsia" w:eastAsiaTheme="minorEastAsia" w:cstheme="minorEastAsia"/>
          <w:color w:val="auto"/>
          <w:sz w:val="21"/>
          <w:szCs w:val="21"/>
          <w:highlight w:val="none"/>
          <w:u w:val="single"/>
        </w:rPr>
        <w:t xml:space="preserve"> 0574-65131831</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rPr>
        <w:t>宁海县政府采购管理办公室</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宁海县跃龙街道桃源中路218号</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0574-65265612</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u w:val="single"/>
        </w:rPr>
        <w:t>王欢永</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w:t>
      </w:r>
      <w:r>
        <w:rPr>
          <w:rFonts w:hint="eastAsia" w:asciiTheme="minorEastAsia" w:hAnsiTheme="minorEastAsia" w:eastAsiaTheme="minorEastAsia" w:cstheme="minorEastAsia"/>
          <w:color w:val="auto"/>
          <w:sz w:val="21"/>
          <w:szCs w:val="21"/>
          <w:highlight w:val="none"/>
          <w:u w:val="single"/>
        </w:rPr>
        <w:t>0574-65265668</w:t>
      </w:r>
    </w:p>
    <w:p>
      <w:pPr>
        <w:pStyle w:val="13"/>
        <w:keepNext w:val="0"/>
        <w:keepLines w:val="0"/>
        <w:pageBreakBefore w:val="0"/>
        <w:widowControl w:val="0"/>
        <w:kinsoku/>
        <w:wordWrap/>
        <w:overflowPunct/>
        <w:topLinePunct w:val="0"/>
        <w:autoSpaceDE/>
        <w:autoSpaceDN/>
        <w:bidi w:val="0"/>
        <w:adjustRightInd/>
        <w:spacing w:beforeLines="0" w:afterLines="0"/>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pPr>
        <w:pStyle w:val="13"/>
        <w:keepNext w:val="0"/>
        <w:keepLines w:val="0"/>
        <w:pageBreakBefore w:val="0"/>
        <w:widowControl w:val="0"/>
        <w:kinsoku/>
        <w:wordWrap/>
        <w:overflowPunct/>
        <w:topLinePunct w:val="0"/>
        <w:autoSpaceDE/>
        <w:autoSpaceDN/>
        <w:bidi w:val="0"/>
        <w:adjustRightInd/>
        <w:spacing w:beforeLines="0" w:afterLines="0"/>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CA问题联系电话（人工）：汇信CA 400-888-4636；天谷CA 400-087-8198。</w:t>
      </w: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第二章  采购需求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lang w:val="en-US" w:eastAsia="zh-CN"/>
        </w:rPr>
      </w:pPr>
      <w:r>
        <w:rPr>
          <w:rFonts w:hint="eastAsia" w:ascii="宋体" w:hAnsi="宋体" w:eastAsia="宋体" w:cs="宋体"/>
          <w:b/>
          <w:bCs/>
          <w:i w:val="0"/>
          <w:caps w:val="0"/>
          <w:color w:val="auto"/>
          <w:spacing w:val="0"/>
          <w:sz w:val="21"/>
          <w:szCs w:val="21"/>
          <w:highlight w:val="none"/>
          <w:shd w:val="clear" w:fill="FFFFFF"/>
          <w:lang w:val="en-US" w:eastAsia="zh-CN"/>
        </w:rPr>
        <w:t>一、项目概况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宁海县大佳何镇卫生院（宁海县第一医院医疗健康集团大佳何分院）为24小时无假日医院，位于宁海县大佳何镇民主村应家，占地面积15亩，建筑面积约5500平方米。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highlight w:val="none"/>
          <w:lang w:val="en-US" w:eastAsia="zh-CN"/>
        </w:rPr>
      </w:pPr>
      <w:r>
        <w:rPr>
          <w:rFonts w:hint="eastAsia" w:ascii="宋体" w:hAnsi="宋体" w:cs="宋体"/>
          <w:b/>
          <w:bCs/>
          <w:i w:val="0"/>
          <w:caps w:val="0"/>
          <w:color w:val="auto"/>
          <w:spacing w:val="0"/>
          <w:sz w:val="21"/>
          <w:szCs w:val="21"/>
          <w:highlight w:val="none"/>
          <w:shd w:val="clear" w:fill="FFFFFF"/>
          <w:lang w:val="en-US" w:eastAsia="zh-CN"/>
        </w:rPr>
        <w:t>二</w:t>
      </w:r>
      <w:r>
        <w:rPr>
          <w:rFonts w:hint="eastAsia" w:ascii="宋体" w:hAnsi="宋体" w:eastAsia="宋体" w:cs="宋体"/>
          <w:b/>
          <w:bCs/>
          <w:i w:val="0"/>
          <w:caps w:val="0"/>
          <w:color w:val="auto"/>
          <w:spacing w:val="0"/>
          <w:sz w:val="21"/>
          <w:szCs w:val="21"/>
          <w:highlight w:val="none"/>
          <w:shd w:val="clear" w:fill="FFFFFF"/>
          <w:lang w:val="en-US" w:eastAsia="zh-CN"/>
        </w:rPr>
        <w:t>、服务要求</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本次采购项目委托管理范围包括：保洁运送服务、保安服务、水电及食堂运管服务等。</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人员配置及要求</w:t>
      </w:r>
    </w:p>
    <w:tbl>
      <w:tblPr>
        <w:tblStyle w:val="24"/>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70"/>
        <w:gridCol w:w="109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77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工作岗位</w:t>
            </w:r>
          </w:p>
        </w:tc>
        <w:tc>
          <w:tcPr>
            <w:tcW w:w="109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人员数量</w:t>
            </w:r>
          </w:p>
        </w:tc>
        <w:tc>
          <w:tcPr>
            <w:tcW w:w="543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70" w:type="dxa"/>
            <w:noWrap w:val="0"/>
            <w:vAlign w:val="center"/>
          </w:tcPr>
          <w:p>
            <w:pPr>
              <w:spacing w:line="400" w:lineRule="exact"/>
              <w:jc w:val="center"/>
              <w:rPr>
                <w:rFonts w:hint="default" w:ascii="宋体" w:hAnsi="宋体" w:eastAsia="宋体" w:cs="宋体"/>
                <w:sz w:val="21"/>
                <w:szCs w:val="21"/>
                <w:highlight w:val="none"/>
                <w:lang w:val="en-US" w:eastAsia="zh-CN"/>
              </w:rPr>
            </w:pPr>
            <w:r>
              <w:rPr>
                <w:rFonts w:hint="eastAsia" w:cs="宋体" w:asciiTheme="minorEastAsia" w:hAnsiTheme="minorEastAsia" w:eastAsiaTheme="minorEastAsia"/>
                <w:szCs w:val="21"/>
              </w:rPr>
              <w:t>保安</w:t>
            </w:r>
          </w:p>
        </w:tc>
        <w:tc>
          <w:tcPr>
            <w:tcW w:w="1095" w:type="dxa"/>
            <w:noWrap w:val="0"/>
            <w:vAlign w:val="center"/>
          </w:tcPr>
          <w:p>
            <w:pPr>
              <w:spacing w:line="400" w:lineRule="exact"/>
              <w:jc w:val="center"/>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人</w:t>
            </w:r>
          </w:p>
        </w:tc>
        <w:tc>
          <w:tcPr>
            <w:tcW w:w="5430" w:type="dxa"/>
            <w:noWrap w:val="0"/>
            <w:vAlign w:val="center"/>
          </w:tcPr>
          <w:p>
            <w:pPr>
              <w:spacing w:line="400" w:lineRule="exact"/>
              <w:jc w:val="both"/>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rPr>
              <w:t>负责医院消防、停车及保安工作</w:t>
            </w:r>
            <w:r>
              <w:rPr>
                <w:rFonts w:hint="eastAsia" w:cs="宋体"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70" w:type="dxa"/>
            <w:noWrap w:val="0"/>
            <w:vAlign w:val="center"/>
          </w:tcPr>
          <w:p>
            <w:pPr>
              <w:spacing w:line="400" w:lineRule="exact"/>
              <w:jc w:val="center"/>
              <w:rPr>
                <w:rFonts w:hint="default" w:ascii="宋体" w:hAnsi="宋体" w:eastAsia="宋体" w:cs="宋体"/>
                <w:sz w:val="21"/>
                <w:szCs w:val="21"/>
                <w:highlight w:val="none"/>
                <w:lang w:val="en-US" w:eastAsia="zh-CN"/>
              </w:rPr>
            </w:pPr>
            <w:r>
              <w:rPr>
                <w:rFonts w:hint="eastAsia" w:cs="宋体" w:asciiTheme="minorEastAsia" w:hAnsiTheme="minorEastAsia" w:eastAsiaTheme="minorEastAsia"/>
                <w:szCs w:val="21"/>
              </w:rPr>
              <w:t>保洁</w:t>
            </w:r>
          </w:p>
        </w:tc>
        <w:tc>
          <w:tcPr>
            <w:tcW w:w="1095" w:type="dxa"/>
            <w:noWrap w:val="0"/>
            <w:vAlign w:val="center"/>
          </w:tcPr>
          <w:p>
            <w:pPr>
              <w:spacing w:line="400" w:lineRule="exact"/>
              <w:jc w:val="center"/>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人</w:t>
            </w:r>
          </w:p>
        </w:tc>
        <w:tc>
          <w:tcPr>
            <w:tcW w:w="5430" w:type="dxa"/>
            <w:noWrap w:val="0"/>
            <w:vAlign w:val="center"/>
          </w:tcPr>
          <w:p>
            <w:pPr>
              <w:spacing w:line="400" w:lineRule="exact"/>
              <w:jc w:val="both"/>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rPr>
              <w:t>8小时制，做6休一，负责全院各区域</w:t>
            </w:r>
            <w:r>
              <w:rPr>
                <w:rFonts w:hint="eastAsia" w:cs="宋体" w:asciiTheme="minorEastAsia" w:hAnsiTheme="minorEastAsia" w:eastAsiaTheme="minorEastAsia"/>
                <w:szCs w:val="21"/>
                <w:lang w:eastAsia="zh-CN"/>
              </w:rPr>
              <w:t>后勤清洁</w:t>
            </w:r>
            <w:r>
              <w:rPr>
                <w:rFonts w:hint="eastAsia" w:cs="宋体" w:asciiTheme="minorEastAsia" w:hAnsiTheme="minorEastAsia" w:eastAsiaTheme="minorEastAsia"/>
                <w:szCs w:val="21"/>
              </w:rPr>
              <w:t>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770" w:type="dxa"/>
            <w:noWrap w:val="0"/>
            <w:vAlign w:val="center"/>
          </w:tcPr>
          <w:p>
            <w:pPr>
              <w:spacing w:line="400" w:lineRule="exact"/>
              <w:jc w:val="center"/>
              <w:rPr>
                <w:rFonts w:hint="default" w:ascii="宋体" w:hAnsi="宋体" w:eastAsia="宋体" w:cs="宋体"/>
                <w:sz w:val="21"/>
                <w:szCs w:val="21"/>
                <w:highlight w:val="none"/>
                <w:lang w:val="en-US" w:eastAsia="zh-CN"/>
              </w:rPr>
            </w:pPr>
            <w:r>
              <w:rPr>
                <w:rFonts w:hint="eastAsia" w:cs="宋体" w:asciiTheme="minorEastAsia" w:hAnsiTheme="minorEastAsia" w:eastAsiaTheme="minorEastAsia"/>
                <w:szCs w:val="21"/>
              </w:rPr>
              <w:t>厨师</w:t>
            </w:r>
          </w:p>
        </w:tc>
        <w:tc>
          <w:tcPr>
            <w:tcW w:w="1095" w:type="dxa"/>
            <w:noWrap w:val="0"/>
            <w:vAlign w:val="center"/>
          </w:tcPr>
          <w:p>
            <w:pPr>
              <w:spacing w:line="400" w:lineRule="exact"/>
              <w:jc w:val="center"/>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人</w:t>
            </w:r>
          </w:p>
        </w:tc>
        <w:tc>
          <w:tcPr>
            <w:tcW w:w="5430" w:type="dxa"/>
            <w:noWrap w:val="0"/>
            <w:vAlign w:val="center"/>
          </w:tcPr>
          <w:p>
            <w:pPr>
              <w:spacing w:line="400" w:lineRule="exact"/>
              <w:jc w:val="both"/>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val="en-US" w:eastAsia="zh-CN"/>
              </w:rPr>
              <w:t>负责医院中餐、晚餐、病房送餐工作。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770" w:type="dxa"/>
            <w:noWrap w:val="0"/>
            <w:vAlign w:val="center"/>
          </w:tcPr>
          <w:p>
            <w:pPr>
              <w:spacing w:line="400" w:lineRule="exact"/>
              <w:jc w:val="center"/>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rPr>
              <w:t>水电工</w:t>
            </w:r>
            <w:r>
              <w:rPr>
                <w:rFonts w:hint="eastAsia" w:cs="宋体" w:asciiTheme="minorEastAsia" w:hAnsiTheme="minorEastAsia" w:eastAsiaTheme="minorEastAsia"/>
                <w:szCs w:val="21"/>
                <w:lang w:val="en-US" w:eastAsia="zh-CN"/>
              </w:rPr>
              <w:t>兼驾驶员</w:t>
            </w:r>
          </w:p>
        </w:tc>
        <w:tc>
          <w:tcPr>
            <w:tcW w:w="1095" w:type="dxa"/>
            <w:noWrap w:val="0"/>
            <w:vAlign w:val="center"/>
          </w:tcPr>
          <w:p>
            <w:pPr>
              <w:spacing w:line="400" w:lineRule="exact"/>
              <w:jc w:val="center"/>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人</w:t>
            </w:r>
          </w:p>
        </w:tc>
        <w:tc>
          <w:tcPr>
            <w:tcW w:w="5430" w:type="dxa"/>
            <w:noWrap w:val="0"/>
            <w:vAlign w:val="center"/>
          </w:tcPr>
          <w:p>
            <w:pPr>
              <w:spacing w:line="400" w:lineRule="exact"/>
              <w:jc w:val="both"/>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eastAsia="zh-CN"/>
              </w:rPr>
              <w:t>负责院区电气设备维修养护工作、持证上岗。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2475" w:type="dxa"/>
            <w:gridSpan w:val="2"/>
            <w:noWrap w:val="0"/>
            <w:vAlign w:val="center"/>
          </w:tcPr>
          <w:p>
            <w:pPr>
              <w:keepNext w:val="0"/>
              <w:keepLines w:val="0"/>
              <w:pageBreakBefore w:val="0"/>
              <w:kinsoku/>
              <w:wordWrap/>
              <w:overflowPunct/>
              <w:topLinePunct w:val="0"/>
              <w:autoSpaceDE/>
              <w:autoSpaceDN/>
              <w:bidi w:val="0"/>
              <w:adjustRightInd/>
              <w:spacing w:line="360" w:lineRule="auto"/>
              <w:jc w:val="righ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109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人</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宋体" w:cs="宋体"/>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top"/>
        <w:rPr>
          <w:rFonts w:hint="eastAsia" w:ascii="宋体" w:hAnsi="宋体" w:eastAsia="宋体" w:cs="宋体"/>
          <w:sz w:val="21"/>
          <w:szCs w:val="21"/>
          <w:highlight w:val="red"/>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备注：投标人必须按不少于上述人员的6个人的数量配置，否则作无效标处理；男性的年龄不超过60周岁，女性不超过55周岁。人员岗位须固定，不得兼职其他岗位（水电工除外）。保洁、保安人员须配戴“禁烟劝导员”标志。</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保洁运送服务具体内容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服务范围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医院所有楼宇各楼层室内外地面、内墙面、瓷砖、天棚、门窗、玻璃、护栏、灯具、电风扇、窗饰、门帘、窗帘、隔帘、家具、空调器表面的清洁、消毒、设备器材表面的清洁、高处除尘、公共座椅的清洁擦拭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室内外环境卫生消毒、生活和医疗废物垃圾房的冲洗消毒、厕所的冲洗消毒，以及所有走廊、玻璃门窗、楼道的清洁工作。室外所有公共场所、路面、通道、停车场及绿化区域保洁等，不包括行政办公桌</w:t>
      </w:r>
      <w:r>
        <w:rPr>
          <w:rFonts w:hint="eastAsia" w:ascii="宋体" w:hAnsi="宋体" w:cs="宋体"/>
          <w:sz w:val="21"/>
          <w:szCs w:val="21"/>
          <w:lang w:val="en-US" w:eastAsia="zh-CN"/>
        </w:rPr>
        <w:t>面的整理工作</w:t>
      </w:r>
      <w:r>
        <w:rPr>
          <w:rFonts w:hint="eastAsia" w:ascii="宋体" w:hAnsi="宋体" w:eastAsia="宋体" w:cs="宋体"/>
          <w:sz w:val="21"/>
          <w:szCs w:val="21"/>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主要工作内容和要求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院内道路、停车场所、绿地保持清洁，每日不间断清扫，做到无果皮、纸屑、烟蒂等杂物，无积水，无污渍。雨、污水管水流畅通，窨井内无漂浮物，窨井盖无黏附物，路面无痰迹, 院内道路循环清扫。</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公共场所垃圾筒每周清洗一次，外表无污迹。垃圾筒内垃圾每日分类清理，运送到指定区域内。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院内公共厕所无臭味、无渍垢、无蛛网；墙面瓷片、门、窗、玻璃无灰尘，无污迹，阴沟通畅。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院内公共区域大厅保持地面有光泽，清洁无垃圾，无水渍。雨天各门口铺好防滑垫，竖立防滑警示牌，保持地面干燥，防止滑倒。</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院内各种标牌、指示牌、宣传窗、窗台、瓷墙、空调、桌椅、诊疗床、柜子等表面无灰尘、外墙无乱张贴广告，每月清洗一次。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全院室内外下水道清卫、疏通。</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院内所有生活垃圾（包括医疗废弃物），每天分两次清理，加盖分类运送到指定区域。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电梯内每日清理消毒，并做好登记。</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遇各种检查时，保证卫生达标，并做好控烟工作。做好特发或灾难事件相关工作，完成相关部门指令性卫生工作。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及时关闭走廊和各公共场所的电灯、电扇、灯箱灯，如发现损坏及时与综合办公室联系修理，水龙头损坏及时报修。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按院感要求完成一些力所能及的指令性卫生工作。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每月一次大扫除，每月一次大检查。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其他要求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院内所有玻璃门窗要求每年至少全面清洗两次。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院内所有塑胶地板要求每年至少保养两次。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保洁卫生质量标准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保持院内全貌整洁（包括绿化带内外的清洁卫生）。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及时处理污物、垃圾，保持地面清洁，无肉眼可见污迹、烟蒂垃圾。</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玻璃窗明亮、窗槽、不锈钢清洁、窗帘干净，无污垢。病房隔离帘、窗帘等各种可清洗的布帘，要求每年两</w:t>
      </w:r>
      <w:r>
        <w:rPr>
          <w:rFonts w:hint="eastAsia" w:ascii="宋体" w:hAnsi="宋体" w:eastAsia="宋体" w:cs="宋体"/>
          <w:sz w:val="21"/>
          <w:szCs w:val="21"/>
          <w:highlight w:val="none"/>
          <w:lang w:val="en-US" w:eastAsia="zh-CN"/>
        </w:rPr>
        <w:t>次由中标</w:t>
      </w:r>
      <w:r>
        <w:rPr>
          <w:rFonts w:hint="eastAsia" w:ascii="宋体" w:hAnsi="宋体" w:cs="宋体"/>
          <w:sz w:val="21"/>
          <w:szCs w:val="21"/>
          <w:highlight w:val="none"/>
          <w:lang w:val="en-US" w:eastAsia="zh-CN"/>
        </w:rPr>
        <w:t>单位</w:t>
      </w:r>
      <w:r>
        <w:rPr>
          <w:rFonts w:hint="eastAsia" w:ascii="宋体" w:hAnsi="宋体" w:eastAsia="宋体" w:cs="宋体"/>
          <w:sz w:val="21"/>
          <w:szCs w:val="21"/>
          <w:highlight w:val="none"/>
          <w:lang w:val="en-US" w:eastAsia="zh-CN"/>
        </w:rPr>
        <w:t>员工负责装卸</w:t>
      </w:r>
      <w:r>
        <w:rPr>
          <w:rFonts w:hint="eastAsia" w:ascii="宋体" w:hAnsi="宋体" w:eastAsia="宋体" w:cs="宋体"/>
          <w:sz w:val="21"/>
          <w:szCs w:val="21"/>
          <w:lang w:val="en-US" w:eastAsia="zh-CN"/>
        </w:rPr>
        <w:t xml:space="preserve">，送洗衣部清洗后安装，如有特殊情况，随时清洗；对于可擦拭区域的玻璃按照年度计划要求擦拭，经科室负责人签字后方为有效。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门、门框、栏杆、窗台、氧气面板上端、灯具、钟、镜框、椅子、电话机、电视机等无灰尘，保持干净清洁。</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风扇、取暖器、病区内中央空调及室内空调挂机、层流室内进出风口及隔尘网外表面无积灰无污迹。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床头橱、凳子、椅子、陪护椅、橱柜等保持清洁，无积灰无污迹。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厕所地面光亮干净无积水，墙面、镜子、台面、洗脸盆清洁明亮，无异味、便器无积垢。</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公共场所的楼梯扶手、告示牌、坐椅及通道的地面、玻璃窗、墙面的卫生要求同上。所有垃圾桶（内外）清洁、无异味、无苍蝇和蛹（垃圾不超3／4）。</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保洁车、卫生用具等应该整齐有序、清洁。不得私自买卖病区常规废品物资、废纸、废黄板箱、空盐水瓶等，如有发现，视为偷盗行为处理。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严格管理好医疗废物，医疗废物不得外流和私自处理。按规定配合“除四害”工作。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内墙壁面清洁、无污迹、无蜘蛛网。</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各种保洁用具摆放整齐，标识清晰，定位放置，病区内不乱挂工人衣服，不拉线，不乱钉乱贴，不乱扔垃圾。</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保持茶水站、污物间、晒衣间、储藏间、更衣室、值班室、诊疗室、办公室、输液准备室、治疗室、护士站整洁。</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节约水电，无长明灯、长流</w:t>
      </w:r>
      <w:r>
        <w:rPr>
          <w:rFonts w:hint="eastAsia" w:ascii="宋体" w:hAnsi="宋体" w:eastAsia="宋体" w:cs="宋体"/>
          <w:sz w:val="21"/>
          <w:szCs w:val="21"/>
          <w:highlight w:val="none"/>
          <w:lang w:val="en-US" w:eastAsia="zh-CN"/>
        </w:rPr>
        <w:t>水。</w:t>
      </w:r>
      <w:r>
        <w:rPr>
          <w:rFonts w:hint="eastAsia" w:ascii="宋体" w:hAnsi="宋体" w:cs="宋体"/>
          <w:sz w:val="21"/>
          <w:szCs w:val="21"/>
          <w:highlight w:val="none"/>
          <w:lang w:val="en-US" w:eastAsia="zh-CN"/>
        </w:rPr>
        <w:t>中标单位员工</w:t>
      </w:r>
      <w:r>
        <w:rPr>
          <w:rFonts w:hint="eastAsia" w:ascii="宋体" w:hAnsi="宋体" w:eastAsia="宋体" w:cs="宋体"/>
          <w:sz w:val="21"/>
          <w:szCs w:val="21"/>
          <w:highlight w:val="none"/>
          <w:lang w:val="en-US" w:eastAsia="zh-CN"/>
        </w:rPr>
        <w:t>不得在</w:t>
      </w:r>
      <w:r>
        <w:rPr>
          <w:rFonts w:hint="eastAsia" w:ascii="宋体" w:hAnsi="宋体" w:eastAsia="宋体" w:cs="宋体"/>
          <w:sz w:val="21"/>
          <w:szCs w:val="21"/>
          <w:lang w:val="en-US" w:eastAsia="zh-CN"/>
        </w:rPr>
        <w:t>院内洗澡洗私人物品和侵占医院利益（如经常带大桶热水回家）。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在清洁工作时，发现室内建筑、家具、设施有所损坏，影响使用或有碍美观，应及时报告有关部门。清扫工作必须在上班前半小时结束。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病人和职工对环境卫生的满意度在90%以上。</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医疗废弃物处理</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生活垃圾：对垃圾进行分类收集，使用合格的包装物、容器。生活垃圾处理达标率、及时率100%，二次污染率为零。</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医疗废弃物：严格按照《医疗废物管理条例》和卫生部《医疗卫生机构医疗废物管理办法》的规定对医疗废物进行分类收集、运送与暂时贮存。制定医疗废物管理的规章制度、工作流程和要求、有关人员的工作职责及发生医疗废物流失、泄露、扩散和意外事故的应急方案。每年组织员工进行不少于三学时的相关知识的培训，每年对员工进行体检。医疗废弃物处理达标率、及时率100%，二次污染为零。</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医疗废弃物管理要求：</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临床产生的医疗废弃物管理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医疗废物专用包装物、容器，应当有明显的医疗废物警示标识和警示说明，医疗垃圾袋上有标明垃圾产生日期、产生单位、数量及签名等内容。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医疗垃圾包装不得有滴漏，包装外表面有污染或破损应增加一层外包装。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垃圾袋装至3/4即密封扎口。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禁止将医疗废物混入生活垃圾。如出现混装现象，严格按国家相关规定进行处罚。</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运送管理。专人运送，称重并双方签字。密闭运送至暂贮地，不得在其他地点倾倒或存放。</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废物暂贮地管理。医疗废物处理工作人员必须把医疗废物放置在固定地点，所有医疗废物的包装袋包装后扎口、无破损，全部垃圾袋均放入收集桶，并加盖。每日垃圾清运后对暂贮地消毒清洁。暂贮地有专人管理，严防医疗垃圾流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登记。工作人员对医疗废物进行登记，登记内容包括医疗废物的来源、种类、重量或数量、交接时间、最终去向以及经办人签名项目，登记资料至少保存3年，做好日、月、年的运送统计工作，并及时上报。</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禁止工作人员私自转让、买卖、处理医疗废弃物，如一旦发生严格按国家相关规定处罚。</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自我防护，处置转运医疗废弃物，以及接触人体血液、体液、分泌物、排泄物、粘膜及伤口，必须采取标准防护措施，根据接触程度佩戴眼罩、口罩、帽子、手套、围裙及胶靴等防护用品。一次性防护用品要配备充足，如手套、口罩、帽子、防护面罩等；可复用防护用品要保持清洁、干燥、完好，如胶靴、防水围裙等。工作中违反防护要求导致意外伤害者，责任自负。</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发生职业暴露后，应按院感管理科培训的方法进行现场处置，并按专科医师的医嘱免费予以检查和治疗。</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医院的可回收物品不得私自处理。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消毒隔离标准</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办公桌、操作台、诊疗床等物品，厕所、门把、病人床头橱（一桌一巾）、凳子、病床、盥洗池等，每天消毒一次。</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垃圾袋装化，生活垃圾与医疗垃圾分开。标志明显，封闭袋口运送到垃圾处理站，并按指定位置堆放，统一处理。医疗垃圾处理符合院感要求。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分区域合理使用拖把，病区地面每天用清水清洗拖两次，保持地面干燥，同时做好巡回动态保洁，对于院感重点区域按照要求使用不同浓度的施康拖拭。</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按照要求使用五色区域毛巾、一床一巾等，各种清洗消毒符合院感要求。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有特殊污染地点，随时消毒、清洗、补蜡。</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保洁运送服务人员的职业要求</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工作期间应统一着装，衣着端正，佩证上岗，服务态度和蔼，言谈举止符合医院规定。</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不能与病人及家属发生争执，不在病房等工作场所大声喧哗，不得向病人索要礼品、礼物及小费，做到热情服务，文明礼貌。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每月至少一次征求有关科室和病人意见，满意度要求达到90%以上，并对科室和病人的意见及时整改。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其他相关说明</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管理空调、电风扇、电灯、水龙头等开与关，以及在合理时间给房间通风。</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在台风或大雨季节，如要加强抗台抗灾时，中标人要无条件安排值班。</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协助院方管理责任区域内的消防工作。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协助医院进行劝烟工作。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协助医院进行生活垃圾分类工作。</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保安服务</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主要工作内容</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为消防、安保服务及停车引导服务。</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不间断地巡逻检查，维护全院医患安全、秩序，杜绝推销、盗窃事件发生。</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及时劝阻吸烟、乱悬挂及乱堆放行为。</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车辆管理，维护</w:t>
      </w:r>
      <w:r>
        <w:rPr>
          <w:rFonts w:hint="eastAsia" w:ascii="宋体" w:hAnsi="宋体" w:cs="宋体"/>
          <w:sz w:val="21"/>
          <w:szCs w:val="21"/>
          <w:highlight w:val="none"/>
          <w:lang w:val="en-US" w:eastAsia="zh-CN"/>
        </w:rPr>
        <w:t>正门</w:t>
      </w:r>
      <w:r>
        <w:rPr>
          <w:rFonts w:hint="eastAsia" w:ascii="宋体" w:hAnsi="宋体" w:eastAsia="宋体" w:cs="宋体"/>
          <w:sz w:val="21"/>
          <w:szCs w:val="21"/>
          <w:highlight w:val="none"/>
        </w:rPr>
        <w:t>车辆秩序，保障路口畅通。引导车辆及人员进出。防止院内停放的车辆及车辆内物品被盗受损；注意车辆碰撞造成停放车辆损坏，如有发生，应立即拦  住肇事者车辆并通知相关部门处理，耐心劝阻外来汽车进入。</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按时交接班，工作需要时要随时服从加班安排。</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做好非机动车管理工作，外来非机动车在指定位置停放，勤巡查，做好车辆失窃的安全防范，发生失窃等事件</w:t>
      </w:r>
      <w:r>
        <w:rPr>
          <w:rFonts w:hint="eastAsia" w:ascii="宋体" w:hAnsi="宋体" w:cs="宋体"/>
          <w:sz w:val="21"/>
          <w:szCs w:val="21"/>
          <w:highlight w:val="none"/>
          <w:lang w:val="en-US" w:eastAsia="zh-CN"/>
        </w:rPr>
        <w:t>时</w:t>
      </w:r>
      <w:r>
        <w:rPr>
          <w:rFonts w:hint="eastAsia" w:ascii="宋体" w:hAnsi="宋体" w:eastAsia="宋体" w:cs="宋体"/>
          <w:sz w:val="21"/>
          <w:szCs w:val="21"/>
          <w:highlight w:val="none"/>
        </w:rPr>
        <w:t>做好配合警方破案的义务。</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按时布防、撤防，按时开关通道、门窗、电梯、照明设备。</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发现安全隐患、水电天然气故障</w:t>
      </w:r>
      <w:r>
        <w:rPr>
          <w:rFonts w:hint="eastAsia" w:ascii="宋体" w:hAnsi="宋体" w:cs="宋体"/>
          <w:sz w:val="21"/>
          <w:szCs w:val="21"/>
          <w:highlight w:val="none"/>
          <w:lang w:val="en-US" w:eastAsia="zh-CN"/>
        </w:rPr>
        <w:t>时</w:t>
      </w:r>
      <w:r>
        <w:rPr>
          <w:rFonts w:hint="eastAsia" w:ascii="宋体" w:hAnsi="宋体" w:eastAsia="宋体" w:cs="宋体"/>
          <w:sz w:val="21"/>
          <w:szCs w:val="21"/>
          <w:highlight w:val="none"/>
        </w:rPr>
        <w:t>及时报告。</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保持内务整洁（包括门窗玻璃）。</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完成采购人临时指定的其他任务。</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cs="宋体"/>
          <w:color w:val="auto"/>
          <w:sz w:val="21"/>
          <w:szCs w:val="21"/>
          <w:lang w:val="en-US" w:eastAsia="zh-CN"/>
        </w:rPr>
        <w:t>工作</w:t>
      </w:r>
      <w:r>
        <w:rPr>
          <w:rFonts w:hint="eastAsia" w:ascii="宋体" w:hAnsi="宋体" w:eastAsia="宋体" w:cs="宋体"/>
          <w:color w:val="auto"/>
          <w:sz w:val="21"/>
          <w:szCs w:val="21"/>
        </w:rPr>
        <w:t xml:space="preserve">职责 </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门急诊保安工作职责</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谢绝明显精神病患者、酗酒闹事者、收破烂、乞讨者、推销商品者进入医院。</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指挥自行车、摩托车、电瓶车及其它车辆定点停放。</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禁止在医院正门摆摊设点和进行各种表演义卖，及时制止打架斗殴。</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杜绝危险品进入医院、禁止携带宠物进入医院。</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对破坏医院形象和声誉的行为及时果断制止并立即上报。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发生应急事件负责控制</w:t>
      </w:r>
      <w:r>
        <w:rPr>
          <w:rFonts w:hint="eastAsia" w:ascii="宋体" w:hAnsi="宋体" w:cs="宋体"/>
          <w:sz w:val="21"/>
          <w:szCs w:val="21"/>
          <w:lang w:val="en-US" w:eastAsia="zh-CN"/>
        </w:rPr>
        <w:t>正门</w:t>
      </w:r>
      <w:r>
        <w:rPr>
          <w:rFonts w:hint="eastAsia" w:ascii="宋体" w:hAnsi="宋体" w:eastAsia="宋体" w:cs="宋体"/>
          <w:sz w:val="21"/>
          <w:szCs w:val="21"/>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车辆管理班工作职责</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熟悉医院停车场情况，保持高度的警惕性，有高度的责任感，监守岗位。</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正确引导医院车辆的停放和职工自行车、电瓶车及摩托车的停放。</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对医院和医院外围车辆的正确引导停放。</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协助各部门处理各类突发事件，并及时报告。</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严格遵守交接班制度，做好值班记录及台帐资料。</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巡逻班职责</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熟悉医院各区域情况，保持高度的警惕性，有高度的责任感，坚守岗位。</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巡察各楼层各诊室患者就诊秩序情况，防止和减少各类问题的发生。</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注意发现楼层通道是否有异常情况，若发现立即处理并报告。</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熟悉医院内部环境，消防设施分布，灭火器材的摆放点，防盗防火报警装置的位置，会熟练使用各种灭火器材，发现隐患及时上报，保证消防设施处于良好状态，保证消防通道畅通。</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协助各部门领导处理各类突发事件。遇突发性事件或紧急报警要沉着冷静，快速将出事地点通知院领导，并对事件现场录像存档。</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发生应急事件负责控制医院楼梯口。</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严格遵守交接班制度，做好值班记录，做到三班全面监控。</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夜班工作职责</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上岗前应</w:t>
      </w:r>
      <w:r>
        <w:rPr>
          <w:rFonts w:hint="eastAsia" w:ascii="宋体" w:hAnsi="宋体" w:cs="宋体"/>
          <w:sz w:val="21"/>
          <w:szCs w:val="21"/>
          <w:lang w:val="en-US" w:eastAsia="zh-CN"/>
        </w:rPr>
        <w:t>与</w:t>
      </w:r>
      <w:r>
        <w:rPr>
          <w:rFonts w:hint="eastAsia" w:ascii="宋体" w:hAnsi="宋体" w:eastAsia="宋体" w:cs="宋体"/>
          <w:sz w:val="21"/>
          <w:szCs w:val="21"/>
          <w:lang w:val="en-US" w:eastAsia="zh-CN"/>
        </w:rPr>
        <w:t>白班执勤人员交接清楚，坚守岗位，对于夜间出入人员</w:t>
      </w:r>
      <w:r>
        <w:rPr>
          <w:rFonts w:hint="eastAsia" w:ascii="宋体" w:hAnsi="宋体" w:eastAsia="宋体" w:cs="宋体"/>
          <w:sz w:val="21"/>
          <w:szCs w:val="21"/>
          <w:highlight w:val="none"/>
          <w:lang w:val="en-US" w:eastAsia="zh-CN"/>
        </w:rPr>
        <w:t>加强巡查。</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对医院重要部位（电梯、楼道、卫生间、办公室、库房、配电室）要加强巡查力度，保证安保人员在急诊区域值守。</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巡查各楼层，检查应关闭的灯光、门、窗、空调。</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提高警惕，发生应急事件负责控制</w:t>
      </w:r>
      <w:r>
        <w:rPr>
          <w:rFonts w:hint="eastAsia" w:ascii="宋体" w:hAnsi="宋体" w:cs="宋体"/>
          <w:sz w:val="21"/>
          <w:szCs w:val="21"/>
          <w:lang w:val="en-US" w:eastAsia="zh-CN"/>
        </w:rPr>
        <w:t>正门</w:t>
      </w:r>
      <w:r>
        <w:rPr>
          <w:rFonts w:hint="eastAsia" w:ascii="宋体" w:hAnsi="宋体" w:eastAsia="宋体" w:cs="宋体"/>
          <w:sz w:val="21"/>
          <w:szCs w:val="21"/>
          <w:lang w:val="en-US" w:eastAsia="zh-CN"/>
        </w:rPr>
        <w:t>，立即报告值班人员，并协助处理。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做好值班记录和巡查记录。</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住院部保安值班职责</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严格做好各楼层人员的疏散引导工作，保持楼层应急通道畅通。</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杜绝危险品进入医院、禁止携带宠物进入医院。</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禁止病人打架斗殴。</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服务目标</w:t>
      </w:r>
      <w:r>
        <w:rPr>
          <w:rFonts w:hint="eastAsia" w:ascii="宋体" w:hAnsi="宋体" w:cs="宋体"/>
          <w:color w:val="auto"/>
          <w:sz w:val="21"/>
          <w:szCs w:val="21"/>
          <w:lang w:val="en-US" w:eastAsia="zh-CN"/>
        </w:rPr>
        <w:t>：达到医疗机构安全保卫反恐工作规范的要求。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综合要求</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管理规章制度健全，服务质量标准完善，员工管理档案资料齐全。</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管理组织健全，工作制度落实，安保、消防、车辆管理措施合理，实行全员保消结合的管理模式。</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制定安全保卫、消防安全、车辆安全管理、员工培训等各项工作计划，并组织实施；有定期进行维护交通设施、消防设施、安保设施等措施。</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建立规范的员工考核制度和奖罚制度，实行定期的考核和奖罚管理。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天候负责医院的安保、消防安全等巡查保卫工作，处置突发事件和协助处理医患纠纷等工作，保持医院正常的医疗秩序，有效保护医务人员的人身安全，保障医院重大活动的保卫等工作。同时，全天候负责医院的车辆停放、车辆引导等车管工作，保持医院正常的交通秩序。</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服从医院及</w:t>
      </w:r>
      <w:r>
        <w:rPr>
          <w:rFonts w:hint="eastAsia" w:ascii="宋体" w:hAnsi="宋体" w:cs="宋体"/>
          <w:sz w:val="21"/>
          <w:szCs w:val="21"/>
          <w:highlight w:val="none"/>
          <w:lang w:val="en-US" w:eastAsia="zh-CN"/>
        </w:rPr>
        <w:t>中标单位</w:t>
      </w:r>
      <w:r>
        <w:rPr>
          <w:rFonts w:hint="eastAsia" w:ascii="宋体" w:hAnsi="宋体" w:eastAsia="宋体" w:cs="宋体"/>
          <w:sz w:val="21"/>
          <w:szCs w:val="21"/>
          <w:highlight w:val="none"/>
          <w:lang w:val="en-US" w:eastAsia="zh-CN"/>
        </w:rPr>
        <w:t>的双重管理。认真履行岗位职责，执行保安勤务、车辆管理方案，遵守医院的规章制度，服从医院保卫科根据工作需要做出的统一安排调配，遇紧急突发事件发生、医患纠纷、火灾火险、恐怖事件等情况，必须有积极保卫作为。</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医院有权对保安的工作进行检查、督促、考核，并按《医院治安消防、车辆管理奖惩规定》，对保安人员进行管理，对不称职的保安提出批评、教育及经济处罚，屡教不改者，医院有权随时向</w:t>
      </w:r>
      <w:r>
        <w:rPr>
          <w:rFonts w:hint="eastAsia" w:ascii="宋体" w:hAnsi="宋体" w:cs="宋体"/>
          <w:sz w:val="21"/>
          <w:szCs w:val="21"/>
          <w:highlight w:val="none"/>
          <w:lang w:val="en-US" w:eastAsia="zh-CN"/>
        </w:rPr>
        <w:t>中标单位</w:t>
      </w:r>
      <w:r>
        <w:rPr>
          <w:rFonts w:hint="eastAsia" w:ascii="宋体" w:hAnsi="宋体" w:eastAsia="宋体" w:cs="宋体"/>
          <w:sz w:val="21"/>
          <w:szCs w:val="21"/>
          <w:highlight w:val="none"/>
          <w:lang w:val="en-US" w:eastAsia="zh-CN"/>
        </w:rPr>
        <w:t>提出更换保安人员。</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所有保安人员在医院突发事件发生和遭遇自然灾害时必须服从医院领导小组统一指挥。</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每月进行一次安全保卫、消防安全车辆管理等服务调查，促进服务工作的改进和提高，考核率不得低于90%。</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发现具有对人身损害、财物损失和火灾隐患的行为立刻进行阻止和整改。</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佩戴控烟标志，做好控烟工作。</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公开服务规定、公开员工考核、公开监督电话。</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员工着装规范，佩戴有相片胸卡，持证上岗。</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人员总体要求</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政治素质：拥护党的路线、方针、政策，尊重领导，服从安排，听从指挥，无违法犯罪记录等。爱岗敬业，恪尽职守，遵纪守法，文明执勤，礼貌待人，敢于同违法犯罪现象作斗争。</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业务技能要求：具备相关法律法规知识及安保知识和消防知识，具备一定的语言和文字表达能力。</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有正常劳动技能，初中以上文化程度，具备良好的语言表达及沟通协调能力。</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★至少一名保安须</w:t>
      </w:r>
      <w:r>
        <w:rPr>
          <w:rFonts w:hint="eastAsia" w:ascii="宋体" w:hAnsi="宋体" w:eastAsia="宋体" w:cs="宋体"/>
          <w:sz w:val="21"/>
          <w:szCs w:val="21"/>
          <w:highlight w:val="none"/>
          <w:lang w:val="en-US" w:eastAsia="zh-CN"/>
        </w:rPr>
        <w:t>有消防设施操作</w:t>
      </w:r>
      <w:r>
        <w:rPr>
          <w:rFonts w:hint="eastAsia" w:ascii="宋体" w:hAnsi="宋体" w:cs="宋体"/>
          <w:sz w:val="21"/>
          <w:szCs w:val="21"/>
          <w:highlight w:val="none"/>
          <w:lang w:val="en-US" w:eastAsia="zh-CN"/>
        </w:rPr>
        <w:t>员</w:t>
      </w:r>
      <w:r>
        <w:rPr>
          <w:rFonts w:hint="eastAsia" w:ascii="宋体" w:hAnsi="宋体" w:eastAsia="宋体" w:cs="宋体"/>
          <w:sz w:val="21"/>
          <w:szCs w:val="21"/>
          <w:highlight w:val="none"/>
          <w:lang w:val="en-US" w:eastAsia="zh-CN"/>
        </w:rPr>
        <w:t>证</w:t>
      </w:r>
      <w:r>
        <w:rPr>
          <w:rFonts w:hint="eastAsia" w:ascii="宋体" w:hAnsi="宋体" w:cs="宋体"/>
          <w:sz w:val="21"/>
          <w:szCs w:val="21"/>
          <w:highlight w:val="no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有</w:t>
      </w:r>
      <w:r>
        <w:rPr>
          <w:rFonts w:hint="eastAsia" w:ascii="宋体" w:hAnsi="宋体" w:eastAsia="宋体" w:cs="宋体"/>
          <w:sz w:val="21"/>
          <w:szCs w:val="21"/>
          <w:highlight w:val="none"/>
          <w:lang w:val="en-US" w:eastAsia="zh-CN"/>
        </w:rPr>
        <w:t>入职体检健康证明(一年一次体检)，无传染病或卫生部门规定服务行业限制的其它疾病。</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其他说明</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中标</w:t>
      </w:r>
      <w:r>
        <w:rPr>
          <w:rFonts w:hint="eastAsia" w:ascii="宋体" w:hAnsi="宋体" w:eastAsia="宋体" w:cs="宋体"/>
          <w:sz w:val="21"/>
          <w:szCs w:val="21"/>
          <w:highlight w:val="none"/>
          <w:lang w:val="en-US" w:eastAsia="zh-CN"/>
        </w:rPr>
        <w:t>单位要及时完成采购单位各项指令性突击性任务；及时处理整改落实各项投拆，不能因节假日而拖延。</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中标</w:t>
      </w:r>
      <w:r>
        <w:rPr>
          <w:rFonts w:hint="eastAsia" w:ascii="宋体" w:hAnsi="宋体" w:eastAsia="宋体" w:cs="宋体"/>
          <w:sz w:val="21"/>
          <w:szCs w:val="21"/>
          <w:highlight w:val="none"/>
          <w:lang w:val="en-US" w:eastAsia="zh-CN"/>
        </w:rPr>
        <w:t>单位应做好医院的消防设施、安保设施等日常检查工作，发现问题及时上报并记录。</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保安</w:t>
      </w:r>
      <w:r>
        <w:rPr>
          <w:rFonts w:hint="eastAsia" w:ascii="宋体" w:hAnsi="宋体" w:eastAsia="宋体" w:cs="宋体"/>
          <w:sz w:val="21"/>
          <w:szCs w:val="21"/>
          <w:highlight w:val="none"/>
          <w:lang w:val="en-US" w:eastAsia="zh-CN"/>
        </w:rPr>
        <w:t>在采购单位区域内自身造成的纠纷、意外事件由</w:t>
      </w:r>
      <w:r>
        <w:rPr>
          <w:rFonts w:hint="eastAsia" w:ascii="宋体" w:hAnsi="宋体" w:cs="宋体"/>
          <w:sz w:val="21"/>
          <w:szCs w:val="21"/>
          <w:highlight w:val="none"/>
          <w:lang w:val="en-US" w:eastAsia="zh-CN"/>
        </w:rPr>
        <w:t>中标</w:t>
      </w:r>
      <w:r>
        <w:rPr>
          <w:rFonts w:hint="eastAsia" w:ascii="宋体" w:hAnsi="宋体" w:eastAsia="宋体" w:cs="宋体"/>
          <w:sz w:val="21"/>
          <w:szCs w:val="21"/>
          <w:highlight w:val="none"/>
          <w:lang w:val="en-US" w:eastAsia="zh-CN"/>
        </w:rPr>
        <w:t>单位自行解决处理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与医院无</w:t>
      </w:r>
      <w:r>
        <w:rPr>
          <w:rFonts w:hint="eastAsia" w:ascii="宋体" w:hAnsi="宋体" w:cs="宋体"/>
          <w:sz w:val="21"/>
          <w:szCs w:val="21"/>
          <w:highlight w:val="none"/>
          <w:lang w:val="en-US" w:eastAsia="zh-CN"/>
        </w:rPr>
        <w:t>关</w:t>
      </w:r>
      <w:r>
        <w:rPr>
          <w:rFonts w:hint="eastAsia" w:ascii="宋体" w:hAnsi="宋体" w:eastAsia="宋体" w:cs="宋体"/>
          <w:sz w:val="21"/>
          <w:szCs w:val="21"/>
          <w:highlight w:val="none"/>
          <w:lang w:val="en-US" w:eastAsia="zh-CN"/>
        </w:rPr>
        <w:t>。</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食堂运管服务</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服务內容、要求和标准</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餐厅总面积约150㎡，餐饮设备齐全，员工自愿就餐，餐饮服务分为桌菜、公务接待，其中员工就餐人数为：中餐约35人，晚餐约6人；公务接待视来客人数而定。</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场地使用及有关费用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人免费向中标人提供所有的场地和设备设施用具的使用权。物品经清点（按清单双方签名）后，交中标人使用，服务期满后，中标人应将物品交还采购人，如有遗失，损坏，中标人负责赔偿（自然损耗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服务期内，采购人负责免费提供餐厅的水、电、燃料（气），所有的耗材、粮油及食材的采购及保管由采购人专人负责，中标人负责食材的加工、食堂日常管理以及就餐服务等工作。采购人将不定期对食堂卫生及设备设施安全进行检查。</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膳食供应及服务标准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采购人可根据工作需要，向中标人提出变更就餐时间、就餐人数，中标人应予积极配合，须准时开餐，做到饭热菜香。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中餐应包含荤菜不少于2类，素菜不少于2类，鲜美汤1份，晚餐应包含荤菜不少于1类，半荤半素菜不少于1类，素菜不少于2类，鲜美汤1份，整桌不少于8菜一汤。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中标人须提前将下一周的用餐菜单拟好，交由采购人餐饮管理委员会审核，通过后方可采用。</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公务接待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公务接待应做到节俭节约、不铺张浪费。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实行标准化服务，提高餐饮服务标准。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菜品特色化，要求餐厅主厨至少有两道以上的特色菜品。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为采购人公务接待制定专门的菜单，以供采购人进行选择点菜。</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卫生管理和环境保护</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服务期内，中标人应搞好辖区内的环境卫生工作，办理卫生等相关许可证。噪声、污水、烟尘排放应符合国家标准，餐厅内外保持卫生整洁。</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垃圾污物应按垃圾分类标准分类投放指定地点，不得随便舍弃。</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中标人应按有关规定自觉接受卫生管理部门对辖区内工作检查、监督。采购人有权进行监督和检查。</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厨房用品用具严格实行一洗二过三消毒的规程，所有刀具按用途分类，分别使用、清洗及保管。</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严禁使用过期或变质食物进行加工、所有食材使用前应清洗干净。</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中标人所有工作人员上岗前必须进行健康体检，并取得食品安全健康证。</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中标人人员在实际操作中若有违反上述规定者，所导致的后果由中标人全部承担。</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安全责任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yellow"/>
          <w:lang w:val="en-US" w:eastAsia="zh-CN"/>
        </w:rPr>
      </w:pPr>
      <w:r>
        <w:rPr>
          <w:rFonts w:hint="eastAsia" w:ascii="宋体" w:hAnsi="宋体" w:cs="宋体"/>
          <w:sz w:val="21"/>
          <w:szCs w:val="21"/>
          <w:highlight w:val="none"/>
          <w:lang w:val="en-US" w:eastAsia="zh-CN"/>
        </w:rPr>
        <w:t>服务期内，中标人应建立、健全各项规章制度及有关岗位责任制和操作规程，并严格按制度和操作规程工作。切实做好防火、防盗、饭菜食品的卫生等安全工作，若发生安全责任事故，后果由中标人全部承担。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中标人必须加强对工作人员的安全教育，配备必要的安全防护设备和用品，做好安全防护工作。中标人工作人员因自身原因在工作过程中所发生的人身伤亡及各种事故，全部由中标人负责。</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原材料管理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原则上，所有原材料采购、运输、保管均由采购人负责，中标人在食材使用前应对食材的质量情况进行检查，不得将变质或过期产品用于菜肴加工中。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采购人将对所有原材料的加工流程进行监督，中标人须无条件配合采购人的监督工作。</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采购人将专门成立餐饮管理委员会，负责对食堂的食品加工、卫生、安全等进行不定期检查，并负责每季度的员工满意度评价考核工作。</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水电工</w:t>
      </w:r>
      <w:r>
        <w:rPr>
          <w:rFonts w:hint="eastAsia" w:ascii="宋体" w:hAnsi="宋体" w:cs="宋体"/>
          <w:color w:val="auto"/>
          <w:sz w:val="21"/>
          <w:szCs w:val="21"/>
          <w:lang w:val="en-US" w:eastAsia="zh-CN"/>
        </w:rPr>
        <w:t>及</w:t>
      </w:r>
      <w:r>
        <w:rPr>
          <w:rFonts w:hint="eastAsia" w:ascii="宋体" w:hAnsi="宋体" w:eastAsia="宋体" w:cs="宋体"/>
          <w:color w:val="auto"/>
          <w:sz w:val="21"/>
          <w:szCs w:val="21"/>
          <w:lang w:val="en-US" w:eastAsia="zh-CN"/>
        </w:rPr>
        <w:t>驾驶员服务要求</w:t>
      </w:r>
    </w:p>
    <w:p>
      <w:pPr>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0" w:firstLineChars="200"/>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水电工服务要求：</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严格按照合同规定，遵守有关维修工作规程，做好负责整个大佳何镇卫生院的电器、设备管理、维修服务、保养工作，做好相关记录，并对维修质量和服务质量负责。采购人不另外增加费用。（如有大件报修的须书面提交报修单，采购人同意确认签字后方可维修。）</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统计电器、设备所需备件，跟踪库存，并根据实际需求量及时提出采购计划。</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正确使用维修计量测试设备，做好规定范围内的养护和维修工作，确保其完好性，对有定检要求的，必须按规定做好周期检查。</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对维修服务的及时率和质量完好率执行定期回访制度，确保维修质量符合规定要求。</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在没有维修工作任务时服从采购人安排，从事其他维护管理工作。</w:t>
      </w:r>
    </w:p>
    <w:p>
      <w:pPr>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0" w:firstLineChars="200"/>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驾驶员服务要求：</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严格遵守国家交通法规和卫生院车辆使用制度，安全、规范驾驶卫生院业务使用车辆，确保行车安全，杜绝违章驾驶和交通事故的发生。​</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根据卫生院工作安排，及时、准确地完成接送医护人员出诊、下村随访、运送医疗相关物资等各项出车任务，保障卫生院医疗服务工作的正常运转。​</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出车前，仔细检查车辆状况，包括燃油、机油、水箱、刹车、轮胎、灯光等关键部位，确保车辆性能良好；行车途中，密切关注车辆运行情况，发现异常及时处理；收车后，对车辆进行清洁和简单检查，做好车辆停放和防盗工作。</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合理规划行车路线，选择安全、高效的行驶路径，避免因路线选择不当导致延误任务或增加行车风险。在恶劣天气或复杂路况下，谨慎驾驶，采取必要的安全措施，保障人员和车辆安全。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rPr>
      </w:pPr>
      <w:r>
        <w:rPr>
          <w:rFonts w:hint="eastAsia" w:ascii="宋体" w:hAnsi="宋体" w:cs="宋体"/>
          <w:b/>
          <w:bCs/>
          <w:i w:val="0"/>
          <w:caps w:val="0"/>
          <w:color w:val="auto"/>
          <w:spacing w:val="0"/>
          <w:sz w:val="21"/>
          <w:szCs w:val="21"/>
          <w:highlight w:val="none"/>
          <w:shd w:val="clear" w:fill="FFFFFF"/>
          <w:lang w:val="en-US" w:eastAsia="zh-CN"/>
        </w:rPr>
        <w:t>三</w:t>
      </w:r>
      <w:r>
        <w:rPr>
          <w:rFonts w:hint="eastAsia" w:ascii="宋体" w:hAnsi="宋体" w:eastAsia="宋体" w:cs="宋体"/>
          <w:b/>
          <w:bCs/>
          <w:i w:val="0"/>
          <w:caps w:val="0"/>
          <w:color w:val="auto"/>
          <w:spacing w:val="0"/>
          <w:sz w:val="21"/>
          <w:szCs w:val="21"/>
          <w:highlight w:val="none"/>
          <w:shd w:val="clear" w:fill="FFFFFF"/>
        </w:rPr>
        <w:t>、</w:t>
      </w:r>
      <w:r>
        <w:rPr>
          <w:rFonts w:hint="eastAsia" w:ascii="宋体" w:hAnsi="宋体" w:eastAsia="宋体" w:cs="宋体"/>
          <w:b/>
          <w:bCs/>
          <w:i w:val="0"/>
          <w:caps w:val="0"/>
          <w:color w:val="auto"/>
          <w:spacing w:val="0"/>
          <w:sz w:val="21"/>
          <w:szCs w:val="21"/>
          <w:highlight w:val="none"/>
          <w:shd w:val="clear" w:fill="FFFFFF"/>
          <w:lang w:val="en-US" w:eastAsia="zh-CN"/>
        </w:rPr>
        <w:t>服务</w:t>
      </w:r>
      <w:r>
        <w:rPr>
          <w:rFonts w:hint="eastAsia" w:ascii="宋体" w:hAnsi="宋体" w:eastAsia="宋体" w:cs="宋体"/>
          <w:b/>
          <w:bCs/>
          <w:i w:val="0"/>
          <w:caps w:val="0"/>
          <w:color w:val="auto"/>
          <w:spacing w:val="0"/>
          <w:sz w:val="21"/>
          <w:szCs w:val="21"/>
          <w:highlight w:val="none"/>
          <w:shd w:val="clear" w:fill="FFFFFF"/>
        </w:rPr>
        <w:t>费用</w:t>
      </w:r>
    </w:p>
    <w:p>
      <w:pPr>
        <w:keepNext w:val="0"/>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shd w:val="clear" w:fill="FFFFFF"/>
        </w:rPr>
      </w:pPr>
      <w:r>
        <w:rPr>
          <w:rFonts w:hint="eastAsia" w:hAnsi="宋体" w:cs="宋体"/>
          <w:szCs w:val="21"/>
        </w:rPr>
        <w:t>★</w:t>
      </w:r>
      <w:r>
        <w:rPr>
          <w:rFonts w:hint="eastAsia" w:ascii="宋体" w:hAnsi="宋体" w:eastAsia="宋体" w:cs="宋体"/>
          <w:i w:val="0"/>
          <w:caps w:val="0"/>
          <w:color w:val="auto"/>
          <w:spacing w:val="0"/>
          <w:sz w:val="21"/>
          <w:szCs w:val="21"/>
          <w:shd w:val="clear" w:fill="FFFFFF"/>
          <w:lang w:val="en-US" w:eastAsia="zh-CN"/>
        </w:rPr>
        <w:t>投标人</w:t>
      </w:r>
      <w:r>
        <w:rPr>
          <w:rFonts w:hint="eastAsia" w:ascii="宋体" w:hAnsi="宋体" w:eastAsia="宋体" w:cs="宋体"/>
          <w:i w:val="0"/>
          <w:caps w:val="0"/>
          <w:color w:val="auto"/>
          <w:spacing w:val="0"/>
          <w:sz w:val="21"/>
          <w:szCs w:val="21"/>
          <w:shd w:val="clear" w:fill="FFFFFF"/>
        </w:rPr>
        <w:t>的报价应包含</w:t>
      </w:r>
      <w:r>
        <w:rPr>
          <w:rFonts w:hint="eastAsia" w:ascii="宋体" w:hAnsi="宋体" w:eastAsia="宋体" w:cs="宋体"/>
          <w:i w:val="0"/>
          <w:caps w:val="0"/>
          <w:color w:val="auto"/>
          <w:spacing w:val="0"/>
          <w:sz w:val="21"/>
          <w:szCs w:val="21"/>
          <w:shd w:val="clear" w:fill="FFFFFF"/>
          <w:lang w:val="en-US" w:eastAsia="zh-CN"/>
        </w:rPr>
        <w:t>服务项目</w:t>
      </w:r>
      <w:r>
        <w:rPr>
          <w:rFonts w:hint="eastAsia" w:ascii="宋体" w:hAnsi="宋体" w:eastAsia="宋体" w:cs="宋体"/>
          <w:i w:val="0"/>
          <w:caps w:val="0"/>
          <w:color w:val="auto"/>
          <w:spacing w:val="0"/>
          <w:sz w:val="21"/>
          <w:szCs w:val="21"/>
          <w:shd w:val="clear" w:fill="FFFFFF"/>
        </w:rPr>
        <w:t>所产生的所有费用，并附有明细。包括但不限于以下内容：</w:t>
      </w:r>
    </w:p>
    <w:p>
      <w:pPr>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所有人员费用（工资、基本养老保险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基本医保</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生育险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失业保险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工伤保险、</w:t>
      </w:r>
      <w:r>
        <w:rPr>
          <w:rFonts w:hint="eastAsia" w:ascii="宋体" w:hAnsi="宋体" w:eastAsia="宋体" w:cs="宋体"/>
          <w:i w:val="0"/>
          <w:caps w:val="0"/>
          <w:color w:val="auto"/>
          <w:spacing w:val="0"/>
          <w:sz w:val="21"/>
          <w:szCs w:val="21"/>
          <w:highlight w:val="none"/>
          <w:shd w:val="clear" w:fill="FFFFFF"/>
          <w:lang w:val="en-US" w:eastAsia="zh-CN"/>
        </w:rPr>
        <w:t>残保金、</w:t>
      </w:r>
      <w:r>
        <w:rPr>
          <w:rFonts w:hint="eastAsia" w:ascii="宋体" w:hAnsi="宋体" w:eastAsia="宋体" w:cs="宋体"/>
          <w:i w:val="0"/>
          <w:caps w:val="0"/>
          <w:color w:val="auto"/>
          <w:spacing w:val="0"/>
          <w:sz w:val="21"/>
          <w:szCs w:val="21"/>
          <w:highlight w:val="none"/>
          <w:shd w:val="clear" w:fill="FFFFFF"/>
        </w:rPr>
        <w:t>福利和津贴、</w:t>
      </w:r>
      <w:r>
        <w:rPr>
          <w:rFonts w:hint="eastAsia" w:ascii="宋体" w:hAnsi="宋体" w:eastAsia="宋体" w:cs="宋体"/>
          <w:i w:val="0"/>
          <w:caps w:val="0"/>
          <w:color w:val="auto"/>
          <w:spacing w:val="0"/>
          <w:sz w:val="21"/>
          <w:szCs w:val="21"/>
          <w:highlight w:val="none"/>
          <w:shd w:val="clear" w:fill="FFFFFF"/>
          <w:lang w:val="en-US" w:eastAsia="zh-CN"/>
        </w:rPr>
        <w:t>法定节假日</w:t>
      </w:r>
      <w:r>
        <w:rPr>
          <w:rFonts w:hint="eastAsia" w:ascii="宋体" w:hAnsi="宋体" w:eastAsia="宋体" w:cs="宋体"/>
          <w:i w:val="0"/>
          <w:caps w:val="0"/>
          <w:color w:val="auto"/>
          <w:spacing w:val="0"/>
          <w:sz w:val="21"/>
          <w:szCs w:val="21"/>
          <w:highlight w:val="none"/>
          <w:shd w:val="clear" w:fill="FFFFFF"/>
        </w:rPr>
        <w:t>加班费用）</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人员综合费用（行政办公费用、</w:t>
      </w:r>
      <w:r>
        <w:rPr>
          <w:rFonts w:hint="eastAsia" w:ascii="宋体" w:hAnsi="宋体" w:eastAsia="宋体" w:cs="宋体"/>
          <w:i w:val="0"/>
          <w:caps w:val="0"/>
          <w:color w:val="auto"/>
          <w:spacing w:val="0"/>
          <w:kern w:val="2"/>
          <w:sz w:val="21"/>
          <w:szCs w:val="21"/>
          <w:highlight w:val="none"/>
          <w:shd w:val="clear" w:fill="FFFFFF"/>
          <w:lang w:val="en-US" w:eastAsia="zh-CN" w:bidi="ar-SA"/>
        </w:rPr>
        <w:t>体检</w:t>
      </w:r>
      <w:r>
        <w:rPr>
          <w:rFonts w:hint="eastAsia" w:ascii="宋体" w:hAnsi="宋体" w:eastAsia="宋体" w:cs="宋体"/>
          <w:i w:val="0"/>
          <w:caps w:val="0"/>
          <w:color w:val="auto"/>
          <w:spacing w:val="0"/>
          <w:sz w:val="21"/>
          <w:szCs w:val="21"/>
          <w:highlight w:val="none"/>
          <w:shd w:val="clear" w:fill="FFFFFF"/>
        </w:rPr>
        <w:t>费、服装费、培训费、食宿费、通信费、工具和装备费等）</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上述部分的管理费</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i w:val="0"/>
          <w:caps w:val="0"/>
          <w:color w:val="auto"/>
          <w:spacing w:val="0"/>
          <w:sz w:val="21"/>
          <w:szCs w:val="21"/>
          <w:highlight w:val="none"/>
          <w:shd w:val="clear" w:fill="FFFFFF"/>
        </w:rPr>
        <w:t>上述部分的税金</w:t>
      </w:r>
      <w:r>
        <w:rPr>
          <w:rFonts w:hint="eastAsia" w:ascii="宋体" w:hAnsi="宋体" w:eastAsia="宋体" w:cs="宋体"/>
          <w:i w:val="0"/>
          <w:caps w:val="0"/>
          <w:color w:val="auto"/>
          <w:spacing w:val="0"/>
          <w:sz w:val="21"/>
          <w:szCs w:val="21"/>
          <w:highlight w:val="none"/>
          <w:shd w:val="clear" w:fill="FFFFFF"/>
          <w:lang w:eastAsia="zh-CN"/>
        </w:rPr>
        <w:t>。</w:t>
      </w:r>
    </w:p>
    <w:p>
      <w:pPr>
        <w:keepNext w:val="0"/>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采购人应承担的费用：</w:t>
      </w:r>
    </w:p>
    <w:p>
      <w:pPr>
        <w:keepNext w:val="0"/>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物耗费用：厨具、餐桌、餐具及食材、粮油、耗材等；</w:t>
      </w:r>
    </w:p>
    <w:p>
      <w:pPr>
        <w:keepNext w:val="0"/>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能耗费用：包括水、电、燃气；</w:t>
      </w:r>
    </w:p>
    <w:p>
      <w:pPr>
        <w:keepNext w:val="0"/>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其他相关费用。</w:t>
      </w:r>
    </w:p>
    <w:p>
      <w:pPr>
        <w:keepNext w:val="0"/>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本次招标采用按中标价格一次性包干的方式，投标人在进行投标报价时要充分考虑未来三年价格因素的变化，人员工资部分必须符合当地劳动部门有关规定，遇到社保缴费基数、比例及最低工资标准上调，则按实际情况予以调整，确</w:t>
      </w:r>
      <w:r>
        <w:rPr>
          <w:rFonts w:hint="eastAsia" w:ascii="宋体" w:hAnsi="宋体" w:eastAsia="宋体" w:cs="宋体"/>
          <w:i w:val="0"/>
          <w:caps w:val="0"/>
          <w:color w:val="auto"/>
          <w:spacing w:val="0"/>
          <w:sz w:val="21"/>
          <w:szCs w:val="21"/>
          <w:highlight w:val="none"/>
          <w:shd w:val="clear" w:fill="FFFFFF"/>
          <w:lang w:val="en-US" w:eastAsia="zh-CN"/>
        </w:rPr>
        <w:t>保用工合法，由此增加的费用，由投标人负责，合同价格不作调整。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default" w:ascii="宋体" w:hAnsi="宋体" w:eastAsia="宋体" w:cs="宋体"/>
          <w:b/>
          <w:bCs/>
          <w:i w:val="0"/>
          <w:caps w:val="0"/>
          <w:color w:val="auto"/>
          <w:spacing w:val="0"/>
          <w:sz w:val="21"/>
          <w:szCs w:val="21"/>
          <w:highlight w:val="none"/>
          <w:shd w:val="clear" w:fill="FFFFFF"/>
          <w:lang w:val="en-US" w:eastAsia="zh-CN"/>
        </w:rPr>
      </w:pPr>
      <w:r>
        <w:rPr>
          <w:rFonts w:hint="eastAsia" w:ascii="宋体" w:hAnsi="宋体" w:eastAsia="宋体" w:cs="宋体"/>
          <w:b/>
          <w:bCs/>
          <w:i w:val="0"/>
          <w:caps w:val="0"/>
          <w:color w:val="auto"/>
          <w:spacing w:val="0"/>
          <w:sz w:val="21"/>
          <w:szCs w:val="21"/>
          <w:highlight w:val="none"/>
          <w:shd w:val="clear" w:fill="FFFFFF"/>
          <w:lang w:val="en-US" w:eastAsia="zh-CN"/>
        </w:rPr>
        <w:t>四、其他要求及说明</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单位须认真履行职责，</w:t>
      </w:r>
      <w:r>
        <w:rPr>
          <w:rFonts w:hint="eastAsia" w:ascii="宋体" w:hAnsi="宋体" w:cs="宋体"/>
          <w:i w:val="0"/>
          <w:caps w:val="0"/>
          <w:color w:val="auto"/>
          <w:spacing w:val="0"/>
          <w:kern w:val="2"/>
          <w:sz w:val="21"/>
          <w:szCs w:val="21"/>
          <w:highlight w:val="none"/>
          <w:shd w:val="clear" w:fill="FFFFFF"/>
          <w:lang w:val="en-US" w:eastAsia="zh-CN" w:bidi="ar-SA"/>
        </w:rPr>
        <w:t>严格</w:t>
      </w:r>
      <w:r>
        <w:rPr>
          <w:rFonts w:hint="eastAsia" w:ascii="宋体" w:hAnsi="宋体" w:eastAsia="宋体" w:cs="宋体"/>
          <w:i w:val="0"/>
          <w:caps w:val="0"/>
          <w:color w:val="auto"/>
          <w:spacing w:val="0"/>
          <w:kern w:val="2"/>
          <w:sz w:val="21"/>
          <w:szCs w:val="21"/>
          <w:highlight w:val="none"/>
          <w:shd w:val="clear" w:fill="FFFFFF"/>
          <w:lang w:val="en-US" w:eastAsia="zh-CN" w:bidi="ar-SA"/>
        </w:rPr>
        <w:t>做好</w:t>
      </w:r>
      <w:r>
        <w:rPr>
          <w:rFonts w:hint="eastAsia" w:ascii="宋体" w:hAnsi="宋体" w:cs="宋体"/>
          <w:i w:val="0"/>
          <w:caps w:val="0"/>
          <w:color w:val="auto"/>
          <w:spacing w:val="0"/>
          <w:kern w:val="2"/>
          <w:sz w:val="21"/>
          <w:szCs w:val="21"/>
          <w:highlight w:val="none"/>
          <w:shd w:val="clear" w:fill="FFFFFF"/>
          <w:lang w:val="en-US" w:eastAsia="zh-CN" w:bidi="ar-SA"/>
        </w:rPr>
        <w:t>项目</w:t>
      </w:r>
      <w:r>
        <w:rPr>
          <w:rFonts w:hint="eastAsia" w:ascii="宋体" w:hAnsi="宋体" w:eastAsia="宋体" w:cs="宋体"/>
          <w:i w:val="0"/>
          <w:caps w:val="0"/>
          <w:color w:val="auto"/>
          <w:spacing w:val="0"/>
          <w:kern w:val="2"/>
          <w:sz w:val="21"/>
          <w:szCs w:val="21"/>
          <w:highlight w:val="none"/>
          <w:shd w:val="clear" w:fill="FFFFFF"/>
          <w:lang w:val="en-US" w:eastAsia="zh-CN" w:bidi="ar-SA"/>
        </w:rPr>
        <w:t>工作，相关岗位不得互相顶替调换，合理安排岗位，确保在岗在位，各尽其职，确保服务质量。若因安排不当，人员不能到位影响医院正常工作的，</w:t>
      </w: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单位应承担其造成的后果。</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kern w:val="2"/>
          <w:sz w:val="21"/>
          <w:szCs w:val="21"/>
          <w:highlight w:val="none"/>
          <w:shd w:val="clear" w:fill="FFFFFF"/>
          <w:lang w:val="en-US" w:eastAsia="zh-CN" w:bidi="ar-SA"/>
        </w:rPr>
        <w:t>采购人不定期对服务进行检查考核，在检查中对不符合质量要求的人员，采购人有权提出警告，若情节严重的采购人有权要求中标单位辞退。</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中标单位</w:t>
      </w:r>
      <w:r>
        <w:rPr>
          <w:rFonts w:hint="eastAsia" w:ascii="宋体" w:hAnsi="宋体" w:eastAsia="宋体" w:cs="宋体"/>
          <w:i w:val="0"/>
          <w:caps w:val="0"/>
          <w:color w:val="auto"/>
          <w:spacing w:val="0"/>
          <w:kern w:val="2"/>
          <w:sz w:val="21"/>
          <w:szCs w:val="21"/>
          <w:highlight w:val="none"/>
          <w:shd w:val="clear" w:fill="FFFFFF"/>
          <w:lang w:val="en-US" w:eastAsia="zh-CN" w:bidi="ar-SA"/>
        </w:rPr>
        <w:t>必须对上岗人员按规定进行体检，岗位培训，并对上岗人员定期进行道德教育，端正服务态度，提高服务质量，遵守采购人的各项规章制度及工作规范，维护医院形象，服从所在科室主任及护士长领导，对不遵守劳动纪律，且有病人投诉，收受病人钱物，经查实后酌情处罚，情节严重的采购人有权要求</w:t>
      </w:r>
      <w:r>
        <w:rPr>
          <w:rFonts w:hint="eastAsia" w:ascii="宋体" w:hAnsi="宋体" w:cs="宋体"/>
          <w:i w:val="0"/>
          <w:caps w:val="0"/>
          <w:color w:val="auto"/>
          <w:spacing w:val="0"/>
          <w:kern w:val="2"/>
          <w:sz w:val="21"/>
          <w:szCs w:val="21"/>
          <w:highlight w:val="none"/>
          <w:shd w:val="clear" w:fill="FFFFFF"/>
          <w:lang w:val="en-US" w:eastAsia="zh-CN" w:bidi="ar-SA"/>
        </w:rPr>
        <w:t>中标单位</w:t>
      </w:r>
      <w:r>
        <w:rPr>
          <w:rFonts w:hint="eastAsia" w:ascii="宋体" w:hAnsi="宋体" w:eastAsia="宋体" w:cs="宋体"/>
          <w:i w:val="0"/>
          <w:caps w:val="0"/>
          <w:color w:val="auto"/>
          <w:spacing w:val="0"/>
          <w:kern w:val="2"/>
          <w:sz w:val="21"/>
          <w:szCs w:val="21"/>
          <w:highlight w:val="none"/>
          <w:shd w:val="clear" w:fill="FFFFFF"/>
          <w:lang w:val="en-US" w:eastAsia="zh-CN" w:bidi="ar-SA"/>
        </w:rPr>
        <w:t>辞退。</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单位须在医院内设立管理办公室，制定各项行政管理制度，岗位职责，并派专职督导人员进行现场管理，落实好各项制度。</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单位负责医院绿化区域的维护和保养工作，一年至少4次对绿化区域进行树枝修剪、草坪维护等工作。</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单位应负责办理上岗人员的暂住证等有关证件；</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kern w:val="2"/>
          <w:sz w:val="21"/>
          <w:szCs w:val="21"/>
          <w:highlight w:val="none"/>
          <w:shd w:val="clear" w:fill="FFFFFF"/>
          <w:lang w:val="en-US" w:eastAsia="zh-CN" w:bidi="ar-SA"/>
        </w:rPr>
        <w:t>医院每月组织定期和不定期检查并考核。</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单位还须作出以下承诺：因管理、维护不善造成的所有事故及相关设备设施的损坏，</w:t>
      </w: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人须承担相应责任，对设备设施的损坏，应照价赔偿。</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kern w:val="2"/>
          <w:sz w:val="21"/>
          <w:szCs w:val="21"/>
          <w:highlight w:val="none"/>
          <w:shd w:val="clear" w:fill="FFFFFF"/>
          <w:lang w:val="en-US" w:eastAsia="zh-CN" w:bidi="ar-SA"/>
        </w:rPr>
        <w:t>如采购人主体变更或</w:t>
      </w: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单位合同到期等原因导致服务中断，</w:t>
      </w: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单位必须服务到下一家服务单位进场后才能撤离。</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kern w:val="2"/>
          <w:sz w:val="21"/>
          <w:szCs w:val="21"/>
          <w:highlight w:val="none"/>
          <w:shd w:val="clear" w:fill="FFFFFF"/>
          <w:lang w:val="en-US" w:eastAsia="zh-CN" w:bidi="ar-SA"/>
        </w:rPr>
        <w:t>未经医院同意，中标人不得在合同期内将本项目的管理权转包或</w:t>
      </w:r>
      <w:bookmarkStart w:id="0" w:name="OLE_LINK7"/>
      <w:r>
        <w:rPr>
          <w:rFonts w:hint="eastAsia" w:ascii="宋体" w:hAnsi="宋体" w:eastAsia="宋体" w:cs="宋体"/>
          <w:i w:val="0"/>
          <w:caps w:val="0"/>
          <w:color w:val="auto"/>
          <w:spacing w:val="0"/>
          <w:kern w:val="2"/>
          <w:sz w:val="21"/>
          <w:szCs w:val="21"/>
          <w:highlight w:val="none"/>
          <w:shd w:val="clear" w:fill="FFFFFF"/>
          <w:lang w:val="en-US" w:eastAsia="zh-CN" w:bidi="ar-SA"/>
        </w:rPr>
        <w:t>发包</w:t>
      </w:r>
      <w:bookmarkEnd w:id="0"/>
      <w:r>
        <w:rPr>
          <w:rFonts w:hint="eastAsia" w:ascii="宋体" w:hAnsi="宋体" w:cs="宋体"/>
          <w:i w:val="0"/>
          <w:caps w:val="0"/>
          <w:color w:val="auto"/>
          <w:spacing w:val="0"/>
          <w:kern w:val="2"/>
          <w:sz w:val="21"/>
          <w:szCs w:val="21"/>
          <w:highlight w:val="none"/>
          <w:shd w:val="clear" w:fill="FFFFFF"/>
          <w:lang w:val="en-US" w:eastAsia="zh-CN" w:bidi="ar-SA"/>
        </w:rPr>
        <w:t>，一经发现即终止合同，并追究其违约责任</w:t>
      </w:r>
      <w:r>
        <w:rPr>
          <w:rFonts w:hint="eastAsia" w:ascii="宋体" w:hAnsi="宋体" w:eastAsia="宋体" w:cs="宋体"/>
          <w:i w:val="0"/>
          <w:caps w:val="0"/>
          <w:color w:val="auto"/>
          <w:spacing w:val="0"/>
          <w:kern w:val="2"/>
          <w:sz w:val="21"/>
          <w:szCs w:val="21"/>
          <w:highlight w:val="none"/>
          <w:shd w:val="clear" w:fill="FFFFFF"/>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lang w:val="en-US" w:eastAsia="zh-CN"/>
        </w:rPr>
      </w:pPr>
      <w:r>
        <w:rPr>
          <w:rFonts w:hint="eastAsia" w:ascii="宋体" w:hAnsi="宋体" w:cs="宋体"/>
          <w:b/>
          <w:bCs/>
          <w:i w:val="0"/>
          <w:caps w:val="0"/>
          <w:color w:val="auto"/>
          <w:spacing w:val="0"/>
          <w:sz w:val="21"/>
          <w:szCs w:val="21"/>
          <w:highlight w:val="none"/>
          <w:shd w:val="clear" w:fill="FFFFFF"/>
          <w:lang w:val="en-US" w:eastAsia="zh-CN"/>
        </w:rPr>
        <w:t>五</w:t>
      </w:r>
      <w:r>
        <w:rPr>
          <w:rFonts w:hint="eastAsia" w:ascii="宋体" w:hAnsi="宋体" w:eastAsia="宋体" w:cs="宋体"/>
          <w:b/>
          <w:bCs/>
          <w:i w:val="0"/>
          <w:caps w:val="0"/>
          <w:color w:val="auto"/>
          <w:spacing w:val="0"/>
          <w:sz w:val="21"/>
          <w:szCs w:val="21"/>
          <w:highlight w:val="none"/>
          <w:shd w:val="clear" w:fill="FFFFFF"/>
          <w:lang w:val="en-US" w:eastAsia="zh-CN"/>
        </w:rPr>
        <w:t>、考核方法</w:t>
      </w:r>
    </w:p>
    <w:p>
      <w:pPr>
        <w:pStyle w:val="23"/>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考核说明：</w:t>
      </w:r>
    </w:p>
    <w:p>
      <w:pPr>
        <w:pStyle w:val="23"/>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按年度服务费用，安排5%作为年度考核金，根据月度分数和年终考核分数综合评定，一次性拨付</w:t>
      </w:r>
      <w:r>
        <w:rPr>
          <w:rFonts w:hint="eastAsia" w:ascii="宋体" w:hAnsi="宋体" w:cs="宋体"/>
          <w:i w:val="0"/>
          <w:caps w:val="0"/>
          <w:color w:val="auto"/>
          <w:spacing w:val="0"/>
          <w:sz w:val="21"/>
          <w:szCs w:val="21"/>
          <w:highlight w:val="none"/>
          <w:shd w:val="clear" w:fill="FFFFFF"/>
          <w:lang w:val="en-US" w:eastAsia="zh-CN"/>
        </w:rPr>
        <w:t>；</w:t>
      </w:r>
    </w:p>
    <w:p>
      <w:pPr>
        <w:pStyle w:val="23"/>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年度服务费用的95%部分为月度考核金，即年度服务费用*95%/12=月</w:t>
      </w:r>
      <w:r>
        <w:rPr>
          <w:rFonts w:hint="eastAsia" w:ascii="宋体" w:hAnsi="宋体" w:cs="宋体"/>
          <w:i w:val="0"/>
          <w:caps w:val="0"/>
          <w:color w:val="auto"/>
          <w:spacing w:val="0"/>
          <w:sz w:val="21"/>
          <w:szCs w:val="21"/>
          <w:highlight w:val="none"/>
          <w:shd w:val="clear" w:fill="FFFFFF"/>
          <w:lang w:val="en-US" w:eastAsia="zh-CN"/>
        </w:rPr>
        <w:t>服务费</w:t>
      </w:r>
      <w:r>
        <w:rPr>
          <w:rFonts w:hint="eastAsia" w:ascii="宋体" w:hAnsi="宋体" w:eastAsia="宋体" w:cs="宋体"/>
          <w:i w:val="0"/>
          <w:caps w:val="0"/>
          <w:color w:val="auto"/>
          <w:spacing w:val="0"/>
          <w:sz w:val="21"/>
          <w:szCs w:val="21"/>
          <w:highlight w:val="none"/>
          <w:shd w:val="clear" w:fill="FFFFFF"/>
          <w:lang w:val="en-US" w:eastAsia="zh-CN"/>
        </w:rPr>
        <w:t>，每月</w:t>
      </w:r>
      <w:r>
        <w:rPr>
          <w:rFonts w:hint="eastAsia" w:ascii="宋体" w:hAnsi="宋体" w:cs="宋体"/>
          <w:i w:val="0"/>
          <w:caps w:val="0"/>
          <w:color w:val="auto"/>
          <w:spacing w:val="0"/>
          <w:sz w:val="21"/>
          <w:szCs w:val="21"/>
          <w:highlight w:val="none"/>
          <w:shd w:val="clear" w:fill="FFFFFF"/>
          <w:lang w:val="en-US" w:eastAsia="zh-CN"/>
        </w:rPr>
        <w:t>考核</w:t>
      </w:r>
      <w:r>
        <w:rPr>
          <w:rFonts w:hint="eastAsia" w:ascii="宋体" w:hAnsi="宋体" w:eastAsia="宋体" w:cs="宋体"/>
          <w:i w:val="0"/>
          <w:caps w:val="0"/>
          <w:color w:val="auto"/>
          <w:spacing w:val="0"/>
          <w:sz w:val="21"/>
          <w:szCs w:val="21"/>
          <w:highlight w:val="none"/>
          <w:shd w:val="clear" w:fill="FFFFFF"/>
          <w:lang w:val="en-US" w:eastAsia="zh-CN"/>
        </w:rPr>
        <w:t>分</w:t>
      </w:r>
      <w:r>
        <w:rPr>
          <w:rFonts w:hint="eastAsia" w:ascii="宋体" w:hAnsi="宋体" w:cs="宋体"/>
          <w:i w:val="0"/>
          <w:caps w:val="0"/>
          <w:color w:val="auto"/>
          <w:spacing w:val="0"/>
          <w:sz w:val="21"/>
          <w:szCs w:val="21"/>
          <w:highlight w:val="none"/>
          <w:shd w:val="clear" w:fill="FFFFFF"/>
          <w:lang w:val="en-US" w:eastAsia="zh-CN"/>
        </w:rPr>
        <w:t>需</w:t>
      </w:r>
      <w:r>
        <w:rPr>
          <w:rFonts w:hint="eastAsia" w:ascii="宋体" w:hAnsi="宋体" w:eastAsia="宋体" w:cs="宋体"/>
          <w:i w:val="0"/>
          <w:caps w:val="0"/>
          <w:color w:val="auto"/>
          <w:spacing w:val="0"/>
          <w:sz w:val="21"/>
          <w:szCs w:val="21"/>
          <w:highlight w:val="none"/>
          <w:shd w:val="clear" w:fill="FFFFFF"/>
          <w:lang w:val="en-US" w:eastAsia="zh-CN"/>
        </w:rPr>
        <w:t>达</w:t>
      </w:r>
      <w:r>
        <w:rPr>
          <w:rFonts w:hint="eastAsia" w:ascii="宋体" w:hAnsi="宋体" w:cs="宋体"/>
          <w:i w:val="0"/>
          <w:caps w:val="0"/>
          <w:color w:val="auto"/>
          <w:spacing w:val="0"/>
          <w:sz w:val="21"/>
          <w:szCs w:val="21"/>
          <w:highlight w:val="none"/>
          <w:shd w:val="clear" w:fill="FFFFFF"/>
          <w:lang w:val="en-US" w:eastAsia="zh-CN"/>
        </w:rPr>
        <w:t>90分</w:t>
      </w:r>
      <w:r>
        <w:rPr>
          <w:rFonts w:hint="eastAsia" w:ascii="宋体" w:hAnsi="宋体" w:eastAsia="宋体" w:cs="宋体"/>
          <w:i w:val="0"/>
          <w:caps w:val="0"/>
          <w:color w:val="auto"/>
          <w:spacing w:val="0"/>
          <w:sz w:val="21"/>
          <w:szCs w:val="21"/>
          <w:highlight w:val="none"/>
          <w:shd w:val="clear" w:fill="FFFFFF"/>
          <w:lang w:val="en-US" w:eastAsia="zh-CN"/>
        </w:rPr>
        <w:t>以上（含</w:t>
      </w:r>
      <w:r>
        <w:rPr>
          <w:rFonts w:hint="eastAsia" w:ascii="宋体" w:hAnsi="宋体" w:cs="宋体"/>
          <w:i w:val="0"/>
          <w:caps w:val="0"/>
          <w:color w:val="auto"/>
          <w:spacing w:val="0"/>
          <w:sz w:val="21"/>
          <w:szCs w:val="21"/>
          <w:highlight w:val="none"/>
          <w:shd w:val="clear" w:fill="FFFFFF"/>
          <w:lang w:val="en-US" w:eastAsia="zh-CN"/>
        </w:rPr>
        <w:t>90</w:t>
      </w:r>
      <w:r>
        <w:rPr>
          <w:rFonts w:hint="eastAsia" w:ascii="宋体" w:hAnsi="宋体" w:eastAsia="宋体" w:cs="宋体"/>
          <w:i w:val="0"/>
          <w:caps w:val="0"/>
          <w:color w:val="auto"/>
          <w:spacing w:val="0"/>
          <w:sz w:val="21"/>
          <w:szCs w:val="21"/>
          <w:highlight w:val="none"/>
          <w:shd w:val="clear" w:fill="FFFFFF"/>
          <w:lang w:val="en-US" w:eastAsia="zh-CN"/>
        </w:rPr>
        <w:t>分）</w:t>
      </w:r>
      <w:r>
        <w:rPr>
          <w:rFonts w:hint="eastAsia" w:ascii="宋体" w:hAnsi="宋体" w:cs="宋体"/>
          <w:i w:val="0"/>
          <w:caps w:val="0"/>
          <w:color w:val="auto"/>
          <w:spacing w:val="0"/>
          <w:sz w:val="21"/>
          <w:szCs w:val="21"/>
          <w:highlight w:val="none"/>
          <w:shd w:val="clear" w:fill="FFFFFF"/>
          <w:lang w:val="en-US" w:eastAsia="zh-CN"/>
        </w:rPr>
        <w:t>；85（含）-90分的，</w:t>
      </w:r>
      <w:r>
        <w:rPr>
          <w:rFonts w:hint="eastAsia" w:ascii="宋体" w:hAnsi="宋体" w:eastAsia="宋体" w:cs="宋体"/>
          <w:i w:val="0"/>
          <w:caps w:val="0"/>
          <w:color w:val="auto"/>
          <w:spacing w:val="0"/>
          <w:sz w:val="21"/>
          <w:szCs w:val="21"/>
          <w:highlight w:val="none"/>
          <w:shd w:val="clear" w:fill="FFFFFF"/>
          <w:lang w:val="en-US" w:eastAsia="zh-CN"/>
        </w:rPr>
        <w:t>每低一分</w:t>
      </w:r>
      <w:r>
        <w:rPr>
          <w:rFonts w:hint="eastAsia" w:ascii="宋体" w:hAnsi="宋体" w:cs="宋体"/>
          <w:i w:val="0"/>
          <w:caps w:val="0"/>
          <w:color w:val="auto"/>
          <w:spacing w:val="0"/>
          <w:sz w:val="21"/>
          <w:szCs w:val="21"/>
          <w:highlight w:val="none"/>
          <w:shd w:val="clear" w:fill="FFFFFF"/>
          <w:lang w:val="en-US" w:eastAsia="zh-CN"/>
        </w:rPr>
        <w:t>扣</w:t>
      </w:r>
      <w:r>
        <w:rPr>
          <w:rFonts w:hint="eastAsia" w:ascii="宋体" w:hAnsi="宋体" w:eastAsia="宋体" w:cs="宋体"/>
          <w:i w:val="0"/>
          <w:caps w:val="0"/>
          <w:color w:val="auto"/>
          <w:spacing w:val="0"/>
          <w:sz w:val="21"/>
          <w:szCs w:val="21"/>
          <w:highlight w:val="none"/>
          <w:shd w:val="clear" w:fill="FFFFFF"/>
          <w:lang w:val="en-US" w:eastAsia="zh-CN"/>
        </w:rPr>
        <w:t>100</w:t>
      </w:r>
      <w:r>
        <w:rPr>
          <w:rFonts w:hint="eastAsia" w:ascii="宋体" w:hAnsi="宋体" w:cs="宋体"/>
          <w:i w:val="0"/>
          <w:caps w:val="0"/>
          <w:color w:val="auto"/>
          <w:spacing w:val="0"/>
          <w:sz w:val="21"/>
          <w:szCs w:val="21"/>
          <w:highlight w:val="none"/>
          <w:shd w:val="clear" w:fill="FFFFFF"/>
          <w:lang w:val="en-US" w:eastAsia="zh-CN"/>
        </w:rPr>
        <w:t>0</w:t>
      </w:r>
      <w:r>
        <w:rPr>
          <w:rFonts w:hint="eastAsia" w:ascii="宋体" w:hAnsi="宋体" w:eastAsia="宋体" w:cs="宋体"/>
          <w:i w:val="0"/>
          <w:caps w:val="0"/>
          <w:color w:val="auto"/>
          <w:spacing w:val="0"/>
          <w:sz w:val="21"/>
          <w:szCs w:val="21"/>
          <w:highlight w:val="none"/>
          <w:shd w:val="clear" w:fill="FFFFFF"/>
          <w:lang w:val="en-US" w:eastAsia="zh-CN"/>
        </w:rPr>
        <w:t>元</w:t>
      </w:r>
      <w:r>
        <w:rPr>
          <w:rFonts w:hint="eastAsia" w:ascii="宋体" w:hAnsi="宋体" w:cs="宋体"/>
          <w:i w:val="0"/>
          <w:caps w:val="0"/>
          <w:color w:val="auto"/>
          <w:spacing w:val="0"/>
          <w:sz w:val="21"/>
          <w:szCs w:val="21"/>
          <w:highlight w:val="none"/>
          <w:shd w:val="clear" w:fill="FFFFFF"/>
          <w:lang w:val="en-US" w:eastAsia="zh-CN"/>
        </w:rPr>
        <w:t>；80（含）-85分的，每低一分扣2000元；若考核分低于80分，每低一分扣3000元，除扣款外本月服务质量考核记为不合格</w:t>
      </w:r>
      <w:r>
        <w:rPr>
          <w:rFonts w:hint="eastAsia" w:ascii="宋体" w:hAnsi="宋体" w:eastAsia="宋体" w:cs="宋体"/>
          <w:i w:val="0"/>
          <w:caps w:val="0"/>
          <w:color w:val="auto"/>
          <w:spacing w:val="0"/>
          <w:sz w:val="21"/>
          <w:szCs w:val="21"/>
          <w:highlight w:val="none"/>
          <w:shd w:val="clear" w:fill="FFFFFF"/>
          <w:lang w:val="en-US" w:eastAsia="zh-CN"/>
        </w:rPr>
        <w:t>，连续两个月或一年内累计三次</w:t>
      </w:r>
      <w:r>
        <w:rPr>
          <w:rFonts w:hint="eastAsia" w:ascii="宋体" w:hAnsi="宋体" w:cs="宋体"/>
          <w:i w:val="0"/>
          <w:caps w:val="0"/>
          <w:color w:val="auto"/>
          <w:spacing w:val="0"/>
          <w:sz w:val="21"/>
          <w:szCs w:val="21"/>
          <w:highlight w:val="none"/>
          <w:shd w:val="clear" w:fill="FFFFFF"/>
          <w:lang w:val="en-US" w:eastAsia="zh-CN"/>
        </w:rPr>
        <w:t>不合格</w:t>
      </w:r>
      <w:r>
        <w:rPr>
          <w:rFonts w:hint="eastAsia" w:ascii="宋体" w:hAnsi="宋体" w:eastAsia="宋体" w:cs="宋体"/>
          <w:i w:val="0"/>
          <w:caps w:val="0"/>
          <w:color w:val="auto"/>
          <w:spacing w:val="0"/>
          <w:sz w:val="21"/>
          <w:szCs w:val="21"/>
          <w:highlight w:val="none"/>
          <w:shd w:val="clear" w:fill="FFFFFF"/>
          <w:lang w:val="en-US" w:eastAsia="zh-CN"/>
        </w:rPr>
        <w:t>的，采购人有权解除服务合同。</w:t>
      </w:r>
    </w:p>
    <w:p>
      <w:pPr>
        <w:pStyle w:val="23"/>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采购人将根据实际情况调整考核表及相关内容。</w:t>
      </w:r>
    </w:p>
    <w:p>
      <w:pPr>
        <w:pStyle w:val="23"/>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cs="宋体"/>
          <w:i w:val="0"/>
          <w:caps w:val="0"/>
          <w:color w:val="auto"/>
          <w:spacing w:val="0"/>
          <w:sz w:val="21"/>
          <w:szCs w:val="21"/>
          <w:shd w:val="clear" w:fill="FFFFFF"/>
          <w:lang w:val="en-US" w:eastAsia="zh-CN"/>
        </w:rPr>
        <w:t>考核表：</w:t>
      </w:r>
    </w:p>
    <w:tbl>
      <w:tblPr>
        <w:tblStyle w:val="24"/>
        <w:tblW w:w="9930" w:type="dxa"/>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521"/>
        <w:gridCol w:w="3443"/>
        <w:gridCol w:w="660"/>
        <w:gridCol w:w="3435"/>
        <w:gridCol w:w="66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9930" w:type="dxa"/>
            <w:gridSpan w:val="7"/>
            <w:noWrap w:val="0"/>
            <w:vAlign w:val="center"/>
          </w:tcPr>
          <w:p>
            <w:pPr>
              <w:spacing w:line="280" w:lineRule="exact"/>
              <w:jc w:val="center"/>
              <w:rPr>
                <w:rFonts w:hint="eastAsia"/>
              </w:rPr>
            </w:pPr>
          </w:p>
          <w:p>
            <w:pPr>
              <w:spacing w:line="280" w:lineRule="exact"/>
              <w:jc w:val="center"/>
              <w:rPr>
                <w:rFonts w:hint="eastAsia" w:ascii="宋体" w:hAnsi="宋体" w:eastAsia="宋体" w:cs="宋体"/>
                <w:b/>
                <w:bCs/>
                <w:sz w:val="21"/>
                <w:szCs w:val="21"/>
                <w:highlight w:val="none"/>
              </w:rPr>
            </w:pPr>
            <w:r>
              <w:rPr>
                <w:rFonts w:hint="eastAsia"/>
                <w:b/>
                <w:bCs/>
                <w:highlight w:val="none"/>
              </w:rPr>
              <w:t>宁海县大佳何镇卫生院后勤综合服务质量考核细则</w:t>
            </w:r>
          </w:p>
          <w:p>
            <w:pPr>
              <w:pStyle w:val="23"/>
              <w:jc w:val="right"/>
              <w:rPr>
                <w:rFonts w:hint="eastAsia" w:ascii="宋体" w:hAnsi="宋体" w:eastAsia="宋体" w:cs="宋体"/>
                <w:b/>
                <w:bCs/>
                <w:sz w:val="21"/>
                <w:szCs w:val="21"/>
                <w:highlight w:val="yellow"/>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1" w:type="dxa"/>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43"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考核内容</w:t>
            </w:r>
          </w:p>
        </w:tc>
        <w:tc>
          <w:tcPr>
            <w:tcW w:w="660"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highlight w:val="none"/>
              </w:rPr>
              <w:t>分值</w:t>
            </w:r>
          </w:p>
        </w:tc>
        <w:tc>
          <w:tcPr>
            <w:tcW w:w="3435"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660"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扣分</w:t>
            </w:r>
          </w:p>
        </w:tc>
        <w:tc>
          <w:tcPr>
            <w:tcW w:w="690"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521" w:type="dxa"/>
            <w:vMerge w:val="restart"/>
            <w:noWrap w:val="0"/>
            <w:vAlign w:val="center"/>
          </w:tcPr>
          <w:p>
            <w:pPr>
              <w:spacing w:line="280" w:lineRule="exact"/>
              <w:jc w:val="center"/>
              <w:rPr>
                <w:rFonts w:hint="eastAsia" w:ascii="宋体" w:hAnsi="宋体" w:eastAsia="宋体" w:cs="宋体"/>
                <w:sz w:val="21"/>
                <w:szCs w:val="21"/>
                <w:highlight w:val="none"/>
              </w:rPr>
            </w:pPr>
            <w:r>
              <w:rPr>
                <w:rFonts w:hint="eastAsia" w:ascii="宋体" w:hAnsi="宋体" w:cs="仿宋"/>
                <w:szCs w:val="21"/>
              </w:rPr>
              <w:t>一、总体要求</w:t>
            </w:r>
          </w:p>
        </w:tc>
        <w:tc>
          <w:tcPr>
            <w:tcW w:w="521"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443"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所有员工必须遵守医院的各项规章制度</w:t>
            </w:r>
            <w:r>
              <w:rPr>
                <w:rFonts w:hint="eastAsia" w:ascii="宋体" w:hAnsi="宋体" w:cs="宋体"/>
                <w:sz w:val="21"/>
                <w:szCs w:val="21"/>
                <w:lang w:eastAsia="zh-CN"/>
              </w:rPr>
              <w:t>。</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发现一处不符合扣0.5分</w:t>
            </w:r>
            <w:r>
              <w:rPr>
                <w:rFonts w:hint="eastAsia" w:ascii="宋体" w:hAnsi="宋体" w:cs="宋体"/>
                <w:sz w:val="21"/>
                <w:szCs w:val="21"/>
                <w:lang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521" w:type="dxa"/>
            <w:vMerge w:val="continue"/>
            <w:noWrap w:val="0"/>
            <w:vAlign w:val="center"/>
          </w:tcPr>
          <w:p>
            <w:pPr>
              <w:spacing w:line="280" w:lineRule="exact"/>
              <w:jc w:val="center"/>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443" w:type="dxa"/>
            <w:noWrap w:val="0"/>
            <w:vAlign w:val="center"/>
          </w:tcPr>
          <w:p>
            <w:pPr>
              <w:spacing w:line="280" w:lineRule="exact"/>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lang w:eastAsia="zh-CN"/>
              </w:rPr>
              <w:t>所有员工按时上下班实行考勤制度，上班期间必须统一着装，佩证上岗，仪表整洁，言谈举止符合医院规定。自用车辆必须指定地点停放，各类工作用具规范放置</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正确使用，严格执行操作流程并符合院感要求。</w:t>
            </w:r>
          </w:p>
        </w:tc>
        <w:tc>
          <w:tcPr>
            <w:tcW w:w="660" w:type="dxa"/>
            <w:noWrap w:val="0"/>
            <w:vAlign w:val="center"/>
          </w:tcPr>
          <w:p>
            <w:pPr>
              <w:spacing w:line="280" w:lineRule="exact"/>
              <w:jc w:val="center"/>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4</w:t>
            </w:r>
          </w:p>
        </w:tc>
        <w:tc>
          <w:tcPr>
            <w:tcW w:w="3435" w:type="dxa"/>
            <w:noWrap w:val="0"/>
            <w:vAlign w:val="center"/>
          </w:tcPr>
          <w:p>
            <w:pPr>
              <w:spacing w:line="2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当班期间仪表不端、着装不整齐、早退、迟到、离岗、打牌、酒后上岗、吸烟的</w:t>
            </w:r>
          </w:p>
          <w:p>
            <w:pPr>
              <w:spacing w:line="2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发现一次不符合扣0.2分</w:t>
            </w:r>
          </w:p>
          <w:p>
            <w:pPr>
              <w:spacing w:line="280" w:lineRule="exact"/>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发现一次缺岗扣0.5分。</w:t>
            </w:r>
          </w:p>
        </w:tc>
        <w:tc>
          <w:tcPr>
            <w:tcW w:w="660" w:type="dxa"/>
            <w:noWrap w:val="0"/>
            <w:vAlign w:val="center"/>
          </w:tcPr>
          <w:p>
            <w:pPr>
              <w:spacing w:line="2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690" w:type="dxa"/>
            <w:noWrap w:val="0"/>
            <w:vAlign w:val="center"/>
          </w:tcPr>
          <w:p>
            <w:pPr>
              <w:spacing w:line="2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21" w:type="dxa"/>
            <w:vMerge w:val="continue"/>
            <w:noWrap w:val="0"/>
            <w:vAlign w:val="center"/>
          </w:tcPr>
          <w:p>
            <w:pPr>
              <w:spacing w:line="280" w:lineRule="exact"/>
              <w:jc w:val="center"/>
              <w:rPr>
                <w:rFonts w:hint="eastAsia" w:ascii="宋体" w:hAnsi="宋体" w:eastAsia="宋体" w:cs="宋体"/>
                <w:sz w:val="21"/>
                <w:szCs w:val="21"/>
                <w:lang w:eastAsia="zh-CN"/>
              </w:rPr>
            </w:pPr>
          </w:p>
        </w:tc>
        <w:tc>
          <w:tcPr>
            <w:tcW w:w="521" w:type="dxa"/>
            <w:noWrap w:val="0"/>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保洁、运送人员确保在岗在位，各尽其职，保证符合各项服务的质量标准。特殊岗位必须持证上岗。</w:t>
            </w:r>
          </w:p>
        </w:tc>
        <w:tc>
          <w:tcPr>
            <w:tcW w:w="660" w:type="dxa"/>
            <w:noWrap w:val="0"/>
            <w:vAlign w:val="center"/>
          </w:tcPr>
          <w:p>
            <w:pPr>
              <w:spacing w:line="2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3435" w:type="dxa"/>
            <w:noWrap w:val="0"/>
            <w:vAlign w:val="center"/>
          </w:tcPr>
          <w:p>
            <w:pPr>
              <w:widowControl/>
              <w:shd w:val="clear" w:color="auto" w:fill="FFFFFF"/>
              <w:spacing w:line="27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发现一次不符合扣0.5分。</w:t>
            </w:r>
          </w:p>
        </w:tc>
        <w:tc>
          <w:tcPr>
            <w:tcW w:w="660" w:type="dxa"/>
            <w:noWrap w:val="0"/>
            <w:vAlign w:val="center"/>
          </w:tcPr>
          <w:p>
            <w:pPr>
              <w:spacing w:line="280" w:lineRule="exact"/>
              <w:rPr>
                <w:rFonts w:hint="eastAsia" w:ascii="宋体" w:hAnsi="宋体" w:eastAsia="宋体" w:cs="宋体"/>
                <w:sz w:val="21"/>
                <w:szCs w:val="21"/>
                <w:lang w:eastAsia="zh-CN"/>
              </w:rPr>
            </w:pPr>
          </w:p>
        </w:tc>
        <w:tc>
          <w:tcPr>
            <w:tcW w:w="690" w:type="dxa"/>
            <w:noWrap w:val="0"/>
            <w:vAlign w:val="center"/>
          </w:tcPr>
          <w:p>
            <w:pPr>
              <w:spacing w:line="280" w:lineRule="exact"/>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521" w:type="dxa"/>
            <w:vMerge w:val="continue"/>
            <w:noWrap w:val="0"/>
            <w:vAlign w:val="center"/>
          </w:tcPr>
          <w:p>
            <w:pPr>
              <w:spacing w:line="280" w:lineRule="exact"/>
              <w:jc w:val="center"/>
              <w:rPr>
                <w:rFonts w:hint="eastAsia" w:ascii="宋体" w:hAnsi="宋体" w:cs="宋体"/>
                <w:sz w:val="21"/>
                <w:szCs w:val="21"/>
                <w:lang w:val="en-US" w:eastAsia="zh-CN"/>
              </w:rPr>
            </w:pPr>
          </w:p>
        </w:tc>
        <w:tc>
          <w:tcPr>
            <w:tcW w:w="521" w:type="dxa"/>
            <w:noWrap w:val="0"/>
            <w:vAlign w:val="center"/>
          </w:tcPr>
          <w:p>
            <w:pPr>
              <w:spacing w:line="2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3443" w:type="dxa"/>
            <w:noWrap w:val="0"/>
            <w:vAlign w:val="center"/>
          </w:tcPr>
          <w:p>
            <w:pPr>
              <w:spacing w:line="280" w:lineRule="exact"/>
              <w:rPr>
                <w:rFonts w:hint="default" w:ascii="宋体" w:hAnsi="宋体" w:eastAsia="宋体" w:cs="宋体"/>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 xml:space="preserve">做到热情服务、文明礼貌。 </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不得与病人及家属发生争执，不得向病人索要礼品、礼物及小费。</w:t>
            </w:r>
          </w:p>
          <w:p>
            <w:pPr>
              <w:spacing w:line="28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不得</w:t>
            </w:r>
            <w:r>
              <w:rPr>
                <w:rFonts w:hint="eastAsia" w:ascii="宋体" w:hAnsi="宋体" w:eastAsia="宋体" w:cs="宋体"/>
                <w:sz w:val="21"/>
                <w:szCs w:val="21"/>
                <w:lang w:val="en-US" w:eastAsia="zh-CN"/>
              </w:rPr>
              <w:t xml:space="preserve">在院内大声喧哗、聚众聊天。不得在院内干私活，晾晒私人衣服，不得向家属及病人推销物品等。 </w:t>
            </w:r>
          </w:p>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发现一次扣0.2分。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不谈论与病人隐私、病情、治疗相关话题。</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发现一次</w:t>
            </w:r>
            <w:r>
              <w:rPr>
                <w:rFonts w:hint="eastAsia" w:ascii="宋体" w:hAnsi="宋体" w:cs="宋体"/>
                <w:sz w:val="21"/>
                <w:szCs w:val="21"/>
                <w:lang w:val="en-US" w:eastAsia="zh-CN"/>
              </w:rPr>
              <w:t>谈论</w:t>
            </w:r>
            <w:r>
              <w:rPr>
                <w:rFonts w:hint="eastAsia" w:ascii="宋体" w:hAnsi="宋体" w:eastAsia="宋体" w:cs="宋体"/>
                <w:sz w:val="21"/>
                <w:szCs w:val="21"/>
                <w:lang w:val="en-US" w:eastAsia="zh-CN"/>
              </w:rPr>
              <w:t>扣0.5分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rPr>
              <w:t>配合医院完成上级各项检查任务和各项应急工作，保证保洁、运送工作符合检查要求。</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default" w:ascii="宋体" w:hAnsi="宋体" w:eastAsia="宋体" w:cs="宋体"/>
                <w:sz w:val="21"/>
                <w:szCs w:val="21"/>
                <w:lang w:eastAsia="zh-CN"/>
              </w:rPr>
            </w:pPr>
            <w:r>
              <w:rPr>
                <w:rFonts w:hint="eastAsia" w:ascii="宋体" w:hAnsi="宋体" w:eastAsia="宋体" w:cs="宋体"/>
                <w:sz w:val="21"/>
                <w:szCs w:val="21"/>
                <w:lang w:val="en-US" w:eastAsia="zh-CN"/>
              </w:rPr>
              <w:t>发现一次</w:t>
            </w:r>
            <w:r>
              <w:rPr>
                <w:rFonts w:hint="eastAsia" w:ascii="宋体" w:hAnsi="宋体" w:cs="宋体"/>
                <w:sz w:val="21"/>
                <w:szCs w:val="21"/>
                <w:lang w:val="en-US" w:eastAsia="zh-CN"/>
              </w:rPr>
              <w:t>工作未到位</w:t>
            </w:r>
            <w:r>
              <w:rPr>
                <w:rFonts w:hint="eastAsia" w:ascii="宋体" w:hAnsi="宋体" w:eastAsia="宋体" w:cs="宋体"/>
                <w:sz w:val="21"/>
                <w:szCs w:val="21"/>
                <w:lang w:val="en-US" w:eastAsia="zh-CN"/>
              </w:rPr>
              <w:t>扣0.5分。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3443" w:type="dxa"/>
            <w:noWrap w:val="0"/>
            <w:vAlign w:val="center"/>
          </w:tcPr>
          <w:p>
            <w:pPr>
              <w:spacing w:line="28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病人及医院职工满意度≥85%。</w:t>
            </w:r>
          </w:p>
        </w:tc>
        <w:tc>
          <w:tcPr>
            <w:tcW w:w="660" w:type="dxa"/>
            <w:noWrap w:val="0"/>
            <w:vAlign w:val="center"/>
          </w:tcPr>
          <w:p>
            <w:pPr>
              <w:spacing w:line="28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435" w:type="dxa"/>
            <w:noWrap w:val="0"/>
            <w:vAlign w:val="center"/>
          </w:tcPr>
          <w:p>
            <w:pPr>
              <w:spacing w:line="2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满意度（80%-84%）扣2分，</w:t>
            </w:r>
          </w:p>
          <w:p>
            <w:pPr>
              <w:spacing w:line="28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满意度低于80%扣4分。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521" w:type="dxa"/>
            <w:vMerge w:val="restart"/>
            <w:noWrap w:val="0"/>
            <w:vAlign w:val="center"/>
          </w:tcPr>
          <w:p>
            <w:pPr>
              <w:spacing w:line="280" w:lineRule="exact"/>
              <w:jc w:val="center"/>
              <w:rPr>
                <w:rFonts w:hint="eastAsia" w:ascii="宋体" w:hAnsi="宋体" w:eastAsia="宋体" w:cs="宋体"/>
                <w:sz w:val="21"/>
                <w:szCs w:val="21"/>
              </w:rPr>
            </w:pPr>
            <w:r>
              <w:rPr>
                <w:rFonts w:hint="eastAsia" w:ascii="宋体" w:hAnsi="宋体"/>
                <w:szCs w:val="21"/>
                <w:lang w:eastAsia="zh-CN"/>
              </w:rPr>
              <w:t>二、</w:t>
            </w:r>
            <w:r>
              <w:rPr>
                <w:rFonts w:hint="eastAsia" w:ascii="宋体" w:hAnsi="宋体"/>
                <w:szCs w:val="21"/>
              </w:rPr>
              <w:t>保洁服务质量考核</w:t>
            </w: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lang w:val="en-US" w:eastAsia="zh-CN"/>
              </w:rPr>
              <w:t xml:space="preserve">外环境应做到整洁，无死角，无烟头；生活、建筑垃圾应按指定地点堆放，地面无积水。室外各护栏、保洁标识牌应保持清洁，屋顶每月1-2次清扫，保持天沟通畅。绿化地无杂物垃圾，下水道无堵塞外溢。 </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室内对人员出入频繁之处，必须进行不间断的保洁。及时处理污物、垃圾，保持地面干燥、无污染、无烟迹、果壳。</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xml:space="preserve">保持内墙面定期清洁、无污染、无蝴蝶网。玻璃窗明亮清洁、窗帘干净。门、门框、栏杆、窗台氧气面板上端。接线板开关、灯具、钟、镜框、风扇、室内分体空调器无积灰。保持干净清洁。风扇、空调出风口无积灰无污迹。  </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21" w:type="dxa"/>
            <w:vMerge w:val="continue"/>
            <w:noWrap w:val="0"/>
            <w:vAlign w:val="center"/>
          </w:tcPr>
          <w:p>
            <w:pPr>
              <w:spacing w:line="280" w:lineRule="exact"/>
              <w:jc w:val="center"/>
              <w:rPr>
                <w:rFonts w:hint="eastAsia" w:ascii="宋体" w:hAnsi="宋体" w:cs="宋体"/>
                <w:sz w:val="21"/>
                <w:szCs w:val="21"/>
                <w:lang w:val="en-US" w:eastAsia="zh-CN"/>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病区内不乱挂衣服、不拉线、不乱钉乱贴。床头柜、凳子、椅子、病床等保持清洁，无积灰无污迹。一日二次开水送至病人床头。  </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c>
          <w:tcPr>
            <w:tcW w:w="69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厕所地面光亮干净，管道畅通、墙面清洁，无异味、便器无积垢。</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发现一处不符合扣1分。</w:t>
            </w:r>
          </w:p>
        </w:tc>
        <w:tc>
          <w:tcPr>
            <w:tcW w:w="66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c>
          <w:tcPr>
            <w:tcW w:w="69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公共场所的楼梯扶手及通道的地面、玻璃窗、墙面的卫</w:t>
            </w:r>
            <w:r>
              <w:rPr>
                <w:rFonts w:hint="eastAsia" w:ascii="宋体" w:hAnsi="宋体" w:eastAsia="宋体" w:cs="宋体"/>
                <w:sz w:val="21"/>
                <w:szCs w:val="21"/>
                <w:highlight w:val="none"/>
              </w:rPr>
              <w:t>生要求</w:t>
            </w:r>
            <w:r>
              <w:rPr>
                <w:rFonts w:hint="eastAsia" w:ascii="宋体" w:hAnsi="宋体" w:cs="宋体"/>
                <w:sz w:val="21"/>
                <w:szCs w:val="21"/>
                <w:highlight w:val="none"/>
                <w:lang w:val="en-US" w:eastAsia="zh-CN"/>
              </w:rPr>
              <w:t>无积灰无污渍</w:t>
            </w:r>
            <w:r>
              <w:rPr>
                <w:rFonts w:hint="eastAsia" w:ascii="宋体" w:hAnsi="宋体" w:eastAsia="宋体" w:cs="宋体"/>
                <w:sz w:val="21"/>
                <w:szCs w:val="21"/>
                <w:highlight w:val="none"/>
              </w:rPr>
              <w:t xml:space="preserve">。所有垃圾桶清洁、无异味。 </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推车、卫生用具等整齐有序、清洁定位，病区常规废品物资、废纸、废黄板箱、空盐水瓶放至医院指定地方。</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室内室外花盆内垃圾及烟头应及时清理，不可长期堆积无人清理。</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xml:space="preserve">保持茶水站、污物间整洁，里面不得有私人杂物。水槽、水桶无积垢。配合医院节约水电，无长明灯、长流水现象。 </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3443"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门急诊、大厅及室内公共区域、病房及办公室的首次（上、下午）保洁工作在医生上班前完成，不影响开诊、交接班、查房等工作。</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18</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xml:space="preserve">院内公共设施摆放整齐有序、清洁、活动指示牌、宣传牌、防滑告示牌应定点、定位、整齐、整洁摆放，不得无故搬移、损坏。 </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19</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终末消毒符合院感要求。</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xml:space="preserve">按照规范要求认真配合医院做好爱国卫生资料，按院方要求整理归档，以便上级有关部门检查 。   </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21</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保证临床运送工作及时，准确完成，无差错发生，保证夜间工作的正常运行。</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发现一次不符合扣0.2分。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22</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送各类预约单、会诊单、化验单、送检各类医疗本，送药、送血及时准确。设备物资运送加强责任心，不得遗失、损坏设备和物资。</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发现一次不符合扣1分。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521" w:type="dxa"/>
            <w:vMerge w:val="restart"/>
            <w:noWrap w:val="0"/>
            <w:vAlign w:val="center"/>
          </w:tcPr>
          <w:p>
            <w:pPr>
              <w:spacing w:line="280" w:lineRule="exact"/>
              <w:jc w:val="center"/>
              <w:rPr>
                <w:rFonts w:hint="eastAsia" w:ascii="宋体" w:hAnsi="宋体" w:eastAsia="宋体" w:cs="宋体"/>
                <w:sz w:val="21"/>
                <w:szCs w:val="21"/>
              </w:rPr>
            </w:pPr>
            <w:r>
              <w:rPr>
                <w:rFonts w:hint="eastAsia" w:ascii="宋体" w:hAnsi="宋体" w:cs="仿宋"/>
                <w:szCs w:val="21"/>
              </w:rPr>
              <w:t>三</w:t>
            </w:r>
            <w:r>
              <w:rPr>
                <w:rFonts w:hint="eastAsia" w:ascii="宋体" w:hAnsi="宋体" w:cs="仿宋"/>
                <w:szCs w:val="21"/>
                <w:lang w:eastAsia="zh-CN"/>
              </w:rPr>
              <w:t>、</w:t>
            </w:r>
            <w:r>
              <w:rPr>
                <w:rFonts w:hint="eastAsia" w:ascii="宋体" w:hAnsi="宋体" w:cs="宋体"/>
                <w:kern w:val="0"/>
                <w:szCs w:val="21"/>
                <w:lang w:eastAsia="zh-CN"/>
              </w:rPr>
              <w:t>安保服务质量考核</w:t>
            </w: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服从医院执勤日程安排，认真做好交接班制度，填好值班日志和巡查记录。</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无故减少巡逻密度、交接班不认真、漏填值班日志和巡查记录，一次一项扣 0.5 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医院重要部位巡查到位并维护就诊秩序，保持良好的就诊和治安环境，有效打击偷盗、医托等不法行为。做好控烟工作。</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巡逻记录本发现漏记、就诊秩序混乱、有偷盗或医托却未阻止、发现治安事件不及时报警和未保护好现场、未劝阻吸烟，一次一项扣1分。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协同处置突发事件和协助处理医患纠纷，具有有效及时的安保行为和措施。</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突发事件处置不及时、不配合投诉办处理医患纠纷、没有有效维护医务人员和患者的人身安全、或措施不当，一次一项扣 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21" w:type="dxa"/>
            <w:vMerge w:val="continue"/>
            <w:noWrap w:val="0"/>
            <w:vAlign w:val="center"/>
          </w:tcPr>
          <w:p>
            <w:pPr>
              <w:spacing w:line="280" w:lineRule="exact"/>
              <w:jc w:val="center"/>
              <w:rPr>
                <w:rFonts w:hint="eastAsia" w:ascii="宋体" w:hAnsi="宋体" w:cs="宋体"/>
                <w:sz w:val="21"/>
                <w:szCs w:val="21"/>
                <w:lang w:val="en-US" w:eastAsia="zh-CN"/>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26</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按医院交通管理要求引导车辆停放指挥人员通行有序。</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lang w:val="en-US"/>
              </w:rPr>
            </w:pPr>
            <w:r>
              <w:rPr>
                <w:rFonts w:hint="eastAsia" w:ascii="宋体" w:hAnsi="宋体" w:eastAsia="宋体" w:cs="宋体"/>
                <w:sz w:val="21"/>
                <w:szCs w:val="21"/>
                <w:lang w:val="en-US" w:eastAsia="zh-CN"/>
              </w:rPr>
              <w:t>车辆未按要求停放、通道堵塞、院区内发生交通事故，一次一项扣 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27</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定期接受消防、车管、治安、院感、急救等专业知识及技能培训并取得相关证书。</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经考查不能熟练掌握消防、车管、治安、院感、急救知识的，一次一项扣 0.5 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消防监控人员持证上岗，具备应急操作能力。</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上岗证年检不合格、不能熟练操作设施、发现问题未及时反馈、未做好记录，一次一项扣 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组建义务消防队伍，熟练操作消防设施。</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不熟悉火灾应急流程、不能掌握消防“四个能力”、操作设施生疏、演练不到位，一次一项扣 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21" w:type="dxa"/>
            <w:vMerge w:val="restart"/>
            <w:noWrap w:val="0"/>
            <w:vAlign w:val="center"/>
          </w:tcPr>
          <w:p>
            <w:pPr>
              <w:spacing w:line="280" w:lineRule="exact"/>
              <w:jc w:val="center"/>
              <w:rPr>
                <w:rFonts w:hint="eastAsia" w:ascii="宋体" w:hAnsi="宋体" w:eastAsia="宋体" w:cs="宋体"/>
                <w:sz w:val="21"/>
                <w:szCs w:val="21"/>
              </w:rPr>
            </w:pPr>
            <w:r>
              <w:rPr>
                <w:rFonts w:hint="eastAsia" w:ascii="宋体" w:hAnsi="宋体" w:cs="仿宋"/>
                <w:szCs w:val="21"/>
                <w:lang w:eastAsia="zh-CN"/>
              </w:rPr>
              <w:t>四</w:t>
            </w:r>
            <w:r>
              <w:rPr>
                <w:rFonts w:hint="eastAsia" w:ascii="宋体" w:hAnsi="宋体" w:cs="仿宋"/>
                <w:szCs w:val="21"/>
              </w:rPr>
              <w:t>、</w:t>
            </w:r>
            <w:r>
              <w:rPr>
                <w:rFonts w:hint="eastAsia" w:ascii="宋体" w:hAnsi="宋体" w:cs="仿宋"/>
                <w:szCs w:val="21"/>
                <w:lang w:val="en-US" w:eastAsia="zh-CN"/>
              </w:rPr>
              <w:t>食堂运管</w:t>
            </w:r>
            <w:r>
              <w:rPr>
                <w:rFonts w:hint="eastAsia" w:ascii="宋体" w:hAnsi="宋体" w:cs="仿宋"/>
                <w:szCs w:val="21"/>
              </w:rPr>
              <w:t>质量考核</w:t>
            </w: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30</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按食堂餐饮管理服务标准做到：生熟炊具应分开存放、分开使用；待加工食品与直接入口食品、原料与成品应分开放置，离地隔墙。</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lang w:val="en-US" w:eastAsia="zh-CN"/>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31</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所有餐具（调羹、味碟、盘子、饭碗）干净无水渍，每日消毒工作规范，消毒记录完整。</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lang w:val="en-US" w:eastAsia="zh-CN"/>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区域范围内无鼠、无虫，消杀记录完整。</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33</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食堂工作人员有发热、腹泻、皮肤伤口或感染、咽部炎症等有碍食品卫生病症的，应立即调离工作岗位。</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未执行到位1次扣0.5分</w:t>
            </w:r>
            <w:r>
              <w:rPr>
                <w:rFonts w:hint="eastAsia" w:ascii="宋体" w:hAnsi="宋体" w:cs="宋体"/>
                <w:sz w:val="21"/>
                <w:szCs w:val="21"/>
                <w:highlight w:val="none"/>
                <w:lang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34</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食品加工安全，留样齐全，记录完整，无中毒事件发生，无三无产品和过期食品。</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521" w:type="dxa"/>
            <w:vMerge w:val="restart"/>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五、水电工及驾驶员考核</w:t>
            </w: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严格遵守水电安全操作规程，无违规操作行为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定期对水电设施进行保养，制定合理的保养计划并严格执行，保养记录完整规范</w:t>
            </w:r>
            <w:r>
              <w:rPr>
                <w:rFonts w:hint="eastAsia" w:ascii="宋体" w:hAnsi="宋体" w:cs="宋体"/>
                <w:sz w:val="21"/>
                <w:szCs w:val="21"/>
                <w:lang w:val="en-US" w:eastAsia="zh-CN"/>
              </w:rPr>
              <w:t>。</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36</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对医院</w:t>
            </w:r>
            <w:r>
              <w:rPr>
                <w:rFonts w:hint="eastAsia" w:ascii="宋体" w:hAnsi="宋体" w:eastAsia="宋体" w:cs="宋体"/>
                <w:sz w:val="21"/>
                <w:szCs w:val="21"/>
              </w:rPr>
              <w:t>水电安全隐患能够及时发现并上报</w:t>
            </w:r>
            <w:r>
              <w:rPr>
                <w:rFonts w:hint="eastAsia" w:ascii="宋体" w:hAnsi="宋体" w:eastAsia="宋体" w:cs="宋体"/>
                <w:sz w:val="21"/>
                <w:szCs w:val="21"/>
                <w:lang w:eastAsia="zh-CN"/>
              </w:rPr>
              <w:t>，</w:t>
            </w:r>
            <w:r>
              <w:rPr>
                <w:rFonts w:hint="eastAsia" w:ascii="宋体" w:hAnsi="宋体" w:eastAsia="宋体" w:cs="宋体"/>
                <w:sz w:val="21"/>
                <w:szCs w:val="21"/>
              </w:rPr>
              <w:t>维修工作及时高效</w:t>
            </w:r>
            <w:r>
              <w:rPr>
                <w:rFonts w:hint="eastAsia" w:ascii="宋体" w:hAnsi="宋体" w:eastAsia="宋体" w:cs="宋体"/>
                <w:sz w:val="21"/>
                <w:szCs w:val="21"/>
                <w:lang w:eastAsia="zh-CN"/>
              </w:rPr>
              <w:t>。</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37</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严格按照出车安排执行任务，不迟到、不早退、不私自出车，</w:t>
            </w:r>
            <w:r>
              <w:rPr>
                <w:rFonts w:hint="eastAsia" w:ascii="宋体" w:hAnsi="宋体" w:eastAsia="宋体" w:cs="宋体"/>
                <w:sz w:val="21"/>
                <w:szCs w:val="21"/>
              </w:rPr>
              <w:t>驾驶过程中操作规范，无急加速、急刹车等不良驾驶行为，遵守交通规则，无交通违章记录</w:t>
            </w:r>
            <w:r>
              <w:rPr>
                <w:rFonts w:hint="eastAsia" w:ascii="宋体" w:hAnsi="宋体" w:cs="宋体"/>
                <w:sz w:val="21"/>
                <w:szCs w:val="21"/>
                <w:lang w:eastAsia="zh-CN"/>
              </w:rPr>
              <w:t>。</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38</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定期对车辆进行检查、保养，确保车辆性能良好，无故障上路</w:t>
            </w:r>
            <w:r>
              <w:rPr>
                <w:rFonts w:hint="eastAsia" w:ascii="宋体" w:hAnsi="宋体" w:cs="宋体"/>
                <w:sz w:val="21"/>
                <w:szCs w:val="21"/>
                <w:lang w:val="en-US" w:eastAsia="zh-CN"/>
              </w:rPr>
              <w:t>。</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8580" w:type="dxa"/>
            <w:gridSpan w:val="5"/>
            <w:noWrap w:val="0"/>
            <w:vAlign w:val="center"/>
          </w:tcPr>
          <w:p>
            <w:pPr>
              <w:spacing w:line="280" w:lineRule="exact"/>
              <w:jc w:val="right"/>
              <w:rPr>
                <w:rFonts w:hint="eastAsia" w:ascii="宋体" w:hAnsi="宋体" w:eastAsia="宋体" w:cs="宋体"/>
                <w:sz w:val="21"/>
                <w:szCs w:val="21"/>
                <w:lang w:eastAsia="zh-CN"/>
              </w:rPr>
            </w:pPr>
            <w:r>
              <w:rPr>
                <w:rFonts w:hint="eastAsia" w:ascii="宋体" w:hAnsi="宋体" w:cs="宋体"/>
                <w:sz w:val="21"/>
                <w:szCs w:val="21"/>
                <w:lang w:val="en-US" w:eastAsia="zh-CN"/>
              </w:rPr>
              <w:t>合计</w:t>
            </w:r>
          </w:p>
        </w:tc>
        <w:tc>
          <w:tcPr>
            <w:tcW w:w="66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c>
          <w:tcPr>
            <w:tcW w:w="69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1" w:type="dxa"/>
            <w:vMerge w:val="restart"/>
            <w:noWrap w:val="0"/>
            <w:vAlign w:val="center"/>
          </w:tcPr>
          <w:p>
            <w:pPr>
              <w:spacing w:line="280" w:lineRule="exact"/>
              <w:jc w:val="center"/>
              <w:rPr>
                <w:rFonts w:hint="eastAsia" w:ascii="宋体" w:hAnsi="宋体" w:eastAsia="宋体" w:cs="宋体"/>
                <w:sz w:val="21"/>
                <w:szCs w:val="21"/>
                <w:lang w:val="en-US" w:eastAsia="zh-CN"/>
              </w:rPr>
            </w:pPr>
            <w:r>
              <w:rPr>
                <w:rFonts w:hint="eastAsia"/>
                <w:lang w:val="en-US" w:eastAsia="zh-CN"/>
              </w:rPr>
              <w:t>六</w:t>
            </w:r>
            <w:r>
              <w:rPr>
                <w:rFonts w:hint="eastAsia"/>
                <w:lang w:eastAsia="zh-CN"/>
              </w:rPr>
              <w:t>、</w:t>
            </w:r>
            <w:r>
              <w:rPr>
                <w:rFonts w:hint="eastAsia"/>
              </w:rPr>
              <w:t>奖励</w:t>
            </w: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受到患者、医护人员表扬（医院收到表扬信</w:t>
            </w:r>
            <w:r>
              <w:rPr>
                <w:rFonts w:hint="eastAsia" w:ascii="宋体" w:hAnsi="宋体" w:cs="宋体"/>
                <w:sz w:val="21"/>
                <w:szCs w:val="21"/>
                <w:highlight w:val="none"/>
                <w:lang w:val="en-US" w:eastAsia="zh-CN"/>
              </w:rPr>
              <w:t>或</w:t>
            </w:r>
            <w:r>
              <w:rPr>
                <w:rFonts w:hint="eastAsia" w:ascii="宋体" w:hAnsi="宋体" w:eastAsia="宋体" w:cs="宋体"/>
                <w:sz w:val="21"/>
                <w:szCs w:val="21"/>
                <w:highlight w:val="none"/>
              </w:rPr>
              <w:t>锦旗</w:t>
            </w:r>
            <w:r>
              <w:rPr>
                <w:rFonts w:hint="eastAsia" w:ascii="宋体" w:hAnsi="宋体" w:cs="宋体"/>
                <w:sz w:val="21"/>
                <w:szCs w:val="21"/>
                <w:highlight w:val="none"/>
                <w:lang w:val="en-US" w:eastAsia="zh-CN"/>
              </w:rPr>
              <w:t>等</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经核实奖1分/次</w:t>
            </w:r>
            <w:r>
              <w:rPr>
                <w:rFonts w:hint="eastAsia" w:ascii="宋体" w:hAnsi="宋体" w:cs="宋体"/>
                <w:sz w:val="21"/>
                <w:szCs w:val="21"/>
                <w:highlight w:val="none"/>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配合医院完成上级各项检查任务和各项应急工作，并取得显著成绩的</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奖1分/次</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提出合理化建议或排除隐患，使医院</w:t>
            </w:r>
            <w:r>
              <w:rPr>
                <w:rFonts w:hint="eastAsia" w:ascii="宋体" w:hAnsi="宋体" w:cs="仿宋"/>
                <w:szCs w:val="21"/>
                <w:lang w:val="en-US" w:eastAsia="zh-CN"/>
              </w:rPr>
              <w:t>免</w:t>
            </w:r>
            <w:r>
              <w:rPr>
                <w:rFonts w:hint="eastAsia" w:ascii="宋体" w:hAnsi="宋体" w:cs="仿宋"/>
                <w:szCs w:val="21"/>
              </w:rPr>
              <w:t>受重大损失的</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奖2分/次</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拾到钱包、手机等有价物品并上交医院</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每起</w:t>
            </w:r>
            <w:r>
              <w:rPr>
                <w:rFonts w:hint="eastAsia" w:ascii="宋体" w:hAnsi="宋体" w:cs="仿宋"/>
                <w:szCs w:val="21"/>
                <w:lang w:val="en-US" w:eastAsia="zh-CN"/>
              </w:rPr>
              <w:t>奖</w:t>
            </w:r>
            <w:r>
              <w:rPr>
                <w:rFonts w:hint="eastAsia" w:ascii="宋体" w:hAnsi="宋体" w:cs="仿宋"/>
                <w:szCs w:val="21"/>
              </w:rPr>
              <w:t>1分</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积极参与医院的管理，为医院的建设提出合理化建议并被采纳</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每项奖1分</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40" w:type="dxa"/>
            <w:gridSpan w:val="6"/>
            <w:noWrap w:val="0"/>
            <w:vAlign w:val="center"/>
          </w:tcPr>
          <w:p>
            <w:pPr>
              <w:numPr>
                <w:ilvl w:val="0"/>
                <w:numId w:val="0"/>
              </w:numPr>
              <w:spacing w:line="240" w:lineRule="auto"/>
              <w:jc w:val="right"/>
              <w:rPr>
                <w:rFonts w:hint="eastAsia" w:ascii="宋体" w:hAnsi="宋体" w:eastAsia="宋体" w:cs="宋体"/>
                <w:sz w:val="21"/>
                <w:szCs w:val="21"/>
                <w:highlight w:val="none"/>
              </w:rPr>
            </w:pPr>
            <w:r>
              <w:rPr>
                <w:rFonts w:hint="eastAsia" w:ascii="宋体" w:hAnsi="宋体" w:eastAsia="宋体" w:cs="宋体"/>
                <w:sz w:val="21"/>
                <w:szCs w:val="21"/>
                <w:lang w:val="en-US" w:eastAsia="zh-CN"/>
              </w:rPr>
              <w:t>合计</w:t>
            </w:r>
          </w:p>
        </w:tc>
        <w:tc>
          <w:tcPr>
            <w:tcW w:w="690" w:type="dxa"/>
            <w:noWrap w:val="0"/>
            <w:vAlign w:val="center"/>
          </w:tcPr>
          <w:p>
            <w:pPr>
              <w:numPr>
                <w:ilvl w:val="0"/>
                <w:numId w:val="0"/>
              </w:num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9930" w:type="dxa"/>
            <w:gridSpan w:val="7"/>
            <w:noWrap w:val="0"/>
            <w:vAlign w:val="center"/>
          </w:tcPr>
          <w:p>
            <w:pPr>
              <w:numPr>
                <w:ilvl w:val="0"/>
                <w:numId w:val="0"/>
              </w:numPr>
              <w:spacing w:line="240" w:lineRule="auto"/>
              <w:rPr>
                <w:rFonts w:hint="eastAsia" w:ascii="宋体" w:hAnsi="宋体" w:eastAsia="宋体" w:cs="宋体"/>
                <w:sz w:val="21"/>
                <w:szCs w:val="21"/>
                <w:highlight w:val="none"/>
              </w:rPr>
            </w:pPr>
            <w:r>
              <w:rPr>
                <w:rFonts w:hint="eastAsia"/>
                <w:sz w:val="24"/>
              </w:rPr>
              <w:t>总计：</w:t>
            </w:r>
            <w:r>
              <w:rPr>
                <w:rFonts w:hint="eastAsia"/>
                <w:sz w:val="24"/>
                <w:lang w:val="en-US" w:eastAsia="zh-CN"/>
              </w:rPr>
              <w:t xml:space="preserve">    </w:t>
            </w:r>
            <w:r>
              <w:rPr>
                <w:rFonts w:hint="eastAsia"/>
                <w:sz w:val="24"/>
              </w:rPr>
              <w:t xml:space="preserve">    分 ，合计</w:t>
            </w:r>
            <w:r>
              <w:rPr>
                <w:rFonts w:hint="eastAsia"/>
                <w:sz w:val="24"/>
                <w:lang w:val="en-US" w:eastAsia="zh-CN"/>
              </w:rPr>
              <w:t>扣除</w:t>
            </w:r>
            <w:r>
              <w:rPr>
                <w:rFonts w:hint="eastAsia"/>
                <w:sz w:val="24"/>
              </w:rPr>
              <w:t xml:space="preserve">金额（大写）：   </w:t>
            </w:r>
            <w:r>
              <w:rPr>
                <w:rFonts w:hint="eastAsia"/>
                <w:sz w:val="24"/>
                <w:lang w:val="en-US" w:eastAsia="zh-CN"/>
              </w:rPr>
              <w:t xml:space="preserve">    </w:t>
            </w:r>
            <w:r>
              <w:rPr>
                <w:rFonts w:hint="eastAsia"/>
                <w:sz w:val="24"/>
              </w:rPr>
              <w:t xml:space="preserve">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9930" w:type="dxa"/>
            <w:gridSpan w:val="7"/>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考核说明：</w:t>
            </w:r>
          </w:p>
          <w:p>
            <w:pPr>
              <w:numPr>
                <w:ilvl w:val="0"/>
                <w:numId w:val="0"/>
              </w:num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每月按实际考核分数+奖励加分分数=总合计分数</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rPr>
              <w:t>每月底和</w:t>
            </w:r>
            <w:r>
              <w:rPr>
                <w:rFonts w:hint="eastAsia" w:ascii="宋体" w:hAnsi="宋体" w:cs="宋体"/>
                <w:sz w:val="21"/>
                <w:szCs w:val="21"/>
                <w:highlight w:val="none"/>
                <w:lang w:val="en-US" w:eastAsia="zh-CN"/>
              </w:rPr>
              <w:t>中标人</w:t>
            </w:r>
            <w:r>
              <w:rPr>
                <w:rFonts w:hint="eastAsia" w:ascii="宋体" w:hAnsi="宋体" w:eastAsia="宋体" w:cs="宋体"/>
                <w:sz w:val="21"/>
                <w:szCs w:val="21"/>
                <w:highlight w:val="none"/>
              </w:rPr>
              <w:t>管理人员联合检查后，以书面形式向</w:t>
            </w:r>
            <w:r>
              <w:rPr>
                <w:rFonts w:hint="eastAsia" w:ascii="宋体" w:hAnsi="宋体" w:cs="宋体"/>
                <w:sz w:val="21"/>
                <w:szCs w:val="21"/>
                <w:highlight w:val="none"/>
                <w:lang w:val="en-US" w:eastAsia="zh-CN"/>
              </w:rPr>
              <w:t>中标人</w:t>
            </w:r>
            <w:r>
              <w:rPr>
                <w:rFonts w:hint="eastAsia" w:ascii="宋体" w:hAnsi="宋体" w:eastAsia="宋体" w:cs="宋体"/>
                <w:sz w:val="21"/>
                <w:szCs w:val="21"/>
                <w:highlight w:val="none"/>
              </w:rPr>
              <w:t>提供考核结果，</w:t>
            </w:r>
            <w:r>
              <w:rPr>
                <w:rFonts w:hint="eastAsia" w:ascii="宋体" w:hAnsi="宋体" w:cs="宋体"/>
                <w:sz w:val="21"/>
                <w:szCs w:val="21"/>
                <w:highlight w:val="none"/>
                <w:lang w:val="en-US" w:eastAsia="zh-CN"/>
              </w:rPr>
              <w:t>中标人应</w:t>
            </w:r>
            <w:r>
              <w:rPr>
                <w:rFonts w:hint="eastAsia" w:ascii="宋体" w:hAnsi="宋体" w:eastAsia="宋体" w:cs="宋体"/>
                <w:sz w:val="21"/>
                <w:szCs w:val="21"/>
                <w:highlight w:val="none"/>
              </w:rPr>
              <w:t>限时整改，</w:t>
            </w:r>
            <w:r>
              <w:rPr>
                <w:rFonts w:hint="eastAsia" w:ascii="宋体" w:hAnsi="宋体" w:cs="宋体"/>
                <w:sz w:val="21"/>
                <w:szCs w:val="21"/>
                <w:highlight w:val="none"/>
                <w:lang w:val="en-US" w:eastAsia="zh-CN"/>
              </w:rPr>
              <w:t>并</w:t>
            </w:r>
            <w:r>
              <w:rPr>
                <w:rFonts w:hint="eastAsia" w:ascii="宋体" w:hAnsi="宋体" w:eastAsia="宋体" w:cs="宋体"/>
                <w:sz w:val="21"/>
                <w:szCs w:val="21"/>
                <w:highlight w:val="none"/>
              </w:rPr>
              <w:t>对存在问题进行持续质量改进，</w:t>
            </w:r>
            <w:r>
              <w:rPr>
                <w:rFonts w:hint="eastAsia" w:ascii="宋体" w:hAnsi="宋体" w:cs="宋体"/>
                <w:sz w:val="21"/>
                <w:szCs w:val="21"/>
                <w:highlight w:val="none"/>
                <w:lang w:val="en-US" w:eastAsia="zh-CN"/>
              </w:rPr>
              <w:t>改进后须</w:t>
            </w:r>
            <w:r>
              <w:rPr>
                <w:rFonts w:hint="eastAsia" w:ascii="宋体" w:hAnsi="宋体" w:eastAsia="宋体" w:cs="宋体"/>
                <w:sz w:val="21"/>
                <w:szCs w:val="21"/>
                <w:highlight w:val="none"/>
              </w:rPr>
              <w:t>以书面形式向</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rPr>
              <w:t>反馈整改措施及效果。)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9930" w:type="dxa"/>
            <w:gridSpan w:val="7"/>
            <w:noWrap w:val="0"/>
            <w:vAlign w:val="center"/>
          </w:tcPr>
          <w:p>
            <w:pPr>
              <w:spacing w:line="360" w:lineRule="auto"/>
              <w:rPr>
                <w:rFonts w:hint="eastAsia" w:ascii="宋体" w:hAnsi="宋体" w:eastAsia="宋体" w:cs="宋体"/>
                <w:sz w:val="21"/>
                <w:szCs w:val="21"/>
                <w:highlight w:val="none"/>
              </w:rPr>
            </w:pPr>
            <w:r>
              <w:rPr>
                <w:rFonts w:hint="eastAsia" w:ascii="宋体" w:hAnsi="宋体" w:cs="仿宋"/>
                <w:szCs w:val="21"/>
              </w:rPr>
              <w:t>考评小组签名：</w:t>
            </w:r>
            <w:r>
              <w:rPr>
                <w:rFonts w:hint="eastAsia" w:ascii="宋体" w:hAnsi="宋体" w:eastAsia="宋体" w:cs="宋体"/>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9930" w:type="dxa"/>
            <w:gridSpan w:val="7"/>
            <w:noWrap w:val="0"/>
            <w:vAlign w:val="center"/>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项目经理签名：</w:t>
            </w:r>
          </w:p>
        </w:tc>
      </w:tr>
    </w:tbl>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top"/>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lang w:val="en-US" w:eastAsia="zh-CN"/>
        </w:rPr>
        <w:t>商务条款</w:t>
      </w:r>
    </w:p>
    <w:tbl>
      <w:tblPr>
        <w:tblStyle w:val="24"/>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highlight w:val="none"/>
                <w:lang w:val="en-US"/>
              </w:rPr>
            </w:pPr>
            <w:r>
              <w:rPr>
                <w:highlight w:val="none"/>
                <w:lang w:val="en-US"/>
              </w:rPr>
              <w:t>1</w:t>
            </w:r>
          </w:p>
        </w:tc>
        <w:tc>
          <w:tcPr>
            <w:tcW w:w="7964"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highlight w:val="none"/>
              </w:rPr>
            </w:pPr>
            <w:r>
              <w:rPr>
                <w:rFonts w:hint="eastAsia" w:ascii="宋体" w:hAnsi="宋体" w:cs="宋体"/>
                <w:szCs w:val="21"/>
                <w:highlight w:val="none"/>
              </w:rPr>
              <w:t>服务期限</w:t>
            </w:r>
            <w:r>
              <w:rPr>
                <w:rFonts w:hint="eastAsia" w:hAnsi="宋体" w:cs="宋体"/>
                <w:highlight w:val="none"/>
                <w:lang w:bidi="ar"/>
              </w:rPr>
              <w:t>：</w:t>
            </w:r>
            <w:r>
              <w:rPr>
                <w:rFonts w:hint="eastAsia" w:ascii="宋体" w:hAnsi="宋体" w:cs="宋体"/>
                <w:szCs w:val="21"/>
                <w:highlight w:val="none"/>
              </w:rPr>
              <w:t>三年(具体时间以合同为准)合同一年一签，经采购人考核同意后，方可续签下一年度合同。合同续签后，须报宁海县政府采购管理办公室备案。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rFonts w:hint="eastAsia" w:eastAsia="宋体"/>
                <w:highlight w:val="none"/>
                <w:lang w:val="en-US" w:eastAsia="zh-CN"/>
              </w:rPr>
            </w:pPr>
            <w:r>
              <w:rPr>
                <w:rFonts w:hint="eastAsia"/>
                <w:highlight w:val="none"/>
                <w:lang w:val="en-US" w:eastAsia="zh-CN"/>
              </w:rPr>
              <w:t>2</w:t>
            </w:r>
          </w:p>
        </w:tc>
        <w:tc>
          <w:tcPr>
            <w:tcW w:w="7964" w:type="dxa"/>
            <w:tcBorders>
              <w:top w:val="single" w:color="auto" w:sz="4" w:space="0"/>
              <w:left w:val="single" w:color="auto" w:sz="4" w:space="0"/>
              <w:bottom w:val="single" w:color="auto" w:sz="4" w:space="0"/>
              <w:right w:val="single" w:color="auto" w:sz="4" w:space="0"/>
            </w:tcBorders>
          </w:tcPr>
          <w:p>
            <w:pPr>
              <w:pStyle w:val="34"/>
              <w:numPr>
                <w:ilvl w:val="255"/>
                <w:numId w:val="0"/>
              </w:numPr>
              <w:spacing w:line="360" w:lineRule="auto"/>
              <w:rPr>
                <w:rFonts w:hAnsi="宋体" w:cs="宋体"/>
                <w:highlight w:val="none"/>
                <w:lang w:val="zh-CN" w:bidi="ar"/>
              </w:rPr>
            </w:pPr>
            <w:r>
              <w:rPr>
                <w:rFonts w:hint="eastAsia" w:hAnsi="宋体" w:cs="宋体"/>
                <w:highlight w:val="none"/>
                <w:lang w:val="zh-CN" w:bidi="ar"/>
              </w:rPr>
              <w:t>付款</w:t>
            </w:r>
            <w:r>
              <w:rPr>
                <w:rFonts w:hint="eastAsia" w:hAnsi="宋体" w:cs="宋体"/>
                <w:highlight w:val="none"/>
                <w:lang w:val="en-US" w:eastAsia="zh-CN" w:bidi="ar"/>
              </w:rPr>
              <w:t>方式</w:t>
            </w:r>
            <w:r>
              <w:rPr>
                <w:rFonts w:hint="eastAsia" w:hAnsi="宋体" w:cs="宋体"/>
                <w:highlight w:val="none"/>
                <w:lang w:val="zh-CN" w:bidi="ar"/>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bCs/>
                <w:szCs w:val="21"/>
                <w:highlight w:val="none"/>
                <w:lang w:val="zh-CN"/>
              </w:rPr>
            </w:pPr>
            <w:r>
              <w:rPr>
                <w:rFonts w:hint="eastAsia" w:ascii="宋体" w:hAnsi="宋体"/>
                <w:bCs/>
                <w:szCs w:val="21"/>
                <w:highlight w:val="none"/>
                <w:lang w:val="en-US" w:eastAsia="zh-CN"/>
              </w:rPr>
              <w:t>年度服务费用</w:t>
            </w:r>
            <w:r>
              <w:rPr>
                <w:rFonts w:hint="eastAsia" w:ascii="宋体" w:hAnsi="宋体"/>
                <w:bCs/>
                <w:szCs w:val="21"/>
                <w:highlight w:val="none"/>
                <w:lang w:val="zh-CN"/>
              </w:rPr>
              <w:t>的5%作为年度考核金，根据月度分数和年终考核分数综合评定，一次性拨付。</w:t>
            </w:r>
            <w:r>
              <w:rPr>
                <w:rFonts w:hint="eastAsia" w:ascii="宋体" w:hAnsi="宋体"/>
                <w:bCs/>
                <w:szCs w:val="21"/>
                <w:highlight w:val="none"/>
                <w:lang w:val="en-US" w:eastAsia="zh-CN"/>
              </w:rPr>
              <w:t>年度服务费用</w:t>
            </w:r>
            <w:r>
              <w:rPr>
                <w:rFonts w:hint="eastAsia" w:ascii="宋体" w:hAnsi="宋体"/>
                <w:bCs/>
                <w:szCs w:val="21"/>
                <w:highlight w:val="none"/>
                <w:lang w:val="zh-CN"/>
              </w:rPr>
              <w:t>的95%</w:t>
            </w:r>
            <w:r>
              <w:rPr>
                <w:rFonts w:hint="eastAsia" w:ascii="宋体" w:hAnsi="宋体"/>
                <w:bCs/>
                <w:szCs w:val="21"/>
                <w:highlight w:val="none"/>
                <w:lang w:val="en-US" w:eastAsia="zh-CN"/>
              </w:rPr>
              <w:t>作</w:t>
            </w:r>
            <w:r>
              <w:rPr>
                <w:rFonts w:hint="eastAsia" w:ascii="宋体" w:hAnsi="宋体"/>
                <w:bCs/>
                <w:szCs w:val="21"/>
                <w:highlight w:val="none"/>
                <w:lang w:val="zh-CN"/>
              </w:rPr>
              <w:t>为月度考核金，</w:t>
            </w:r>
            <w:r>
              <w:rPr>
                <w:rFonts w:hint="eastAsia" w:ascii="宋体" w:hAnsi="宋体"/>
                <w:bCs/>
                <w:szCs w:val="21"/>
                <w:highlight w:val="none"/>
                <w:lang w:val="en-US" w:eastAsia="zh-CN"/>
              </w:rPr>
              <w:t>即年度服务费用</w:t>
            </w:r>
            <w:r>
              <w:rPr>
                <w:rFonts w:hint="eastAsia" w:ascii="宋体" w:hAnsi="宋体"/>
                <w:bCs/>
                <w:szCs w:val="21"/>
                <w:highlight w:val="none"/>
                <w:lang w:val="zh-CN"/>
              </w:rPr>
              <w:t>*95%/12=月服务费。</w:t>
            </w:r>
            <w:r>
              <w:rPr>
                <w:rFonts w:hint="eastAsia" w:ascii="宋体" w:hAnsi="宋体"/>
                <w:bCs/>
                <w:szCs w:val="21"/>
                <w:highlight w:val="none"/>
                <w:lang w:val="en-US" w:eastAsia="zh-CN"/>
              </w:rPr>
              <w:t>每月考核</w:t>
            </w:r>
            <w:r>
              <w:rPr>
                <w:rFonts w:hint="eastAsia" w:ascii="宋体" w:hAnsi="宋体"/>
                <w:bCs/>
                <w:szCs w:val="21"/>
                <w:highlight w:val="none"/>
                <w:lang w:val="zh-CN"/>
              </w:rPr>
              <w:t>得分</w:t>
            </w:r>
            <w:r>
              <w:rPr>
                <w:rFonts w:hint="eastAsia" w:ascii="宋体" w:hAnsi="宋体"/>
                <w:bCs/>
                <w:szCs w:val="21"/>
                <w:highlight w:val="none"/>
                <w:lang w:val="en-US" w:eastAsia="zh-CN"/>
              </w:rPr>
              <w:t>90</w:t>
            </w:r>
            <w:r>
              <w:rPr>
                <w:rFonts w:hint="eastAsia" w:ascii="宋体" w:hAnsi="宋体"/>
                <w:bCs/>
                <w:szCs w:val="21"/>
                <w:highlight w:val="none"/>
                <w:lang w:val="zh-CN"/>
              </w:rPr>
              <w:t>分以上（含</w:t>
            </w:r>
            <w:r>
              <w:rPr>
                <w:rFonts w:hint="eastAsia" w:ascii="宋体" w:hAnsi="宋体"/>
                <w:bCs/>
                <w:szCs w:val="21"/>
                <w:highlight w:val="none"/>
                <w:lang w:val="en-US" w:eastAsia="zh-CN"/>
              </w:rPr>
              <w:t>90</w:t>
            </w:r>
            <w:r>
              <w:rPr>
                <w:rFonts w:hint="eastAsia" w:ascii="宋体" w:hAnsi="宋体"/>
                <w:bCs/>
                <w:szCs w:val="21"/>
                <w:highlight w:val="none"/>
                <w:lang w:val="zh-CN"/>
              </w:rPr>
              <w:t>分）为合格；85（含）-90分的，每低一分扣1000元；80（含）-85分的，每低一分扣2000元；若考核分低于80分，每低一分扣3000元，以此类推，</w:t>
            </w:r>
            <w:r>
              <w:rPr>
                <w:rFonts w:hint="eastAsia" w:ascii="宋体" w:hAnsi="宋体"/>
                <w:bCs/>
                <w:szCs w:val="21"/>
                <w:highlight w:val="none"/>
                <w:lang w:val="en-US" w:eastAsia="zh-CN"/>
              </w:rPr>
              <w:t>在下个月收到中标人发票的10个工作日内，按考核情况汇总后拨付上个月的服务经费</w:t>
            </w:r>
            <w:r>
              <w:rPr>
                <w:rFonts w:hint="eastAsia" w:ascii="宋体" w:hAnsi="宋体"/>
                <w:bCs/>
                <w:szCs w:val="21"/>
                <w:highlight w:val="none"/>
              </w:rPr>
              <w:t>，如遇节假日则自动顺延，特殊情况以合同为准</w:t>
            </w:r>
            <w:r>
              <w:rPr>
                <w:rFonts w:hint="eastAsia" w:ascii="宋体" w:hAnsi="宋体"/>
                <w:bCs/>
                <w:szCs w:val="21"/>
                <w:highlight w:val="none"/>
                <w:lang w:val="zh-CN"/>
              </w:rPr>
              <w:t>。</w:t>
            </w:r>
            <w:r>
              <w:rPr>
                <w:rFonts w:hint="eastAsia" w:ascii="宋体" w:hAnsi="宋体" w:eastAsia="宋体" w:cs="Times New Roman"/>
                <w:bCs/>
                <w:szCs w:val="21"/>
                <w:highlight w:val="none"/>
                <w:lang w:val="zh-CN"/>
              </w:rPr>
              <w:t>解除或</w:t>
            </w:r>
            <w:r>
              <w:rPr>
                <w:rFonts w:hint="eastAsia" w:ascii="宋体" w:hAnsi="宋体" w:cs="Times New Roman"/>
                <w:bCs/>
                <w:szCs w:val="21"/>
                <w:highlight w:val="none"/>
                <w:lang w:val="en-US" w:eastAsia="zh-CN"/>
              </w:rPr>
              <w:t>终止</w:t>
            </w:r>
            <w:r>
              <w:rPr>
                <w:rFonts w:hint="eastAsia" w:ascii="宋体" w:hAnsi="宋体" w:eastAsia="宋体" w:cs="Times New Roman"/>
                <w:bCs/>
                <w:szCs w:val="21"/>
                <w:highlight w:val="none"/>
                <w:lang w:val="zh-CN"/>
              </w:rPr>
              <w:t>合同后，结清余款。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rFonts w:hint="default"/>
                <w:highlight w:val="none"/>
                <w:lang w:val="en-US" w:eastAsia="zh-CN"/>
              </w:rPr>
            </w:pPr>
            <w:r>
              <w:rPr>
                <w:rFonts w:hint="eastAsia"/>
                <w:highlight w:val="none"/>
                <w:lang w:val="en-US" w:eastAsia="zh-CN"/>
              </w:rPr>
              <w:t>3</w:t>
            </w:r>
          </w:p>
        </w:tc>
        <w:tc>
          <w:tcPr>
            <w:tcW w:w="7964" w:type="dxa"/>
            <w:tcBorders>
              <w:top w:val="single" w:color="auto" w:sz="4" w:space="0"/>
              <w:left w:val="single" w:color="auto" w:sz="4" w:space="0"/>
              <w:bottom w:val="single" w:color="auto" w:sz="4" w:space="0"/>
              <w:right w:val="single" w:color="auto" w:sz="4" w:space="0"/>
            </w:tcBorders>
          </w:tcPr>
          <w:p>
            <w:pPr>
              <w:pStyle w:val="34"/>
              <w:spacing w:line="360" w:lineRule="auto"/>
              <w:ind w:firstLine="0" w:firstLineChars="0"/>
              <w:rPr>
                <w:rFonts w:hint="eastAsia" w:ascii="宋体" w:hAnsi="宋体" w:eastAsia="宋体"/>
                <w:bCs/>
                <w:szCs w:val="21"/>
                <w:highlight w:val="none"/>
                <w:lang w:eastAsia="zh-CN"/>
              </w:rPr>
            </w:pPr>
            <w:r>
              <w:rPr>
                <w:rFonts w:hint="eastAsia" w:ascii="宋体" w:hAnsi="宋体" w:cs="宋体"/>
                <w:szCs w:val="21"/>
                <w:highlight w:val="none"/>
              </w:rPr>
              <w:t>合同终止</w:t>
            </w:r>
            <w:r>
              <w:rPr>
                <w:rFonts w:hint="eastAsia" w:ascii="宋体" w:hAnsi="宋体" w:cs="宋体"/>
                <w:szCs w:val="21"/>
                <w:highlight w:val="none"/>
                <w:lang w:eastAsia="zh-CN"/>
              </w:rPr>
              <w:t>：</w:t>
            </w:r>
            <w:r>
              <w:rPr>
                <w:rFonts w:hint="eastAsia" w:ascii="宋体" w:hAnsi="宋体" w:cs="宋体"/>
                <w:szCs w:val="21"/>
                <w:highlight w:val="none"/>
              </w:rPr>
              <w:t>中标人在合同有效期内，不得以任何理由终止合同，确有特殊情况的，须提前两个月向采购人提出书面申请，经采购人同意后，方可终止合同。因中标人发生重大差错事故的，采购人有权终止合同并重新组织招标，中标人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rFonts w:hint="eastAsia" w:eastAsia="宋体"/>
                <w:lang w:val="en-US" w:eastAsia="zh-CN"/>
              </w:rPr>
            </w:pPr>
            <w:r>
              <w:rPr>
                <w:rFonts w:hint="eastAsia"/>
                <w:lang w:val="en-US" w:eastAsia="zh-CN"/>
              </w:rPr>
              <w:t>4</w:t>
            </w:r>
          </w:p>
        </w:tc>
        <w:tc>
          <w:tcPr>
            <w:tcW w:w="796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szCs w:val="21"/>
              </w:rPr>
            </w:pPr>
            <w:r>
              <w:rPr>
                <w:rFonts w:hint="eastAsia" w:hAnsi="宋体" w:cs="宋体"/>
                <w:lang w:bidi="ar"/>
              </w:rPr>
              <w:t>★同意采购方对投标文件内容的真实性和有效性进行监督审查、验证。</w:t>
            </w:r>
          </w:p>
        </w:tc>
      </w:tr>
    </w:tbl>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第三章  投标人须知</w:t>
      </w:r>
    </w:p>
    <w:p>
      <w:pPr>
        <w:pStyle w:val="13"/>
        <w:snapToGrid w:val="0"/>
        <w:spacing w:beforeLines="0" w:afterLines="0"/>
        <w:jc w:val="center"/>
        <w:outlineLvl w:val="0"/>
        <w:rPr>
          <w:rFonts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ascii="黑体" w:hAnsi="宋体" w:eastAsia="黑体"/>
          <w:b/>
          <w:bCs/>
          <w:color w:val="auto"/>
          <w:sz w:val="28"/>
          <w:szCs w:val="28"/>
          <w:highlight w:val="none"/>
        </w:rPr>
        <w:t>前附表</w:t>
      </w:r>
    </w:p>
    <w:p>
      <w:pPr>
        <w:pStyle w:val="13"/>
        <w:snapToGrid w:val="0"/>
        <w:spacing w:beforeLines="0" w:afterLines="0"/>
        <w:jc w:val="center"/>
        <w:outlineLvl w:val="0"/>
        <w:rPr>
          <w:rFonts w:ascii="黑体" w:hAnsi="宋体" w:eastAsia="黑体"/>
          <w:b/>
          <w:bCs/>
          <w:color w:val="auto"/>
          <w:sz w:val="28"/>
          <w:szCs w:val="28"/>
          <w:highlight w:val="none"/>
        </w:rPr>
      </w:pPr>
    </w:p>
    <w:tbl>
      <w:tblPr>
        <w:tblStyle w:val="24"/>
        <w:tblW w:w="85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专门面向中小微企业招标：</w:t>
            </w:r>
            <w:r>
              <w:rPr>
                <w:rFonts w:hint="eastAsia" w:asciiTheme="minorEastAsia" w:hAnsiTheme="minorEastAsia" w:eastAsiaTheme="minorEastAsia"/>
                <w:color w:val="auto"/>
                <w:szCs w:val="21"/>
                <w:highlight w:val="none"/>
                <w:bdr w:val="single" w:color="auto" w:sz="4" w:space="0"/>
              </w:rPr>
              <w:t>√</w:t>
            </w:r>
            <w:r>
              <w:rPr>
                <w:rFonts w:hint="eastAsia" w:asciiTheme="minorEastAsia" w:hAnsiTheme="minorEastAsia" w:eastAsiaTheme="minorEastAsia"/>
                <w:color w:val="auto"/>
                <w:szCs w:val="21"/>
                <w:highlight w:val="none"/>
              </w:rPr>
              <w:t>是；</w:t>
            </w:r>
            <w:r>
              <w:rPr>
                <w:rFonts w:hint="eastAsia" w:asciiTheme="minorEastAsia" w:hAnsiTheme="minorEastAsia" w:eastAsiaTheme="minorEastAsia"/>
                <w:color w:val="auto"/>
                <w:szCs w:val="21"/>
                <w:highlight w:val="none"/>
                <w:bdr w:val="single" w:color="auto" w:sz="4" w:space="0"/>
              </w:rPr>
              <w:t xml:space="preserve">  </w:t>
            </w:r>
            <w:r>
              <w:rPr>
                <w:rFonts w:hint="eastAsia" w:asciiTheme="minorEastAsia" w:hAnsiTheme="minorEastAsia" w:eastAsiaTheme="minorEastAsia"/>
                <w:color w:val="auto"/>
                <w:szCs w:val="21"/>
                <w:highlight w:val="none"/>
              </w:rPr>
              <w:t>否。</w:t>
            </w:r>
            <w:r>
              <w:rPr>
                <w:rFonts w:hint="eastAsia" w:asciiTheme="minorEastAsia" w:hAnsiTheme="minorEastAsia" w:eastAsiaTheme="minorEastAsia" w:cstheme="minorEastAsia"/>
                <w:color w:val="auto"/>
                <w:sz w:val="21"/>
                <w:szCs w:val="21"/>
                <w:highlight w:val="none"/>
                <w:lang w:val="en-US" w:eastAsia="zh-CN"/>
              </w:rPr>
              <w:t>是</w:t>
            </w:r>
            <w:r>
              <w:rPr>
                <w:rFonts w:hint="eastAsia" w:asciiTheme="minorEastAsia" w:hAnsiTheme="minorEastAsia" w:eastAsiaTheme="minorEastAsia" w:cstheme="minorEastAsia"/>
                <w:color w:val="auto"/>
                <w:sz w:val="21"/>
                <w:szCs w:val="21"/>
                <w:highlight w:val="none"/>
              </w:rPr>
              <w:t>专门面向中小微企业招标项目。</w:t>
            </w:r>
          </w:p>
          <w:p>
            <w:pPr>
              <w:pStyle w:val="34"/>
              <w:ind w:left="0" w:leftChars="0" w:firstLine="0" w:firstLine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eastAsia="zh-CN" w:bidi="ar-SA"/>
              </w:rPr>
              <w:t>采购标的对应的中小企业划分标准所属行业：物业管理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本次招标有关信息公告在</w:t>
            </w:r>
          </w:p>
          <w:p>
            <w:pPr>
              <w:spacing w:line="40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宁波市公共资源交易电子服务系统V2.0（https://jyxt.zwb.ningbo.gov.cn:4011/website/home)</w:t>
            </w:r>
          </w:p>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宁波政府采购网（https://zfcg.czj.ningbo.gov.cn）</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浙江政府采购网（</w:t>
            </w:r>
            <w:r>
              <w:rPr>
                <w:rFonts w:hint="eastAsia" w:asciiTheme="minorEastAsia" w:hAnsiTheme="minorEastAsia" w:eastAsiaTheme="minorEastAsia" w:cstheme="minorEastAsia"/>
                <w:color w:val="auto"/>
                <w:sz w:val="21"/>
                <w:szCs w:val="21"/>
                <w:highlight w:val="none"/>
                <w:lang w:eastAsia="zh-CN"/>
              </w:rPr>
              <w:t>https://zfcg.czt.zj.gov.cn</w:t>
            </w:r>
            <w:r>
              <w:rPr>
                <w:rFonts w:hint="eastAsia" w:asciiTheme="minorEastAsia" w:hAnsiTheme="minorEastAsia" w:eastAsiaTheme="minorEastAsia" w:cstheme="minorEastAsia"/>
                <w:color w:val="auto"/>
                <w:sz w:val="21"/>
                <w:szCs w:val="21"/>
                <w:highlight w:val="none"/>
              </w:rPr>
              <w:t>）</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中标结果公告发布后，中标供应商需提供纸质投标文件一份，以备存档。</w:t>
            </w:r>
          </w:p>
        </w:tc>
      </w:tr>
    </w:tbl>
    <w:p>
      <w:pPr>
        <w:spacing w:line="400" w:lineRule="exact"/>
        <w:jc w:val="center"/>
        <w:rPr>
          <w:rFonts w:asciiTheme="minorEastAsia" w:hAnsiTheme="minorEastAsia" w:eastAsiaTheme="minorEastAsia"/>
          <w:color w:val="auto"/>
          <w:szCs w:val="21"/>
          <w:highlight w:val="none"/>
        </w:rPr>
      </w:pPr>
      <w:r>
        <w:rPr>
          <w:rFonts w:hint="eastAsia"/>
          <w:color w:val="auto"/>
          <w:highlight w:val="none"/>
        </w:rPr>
        <w:br w:type="page"/>
      </w:r>
      <w:r>
        <w:rPr>
          <w:rFonts w:hint="eastAsia" w:asciiTheme="minorEastAsia" w:hAnsiTheme="minorEastAsia" w:eastAsiaTheme="minorEastAsia"/>
          <w:b/>
          <w:bCs/>
          <w:color w:val="auto"/>
          <w:szCs w:val="21"/>
          <w:highlight w:val="none"/>
        </w:rPr>
        <w:t>一、总  则</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适用范围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（二）定义</w:t>
      </w:r>
    </w:p>
    <w:p>
      <w:pPr>
        <w:snapToGrid w:val="0"/>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是指依法进行政府</w:t>
      </w:r>
      <w:r>
        <w:rPr>
          <w:rFonts w:hint="eastAsia" w:asciiTheme="minorEastAsia" w:hAnsiTheme="minorEastAsia" w:eastAsiaTheme="minorEastAsia"/>
          <w:color w:val="auto"/>
          <w:szCs w:val="21"/>
          <w:highlight w:val="none"/>
        </w:rPr>
        <w:t>采购的国家机关、事业单位、团体组织。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2.“采购代理机构”是指</w:t>
      </w:r>
      <w:r>
        <w:rPr>
          <w:rFonts w:hint="eastAsia" w:asciiTheme="minorEastAsia" w:hAnsiTheme="minorEastAsia" w:eastAsiaTheme="minorEastAsia"/>
          <w:color w:val="auto"/>
          <w:szCs w:val="21"/>
          <w:highlight w:val="none"/>
          <w:lang w:eastAsia="zh-CN"/>
        </w:rPr>
        <w:t>宁海县政务服务中心</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投标人”是指响应招标、参加投标竞争的法人、其他组织或者自然人。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”是指实质性要求条款。</w:t>
      </w:r>
    </w:p>
    <w:p>
      <w:pPr>
        <w:spacing w:line="400" w:lineRule="exact"/>
        <w:ind w:firstLine="420" w:firstLineChars="200"/>
        <w:rPr>
          <w:rFonts w:asciiTheme="minorEastAsia" w:hAnsiTheme="minorEastAsia" w:eastAsiaTheme="minorEastAsia"/>
          <w:color w:val="auto"/>
          <w:szCs w:val="21"/>
          <w:highlight w:val="none"/>
        </w:rPr>
      </w:pPr>
      <w:bookmarkStart w:id="1" w:name="_Toc317685562"/>
      <w:bookmarkStart w:id="2" w:name="_Toc304292180"/>
      <w:r>
        <w:rPr>
          <w:rFonts w:hint="eastAsia" w:asciiTheme="minorEastAsia" w:hAnsiTheme="minorEastAsia" w:eastAsiaTheme="minorEastAsia"/>
          <w:color w:val="auto"/>
          <w:szCs w:val="21"/>
          <w:highlight w:val="none"/>
        </w:rPr>
        <w:t>（三）投标委</w:t>
      </w:r>
      <w:bookmarkEnd w:id="1"/>
      <w:bookmarkEnd w:id="2"/>
      <w:r>
        <w:rPr>
          <w:rFonts w:hint="eastAsia" w:asciiTheme="minorEastAsia" w:hAnsiTheme="minorEastAsia" w:eastAsiaTheme="minorEastAsia"/>
          <w:color w:val="auto"/>
          <w:szCs w:val="21"/>
          <w:highlight w:val="none"/>
        </w:rPr>
        <w:t>托</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代表须</w:t>
      </w:r>
      <w:r>
        <w:rPr>
          <w:rFonts w:hint="eastAsia" w:asciiTheme="minorEastAsia" w:hAnsiTheme="minorEastAsia" w:eastAsiaTheme="minorEastAsia"/>
          <w:color w:val="auto"/>
          <w:szCs w:val="21"/>
          <w:highlight w:val="none"/>
        </w:rPr>
        <w:t>提</w:t>
      </w:r>
      <w:r>
        <w:rPr>
          <w:rFonts w:asciiTheme="minorEastAsia" w:hAnsiTheme="minorEastAsia" w:eastAsiaTheme="minorEastAsia"/>
          <w:color w:val="auto"/>
          <w:szCs w:val="21"/>
          <w:highlight w:val="none"/>
        </w:rPr>
        <w:t>供</w:t>
      </w:r>
      <w:r>
        <w:rPr>
          <w:rFonts w:hint="eastAsia" w:asciiTheme="minorEastAsia" w:hAnsiTheme="minorEastAsia" w:eastAsiaTheme="minorEastAsia"/>
          <w:color w:val="auto"/>
          <w:szCs w:val="21"/>
          <w:highlight w:val="none"/>
        </w:rPr>
        <w:t>有效</w:t>
      </w:r>
      <w:r>
        <w:rPr>
          <w:rFonts w:asciiTheme="minorEastAsia" w:hAnsiTheme="minorEastAsia" w:eastAsiaTheme="minorEastAsia"/>
          <w:color w:val="auto"/>
          <w:szCs w:val="21"/>
          <w:highlight w:val="none"/>
        </w:rPr>
        <w:t>身份证</w:t>
      </w:r>
      <w:r>
        <w:rPr>
          <w:rFonts w:hint="eastAsia" w:asciiTheme="minorEastAsia" w:hAnsiTheme="minorEastAsia" w:eastAsiaTheme="minorEastAsia"/>
          <w:color w:val="auto"/>
          <w:szCs w:val="21"/>
          <w:highlight w:val="none"/>
        </w:rPr>
        <w:t>件</w:t>
      </w:r>
      <w:r>
        <w:rPr>
          <w:rFonts w:asciiTheme="minorEastAsia" w:hAnsiTheme="minorEastAsia" w:eastAsiaTheme="minorEastAsia"/>
          <w:color w:val="auto"/>
          <w:szCs w:val="21"/>
          <w:highlight w:val="none"/>
        </w:rPr>
        <w:t>。如</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代表不是法定代表人／负责人，须有法定代表人／负责人出具的授权委托书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格式见</w:t>
      </w: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bookmarkStart w:id="3" w:name="_Toc304292181"/>
      <w:bookmarkStart w:id="4" w:name="_Toc317685563"/>
      <w:r>
        <w:rPr>
          <w:rFonts w:hint="eastAsia" w:asciiTheme="minorEastAsia" w:hAnsiTheme="minorEastAsia" w:eastAsiaTheme="minorEastAsia"/>
          <w:color w:val="auto"/>
          <w:szCs w:val="21"/>
          <w:highlight w:val="none"/>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w:t>
      </w:r>
      <w:bookmarkEnd w:id="3"/>
      <w:bookmarkEnd w:id="4"/>
      <w:r>
        <w:rPr>
          <w:rFonts w:hint="eastAsia" w:asciiTheme="minorEastAsia" w:hAnsiTheme="minorEastAsia" w:eastAsiaTheme="minorEastAsia"/>
          <w:color w:val="auto"/>
          <w:szCs w:val="21"/>
          <w:highlight w:val="none"/>
        </w:rPr>
        <w:t>投标费用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无论投标结果如何，投标人均应自行承担所有与投标有关的全部费用。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（五）转包与分包</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本项目不得转包</w:t>
      </w:r>
      <w:r>
        <w:rPr>
          <w:rFonts w:hint="eastAsia" w:asciiTheme="minorEastAsia" w:hAnsiTheme="minorEastAsia" w:eastAsiaTheme="minorEastAsia"/>
          <w:color w:val="auto"/>
          <w:szCs w:val="21"/>
          <w:highlight w:val="none"/>
        </w:rPr>
        <w:t>，未经采购人同意不得分包。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（六）特别说明</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银行、保险、石油石化、电力、电信、移动、联通等行业实行许可证管理的本地分支机构可直接参与投标，法人代表授权书可以为分公司负责人授权。</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招标文件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（一）招标文件的构成。本招标文件由以下部分组成：</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.招标</w:t>
      </w:r>
      <w:r>
        <w:rPr>
          <w:rFonts w:asciiTheme="minorEastAsia" w:hAnsiTheme="minorEastAsia" w:eastAsiaTheme="minorEastAsia"/>
          <w:color w:val="auto"/>
          <w:szCs w:val="21"/>
          <w:highlight w:val="none"/>
        </w:rPr>
        <w:t>公告</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采购需求</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投标人须知</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评标办法及</w:t>
      </w:r>
      <w:r>
        <w:rPr>
          <w:rFonts w:hint="eastAsia" w:asciiTheme="minorEastAsia" w:hAnsiTheme="minorEastAsia" w:eastAsiaTheme="minorEastAsia"/>
          <w:color w:val="auto"/>
          <w:szCs w:val="21"/>
          <w:highlight w:val="none"/>
        </w:rPr>
        <w:t>评标</w:t>
      </w:r>
      <w:r>
        <w:rPr>
          <w:rFonts w:asciiTheme="minorEastAsia" w:hAnsiTheme="minorEastAsia" w:eastAsiaTheme="minorEastAsia"/>
          <w:color w:val="auto"/>
          <w:szCs w:val="21"/>
          <w:highlight w:val="none"/>
        </w:rPr>
        <w:t>标准</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.政府采购</w:t>
      </w:r>
      <w:r>
        <w:rPr>
          <w:rFonts w:asciiTheme="minorEastAsia" w:hAnsiTheme="minorEastAsia" w:eastAsiaTheme="minorEastAsia"/>
          <w:color w:val="auto"/>
          <w:szCs w:val="21"/>
          <w:highlight w:val="none"/>
        </w:rPr>
        <w:t>合同主要条款</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投标文件格式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7.本项目</w:t>
      </w:r>
      <w:r>
        <w:rPr>
          <w:rFonts w:asciiTheme="minorEastAsia" w:hAnsiTheme="minorEastAsia" w:eastAsiaTheme="minorEastAsia"/>
          <w:color w:val="auto"/>
          <w:szCs w:val="21"/>
          <w:highlight w:val="none"/>
        </w:rPr>
        <w:t>招标文件</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澄清、答复、修改、补充的内容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（二）招标文件的澄清与修改</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澄清或者修改的内容为招标文件的组成部分</w:t>
      </w:r>
      <w:r>
        <w:rPr>
          <w:rFonts w:hint="eastAsia" w:asciiTheme="minorEastAsia" w:hAnsi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3.所有投标人均有义务登陆</w:t>
      </w:r>
      <w:r>
        <w:rPr>
          <w:rFonts w:hint="eastAsia" w:asciiTheme="minorEastAsia" w:hAnsiTheme="minorEastAsia" w:eastAsiaTheme="minorEastAsia"/>
          <w:color w:val="auto"/>
          <w:szCs w:val="21"/>
          <w:highlight w:val="none"/>
          <w:lang w:eastAsia="zh-CN"/>
        </w:rPr>
        <w:t>宁波市公共资源交易电子服务系统V2.0（https://jyxt.zwb.ningbo.gov.cn:4011/website/home)</w:t>
      </w:r>
      <w:r>
        <w:rPr>
          <w:rFonts w:hint="eastAsia" w:asciiTheme="minorEastAsia" w:hAnsiTheme="minorEastAsia" w:eastAsiaTheme="minorEastAsia"/>
          <w:color w:val="auto"/>
          <w:szCs w:val="21"/>
          <w:highlight w:val="none"/>
        </w:rPr>
        <w:t>、宁波政府采购网（</w:t>
      </w:r>
      <w:r>
        <w:rPr>
          <w:rFonts w:hint="eastAsia" w:asciiTheme="minorEastAsia" w:hAnsiTheme="minorEastAsia" w:eastAsiaTheme="minorEastAsia" w:cstheme="minorEastAsia"/>
          <w:color w:val="auto"/>
          <w:sz w:val="21"/>
          <w:szCs w:val="21"/>
          <w:highlight w:val="none"/>
        </w:rPr>
        <w:t>https://zfcg.czj.ningbo.gov.cn</w:t>
      </w:r>
      <w:r>
        <w:rPr>
          <w:rFonts w:hint="eastAsia" w:asciiTheme="minorEastAsia" w:hAnsiTheme="minorEastAsia" w:eastAsiaTheme="minorEastAsia"/>
          <w:color w:val="auto"/>
          <w:szCs w:val="21"/>
          <w:highlight w:val="none"/>
        </w:rPr>
        <w:t>）和浙江政府采购网（</w:t>
      </w:r>
      <w:r>
        <w:rPr>
          <w:rFonts w:hint="eastAsia" w:asciiTheme="minorEastAsia" w:hAnsiTheme="minorEastAsia" w:eastAsiaTheme="minorEastAsia"/>
          <w:color w:val="auto"/>
          <w:szCs w:val="21"/>
          <w:highlight w:val="none"/>
          <w:lang w:eastAsia="zh-CN"/>
        </w:rPr>
        <w:t>https://zfcg.czt.zj.gov.cn</w:t>
      </w:r>
      <w:r>
        <w:rPr>
          <w:rFonts w:hint="eastAsia" w:asciiTheme="minorEastAsia" w:hAnsiTheme="minorEastAsia" w:eastAsiaTheme="minorEastAsia"/>
          <w:color w:val="auto"/>
          <w:szCs w:val="21"/>
          <w:highlight w:val="none"/>
        </w:rPr>
        <w:t>）网站获取相关信息，</w:t>
      </w:r>
      <w:r>
        <w:rPr>
          <w:rFonts w:hint="eastAsia" w:asciiTheme="minorEastAsia" w:hAnsiTheme="minorEastAsia" w:eastAsiaTheme="minorEastAsia"/>
          <w:color w:val="auto"/>
          <w:szCs w:val="21"/>
          <w:highlight w:val="none"/>
          <w:lang w:eastAsia="zh-CN"/>
        </w:rPr>
        <w:t>宁海县政务服务中心</w:t>
      </w:r>
      <w:r>
        <w:rPr>
          <w:rFonts w:hint="eastAsia" w:asciiTheme="minorEastAsia" w:hAnsiTheme="minorEastAsia" w:eastAsiaTheme="minorEastAsia"/>
          <w:color w:val="auto"/>
          <w:szCs w:val="21"/>
          <w:highlight w:val="none"/>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投标文件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（一）投标文件的组成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投标文件由技术商务文件及报价文件两部分组成。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1.技术商务文件的内容组成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（1）资格条件自查表（格式见附件）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（3）评分索引表（格式详见技术商务文件格式中的评分索引表）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（4）对照技术商务评分表的要求提供以下资料：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①</w:t>
      </w:r>
      <w:r>
        <w:rPr>
          <w:rFonts w:hint="eastAsia" w:cs="宋体" w:asciiTheme="minorEastAsia" w:hAnsiTheme="minorEastAsia" w:eastAsiaTheme="minorEastAsia"/>
          <w:color w:val="auto"/>
          <w:szCs w:val="21"/>
          <w:highlight w:val="none"/>
        </w:rPr>
        <w:t>管理方案</w:t>
      </w:r>
      <w:r>
        <w:rPr>
          <w:rFonts w:hint="eastAsia" w:asciiTheme="minorEastAsia" w:hAnsiTheme="minorEastAsia" w:eastAsiaTheme="minorEastAsia"/>
          <w:color w:val="auto"/>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②</w:t>
      </w:r>
      <w:r>
        <w:rPr>
          <w:rFonts w:hint="eastAsia" w:cs="宋体" w:asciiTheme="minorEastAsia" w:hAnsiTheme="minorEastAsia" w:eastAsiaTheme="minorEastAsia"/>
          <w:color w:val="auto"/>
          <w:szCs w:val="21"/>
          <w:highlight w:val="none"/>
        </w:rPr>
        <w:t>服务方案</w:t>
      </w:r>
      <w:r>
        <w:rPr>
          <w:rFonts w:hint="eastAsia" w:asciiTheme="minorEastAsia" w:hAnsiTheme="minorEastAsia" w:eastAsiaTheme="minor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③</w:t>
      </w:r>
      <w:r>
        <w:rPr>
          <w:rFonts w:hint="eastAsia" w:asciiTheme="minorEastAsia" w:hAnsiTheme="minorEastAsia" w:eastAsiaTheme="minorEastAsia"/>
          <w:color w:val="auto"/>
          <w:szCs w:val="21"/>
          <w:highlight w:val="none"/>
        </w:rPr>
        <w:t>重难点分析及解决措施；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④</w:t>
      </w:r>
      <w:r>
        <w:rPr>
          <w:rFonts w:hint="eastAsia" w:ascii="Cambria Math" w:hAnsi="Cambria Math" w:eastAsiaTheme="minorEastAsia"/>
          <w:color w:val="auto"/>
          <w:szCs w:val="21"/>
          <w:highlight w:val="none"/>
        </w:rPr>
        <w:t>组织结构和人员配备</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⑤</w:t>
      </w:r>
      <w:r>
        <w:rPr>
          <w:rFonts w:hint="eastAsia" w:asciiTheme="minorEastAsia" w:hAnsiTheme="minorEastAsia" w:eastAsiaTheme="minorEastAsia"/>
          <w:color w:val="auto"/>
          <w:szCs w:val="21"/>
          <w:highlight w:val="none"/>
        </w:rPr>
        <w:t>人员培训与管理；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ascii="Cambria Math" w:hAnsi="Cambria Math" w:eastAsiaTheme="minorEastAsia"/>
          <w:color w:val="auto"/>
          <w:szCs w:val="21"/>
          <w:highlight w:val="none"/>
        </w:rPr>
        <w:t>⑥</w:t>
      </w:r>
      <w:r>
        <w:rPr>
          <w:rFonts w:hint="eastAsia" w:ascii="Cambria Math" w:hAnsi="Cambria Math" w:eastAsiaTheme="minorEastAsia"/>
          <w:color w:val="auto"/>
          <w:szCs w:val="21"/>
          <w:highlight w:val="none"/>
        </w:rPr>
        <w:t>应急服务方案</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⑦</w:t>
      </w:r>
      <w:r>
        <w:rPr>
          <w:rFonts w:hint="eastAsia" w:asciiTheme="minorEastAsia" w:hAnsiTheme="minorEastAsia" w:eastAsiaTheme="minorEastAsia"/>
          <w:color w:val="auto"/>
          <w:szCs w:val="21"/>
          <w:highlight w:val="none"/>
        </w:rPr>
        <w:t>服务质量保障措施；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⑧</w:t>
      </w:r>
      <w:r>
        <w:rPr>
          <w:rFonts w:hint="eastAsia" w:ascii="Cambria Math" w:hAnsi="Cambria Math" w:eastAsiaTheme="minorEastAsia"/>
          <w:color w:val="auto"/>
          <w:szCs w:val="21"/>
          <w:highlight w:val="none"/>
        </w:rPr>
        <w:t>合理化建议</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⑨</w:t>
      </w:r>
      <w:r>
        <w:rPr>
          <w:rFonts w:hint="eastAsia" w:asciiTheme="minorEastAsia" w:hAnsiTheme="minorEastAsia" w:eastAsiaTheme="minorEastAsia"/>
          <w:bCs/>
          <w:color w:val="auto"/>
          <w:szCs w:val="21"/>
          <w:highlight w:val="none"/>
        </w:rPr>
        <w:t>业绩</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⑩</w:t>
      </w:r>
      <w:r>
        <w:rPr>
          <w:rFonts w:hint="eastAsia" w:asciiTheme="minorEastAsia" w:hAnsiTheme="minorEastAsia" w:eastAsiaTheme="minorEastAsia"/>
          <w:color w:val="auto"/>
          <w:szCs w:val="21"/>
          <w:highlight w:val="none"/>
        </w:rPr>
        <w:t>政府采购政策加分；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⑪</w:t>
      </w:r>
      <w:r>
        <w:rPr>
          <w:rFonts w:hint="eastAsia" w:asciiTheme="minorEastAsia" w:hAnsiTheme="minorEastAsia" w:eastAsiaTheme="minorEastAsia"/>
          <w:color w:val="auto"/>
          <w:szCs w:val="21"/>
          <w:highlight w:val="none"/>
        </w:rPr>
        <w:t>服务指标偏离表（格式见附件）；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default" w:ascii="Cambria Math" w:hAnsi="Cambria Math" w:cs="Cambria Math" w:eastAsiaTheme="minorEastAsia"/>
          <w:color w:val="auto"/>
          <w:szCs w:val="21"/>
          <w:highlight w:val="none"/>
        </w:rPr>
        <w:t>⑫</w:t>
      </w:r>
      <w:r>
        <w:rPr>
          <w:rFonts w:hint="eastAsia" w:asciiTheme="minorEastAsia" w:hAnsiTheme="minorEastAsia" w:eastAsiaTheme="minorEastAsia"/>
          <w:color w:val="auto"/>
          <w:szCs w:val="21"/>
          <w:highlight w:val="none"/>
        </w:rPr>
        <w:t>商务条款偏离表（格式见附件）；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（5）上述几项中未列</w:t>
      </w:r>
      <w:r>
        <w:rPr>
          <w:rFonts w:hint="eastAsia" w:asciiTheme="minorEastAsia" w:hAnsiTheme="minorEastAsia" w:eastAsiaTheme="minorEastAsia"/>
          <w:color w:val="auto"/>
          <w:szCs w:val="21"/>
          <w:highlight w:val="none"/>
        </w:rPr>
        <w:t>明而招标文件要求提供的其他资料；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（6）投标人认为需提供的其他资料。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报价文件</w:t>
      </w:r>
      <w:r>
        <w:rPr>
          <w:rFonts w:hint="eastAsia" w:asciiTheme="minorEastAsia" w:hAnsiTheme="minorEastAsia" w:eastAsiaTheme="minorEastAsia"/>
          <w:color w:val="auto"/>
          <w:szCs w:val="21"/>
          <w:highlight w:val="none"/>
        </w:rPr>
        <w:t>的内容组成</w:t>
      </w:r>
      <w:r>
        <w:rPr>
          <w:rFonts w:asciiTheme="minorEastAsia" w:hAnsiTheme="minorEastAsia" w:eastAsiaTheme="minor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（1）开标一览表（格式见附件）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（2）投标分项报价表（格式见附件）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）投标人针对报价需要说明的其他文件和资料（格式自拟）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（二）投标文件的语言及计量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.投标人提交的</w:t>
      </w:r>
      <w:r>
        <w:rPr>
          <w:rFonts w:asciiTheme="minorEastAsia" w:hAnsiTheme="minorEastAsia" w:eastAsiaTheme="minorEastAsia"/>
          <w:color w:val="auto"/>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（三）投标报价</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投标报价应按招标文件中相关附表格式填写，货币单位为人民币元。</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 投标报价是履行合同的最终价格，包含购买服务需缴纳的所有税费及其他一切相关费用，采购人不再另行承担其他费用。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（四）投标文件的有效期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.投标有效期从提交投标文件的截止之日起90天</w:t>
      </w:r>
      <w:r>
        <w:rPr>
          <w:rFonts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在特殊情况下，</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中标人的投标文件自开标之日起至合同履行完毕止均应保持有效。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（五）投标文件的编制和份数</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.投标文件的编制：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（1）投标人应当按照招标文件的要求编制投标文件。投标文件应当对招标文件提出的要求和条件作出明确响应，</w:t>
      </w:r>
      <w:r>
        <w:rPr>
          <w:rFonts w:asciiTheme="minorEastAsia" w:hAnsiTheme="minorEastAsia" w:eastAsiaTheme="minorEastAsia"/>
          <w:color w:val="auto"/>
          <w:szCs w:val="21"/>
          <w:highlight w:val="none"/>
        </w:rPr>
        <w:t>并对所提供的全部资料的真实性承担法律责任。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投标文件内容不完整、编排混乱导致投标文件被误读、漏读或者查找不到相关内容的，</w:t>
      </w:r>
      <w:r>
        <w:rPr>
          <w:rFonts w:hint="eastAsia" w:asciiTheme="minorEastAsia" w:hAnsiTheme="minorEastAsia" w:eastAsiaTheme="minorEastAsia"/>
          <w:color w:val="auto"/>
          <w:szCs w:val="21"/>
          <w:highlight w:val="none"/>
        </w:rPr>
        <w:t>由投标人自负。</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（3）供应商应根据政府采购云平台的要求及本招标文件规定的格式和顺序编制投标文件并进行关联定位。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投标文件须由投标人在规定位置盖章并由法定代表人／负责人或授权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签署，投标人应写全称。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投标文件不得涂改，若有修改错漏处，须加盖单位公章或者</w:t>
      </w:r>
      <w:r>
        <w:rPr>
          <w:rFonts w:hint="eastAsia" w:asciiTheme="minorEastAsia" w:hAnsiTheme="minorEastAsia" w:eastAsiaTheme="minorEastAsia"/>
          <w:color w:val="auto"/>
          <w:szCs w:val="21"/>
          <w:highlight w:val="none"/>
        </w:rPr>
        <w:t>法定代表人／负责人或授权代表签字</w:t>
      </w:r>
      <w:r>
        <w:rPr>
          <w:rFonts w:asciiTheme="minorEastAsia" w:hAnsiTheme="minorEastAsia" w:eastAsiaTheme="minorEastAsia"/>
          <w:color w:val="auto"/>
          <w:szCs w:val="21"/>
          <w:highlight w:val="none"/>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2.投标文件的份数：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本项目实行网上投标，供应商应准备以下投标文件：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（1）上传到政府采购云平台的电子投标文件（含技术商务文件、报价文件）1份。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（六）投标文件的包装、密封、递交、修改和撤回</w:t>
      </w:r>
    </w:p>
    <w:p>
      <w:pPr>
        <w:snapToGrid w:val="0"/>
        <w:spacing w:line="400" w:lineRule="exact"/>
        <w:ind w:firstLine="407" w:firstLineChars="194"/>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以介质存储的数据电文形式的电子备份投标文件用封袋密封</w:t>
      </w:r>
      <w:r>
        <w:rPr>
          <w:rFonts w:hint="eastAsia" w:cs="宋体" w:asciiTheme="minorEastAsia" w:hAnsiTheme="minorEastAsia" w:eastAsiaTheme="minorEastAsia"/>
          <w:bCs/>
          <w:color w:val="auto"/>
          <w:szCs w:val="21"/>
          <w:highlight w:val="none"/>
        </w:rPr>
        <w:t>包装</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包封</w:t>
      </w:r>
      <w:r>
        <w:rPr>
          <w:rFonts w:hint="eastAsia" w:asciiTheme="minorEastAsia" w:hAnsiTheme="minorEastAsia" w:eastAsiaTheme="minorEastAsia"/>
          <w:color w:val="auto"/>
          <w:szCs w:val="21"/>
          <w:highlight w:val="none"/>
        </w:rPr>
        <w:t>应密封完好，正确标明</w:t>
      </w:r>
      <w:r>
        <w:rPr>
          <w:rFonts w:hint="eastAsia" w:cs="宋体" w:asciiTheme="minorEastAsia" w:hAnsiTheme="minorEastAsia" w:eastAsiaTheme="minorEastAsia"/>
          <w:color w:val="auto"/>
          <w:kern w:val="0"/>
          <w:szCs w:val="21"/>
          <w:highlight w:val="none"/>
        </w:rPr>
        <w:t>电子备份</w:t>
      </w:r>
      <w:r>
        <w:rPr>
          <w:rFonts w:hint="eastAsia" w:asciiTheme="minorEastAsia" w:hAnsiTheme="minorEastAsia" w:eastAsiaTheme="minorEastAsia"/>
          <w:color w:val="auto"/>
          <w:szCs w:val="21"/>
          <w:highlight w:val="none"/>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3.投标人在投标截止时间之前，可以对所递交的</w:t>
      </w:r>
      <w:r>
        <w:rPr>
          <w:rFonts w:hint="eastAsia" w:cs="宋体" w:asciiTheme="minorEastAsia" w:hAnsiTheme="minorEastAsia" w:eastAsiaTheme="minorEastAsia"/>
          <w:color w:val="auto"/>
          <w:kern w:val="0"/>
          <w:sz w:val="21"/>
          <w:szCs w:val="21"/>
          <w:highlight w:val="none"/>
        </w:rPr>
        <w:t>电子备份投标文件</w:t>
      </w:r>
      <w:r>
        <w:rPr>
          <w:rFonts w:hint="eastAsia" w:cs="宋体" w:asciiTheme="minorEastAsia" w:hAnsiTheme="minorEastAsia" w:eastAsiaTheme="minorEastAsia"/>
          <w:color w:val="auto"/>
          <w:sz w:val="21"/>
          <w:szCs w:val="21"/>
          <w:highlight w:val="none"/>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投标文件未按时解密，供应商提供了电子备份投标文件的，以电子备份投标文件作为依据，否则视为投标文件撤回。投标文件已按时解密的，电子备份投标文件自动失效。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5.投标人应当在</w:t>
      </w:r>
      <w:r>
        <w:rPr>
          <w:rFonts w:hint="eastAsia" w:cs="宋体" w:asciiTheme="minorEastAsia" w:hAnsiTheme="minorEastAsia" w:eastAsiaTheme="minorEastAsia"/>
          <w:color w:val="auto"/>
          <w:szCs w:val="21"/>
          <w:highlight w:val="none"/>
        </w:rPr>
        <w:t>投标截止时间</w:t>
      </w:r>
      <w:r>
        <w:rPr>
          <w:rFonts w:hint="eastAsia" w:asciiTheme="minorEastAsia" w:hAnsiTheme="minorEastAsia" w:eastAsiaTheme="minorEastAsia"/>
          <w:color w:val="auto"/>
          <w:szCs w:val="21"/>
          <w:highlight w:val="none"/>
        </w:rPr>
        <w:t>前将电子备份投标文件送达投标地点，逾期送达或未按照招标文件要求密封的电子备份投标文件将予以拒收。</w:t>
      </w:r>
    </w:p>
    <w:p>
      <w:pPr>
        <w:pStyle w:val="13"/>
        <w:snapToGrid w:val="0"/>
        <w:spacing w:beforeLines="0" w:afterLines="0"/>
        <w:jc w:val="center"/>
        <w:outlineLvl w:val="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四、开标和评标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（一）开标准备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采购代理机构将在招标文件规定的时间和地点进行开标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投标人的法定代表人／负责人或其授权代表</w:t>
      </w:r>
      <w:r>
        <w:rPr>
          <w:rFonts w:hint="eastAsia" w:asciiTheme="minorEastAsia" w:hAnsiTheme="minorEastAsia" w:eastAsiaTheme="minorEastAsia"/>
          <w:color w:val="auto"/>
          <w:szCs w:val="21"/>
          <w:highlight w:val="none"/>
        </w:rPr>
        <w:t>可</w:t>
      </w:r>
      <w:r>
        <w:rPr>
          <w:rFonts w:asciiTheme="minorEastAsia" w:hAnsiTheme="minorEastAsia" w:eastAsiaTheme="minorEastAsia"/>
          <w:color w:val="auto"/>
          <w:szCs w:val="21"/>
          <w:highlight w:val="none"/>
        </w:rPr>
        <w:t>参加开标会议。投标人未参加开标的，视同认可开标结果。</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（二）开标程序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宋体" w:hAnsi="宋体" w:eastAsia="Calibri"/>
          <w:color w:val="auto"/>
          <w:szCs w:val="21"/>
          <w:highlight w:val="none"/>
        </w:rPr>
        <w:t>投标截止时间后，供应商登录政府采购云平台，用“项目采购-开标评标”功能对电子投标文件进行在线解密，在线解密电子投标文件时间为开标时间后30分钟内。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eastAsia" w:ascii="宋体" w:hAnsi="宋体" w:eastAsia="Calibri"/>
          <w:color w:val="auto"/>
          <w:szCs w:val="21"/>
          <w:highlight w:val="none"/>
        </w:rPr>
        <w:t>在政府采购云平台开启已解密供应商的技术商务文件，</w:t>
      </w:r>
      <w:r>
        <w:rPr>
          <w:rFonts w:hint="eastAsia" w:ascii="宋体" w:hAnsi="宋体" w:eastAsiaTheme="minorEastAsia"/>
          <w:color w:val="auto"/>
          <w:szCs w:val="21"/>
          <w:highlight w:val="none"/>
        </w:rPr>
        <w:t>然后进入技术商务评审。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技术商务评审结束后</w:t>
      </w:r>
      <w:r>
        <w:rPr>
          <w:rFonts w:hint="eastAsia" w:asciiTheme="minorEastAsia" w:hAnsiTheme="minorEastAsia" w:eastAsiaTheme="minorEastAsia"/>
          <w:color w:val="auto"/>
          <w:szCs w:val="21"/>
          <w:highlight w:val="none"/>
        </w:rPr>
        <w:t>，</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开启报价文件，并做开标记录。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4.进入报价</w:t>
      </w:r>
      <w:r>
        <w:rPr>
          <w:rFonts w:asciiTheme="minorEastAsia" w:hAnsiTheme="minorEastAsia" w:eastAsiaTheme="minorEastAsia"/>
          <w:color w:val="auto"/>
          <w:szCs w:val="21"/>
          <w:highlight w:val="none"/>
        </w:rPr>
        <w:t>评审</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Theme="minorEastAsia" w:hAnsiTheme="minorEastAsia" w:eastAsiaTheme="minorEastAsia"/>
          <w:color w:val="auto"/>
          <w:szCs w:val="21"/>
          <w:highlight w:val="none"/>
        </w:rPr>
        <w:t>宣布最终评审结果，</w:t>
      </w:r>
      <w:r>
        <w:rPr>
          <w:rFonts w:asciiTheme="minorEastAsia" w:hAnsiTheme="minorEastAsia" w:eastAsiaTheme="minorEastAsia"/>
          <w:color w:val="auto"/>
          <w:szCs w:val="21"/>
          <w:highlight w:val="none"/>
        </w:rPr>
        <w:t>开标会议结束。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特别说明：</w:t>
      </w:r>
    </w:p>
    <w:p>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olor w:val="auto"/>
          <w:szCs w:val="21"/>
          <w:highlight w:val="none"/>
        </w:rPr>
        <w:t>，但有以下情形之一的，按以下情况处理：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）若有供应商在规定时间内无法解密或解密失败，采购代理机构将开启该供应商递交的</w:t>
      </w:r>
      <w:r>
        <w:rPr>
          <w:rFonts w:hint="eastAsia" w:ascii="宋体" w:hAnsi="宋体" w:cs="宋体"/>
          <w:color w:val="auto"/>
          <w:kern w:val="0"/>
          <w:szCs w:val="21"/>
          <w:highlight w:val="none"/>
        </w:rPr>
        <w:t>电子备份投标文件</w:t>
      </w:r>
      <w:r>
        <w:rPr>
          <w:rFonts w:hint="eastAsia" w:ascii="宋体" w:hAnsi="宋体"/>
          <w:color w:val="auto"/>
          <w:szCs w:val="21"/>
          <w:highlight w:val="none"/>
        </w:rPr>
        <w:t>，上传至政采云平台项目采购模块完成开标，电子投标文件自动失效。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①</w:t>
      </w:r>
      <w:r>
        <w:rPr>
          <w:rFonts w:hint="eastAsia" w:ascii="宋体" w:hAnsi="宋体"/>
          <w:color w:val="auto"/>
          <w:szCs w:val="21"/>
          <w:highlight w:val="none"/>
        </w:rPr>
        <w:t xml:space="preserve">电子交易平台发生故障而无法登录访问的；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②</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③</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④</w:t>
      </w:r>
      <w:r>
        <w:rPr>
          <w:rFonts w:hint="eastAsia" w:ascii="宋体" w:hAnsi="宋体"/>
          <w:color w:val="auto"/>
          <w:szCs w:val="21"/>
          <w:highlight w:val="none"/>
        </w:rPr>
        <w:t xml:space="preserve">病毒发作导致不能进行正常操作的；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⑤</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依法组建评标委员会。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2.评标委员会的组成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color w:val="auto"/>
          <w:szCs w:val="21"/>
          <w:highlight w:val="none"/>
        </w:rPr>
        <w:t>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评标委员会成员名单在评标结果公告前应当保密</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（1）参加采购活动前3年内与供应商存在劳动关系；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（2）参加采购活动前3年内担任供应商的董事、监事；</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（3）参加采购活动前3年内是供应商的控股股东或者实际控制人；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（5）与供应商有其他可能影响政府采购活动公平、公正进行的关系。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4.评标委员会的职责</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5.评标办法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本次采购项目的评标方法为：综合评分法。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评标程序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（3）组织评标委员会推选评标组长，采购人代表不得担任组长。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（4）评委依照招标文件规定的评标程序、方法和标准进行独立评审。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（5）采购代理机构做好评审现场相关记录，核对评标结果。</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（6）评标委员会形成评标报告，由全体评标成员签字确认。</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（7）采购代理机构工作人员宣布会议结束。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7.评审程序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（1）资格审查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由采购人对投标人的资格进行审查。</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39" w:type="dxa"/>
            <w:vAlign w:val="center"/>
          </w:tcPr>
          <w:p>
            <w:pPr>
              <w:adjustRightInd w:val="0"/>
              <w:snapToGrid w:val="0"/>
              <w:spacing w:line="400" w:lineRule="exact"/>
              <w:jc w:val="center"/>
              <w:rPr>
                <w:rStyle w:val="27"/>
                <w:rFonts w:cs="宋体" w:asciiTheme="minorEastAsia" w:hAnsiTheme="minorEastAsia" w:eastAsiaTheme="minorEastAsia"/>
                <w:b w:val="0"/>
                <w:color w:val="auto"/>
                <w:szCs w:val="21"/>
                <w:highlight w:val="none"/>
              </w:rPr>
            </w:pPr>
            <w:r>
              <w:rPr>
                <w:rStyle w:val="27"/>
                <w:rFonts w:hint="eastAsia" w:cs="宋体" w:asciiTheme="minorEastAsia" w:hAnsiTheme="minorEastAsia" w:eastAsiaTheme="minorEastAsia"/>
                <w:b w:val="0"/>
                <w:color w:val="auto"/>
                <w:szCs w:val="21"/>
                <w:highlight w:val="none"/>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资格审查</w:t>
            </w:r>
          </w:p>
        </w:tc>
        <w:tc>
          <w:tcPr>
            <w:tcW w:w="7625"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239"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7625"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239"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7625" w:type="dxa"/>
            <w:vAlign w:val="center"/>
          </w:tcPr>
          <w:p>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（2）符合性审查</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评标委员会应当对符合资格的</w:t>
      </w:r>
      <w:r>
        <w:rPr>
          <w:rFonts w:hint="eastAsia" w:asciiTheme="minorEastAsia" w:hAnsiTheme="minorEastAsia" w:eastAsiaTheme="minorEastAsia"/>
          <w:color w:val="auto"/>
          <w:szCs w:val="21"/>
          <w:highlight w:val="none"/>
        </w:rPr>
        <w:t>投标人</w:t>
      </w:r>
      <w:r>
        <w:rPr>
          <w:rFonts w:hint="eastAsia" w:cs="宋体" w:asciiTheme="minorEastAsia" w:hAnsiTheme="minorEastAsia" w:eastAsiaTheme="minorEastAsia"/>
          <w:color w:val="auto"/>
          <w:kern w:val="0"/>
          <w:szCs w:val="21"/>
          <w:highlight w:val="none"/>
        </w:rPr>
        <w:t>的投标文件进行符合性审查</w:t>
      </w:r>
      <w:r>
        <w:rPr>
          <w:rFonts w:hint="eastAsia" w:cs="宋体" w:asciiTheme="minorEastAsia" w:hAnsiTheme="minorEastAsia"/>
          <w:color w:val="auto"/>
          <w:kern w:val="0"/>
          <w:szCs w:val="21"/>
          <w:highlight w:val="none"/>
        </w:rPr>
        <w:t>，</w:t>
      </w:r>
      <w:r>
        <w:rPr>
          <w:rFonts w:hint="eastAsia" w:cs="宋体" w:asciiTheme="minorEastAsia" w:hAnsiTheme="minorEastAsia" w:eastAsiaTheme="minorEastAsia"/>
          <w:color w:val="auto"/>
          <w:kern w:val="0"/>
          <w:szCs w:val="21"/>
          <w:highlight w:val="none"/>
        </w:rPr>
        <w:t>以确定其是否满足招标文件的实质性要求。</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审查类别</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shd w:val="clear" w:color="auto" w:fill="FFFFFF"/>
              </w:rPr>
              <w:t>4.</w:t>
            </w:r>
            <w:r>
              <w:rPr>
                <w:rFonts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shd w:val="clear" w:color="auto" w:fill="FFFFFF"/>
              </w:rPr>
              <w:t>授权代表无《</w:t>
            </w:r>
            <w:r>
              <w:rPr>
                <w:rFonts w:hint="eastAsia" w:cs="宋体" w:asciiTheme="minorEastAsia" w:hAnsiTheme="minorEastAsia" w:eastAsiaTheme="minorEastAsia"/>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rPr>
              <w:t>.技术商务文件中出现投标报价内容的；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商务资信</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报价</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11.法律、法规和招标文件规定的其他无效情形。</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（3）投标人澄清、说明或者补正</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cs="Times New Roman" w:asciiTheme="minorEastAsia" w:hAnsiTheme="minorEastAsia" w:eastAsiaTheme="minorEastAsia"/>
          <w:color w:val="auto"/>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②</w:t>
      </w:r>
      <w:r>
        <w:rPr>
          <w:rFonts w:hint="eastAsia" w:asciiTheme="minorEastAsia" w:hAnsiTheme="minorEastAsia" w:eastAsiaTheme="minorEastAsia"/>
          <w:color w:val="auto"/>
          <w:szCs w:val="21"/>
          <w:highlight w:val="none"/>
        </w:rPr>
        <w:t>投标人的</w:t>
      </w:r>
      <w:r>
        <w:rPr>
          <w:rFonts w:asciiTheme="minorEastAsia" w:hAnsiTheme="minorEastAsia" w:eastAsiaTheme="minorEastAsia"/>
          <w:color w:val="auto"/>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Times New Roman" w:asciiTheme="minorEastAsia" w:hAnsiTheme="minorEastAsia" w:eastAsiaTheme="minorEastAsia"/>
          <w:color w:val="auto"/>
          <w:sz w:val="21"/>
          <w:szCs w:val="21"/>
          <w:highlight w:val="none"/>
        </w:rPr>
        <w:t>比较与评价</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评标</w:t>
      </w:r>
      <w:r>
        <w:rPr>
          <w:rFonts w:cs="Times New Roman" w:asciiTheme="minorEastAsia" w:hAnsiTheme="minorEastAsia" w:eastAsiaTheme="minorEastAsia"/>
          <w:color w:val="auto"/>
          <w:sz w:val="21"/>
          <w:szCs w:val="21"/>
          <w:highlight w:val="none"/>
        </w:rPr>
        <w:t>委员会应当按照招标文件中规定的评标方法和标准，对符合性审查合格的投标文件进行商务和技术评估，综合比较与评价。</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cs="Times New Roman" w:asciiTheme="minorEastAsia" w:hAnsiTheme="minorEastAsia" w:eastAsiaTheme="minorEastAsia"/>
          <w:color w:val="auto"/>
          <w:sz w:val="21"/>
          <w:szCs w:val="21"/>
          <w:highlight w:val="none"/>
        </w:rPr>
        <w:t>报价审核。对经商务和技术评审符合采购需求的投标人的报价的合理性、准确性等进行审查核实。</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投标报价的修正原则。投标文件报价出现前后不一致的，按照下列规定修正：</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A.投标文件中开标一览表(报价表)内容与投标文件中相应内容不一致的，以开标一览表(报价表)为准</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B.大写金额和小写金额不一致的，以大写金额为准</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C.单价金额小数点或者百分比有明显错位的，以开标一览表的总价为准，并修改单价</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D.总价金额与按单价汇总金额不一致的，以单价金额计算结果为准。</w:t>
      </w:r>
    </w:p>
    <w:p>
      <w:pPr>
        <w:pStyle w:val="60"/>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60"/>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default"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政采云平台系统填写的开标一览表数据与</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文件填写的开标一览表数据不一致时，以</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文件中开标一览表的数据为准。</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cs="Times New Roman" w:asciiTheme="minorEastAsia" w:hAnsiTheme="minorEastAsia" w:eastAsiaTheme="minorEastAsia"/>
          <w:color w:val="auto"/>
          <w:sz w:val="21"/>
          <w:szCs w:val="21"/>
          <w:highlight w:val="none"/>
        </w:rPr>
        <w:t>汇总</w:t>
      </w:r>
      <w:r>
        <w:rPr>
          <w:rFonts w:hint="eastAsia" w:cs="Times New Roman" w:asciiTheme="minorEastAsia" w:hAnsiTheme="minorEastAsia" w:eastAsiaTheme="minorEastAsia"/>
          <w:color w:val="auto"/>
          <w:sz w:val="21"/>
          <w:szCs w:val="21"/>
          <w:highlight w:val="none"/>
        </w:rPr>
        <w:t>得分。</w:t>
      </w:r>
      <w:r>
        <w:rPr>
          <w:rFonts w:cs="Times New Roman" w:asciiTheme="minorEastAsia" w:hAnsiTheme="minorEastAsia" w:eastAsiaTheme="minorEastAsia"/>
          <w:color w:val="auto"/>
          <w:sz w:val="21"/>
          <w:szCs w:val="21"/>
          <w:highlight w:val="none"/>
        </w:rPr>
        <w:t>评标委员会各成员应当独立对每个投标人的投标文件进行评价，并汇总每个投标人的得分。</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w:t>
      </w:r>
      <w:r>
        <w:rPr>
          <w:rFonts w:cs="Times New Roman" w:asciiTheme="minorEastAsia" w:hAnsiTheme="minorEastAsia" w:eastAsiaTheme="minorEastAsia"/>
          <w:color w:val="auto"/>
          <w:sz w:val="21"/>
          <w:szCs w:val="21"/>
          <w:highlight w:val="none"/>
        </w:rPr>
        <w:t>顺序排列</w:t>
      </w:r>
      <w:r>
        <w:rPr>
          <w:rFonts w:hint="eastAsia" w:cs="Times New Roman" w:asciiTheme="minorEastAsia" w:hAnsiTheme="minorEastAsia" w:eastAsiaTheme="minorEastAsia"/>
          <w:color w:val="auto"/>
          <w:sz w:val="21"/>
          <w:szCs w:val="21"/>
          <w:highlight w:val="none"/>
        </w:rPr>
        <w:t>与中标候选人推荐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r>
        <w:rPr>
          <w:rFonts w:hint="eastAsia" w:cs="Times New Roman" w:asciiTheme="minorEastAsia" w:hAnsiTheme="minorEastAsia" w:eastAsiaTheme="minorEastAsia"/>
          <w:color w:val="auto"/>
          <w:sz w:val="21"/>
          <w:szCs w:val="21"/>
          <w:highlight w:val="none"/>
        </w:rPr>
        <w:t>串通投标认定</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有下列情形之一的，视为投标人串通投标，其投标无效：</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不同投标人的投标文件由同一单位或者个人编制；</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不同投标人委托同一单位或者个人办理投标事宜；</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不同投标人的投标文件载明的项目管理成员或者联系人员为同一人；</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④</w:t>
      </w:r>
      <w:r>
        <w:rPr>
          <w:rFonts w:hint="eastAsia" w:cs="Times New Roman" w:asciiTheme="minorEastAsia" w:hAnsiTheme="minorEastAsia" w:eastAsiaTheme="minorEastAsia"/>
          <w:color w:val="auto"/>
          <w:sz w:val="21"/>
          <w:szCs w:val="21"/>
          <w:highlight w:val="none"/>
        </w:rPr>
        <w:t>不同投标人的投标文件异常一致或者投标报价呈规律性差异；</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⑤</w:t>
      </w:r>
      <w:r>
        <w:rPr>
          <w:rFonts w:hint="eastAsia" w:cs="Times New Roman" w:asciiTheme="minorEastAsia" w:hAnsiTheme="minorEastAsia" w:eastAsiaTheme="minorEastAsia"/>
          <w:color w:val="auto"/>
          <w:sz w:val="21"/>
          <w:szCs w:val="21"/>
          <w:highlight w:val="none"/>
        </w:rPr>
        <w:t>不同投标人的投标文件相互混装。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（9）投标无效的情形</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在评审时，如发现下列情形之一的，投标文件将被视为无效：</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①</w:t>
      </w:r>
      <w:r>
        <w:rPr>
          <w:rFonts w:hint="eastAsia" w:asciiTheme="minorEastAsia" w:hAnsiTheme="minorEastAsia" w:eastAsiaTheme="minorEastAsia"/>
          <w:color w:val="auto"/>
          <w:szCs w:val="21"/>
          <w:highlight w:val="none"/>
        </w:rPr>
        <w:t>投标函未提交或不符合招标文件要求的；</w:t>
      </w:r>
    </w:p>
    <w:p>
      <w:pPr>
        <w:pStyle w:val="7"/>
        <w:spacing w:after="0" w:line="400" w:lineRule="exact"/>
        <w:ind w:firstLine="407" w:firstLineChars="194"/>
        <w:rPr>
          <w:color w:val="auto"/>
          <w:szCs w:val="21"/>
          <w:highlight w:val="none"/>
        </w:rPr>
      </w:pPr>
      <w:r>
        <w:rPr>
          <w:rFonts w:ascii="Cambria Math" w:hAnsi="Cambria Math" w:eastAsiaTheme="minorEastAsia"/>
          <w:color w:val="auto"/>
          <w:szCs w:val="21"/>
          <w:highlight w:val="none"/>
        </w:rPr>
        <w:t>②《</w:t>
      </w:r>
      <w:r>
        <w:rPr>
          <w:rFonts w:hint="eastAsia" w:ascii="宋体" w:hAnsi="宋体" w:cs="宋体"/>
          <w:color w:val="auto"/>
          <w:szCs w:val="21"/>
          <w:highlight w:val="none"/>
          <w:shd w:val="clear" w:color="auto" w:fill="FFFFFF"/>
        </w:rPr>
        <w:t>法定代表人／负责人身份证明书</w:t>
      </w:r>
      <w:r>
        <w:rPr>
          <w:rFonts w:hint="eastAsia" w:asciiTheme="minorEastAsia" w:hAnsiTheme="minorEastAsia" w:eastAsiaTheme="minorEastAsia"/>
          <w:color w:val="auto"/>
          <w:szCs w:val="21"/>
          <w:highlight w:val="none"/>
        </w:rPr>
        <w:t>》未提交的；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③</w:t>
      </w:r>
      <w:r>
        <w:rPr>
          <w:rFonts w:asciiTheme="minorEastAsia" w:hAnsiTheme="minorEastAsia" w:eastAsiaTheme="minorEastAsia"/>
          <w:color w:val="auto"/>
          <w:szCs w:val="21"/>
          <w:highlight w:val="none"/>
        </w:rPr>
        <w:t>投标文件未按招标文件要求签署、盖章的；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宋体" w:eastAsiaTheme="minorEastAsia"/>
          <w:color w:val="auto"/>
          <w:szCs w:val="21"/>
          <w:highlight w:val="none"/>
          <w:shd w:val="clear" w:color="auto" w:fill="FFFFFF"/>
        </w:rPr>
        <w:t>④</w:t>
      </w:r>
      <w:r>
        <w:rPr>
          <w:rFonts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⑤</w:t>
      </w:r>
      <w:r>
        <w:rPr>
          <w:rFonts w:hint="eastAsia" w:asciiTheme="minorEastAsia" w:hAnsiTheme="minorEastAsia" w:eastAsiaTheme="minorEastAsia"/>
          <w:color w:val="auto"/>
          <w:szCs w:val="21"/>
          <w:highlight w:val="none"/>
        </w:rPr>
        <w:t>投标有效期不足的；</w:t>
      </w:r>
    </w:p>
    <w:p>
      <w:pPr>
        <w:spacing w:line="400" w:lineRule="exact"/>
        <w:ind w:firstLine="420" w:firstLineChars="200"/>
        <w:rPr>
          <w:rFonts w:cs="宋体" w:asciiTheme="minorEastAsia" w:hAnsiTheme="minorEastAsia" w:eastAsiaTheme="minorEastAsia"/>
          <w:color w:val="auto"/>
          <w:szCs w:val="21"/>
          <w:highlight w:val="none"/>
          <w:shd w:val="clear" w:color="auto" w:fill="FFFFFF"/>
        </w:rPr>
      </w:pPr>
      <w:r>
        <w:rPr>
          <w:rFonts w:ascii="Cambria Math" w:hAnsi="Cambria Math" w:eastAsiaTheme="minorEastAsia"/>
          <w:color w:val="auto"/>
          <w:szCs w:val="21"/>
          <w:highlight w:val="none"/>
        </w:rPr>
        <w:t>⑥</w:t>
      </w:r>
      <w:r>
        <w:rPr>
          <w:rFonts w:cs="宋体" w:asciiTheme="minorEastAsia" w:hAnsiTheme="minorEastAsia" w:eastAsiaTheme="minorEastAsia"/>
          <w:color w:val="auto"/>
          <w:szCs w:val="21"/>
          <w:highlight w:val="none"/>
          <w:shd w:val="clear" w:color="auto" w:fill="FFFFFF"/>
        </w:rPr>
        <w:t>授权代表无《</w:t>
      </w:r>
      <w:r>
        <w:rPr>
          <w:rFonts w:hint="eastAsia" w:ascii="宋体" w:hAnsi="宋体" w:cs="宋体"/>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⑦</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⑧</w:t>
      </w:r>
      <w:r>
        <w:rPr>
          <w:rFonts w:asciiTheme="minorEastAsia" w:hAnsiTheme="minorEastAsia" w:eastAsiaTheme="minorEastAsia"/>
          <w:color w:val="auto"/>
          <w:szCs w:val="21"/>
          <w:highlight w:val="none"/>
        </w:rPr>
        <w:t>提供虚假材料投标的；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⑨</w:t>
      </w:r>
      <w:r>
        <w:rPr>
          <w:rFonts w:hint="eastAsia" w:asciiTheme="minorEastAsia" w:hAnsiTheme="minorEastAsia" w:eastAsiaTheme="minorEastAsia"/>
          <w:color w:val="auto"/>
          <w:szCs w:val="21"/>
          <w:highlight w:val="none"/>
        </w:rPr>
        <w:t>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⑩</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w:t>
      </w:r>
      <w:r>
        <w:rPr>
          <w:rFonts w:asciiTheme="minorEastAsia" w:hAnsiTheme="minorEastAsia" w:eastAsiaTheme="minorEastAsia"/>
          <w:color w:val="auto"/>
          <w:szCs w:val="21"/>
          <w:highlight w:val="none"/>
        </w:rPr>
        <w:t>务方案不明确，存在一个或一个以上备选（替代）投标方案的；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⑪</w:t>
      </w:r>
      <w:r>
        <w:rPr>
          <w:rFonts w:asciiTheme="minorEastAsia" w:hAnsiTheme="minorEastAsia" w:eastAsiaTheme="minorEastAsia"/>
          <w:color w:val="auto"/>
          <w:szCs w:val="21"/>
          <w:highlight w:val="none"/>
        </w:rPr>
        <w:t>未采用人民币报价或者未按照招标文件标明的币种报价的；</w:t>
      </w:r>
    </w:p>
    <w:p>
      <w:pPr>
        <w:spacing w:line="400" w:lineRule="exact"/>
        <w:ind w:firstLine="420" w:firstLineChars="200"/>
        <w:rPr>
          <w:rFonts w:hint="eastAsia"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⑫</w:t>
      </w:r>
      <w:r>
        <w:rPr>
          <w:rFonts w:hint="eastAsia" w:asciiTheme="minorEastAsia" w:hAnsiTheme="minorEastAsia" w:eastAsiaTheme="minorEastAsia"/>
          <w:color w:val="auto"/>
          <w:szCs w:val="21"/>
          <w:highlight w:val="none"/>
        </w:rPr>
        <w:t>报价超过招标文件中规定的预算金额或者最高限价的；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⑬</w:t>
      </w:r>
      <w:r>
        <w:rPr>
          <w:rFonts w:hint="eastAsia" w:asciiTheme="minorEastAsia" w:hAnsiTheme="minorEastAsia" w:eastAsiaTheme="minorEastAsia"/>
          <w:color w:val="auto"/>
          <w:szCs w:val="21"/>
          <w:highlight w:val="none"/>
        </w:rPr>
        <w:t>投标报价具有选择性；</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⑭</w:t>
      </w:r>
      <w:r>
        <w:rPr>
          <w:rFonts w:hint="eastAsia" w:asciiTheme="minorEastAsia" w:hAnsiTheme="minorEastAsia" w:eastAsiaTheme="minorEastAsia"/>
          <w:color w:val="auto"/>
          <w:szCs w:val="21"/>
          <w:highlight w:val="none"/>
        </w:rPr>
        <w:t>技术商务文件中出现投标报价内容的；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⑮</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color w:val="auto"/>
          <w:szCs w:val="21"/>
          <w:highlight w:val="none"/>
        </w:rPr>
        <w:t>时提交相关证明材料；投标人不能证明其报价合理性的；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⑯</w:t>
      </w:r>
      <w:r>
        <w:rPr>
          <w:rFonts w:hint="eastAsia" w:ascii="Cambria Math" w:hAnsi="Cambria Math" w:cs="Cambria Math" w:eastAsiaTheme="minorEastAsia"/>
          <w:color w:val="auto"/>
          <w:szCs w:val="21"/>
          <w:highlight w:val="none"/>
        </w:rPr>
        <w:t>投标人对根据修正原则修正后的报价不确认的；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⑰</w:t>
      </w:r>
      <w:r>
        <w:rPr>
          <w:rFonts w:hint="eastAsia" w:ascii="Cambria Math" w:hAnsi="Cambria Math" w:cs="Cambria Math" w:eastAsiaTheme="minorEastAsia"/>
          <w:color w:val="auto"/>
          <w:szCs w:val="21"/>
          <w:highlight w:val="none"/>
        </w:rPr>
        <w:t>投</w:t>
      </w:r>
      <w:r>
        <w:rPr>
          <w:rFonts w:hint="eastAsia" w:asciiTheme="minorEastAsia" w:hAnsiTheme="minorEastAsia" w:eastAsiaTheme="minorEastAsia"/>
          <w:color w:val="auto"/>
          <w:szCs w:val="21"/>
          <w:highlight w:val="none"/>
        </w:rPr>
        <w:t>标人被视为串通投标的；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⑱</w:t>
      </w:r>
      <w:r>
        <w:rPr>
          <w:rFonts w:hint="eastAsia" w:asciiTheme="minorEastAsia" w:hAnsiTheme="minorEastAsia" w:eastAsiaTheme="minorEastAsia"/>
          <w:color w:val="auto"/>
          <w:szCs w:val="21"/>
          <w:highlight w:val="none"/>
        </w:rPr>
        <w:t>仅提交电子备份投标文件的；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微软雅黑" w:cs="Cambria Math"/>
          <w:color w:val="auto"/>
          <w:szCs w:val="21"/>
          <w:highlight w:val="none"/>
          <w:shd w:val="clear" w:color="auto" w:fill="FFFFFF"/>
        </w:rPr>
        <w:t>⑲</w:t>
      </w:r>
      <w:r>
        <w:rPr>
          <w:rFonts w:hint="eastAsia" w:asciiTheme="minorEastAsia" w:hAnsiTheme="minorEastAsia" w:eastAsiaTheme="minorEastAsia"/>
          <w:color w:val="auto"/>
          <w:szCs w:val="21"/>
          <w:highlight w:val="none"/>
        </w:rPr>
        <w:t>法律、法规和招标文件规定的其他无效情形。</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五、采购方式变更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六、定标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采购代理机构应当自中标人确定之日起2个工作日内，在财政部门指定的媒体上公告中标结果</w:t>
      </w:r>
      <w:r>
        <w:rPr>
          <w:rFonts w:hint="eastAsia" w:asciiTheme="minorEastAsia" w:hAnsiTheme="minorEastAsia" w:eastAsiaTheme="minorEastAsia"/>
          <w:color w:val="auto"/>
          <w:szCs w:val="21"/>
          <w:highlight w:val="none"/>
        </w:rPr>
        <w:t>，中标公告期限为1个工作日。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七、评标过程的监控与保密</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本项目评标过程实行全程录音、录像监控，投标人在评标过程中所进行的</w:t>
      </w:r>
      <w:r>
        <w:rPr>
          <w:rFonts w:hint="eastAsia" w:asciiTheme="minorEastAsia" w:hAnsiTheme="minorEastAsia" w:eastAsiaTheme="minorEastAsia"/>
          <w:color w:val="auto"/>
          <w:szCs w:val="21"/>
          <w:highlight w:val="none"/>
        </w:rPr>
        <w:t>试</w:t>
      </w:r>
      <w:r>
        <w:rPr>
          <w:rFonts w:asciiTheme="minorEastAsia" w:hAnsiTheme="minorEastAsia" w:eastAsiaTheme="minorEastAsia"/>
          <w:color w:val="auto"/>
          <w:szCs w:val="21"/>
          <w:highlight w:val="none"/>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评审活动在严格保密的情况下进行。评审过程中凡是与</w:t>
      </w:r>
      <w:r>
        <w:rPr>
          <w:rFonts w:hint="eastAsia" w:asciiTheme="minorEastAsia" w:hAnsiTheme="minorEastAsia" w:eastAsiaTheme="minorEastAsia"/>
          <w:color w:val="auto"/>
          <w:szCs w:val="21"/>
          <w:highlight w:val="none"/>
        </w:rPr>
        <w:t>投</w:t>
      </w:r>
      <w:r>
        <w:rPr>
          <w:rFonts w:asciiTheme="minorEastAsia" w:hAnsiTheme="minorEastAsia" w:eastAsiaTheme="minorEastAsia"/>
          <w:color w:val="auto"/>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八、合同授予和验收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（一）合同授予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采购人应当组织对供应商履约的验收。履约验收按照宁</w:t>
      </w:r>
      <w:r>
        <w:rPr>
          <w:rFonts w:hint="eastAsia" w:asciiTheme="minorEastAsia" w:hAnsiTheme="minorEastAsia" w:eastAsiaTheme="minorEastAsia"/>
          <w:color w:val="auto"/>
          <w:szCs w:val="21"/>
          <w:highlight w:val="none"/>
          <w:lang w:val="en-US" w:eastAsia="zh-CN"/>
        </w:rPr>
        <w:t>财政发</w:t>
      </w:r>
      <w:r>
        <w:rPr>
          <w:rFonts w:asciiTheme="minorEastAsia" w:hAnsiTheme="minorEastAsia" w:eastAsiaTheme="minorEastAsia"/>
          <w:color w:val="auto"/>
          <w:szCs w:val="21"/>
          <w:highlight w:val="none"/>
        </w:rPr>
        <w:t>〔20</w:t>
      </w:r>
      <w:r>
        <w:rPr>
          <w:rFonts w:hint="eastAsia" w:asciiTheme="minorEastAsia" w:hAnsiTheme="minorEastAsia" w:eastAsiaTheme="minorEastAsia"/>
          <w:color w:val="auto"/>
          <w:szCs w:val="21"/>
          <w:highlight w:val="none"/>
          <w:lang w:val="en-US" w:eastAsia="zh-CN"/>
        </w:rPr>
        <w:t>22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72</w:t>
      </w:r>
      <w:r>
        <w:rPr>
          <w:rFonts w:hint="eastAsia" w:asciiTheme="minorEastAsia" w:hAnsiTheme="minorEastAsia" w:eastAsiaTheme="minorEastAsia"/>
          <w:color w:val="auto"/>
          <w:szCs w:val="21"/>
          <w:highlight w:val="none"/>
        </w:rPr>
        <w:t>号文件执行。</w:t>
      </w:r>
    </w:p>
    <w:p>
      <w:pPr>
        <w:snapToGrid w:val="0"/>
        <w:spacing w:line="400" w:lineRule="exact"/>
        <w:jc w:val="center"/>
        <w:outlineLvl w:val="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九、质疑与投诉</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（一）供应商询问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供应商对政府采购活动事项有疑问的，可以向采购人提出询问，采购人应当及时作出答复，但答复的内容不得涉及商业秘密。</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（二）供应商质疑</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（1）对招标文件提出质疑的，质疑期限自供应商获得招标文件之日或者招标公告期限届满之日起计算，且应当在采购响应截止时间之前提出。</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（2）对采购过程提出质疑的，质疑期限自各采购程序环节结束之日起计算。</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（3）对采购结果提出质疑的，质疑期限自采购结果公告期限届满之日起计算。</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（4）供应商应在法定质疑期内一次性提出针对同一采购程序环节的质疑。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3.供应商提出质疑应当提交质疑函和必要的证明材料。质疑函应当包括下列内容：</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（1）供应商的姓名或者名称、地址、邮编、联系人及联系电话；</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（2）质疑项目的名称、编号；</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（3）具体、明确的质疑事项和与质疑事项相关的请求；</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（4）事实依据；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（5）必要的法律依据；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（6）提出质疑的日期。</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6.质疑人因故不能自行办理质疑事项的，可以委托代理人办理质疑事宜，但应当向被质疑人提交授权委托书，并载明委托代理的具体权限和事项。</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7.质疑人提供的相关材料中有外文资料的，应当将与质疑相关的外文资料完整、客观、真实地翻译为中文，并注明翻译人员姓名、工作单位、联系方式等信息。</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（三）供应商投诉</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kern w:val="2"/>
          <w:sz w:val="21"/>
          <w:szCs w:val="21"/>
          <w:highlight w:val="none"/>
        </w:rPr>
        <w:t>供应商投诉的事项不得超出已质疑事项的范围，但基于质疑答复内容提出的投诉事项除外。</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3.供应商投诉应当有明确的请求和必要的证明材料。</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color w:val="auto"/>
          <w:kern w:val="2"/>
          <w:sz w:val="21"/>
          <w:szCs w:val="21"/>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第四章  评标办法及评标标准</w:t>
      </w:r>
    </w:p>
    <w:p>
      <w:pPr>
        <w:pStyle w:val="13"/>
        <w:snapToGrid w:val="0"/>
        <w:spacing w:beforeLines="0" w:afterLines="0"/>
        <w:jc w:val="center"/>
        <w:outlineLvl w:val="0"/>
        <w:rPr>
          <w:rFonts w:asciiTheme="minorEastAsia" w:hAnsiTheme="minorEastAsia" w:eastAsiaTheme="minorEastAsia"/>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一、总则</w:t>
      </w:r>
    </w:p>
    <w:p>
      <w:pPr>
        <w:pStyle w:val="13"/>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二、分值的计算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技术商务分按照评标委员会成员的独立评分结果汇总后的算术平均分计算，计算公式为：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投标人评标综合得分=报价分+技术商务分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三、评</w:t>
      </w:r>
      <w:r>
        <w:rPr>
          <w:rFonts w:hint="eastAsia" w:asciiTheme="minorEastAsia" w:hAnsiTheme="minorEastAsia" w:eastAsiaTheme="minorEastAsia"/>
          <w:color w:val="auto"/>
          <w:szCs w:val="21"/>
          <w:highlight w:val="none"/>
        </w:rPr>
        <w:t>审</w:t>
      </w:r>
      <w:r>
        <w:rPr>
          <w:rFonts w:asciiTheme="minorEastAsia" w:hAnsiTheme="minorEastAsia" w:eastAsiaTheme="minorEastAsia"/>
          <w:color w:val="auto"/>
          <w:szCs w:val="21"/>
          <w:highlight w:val="none"/>
        </w:rPr>
        <w:t>内容和标准，见下表：</w:t>
      </w:r>
    </w:p>
    <w:tbl>
      <w:tblPr>
        <w:tblStyle w:val="24"/>
        <w:tblW w:w="10086" w:type="dxa"/>
        <w:jc w:val="center"/>
        <w:tblInd w:w="-70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1"/>
        <w:gridCol w:w="1394"/>
        <w:gridCol w:w="76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jc w:val="center"/>
        </w:trPr>
        <w:tc>
          <w:tcPr>
            <w:tcW w:w="10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考核项目</w:t>
            </w:r>
          </w:p>
        </w:tc>
        <w:tc>
          <w:tcPr>
            <w:tcW w:w="899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jc w:val="center"/>
        </w:trPr>
        <w:tc>
          <w:tcPr>
            <w:tcW w:w="10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报价分</w:t>
            </w:r>
          </w:p>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37</w:t>
            </w:r>
            <w:r>
              <w:rPr>
                <w:rFonts w:hint="eastAsia" w:asciiTheme="minorEastAsia" w:hAnsiTheme="minorEastAsia" w:eastAsiaTheme="minorEastAsia" w:cstheme="minorEastAsia"/>
                <w:color w:val="000000"/>
                <w:sz w:val="21"/>
                <w:szCs w:val="21"/>
              </w:rPr>
              <w:t>分）</w:t>
            </w:r>
          </w:p>
        </w:tc>
        <w:tc>
          <w:tcPr>
            <w:tcW w:w="899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报价分采用低价优先法计算，报价得分=(评标基准价/投标报价)×价格权重×100（价格权重：</w:t>
            </w:r>
            <w:r>
              <w:rPr>
                <w:rFonts w:hint="eastAsia" w:asciiTheme="minorEastAsia" w:hAnsiTheme="minorEastAsia" w:eastAsiaTheme="minorEastAsia" w:cstheme="minorEastAsia"/>
                <w:color w:val="000000"/>
                <w:sz w:val="21"/>
                <w:szCs w:val="21"/>
                <w:highlight w:val="none"/>
                <w:lang w:val="en-US" w:eastAsia="zh-CN"/>
              </w:rPr>
              <w:t>37</w:t>
            </w:r>
            <w:r>
              <w:rPr>
                <w:rFonts w:hint="eastAsia" w:asciiTheme="minorEastAsia" w:hAnsiTheme="minorEastAsia" w:eastAsiaTheme="minorEastAsia" w:cstheme="minorEastAsia"/>
                <w:color w:val="000000"/>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rPr>
              <w:t>评标基准价=满足招标文件要求且最低的投标报价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40" w:hRule="atLeast"/>
          <w:jc w:val="center"/>
        </w:trPr>
        <w:tc>
          <w:tcPr>
            <w:tcW w:w="109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技术商务分（</w:t>
            </w:r>
            <w:r>
              <w:rPr>
                <w:rFonts w:hint="eastAsia" w:asciiTheme="minorEastAsia" w:hAnsiTheme="minorEastAsia" w:eastAsiaTheme="minorEastAsia" w:cstheme="minorEastAsia"/>
                <w:color w:val="000000"/>
                <w:sz w:val="21"/>
                <w:szCs w:val="21"/>
                <w:lang w:val="en-US" w:eastAsia="zh-CN"/>
              </w:rPr>
              <w:t>63</w:t>
            </w:r>
            <w:r>
              <w:rPr>
                <w:rFonts w:hint="eastAsia" w:asciiTheme="minorEastAsia" w:hAnsiTheme="minorEastAsia" w:eastAsiaTheme="minorEastAsia" w:cstheme="minorEastAsia"/>
                <w:color w:val="000000"/>
                <w:sz w:val="21"/>
                <w:szCs w:val="21"/>
              </w:rPr>
              <w:t>分）</w:t>
            </w: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管理</w:t>
            </w:r>
            <w:r>
              <w:rPr>
                <w:rFonts w:hint="eastAsia" w:asciiTheme="minorEastAsia" w:hAnsiTheme="minorEastAsia" w:eastAsiaTheme="minorEastAsia" w:cstheme="minorEastAsia"/>
                <w:bCs/>
                <w:color w:val="000000"/>
                <w:sz w:val="21"/>
                <w:szCs w:val="21"/>
                <w:lang w:val="en-US" w:eastAsia="zh-CN"/>
              </w:rPr>
              <w:t>方案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lang w:val="en-US" w:eastAsia="zh-CN"/>
              </w:rPr>
              <w:t>（5分）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根据投标人对本项目管理目标的具体方案进行综合评议（5分）：</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方案内容编制全面有针对性，科学合理，能很好契合项目实际情况，完全符合采购人需求的得5分；</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方案内容齐全、合理，能够充分满足采购人需求的得4分；</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方案内容较为契合项目情况，较为符合采购人需求的得3分；</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方案内容不够完整，存在一定瑕疵，无法有效满足采购人需求的得2分； </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方案内容欠缺，存在明显问题，与采购人需求有较大出入的得1分；</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rPr>
            </w:pPr>
            <w:r>
              <w:rPr>
                <w:rFonts w:hint="eastAsia" w:asciiTheme="minorEastAsia" w:hAnsiTheme="minorEastAsia" w:eastAsiaTheme="minorEastAsia" w:cstheme="minorEastAsia"/>
                <w:color w:val="000000"/>
                <w:sz w:val="21"/>
                <w:szCs w:val="21"/>
                <w:highlight w:val="none"/>
                <w:lang w:val="en-US" w:eastAsia="zh-CN"/>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9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服务方案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eastAsia="zh-CN"/>
              </w:rPr>
              <w:t>20分</w:t>
            </w:r>
            <w:r>
              <w:rPr>
                <w:rFonts w:hint="eastAsia" w:asciiTheme="minorEastAsia" w:hAnsiTheme="minorEastAsia" w:eastAsiaTheme="minorEastAsia" w:cstheme="minorEastAsia"/>
                <w:bCs/>
                <w:color w:val="000000"/>
                <w:sz w:val="21"/>
                <w:szCs w:val="21"/>
                <w:lang w:eastAsia="zh-CN"/>
              </w:rPr>
              <w:t>）</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根据投标人提供的制度和档案的建立与管理合理、规范、健全进行综合评议（4分）：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方案内容编制全面，完全符合采购人需求的得4分；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方案内容编制合理，较为符合采购人需求的得3分；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方案基本完整，但存在一定瑕疵，基本符合采购人需求的得2分；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方案内容编制存在瑕疵，与项目实际情况存在出入，操作性一般的得1分；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 w:val="21"/>
                <w:szCs w:val="21"/>
                <w:highlight w:val="none"/>
                <w:lang w:val="en-US" w:eastAsia="zh-CN"/>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6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根据投标人拟定的安保服务方案（包括门岗执勤、秩序维护、车辆管理、巡逻方案、应急处置等管理）进行综合评议（4分）：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安保服务内容编制全面，合理、可行，能很好契合项目实际情况，完全符合采购人需求的得4分；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安保服务内容较为契合项目情况，较为符合采购人需求的得3分；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安保服务内容不够完整，存在一定瑕疵，无法有效满足采购人需求的得2分； </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安保服务内容欠缺，存在明显问题，与采购人需求有较大出入的得1分；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5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w:t>
            </w: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服务方案</w:t>
            </w:r>
            <w:r>
              <w:rPr>
                <w:rFonts w:hint="eastAsia" w:asciiTheme="minorEastAsia" w:hAnsiTheme="minorEastAsia" w:eastAsiaTheme="minorEastAsia" w:cstheme="minorEastAsia"/>
                <w:bCs/>
                <w:color w:val="000000"/>
                <w:sz w:val="21"/>
                <w:szCs w:val="21"/>
                <w:highlight w:val="none"/>
                <w:lang w:val="en-US" w:eastAsia="zh-CN"/>
              </w:rPr>
              <w:t>（包括环境清洁的管理目标、排班计划、垃圾分类、员工考核等）进行综合评议（</w:t>
            </w:r>
            <w:r>
              <w:rPr>
                <w:rFonts w:hint="eastAsia" w:ascii="宋体" w:hAnsi="宋体" w:cs="Times New Roman"/>
                <w:bCs/>
                <w:szCs w:val="21"/>
                <w:lang w:val="en-US" w:eastAsia="zh-CN"/>
              </w:rPr>
              <w:t>4</w:t>
            </w:r>
            <w:r>
              <w:rPr>
                <w:rFonts w:hint="eastAsia" w:asciiTheme="minorEastAsia" w:hAnsiTheme="minorEastAsia" w:eastAsiaTheme="minorEastAsia" w:cstheme="minorEastAsia"/>
                <w:bCs/>
                <w:color w:val="000000"/>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内容编制全面</w:t>
            </w:r>
            <w:r>
              <w:rPr>
                <w:rFonts w:hint="eastAsia" w:ascii="宋体" w:hAnsi="宋体" w:eastAsia="宋体" w:cs="Times New Roman"/>
                <w:bCs/>
                <w:szCs w:val="21"/>
                <w:lang w:eastAsia="zh-CN"/>
              </w:rPr>
              <w:t>有针对性</w:t>
            </w:r>
            <w:r>
              <w:rPr>
                <w:rFonts w:hint="eastAsia" w:asciiTheme="minorEastAsia" w:hAnsiTheme="minorEastAsia" w:eastAsiaTheme="minorEastAsia" w:cstheme="minorEastAsia"/>
                <w:color w:val="000000"/>
                <w:sz w:val="21"/>
                <w:szCs w:val="21"/>
                <w:highlight w:val="none"/>
                <w:lang w:val="en-US" w:eastAsia="zh-CN"/>
              </w:rPr>
              <w:t>，科学合理，</w:t>
            </w:r>
            <w:r>
              <w:rPr>
                <w:rFonts w:hint="eastAsia" w:ascii="宋体" w:hAnsi="宋体" w:eastAsia="宋体" w:cs="Times New Roman"/>
                <w:bCs/>
                <w:szCs w:val="21"/>
                <w:lang w:val="en-US" w:eastAsia="zh-CN"/>
              </w:rPr>
              <w:t>能很好契合项目实际情况，完全符合采购人需求的得</w:t>
            </w:r>
            <w:r>
              <w:rPr>
                <w:rFonts w:hint="eastAsia" w:ascii="宋体" w:hAnsi="宋体" w:cs="Times New Roman"/>
                <w:bCs/>
                <w:szCs w:val="21"/>
                <w:lang w:val="en-US" w:eastAsia="zh-CN"/>
              </w:rPr>
              <w:t>4</w:t>
            </w:r>
            <w:r>
              <w:rPr>
                <w:rFonts w:hint="eastAsia" w:ascii="宋体" w:hAnsi="宋体" w:eastAsia="宋体" w:cs="Times New Roman"/>
                <w:bCs/>
                <w:szCs w:val="21"/>
                <w:lang w:val="en-US" w:eastAsia="zh-CN"/>
              </w:rPr>
              <w:t>分；</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w:t>
            </w:r>
            <w:r>
              <w:rPr>
                <w:rFonts w:hint="eastAsia" w:ascii="宋体" w:hAnsi="宋体"/>
                <w:szCs w:val="21"/>
                <w:lang w:val="en-US" w:eastAsia="zh-CN"/>
              </w:rPr>
              <w:t>较为契合项目情况，较为符合采购人需求的</w:t>
            </w:r>
            <w:r>
              <w:rPr>
                <w:rFonts w:hint="eastAsia" w:ascii="宋体" w:hAnsi="宋体" w:eastAsia="宋体" w:cs="Times New Roman"/>
                <w:bCs/>
                <w:szCs w:val="21"/>
                <w:lang w:val="en-US" w:eastAsia="zh-CN"/>
              </w:rPr>
              <w:t>得3分；</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w:t>
            </w:r>
            <w:r>
              <w:rPr>
                <w:rFonts w:hint="eastAsia" w:ascii="宋体" w:hAnsi="宋体" w:cs="Times New Roman"/>
                <w:szCs w:val="21"/>
                <w:lang w:val="en-US" w:eastAsia="zh-CN"/>
              </w:rPr>
              <w:t>不够完整，存在一定瑕疵，无法有效满足采购人需求的</w:t>
            </w:r>
            <w:r>
              <w:rPr>
                <w:rFonts w:hint="eastAsia" w:ascii="宋体" w:hAnsi="宋体" w:eastAsia="宋体" w:cs="Times New Roman"/>
                <w:bCs/>
                <w:szCs w:val="21"/>
                <w:lang w:val="en-US" w:eastAsia="zh-CN"/>
              </w:rPr>
              <w:t>得2分；</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内容欠缺，存在明显问题，</w:t>
            </w:r>
            <w:r>
              <w:rPr>
                <w:rFonts w:hint="eastAsia" w:asciiTheme="minorEastAsia" w:hAnsiTheme="minorEastAsia" w:eastAsiaTheme="minorEastAsia" w:cstheme="minorEastAsia"/>
                <w:color w:val="000000"/>
                <w:sz w:val="21"/>
                <w:szCs w:val="21"/>
                <w:highlight w:val="none"/>
                <w:lang w:val="en-US" w:eastAsia="zh-CN"/>
              </w:rPr>
              <w:t>与采购人需求有较大出入的</w:t>
            </w:r>
            <w:r>
              <w:rPr>
                <w:rFonts w:hint="eastAsia" w:ascii="宋体" w:hAnsi="宋体" w:eastAsia="宋体" w:cs="Times New Roman"/>
                <w:bCs/>
                <w:szCs w:val="21"/>
                <w:lang w:val="en-US" w:eastAsia="zh-CN"/>
              </w:rPr>
              <w:t>得1分；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6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根据投标人拟定的食堂服务方案（包括工作计划、工作流程、验收检查措施、食堂食物留样等）进行综合评议（4分）：</w:t>
            </w:r>
          </w:p>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食堂服务内容编制全面有针对性，科学合理，能很好契合项目实际情况，完全符合采购人需求的得4分；</w:t>
            </w:r>
          </w:p>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食堂服务内容较为契合项目情况，较为符合采购人需求的得3分；</w:t>
            </w:r>
          </w:p>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食堂服务内容不够完整，存在一定瑕疵，无法有效满足采购人需求的得2分；</w:t>
            </w:r>
          </w:p>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食堂服务内容欠缺，存在明显问题，与采购人需求有较大出入的得1分；</w:t>
            </w:r>
          </w:p>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 w:val="21"/>
                <w:szCs w:val="21"/>
                <w:highlight w:val="none"/>
                <w:lang w:val="en-US" w:eastAsia="zh-CN"/>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6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根据投标人拟定的水电工服务方案（包括工作计划、维修服务工作、维修质量和服务质量等）进行综合评议（4分）：</w:t>
            </w:r>
          </w:p>
          <w:p>
            <w:pPr>
              <w:keepNext w:val="0"/>
              <w:keepLines w:val="0"/>
              <w:pageBreakBefore w:val="0"/>
              <w:kinsoku/>
              <w:wordWrap/>
              <w:overflowPunct/>
              <w:topLinePunct w:val="0"/>
              <w:autoSpaceDE/>
              <w:autoSpaceDN/>
              <w:bidi w:val="0"/>
              <w:adjustRightInd/>
              <w:snapToGrid/>
              <w:spacing w:before="0" w:after="0" w:line="380" w:lineRule="exact"/>
              <w:textAlignment w:val="auto"/>
              <w:outlineLvl w:val="9"/>
              <w:rPr>
                <w:rFonts w:hint="eastAsia" w:ascii="宋体" w:hAnsi="宋体" w:eastAsia="宋体" w:cs="Times New Roman"/>
                <w:bCs/>
                <w:szCs w:val="21"/>
                <w:lang w:eastAsia="zh-CN"/>
              </w:rPr>
            </w:pPr>
            <w:r>
              <w:rPr>
                <w:rFonts w:hint="eastAsia" w:ascii="宋体" w:hAnsi="宋体" w:cs="Times New Roman"/>
                <w:bCs/>
                <w:szCs w:val="21"/>
                <w:lang w:val="en-US" w:eastAsia="zh-CN"/>
              </w:rPr>
              <w:t>水电工服务</w:t>
            </w:r>
            <w:r>
              <w:rPr>
                <w:rFonts w:hint="eastAsia" w:ascii="宋体" w:hAnsi="宋体" w:eastAsia="宋体" w:cs="Times New Roman"/>
                <w:bCs/>
                <w:szCs w:val="21"/>
                <w:lang w:eastAsia="zh-CN"/>
              </w:rPr>
              <w:t>内容编制全面有针对性，科学合理，能很好契合项目实际情况，完全符合采购人需求的得4分；</w:t>
            </w:r>
          </w:p>
          <w:p>
            <w:pPr>
              <w:keepNext w:val="0"/>
              <w:keepLines w:val="0"/>
              <w:pageBreakBefore w:val="0"/>
              <w:kinsoku/>
              <w:wordWrap/>
              <w:overflowPunct/>
              <w:topLinePunct w:val="0"/>
              <w:autoSpaceDE/>
              <w:autoSpaceDN/>
              <w:bidi w:val="0"/>
              <w:adjustRightInd/>
              <w:snapToGrid/>
              <w:spacing w:before="0" w:after="0" w:line="380" w:lineRule="exact"/>
              <w:textAlignment w:val="auto"/>
              <w:outlineLvl w:val="9"/>
              <w:rPr>
                <w:rFonts w:hint="eastAsia" w:ascii="宋体" w:hAnsi="宋体" w:eastAsia="宋体" w:cs="Times New Roman"/>
                <w:bCs/>
                <w:szCs w:val="21"/>
                <w:lang w:eastAsia="zh-CN"/>
              </w:rPr>
            </w:pPr>
            <w:r>
              <w:rPr>
                <w:rFonts w:hint="eastAsia" w:ascii="宋体" w:hAnsi="宋体" w:eastAsia="宋体" w:cs="Times New Roman"/>
                <w:bCs/>
                <w:szCs w:val="21"/>
                <w:lang w:eastAsia="zh-CN"/>
              </w:rPr>
              <w:t>水电工服务内容较为契合项目情况，较为符合采购人需求的得3分；</w:t>
            </w:r>
          </w:p>
          <w:p>
            <w:pPr>
              <w:keepNext w:val="0"/>
              <w:keepLines w:val="0"/>
              <w:pageBreakBefore w:val="0"/>
              <w:kinsoku/>
              <w:wordWrap/>
              <w:overflowPunct/>
              <w:topLinePunct w:val="0"/>
              <w:autoSpaceDE/>
              <w:autoSpaceDN/>
              <w:bidi w:val="0"/>
              <w:adjustRightInd/>
              <w:snapToGrid/>
              <w:spacing w:before="0" w:after="0" w:line="380" w:lineRule="exact"/>
              <w:textAlignment w:val="auto"/>
              <w:outlineLvl w:val="9"/>
              <w:rPr>
                <w:rFonts w:hint="eastAsia" w:ascii="宋体" w:hAnsi="宋体" w:eastAsia="宋体" w:cs="Times New Roman"/>
                <w:bCs/>
                <w:szCs w:val="21"/>
                <w:lang w:eastAsia="zh-CN"/>
              </w:rPr>
            </w:pPr>
            <w:r>
              <w:rPr>
                <w:rFonts w:hint="eastAsia" w:ascii="宋体" w:hAnsi="宋体" w:eastAsia="宋体" w:cs="Times New Roman"/>
                <w:bCs/>
                <w:szCs w:val="21"/>
                <w:lang w:eastAsia="zh-CN"/>
              </w:rPr>
              <w:t>水电工服务内容不够完整，存在一定瑕疵，无法有效满足采购人需求的得2分；</w:t>
            </w:r>
          </w:p>
          <w:p>
            <w:pPr>
              <w:keepNext w:val="0"/>
              <w:keepLines w:val="0"/>
              <w:pageBreakBefore w:val="0"/>
              <w:kinsoku/>
              <w:wordWrap/>
              <w:overflowPunct/>
              <w:topLinePunct w:val="0"/>
              <w:autoSpaceDE/>
              <w:autoSpaceDN/>
              <w:bidi w:val="0"/>
              <w:adjustRightInd/>
              <w:snapToGrid/>
              <w:spacing w:before="0" w:after="0" w:line="380" w:lineRule="exact"/>
              <w:textAlignment w:val="auto"/>
              <w:outlineLvl w:val="9"/>
              <w:rPr>
                <w:rFonts w:hint="eastAsia" w:ascii="宋体" w:hAnsi="宋体" w:eastAsia="宋体" w:cs="Times New Roman"/>
                <w:bCs/>
                <w:szCs w:val="21"/>
                <w:lang w:eastAsia="zh-CN"/>
              </w:rPr>
            </w:pPr>
            <w:r>
              <w:rPr>
                <w:rFonts w:hint="eastAsia" w:ascii="宋体" w:hAnsi="宋体" w:eastAsia="宋体" w:cs="Times New Roman"/>
                <w:bCs/>
                <w:szCs w:val="21"/>
                <w:lang w:eastAsia="zh-CN"/>
              </w:rPr>
              <w:t>水电工服务内容欠缺，存在明显问题，与采购人需求有较大出入的得1分；</w:t>
            </w:r>
          </w:p>
          <w:p>
            <w:pPr>
              <w:keepNext w:val="0"/>
              <w:keepLines w:val="0"/>
              <w:pageBreakBefore w:val="0"/>
              <w:kinsoku/>
              <w:wordWrap/>
              <w:overflowPunct/>
              <w:topLinePunct w:val="0"/>
              <w:autoSpaceDE/>
              <w:autoSpaceDN/>
              <w:bidi w:val="0"/>
              <w:adjustRightInd/>
              <w:snapToGrid/>
              <w:spacing w:before="0" w:after="0" w:line="380" w:lineRule="exact"/>
              <w:textAlignment w:val="auto"/>
              <w:outlineLvl w:val="9"/>
              <w:rPr>
                <w:rFonts w:hint="eastAsia"/>
                <w:highlight w:val="none"/>
                <w:lang w:eastAsia="zh-CN"/>
              </w:rPr>
            </w:pPr>
            <w:r>
              <w:rPr>
                <w:rFonts w:hint="eastAsia" w:ascii="宋体" w:hAnsi="宋体" w:eastAsia="宋体" w:cs="Times New Roman"/>
                <w:bCs/>
                <w:szCs w:val="21"/>
                <w:lang w:eastAsia="zh-CN"/>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5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重难点分析及解决措施</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根据投标人针对本项目的重点难点分析和相关解决措施进行综合评议（5分）：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分析、措施内容详实明确，逻辑清晰，完全符合采购人需求，切实可行的得5分；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分析、措施内容较为合理，逻辑较为清晰，较为切实可行的得4分；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分析、措施内容</w:t>
            </w:r>
            <w:r>
              <w:rPr>
                <w:rFonts w:hint="eastAsia" w:asciiTheme="minorEastAsia" w:hAnsiTheme="minorEastAsia" w:eastAsiaTheme="minorEastAsia" w:cstheme="minorEastAsia"/>
                <w:bCs/>
                <w:color w:val="000000"/>
                <w:sz w:val="21"/>
                <w:szCs w:val="21"/>
                <w:highlight w:val="none"/>
                <w:lang w:val="en-US" w:eastAsia="zh-CN"/>
              </w:rPr>
              <w:t>基本完整，基本符合项目实际情况</w:t>
            </w:r>
            <w:r>
              <w:rPr>
                <w:rFonts w:hint="eastAsia" w:asciiTheme="minorEastAsia" w:hAnsiTheme="minorEastAsia" w:eastAsiaTheme="minorEastAsia" w:cstheme="minorEastAsia"/>
                <w:bCs/>
                <w:color w:val="000000"/>
                <w:sz w:val="21"/>
                <w:szCs w:val="21"/>
                <w:highlight w:val="none"/>
              </w:rPr>
              <w:t>，可行性一般的得3分；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分析内容不够完整，解决措施存在不足，有一定可行性的得2分；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分析内容存在瑕疵，解决措施与项目实际情况存在出入的得1分；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0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sz w:val="21"/>
                <w:szCs w:val="21"/>
                <w:highlight w:val="none"/>
                <w:lang w:val="zh-CN"/>
              </w:rPr>
            </w:pPr>
            <w:r>
              <w:rPr>
                <w:rFonts w:hint="eastAsia" w:asciiTheme="minorEastAsia" w:hAnsiTheme="minorEastAsia" w:eastAsiaTheme="minorEastAsia" w:cstheme="minorEastAsia"/>
                <w:b w:val="0"/>
                <w:bCs/>
                <w:color w:val="000000"/>
                <w:sz w:val="21"/>
                <w:szCs w:val="21"/>
                <w:highlight w:val="none"/>
                <w:lang w:val="zh-CN"/>
              </w:rPr>
              <w:t>组织</w:t>
            </w:r>
            <w:r>
              <w:rPr>
                <w:rFonts w:hint="eastAsia" w:asciiTheme="minorEastAsia" w:hAnsiTheme="minorEastAsia" w:eastAsiaTheme="minorEastAsia" w:cstheme="minorEastAsia"/>
                <w:b w:val="0"/>
                <w:bCs/>
                <w:color w:val="000000"/>
                <w:sz w:val="21"/>
                <w:szCs w:val="21"/>
                <w:highlight w:val="none"/>
                <w:lang w:val="en-US" w:eastAsia="zh-CN"/>
              </w:rPr>
              <w:t>结构</w:t>
            </w:r>
            <w:r>
              <w:rPr>
                <w:rFonts w:hint="eastAsia" w:asciiTheme="minorEastAsia" w:hAnsiTheme="minorEastAsia" w:eastAsiaTheme="minorEastAsia" w:cstheme="minorEastAsia"/>
                <w:b w:val="0"/>
                <w:bCs/>
                <w:color w:val="000000"/>
                <w:sz w:val="21"/>
                <w:szCs w:val="21"/>
                <w:highlight w:val="none"/>
                <w:lang w:val="zh-CN"/>
              </w:rPr>
              <w:t>和人员配备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sz w:val="21"/>
                <w:szCs w:val="21"/>
                <w:highlight w:val="none"/>
                <w:lang w:val="zh-CN"/>
              </w:rPr>
            </w:pPr>
            <w:r>
              <w:rPr>
                <w:rFonts w:hint="eastAsia" w:asciiTheme="minorEastAsia" w:hAnsiTheme="minorEastAsia" w:eastAsiaTheme="minorEastAsia" w:cstheme="minorEastAsia"/>
                <w:b w:val="0"/>
                <w:bCs/>
                <w:color w:val="000000"/>
                <w:sz w:val="21"/>
                <w:szCs w:val="21"/>
                <w:highlight w:val="none"/>
                <w:lang w:val="zh-CN"/>
              </w:rPr>
              <w:t>（</w:t>
            </w:r>
            <w:r>
              <w:rPr>
                <w:rFonts w:hint="eastAsia" w:asciiTheme="minorEastAsia" w:hAnsiTheme="minorEastAsia" w:eastAsiaTheme="minorEastAsia" w:cstheme="minorEastAsia"/>
                <w:b w:val="0"/>
                <w:bCs/>
                <w:color w:val="000000"/>
                <w:sz w:val="21"/>
                <w:szCs w:val="21"/>
                <w:highlight w:val="none"/>
                <w:lang w:val="en-US" w:eastAsia="zh-CN"/>
              </w:rPr>
              <w:t>8分</w:t>
            </w:r>
            <w:r>
              <w:rPr>
                <w:rFonts w:hint="eastAsia" w:asciiTheme="minorEastAsia" w:hAnsiTheme="minorEastAsia" w:eastAsiaTheme="minorEastAsia" w:cstheme="minorEastAsia"/>
                <w:b w:val="0"/>
                <w:bCs/>
                <w:color w:val="000000"/>
                <w:sz w:val="21"/>
                <w:szCs w:val="21"/>
                <w:highlight w:val="none"/>
                <w:lang w:val="zh-CN"/>
              </w:rPr>
              <w:t>）</w:t>
            </w:r>
          </w:p>
          <w:p>
            <w:pPr>
              <w:keepNext w:val="0"/>
              <w:keepLines w:val="0"/>
              <w:pageBreakBefore w:val="0"/>
              <w:widowControl/>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lang w:val="en-US" w:eastAsia="zh-CN"/>
              </w:rPr>
              <w:t>人员配备</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3分</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rPr>
              <w:t>：</w:t>
            </w:r>
          </w:p>
          <w:p>
            <w:pPr>
              <w:keepNext w:val="0"/>
              <w:keepLines w:val="0"/>
              <w:pageBreakBefore w:val="0"/>
              <w:widowControl/>
              <w:numPr>
                <w:ilvl w:val="0"/>
                <w:numId w:val="36"/>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lang w:val="en-US" w:eastAsia="zh-CN"/>
              </w:rPr>
              <w:t>拟派保安服务人员具有有效期内的保安员证的，每人得1分，最高得2分。</w:t>
            </w:r>
          </w:p>
          <w:p>
            <w:pPr>
              <w:keepNext w:val="0"/>
              <w:keepLines w:val="0"/>
              <w:pageBreakBefore w:val="0"/>
              <w:widowControl/>
              <w:numPr>
                <w:ilvl w:val="0"/>
                <w:numId w:val="36"/>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lang w:val="en-US" w:eastAsia="zh-CN"/>
              </w:rPr>
              <w:t>拟派电工人员具有有效期内的低压电工作业证书的，得1分。</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提供</w:t>
            </w:r>
            <w:r>
              <w:rPr>
                <w:rFonts w:hint="eastAsia" w:asciiTheme="minorEastAsia" w:hAnsiTheme="minorEastAsia" w:eastAsiaTheme="minorEastAsia" w:cstheme="minorEastAsia"/>
                <w:color w:val="000000"/>
                <w:sz w:val="21"/>
                <w:szCs w:val="21"/>
                <w:highlight w:val="none"/>
                <w:lang w:val="en-US" w:eastAsia="zh-CN"/>
              </w:rPr>
              <w:t>有效的证书复印件加盖公章和</w:t>
            </w:r>
            <w:r>
              <w:rPr>
                <w:rFonts w:hint="eastAsia" w:asciiTheme="minorEastAsia" w:hAnsiTheme="minorEastAsia" w:eastAsiaTheme="minorEastAsia" w:cstheme="minorEastAsia"/>
                <w:color w:val="000000"/>
                <w:sz w:val="21"/>
                <w:szCs w:val="21"/>
                <w:highlight w:val="none"/>
                <w:lang w:eastAsia="zh-CN"/>
              </w:rPr>
              <w:t>投标人为</w:t>
            </w:r>
            <w:r>
              <w:rPr>
                <w:rFonts w:hint="eastAsia" w:asciiTheme="minorEastAsia" w:hAnsiTheme="minorEastAsia" w:eastAsiaTheme="minorEastAsia" w:cstheme="minorEastAsia"/>
                <w:color w:val="000000"/>
                <w:sz w:val="21"/>
                <w:szCs w:val="21"/>
                <w:highlight w:val="none"/>
                <w:lang w:val="en-US" w:eastAsia="zh-CN"/>
              </w:rPr>
              <w:t>其</w:t>
            </w:r>
            <w:r>
              <w:rPr>
                <w:rFonts w:hint="eastAsia" w:asciiTheme="minorEastAsia" w:hAnsiTheme="minorEastAsia" w:eastAsiaTheme="minorEastAsia" w:cstheme="minorEastAsia"/>
                <w:color w:val="000000"/>
                <w:sz w:val="21"/>
                <w:szCs w:val="21"/>
                <w:highlight w:val="none"/>
                <w:lang w:eastAsia="zh-CN"/>
              </w:rPr>
              <w:t>缴纳的</w:t>
            </w:r>
            <w:r>
              <w:rPr>
                <w:rFonts w:hint="eastAsia" w:asciiTheme="minorEastAsia" w:hAnsiTheme="minorEastAsia" w:eastAsiaTheme="minorEastAsia" w:cstheme="minorEastAsia"/>
                <w:color w:val="000000"/>
                <w:sz w:val="21"/>
                <w:szCs w:val="21"/>
                <w:highlight w:val="none"/>
                <w:lang w:val="en-US" w:eastAsia="zh-CN"/>
              </w:rPr>
              <w:t>投标截止时间前3个月内任意一个月的</w:t>
            </w:r>
            <w:r>
              <w:rPr>
                <w:rFonts w:hint="eastAsia" w:asciiTheme="minorEastAsia" w:hAnsiTheme="minorEastAsia" w:eastAsiaTheme="minorEastAsia" w:cstheme="minorEastAsia"/>
                <w:color w:val="000000"/>
                <w:sz w:val="21"/>
                <w:szCs w:val="21"/>
                <w:highlight w:val="none"/>
                <w:lang w:eastAsia="zh-CN"/>
              </w:rPr>
              <w:t>社保证明</w:t>
            </w:r>
            <w:r>
              <w:rPr>
                <w:rFonts w:hint="eastAsia" w:asciiTheme="minorEastAsia" w:hAnsiTheme="minorEastAsia" w:eastAsiaTheme="minorEastAsia" w:cstheme="minorEastAsia"/>
                <w:color w:val="000000"/>
                <w:sz w:val="21"/>
                <w:szCs w:val="21"/>
                <w:highlight w:val="none"/>
                <w:lang w:val="en-US" w:eastAsia="zh-CN"/>
              </w:rPr>
              <w:t>材料</w:t>
            </w:r>
            <w:r>
              <w:rPr>
                <w:rFonts w:hint="eastAsia" w:asciiTheme="minorEastAsia" w:hAnsiTheme="minorEastAsia" w:eastAsiaTheme="minorEastAsia" w:cstheme="minorEastAsia"/>
                <w:color w:val="000000"/>
                <w:sz w:val="21"/>
                <w:szCs w:val="21"/>
                <w:highlight w:val="none"/>
              </w:rPr>
              <w:t>复印件加盖公章。</w:t>
            </w:r>
            <w:r>
              <w:rPr>
                <w:rFonts w:hint="eastAsia" w:asciiTheme="minorEastAsia" w:hAnsiTheme="minorEastAsia" w:eastAsiaTheme="minorEastAsia" w:cstheme="minorEastAsia"/>
                <w:bCs/>
                <w:color w:val="000000"/>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7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根据投标人</w:t>
            </w:r>
            <w:r>
              <w:rPr>
                <w:rFonts w:hint="eastAsia" w:asciiTheme="minorEastAsia" w:hAnsiTheme="minorEastAsia" w:eastAsiaTheme="minorEastAsia" w:cstheme="minorEastAsia"/>
                <w:color w:val="000000"/>
                <w:sz w:val="21"/>
                <w:szCs w:val="21"/>
                <w:highlight w:val="none"/>
              </w:rPr>
              <w:t>拟投入本项目的</w:t>
            </w:r>
            <w:r>
              <w:rPr>
                <w:rFonts w:hint="eastAsia" w:asciiTheme="minorEastAsia" w:hAnsiTheme="minorEastAsia" w:eastAsiaTheme="minorEastAsia" w:cstheme="minorEastAsia"/>
                <w:color w:val="000000"/>
                <w:sz w:val="21"/>
                <w:szCs w:val="21"/>
                <w:highlight w:val="none"/>
                <w:lang w:val="en-US" w:eastAsia="zh-CN"/>
              </w:rPr>
              <w:t>组织结构和各类人员配备</w:t>
            </w:r>
            <w:r>
              <w:rPr>
                <w:rFonts w:hint="eastAsia" w:asciiTheme="minorEastAsia" w:hAnsiTheme="minorEastAsia" w:eastAsiaTheme="minorEastAsia" w:cstheme="minorEastAsia"/>
                <w:bCs/>
                <w:color w:val="000000"/>
                <w:sz w:val="21"/>
                <w:szCs w:val="21"/>
                <w:highlight w:val="none"/>
                <w:lang w:val="en-US" w:eastAsia="zh-CN"/>
              </w:rPr>
              <w:t>（包括</w:t>
            </w:r>
            <w:r>
              <w:rPr>
                <w:rFonts w:hint="eastAsia" w:ascii="宋体" w:hAnsi="宋体" w:eastAsia="宋体" w:cs="Times New Roman"/>
                <w:bCs/>
                <w:szCs w:val="21"/>
                <w:lang w:eastAsia="zh-CN"/>
              </w:rPr>
              <w:t>人数、资历、安排分配情况的合理性及项目管理班子配备和人员素质是否科学合理</w:t>
            </w:r>
            <w:r>
              <w:rPr>
                <w:rFonts w:hint="eastAsia" w:asciiTheme="minorEastAsia" w:hAnsiTheme="minorEastAsia" w:eastAsiaTheme="minorEastAsia" w:cstheme="minorEastAsia"/>
                <w:color w:val="000000"/>
                <w:sz w:val="21"/>
                <w:szCs w:val="21"/>
                <w:highlight w:val="none"/>
              </w:rPr>
              <w:t>等</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组织结构和各类人员配备完全合理，能完全契合项目实际情况，完全符合采购人需求的得5分；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组织结构和各类人员配备较为合理，能充分契合项目实际情况，较为符合采购人需求的得4分；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组织结构和各类人员配备基本完整，基本符合项目实际情况，能基本满足采购人需求的得3分； </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组织结构和各类人员配备不够完整，与项目实际情况存在出入，不能有效满足采购人需求的得2分； </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组织结构和各类人员配备存在瑕疵，存在明显问题，与采购人需求有较大出入的得1分； </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6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人员</w:t>
            </w:r>
            <w:r>
              <w:rPr>
                <w:rFonts w:hint="eastAsia" w:asciiTheme="minorEastAsia" w:hAnsiTheme="minorEastAsia" w:eastAsiaTheme="minorEastAsia" w:cstheme="minorEastAsia"/>
                <w:bCs/>
                <w:color w:val="000000"/>
                <w:sz w:val="21"/>
                <w:szCs w:val="21"/>
              </w:rPr>
              <w:t>培训</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与管理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eastAsia="zh-CN"/>
              </w:rPr>
              <w:t>10分</w:t>
            </w:r>
            <w:r>
              <w:rPr>
                <w:rFonts w:hint="eastAsia" w:asciiTheme="minorEastAsia" w:hAnsiTheme="minorEastAsia" w:eastAsiaTheme="minorEastAsia" w:cstheme="minorEastAsia"/>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根据投标人提供的针对本项目的</w:t>
            </w:r>
            <w:r>
              <w:rPr>
                <w:rFonts w:hint="eastAsia" w:asciiTheme="minorEastAsia" w:hAnsiTheme="minorEastAsia" w:eastAsiaTheme="minorEastAsia" w:cstheme="minorEastAsia"/>
                <w:bCs/>
                <w:color w:val="000000"/>
                <w:sz w:val="21"/>
                <w:szCs w:val="21"/>
                <w:highlight w:val="none"/>
              </w:rPr>
              <w:t>人员培训计划</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包括</w:t>
            </w:r>
            <w:r>
              <w:rPr>
                <w:rFonts w:hint="eastAsia" w:ascii="宋体" w:hAnsi="宋体" w:eastAsia="宋体" w:cs="Times New Roman"/>
                <w:bCs/>
                <w:szCs w:val="21"/>
                <w:lang w:eastAsia="zh-CN"/>
              </w:rPr>
              <w:t>标准化培训体系、培训课程及培训制度等</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人员培训计划非常完善，内容十分丰富，目标非常明确清晰，完全符合采购人需求的得5分；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人员培训计划较为完善，内容较为完整，目标较为清晰，较为符合采购人需求的得4分；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人员培训计划基本完整，内容一般，有目标，能基本满足采购人需求的得3分； </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人员培训计划不够完整，内容欠缺，无目标，无法有效满足采购人需求的得2分；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人员培训计划存在明显问题，内容与项目实际情况存在较大出入，无法有效满足采购人需求的得1分； </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7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根据投标人提供的针对本项目</w:t>
            </w:r>
            <w:r>
              <w:rPr>
                <w:rFonts w:hint="eastAsia" w:ascii="宋体" w:hAnsi="宋体" w:eastAsia="宋体" w:cs="Times New Roman"/>
                <w:bCs/>
                <w:szCs w:val="21"/>
                <w:lang w:eastAsia="zh-CN"/>
              </w:rPr>
              <w:t>服务</w:t>
            </w:r>
            <w:r>
              <w:rPr>
                <w:rFonts w:hint="eastAsia" w:asciiTheme="minorEastAsia" w:hAnsiTheme="minorEastAsia" w:eastAsiaTheme="minorEastAsia" w:cstheme="minorEastAsia"/>
                <w:bCs/>
                <w:color w:val="000000"/>
                <w:sz w:val="21"/>
                <w:szCs w:val="21"/>
                <w:highlight w:val="none"/>
              </w:rPr>
              <w:t>人员</w:t>
            </w:r>
            <w:r>
              <w:rPr>
                <w:rFonts w:hint="eastAsia" w:asciiTheme="minorEastAsia" w:hAnsiTheme="minorEastAsia" w:eastAsiaTheme="minorEastAsia" w:cstheme="minorEastAsia"/>
                <w:bCs/>
                <w:color w:val="000000"/>
                <w:sz w:val="21"/>
                <w:szCs w:val="21"/>
                <w:highlight w:val="none"/>
                <w:lang w:eastAsia="zh-CN"/>
              </w:rPr>
              <w:t>的</w:t>
            </w:r>
            <w:r>
              <w:rPr>
                <w:rFonts w:hint="eastAsia" w:ascii="宋体" w:hAnsi="宋体" w:eastAsia="宋体" w:cs="Times New Roman"/>
                <w:bCs/>
                <w:szCs w:val="21"/>
                <w:highlight w:val="none"/>
                <w:lang w:eastAsia="zh-CN"/>
              </w:rPr>
              <w:t>内部管理制</w:t>
            </w:r>
            <w:r>
              <w:rPr>
                <w:rFonts w:hint="eastAsia" w:asciiTheme="minorEastAsia" w:hAnsiTheme="minorEastAsia" w:eastAsiaTheme="minorEastAsia" w:cstheme="minorEastAsia"/>
                <w:color w:val="000000"/>
                <w:sz w:val="21"/>
                <w:szCs w:val="21"/>
                <w:highlight w:val="none"/>
                <w:lang w:val="en-US" w:eastAsia="zh-CN"/>
              </w:rPr>
              <w:t>度（包括录用与考核的相关标准、检查监督制度、违规处罚制度、人事管理制度、奖惩制度等）进行综合评议（5分）：</w:t>
            </w:r>
          </w:p>
          <w:p>
            <w:pPr>
              <w:keepNext w:val="0"/>
              <w:keepLines w:val="0"/>
              <w:pageBreakBefore w:val="0"/>
              <w:kinsoku/>
              <w:wordWrap/>
              <w:overflowPunct/>
              <w:topLinePunct w:val="0"/>
              <w:autoSpaceDE/>
              <w:autoSpaceDN/>
              <w:bidi w:val="0"/>
              <w:adjustRightInd/>
              <w:snapToGrid/>
              <w:spacing w:before="0" w:after="0" w:line="34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人员录用与考核的相关标准非常全面，</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可行性极高，整体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十分合理，完全符合采购人需求的得5分；</w:t>
            </w:r>
          </w:p>
          <w:p>
            <w:pPr>
              <w:keepNext w:val="0"/>
              <w:keepLines w:val="0"/>
              <w:pageBreakBefore w:val="0"/>
              <w:kinsoku/>
              <w:wordWrap/>
              <w:overflowPunct/>
              <w:topLinePunct w:val="0"/>
              <w:autoSpaceDE/>
              <w:autoSpaceDN/>
              <w:bidi w:val="0"/>
              <w:adjustRightInd/>
              <w:snapToGrid/>
              <w:spacing w:before="0" w:after="0" w:line="34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人员录用与考核的相关标准较为完善，</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可行性较高，整体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较为合理，较为符合采购人需求的得4分；</w:t>
            </w:r>
          </w:p>
          <w:p>
            <w:pPr>
              <w:keepNext w:val="0"/>
              <w:keepLines w:val="0"/>
              <w:pageBreakBefore w:val="0"/>
              <w:kinsoku/>
              <w:wordWrap/>
              <w:overflowPunct/>
              <w:topLinePunct w:val="0"/>
              <w:autoSpaceDE/>
              <w:autoSpaceDN/>
              <w:bidi w:val="0"/>
              <w:adjustRightInd/>
              <w:snapToGrid/>
              <w:spacing w:before="0" w:after="0" w:line="34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人员录用与考核的相关标准基本完整，</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可行性一般，整体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宋体" w:hAnsi="宋体" w:cs="Times New Roman"/>
                <w:bCs/>
                <w:szCs w:val="21"/>
                <w:lang w:val="en-US" w:eastAsia="zh-CN"/>
              </w:rPr>
              <w:t>有欠缺</w:t>
            </w:r>
            <w:r>
              <w:rPr>
                <w:rFonts w:hint="eastAsia" w:asciiTheme="minorEastAsia" w:hAnsiTheme="minorEastAsia" w:eastAsiaTheme="minorEastAsia" w:cstheme="minorEastAsia"/>
                <w:color w:val="000000"/>
                <w:sz w:val="21"/>
                <w:szCs w:val="21"/>
                <w:highlight w:val="none"/>
                <w:lang w:val="en-US" w:eastAsia="zh-CN"/>
              </w:rPr>
              <w:t>，能基本满足采购人需求的得3分；</w:t>
            </w:r>
          </w:p>
          <w:p>
            <w:pPr>
              <w:keepNext w:val="0"/>
              <w:keepLines w:val="0"/>
              <w:pageBreakBefore w:val="0"/>
              <w:kinsoku/>
              <w:wordWrap/>
              <w:overflowPunct/>
              <w:topLinePunct w:val="0"/>
              <w:autoSpaceDE/>
              <w:autoSpaceDN/>
              <w:bidi w:val="0"/>
              <w:adjustRightInd/>
              <w:snapToGrid/>
              <w:spacing w:before="0" w:after="0" w:line="34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人员录用与考核的相关标准不够完整，</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无可行性，整体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存在瑕疵，不能有效满足采购人需求的得2分；</w:t>
            </w:r>
          </w:p>
          <w:p>
            <w:pPr>
              <w:keepNext w:val="0"/>
              <w:keepLines w:val="0"/>
              <w:pageBreakBefore w:val="0"/>
              <w:kinsoku/>
              <w:wordWrap/>
              <w:overflowPunct/>
              <w:topLinePunct w:val="0"/>
              <w:autoSpaceDE/>
              <w:autoSpaceDN/>
              <w:bidi w:val="0"/>
              <w:adjustRightInd/>
              <w:snapToGrid/>
              <w:spacing w:before="0" w:after="0" w:line="340" w:lineRule="exact"/>
              <w:textAlignment w:val="auto"/>
              <w:outlineLvl w:val="9"/>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人员录用与考核的相关标准不够完整，</w:t>
            </w:r>
            <w:r>
              <w:rPr>
                <w:rFonts w:hint="eastAsia" w:ascii="宋体" w:hAnsi="宋体" w:eastAsia="宋体" w:cs="Times New Roman"/>
                <w:bCs/>
                <w:szCs w:val="21"/>
                <w:lang w:eastAsia="zh-CN"/>
              </w:rPr>
              <w:t>检查监督制度</w:t>
            </w:r>
            <w:r>
              <w:rPr>
                <w:rFonts w:hint="eastAsia" w:ascii="宋体" w:hAnsi="宋体" w:cs="Times New Roman"/>
                <w:bCs/>
                <w:szCs w:val="21"/>
                <w:lang w:val="en-US" w:eastAsia="zh-CN"/>
              </w:rPr>
              <w:t>有较大问题</w:t>
            </w:r>
            <w:r>
              <w:rPr>
                <w:rFonts w:hint="eastAsia" w:asciiTheme="minorEastAsia" w:hAnsiTheme="minorEastAsia" w:eastAsiaTheme="minorEastAsia" w:cstheme="minorEastAsia"/>
                <w:color w:val="000000"/>
                <w:sz w:val="21"/>
                <w:szCs w:val="21"/>
                <w:highlight w:val="none"/>
                <w:lang w:val="en-US" w:eastAsia="zh-CN"/>
              </w:rPr>
              <w:t>，整体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存在瑕疵，不能有效满足采购人需求的得1分；</w:t>
            </w:r>
          </w:p>
          <w:p>
            <w:pPr>
              <w:pStyle w:val="5"/>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3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宋体" w:hAnsi="宋体" w:eastAsia="宋体" w:cs="Times New Roman"/>
                <w:bCs/>
                <w:szCs w:val="21"/>
                <w:highlight w:val="none"/>
                <w:lang w:eastAsia="zh-CN"/>
              </w:rPr>
              <w:t>应急服务方案</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5分</w:t>
            </w:r>
            <w:r>
              <w:rPr>
                <w:rFonts w:hint="eastAsia" w:asciiTheme="minorEastAsia" w:hAnsiTheme="minorEastAsia" w:eastAsiaTheme="minorEastAsia" w:cstheme="minorEastAsia"/>
                <w:bCs/>
                <w:color w:val="000000"/>
                <w:sz w:val="21"/>
                <w:szCs w:val="21"/>
                <w:highlight w:val="none"/>
                <w:lang w:eastAsia="zh-CN"/>
              </w:rPr>
              <w:t>）</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根据</w:t>
            </w:r>
            <w:r>
              <w:rPr>
                <w:rFonts w:hint="eastAsia" w:asciiTheme="minorEastAsia" w:hAnsiTheme="minorEastAsia" w:eastAsiaTheme="minorEastAsia" w:cstheme="minorEastAsia"/>
                <w:color w:val="000000"/>
                <w:sz w:val="21"/>
                <w:szCs w:val="21"/>
              </w:rPr>
              <w:t>投标人提供的应急服务方案（包括对采购人的需求及各种特殊情况下的快速应急服务等）进行综合评议（5分）：</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内容编制十分全面，能完全契合项目实际情况，完全符合采购人需求的得5分；</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内容编制较为合理，较为符合项目实际情况，能充分满足采购人需求的得4分；</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内容编制基本完整，基本符合项目实际情况，能基本满足采购人需求的得3分；</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内容编制不够完整，但有一定可行性，与采购人需求有出入的得2分；</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内容编制存在瑕疵，与项目实际情况存在一定出入，不能有效满足采购人需求的得1分； </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sz w:val="21"/>
                <w:szCs w:val="21"/>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0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highlight w:val="none"/>
                <w:lang w:eastAsia="zh-CN"/>
              </w:rPr>
            </w:pPr>
            <w:r>
              <w:rPr>
                <w:rFonts w:hint="eastAsia" w:asciiTheme="minorEastAsia" w:hAnsiTheme="minorEastAsia" w:eastAsiaTheme="minorEastAsia" w:cstheme="minorEastAsia"/>
                <w:bCs/>
                <w:color w:val="000000"/>
                <w:sz w:val="21"/>
                <w:szCs w:val="21"/>
                <w:highlight w:val="none"/>
                <w:lang w:eastAsia="zh-CN"/>
              </w:rPr>
              <w:t>服务质量</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highlight w:val="none"/>
                <w:lang w:eastAsia="zh-CN"/>
              </w:rPr>
            </w:pPr>
            <w:r>
              <w:rPr>
                <w:rFonts w:hint="eastAsia" w:asciiTheme="minorEastAsia" w:hAnsiTheme="minorEastAsia" w:eastAsiaTheme="minorEastAsia" w:cstheme="minorEastAsia"/>
                <w:bCs/>
                <w:color w:val="000000"/>
                <w:sz w:val="21"/>
                <w:szCs w:val="21"/>
                <w:highlight w:val="none"/>
                <w:lang w:eastAsia="zh-CN"/>
              </w:rPr>
              <w:t>保障措施</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bCs/>
                <w:color w:val="000000"/>
                <w:sz w:val="21"/>
                <w:szCs w:val="21"/>
                <w:highlight w:val="none"/>
                <w:lang w:eastAsia="zh-CN"/>
              </w:rPr>
              <w:t>（5分）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根据投标人提供的服务质量保障措施</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包括</w:t>
            </w:r>
            <w:r>
              <w:rPr>
                <w:rFonts w:hint="eastAsia" w:ascii="宋体" w:hAnsi="宋体" w:eastAsia="宋体" w:cs="Times New Roman"/>
                <w:bCs/>
                <w:szCs w:val="21"/>
                <w:highlight w:val="none"/>
                <w:lang w:eastAsia="zh-CN"/>
              </w:rPr>
              <w:t>服务便捷性、服务能力的响应时间及承诺</w:t>
            </w:r>
            <w:r>
              <w:rPr>
                <w:rFonts w:hint="eastAsia" w:asciiTheme="minorEastAsia" w:hAnsiTheme="minorEastAsia" w:eastAsiaTheme="minorEastAsia" w:cstheme="minorEastAsia"/>
                <w:color w:val="000000"/>
                <w:sz w:val="21"/>
                <w:szCs w:val="21"/>
                <w:highlight w:val="none"/>
              </w:rPr>
              <w:t>等</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进行综合评议（5分）：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服务质量承诺非常完善，保障措施可行性极高，完全符合采购人需求的得5分；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服务质量承诺较为完善，保障措施可行性较高，较为符合采购人需求的得4分；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w:t>
            </w:r>
            <w:r>
              <w:rPr>
                <w:rFonts w:hint="eastAsia" w:asciiTheme="minorEastAsia" w:hAnsiTheme="minorEastAsia" w:eastAsiaTheme="minorEastAsia" w:cstheme="minorEastAsia"/>
                <w:color w:val="000000"/>
                <w:sz w:val="21"/>
                <w:szCs w:val="21"/>
                <w:highlight w:val="none"/>
                <w:lang w:val="en-US" w:eastAsia="zh-CN"/>
              </w:rPr>
              <w:t>较为合理</w:t>
            </w:r>
            <w:r>
              <w:rPr>
                <w:rFonts w:hint="eastAsia" w:asciiTheme="minorEastAsia" w:hAnsiTheme="minorEastAsia" w:eastAsiaTheme="minorEastAsia" w:cstheme="minorEastAsia"/>
                <w:color w:val="000000"/>
                <w:sz w:val="21"/>
                <w:szCs w:val="21"/>
                <w:highlight w:val="none"/>
              </w:rPr>
              <w:t>，保障措施有一定可行性，</w:t>
            </w:r>
            <w:r>
              <w:rPr>
                <w:rFonts w:hint="eastAsia" w:asciiTheme="minorEastAsia" w:hAnsiTheme="minorEastAsia" w:eastAsiaTheme="minorEastAsia" w:cstheme="minorEastAsia"/>
                <w:color w:val="000000"/>
                <w:sz w:val="21"/>
                <w:szCs w:val="21"/>
                <w:highlight w:val="none"/>
                <w:lang w:val="en-US" w:eastAsia="zh-CN"/>
              </w:rPr>
              <w:t>与</w:t>
            </w:r>
            <w:r>
              <w:rPr>
                <w:rFonts w:hint="eastAsia" w:asciiTheme="minorEastAsia" w:hAnsiTheme="minorEastAsia" w:eastAsiaTheme="minorEastAsia" w:cstheme="minorEastAsia"/>
                <w:color w:val="000000"/>
                <w:sz w:val="21"/>
                <w:szCs w:val="21"/>
                <w:highlight w:val="none"/>
              </w:rPr>
              <w:t>采购人需求</w:t>
            </w:r>
            <w:r>
              <w:rPr>
                <w:rFonts w:hint="eastAsia" w:asciiTheme="minorEastAsia" w:hAnsiTheme="minorEastAsia" w:eastAsiaTheme="minorEastAsia" w:cstheme="minorEastAsia"/>
                <w:color w:val="000000"/>
                <w:sz w:val="21"/>
                <w:szCs w:val="21"/>
                <w:highlight w:val="none"/>
                <w:lang w:val="en-US" w:eastAsia="zh-CN"/>
              </w:rPr>
              <w:t>有出入</w:t>
            </w:r>
            <w:r>
              <w:rPr>
                <w:rFonts w:hint="eastAsia" w:asciiTheme="minorEastAsia" w:hAnsiTheme="minorEastAsia" w:eastAsiaTheme="minorEastAsia" w:cstheme="minorEastAsia"/>
                <w:color w:val="000000"/>
                <w:sz w:val="21"/>
                <w:szCs w:val="21"/>
                <w:highlight w:val="none"/>
              </w:rPr>
              <w:t>的得3分；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服务质量承诺不够</w:t>
            </w:r>
            <w:r>
              <w:rPr>
                <w:rFonts w:hint="eastAsia" w:asciiTheme="minorEastAsia" w:hAnsiTheme="minorEastAsia" w:eastAsiaTheme="minorEastAsia" w:cstheme="minorEastAsia"/>
                <w:color w:val="000000"/>
                <w:sz w:val="21"/>
                <w:szCs w:val="21"/>
                <w:highlight w:val="none"/>
                <w:lang w:val="en-US" w:eastAsia="zh-CN"/>
              </w:rPr>
              <w:t>合理</w:t>
            </w:r>
            <w:r>
              <w:rPr>
                <w:rFonts w:hint="eastAsia" w:asciiTheme="minorEastAsia" w:hAnsiTheme="minorEastAsia" w:eastAsiaTheme="minorEastAsia" w:cstheme="minorEastAsia"/>
                <w:color w:val="000000"/>
                <w:sz w:val="21"/>
                <w:szCs w:val="21"/>
                <w:highlight w:val="none"/>
              </w:rPr>
              <w:t>，保障措施有一定可行性，与采购人需求有出入的得2分；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w:t>
            </w:r>
            <w:r>
              <w:rPr>
                <w:rFonts w:hint="eastAsia" w:asciiTheme="minorEastAsia" w:hAnsiTheme="minorEastAsia" w:eastAsiaTheme="minorEastAsia" w:cstheme="minorEastAsia"/>
                <w:color w:val="000000"/>
                <w:sz w:val="21"/>
                <w:szCs w:val="21"/>
                <w:highlight w:val="none"/>
                <w:lang w:val="en-US" w:eastAsia="zh-CN"/>
              </w:rPr>
              <w:t>存在瑕疵</w:t>
            </w:r>
            <w:r>
              <w:rPr>
                <w:rFonts w:hint="eastAsia" w:asciiTheme="minorEastAsia" w:hAnsiTheme="minorEastAsia" w:eastAsiaTheme="minorEastAsia" w:cstheme="minorEastAsia"/>
                <w:color w:val="000000"/>
                <w:sz w:val="21"/>
                <w:szCs w:val="21"/>
                <w:highlight w:val="none"/>
              </w:rPr>
              <w:t xml:space="preserve">，保障措施无可行性，无法有效满足采购人需求的得1分； </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6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合理化建议</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根据投标人提供的合理化建议进行综合评议（2分）：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合理化建议</w:t>
            </w:r>
            <w:r>
              <w:rPr>
                <w:rFonts w:hint="eastAsia" w:asciiTheme="minorEastAsia" w:hAnsiTheme="minorEastAsia" w:eastAsiaTheme="minorEastAsia" w:cstheme="minorEastAsia"/>
                <w:color w:val="000000"/>
                <w:sz w:val="21"/>
                <w:szCs w:val="21"/>
                <w:highlight w:val="none"/>
              </w:rPr>
              <w:t>可行性高，</w:t>
            </w:r>
            <w:r>
              <w:rPr>
                <w:rFonts w:hint="eastAsia" w:asciiTheme="minorEastAsia" w:hAnsiTheme="minorEastAsia" w:eastAsiaTheme="minorEastAsia" w:cstheme="minorEastAsia"/>
                <w:color w:val="000000"/>
                <w:sz w:val="21"/>
                <w:szCs w:val="21"/>
                <w:highlight w:val="none"/>
                <w:lang w:val="en-US" w:eastAsia="zh-CN"/>
              </w:rPr>
              <w:t>完全</w:t>
            </w:r>
            <w:r>
              <w:rPr>
                <w:rFonts w:hint="eastAsia" w:asciiTheme="minorEastAsia" w:hAnsiTheme="minorEastAsia" w:eastAsiaTheme="minorEastAsia" w:cstheme="minorEastAsia"/>
                <w:color w:val="000000"/>
                <w:sz w:val="21"/>
                <w:szCs w:val="21"/>
                <w:highlight w:val="none"/>
              </w:rPr>
              <w:t>符合采购人需求的得</w:t>
            </w: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rPr>
              <w:t>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合理化建议</w:t>
            </w:r>
            <w:r>
              <w:rPr>
                <w:rFonts w:hint="eastAsia" w:asciiTheme="minorEastAsia" w:hAnsiTheme="minorEastAsia" w:eastAsiaTheme="minorEastAsia" w:cstheme="minorEastAsia"/>
                <w:color w:val="000000"/>
                <w:sz w:val="21"/>
                <w:szCs w:val="21"/>
                <w:highlight w:val="none"/>
              </w:rPr>
              <w:t>有一定可行性，</w:t>
            </w:r>
            <w:r>
              <w:rPr>
                <w:rFonts w:hint="eastAsia" w:asciiTheme="minorEastAsia" w:hAnsiTheme="minorEastAsia" w:eastAsiaTheme="minorEastAsia" w:cstheme="minorEastAsia"/>
                <w:color w:val="000000"/>
                <w:sz w:val="21"/>
                <w:szCs w:val="21"/>
                <w:highlight w:val="none"/>
                <w:lang w:val="en-US" w:eastAsia="zh-CN"/>
              </w:rPr>
              <w:t>与</w:t>
            </w:r>
            <w:r>
              <w:rPr>
                <w:rFonts w:hint="eastAsia" w:asciiTheme="minorEastAsia" w:hAnsiTheme="minorEastAsia" w:eastAsiaTheme="minorEastAsia" w:cstheme="minorEastAsia"/>
                <w:color w:val="000000"/>
                <w:sz w:val="21"/>
                <w:szCs w:val="21"/>
                <w:highlight w:val="none"/>
              </w:rPr>
              <w:t>采购人需求</w:t>
            </w:r>
            <w:r>
              <w:rPr>
                <w:rFonts w:hint="eastAsia" w:asciiTheme="minorEastAsia" w:hAnsiTheme="minorEastAsia" w:eastAsiaTheme="minorEastAsia" w:cstheme="minorEastAsia"/>
                <w:color w:val="000000"/>
                <w:sz w:val="21"/>
                <w:szCs w:val="21"/>
                <w:highlight w:val="none"/>
                <w:lang w:val="en-US" w:eastAsia="zh-CN"/>
              </w:rPr>
              <w:t>有出入</w:t>
            </w:r>
            <w:r>
              <w:rPr>
                <w:rFonts w:hint="eastAsia" w:asciiTheme="minorEastAsia" w:hAnsiTheme="minorEastAsia" w:eastAsiaTheme="minorEastAsia" w:cstheme="minorEastAsia"/>
                <w:color w:val="000000"/>
                <w:sz w:val="21"/>
                <w:szCs w:val="21"/>
                <w:highlight w:val="none"/>
              </w:rPr>
              <w:t>的得</w:t>
            </w: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业绩（2分）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jc w:val="both"/>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投标人自2022年1月1日（以合同签订时间为准）以来具有类似项目业绩，每提供一个得1分，最高得2分（提供合同及中标通知书复印件加盖公章）。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政府采购</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政策加分</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（1分）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投标人是国家认定的少数民族地区企业的加1分。</w:t>
            </w:r>
          </w:p>
        </w:tc>
      </w:tr>
    </w:tbl>
    <w:p>
      <w:pPr>
        <w:pStyle w:val="13"/>
        <w:snapToGrid w:val="0"/>
        <w:spacing w:beforeLines="0" w:afterLines="0"/>
        <w:ind w:left="982" w:hanging="562"/>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第五章  政府采购合同主要条款</w:t>
      </w:r>
    </w:p>
    <w:p>
      <w:pPr>
        <w:pStyle w:val="13"/>
        <w:snapToGrid w:val="0"/>
        <w:spacing w:beforeLines="0" w:afterLines="0"/>
        <w:jc w:val="center"/>
        <w:outlineLvl w:val="0"/>
        <w:rPr>
          <w:rFonts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项目（招标编号: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5、中标人投标文件。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 本合同金额为(大写)_________________元（</w:t>
      </w:r>
      <w:r>
        <w:rPr>
          <w:rFonts w:hint="eastAsia" w:ascii="微软雅黑" w:hAnsi="微软雅黑" w:eastAsia="微软雅黑"/>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元）人民币。附：《采购项目清单内容》</w:t>
      </w:r>
    </w:p>
    <w:tbl>
      <w:tblPr>
        <w:tblStyle w:val="24"/>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乙方应保证提供服务过程中不会侵犯任何第三方的知识产权。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asciiTheme="minorEastAsia" w:hAnsiTheme="minorEastAsia" w:eastAsiaTheme="minorEastAsia"/>
          <w:color w:val="auto"/>
          <w:szCs w:val="21"/>
          <w:highlight w:val="none"/>
        </w:rPr>
        <w:t>、履约保证金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六、转包或分包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.本合同范围的服务，应由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方直接供应，不得转让他人供应；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.除非得到甲方的书面同意，</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方不得将本合同范围的服务全部或部分分包给他人供应；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.如有转让和未经甲方同意的分包行为，甲方有权解除合同，没收履约保证金并追究乙方的违约责任。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、服务质量保证期 (选用)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服务质量保证期</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年。（自验收合格之日起计）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w:t>
      </w:r>
      <w:r>
        <w:rPr>
          <w:rFonts w:asciiTheme="minorEastAsia" w:hAnsiTheme="minorEastAsia" w:eastAsiaTheme="minorEastAsia"/>
          <w:color w:val="auto"/>
          <w:szCs w:val="21"/>
          <w:highlight w:val="none"/>
        </w:rPr>
        <w:t>、合同履行时间、履行方式及履行地点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履行时间：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九、款项支付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2.合同履行完毕，需方根据合同进行验收，验收合格后供应商按财政结算要求办理货款结算手续。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十、税费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、质量保证及后续服务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乙方应按招标文件规定向甲方提供服务。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乙方提供的服务成果在服务质量保证期内发生故障，乙方应负责免费提供后续服务。对达不到要求者，根据实际情况，经双方协商，可按以下办法处理：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w:t>
      </w:r>
      <w:r>
        <w:rPr>
          <w:rFonts w:asciiTheme="minorEastAsia" w:hAnsiTheme="minorEastAsia" w:eastAsiaTheme="minorEastAsia"/>
          <w:color w:val="auto"/>
          <w:szCs w:val="21"/>
          <w:highlight w:val="none"/>
        </w:rPr>
        <w:t>重做：由乙方承担所发生的全部费用。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w:t>
      </w:r>
      <w:r>
        <w:rPr>
          <w:rFonts w:asciiTheme="minorEastAsia" w:hAnsiTheme="minorEastAsia" w:eastAsiaTheme="minorEastAsia"/>
          <w:color w:val="auto"/>
          <w:szCs w:val="21"/>
          <w:highlight w:val="none"/>
        </w:rPr>
        <w:t>贬值处理：由甲乙双方合议定价。</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w:t>
      </w:r>
      <w:r>
        <w:rPr>
          <w:rFonts w:asciiTheme="minorEastAsia" w:hAnsiTheme="minorEastAsia" w:eastAsiaTheme="minorEastAsia"/>
          <w:color w:val="auto"/>
          <w:szCs w:val="21"/>
          <w:highlight w:val="none"/>
        </w:rPr>
        <w:t>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如在使用过程中发生问题，乙方在接到甲方通知后在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小时内到达甲方现场。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在服务质量保证期内，乙方应对出现的质量及安全问题负责处理解决并承担一切费用。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1.甲方无正当理由拒绝接收服务的，甲方向乙方偿付合同款项百分之五作为违约金。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2.甲方无故逾期验收和办理款项支付手续的，甲方应按逾期付款总额每日万分之五向乙方支付违约金。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4.供方在服务项目验收合格之日起保修期内违反本合同有关承诺保证的，由乙方承担赔偿。</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十三、争议的解决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十四、合同生效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2.本合同经需、供双方法定代表人或其授权委托人签字并加盖单位公章后生效。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4.本合同未尽事宜，遵照《</w:t>
      </w:r>
      <w:r>
        <w:rPr>
          <w:rFonts w:hint="eastAsia" w:asciiTheme="minorEastAsia" w:hAnsiTheme="minorEastAsia" w:eastAsiaTheme="minorEastAsia"/>
          <w:color w:val="auto"/>
          <w:szCs w:val="21"/>
          <w:highlight w:val="none"/>
          <w:lang w:val="en-US" w:eastAsia="zh-CN"/>
        </w:rPr>
        <w:t>民法典</w:t>
      </w:r>
      <w:r>
        <w:rPr>
          <w:rFonts w:hint="eastAsia" w:asciiTheme="minorEastAsia" w:hAnsiTheme="minorEastAsia" w:eastAsiaTheme="minorEastAsia"/>
          <w:color w:val="auto"/>
          <w:szCs w:val="21"/>
          <w:highlight w:val="none"/>
        </w:rPr>
        <w:t>》有关条文执行。</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宁海县政府采购管理办公室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需方（盖章）：                           供方（盖章）：</w:t>
      </w:r>
      <w:r>
        <w:rPr>
          <w:rFonts w:asciiTheme="minorEastAsia" w:hAnsiTheme="minorEastAsia" w:eastAsiaTheme="minorEastAsia"/>
          <w:color w:val="auto"/>
          <w:szCs w:val="21"/>
          <w:highlight w:val="non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r>
        <w:rPr>
          <w:rFonts w:asciiTheme="minorEastAsia" w:hAnsiTheme="minorEastAsia" w:eastAsiaTheme="minorEastAsia"/>
          <w:color w:val="auto"/>
          <w:szCs w:val="21"/>
          <w:highlight w:val="none"/>
        </w:rPr>
        <w:t xml:space="preserve"> </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pPr>
        <w:pStyle w:val="13"/>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合同见证方：</w:t>
      </w:r>
      <w:r>
        <w:rPr>
          <w:rFonts w:hint="eastAsia" w:hAnsi="宋体"/>
          <w:color w:val="auto"/>
          <w:sz w:val="21"/>
          <w:szCs w:val="21"/>
          <w:highlight w:val="none"/>
          <w:lang w:eastAsia="zh-CN"/>
        </w:rPr>
        <w:t>宁海县政务服务中心</w:t>
      </w:r>
    </w:p>
    <w:p>
      <w:pPr>
        <w:pStyle w:val="13"/>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 xml:space="preserve">见证日期：      </w:t>
      </w:r>
      <w:r>
        <w:rPr>
          <w:rFonts w:hAnsi="宋体"/>
          <w:color w:val="auto"/>
          <w:sz w:val="21"/>
          <w:szCs w:val="21"/>
          <w:highlight w:val="none"/>
        </w:rPr>
        <w:t>年  月  日</w:t>
      </w:r>
    </w:p>
    <w:p>
      <w:pPr>
        <w:pStyle w:val="13"/>
        <w:keepNext w:val="0"/>
        <w:keepLines w:val="0"/>
        <w:pageBreakBefore w:val="0"/>
        <w:kinsoku/>
        <w:wordWrap/>
        <w:overflowPunct/>
        <w:topLinePunct w:val="0"/>
        <w:autoSpaceDE/>
        <w:autoSpaceDN/>
        <w:bidi w:val="0"/>
        <w:adjustRightInd/>
        <w:snapToGrid w:val="0"/>
        <w:spacing w:beforeLines="0" w:afterLines="0"/>
        <w:textAlignment w:val="auto"/>
        <w:outlineLvl w:val="0"/>
        <w:rPr>
          <w:rFonts w:ascii="黑体" w:hAnsi="宋体" w:eastAsia="黑体"/>
          <w:b/>
          <w:bCs/>
          <w:color w:val="auto"/>
          <w:sz w:val="28"/>
          <w:szCs w:val="28"/>
          <w:highlight w:val="none"/>
        </w:rPr>
      </w:pPr>
    </w:p>
    <w:p>
      <w:pPr>
        <w:pStyle w:val="13"/>
        <w:snapToGrid w:val="0"/>
        <w:spacing w:beforeLines="0" w:afterLines="0"/>
        <w:outlineLvl w:val="0"/>
        <w:rPr>
          <w:rFonts w:ascii="黑体" w:hAnsi="宋体" w:eastAsia="黑体"/>
          <w:b/>
          <w:bCs/>
          <w:color w:val="auto"/>
          <w:sz w:val="28"/>
          <w:szCs w:val="28"/>
          <w:highlight w:val="none"/>
        </w:rPr>
      </w:pPr>
    </w:p>
    <w:p>
      <w:pPr>
        <w:spacing w:line="400" w:lineRule="exact"/>
        <w:jc w:val="center"/>
        <w:rPr>
          <w:color w:val="auto"/>
          <w:highlight w:val="none"/>
        </w:rPr>
      </w:pPr>
      <w:r>
        <w:rPr>
          <w:rFonts w:hint="eastAsia" w:ascii="黑体" w:hAnsi="宋体" w:eastAsia="黑体"/>
          <w:b/>
          <w:bCs/>
          <w:color w:val="auto"/>
          <w:sz w:val="28"/>
          <w:szCs w:val="28"/>
          <w:highlight w:val="none"/>
        </w:rPr>
        <w:t>第六章  投标文件格式</w:t>
      </w:r>
    </w:p>
    <w:p>
      <w:pPr>
        <w:snapToGrid w:val="0"/>
        <w:spacing w:line="400" w:lineRule="exact"/>
        <w:ind w:left="645"/>
        <w:rPr>
          <w:rFonts w:ascii="宋体" w:hAnsi="宋体"/>
          <w:bCs/>
          <w:color w:val="auto"/>
          <w:szCs w:val="21"/>
          <w:highlight w:val="none"/>
        </w:rPr>
      </w:pPr>
    </w:p>
    <w:p>
      <w:pPr>
        <w:snapToGrid w:val="0"/>
        <w:spacing w:line="400" w:lineRule="exact"/>
        <w:ind w:firstLine="420" w:firstLineChars="200"/>
        <w:jc w:val="center"/>
        <w:outlineLvl w:val="1"/>
        <w:rPr>
          <w:rFonts w:ascii="宋体" w:hAnsi="宋体"/>
          <w:bCs/>
          <w:color w:val="auto"/>
          <w:szCs w:val="21"/>
          <w:highlight w:val="none"/>
        </w:rPr>
      </w:pPr>
      <w:r>
        <w:rPr>
          <w:rFonts w:hint="eastAsia" w:ascii="宋体" w:hAnsi="宋体"/>
          <w:color w:val="auto"/>
          <w:szCs w:val="21"/>
          <w:highlight w:val="none"/>
        </w:rPr>
        <w:t>一、</w:t>
      </w:r>
      <w:r>
        <w:rPr>
          <w:rFonts w:hint="eastAsia" w:ascii="宋体" w:hAnsi="宋体"/>
          <w:bCs/>
          <w:color w:val="auto"/>
          <w:szCs w:val="21"/>
          <w:highlight w:val="none"/>
        </w:rPr>
        <w:t>技术商务文件格式</w:t>
      </w: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1.技术商务文件封面格式：</w:t>
      </w:r>
    </w:p>
    <w:p>
      <w:pPr>
        <w:snapToGrid w:val="0"/>
        <w:spacing w:line="400" w:lineRule="exact"/>
        <w:ind w:firstLine="5985" w:firstLineChars="285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bCs/>
          <w:color w:val="auto"/>
          <w:szCs w:val="21"/>
          <w:highlight w:val="none"/>
        </w:rPr>
        <w:t>技术商务文件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snapToGrid w:val="0"/>
        <w:spacing w:line="40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2.评分索引表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具体内容参见招标文件的评审内容和标准，格式如下：</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考核项目</w:t>
            </w:r>
          </w:p>
        </w:tc>
        <w:tc>
          <w:tcPr>
            <w:tcW w:w="57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评标标准</w:t>
            </w:r>
          </w:p>
        </w:tc>
        <w:tc>
          <w:tcPr>
            <w:tcW w:w="131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bl>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注：</w:t>
      </w:r>
      <w:r>
        <w:rPr>
          <w:rFonts w:hint="eastAsia" w:ascii="宋体" w:hAnsi="宋体"/>
          <w:color w:val="auto"/>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color w:val="auto"/>
          <w:szCs w:val="21"/>
          <w:highlight w:val="none"/>
        </w:rPr>
      </w:pPr>
    </w:p>
    <w:p>
      <w:pPr>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3.技术商务文件的内容组成</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附件一</w:t>
      </w:r>
    </w:p>
    <w:p>
      <w:pPr>
        <w:spacing w:line="400" w:lineRule="exact"/>
        <w:jc w:val="center"/>
        <w:rPr>
          <w:rFonts w:ascii="宋体" w:hAnsi="宋体"/>
          <w:color w:val="auto"/>
          <w:szCs w:val="21"/>
          <w:highlight w:val="none"/>
        </w:rPr>
      </w:pPr>
      <w:r>
        <w:rPr>
          <w:rFonts w:hint="eastAsia" w:ascii="宋体" w:hAnsi="宋体"/>
          <w:color w:val="auto"/>
          <w:szCs w:val="21"/>
          <w:highlight w:val="none"/>
        </w:rPr>
        <w:t>资格条件自查表</w:t>
      </w:r>
    </w:p>
    <w:tbl>
      <w:tblPr>
        <w:tblStyle w:val="25"/>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证明资料</w:t>
            </w:r>
          </w:p>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pacing w:line="400" w:lineRule="exact"/>
        <w:rPr>
          <w:rFonts w:ascii="宋体" w:hAnsi="宋体"/>
          <w:b/>
          <w:color w:val="auto"/>
          <w:szCs w:val="21"/>
          <w:highlight w:val="none"/>
        </w:rPr>
      </w:pPr>
      <w:r>
        <w:rPr>
          <w:rFonts w:hint="eastAsia" w:ascii="宋体" w:hAnsi="宋体"/>
          <w:b/>
          <w:color w:val="auto"/>
          <w:szCs w:val="21"/>
          <w:highlight w:val="none"/>
        </w:rPr>
        <w:t>备注：资格条件自查表将作为</w:t>
      </w:r>
      <w:r>
        <w:rPr>
          <w:rFonts w:hint="eastAsia" w:ascii="宋体" w:hAnsi="宋体"/>
          <w:b/>
          <w:bCs/>
          <w:color w:val="auto"/>
          <w:szCs w:val="21"/>
          <w:highlight w:val="none"/>
        </w:rPr>
        <w:t>投标人</w:t>
      </w:r>
      <w:r>
        <w:rPr>
          <w:rFonts w:hint="eastAsia" w:ascii="宋体" w:hAnsi="宋体"/>
          <w:b/>
          <w:color w:val="auto"/>
          <w:szCs w:val="21"/>
          <w:highlight w:val="none"/>
        </w:rPr>
        <w:t>有效性审查的重要内容之一，</w:t>
      </w:r>
      <w:r>
        <w:rPr>
          <w:rFonts w:hint="eastAsia" w:ascii="宋体" w:hAnsi="宋体"/>
          <w:b/>
          <w:bCs/>
          <w:color w:val="auto"/>
          <w:szCs w:val="21"/>
          <w:highlight w:val="none"/>
        </w:rPr>
        <w:t>投标人</w:t>
      </w:r>
      <w:r>
        <w:rPr>
          <w:rFonts w:hint="eastAsia" w:ascii="宋体" w:hAnsi="宋体"/>
          <w:b/>
          <w:color w:val="auto"/>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color w:val="auto"/>
          <w:spacing w:val="-4"/>
          <w:sz w:val="18"/>
          <w:szCs w:val="20"/>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spacing w:line="400" w:lineRule="exact"/>
        <w:jc w:val="center"/>
        <w:rPr>
          <w:rFonts w:ascii="宋体" w:hAnsi="宋体"/>
          <w:b/>
          <w:color w:val="auto"/>
          <w:sz w:val="24"/>
          <w:highlight w:val="none"/>
        </w:rPr>
      </w:pPr>
      <w:r>
        <w:rPr>
          <w:rFonts w:hint="eastAsia" w:ascii="宋体" w:hAnsi="宋体"/>
          <w:b/>
          <w:color w:val="auto"/>
          <w:sz w:val="24"/>
          <w:highlight w:val="none"/>
        </w:rPr>
        <w:t>满足《中华人民共和国政府采购法》第二十二条规定的投标人承诺书</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我公司/单位满足《中华人民共和国政府采购法》第二十二条规定的投标人资格条件：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 xml:space="preserve">投标人（盖章）：        </w:t>
      </w:r>
    </w:p>
    <w:p>
      <w:pPr>
        <w:spacing w:line="400" w:lineRule="exact"/>
        <w:ind w:firstLine="1050" w:firstLineChars="500"/>
        <w:rPr>
          <w:rFonts w:ascii="宋体" w:hAnsi="宋体"/>
          <w:color w:val="auto"/>
          <w:szCs w:val="21"/>
          <w:highlight w:val="none"/>
        </w:rPr>
      </w:pPr>
      <w:r>
        <w:rPr>
          <w:rFonts w:hint="eastAsia" w:ascii="宋体" w:hAnsi="宋体"/>
          <w:color w:val="auto"/>
          <w:szCs w:val="21"/>
          <w:highlight w:val="none"/>
        </w:rPr>
        <w:t xml:space="preserve">投标人的法定代表人／负责人或其授权代表(签字或盖章)：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日  期：  </w:t>
      </w:r>
    </w:p>
    <w:p>
      <w:pPr>
        <w:spacing w:line="400" w:lineRule="exact"/>
        <w:ind w:firstLine="420" w:firstLineChars="200"/>
        <w:rPr>
          <w:rFonts w:ascii="宋体" w:hAnsi="宋体"/>
          <w:color w:val="auto"/>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r>
        <w:rPr>
          <w:rFonts w:hint="eastAsia" w:ascii="宋体" w:hAnsi="宋体"/>
          <w:b/>
          <w:color w:val="auto"/>
          <w:sz w:val="24"/>
          <w:highlight w:val="none"/>
        </w:rPr>
        <w:t>承 诺 函</w:t>
      </w:r>
    </w:p>
    <w:p>
      <w:pPr>
        <w:widowControl/>
        <w:spacing w:line="600" w:lineRule="exact"/>
        <w:ind w:right="159"/>
        <w:jc w:val="center"/>
        <w:rPr>
          <w:rFonts w:ascii="宋体" w:hAnsi="宋体"/>
          <w:b/>
          <w:color w:val="auto"/>
          <w:sz w:val="24"/>
          <w:highlight w:val="none"/>
        </w:rPr>
      </w:pPr>
    </w:p>
    <w:p>
      <w:pPr>
        <w:widowControl/>
        <w:spacing w:line="600" w:lineRule="exact"/>
        <w:ind w:right="159"/>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lang w:eastAsia="zh-CN"/>
        </w:rPr>
        <w:t>宁海县政务服务中心</w:t>
      </w:r>
      <w:r>
        <w:rPr>
          <w:rFonts w:hint="eastAsia" w:ascii="宋体" w:hAnsi="宋体"/>
          <w:color w:val="auto"/>
          <w:szCs w:val="21"/>
          <w:highlight w:val="none"/>
        </w:rPr>
        <w:br w:type="textWrapping"/>
      </w:r>
      <w:r>
        <w:rPr>
          <w:rFonts w:hint="eastAsia" w:ascii="宋体" w:hAnsi="宋体"/>
          <w:color w:val="auto"/>
          <w:szCs w:val="21"/>
          <w:highlight w:val="none"/>
        </w:rPr>
        <w:t xml:space="preserve">    我公司/单位承诺未被“信用中国”（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宋体" w:hAnsi="宋体"/>
          <w:color w:val="auto"/>
          <w:highlight w:val="none"/>
        </w:rPr>
        <w:t>www.creditchina.gov.cn)、中国政府采购网（www.ccgp.gov.cn）列入失信被执行人、重大税收违法案件当事人名单、政府采购严重违法失信行为记录名单</w:t>
      </w:r>
      <w:r>
        <w:rPr>
          <w:rFonts w:hint="eastAsia" w:ascii="宋体" w:hAnsi="宋体"/>
          <w:color w:val="auto"/>
          <w:highlight w:val="none"/>
        </w:rPr>
        <w:fldChar w:fldCharType="end"/>
      </w:r>
      <w:r>
        <w:rPr>
          <w:rFonts w:hint="eastAsia" w:ascii="微软雅黑" w:hAnsi="微软雅黑" w:eastAsia="微软雅黑"/>
          <w:color w:val="auto"/>
          <w:szCs w:val="21"/>
          <w:highlight w:val="none"/>
          <w:shd w:val="clear" w:color="auto" w:fill="FFFFFF"/>
        </w:rPr>
        <w:t>。</w:t>
      </w:r>
      <w:r>
        <w:rPr>
          <w:rFonts w:hint="eastAsia" w:ascii="宋体" w:hAnsi="宋体"/>
          <w:color w:val="auto"/>
          <w:szCs w:val="21"/>
          <w:highlight w:val="none"/>
        </w:rPr>
        <w:br w:type="textWrapping"/>
      </w:r>
      <w:r>
        <w:rPr>
          <w:rFonts w:hint="eastAsia" w:ascii="宋体" w:hAnsi="宋体"/>
          <w:color w:val="auto"/>
          <w:szCs w:val="21"/>
          <w:highlight w:val="none"/>
        </w:rPr>
        <w:t xml:space="preserve">    针对上述承诺，我司保证严格遵守！如有违反，愿无条件放弃中标，并接受处理，承担相应的责任。 </w:t>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t>投标人（盖章）：</w:t>
      </w:r>
      <w:r>
        <w:rPr>
          <w:rFonts w:hint="eastAsia" w:ascii="宋体" w:hAnsi="宋体"/>
          <w:color w:val="auto"/>
          <w:szCs w:val="21"/>
          <w:highlight w:val="none"/>
        </w:rPr>
        <w:br w:type="textWrapping"/>
      </w:r>
      <w:r>
        <w:rPr>
          <w:rFonts w:hint="eastAsia" w:ascii="宋体" w:hAnsi="宋体"/>
          <w:color w:val="auto"/>
          <w:szCs w:val="21"/>
          <w:highlight w:val="none"/>
        </w:rPr>
        <w:t>法定代表人／负责人或授权代表（签字或盖章）：</w:t>
      </w:r>
      <w:r>
        <w:rPr>
          <w:rFonts w:hint="eastAsia" w:ascii="宋体" w:hAnsi="宋体"/>
          <w:color w:val="auto"/>
          <w:szCs w:val="21"/>
          <w:highlight w:val="none"/>
        </w:rPr>
        <w:br w:type="textWrapping"/>
      </w:r>
      <w:r>
        <w:rPr>
          <w:rFonts w:hint="eastAsia" w:ascii="宋体" w:hAnsi="宋体"/>
          <w:color w:val="auto"/>
          <w:szCs w:val="21"/>
          <w:highlight w:val="none"/>
        </w:rPr>
        <w:t>日期：</w:t>
      </w:r>
    </w:p>
    <w:p>
      <w:pPr>
        <w:snapToGrid w:val="0"/>
        <w:spacing w:line="600" w:lineRule="exact"/>
        <w:ind w:firstLine="420" w:firstLineChars="200"/>
        <w:jc w:val="left"/>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500" w:lineRule="exact"/>
        <w:jc w:val="center"/>
        <w:rPr>
          <w:rFonts w:asciiTheme="minorEastAsia" w:hAnsiTheme="minorEastAsia"/>
          <w:color w:val="auto"/>
          <w:szCs w:val="21"/>
          <w:highlight w:val="none"/>
        </w:rPr>
      </w:pPr>
    </w:p>
    <w:p>
      <w:pPr>
        <w:spacing w:line="500" w:lineRule="exact"/>
        <w:jc w:val="center"/>
        <w:rPr>
          <w:rFonts w:asciiTheme="minorEastAsia" w:hAnsiTheme="minorEastAsia"/>
          <w:color w:val="auto"/>
          <w:szCs w:val="21"/>
          <w:highlight w:val="none"/>
        </w:rPr>
      </w:pPr>
      <w:r>
        <w:rPr>
          <w:rFonts w:asciiTheme="minorEastAsia" w:hAnsiTheme="minorEastAsia"/>
          <w:color w:val="auto"/>
          <w:szCs w:val="21"/>
          <w:highlight w:val="none"/>
        </w:rPr>
        <w:t>中小企业声明函（服务）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日 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3.项目专门面向中小企业采购的，投标人必须按要求提供本表，且投标货物或服务必须全部由中小企业制造或者承接。如有虚假，将对投标人按虚假材料谋取中标论处。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snapToGrid w:val="0"/>
        <w:spacing w:line="600" w:lineRule="exact"/>
        <w:jc w:val="center"/>
        <w:rPr>
          <w:rFonts w:ascii="宋体" w:hAnsi="宋体"/>
          <w:color w:val="auto"/>
          <w:szCs w:val="21"/>
          <w:highlight w:val="none"/>
        </w:rPr>
      </w:pPr>
      <w:r>
        <w:rPr>
          <w:rFonts w:hint="eastAsia" w:ascii="宋体" w:hAnsi="宋体"/>
          <w:color w:val="auto"/>
          <w:szCs w:val="21"/>
          <w:highlight w:val="none"/>
        </w:rPr>
        <w:t>残疾人福利性单位声明函</w:t>
      </w:r>
    </w:p>
    <w:p>
      <w:pPr>
        <w:snapToGrid w:val="0"/>
        <w:spacing w:line="600" w:lineRule="exact"/>
        <w:ind w:firstLine="420" w:firstLineChars="200"/>
        <w:jc w:val="left"/>
        <w:rPr>
          <w:rFonts w:ascii="宋体" w:hAnsi="宋体"/>
          <w:color w:val="auto"/>
          <w:szCs w:val="21"/>
          <w:highlight w:val="none"/>
        </w:rPr>
      </w:pPr>
    </w:p>
    <w:p>
      <w:pPr>
        <w:snapToGrid w:val="0"/>
        <w:spacing w:line="600" w:lineRule="exact"/>
        <w:ind w:firstLine="420" w:firstLineChars="200"/>
        <w:jc w:val="left"/>
        <w:rPr>
          <w:rFonts w:ascii="宋体" w:hAnsi="宋体"/>
          <w:color w:val="auto"/>
          <w:szCs w:val="21"/>
          <w:highlight w:val="none"/>
        </w:rPr>
      </w:pP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单位的</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Ansi="宋体"/>
          <w:color w:val="auto"/>
          <w:szCs w:val="21"/>
          <w:highlight w:val="none"/>
        </w:rPr>
      </w:pPr>
      <w:r>
        <w:rPr>
          <w:rFonts w:hint="eastAsia" w:hAnsi="宋体"/>
          <w:color w:val="auto"/>
          <w:szCs w:val="21"/>
          <w:highlight w:val="none"/>
        </w:rPr>
        <w:t>单位名称（盖章）：</w:t>
      </w:r>
    </w:p>
    <w:p>
      <w:pPr>
        <w:pStyle w:val="10"/>
        <w:spacing w:after="0" w:line="600" w:lineRule="exact"/>
        <w:ind w:leftChars="0" w:firstLine="3570" w:firstLineChars="1700"/>
        <w:rPr>
          <w:rFonts w:hAnsi="宋体"/>
          <w:color w:val="auto"/>
          <w:szCs w:val="21"/>
          <w:highlight w:val="none"/>
        </w:rPr>
      </w:pPr>
      <w:r>
        <w:rPr>
          <w:rFonts w:hint="eastAsia" w:hAnsi="宋体"/>
          <w:color w:val="auto"/>
          <w:szCs w:val="21"/>
          <w:highlight w:val="none"/>
        </w:rPr>
        <w:t>日期：</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600" w:lineRule="exact"/>
        <w:jc w:val="left"/>
        <w:rPr>
          <w:rFonts w:hint="eastAsia" w:ascii="宋体" w:hAnsi="宋体"/>
          <w:color w:val="auto"/>
          <w:szCs w:val="21"/>
          <w:highlight w:val="none"/>
        </w:rPr>
      </w:pPr>
    </w:p>
    <w:p>
      <w:pPr>
        <w:snapToGrid w:val="0"/>
        <w:spacing w:line="600" w:lineRule="exact"/>
        <w:jc w:val="left"/>
        <w:rPr>
          <w:rFonts w:ascii="宋体" w:hAnsi="宋体"/>
          <w:color w:val="auto"/>
          <w:szCs w:val="21"/>
          <w:highlight w:val="none"/>
        </w:rPr>
      </w:pPr>
      <w:r>
        <w:rPr>
          <w:rFonts w:hint="eastAsia" w:ascii="宋体" w:hAnsi="宋体"/>
          <w:color w:val="auto"/>
          <w:szCs w:val="21"/>
          <w:highlight w:val="none"/>
        </w:rPr>
        <w:t>省级以上监狱管理局、戒毒管理局（含新疆生产建设兵团）出具的属于监狱企业的证明文件。</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color w:val="auto"/>
          <w:highlight w:val="none"/>
        </w:rPr>
      </w:pPr>
    </w:p>
    <w:p>
      <w:pPr>
        <w:spacing w:line="400" w:lineRule="exact"/>
        <w:jc w:val="left"/>
        <w:rPr>
          <w:rFonts w:hint="eastAsia"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附件二</w:t>
      </w:r>
    </w:p>
    <w:p>
      <w:pPr>
        <w:spacing w:line="400" w:lineRule="exact"/>
        <w:jc w:val="center"/>
        <w:rPr>
          <w:rFonts w:ascii="宋体" w:hAnsi="宋体"/>
          <w:color w:val="auto"/>
          <w:szCs w:val="21"/>
          <w:highlight w:val="none"/>
        </w:rPr>
      </w:pPr>
      <w:r>
        <w:rPr>
          <w:rFonts w:hint="eastAsia" w:ascii="宋体" w:hAnsi="宋体"/>
          <w:color w:val="auto"/>
          <w:szCs w:val="21"/>
          <w:highlight w:val="none"/>
        </w:rPr>
        <w:t>符合性自查表</w:t>
      </w:r>
    </w:p>
    <w:tbl>
      <w:tblPr>
        <w:tblStyle w:val="25"/>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招标文件要求</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自查结论</w:t>
            </w:r>
          </w:p>
        </w:tc>
        <w:tc>
          <w:tcPr>
            <w:tcW w:w="124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证明资料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1.投标函已提交并符合招标文件要求的；（格式见附件）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法定代表人／负责人身份证明书</w:t>
            </w:r>
            <w:r>
              <w:rPr>
                <w:rFonts w:cs="宋体"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已提交的；（格式见附件）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shd w:val="clear" w:color="auto" w:fill="FFFFFF"/>
              </w:rPr>
              <w:t>4.</w:t>
            </w:r>
            <w:r>
              <w:rPr>
                <w:rFonts w:cs="宋体" w:asciiTheme="minorEastAsia" w:hAnsiTheme="minorEastAsia" w:eastAsiaTheme="minorEastAsia"/>
                <w:color w:val="auto"/>
                <w:szCs w:val="21"/>
                <w:highlight w:val="none"/>
                <w:shd w:val="clear" w:color="auto" w:fill="FFFFFF"/>
              </w:rPr>
              <w:t>具备招标文件中规定的资格要求的</w:t>
            </w:r>
            <w:r>
              <w:rPr>
                <w:rFonts w:hint="eastAsia" w:asciiTheme="minorEastAsia" w:hAnsiTheme="minorEastAsia" w:eastAsiaTheme="minorEastAsia"/>
                <w:color w:val="auto"/>
                <w:szCs w:val="21"/>
                <w:highlight w:val="none"/>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cs="宋体" w:asciiTheme="minorEastAsia" w:hAnsiTheme="minorEastAsia" w:eastAsiaTheme="minorEastAsia"/>
                <w:color w:val="auto"/>
                <w:szCs w:val="21"/>
                <w:highlight w:val="none"/>
                <w:shd w:val="clear" w:color="auto" w:fill="FFFFFF"/>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5.不存在投标有效期不足的；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shd w:val="clear" w:color="auto" w:fill="FFFFFF"/>
              </w:rPr>
              <w:t>授权代表</w:t>
            </w:r>
            <w:r>
              <w:rPr>
                <w:rFonts w:hint="eastAsia" w:cs="宋体" w:asciiTheme="minorEastAsia" w:hAnsiTheme="minorEastAsia" w:eastAsiaTheme="minorEastAsia"/>
                <w:color w:val="auto"/>
                <w:szCs w:val="21"/>
                <w:highlight w:val="none"/>
                <w:shd w:val="clear" w:color="auto" w:fill="FFFFFF"/>
              </w:rPr>
              <w:t>有</w:t>
            </w:r>
            <w:r>
              <w:rPr>
                <w:rFonts w:cs="宋体" w:asciiTheme="minorEastAsia" w:hAnsiTheme="minorEastAsia" w:eastAsiaTheme="minorEastAsia"/>
                <w:color w:val="auto"/>
                <w:szCs w:val="21"/>
                <w:highlight w:val="none"/>
                <w:shd w:val="clear" w:color="auto" w:fill="FFFFFF"/>
              </w:rPr>
              <w:t>《</w:t>
            </w:r>
            <w:r>
              <w:rPr>
                <w:rFonts w:hint="eastAsia" w:cs="宋体" w:asciiTheme="minorEastAsia" w:hAnsiTheme="minorEastAsia" w:eastAsiaTheme="minorEastAsia"/>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r>
              <w:rPr>
                <w:rFonts w:hint="eastAsia" w:cs="宋体" w:asciiTheme="minorEastAsia" w:hAnsiTheme="minorEastAsia" w:eastAsiaTheme="minorEastAsia"/>
                <w:color w:val="auto"/>
                <w:szCs w:val="21"/>
                <w:highlight w:val="none"/>
                <w:shd w:val="clear" w:color="auto" w:fill="FFFFFF"/>
              </w:rPr>
              <w:t>（格式见附件）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投标文件不含有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8.不存在</w:t>
            </w:r>
            <w:r>
              <w:rPr>
                <w:rFonts w:asciiTheme="minorEastAsia" w:hAnsiTheme="minorEastAsia" w:eastAsiaTheme="minorEastAsia"/>
                <w:color w:val="auto"/>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9.与招标文件无重大偏离、满足带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方案明确，不存在一个或一个以上备选（替代）投标方案的；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.技术商务文件中未出现投标报价内容的；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315" w:firstLineChars="150"/>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.不存在</w:t>
            </w:r>
            <w:r>
              <w:rPr>
                <w:rFonts w:cs="Cambria Math" w:asciiTheme="minorEastAsia" w:hAnsiTheme="minorEastAsia" w:eastAsiaTheme="minorEastAsia"/>
                <w:color w:val="auto"/>
                <w:szCs w:val="21"/>
                <w:highlight w:val="none"/>
              </w:rPr>
              <w:t>仅提交电子备份投标文件的；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27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商务资信</w:t>
            </w: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报价</w:t>
            </w: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投标文件不含有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3.不存在</w:t>
            </w:r>
            <w:r>
              <w:rPr>
                <w:rFonts w:asciiTheme="minorEastAsia" w:hAnsiTheme="minorEastAsia" w:eastAsiaTheme="minorEastAsia"/>
                <w:color w:val="auto"/>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4.与招标文件无重大偏离、满足带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采用人民币报价或者按照招标文件标明的币种报价的；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6.报价不超过招标文件中规定的预算金额或者最高限价的；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7.投标报价不具有选择性；</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9.投标人对根据修正原则修正后的报价确认的；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napToGrid w:val="0"/>
        <w:spacing w:line="400" w:lineRule="exact"/>
        <w:outlineLvl w:val="1"/>
        <w:rPr>
          <w:rFonts w:ascii="宋体" w:hAnsi="宋体"/>
          <w:color w:val="auto"/>
          <w:szCs w:val="21"/>
          <w:highlight w:val="none"/>
        </w:rPr>
      </w:pPr>
      <w:r>
        <w:rPr>
          <w:rFonts w:hint="eastAsia" w:ascii="宋体" w:hAnsi="宋体"/>
          <w:b/>
          <w:color w:val="auto"/>
          <w:szCs w:val="21"/>
          <w:highlight w:val="none"/>
        </w:rPr>
        <w:t>备注：符合性自查表将作为投标人有效性审查的重要内容之一，投标人必须严格按照其内容及序列要求在投标文件中对应如实提供，对</w:t>
      </w:r>
      <w:r>
        <w:rPr>
          <w:rFonts w:hint="eastAsia" w:ascii="宋体" w:hAnsi="宋体"/>
          <w:b/>
          <w:color w:val="auto"/>
          <w:szCs w:val="21"/>
          <w:highlight w:val="none"/>
          <w:lang w:val="en-US" w:eastAsia="zh-CN"/>
        </w:rPr>
        <w:t>符合</w:t>
      </w:r>
      <w:r>
        <w:rPr>
          <w:rFonts w:hint="eastAsia" w:ascii="宋体" w:hAnsi="宋体"/>
          <w:b/>
          <w:color w:val="auto"/>
          <w:szCs w:val="21"/>
          <w:highlight w:val="none"/>
        </w:rPr>
        <w:t>性证明文件的任何缺漏和不符合项将会直接导致投标无效！</w:t>
      </w:r>
      <w:bookmarkStart w:id="5" w:name="_Toc372547187"/>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pStyle w:val="2"/>
        <w:rPr>
          <w:rFonts w:hint="eastAsia" w:ascii="宋体" w:hAnsi="宋体"/>
          <w:color w:val="auto"/>
          <w:szCs w:val="21"/>
          <w:highlight w:val="none"/>
        </w:rPr>
      </w:pPr>
    </w:p>
    <w:p>
      <w:pPr>
        <w:rPr>
          <w:rFonts w:hint="eastAsia" w:ascii="宋体" w:hAnsi="宋体"/>
          <w:color w:val="auto"/>
          <w:szCs w:val="21"/>
          <w:highlight w:val="none"/>
        </w:rPr>
      </w:pPr>
    </w:p>
    <w:p>
      <w:pPr>
        <w:pStyle w:val="2"/>
        <w:rPr>
          <w:rFonts w:hint="eastAsia" w:ascii="宋体" w:hAnsi="宋体"/>
          <w:color w:val="auto"/>
          <w:szCs w:val="21"/>
          <w:highlight w:val="none"/>
        </w:rPr>
      </w:pPr>
    </w:p>
    <w:p>
      <w:pPr>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ascii="宋体" w:hAnsi="宋体"/>
          <w:color w:val="auto"/>
          <w:szCs w:val="21"/>
          <w:highlight w:val="none"/>
        </w:rPr>
      </w:pPr>
      <w:r>
        <w:rPr>
          <w:rFonts w:hint="eastAsia" w:ascii="宋体" w:hAnsi="宋体"/>
          <w:color w:val="auto"/>
          <w:szCs w:val="21"/>
          <w:highlight w:val="none"/>
        </w:rPr>
        <w:t>（1）投标函格式</w:t>
      </w:r>
    </w:p>
    <w:p>
      <w:pPr>
        <w:pStyle w:val="49"/>
        <w:snapToGrid w:val="0"/>
        <w:spacing w:line="400" w:lineRule="exact"/>
        <w:ind w:left="720" w:firstLine="0" w:firstLineChars="0"/>
        <w:jc w:val="left"/>
        <w:rPr>
          <w:rFonts w:ascii="宋体" w:hAnsi="宋体"/>
          <w:b/>
          <w:color w:val="auto"/>
          <w:sz w:val="24"/>
          <w:highlight w:val="none"/>
        </w:rPr>
      </w:pPr>
    </w:p>
    <w:p>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投</w:t>
      </w:r>
      <w:r>
        <w:rPr>
          <w:rFonts w:ascii="宋体" w:hAnsi="宋体"/>
          <w:b/>
          <w:color w:val="auto"/>
          <w:sz w:val="24"/>
          <w:highlight w:val="none"/>
        </w:rPr>
        <w:t xml:space="preserve"> </w:t>
      </w:r>
      <w:r>
        <w:rPr>
          <w:rFonts w:hint="eastAsia" w:ascii="宋体" w:hAnsi="宋体"/>
          <w:b/>
          <w:color w:val="auto"/>
          <w:sz w:val="24"/>
          <w:highlight w:val="none"/>
        </w:rPr>
        <w:t>标</w:t>
      </w:r>
      <w:r>
        <w:rPr>
          <w:rFonts w:ascii="宋体" w:hAnsi="宋体"/>
          <w:b/>
          <w:color w:val="auto"/>
          <w:sz w:val="24"/>
          <w:highlight w:val="none"/>
        </w:rPr>
        <w:t xml:space="preserve"> </w:t>
      </w:r>
      <w:r>
        <w:rPr>
          <w:rFonts w:hint="eastAsia" w:ascii="宋体" w:hAnsi="宋体"/>
          <w:b/>
          <w:color w:val="auto"/>
          <w:sz w:val="24"/>
          <w:highlight w:val="none"/>
        </w:rPr>
        <w:t>函</w:t>
      </w:r>
    </w:p>
    <w:p>
      <w:pPr>
        <w:snapToGrid w:val="0"/>
        <w:spacing w:line="400" w:lineRule="exact"/>
        <w:jc w:val="center"/>
        <w:rPr>
          <w:rFonts w:ascii="宋体" w:hAnsi="宋体"/>
          <w:color w:val="auto"/>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根据贵方为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（供应商名称）提交投标文件。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.本投标有效期自开标日起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个日历天。</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.如中标，本投标文件至本项目合同履行完毕止均保持有效，本供应商将按“招标文件”及政府采购法律、法规的规定履行合同责任和义务。</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.供应商同意按照贵方要求提供与投标有关的一切数据或资料。</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7.与本投标有关的一切正式往来信函请寄：</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地址：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邮编：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投标单位</w:t>
      </w:r>
      <w:r>
        <w:rPr>
          <w:rFonts w:ascii="宋体" w:hAnsi="宋体"/>
          <w:color w:val="auto"/>
          <w:szCs w:val="21"/>
          <w:highlight w:val="none"/>
        </w:rPr>
        <w:t>名称（盖章）:</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银行账号：</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法定代表人／负责人或授权代表（签字或盖章）</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beforeLines="50" w:after="5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Lines="50" w:after="50" w:line="400" w:lineRule="exact"/>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pacing w:val="-4"/>
          <w:szCs w:val="21"/>
          <w:highlight w:val="none"/>
        </w:rPr>
      </w:pPr>
    </w:p>
    <w:p>
      <w:pPr>
        <w:snapToGrid w:val="0"/>
        <w:spacing w:beforeLines="50" w:after="50"/>
        <w:jc w:val="left"/>
        <w:rPr>
          <w:rFonts w:ascii="宋体" w:hAnsi="宋体"/>
          <w:color w:val="auto"/>
          <w:spacing w:val="-4"/>
          <w:szCs w:val="21"/>
          <w:highlight w:val="none"/>
        </w:rPr>
      </w:pPr>
      <w:r>
        <w:rPr>
          <w:rFonts w:ascii="宋体" w:hAnsi="宋体"/>
          <w:color w:val="auto"/>
          <w:spacing w:val="-4"/>
          <w:szCs w:val="21"/>
          <w:highlight w:val="none"/>
        </w:rPr>
        <w:t>（</w:t>
      </w:r>
      <w:r>
        <w:rPr>
          <w:rFonts w:hint="eastAsia" w:ascii="宋体" w:hAnsi="宋体"/>
          <w:color w:val="auto"/>
          <w:spacing w:val="-4"/>
          <w:szCs w:val="21"/>
          <w:highlight w:val="none"/>
        </w:rPr>
        <w:t>2</w:t>
      </w:r>
      <w:r>
        <w:rPr>
          <w:rFonts w:ascii="宋体" w:hAnsi="宋体"/>
          <w:color w:val="auto"/>
          <w:spacing w:val="-4"/>
          <w:szCs w:val="21"/>
          <w:highlight w:val="none"/>
        </w:rPr>
        <w:t>）法定代表人</w:t>
      </w:r>
      <w:r>
        <w:rPr>
          <w:rFonts w:hint="eastAsia" w:ascii="宋体" w:hAnsi="宋体"/>
          <w:color w:val="auto"/>
          <w:spacing w:val="-4"/>
          <w:szCs w:val="21"/>
          <w:highlight w:val="none"/>
        </w:rPr>
        <w:t>/负责人身份证明书格式</w:t>
      </w:r>
    </w:p>
    <w:p>
      <w:pPr>
        <w:snapToGrid w:val="0"/>
        <w:spacing w:beforeLines="50" w:after="50"/>
        <w:jc w:val="left"/>
        <w:rPr>
          <w:rFonts w:ascii="宋体" w:hAnsi="宋体"/>
          <w:b/>
          <w:color w:val="auto"/>
          <w:spacing w:val="-4"/>
          <w:sz w:val="18"/>
          <w:szCs w:val="20"/>
          <w:highlight w:val="none"/>
        </w:rPr>
      </w:pPr>
    </w:p>
    <w:p>
      <w:pPr>
        <w:pStyle w:val="10"/>
        <w:spacing w:line="400" w:lineRule="exact"/>
        <w:jc w:val="center"/>
        <w:rPr>
          <w:rFonts w:hAnsi="宋体"/>
          <w:b/>
          <w:color w:val="auto"/>
          <w:sz w:val="24"/>
          <w:highlight w:val="none"/>
          <w:lang w:val="zh-CN"/>
        </w:rPr>
      </w:pPr>
      <w:r>
        <w:rPr>
          <w:rFonts w:hint="eastAsia" w:ascii="宋体" w:hAnsi="宋体"/>
          <w:b/>
          <w:color w:val="auto"/>
          <w:sz w:val="24"/>
          <w:highlight w:val="none"/>
          <w:lang w:val="zh-CN"/>
        </w:rPr>
        <w:t>法定代表人／负责</w:t>
      </w:r>
      <w:r>
        <w:rPr>
          <w:rFonts w:hint="eastAsia" w:hAnsi="宋体"/>
          <w:b/>
          <w:color w:val="auto"/>
          <w:sz w:val="24"/>
          <w:highlight w:val="none"/>
          <w:lang w:val="zh-CN"/>
        </w:rPr>
        <w:t>人身份证明书</w:t>
      </w:r>
    </w:p>
    <w:p>
      <w:pPr>
        <w:spacing w:line="400" w:lineRule="exact"/>
        <w:jc w:val="center"/>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系 </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的法定代表人／负责人。</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ind w:firstLine="2940" w:firstLineChars="1400"/>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(盖章)      </w:t>
      </w:r>
    </w:p>
    <w:p>
      <w:pPr>
        <w:snapToGrid w:val="0"/>
        <w:spacing w:line="400" w:lineRule="exact"/>
        <w:jc w:val="left"/>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400" w:lineRule="exact"/>
        <w:jc w:val="left"/>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hAnsi="宋体"/>
          <w:b/>
          <w:color w:val="auto"/>
          <w:szCs w:val="21"/>
          <w:highlight w:val="none"/>
          <w:lang w:val="zh-CN"/>
        </w:rPr>
        <w:t>法定代表人／负责人身份证复印件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hAnsi="宋体" w:cs="宋体"/>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pStyle w:val="7"/>
        <w:rPr>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pacing w:val="-4"/>
          <w:szCs w:val="21"/>
          <w:highlight w:val="none"/>
        </w:rPr>
      </w:pPr>
      <w:r>
        <w:rPr>
          <w:rFonts w:hint="eastAsia" w:ascii="宋体" w:hAnsi="宋体"/>
          <w:color w:val="auto"/>
          <w:spacing w:val="-4"/>
          <w:szCs w:val="21"/>
          <w:highlight w:val="none"/>
        </w:rPr>
        <w:t>（3）</w:t>
      </w:r>
      <w:r>
        <w:rPr>
          <w:rFonts w:hint="eastAsia" w:ascii="宋体" w:hAnsi="宋体"/>
          <w:color w:val="auto"/>
          <w:szCs w:val="21"/>
          <w:highlight w:val="none"/>
        </w:rPr>
        <w:t>法定代表人／负责人授权委托书格式</w:t>
      </w:r>
    </w:p>
    <w:p>
      <w:pPr>
        <w:snapToGrid w:val="0"/>
        <w:spacing w:beforeLines="50" w:after="50"/>
        <w:jc w:val="left"/>
        <w:rPr>
          <w:rFonts w:ascii="宋体" w:hAnsi="宋体"/>
          <w:b/>
          <w:color w:val="auto"/>
          <w:spacing w:val="-4"/>
          <w:sz w:val="18"/>
          <w:highlight w:val="none"/>
        </w:rPr>
      </w:pPr>
    </w:p>
    <w:p>
      <w:pPr>
        <w:pStyle w:val="10"/>
        <w:spacing w:line="400" w:lineRule="exact"/>
        <w:jc w:val="center"/>
        <w:rPr>
          <w:rFonts w:ascii="宋体" w:hAnsi="宋体"/>
          <w:b/>
          <w:color w:val="auto"/>
          <w:sz w:val="24"/>
          <w:highlight w:val="none"/>
        </w:rPr>
      </w:pPr>
      <w:r>
        <w:rPr>
          <w:rFonts w:hint="eastAsia" w:ascii="宋体" w:hAnsi="宋体"/>
          <w:b/>
          <w:color w:val="auto"/>
          <w:sz w:val="24"/>
          <w:highlight w:val="none"/>
        </w:rPr>
        <w:t>法定代表人／负责人授权委托书</w:t>
      </w:r>
    </w:p>
    <w:p>
      <w:pPr>
        <w:snapToGrid w:val="0"/>
        <w:spacing w:line="400" w:lineRule="exact"/>
        <w:jc w:val="center"/>
        <w:rPr>
          <w:rFonts w:ascii="宋体" w:hAnsi="宋体"/>
          <w:color w:val="auto"/>
          <w:spacing w:val="-4"/>
          <w:szCs w:val="21"/>
          <w:highlight w:val="none"/>
        </w:rPr>
      </w:pPr>
    </w:p>
    <w:p>
      <w:pPr>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我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（姓名）系 </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（投标人名称）的法定代表人／负责人，现授权委托本单位在职职工</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我方对授权代表的签名事项负全部责任。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授权代表无转委托权，特此委托。</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授权代表（签字或盖章）：</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法定代表人／负责人（签字或盖章）：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410" w:firstLineChars="21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投标人公章：</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rPr>
          <w:color w:val="auto"/>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ascii="宋体" w:hAnsi="宋体"/>
          <w:b/>
          <w:color w:val="auto"/>
          <w:szCs w:val="21"/>
          <w:highlight w:val="none"/>
        </w:rPr>
        <w:t>授权代表身份证</w:t>
      </w:r>
      <w:r>
        <w:rPr>
          <w:rFonts w:hint="eastAsia" w:hAnsi="宋体"/>
          <w:b/>
          <w:color w:val="auto"/>
          <w:szCs w:val="21"/>
          <w:highlight w:val="none"/>
          <w:lang w:val="zh-CN"/>
        </w:rPr>
        <w:t>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ascii="宋体" w:hAnsi="宋体"/>
          <w:color w:val="auto"/>
          <w:szCs w:val="21"/>
          <w:highlight w:val="none"/>
        </w:rPr>
      </w:pPr>
    </w:p>
    <w:p>
      <w:pPr>
        <w:pStyle w:val="13"/>
        <w:snapToGrid w:val="0"/>
        <w:spacing w:beforeLines="0" w:afterLines="0"/>
        <w:jc w:val="left"/>
        <w:rPr>
          <w:color w:val="auto"/>
          <w:sz w:val="21"/>
          <w:szCs w:val="21"/>
          <w:highlight w:val="none"/>
        </w:rPr>
      </w:pPr>
    </w:p>
    <w:p>
      <w:pPr>
        <w:pStyle w:val="13"/>
        <w:snapToGrid w:val="0"/>
        <w:spacing w:beforeLines="0" w:afterLines="0"/>
        <w:jc w:val="left"/>
        <w:rPr>
          <w:rFonts w:hint="eastAsia"/>
          <w:color w:val="auto"/>
          <w:sz w:val="21"/>
          <w:szCs w:val="21"/>
          <w:highlight w:val="none"/>
        </w:rPr>
      </w:pPr>
    </w:p>
    <w:p>
      <w:pPr>
        <w:pStyle w:val="13"/>
        <w:snapToGrid w:val="0"/>
        <w:spacing w:beforeLines="0" w:afterLines="0"/>
        <w:jc w:val="left"/>
        <w:rPr>
          <w:rFonts w:hAnsi="宋体"/>
          <w:color w:val="auto"/>
          <w:sz w:val="21"/>
          <w:szCs w:val="21"/>
          <w:highlight w:val="none"/>
        </w:rPr>
      </w:pPr>
      <w:r>
        <w:rPr>
          <w:rFonts w:hint="eastAsia"/>
          <w:color w:val="auto"/>
          <w:sz w:val="21"/>
          <w:szCs w:val="21"/>
          <w:highlight w:val="none"/>
        </w:rPr>
        <w:t>附件三</w:t>
      </w:r>
    </w:p>
    <w:p>
      <w:pPr>
        <w:spacing w:line="400" w:lineRule="exact"/>
        <w:jc w:val="center"/>
        <w:rPr>
          <w:rFonts w:ascii="宋体" w:hAnsi="宋体"/>
          <w:color w:val="auto"/>
          <w:szCs w:val="21"/>
          <w:highlight w:val="none"/>
        </w:rPr>
      </w:pPr>
      <w:r>
        <w:rPr>
          <w:rFonts w:hint="eastAsia" w:ascii="宋体"/>
          <w:color w:val="auto"/>
          <w:szCs w:val="21"/>
          <w:highlight w:val="none"/>
        </w:rPr>
        <w:t>服务指标</w:t>
      </w:r>
      <w:r>
        <w:rPr>
          <w:rFonts w:hint="eastAsia" w:ascii="宋体" w:hAnsi="宋体"/>
          <w:color w:val="auto"/>
          <w:szCs w:val="21"/>
          <w:highlight w:val="none"/>
        </w:rPr>
        <w:t>偏离表</w:t>
      </w:r>
    </w:p>
    <w:p>
      <w:pPr>
        <w:spacing w:line="400" w:lineRule="exact"/>
        <w:rPr>
          <w:rFonts w:ascii="宋体" w:hAnsi="宋体"/>
          <w:color w:val="auto"/>
          <w:szCs w:val="21"/>
          <w:highlight w:val="none"/>
        </w:rPr>
      </w:pPr>
    </w:p>
    <w:tbl>
      <w:tblPr>
        <w:tblStyle w:val="24"/>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3264"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w:t>
            </w:r>
          </w:p>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服务指标要求</w:t>
            </w:r>
          </w:p>
        </w:tc>
        <w:tc>
          <w:tcPr>
            <w:tcW w:w="2825"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w:t>
            </w:r>
          </w:p>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响应情况</w:t>
            </w:r>
          </w:p>
        </w:tc>
        <w:tc>
          <w:tcPr>
            <w:tcW w:w="153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bl>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pStyle w:val="10"/>
        <w:spacing w:after="0" w:line="400" w:lineRule="exact"/>
        <w:rPr>
          <w:rFonts w:hAnsi="宋体"/>
          <w:color w:val="auto"/>
          <w:szCs w:val="21"/>
          <w:highlight w:val="none"/>
        </w:rPr>
      </w:pPr>
      <w:r>
        <w:rPr>
          <w:rFonts w:hint="eastAsia" w:hAnsi="宋体"/>
          <w:color w:val="auto"/>
          <w:szCs w:val="21"/>
          <w:highlight w:val="none"/>
        </w:rPr>
        <w:t>投标人（盖章）：</w:t>
      </w:r>
    </w:p>
    <w:p>
      <w:pPr>
        <w:pStyle w:val="10"/>
        <w:spacing w:after="0"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10"/>
        <w:spacing w:after="0" w:line="400" w:lineRule="exact"/>
        <w:rPr>
          <w:rFonts w:hAnsi="宋体"/>
          <w:color w:val="auto"/>
          <w:szCs w:val="21"/>
          <w:highlight w:val="none"/>
        </w:rPr>
      </w:pPr>
      <w:r>
        <w:rPr>
          <w:rFonts w:hint="eastAsia" w:hAnsi="宋体"/>
          <w:color w:val="auto"/>
          <w:szCs w:val="21"/>
          <w:highlight w:val="none"/>
        </w:rPr>
        <w:t>日期：</w:t>
      </w:r>
      <w:bookmarkEnd w:id="5"/>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 xml:space="preserve">附件四 </w:t>
      </w:r>
    </w:p>
    <w:p>
      <w:pPr>
        <w:spacing w:line="400" w:lineRule="exact"/>
        <w:ind w:left="3696"/>
        <w:rPr>
          <w:rFonts w:ascii="宋体" w:hAnsi="宋体"/>
          <w:color w:val="auto"/>
          <w:szCs w:val="21"/>
          <w:highlight w:val="none"/>
        </w:rPr>
      </w:pPr>
      <w:r>
        <w:rPr>
          <w:rFonts w:hint="eastAsia" w:ascii="宋体" w:hAnsi="宋体"/>
          <w:color w:val="auto"/>
          <w:szCs w:val="21"/>
          <w:highlight w:val="none"/>
        </w:rPr>
        <w:t>商务条款偏离表</w:t>
      </w:r>
    </w:p>
    <w:p>
      <w:pPr>
        <w:spacing w:line="400" w:lineRule="exact"/>
        <w:rPr>
          <w:rFonts w:ascii="宋体" w:hAnsi="宋体"/>
          <w:color w:val="auto"/>
          <w:szCs w:val="21"/>
          <w:highlight w:val="none"/>
        </w:rPr>
      </w:pPr>
    </w:p>
    <w:tbl>
      <w:tblPr>
        <w:tblStyle w:val="24"/>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2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招标文件的商务条款</w:t>
            </w:r>
          </w:p>
        </w:tc>
        <w:tc>
          <w:tcPr>
            <w:tcW w:w="269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投标文件的响应情况</w:t>
            </w:r>
          </w:p>
        </w:tc>
        <w:tc>
          <w:tcPr>
            <w:tcW w:w="15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bl>
    <w:p>
      <w:pPr>
        <w:spacing w:line="400" w:lineRule="exact"/>
        <w:ind w:firstLine="420" w:firstLineChars="200"/>
        <w:rPr>
          <w:rFonts w:ascii="宋体" w:hAnsi="宋体"/>
          <w:color w:val="auto"/>
          <w:szCs w:val="21"/>
          <w:highlight w:val="none"/>
        </w:rPr>
      </w:pPr>
      <w:r>
        <w:rPr>
          <w:rFonts w:ascii="宋体" w:hAnsi="宋体"/>
          <w:color w:val="auto"/>
          <w:szCs w:val="21"/>
          <w:highlight w:val="none"/>
        </w:rPr>
        <w:t>按第二章《采购需求》“商务条款”逐项填写，供应商可自行补充。</w:t>
      </w:r>
    </w:p>
    <w:p>
      <w:pPr>
        <w:pStyle w:val="10"/>
        <w:spacing w:after="0" w:line="400" w:lineRule="exact"/>
        <w:ind w:firstLine="420" w:firstLineChars="200"/>
        <w:rPr>
          <w:rFonts w:hAnsi="宋体"/>
          <w:color w:val="auto"/>
          <w:szCs w:val="21"/>
          <w:highlight w:val="none"/>
        </w:rPr>
      </w:pPr>
    </w:p>
    <w:p>
      <w:pPr>
        <w:pStyle w:val="10"/>
        <w:spacing w:after="0" w:line="400" w:lineRule="exact"/>
        <w:ind w:firstLine="420" w:firstLineChars="200"/>
        <w:rPr>
          <w:rFonts w:hAnsi="宋体"/>
          <w:color w:val="auto"/>
          <w:szCs w:val="21"/>
          <w:highlight w:val="none"/>
        </w:rPr>
      </w:pPr>
      <w:r>
        <w:rPr>
          <w:rFonts w:hint="eastAsia" w:hAnsi="宋体"/>
          <w:color w:val="auto"/>
          <w:szCs w:val="21"/>
          <w:highlight w:val="none"/>
        </w:rPr>
        <w:t>投标人（盖章）：</w:t>
      </w:r>
    </w:p>
    <w:p>
      <w:pPr>
        <w:pStyle w:val="10"/>
        <w:spacing w:after="0" w:line="400" w:lineRule="exact"/>
        <w:ind w:firstLine="420" w:firstLineChars="200"/>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10"/>
        <w:spacing w:after="0" w:line="400" w:lineRule="exact"/>
        <w:ind w:firstLine="420" w:firstLineChars="200"/>
        <w:rPr>
          <w:rFonts w:hint="eastAsia" w:hAnsi="宋体"/>
          <w:color w:val="auto"/>
          <w:szCs w:val="21"/>
          <w:highlight w:val="none"/>
        </w:rPr>
      </w:pPr>
      <w:r>
        <w:rPr>
          <w:rFonts w:hint="eastAsia" w:hAnsi="宋体"/>
          <w:color w:val="auto"/>
          <w:szCs w:val="21"/>
          <w:highlight w:val="none"/>
        </w:rPr>
        <w:t>日期：</w:t>
      </w:r>
    </w:p>
    <w:p>
      <w:pPr>
        <w:pStyle w:val="10"/>
        <w:spacing w:after="0" w:line="400" w:lineRule="exact"/>
        <w:ind w:left="0" w:leftChars="0" w:firstLine="0" w:firstLineChars="0"/>
        <w:rPr>
          <w:rFonts w:hint="eastAsia" w:hAnsi="宋体"/>
          <w:color w:val="auto"/>
          <w:szCs w:val="21"/>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二、报价</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5"/>
        <w:snapToGrid w:val="0"/>
        <w:spacing w:line="400" w:lineRule="exact"/>
        <w:ind w:firstLine="0"/>
        <w:rPr>
          <w:rFonts w:ascii="宋体" w:hAnsi="宋体"/>
          <w:bCs/>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1.报价文件封面格式：</w:t>
      </w:r>
    </w:p>
    <w:p>
      <w:pPr>
        <w:snapToGrid w:val="0"/>
        <w:spacing w:line="400" w:lineRule="exact"/>
        <w:ind w:firstLine="6090" w:firstLineChars="29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报价</w:t>
      </w:r>
      <w:r>
        <w:rPr>
          <w:rFonts w:hint="eastAsia" w:ascii="宋体" w:hAnsi="宋体"/>
          <w:bCs/>
          <w:color w:val="auto"/>
          <w:szCs w:val="21"/>
          <w:highlight w:val="none"/>
        </w:rPr>
        <w:t>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5"/>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pStyle w:val="10"/>
        <w:spacing w:line="400" w:lineRule="exact"/>
        <w:ind w:firstLine="420" w:firstLineChars="200"/>
        <w:rPr>
          <w:rFonts w:hAnsi="宋体"/>
          <w:color w:val="auto"/>
          <w:szCs w:val="21"/>
          <w:highlight w:val="none"/>
        </w:rPr>
      </w:pPr>
    </w:p>
    <w:p>
      <w:pPr>
        <w:pStyle w:val="10"/>
        <w:spacing w:line="400" w:lineRule="exact"/>
        <w:ind w:firstLine="420" w:firstLineChars="200"/>
        <w:rPr>
          <w:rFonts w:hAnsi="宋体"/>
          <w:color w:val="auto"/>
          <w:szCs w:val="21"/>
          <w:highlight w:val="none"/>
        </w:rPr>
      </w:pPr>
    </w:p>
    <w:p>
      <w:pPr>
        <w:spacing w:line="400" w:lineRule="exact"/>
        <w:ind w:firstLine="420" w:firstLineChars="200"/>
        <w:rPr>
          <w:rFonts w:ascii="宋体" w:hAnsi="宋体"/>
          <w:color w:val="auto"/>
          <w:szCs w:val="21"/>
          <w:highlight w:val="none"/>
        </w:rPr>
      </w:pPr>
    </w:p>
    <w:p>
      <w:pPr>
        <w:pStyle w:val="5"/>
        <w:snapToGrid w:val="0"/>
        <w:spacing w:line="400" w:lineRule="exact"/>
        <w:ind w:firstLineChars="200"/>
        <w:rPr>
          <w:rFonts w:ascii="宋体" w:hAnsi="宋体"/>
          <w:color w:val="auto"/>
          <w:szCs w:val="21"/>
          <w:highlight w:val="none"/>
        </w:rPr>
      </w:pPr>
    </w:p>
    <w:p>
      <w:pPr>
        <w:pStyle w:val="5"/>
        <w:snapToGrid w:val="0"/>
        <w:spacing w:line="400" w:lineRule="exact"/>
        <w:ind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2.报价文件的内容组成</w:t>
      </w:r>
    </w:p>
    <w:p>
      <w:pPr>
        <w:pStyle w:val="20"/>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20"/>
        <w:widowControl w:val="0"/>
        <w:spacing w:before="0" w:afterLines="0"/>
        <w:ind w:firstLine="420" w:firstLineChars="200"/>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rPr>
          <w:color w:val="auto"/>
          <w:sz w:val="21"/>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附件1</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开标一览表</w:t>
      </w:r>
    </w:p>
    <w:p>
      <w:pPr>
        <w:tabs>
          <w:tab w:val="left" w:pos="1418"/>
        </w:tabs>
        <w:snapToGrid w:val="0"/>
        <w:spacing w:line="400" w:lineRule="exact"/>
        <w:jc w:val="center"/>
        <w:rPr>
          <w:rFonts w:ascii="宋体" w:hAnsi="宋体"/>
          <w:color w:val="auto"/>
          <w:szCs w:val="21"/>
          <w:highlight w:val="none"/>
        </w:rPr>
      </w:pPr>
    </w:p>
    <w:p>
      <w:pPr>
        <w:tabs>
          <w:tab w:val="left" w:pos="1418"/>
        </w:tabs>
        <w:snapToGrid w:val="0"/>
        <w:spacing w:line="400" w:lineRule="exact"/>
        <w:ind w:firstLine="420" w:firstLineChars="200"/>
        <w:rPr>
          <w:color w:val="auto"/>
          <w:highlight w:val="none"/>
        </w:rPr>
      </w:pPr>
      <w:r>
        <w:rPr>
          <w:rFonts w:hint="eastAsia"/>
          <w:color w:val="auto"/>
          <w:highlight w:val="none"/>
        </w:rPr>
        <w:t>项目名称：　　　　　　　　　　　　　　　　　　　　项目编号：</w:t>
      </w:r>
    </w:p>
    <w:p>
      <w:pPr>
        <w:tabs>
          <w:tab w:val="left" w:pos="1418"/>
        </w:tabs>
        <w:snapToGrid w:val="0"/>
        <w:spacing w:line="400" w:lineRule="exact"/>
        <w:ind w:firstLine="5985" w:firstLineChars="2850"/>
        <w:rPr>
          <w:color w:val="auto"/>
          <w:highlight w:val="none"/>
        </w:rPr>
      </w:pPr>
      <w:r>
        <w:rPr>
          <w:rFonts w:hint="eastAsia"/>
          <w:color w:val="auto"/>
          <w:highlight w:val="none"/>
        </w:rPr>
        <w:t>单位：人民币元</w:t>
      </w:r>
    </w:p>
    <w:tbl>
      <w:tblPr>
        <w:tblStyle w:val="24"/>
        <w:tblW w:w="8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2191"/>
        <w:gridCol w:w="780"/>
        <w:gridCol w:w="764"/>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455" w:type="dxa"/>
            <w:gridSpan w:val="2"/>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服务内容</w:t>
            </w:r>
          </w:p>
        </w:tc>
        <w:tc>
          <w:tcPr>
            <w:tcW w:w="780"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764"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993"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单价（元/年）</w:t>
            </w:r>
          </w:p>
        </w:tc>
        <w:tc>
          <w:tcPr>
            <w:tcW w:w="1417"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w:t>
            </w:r>
          </w:p>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总价</w:t>
            </w:r>
          </w:p>
        </w:tc>
        <w:tc>
          <w:tcPr>
            <w:tcW w:w="137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455" w:type="dxa"/>
            <w:gridSpan w:val="2"/>
            <w:vAlign w:val="center"/>
          </w:tcPr>
          <w:p>
            <w:pPr>
              <w:spacing w:line="400" w:lineRule="exact"/>
              <w:jc w:val="center"/>
              <w:rPr>
                <w:rFonts w:hint="eastAsia" w:ascii="宋体" w:hAnsi="宋体"/>
                <w:color w:val="auto"/>
                <w:szCs w:val="21"/>
              </w:rPr>
            </w:pPr>
            <w:r>
              <w:rPr>
                <w:rFonts w:hint="eastAsia" w:ascii="宋体" w:hAnsi="宋体"/>
                <w:color w:val="auto"/>
                <w:szCs w:val="21"/>
              </w:rPr>
              <w:t>宁海县大佳何镇卫生院</w:t>
            </w:r>
          </w:p>
          <w:p>
            <w:pPr>
              <w:spacing w:line="400" w:lineRule="exact"/>
              <w:jc w:val="center"/>
              <w:rPr>
                <w:rFonts w:asciiTheme="minorEastAsia" w:hAnsiTheme="minorEastAsia" w:eastAsiaTheme="minorEastAsia"/>
                <w:color w:val="auto"/>
                <w:szCs w:val="21"/>
                <w:highlight w:val="none"/>
              </w:rPr>
            </w:pPr>
            <w:r>
              <w:rPr>
                <w:rFonts w:hint="eastAsia" w:ascii="宋体" w:hAnsi="宋体"/>
                <w:color w:val="auto"/>
                <w:szCs w:val="21"/>
              </w:rPr>
              <w:t>后勤综合服务</w:t>
            </w:r>
          </w:p>
        </w:tc>
        <w:tc>
          <w:tcPr>
            <w:tcW w:w="78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764"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993" w:type="dxa"/>
            <w:vAlign w:val="center"/>
          </w:tcPr>
          <w:p>
            <w:pPr>
              <w:spacing w:line="400" w:lineRule="exact"/>
              <w:jc w:val="center"/>
              <w:rPr>
                <w:rFonts w:asciiTheme="minorEastAsia" w:hAnsiTheme="minorEastAsia" w:eastAsiaTheme="minorEastAsia"/>
                <w:color w:val="auto"/>
                <w:szCs w:val="21"/>
                <w:highlight w:val="none"/>
              </w:rPr>
            </w:pPr>
          </w:p>
        </w:tc>
        <w:tc>
          <w:tcPr>
            <w:tcW w:w="1417" w:type="dxa"/>
            <w:vAlign w:val="center"/>
          </w:tcPr>
          <w:p>
            <w:pPr>
              <w:spacing w:line="400" w:lineRule="exact"/>
              <w:jc w:val="center"/>
              <w:rPr>
                <w:rFonts w:asciiTheme="minorEastAsia" w:hAnsiTheme="minorEastAsia" w:eastAsiaTheme="minorEastAsia"/>
                <w:color w:val="auto"/>
                <w:szCs w:val="21"/>
                <w:highlight w:val="none"/>
              </w:rPr>
            </w:pPr>
          </w:p>
        </w:tc>
        <w:tc>
          <w:tcPr>
            <w:tcW w:w="1370"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327" w:type="dxa"/>
            <w:gridSpan w:val="8"/>
            <w:vAlign w:val="center"/>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三年投标总价金额大写：                               小写</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812" w:type="dxa"/>
            <w:gridSpan w:val="2"/>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投标声明</w:t>
            </w:r>
          </w:p>
        </w:tc>
        <w:tc>
          <w:tcPr>
            <w:tcW w:w="7515" w:type="dxa"/>
            <w:gridSpan w:val="6"/>
            <w:vAlign w:val="center"/>
          </w:tcPr>
          <w:p>
            <w:pPr>
              <w:spacing w:line="400" w:lineRule="exact"/>
              <w:jc w:val="center"/>
              <w:rPr>
                <w:rFonts w:asciiTheme="minorEastAsia" w:hAnsiTheme="minorEastAsia" w:eastAsiaTheme="minorEastAsia"/>
                <w:color w:val="auto"/>
                <w:szCs w:val="21"/>
                <w:highlight w:val="none"/>
              </w:rPr>
            </w:pPr>
          </w:p>
          <w:p>
            <w:pPr>
              <w:widowControl/>
              <w:spacing w:line="400" w:lineRule="exact"/>
              <w:jc w:val="left"/>
              <w:rPr>
                <w:rFonts w:asciiTheme="minorEastAsia" w:hAnsiTheme="minorEastAsia" w:eastAsiaTheme="minorEastAsia"/>
                <w:color w:val="auto"/>
                <w:szCs w:val="21"/>
                <w:highlight w:val="none"/>
              </w:rPr>
            </w:pPr>
          </w:p>
          <w:p>
            <w:pPr>
              <w:spacing w:line="400" w:lineRule="exact"/>
              <w:jc w:val="center"/>
              <w:rPr>
                <w:rFonts w:asciiTheme="minorEastAsia" w:hAnsiTheme="minorEastAsia" w:eastAsiaTheme="minorEastAsia"/>
                <w:color w:val="auto"/>
                <w:szCs w:val="21"/>
                <w:highlight w:val="none"/>
              </w:rPr>
            </w:pPr>
          </w:p>
        </w:tc>
      </w:tr>
    </w:tbl>
    <w:p>
      <w:pPr>
        <w:pStyle w:val="10"/>
        <w:spacing w:after="0"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w:t>
      </w:r>
    </w:p>
    <w:p>
      <w:pPr>
        <w:pStyle w:val="10"/>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有关本项目实施所涉及的一切费用均计入报价。</w:t>
      </w:r>
    </w:p>
    <w:p>
      <w:pPr>
        <w:pStyle w:val="10"/>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2.“三年投标总价”应与“投标分项报价表”中“三年投标总价”一致。</w:t>
      </w:r>
    </w:p>
    <w:p>
      <w:pPr>
        <w:pStyle w:val="10"/>
        <w:spacing w:line="400" w:lineRule="exact"/>
        <w:rPr>
          <w:rFonts w:hAnsi="宋体"/>
          <w:color w:val="auto"/>
          <w:szCs w:val="21"/>
          <w:highlight w:val="none"/>
        </w:rPr>
      </w:pPr>
    </w:p>
    <w:p>
      <w:pPr>
        <w:pStyle w:val="10"/>
        <w:spacing w:line="400" w:lineRule="exact"/>
        <w:rPr>
          <w:rFonts w:hAnsi="宋体"/>
          <w:color w:val="auto"/>
          <w:szCs w:val="21"/>
          <w:highlight w:val="none"/>
        </w:rPr>
      </w:pPr>
      <w:r>
        <w:rPr>
          <w:rFonts w:hint="eastAsia" w:hAnsi="宋体"/>
          <w:color w:val="auto"/>
          <w:szCs w:val="21"/>
          <w:highlight w:val="none"/>
        </w:rPr>
        <w:t>投标人（盖章）：</w:t>
      </w:r>
    </w:p>
    <w:p>
      <w:pPr>
        <w:pStyle w:val="10"/>
        <w:spacing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日期：</w:t>
      </w:r>
    </w:p>
    <w:p>
      <w:pPr>
        <w:snapToGrid w:val="0"/>
        <w:spacing w:line="400" w:lineRule="exact"/>
        <w:jc w:val="left"/>
        <w:rPr>
          <w:rFonts w:ascii="宋体" w:hAnsi="宋体"/>
          <w:color w:val="auto"/>
          <w:szCs w:val="21"/>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附件2</w:t>
      </w:r>
    </w:p>
    <w:p>
      <w:pPr>
        <w:pStyle w:val="13"/>
        <w:snapToGrid w:val="0"/>
        <w:spacing w:beforeLines="0" w:afterLine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投标分项报价表</w:t>
      </w:r>
    </w:p>
    <w:p>
      <w:pPr>
        <w:pStyle w:val="13"/>
        <w:snapToGrid w:val="0"/>
        <w:spacing w:beforeLines="0" w:afterLines="0"/>
        <w:jc w:val="center"/>
        <w:rPr>
          <w:rFonts w:asciiTheme="minorEastAsia" w:hAnsiTheme="minorEastAsia" w:eastAsiaTheme="minorEastAsia"/>
          <w:color w:val="auto"/>
          <w:sz w:val="21"/>
          <w:szCs w:val="21"/>
          <w:highlight w:val="none"/>
        </w:rPr>
      </w:pPr>
    </w:p>
    <w:p>
      <w:pPr>
        <w:tabs>
          <w:tab w:val="left" w:pos="1418"/>
        </w:tabs>
        <w:snapToGri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　　　　　　　　　　　　　　　　　　　　项目编号：</w:t>
      </w:r>
    </w:p>
    <w:p>
      <w:pPr>
        <w:tabs>
          <w:tab w:val="left" w:pos="1418"/>
        </w:tabs>
        <w:snapToGrid w:val="0"/>
        <w:spacing w:line="400" w:lineRule="exact"/>
        <w:ind w:firstLine="5985" w:firstLineChars="28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val="zh-CN"/>
        </w:rPr>
        <w:t>元（人民币）</w:t>
      </w:r>
    </w:p>
    <w:tbl>
      <w:tblPr>
        <w:tblStyle w:val="24"/>
        <w:tblW w:w="8590" w:type="dxa"/>
        <w:jc w:val="center"/>
        <w:tblInd w:w="0" w:type="dxa"/>
        <w:tblLayout w:type="fixed"/>
        <w:tblCellMar>
          <w:top w:w="15" w:type="dxa"/>
          <w:left w:w="15" w:type="dxa"/>
          <w:bottom w:w="15" w:type="dxa"/>
          <w:right w:w="15" w:type="dxa"/>
        </w:tblCellMar>
      </w:tblPr>
      <w:tblGrid>
        <w:gridCol w:w="692"/>
        <w:gridCol w:w="2531"/>
        <w:gridCol w:w="2310"/>
        <w:gridCol w:w="1490"/>
        <w:gridCol w:w="1567"/>
      </w:tblGrid>
      <w:tr>
        <w:tblPrEx>
          <w:tblLayout w:type="fixed"/>
          <w:tblCellMar>
            <w:top w:w="15" w:type="dxa"/>
            <w:left w:w="15" w:type="dxa"/>
            <w:bottom w:w="15" w:type="dxa"/>
            <w:right w:w="15" w:type="dxa"/>
          </w:tblCellMar>
        </w:tblPrEx>
        <w:trPr>
          <w:trHeight w:val="613"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253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服务费用</w:t>
            </w:r>
          </w:p>
        </w:tc>
        <w:tc>
          <w:tcPr>
            <w:tcW w:w="231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说  明</w:t>
            </w:r>
          </w:p>
        </w:tc>
        <w:tc>
          <w:tcPr>
            <w:tcW w:w="149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单价（元/年）</w:t>
            </w:r>
          </w:p>
        </w:tc>
        <w:tc>
          <w:tcPr>
            <w:tcW w:w="1567" w:type="dxa"/>
            <w:tcBorders>
              <w:top w:val="single" w:color="000000" w:sz="4" w:space="0"/>
              <w:left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所有人员费用（工资、基本养老保险、基本医保、生育险、失业保险、工伤保险、残保金、福利和津贴、法定节假日加班费用）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人员综合费用（行政办公费用、体检费、服装费、培训费、食宿费、通信费、工具和装备费等）</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上述部分的管理费</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上述部分的税金</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859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05" w:firstLine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三年投标总价金额大写：                               小写</w:t>
            </w:r>
            <w:r>
              <w:rPr>
                <w:rFonts w:hint="eastAsia" w:asciiTheme="minorEastAsia" w:hAnsiTheme="minorEastAsia" w:eastAsiaTheme="minorEastAsia" w:cstheme="minorEastAsia"/>
                <w:color w:val="auto"/>
                <w:sz w:val="21"/>
                <w:szCs w:val="21"/>
                <w:highlight w:val="none"/>
                <w:shd w:val="clear" w:color="auto" w:fill="FFFFFF"/>
              </w:rPr>
              <w:t>¥</w:t>
            </w:r>
            <w:r>
              <w:rPr>
                <w:rFonts w:hint="eastAsia" w:asciiTheme="minorEastAsia" w:hAnsiTheme="minorEastAsia" w:eastAsiaTheme="minorEastAsia" w:cstheme="minorEastAsia"/>
                <w:color w:val="auto"/>
                <w:sz w:val="21"/>
                <w:szCs w:val="21"/>
                <w:highlight w:val="none"/>
              </w:rPr>
              <w:t>：</w:t>
            </w:r>
          </w:p>
        </w:tc>
      </w:tr>
    </w:tbl>
    <w:p>
      <w:pPr>
        <w:pStyle w:val="10"/>
        <w:spacing w:after="0" w:line="400" w:lineRule="exact"/>
        <w:ind w:firstLine="420" w:firstLineChars="200"/>
        <w:rPr>
          <w:rFonts w:asciiTheme="minorEastAsia" w:hAnsiTheme="minorEastAsia" w:eastAsiaTheme="minorEastAsia"/>
          <w:color w:val="auto"/>
          <w:szCs w:val="21"/>
          <w:highlight w:val="none"/>
        </w:rPr>
      </w:pPr>
    </w:p>
    <w:p>
      <w:pPr>
        <w:spacing w:line="400" w:lineRule="exact"/>
        <w:ind w:firstLine="424" w:firstLineChars="202"/>
        <w:textAlignment w:val="top"/>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备注：服务费用包括但不限于以上内容。</w:t>
      </w:r>
    </w:p>
    <w:p>
      <w:pPr>
        <w:pStyle w:val="10"/>
        <w:spacing w:after="0" w:line="400" w:lineRule="exact"/>
        <w:ind w:firstLine="420" w:firstLineChars="200"/>
        <w:rPr>
          <w:rFonts w:asciiTheme="minorEastAsia" w:hAnsiTheme="minorEastAsia" w:eastAsiaTheme="minorEastAsia"/>
          <w:color w:val="auto"/>
          <w:szCs w:val="21"/>
          <w:highlight w:val="none"/>
        </w:rPr>
      </w:pPr>
    </w:p>
    <w:p>
      <w:pPr>
        <w:pStyle w:val="10"/>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投标人（盖章）：</w:t>
      </w:r>
    </w:p>
    <w:p>
      <w:pPr>
        <w:pStyle w:val="10"/>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法定代表人／负责人或授权代表（签字</w:t>
      </w:r>
      <w:r>
        <w:rPr>
          <w:rFonts w:hint="eastAsia" w:ascii="宋体" w:hAnsi="宋体"/>
          <w:color w:val="auto"/>
          <w:szCs w:val="21"/>
          <w:highlight w:val="none"/>
        </w:rPr>
        <w:t>或盖章</w:t>
      </w:r>
      <w:r>
        <w:rPr>
          <w:rFonts w:hint="eastAsia" w:asciiTheme="minorEastAsia" w:hAnsiTheme="minorEastAsia" w:eastAsiaTheme="minorEastAsia"/>
          <w:color w:val="auto"/>
          <w:szCs w:val="21"/>
          <w:highlight w:val="none"/>
        </w:rPr>
        <w:t>）：</w:t>
      </w:r>
    </w:p>
    <w:p>
      <w:pPr>
        <w:spacing w:line="400" w:lineRule="exact"/>
        <w:ind w:firstLine="840" w:firstLineChars="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p>
    <w:p>
      <w:pPr>
        <w:pStyle w:val="7"/>
        <w:rPr>
          <w:color w:val="auto"/>
          <w:highlight w:val="none"/>
        </w:rPr>
      </w:pPr>
    </w:p>
    <w:p>
      <w:pPr>
        <w:pStyle w:val="7"/>
        <w:rPr>
          <w:color w:val="auto"/>
          <w:highlight w:val="none"/>
        </w:rPr>
      </w:pPr>
    </w:p>
    <w:p>
      <w:pPr>
        <w:pStyle w:val="33"/>
        <w:rPr>
          <w:color w:val="auto"/>
          <w:highlight w:val="none"/>
        </w:rPr>
      </w:pPr>
    </w:p>
    <w:p>
      <w:pPr>
        <w:pStyle w:val="33"/>
        <w:rPr>
          <w:color w:val="auto"/>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三、电子备份投标</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文件的外包装封面格式：</w:t>
      </w:r>
    </w:p>
    <w:p>
      <w:pPr>
        <w:snapToGrid w:val="0"/>
        <w:spacing w:line="400" w:lineRule="exact"/>
        <w:ind w:firstLine="420" w:firstLineChars="200"/>
        <w:jc w:val="center"/>
        <w:rPr>
          <w:rFonts w:ascii="宋体" w:hAnsi="宋体"/>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w:t>
      </w:r>
    </w:p>
    <w:p>
      <w:pPr>
        <w:snapToGrid w:val="0"/>
        <w:spacing w:line="400" w:lineRule="exact"/>
        <w:ind w:firstLine="420" w:firstLineChars="200"/>
        <w:jc w:val="center"/>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5"/>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360" w:lineRule="auto"/>
        <w:ind w:firstLine="420" w:firstLineChars="200"/>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color w:val="auto"/>
          <w:highlight w:val="none"/>
        </w:rPr>
      </w:pPr>
    </w:p>
    <w:sectPr>
      <w:footerReference r:id="rId5" w:type="first"/>
      <w:headerReference r:id="rId3" w:type="default"/>
      <w:footerReference r:id="rId4" w:type="default"/>
      <w:pgSz w:w="11906" w:h="16838"/>
      <w:pgMar w:top="1440" w:right="1797" w:bottom="1440" w:left="1797" w:header="567"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5X5J0AAAAAMBAAAP&#10;AAAAAAAAAAEAIAAAACIAAABkcnMvZG93bnJldi54bWxQSwECFAAUAAAACACHTuJAoe5bA+cBAADF&#10;AwAADgAAAAAAAAABACAAAAAfAQAAZHJzL2Uyb0RvYy54bWxQSwUGAAAAAAYABgBZAQAAeAUAAAAA&#10;">
              <v:fill on="f" focussize="0,0"/>
              <v:stroke on="f"/>
              <v:imagedata o:title=""/>
              <o:lock v:ext="edit" aspectratio="f"/>
              <v:textbox inset="0mm,0mm,0mm,0mm" style="mso-fit-shape-to-text:t;">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4vdRNAAAAACAQAA&#10;DwAAAAAAAAABACAAAAAiAAAAZHJzL2Rvd25yZXYueG1sUEsBAhQAFAAAAAgAh07iQGK8q97oAQAA&#10;xAMAAA4AAAAAAAAAAQAgAAAAHwEAAGRycy9lMm9Eb2MueG1sUEsFBgAAAAAGAAYAWQEAAHkFAAAA&#10;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51CCC"/>
    <w:multiLevelType w:val="singleLevel"/>
    <w:tmpl w:val="83251CCC"/>
    <w:lvl w:ilvl="0" w:tentative="0">
      <w:start w:val="1"/>
      <w:numFmt w:val="decimalEnclosedCircleChinese"/>
      <w:suff w:val="nothing"/>
      <w:lvlText w:val="%1　"/>
      <w:lvlJc w:val="left"/>
      <w:pPr>
        <w:ind w:left="0" w:firstLine="400"/>
      </w:pPr>
      <w:rPr>
        <w:rFonts w:hint="eastAsia"/>
      </w:rPr>
    </w:lvl>
  </w:abstractNum>
  <w:abstractNum w:abstractNumId="1">
    <w:nsid w:val="86EC5130"/>
    <w:multiLevelType w:val="singleLevel"/>
    <w:tmpl w:val="86EC5130"/>
    <w:lvl w:ilvl="0" w:tentative="0">
      <w:start w:val="1"/>
      <w:numFmt w:val="decimalEnclosedCircleChinese"/>
      <w:suff w:val="nothing"/>
      <w:lvlText w:val="%1　"/>
      <w:lvlJc w:val="left"/>
      <w:pPr>
        <w:ind w:left="0" w:firstLine="400"/>
      </w:pPr>
      <w:rPr>
        <w:rFonts w:hint="eastAsia"/>
      </w:rPr>
    </w:lvl>
  </w:abstractNum>
  <w:abstractNum w:abstractNumId="2">
    <w:nsid w:val="8CA2705A"/>
    <w:multiLevelType w:val="singleLevel"/>
    <w:tmpl w:val="8CA2705A"/>
    <w:lvl w:ilvl="0" w:tentative="0">
      <w:start w:val="1"/>
      <w:numFmt w:val="decimal"/>
      <w:lvlText w:val="%1."/>
      <w:lvlJc w:val="left"/>
      <w:pPr>
        <w:ind w:left="425" w:hanging="425"/>
      </w:pPr>
      <w:rPr>
        <w:rFonts w:hint="default"/>
      </w:rPr>
    </w:lvl>
  </w:abstractNum>
  <w:abstractNum w:abstractNumId="3">
    <w:nsid w:val="8D3D5F0A"/>
    <w:multiLevelType w:val="singleLevel"/>
    <w:tmpl w:val="8D3D5F0A"/>
    <w:lvl w:ilvl="0" w:tentative="0">
      <w:start w:val="1"/>
      <w:numFmt w:val="decimal"/>
      <w:lvlText w:val="%1."/>
      <w:lvlJc w:val="left"/>
      <w:pPr>
        <w:ind w:left="425" w:hanging="425"/>
      </w:pPr>
      <w:rPr>
        <w:rFonts w:hint="default"/>
      </w:rPr>
    </w:lvl>
  </w:abstractNum>
  <w:abstractNum w:abstractNumId="4">
    <w:nsid w:val="8E0FFDA4"/>
    <w:multiLevelType w:val="singleLevel"/>
    <w:tmpl w:val="8E0FFDA4"/>
    <w:lvl w:ilvl="0" w:tentative="0">
      <w:start w:val="1"/>
      <w:numFmt w:val="decimal"/>
      <w:lvlText w:val="(%1)"/>
      <w:lvlJc w:val="left"/>
      <w:pPr>
        <w:ind w:left="425" w:hanging="425"/>
      </w:pPr>
      <w:rPr>
        <w:rFonts w:hint="default"/>
      </w:rPr>
    </w:lvl>
  </w:abstractNum>
  <w:abstractNum w:abstractNumId="5">
    <w:nsid w:val="9155B104"/>
    <w:multiLevelType w:val="singleLevel"/>
    <w:tmpl w:val="9155B104"/>
    <w:lvl w:ilvl="0" w:tentative="0">
      <w:start w:val="1"/>
      <w:numFmt w:val="decimal"/>
      <w:lvlText w:val="(%1)"/>
      <w:lvlJc w:val="left"/>
      <w:pPr>
        <w:ind w:left="425" w:hanging="425"/>
      </w:pPr>
      <w:rPr>
        <w:rFonts w:hint="default"/>
      </w:rPr>
    </w:lvl>
  </w:abstractNum>
  <w:abstractNum w:abstractNumId="6">
    <w:nsid w:val="A9987F98"/>
    <w:multiLevelType w:val="singleLevel"/>
    <w:tmpl w:val="A9987F98"/>
    <w:lvl w:ilvl="0" w:tentative="0">
      <w:start w:val="1"/>
      <w:numFmt w:val="decimal"/>
      <w:lvlText w:val="(%1)"/>
      <w:lvlJc w:val="left"/>
      <w:pPr>
        <w:ind w:left="425" w:hanging="425"/>
      </w:pPr>
      <w:rPr>
        <w:rFonts w:hint="default"/>
      </w:rPr>
    </w:lvl>
  </w:abstractNum>
  <w:abstractNum w:abstractNumId="7">
    <w:nsid w:val="AF093642"/>
    <w:multiLevelType w:val="singleLevel"/>
    <w:tmpl w:val="AF093642"/>
    <w:lvl w:ilvl="0" w:tentative="0">
      <w:start w:val="1"/>
      <w:numFmt w:val="decimal"/>
      <w:lvlText w:val="(%1)"/>
      <w:lvlJc w:val="left"/>
      <w:pPr>
        <w:ind w:left="425" w:hanging="425"/>
      </w:pPr>
      <w:rPr>
        <w:rFonts w:hint="default"/>
      </w:rPr>
    </w:lvl>
  </w:abstractNum>
  <w:abstractNum w:abstractNumId="8">
    <w:nsid w:val="B6AA4DAD"/>
    <w:multiLevelType w:val="singleLevel"/>
    <w:tmpl w:val="B6AA4DAD"/>
    <w:lvl w:ilvl="0" w:tentative="0">
      <w:start w:val="1"/>
      <w:numFmt w:val="chineseCounting"/>
      <w:suff w:val="nothing"/>
      <w:lvlText w:val="（%1）"/>
      <w:lvlJc w:val="left"/>
      <w:pPr>
        <w:ind w:left="0" w:firstLine="420"/>
      </w:pPr>
      <w:rPr>
        <w:rFonts w:hint="eastAsia"/>
      </w:rPr>
    </w:lvl>
  </w:abstractNum>
  <w:abstractNum w:abstractNumId="9">
    <w:nsid w:val="BF4388FE"/>
    <w:multiLevelType w:val="singleLevel"/>
    <w:tmpl w:val="BF4388FE"/>
    <w:lvl w:ilvl="0" w:tentative="0">
      <w:start w:val="1"/>
      <w:numFmt w:val="decimal"/>
      <w:suff w:val="nothing"/>
      <w:lvlText w:val="%1、"/>
      <w:lvlJc w:val="left"/>
    </w:lvl>
  </w:abstractNum>
  <w:abstractNum w:abstractNumId="10">
    <w:nsid w:val="D2C626D3"/>
    <w:multiLevelType w:val="singleLevel"/>
    <w:tmpl w:val="D2C626D3"/>
    <w:lvl w:ilvl="0" w:tentative="0">
      <w:start w:val="1"/>
      <w:numFmt w:val="chineseCounting"/>
      <w:suff w:val="nothing"/>
      <w:lvlText w:val="（%1）"/>
      <w:lvlJc w:val="left"/>
      <w:pPr>
        <w:ind w:left="0" w:firstLine="420"/>
      </w:pPr>
      <w:rPr>
        <w:rFonts w:hint="eastAsia"/>
      </w:rPr>
    </w:lvl>
  </w:abstractNum>
  <w:abstractNum w:abstractNumId="11">
    <w:nsid w:val="D2F6AF27"/>
    <w:multiLevelType w:val="singleLevel"/>
    <w:tmpl w:val="D2F6AF27"/>
    <w:lvl w:ilvl="0" w:tentative="0">
      <w:start w:val="1"/>
      <w:numFmt w:val="decimal"/>
      <w:lvlText w:val="%1."/>
      <w:lvlJc w:val="left"/>
      <w:pPr>
        <w:ind w:left="425" w:hanging="425"/>
      </w:pPr>
      <w:rPr>
        <w:rFonts w:hint="default"/>
      </w:rPr>
    </w:lvl>
  </w:abstractNum>
  <w:abstractNum w:abstractNumId="12">
    <w:nsid w:val="D6CD74DA"/>
    <w:multiLevelType w:val="singleLevel"/>
    <w:tmpl w:val="D6CD74DA"/>
    <w:lvl w:ilvl="0" w:tentative="0">
      <w:start w:val="1"/>
      <w:numFmt w:val="chineseCounting"/>
      <w:suff w:val="nothing"/>
      <w:lvlText w:val="（%1）"/>
      <w:lvlJc w:val="left"/>
      <w:pPr>
        <w:ind w:left="0" w:firstLine="420"/>
      </w:pPr>
      <w:rPr>
        <w:rFonts w:hint="eastAsia"/>
      </w:rPr>
    </w:lvl>
  </w:abstractNum>
  <w:abstractNum w:abstractNumId="13">
    <w:nsid w:val="E168AE1C"/>
    <w:multiLevelType w:val="singleLevel"/>
    <w:tmpl w:val="E168AE1C"/>
    <w:lvl w:ilvl="0" w:tentative="0">
      <w:start w:val="1"/>
      <w:numFmt w:val="decimalEnclosedCircleChinese"/>
      <w:suff w:val="nothing"/>
      <w:lvlText w:val="%1　"/>
      <w:lvlJc w:val="left"/>
      <w:pPr>
        <w:ind w:left="0" w:firstLine="400"/>
      </w:pPr>
      <w:rPr>
        <w:rFonts w:hint="eastAsia"/>
      </w:rPr>
    </w:lvl>
  </w:abstractNum>
  <w:abstractNum w:abstractNumId="14">
    <w:nsid w:val="EB7FE6E7"/>
    <w:multiLevelType w:val="singleLevel"/>
    <w:tmpl w:val="EB7FE6E7"/>
    <w:lvl w:ilvl="0" w:tentative="0">
      <w:start w:val="1"/>
      <w:numFmt w:val="decimal"/>
      <w:lvlText w:val="(%1)"/>
      <w:lvlJc w:val="left"/>
      <w:pPr>
        <w:ind w:left="425" w:hanging="425"/>
      </w:pPr>
      <w:rPr>
        <w:rFonts w:hint="default"/>
      </w:rPr>
    </w:lvl>
  </w:abstractNum>
  <w:abstractNum w:abstractNumId="15">
    <w:nsid w:val="EDB10F34"/>
    <w:multiLevelType w:val="singleLevel"/>
    <w:tmpl w:val="EDB10F34"/>
    <w:lvl w:ilvl="0" w:tentative="0">
      <w:start w:val="1"/>
      <w:numFmt w:val="decimal"/>
      <w:lvlText w:val="(%1)"/>
      <w:lvlJc w:val="left"/>
      <w:pPr>
        <w:ind w:left="425" w:hanging="425"/>
      </w:pPr>
      <w:rPr>
        <w:rFonts w:hint="default"/>
      </w:rPr>
    </w:lvl>
  </w:abstractNum>
  <w:abstractNum w:abstractNumId="16">
    <w:nsid w:val="F17B1E84"/>
    <w:multiLevelType w:val="singleLevel"/>
    <w:tmpl w:val="F17B1E84"/>
    <w:lvl w:ilvl="0" w:tentative="0">
      <w:start w:val="1"/>
      <w:numFmt w:val="decimalEnclosedCircleChinese"/>
      <w:suff w:val="nothing"/>
      <w:lvlText w:val="%1　"/>
      <w:lvlJc w:val="left"/>
      <w:pPr>
        <w:ind w:left="0" w:firstLine="400"/>
      </w:pPr>
      <w:rPr>
        <w:rFonts w:hint="eastAsia"/>
      </w:rPr>
    </w:lvl>
  </w:abstractNum>
  <w:abstractNum w:abstractNumId="17">
    <w:nsid w:val="F55B039F"/>
    <w:multiLevelType w:val="singleLevel"/>
    <w:tmpl w:val="F55B039F"/>
    <w:lvl w:ilvl="0" w:tentative="0">
      <w:start w:val="1"/>
      <w:numFmt w:val="decimal"/>
      <w:lvlText w:val="%1)"/>
      <w:lvlJc w:val="left"/>
      <w:pPr>
        <w:ind w:left="425" w:hanging="425"/>
      </w:pPr>
      <w:rPr>
        <w:rFonts w:hint="default"/>
      </w:rPr>
    </w:lvl>
  </w:abstractNum>
  <w:abstractNum w:abstractNumId="18">
    <w:nsid w:val="F8B65188"/>
    <w:multiLevelType w:val="singleLevel"/>
    <w:tmpl w:val="F8B65188"/>
    <w:lvl w:ilvl="0" w:tentative="0">
      <w:start w:val="1"/>
      <w:numFmt w:val="decimal"/>
      <w:lvlText w:val="%1."/>
      <w:lvlJc w:val="left"/>
      <w:pPr>
        <w:ind w:left="425" w:hanging="425"/>
      </w:pPr>
      <w:rPr>
        <w:rFonts w:hint="default"/>
      </w:rPr>
    </w:lvl>
  </w:abstractNum>
  <w:abstractNum w:abstractNumId="19">
    <w:nsid w:val="0BABED15"/>
    <w:multiLevelType w:val="singleLevel"/>
    <w:tmpl w:val="0BABED15"/>
    <w:lvl w:ilvl="0" w:tentative="0">
      <w:start w:val="1"/>
      <w:numFmt w:val="decimal"/>
      <w:lvlText w:val="%1."/>
      <w:lvlJc w:val="left"/>
      <w:pPr>
        <w:ind w:left="425" w:hanging="425"/>
      </w:pPr>
      <w:rPr>
        <w:rFonts w:hint="default"/>
      </w:rPr>
    </w:lvl>
  </w:abstractNum>
  <w:abstractNum w:abstractNumId="20">
    <w:nsid w:val="0FA8B1F3"/>
    <w:multiLevelType w:val="singleLevel"/>
    <w:tmpl w:val="0FA8B1F3"/>
    <w:lvl w:ilvl="0" w:tentative="0">
      <w:start w:val="1"/>
      <w:numFmt w:val="chineseCounting"/>
      <w:suff w:val="nothing"/>
      <w:lvlText w:val="（%1）"/>
      <w:lvlJc w:val="left"/>
      <w:pPr>
        <w:ind w:left="0" w:firstLine="420"/>
      </w:pPr>
      <w:rPr>
        <w:rFonts w:hint="eastAsia"/>
      </w:rPr>
    </w:lvl>
  </w:abstractNum>
  <w:abstractNum w:abstractNumId="21">
    <w:nsid w:val="16092888"/>
    <w:multiLevelType w:val="singleLevel"/>
    <w:tmpl w:val="16092888"/>
    <w:lvl w:ilvl="0" w:tentative="0">
      <w:start w:val="1"/>
      <w:numFmt w:val="decimal"/>
      <w:lvlText w:val="%1."/>
      <w:lvlJc w:val="left"/>
      <w:pPr>
        <w:ind w:left="425" w:hanging="425"/>
      </w:pPr>
      <w:rPr>
        <w:rFonts w:hint="default"/>
      </w:rPr>
    </w:lvl>
  </w:abstractNum>
  <w:abstractNum w:abstractNumId="22">
    <w:nsid w:val="1786C712"/>
    <w:multiLevelType w:val="singleLevel"/>
    <w:tmpl w:val="1786C712"/>
    <w:lvl w:ilvl="0" w:tentative="0">
      <w:start w:val="1"/>
      <w:numFmt w:val="decimalEnclosedCircleChinese"/>
      <w:suff w:val="nothing"/>
      <w:lvlText w:val="%1　"/>
      <w:lvlJc w:val="left"/>
      <w:pPr>
        <w:ind w:left="0" w:firstLine="400"/>
      </w:pPr>
      <w:rPr>
        <w:rFonts w:hint="eastAsia"/>
      </w:rPr>
    </w:lvl>
  </w:abstractNum>
  <w:abstractNum w:abstractNumId="23">
    <w:nsid w:val="22803ACD"/>
    <w:multiLevelType w:val="singleLevel"/>
    <w:tmpl w:val="22803ACD"/>
    <w:lvl w:ilvl="0" w:tentative="0">
      <w:start w:val="1"/>
      <w:numFmt w:val="decimalEnclosedCircleChinese"/>
      <w:suff w:val="nothing"/>
      <w:lvlText w:val="%1　"/>
      <w:lvlJc w:val="left"/>
      <w:pPr>
        <w:ind w:left="0" w:firstLine="400"/>
      </w:pPr>
      <w:rPr>
        <w:rFonts w:hint="eastAsia"/>
      </w:rPr>
    </w:lvl>
  </w:abstractNum>
  <w:abstractNum w:abstractNumId="24">
    <w:nsid w:val="26A91428"/>
    <w:multiLevelType w:val="singleLevel"/>
    <w:tmpl w:val="26A91428"/>
    <w:lvl w:ilvl="0" w:tentative="0">
      <w:start w:val="1"/>
      <w:numFmt w:val="decimal"/>
      <w:lvlText w:val="(%1)"/>
      <w:lvlJc w:val="left"/>
      <w:pPr>
        <w:ind w:left="425" w:hanging="425"/>
      </w:pPr>
      <w:rPr>
        <w:rFonts w:hint="default"/>
      </w:rPr>
    </w:lvl>
  </w:abstractNum>
  <w:abstractNum w:abstractNumId="25">
    <w:nsid w:val="3049AE42"/>
    <w:multiLevelType w:val="singleLevel"/>
    <w:tmpl w:val="3049AE42"/>
    <w:lvl w:ilvl="0" w:tentative="0">
      <w:start w:val="1"/>
      <w:numFmt w:val="decimal"/>
      <w:lvlText w:val="(%1)"/>
      <w:lvlJc w:val="left"/>
      <w:pPr>
        <w:ind w:left="425" w:hanging="425"/>
      </w:pPr>
      <w:rPr>
        <w:rFonts w:hint="default"/>
      </w:rPr>
    </w:lvl>
  </w:abstractNum>
  <w:abstractNum w:abstractNumId="26">
    <w:nsid w:val="341D145F"/>
    <w:multiLevelType w:val="singleLevel"/>
    <w:tmpl w:val="341D145F"/>
    <w:lvl w:ilvl="0" w:tentative="0">
      <w:start w:val="1"/>
      <w:numFmt w:val="decimal"/>
      <w:lvlText w:val="(%1)"/>
      <w:lvlJc w:val="left"/>
      <w:pPr>
        <w:ind w:left="425" w:hanging="425"/>
      </w:pPr>
      <w:rPr>
        <w:rFonts w:hint="default"/>
      </w:rPr>
    </w:lvl>
  </w:abstractNum>
  <w:abstractNum w:abstractNumId="27">
    <w:nsid w:val="3C84588E"/>
    <w:multiLevelType w:val="singleLevel"/>
    <w:tmpl w:val="3C84588E"/>
    <w:lvl w:ilvl="0" w:tentative="0">
      <w:start w:val="1"/>
      <w:numFmt w:val="decimal"/>
      <w:lvlText w:val="%1."/>
      <w:lvlJc w:val="left"/>
      <w:pPr>
        <w:tabs>
          <w:tab w:val="left" w:pos="312"/>
        </w:tabs>
      </w:pPr>
    </w:lvl>
  </w:abstractNum>
  <w:abstractNum w:abstractNumId="28">
    <w:nsid w:val="45F8A4EF"/>
    <w:multiLevelType w:val="singleLevel"/>
    <w:tmpl w:val="45F8A4EF"/>
    <w:lvl w:ilvl="0" w:tentative="0">
      <w:start w:val="1"/>
      <w:numFmt w:val="decimalEnclosedCircleChinese"/>
      <w:suff w:val="nothing"/>
      <w:lvlText w:val="%1　"/>
      <w:lvlJc w:val="left"/>
      <w:pPr>
        <w:ind w:left="0" w:firstLine="400"/>
      </w:pPr>
      <w:rPr>
        <w:rFonts w:hint="eastAsia"/>
      </w:rPr>
    </w:lvl>
  </w:abstractNum>
  <w:abstractNum w:abstractNumId="29">
    <w:nsid w:val="4A11CA3F"/>
    <w:multiLevelType w:val="singleLevel"/>
    <w:tmpl w:val="4A11CA3F"/>
    <w:lvl w:ilvl="0" w:tentative="0">
      <w:start w:val="1"/>
      <w:numFmt w:val="decimalEnclosedCircleChinese"/>
      <w:suff w:val="nothing"/>
      <w:lvlText w:val="%1　"/>
      <w:lvlJc w:val="left"/>
      <w:pPr>
        <w:ind w:left="0" w:firstLine="400"/>
      </w:pPr>
      <w:rPr>
        <w:rFonts w:hint="eastAsia"/>
      </w:rPr>
    </w:lvl>
  </w:abstractNum>
  <w:abstractNum w:abstractNumId="30">
    <w:nsid w:val="5BFECDE2"/>
    <w:multiLevelType w:val="singleLevel"/>
    <w:tmpl w:val="5BFECDE2"/>
    <w:lvl w:ilvl="0" w:tentative="0">
      <w:start w:val="1"/>
      <w:numFmt w:val="decimalEnclosedCircleChinese"/>
      <w:suff w:val="nothing"/>
      <w:lvlText w:val="%1　"/>
      <w:lvlJc w:val="left"/>
      <w:pPr>
        <w:ind w:left="0" w:firstLine="400"/>
      </w:pPr>
      <w:rPr>
        <w:rFonts w:hint="eastAsia"/>
      </w:rPr>
    </w:lvl>
  </w:abstractNum>
  <w:abstractNum w:abstractNumId="31">
    <w:nsid w:val="6486DAC2"/>
    <w:multiLevelType w:val="singleLevel"/>
    <w:tmpl w:val="6486DAC2"/>
    <w:lvl w:ilvl="0" w:tentative="0">
      <w:start w:val="1"/>
      <w:numFmt w:val="decimal"/>
      <w:lvlText w:val="(%1)"/>
      <w:lvlJc w:val="left"/>
      <w:pPr>
        <w:ind w:left="425" w:hanging="425"/>
      </w:pPr>
      <w:rPr>
        <w:rFonts w:hint="default"/>
      </w:rPr>
    </w:lvl>
  </w:abstractNum>
  <w:abstractNum w:abstractNumId="32">
    <w:nsid w:val="66A3FD61"/>
    <w:multiLevelType w:val="singleLevel"/>
    <w:tmpl w:val="66A3FD61"/>
    <w:lvl w:ilvl="0" w:tentative="0">
      <w:start w:val="1"/>
      <w:numFmt w:val="decimal"/>
      <w:lvlText w:val="(%1)"/>
      <w:lvlJc w:val="left"/>
      <w:pPr>
        <w:ind w:left="425" w:hanging="425"/>
      </w:pPr>
      <w:rPr>
        <w:rFonts w:hint="default"/>
      </w:rPr>
    </w:lvl>
  </w:abstractNum>
  <w:abstractNum w:abstractNumId="33">
    <w:nsid w:val="6C0B4673"/>
    <w:multiLevelType w:val="singleLevel"/>
    <w:tmpl w:val="6C0B4673"/>
    <w:lvl w:ilvl="0" w:tentative="0">
      <w:start w:val="1"/>
      <w:numFmt w:val="decimal"/>
      <w:lvlText w:val="(%1)"/>
      <w:lvlJc w:val="left"/>
      <w:pPr>
        <w:ind w:left="425" w:hanging="425"/>
      </w:pPr>
      <w:rPr>
        <w:rFonts w:hint="default"/>
      </w:rPr>
    </w:lvl>
  </w:abstractNum>
  <w:abstractNum w:abstractNumId="34">
    <w:nsid w:val="77DB2124"/>
    <w:multiLevelType w:val="singleLevel"/>
    <w:tmpl w:val="77DB2124"/>
    <w:lvl w:ilvl="0" w:tentative="0">
      <w:start w:val="1"/>
      <w:numFmt w:val="decimalEnclosedCircleChinese"/>
      <w:suff w:val="nothing"/>
      <w:lvlText w:val="%1　"/>
      <w:lvlJc w:val="left"/>
      <w:pPr>
        <w:ind w:left="0" w:firstLine="400"/>
      </w:pPr>
      <w:rPr>
        <w:rFonts w:hint="eastAsia"/>
      </w:rPr>
    </w:lvl>
  </w:abstractNum>
  <w:abstractNum w:abstractNumId="35">
    <w:nsid w:val="79DF2A10"/>
    <w:multiLevelType w:val="singleLevel"/>
    <w:tmpl w:val="79DF2A10"/>
    <w:lvl w:ilvl="0" w:tentative="0">
      <w:start w:val="1"/>
      <w:numFmt w:val="decimalEnclosedCircleChinese"/>
      <w:suff w:val="nothing"/>
      <w:lvlText w:val="%1　"/>
      <w:lvlJc w:val="left"/>
      <w:pPr>
        <w:ind w:left="0" w:firstLine="400"/>
      </w:pPr>
      <w:rPr>
        <w:rFonts w:hint="eastAsia"/>
      </w:rPr>
    </w:lvl>
  </w:abstractNum>
  <w:num w:numId="1">
    <w:abstractNumId w:val="10"/>
  </w:num>
  <w:num w:numId="2">
    <w:abstractNumId w:val="11"/>
  </w:num>
  <w:num w:numId="3">
    <w:abstractNumId w:val="32"/>
  </w:num>
  <w:num w:numId="4">
    <w:abstractNumId w:val="6"/>
  </w:num>
  <w:num w:numId="5">
    <w:abstractNumId w:val="0"/>
  </w:num>
  <w:num w:numId="6">
    <w:abstractNumId w:val="33"/>
  </w:num>
  <w:num w:numId="7">
    <w:abstractNumId w:val="22"/>
  </w:num>
  <w:num w:numId="8">
    <w:abstractNumId w:val="35"/>
  </w:num>
  <w:num w:numId="9">
    <w:abstractNumId w:val="17"/>
  </w:num>
  <w:num w:numId="10">
    <w:abstractNumId w:val="13"/>
  </w:num>
  <w:num w:numId="11">
    <w:abstractNumId w:val="29"/>
  </w:num>
  <w:num w:numId="12">
    <w:abstractNumId w:val="15"/>
  </w:num>
  <w:num w:numId="13">
    <w:abstractNumId w:val="21"/>
  </w:num>
  <w:num w:numId="14">
    <w:abstractNumId w:val="24"/>
  </w:num>
  <w:num w:numId="15">
    <w:abstractNumId w:val="26"/>
  </w:num>
  <w:num w:numId="16">
    <w:abstractNumId w:val="28"/>
  </w:num>
  <w:num w:numId="17">
    <w:abstractNumId w:val="23"/>
  </w:num>
  <w:num w:numId="18">
    <w:abstractNumId w:val="16"/>
  </w:num>
  <w:num w:numId="19">
    <w:abstractNumId w:val="30"/>
  </w:num>
  <w:num w:numId="20">
    <w:abstractNumId w:val="34"/>
  </w:num>
  <w:num w:numId="21">
    <w:abstractNumId w:val="5"/>
  </w:num>
  <w:num w:numId="22">
    <w:abstractNumId w:val="4"/>
  </w:num>
  <w:num w:numId="23">
    <w:abstractNumId w:val="7"/>
  </w:num>
  <w:num w:numId="24">
    <w:abstractNumId w:val="3"/>
  </w:num>
  <w:num w:numId="25">
    <w:abstractNumId w:val="25"/>
  </w:num>
  <w:num w:numId="26">
    <w:abstractNumId w:val="1"/>
  </w:num>
  <w:num w:numId="27">
    <w:abstractNumId w:val="9"/>
  </w:num>
  <w:num w:numId="28">
    <w:abstractNumId w:val="14"/>
  </w:num>
  <w:num w:numId="29">
    <w:abstractNumId w:val="31"/>
  </w:num>
  <w:num w:numId="30">
    <w:abstractNumId w:val="20"/>
  </w:num>
  <w:num w:numId="31">
    <w:abstractNumId w:val="18"/>
  </w:num>
  <w:num w:numId="32">
    <w:abstractNumId w:val="19"/>
  </w:num>
  <w:num w:numId="33">
    <w:abstractNumId w:val="8"/>
  </w:num>
  <w:num w:numId="34">
    <w:abstractNumId w:val="12"/>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TlkNzk4YmVkNTM5YTdlZWIxNjQ3MGQ0ZmNmMzY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0F79C1"/>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63"/>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739"/>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92"/>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425"/>
    <w:rsid w:val="00452A8F"/>
    <w:rsid w:val="00452C7B"/>
    <w:rsid w:val="0045451E"/>
    <w:rsid w:val="0045487F"/>
    <w:rsid w:val="004549D0"/>
    <w:rsid w:val="00455854"/>
    <w:rsid w:val="00455D18"/>
    <w:rsid w:val="00455F80"/>
    <w:rsid w:val="00457031"/>
    <w:rsid w:val="004574A1"/>
    <w:rsid w:val="004574B5"/>
    <w:rsid w:val="004574CF"/>
    <w:rsid w:val="004576C5"/>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6"/>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61B5"/>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4097"/>
    <w:rsid w:val="00AA40E3"/>
    <w:rsid w:val="00AA553B"/>
    <w:rsid w:val="00AA56BF"/>
    <w:rsid w:val="00AA5DB6"/>
    <w:rsid w:val="00AA6AFC"/>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7D8"/>
    <w:rsid w:val="00CC5939"/>
    <w:rsid w:val="00CC5B1E"/>
    <w:rsid w:val="00CC5D01"/>
    <w:rsid w:val="00CC6DD7"/>
    <w:rsid w:val="00CD0890"/>
    <w:rsid w:val="00CD0DDA"/>
    <w:rsid w:val="00CD188B"/>
    <w:rsid w:val="00CD1D14"/>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3D21"/>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0548E7"/>
    <w:rsid w:val="01056286"/>
    <w:rsid w:val="011B2F48"/>
    <w:rsid w:val="0132473D"/>
    <w:rsid w:val="013C7DE3"/>
    <w:rsid w:val="014A5E2B"/>
    <w:rsid w:val="01555F71"/>
    <w:rsid w:val="0162401D"/>
    <w:rsid w:val="016A6360"/>
    <w:rsid w:val="016B0CA7"/>
    <w:rsid w:val="017E0197"/>
    <w:rsid w:val="019B4B84"/>
    <w:rsid w:val="01C32C79"/>
    <w:rsid w:val="01DA25C2"/>
    <w:rsid w:val="020F6CE6"/>
    <w:rsid w:val="023A7385"/>
    <w:rsid w:val="024C1A38"/>
    <w:rsid w:val="026466E8"/>
    <w:rsid w:val="0289555D"/>
    <w:rsid w:val="02C15698"/>
    <w:rsid w:val="02E071C6"/>
    <w:rsid w:val="02F52A77"/>
    <w:rsid w:val="03051441"/>
    <w:rsid w:val="0308543F"/>
    <w:rsid w:val="03111379"/>
    <w:rsid w:val="03142DFF"/>
    <w:rsid w:val="032128ED"/>
    <w:rsid w:val="03235854"/>
    <w:rsid w:val="03276536"/>
    <w:rsid w:val="032C149E"/>
    <w:rsid w:val="03382D5E"/>
    <w:rsid w:val="03601DDD"/>
    <w:rsid w:val="037733E8"/>
    <w:rsid w:val="03847CD4"/>
    <w:rsid w:val="03C02BF1"/>
    <w:rsid w:val="042C75C9"/>
    <w:rsid w:val="04624632"/>
    <w:rsid w:val="046A3988"/>
    <w:rsid w:val="04877AE2"/>
    <w:rsid w:val="0498052C"/>
    <w:rsid w:val="04A967B2"/>
    <w:rsid w:val="04B24757"/>
    <w:rsid w:val="04D2337B"/>
    <w:rsid w:val="05064C8F"/>
    <w:rsid w:val="05163E45"/>
    <w:rsid w:val="051C3A7F"/>
    <w:rsid w:val="05367809"/>
    <w:rsid w:val="054322E7"/>
    <w:rsid w:val="056501EA"/>
    <w:rsid w:val="056D3386"/>
    <w:rsid w:val="05712B5F"/>
    <w:rsid w:val="05775EA5"/>
    <w:rsid w:val="058B5DD3"/>
    <w:rsid w:val="059915A8"/>
    <w:rsid w:val="059953A6"/>
    <w:rsid w:val="05C1021C"/>
    <w:rsid w:val="05CC0A76"/>
    <w:rsid w:val="05E4320E"/>
    <w:rsid w:val="05F23C16"/>
    <w:rsid w:val="05F2778F"/>
    <w:rsid w:val="05F60EC7"/>
    <w:rsid w:val="06073EC7"/>
    <w:rsid w:val="06111547"/>
    <w:rsid w:val="0611359C"/>
    <w:rsid w:val="06202231"/>
    <w:rsid w:val="063D3AC6"/>
    <w:rsid w:val="068B030C"/>
    <w:rsid w:val="068E4E62"/>
    <w:rsid w:val="06984953"/>
    <w:rsid w:val="06AC5F82"/>
    <w:rsid w:val="06B30D89"/>
    <w:rsid w:val="06C10448"/>
    <w:rsid w:val="06C46FE2"/>
    <w:rsid w:val="06D445F2"/>
    <w:rsid w:val="06EC4F1C"/>
    <w:rsid w:val="07251A70"/>
    <w:rsid w:val="072520FE"/>
    <w:rsid w:val="07361E17"/>
    <w:rsid w:val="074F12A8"/>
    <w:rsid w:val="076A75F1"/>
    <w:rsid w:val="07705CC0"/>
    <w:rsid w:val="07786950"/>
    <w:rsid w:val="07B51593"/>
    <w:rsid w:val="07CA2ED7"/>
    <w:rsid w:val="07CD0C9A"/>
    <w:rsid w:val="07DD4AA8"/>
    <w:rsid w:val="07E865DE"/>
    <w:rsid w:val="07EC690F"/>
    <w:rsid w:val="083C30F8"/>
    <w:rsid w:val="086014A7"/>
    <w:rsid w:val="088B3E7D"/>
    <w:rsid w:val="08977FB7"/>
    <w:rsid w:val="08AC34C9"/>
    <w:rsid w:val="08B00B22"/>
    <w:rsid w:val="08CF2201"/>
    <w:rsid w:val="08EF56CF"/>
    <w:rsid w:val="09112EF5"/>
    <w:rsid w:val="09324B2A"/>
    <w:rsid w:val="0969023C"/>
    <w:rsid w:val="096A2CCD"/>
    <w:rsid w:val="096D0C98"/>
    <w:rsid w:val="09735491"/>
    <w:rsid w:val="09B74913"/>
    <w:rsid w:val="0A166AF3"/>
    <w:rsid w:val="0A2F408A"/>
    <w:rsid w:val="0A3C3B3A"/>
    <w:rsid w:val="0A664CA1"/>
    <w:rsid w:val="0A8154C3"/>
    <w:rsid w:val="0A96210D"/>
    <w:rsid w:val="0AB737A6"/>
    <w:rsid w:val="0AC82CA4"/>
    <w:rsid w:val="0AED59A8"/>
    <w:rsid w:val="0B0C1D2F"/>
    <w:rsid w:val="0B1011F5"/>
    <w:rsid w:val="0B197F9D"/>
    <w:rsid w:val="0B2E3E77"/>
    <w:rsid w:val="0B482C05"/>
    <w:rsid w:val="0B5843AD"/>
    <w:rsid w:val="0B664C64"/>
    <w:rsid w:val="0B7536CE"/>
    <w:rsid w:val="0B7A6C17"/>
    <w:rsid w:val="0BDC77FB"/>
    <w:rsid w:val="0BE23D67"/>
    <w:rsid w:val="0C0B4721"/>
    <w:rsid w:val="0C155CCC"/>
    <w:rsid w:val="0C1F4078"/>
    <w:rsid w:val="0C2D14E2"/>
    <w:rsid w:val="0C5C5D16"/>
    <w:rsid w:val="0C795920"/>
    <w:rsid w:val="0C92509C"/>
    <w:rsid w:val="0CB61912"/>
    <w:rsid w:val="0CE44B2C"/>
    <w:rsid w:val="0CE8783F"/>
    <w:rsid w:val="0CFF215F"/>
    <w:rsid w:val="0D130CF3"/>
    <w:rsid w:val="0D5D4119"/>
    <w:rsid w:val="0D5D595B"/>
    <w:rsid w:val="0D7B432E"/>
    <w:rsid w:val="0D8D504D"/>
    <w:rsid w:val="0DA932D4"/>
    <w:rsid w:val="0DB03869"/>
    <w:rsid w:val="0E037AA8"/>
    <w:rsid w:val="0E10535F"/>
    <w:rsid w:val="0E204CC0"/>
    <w:rsid w:val="0E234932"/>
    <w:rsid w:val="0E3361E9"/>
    <w:rsid w:val="0E873CF8"/>
    <w:rsid w:val="0E8954E9"/>
    <w:rsid w:val="0E946D26"/>
    <w:rsid w:val="0E985F9A"/>
    <w:rsid w:val="0EBC51AD"/>
    <w:rsid w:val="0ECF11FB"/>
    <w:rsid w:val="0EEC359C"/>
    <w:rsid w:val="0F080FE5"/>
    <w:rsid w:val="0F144965"/>
    <w:rsid w:val="0F454036"/>
    <w:rsid w:val="0F491D4B"/>
    <w:rsid w:val="0F650C9A"/>
    <w:rsid w:val="0F671654"/>
    <w:rsid w:val="0F6E5A6E"/>
    <w:rsid w:val="0F7B2D94"/>
    <w:rsid w:val="0F8F5336"/>
    <w:rsid w:val="0FB01169"/>
    <w:rsid w:val="0FB55A32"/>
    <w:rsid w:val="0FC3637E"/>
    <w:rsid w:val="0FC62F12"/>
    <w:rsid w:val="0FE9679C"/>
    <w:rsid w:val="0FE968B1"/>
    <w:rsid w:val="10067ED8"/>
    <w:rsid w:val="1014046D"/>
    <w:rsid w:val="101C6709"/>
    <w:rsid w:val="101F6E5F"/>
    <w:rsid w:val="105411CD"/>
    <w:rsid w:val="10662AD3"/>
    <w:rsid w:val="10AC3D11"/>
    <w:rsid w:val="10AC3EE9"/>
    <w:rsid w:val="10B21753"/>
    <w:rsid w:val="10C72EDC"/>
    <w:rsid w:val="10CF01F1"/>
    <w:rsid w:val="10E152D6"/>
    <w:rsid w:val="10F46325"/>
    <w:rsid w:val="10FB4DE0"/>
    <w:rsid w:val="11483D68"/>
    <w:rsid w:val="11831993"/>
    <w:rsid w:val="118D1B11"/>
    <w:rsid w:val="11A879A5"/>
    <w:rsid w:val="11B768E9"/>
    <w:rsid w:val="11DC40DD"/>
    <w:rsid w:val="121E6363"/>
    <w:rsid w:val="124C406A"/>
    <w:rsid w:val="12CB089D"/>
    <w:rsid w:val="12DB7CC1"/>
    <w:rsid w:val="12FC674E"/>
    <w:rsid w:val="130F3CB5"/>
    <w:rsid w:val="131348FC"/>
    <w:rsid w:val="131D6F95"/>
    <w:rsid w:val="132F6187"/>
    <w:rsid w:val="1330168A"/>
    <w:rsid w:val="133C62D2"/>
    <w:rsid w:val="136E7AA6"/>
    <w:rsid w:val="13717C62"/>
    <w:rsid w:val="13C66D4B"/>
    <w:rsid w:val="13C8392B"/>
    <w:rsid w:val="13DD54DC"/>
    <w:rsid w:val="13E573B2"/>
    <w:rsid w:val="13F14BB2"/>
    <w:rsid w:val="13F42C2C"/>
    <w:rsid w:val="13FA095B"/>
    <w:rsid w:val="14150A03"/>
    <w:rsid w:val="14193B86"/>
    <w:rsid w:val="141D5E0F"/>
    <w:rsid w:val="14326E99"/>
    <w:rsid w:val="14412639"/>
    <w:rsid w:val="148701E0"/>
    <w:rsid w:val="1491254B"/>
    <w:rsid w:val="149C635D"/>
    <w:rsid w:val="14B64E13"/>
    <w:rsid w:val="14C776A7"/>
    <w:rsid w:val="14FD5B82"/>
    <w:rsid w:val="151F4826"/>
    <w:rsid w:val="15204A01"/>
    <w:rsid w:val="154F23C7"/>
    <w:rsid w:val="15975D56"/>
    <w:rsid w:val="15B73B7F"/>
    <w:rsid w:val="15CE1F52"/>
    <w:rsid w:val="15E70978"/>
    <w:rsid w:val="1635647F"/>
    <w:rsid w:val="16876DE7"/>
    <w:rsid w:val="16B75579"/>
    <w:rsid w:val="16C911D0"/>
    <w:rsid w:val="16E16232"/>
    <w:rsid w:val="16E92046"/>
    <w:rsid w:val="172B3D02"/>
    <w:rsid w:val="17731485"/>
    <w:rsid w:val="17816085"/>
    <w:rsid w:val="178A0EBF"/>
    <w:rsid w:val="17B5607F"/>
    <w:rsid w:val="17BE0623"/>
    <w:rsid w:val="17DA31D5"/>
    <w:rsid w:val="18052E77"/>
    <w:rsid w:val="183F63D6"/>
    <w:rsid w:val="1858623C"/>
    <w:rsid w:val="18767CB3"/>
    <w:rsid w:val="18897AEF"/>
    <w:rsid w:val="18D925EB"/>
    <w:rsid w:val="18DA1F55"/>
    <w:rsid w:val="18E7530C"/>
    <w:rsid w:val="19011E15"/>
    <w:rsid w:val="190A0AD5"/>
    <w:rsid w:val="190C19E3"/>
    <w:rsid w:val="19314B62"/>
    <w:rsid w:val="1941226E"/>
    <w:rsid w:val="19566481"/>
    <w:rsid w:val="19567321"/>
    <w:rsid w:val="19E96663"/>
    <w:rsid w:val="1A0A69F8"/>
    <w:rsid w:val="1A281629"/>
    <w:rsid w:val="1A322D7A"/>
    <w:rsid w:val="1A3B73DE"/>
    <w:rsid w:val="1A460949"/>
    <w:rsid w:val="1A6159BF"/>
    <w:rsid w:val="1A8E623B"/>
    <w:rsid w:val="1A940301"/>
    <w:rsid w:val="1AED6A14"/>
    <w:rsid w:val="1B19339B"/>
    <w:rsid w:val="1B235B63"/>
    <w:rsid w:val="1B2D36A3"/>
    <w:rsid w:val="1B2E2686"/>
    <w:rsid w:val="1B322F1D"/>
    <w:rsid w:val="1B5416AC"/>
    <w:rsid w:val="1B5F7CE2"/>
    <w:rsid w:val="1B926781"/>
    <w:rsid w:val="1B9C0707"/>
    <w:rsid w:val="1BAC50AB"/>
    <w:rsid w:val="1BC67356"/>
    <w:rsid w:val="1BDB2707"/>
    <w:rsid w:val="1BE2639E"/>
    <w:rsid w:val="1C0E75F5"/>
    <w:rsid w:val="1C232937"/>
    <w:rsid w:val="1C3C749B"/>
    <w:rsid w:val="1C5A2B21"/>
    <w:rsid w:val="1C850F94"/>
    <w:rsid w:val="1CC267D0"/>
    <w:rsid w:val="1CEA30CD"/>
    <w:rsid w:val="1D022E50"/>
    <w:rsid w:val="1D043B14"/>
    <w:rsid w:val="1D0B1D55"/>
    <w:rsid w:val="1D263E54"/>
    <w:rsid w:val="1D416BA6"/>
    <w:rsid w:val="1D644C50"/>
    <w:rsid w:val="1D947BB1"/>
    <w:rsid w:val="1DAE3742"/>
    <w:rsid w:val="1DBA647C"/>
    <w:rsid w:val="1DC2630C"/>
    <w:rsid w:val="1DCD01D6"/>
    <w:rsid w:val="1DED6283"/>
    <w:rsid w:val="1DF425E1"/>
    <w:rsid w:val="1E233042"/>
    <w:rsid w:val="1E2B053A"/>
    <w:rsid w:val="1E501C47"/>
    <w:rsid w:val="1E574D9E"/>
    <w:rsid w:val="1E753B0D"/>
    <w:rsid w:val="1E9B1054"/>
    <w:rsid w:val="1E9E6358"/>
    <w:rsid w:val="1EAF5CA8"/>
    <w:rsid w:val="1ECE292C"/>
    <w:rsid w:val="1ED056AE"/>
    <w:rsid w:val="1EE00167"/>
    <w:rsid w:val="1EE976B7"/>
    <w:rsid w:val="1EF458E1"/>
    <w:rsid w:val="1F160235"/>
    <w:rsid w:val="1F1E1F67"/>
    <w:rsid w:val="1F2205F8"/>
    <w:rsid w:val="1F387EDB"/>
    <w:rsid w:val="1F5C3CF8"/>
    <w:rsid w:val="1F7A0173"/>
    <w:rsid w:val="1F907D26"/>
    <w:rsid w:val="1FB50614"/>
    <w:rsid w:val="1FC67704"/>
    <w:rsid w:val="1FEE4F17"/>
    <w:rsid w:val="1FFF545F"/>
    <w:rsid w:val="202171B0"/>
    <w:rsid w:val="202D1408"/>
    <w:rsid w:val="20304E7B"/>
    <w:rsid w:val="203301E6"/>
    <w:rsid w:val="20397F58"/>
    <w:rsid w:val="203E4AFA"/>
    <w:rsid w:val="20633BF6"/>
    <w:rsid w:val="207451CF"/>
    <w:rsid w:val="20A12F09"/>
    <w:rsid w:val="20AA2072"/>
    <w:rsid w:val="20D74591"/>
    <w:rsid w:val="20FD4CF0"/>
    <w:rsid w:val="21032BA5"/>
    <w:rsid w:val="213F3AD7"/>
    <w:rsid w:val="216962D3"/>
    <w:rsid w:val="216B1A34"/>
    <w:rsid w:val="21AA5CBA"/>
    <w:rsid w:val="21BA5753"/>
    <w:rsid w:val="21F6437F"/>
    <w:rsid w:val="22616BF8"/>
    <w:rsid w:val="22796138"/>
    <w:rsid w:val="22F225D1"/>
    <w:rsid w:val="23342746"/>
    <w:rsid w:val="23444735"/>
    <w:rsid w:val="23975CF1"/>
    <w:rsid w:val="23AA0427"/>
    <w:rsid w:val="23AA6F10"/>
    <w:rsid w:val="23B90802"/>
    <w:rsid w:val="23BB589A"/>
    <w:rsid w:val="241635B9"/>
    <w:rsid w:val="24554E2A"/>
    <w:rsid w:val="245E3C68"/>
    <w:rsid w:val="24770489"/>
    <w:rsid w:val="249835C2"/>
    <w:rsid w:val="24B23DB5"/>
    <w:rsid w:val="24D30737"/>
    <w:rsid w:val="24D334FA"/>
    <w:rsid w:val="24DC4817"/>
    <w:rsid w:val="25145278"/>
    <w:rsid w:val="25156EC0"/>
    <w:rsid w:val="253D2D16"/>
    <w:rsid w:val="254D7B4C"/>
    <w:rsid w:val="255067CB"/>
    <w:rsid w:val="255A11A7"/>
    <w:rsid w:val="25732701"/>
    <w:rsid w:val="25846724"/>
    <w:rsid w:val="258A19A4"/>
    <w:rsid w:val="25910B92"/>
    <w:rsid w:val="25F068A6"/>
    <w:rsid w:val="26035DEB"/>
    <w:rsid w:val="2606757C"/>
    <w:rsid w:val="268A7935"/>
    <w:rsid w:val="2697098A"/>
    <w:rsid w:val="2697665E"/>
    <w:rsid w:val="2699463F"/>
    <w:rsid w:val="26A53771"/>
    <w:rsid w:val="26B959DC"/>
    <w:rsid w:val="26C54199"/>
    <w:rsid w:val="26CB60AC"/>
    <w:rsid w:val="26D45556"/>
    <w:rsid w:val="27277162"/>
    <w:rsid w:val="272F4EEF"/>
    <w:rsid w:val="274B6DFA"/>
    <w:rsid w:val="27693877"/>
    <w:rsid w:val="276F3F10"/>
    <w:rsid w:val="277C5D35"/>
    <w:rsid w:val="278F7368"/>
    <w:rsid w:val="27AA3DA8"/>
    <w:rsid w:val="27AC11E5"/>
    <w:rsid w:val="27AE6158"/>
    <w:rsid w:val="27B04BAD"/>
    <w:rsid w:val="27C877A6"/>
    <w:rsid w:val="27D200A4"/>
    <w:rsid w:val="27D6330B"/>
    <w:rsid w:val="27E4381A"/>
    <w:rsid w:val="27E94ECF"/>
    <w:rsid w:val="27F71058"/>
    <w:rsid w:val="282A473C"/>
    <w:rsid w:val="282A50D7"/>
    <w:rsid w:val="28604DA6"/>
    <w:rsid w:val="286956B4"/>
    <w:rsid w:val="28842606"/>
    <w:rsid w:val="288549AC"/>
    <w:rsid w:val="288A4F7E"/>
    <w:rsid w:val="28A500F5"/>
    <w:rsid w:val="28D83D0F"/>
    <w:rsid w:val="28DA3395"/>
    <w:rsid w:val="28DF4215"/>
    <w:rsid w:val="29016751"/>
    <w:rsid w:val="290B1CED"/>
    <w:rsid w:val="291A246E"/>
    <w:rsid w:val="293541AB"/>
    <w:rsid w:val="29365C3B"/>
    <w:rsid w:val="29464AE4"/>
    <w:rsid w:val="294E5343"/>
    <w:rsid w:val="29911087"/>
    <w:rsid w:val="29992CBC"/>
    <w:rsid w:val="29AD5CB6"/>
    <w:rsid w:val="29AF308B"/>
    <w:rsid w:val="29C53DA5"/>
    <w:rsid w:val="29FB0EEE"/>
    <w:rsid w:val="2A0917CA"/>
    <w:rsid w:val="2A260CB8"/>
    <w:rsid w:val="2A280AB9"/>
    <w:rsid w:val="2A2E3C29"/>
    <w:rsid w:val="2A3E085C"/>
    <w:rsid w:val="2A472250"/>
    <w:rsid w:val="2A557025"/>
    <w:rsid w:val="2A7B06BD"/>
    <w:rsid w:val="2A7F08DD"/>
    <w:rsid w:val="2A8A159C"/>
    <w:rsid w:val="2AA4630E"/>
    <w:rsid w:val="2AB803F1"/>
    <w:rsid w:val="2AB869CE"/>
    <w:rsid w:val="2AC43224"/>
    <w:rsid w:val="2AC97400"/>
    <w:rsid w:val="2ACB48D4"/>
    <w:rsid w:val="2AD120E0"/>
    <w:rsid w:val="2AD875D8"/>
    <w:rsid w:val="2AE46B6C"/>
    <w:rsid w:val="2B0011EE"/>
    <w:rsid w:val="2B043FAB"/>
    <w:rsid w:val="2B060E26"/>
    <w:rsid w:val="2B300231"/>
    <w:rsid w:val="2B394179"/>
    <w:rsid w:val="2B3B54FB"/>
    <w:rsid w:val="2B5A6874"/>
    <w:rsid w:val="2B5B639F"/>
    <w:rsid w:val="2B6D4E6A"/>
    <w:rsid w:val="2B7608AE"/>
    <w:rsid w:val="2B8E0E5D"/>
    <w:rsid w:val="2B967FCB"/>
    <w:rsid w:val="2BA769AB"/>
    <w:rsid w:val="2BB04507"/>
    <w:rsid w:val="2BD30EA7"/>
    <w:rsid w:val="2BFA427E"/>
    <w:rsid w:val="2C01033F"/>
    <w:rsid w:val="2C0A1586"/>
    <w:rsid w:val="2C33146F"/>
    <w:rsid w:val="2C570D4D"/>
    <w:rsid w:val="2C592CD0"/>
    <w:rsid w:val="2C7248B0"/>
    <w:rsid w:val="2C995EE9"/>
    <w:rsid w:val="2CD65A95"/>
    <w:rsid w:val="2CE167BB"/>
    <w:rsid w:val="2CEB5D3E"/>
    <w:rsid w:val="2D1218DA"/>
    <w:rsid w:val="2D126BAA"/>
    <w:rsid w:val="2D1816F4"/>
    <w:rsid w:val="2D283690"/>
    <w:rsid w:val="2D2C0D79"/>
    <w:rsid w:val="2D504CCB"/>
    <w:rsid w:val="2D5E7586"/>
    <w:rsid w:val="2D865E66"/>
    <w:rsid w:val="2DA54900"/>
    <w:rsid w:val="2DB66E70"/>
    <w:rsid w:val="2DE836CF"/>
    <w:rsid w:val="2DF63245"/>
    <w:rsid w:val="2DFD23C1"/>
    <w:rsid w:val="2E1353C4"/>
    <w:rsid w:val="2E53763A"/>
    <w:rsid w:val="2E997EC6"/>
    <w:rsid w:val="2EC4672C"/>
    <w:rsid w:val="2F1B615D"/>
    <w:rsid w:val="2F6D55E0"/>
    <w:rsid w:val="2F7061E9"/>
    <w:rsid w:val="2F7268D5"/>
    <w:rsid w:val="2F7E4D1E"/>
    <w:rsid w:val="2F991BD3"/>
    <w:rsid w:val="2F9C59CE"/>
    <w:rsid w:val="2FE81AC0"/>
    <w:rsid w:val="2FFF51DE"/>
    <w:rsid w:val="30155DE3"/>
    <w:rsid w:val="303C5A11"/>
    <w:rsid w:val="30515E85"/>
    <w:rsid w:val="3068716B"/>
    <w:rsid w:val="306C12F6"/>
    <w:rsid w:val="307E04E7"/>
    <w:rsid w:val="309676E3"/>
    <w:rsid w:val="30A46638"/>
    <w:rsid w:val="30C1262D"/>
    <w:rsid w:val="30C20A9D"/>
    <w:rsid w:val="30CF5E22"/>
    <w:rsid w:val="30D5076A"/>
    <w:rsid w:val="30F50041"/>
    <w:rsid w:val="30F658E4"/>
    <w:rsid w:val="311E044B"/>
    <w:rsid w:val="31526E70"/>
    <w:rsid w:val="3177633A"/>
    <w:rsid w:val="32002203"/>
    <w:rsid w:val="32293AA9"/>
    <w:rsid w:val="322B6518"/>
    <w:rsid w:val="323030F3"/>
    <w:rsid w:val="32601298"/>
    <w:rsid w:val="32656791"/>
    <w:rsid w:val="328C11FD"/>
    <w:rsid w:val="329E2976"/>
    <w:rsid w:val="32A40180"/>
    <w:rsid w:val="33082946"/>
    <w:rsid w:val="330F053B"/>
    <w:rsid w:val="33131331"/>
    <w:rsid w:val="33933FAE"/>
    <w:rsid w:val="33A62D97"/>
    <w:rsid w:val="33CF312D"/>
    <w:rsid w:val="33EE55C1"/>
    <w:rsid w:val="340F4E7A"/>
    <w:rsid w:val="341C738A"/>
    <w:rsid w:val="34406A29"/>
    <w:rsid w:val="344A0B3B"/>
    <w:rsid w:val="345215EE"/>
    <w:rsid w:val="347C3F2B"/>
    <w:rsid w:val="34834C6B"/>
    <w:rsid w:val="348E4EAC"/>
    <w:rsid w:val="349725CB"/>
    <w:rsid w:val="349F3360"/>
    <w:rsid w:val="34A20B41"/>
    <w:rsid w:val="34B1099D"/>
    <w:rsid w:val="34CA0D4C"/>
    <w:rsid w:val="34CB766D"/>
    <w:rsid w:val="353F6237"/>
    <w:rsid w:val="35A24A3E"/>
    <w:rsid w:val="35E05641"/>
    <w:rsid w:val="35E96976"/>
    <w:rsid w:val="36430FFC"/>
    <w:rsid w:val="364C655A"/>
    <w:rsid w:val="364D00DB"/>
    <w:rsid w:val="3665171B"/>
    <w:rsid w:val="36896D51"/>
    <w:rsid w:val="36B20636"/>
    <w:rsid w:val="36C02E61"/>
    <w:rsid w:val="36CF5679"/>
    <w:rsid w:val="36D42684"/>
    <w:rsid w:val="36D60888"/>
    <w:rsid w:val="36DD25F0"/>
    <w:rsid w:val="36F95C21"/>
    <w:rsid w:val="37196592"/>
    <w:rsid w:val="373E384B"/>
    <w:rsid w:val="374D7724"/>
    <w:rsid w:val="374F0D67"/>
    <w:rsid w:val="376C0CD3"/>
    <w:rsid w:val="377820EC"/>
    <w:rsid w:val="377F0E97"/>
    <w:rsid w:val="37B62D3D"/>
    <w:rsid w:val="37B93B20"/>
    <w:rsid w:val="37C96EC2"/>
    <w:rsid w:val="37CE50AB"/>
    <w:rsid w:val="37D32D2B"/>
    <w:rsid w:val="37DE5AA2"/>
    <w:rsid w:val="37EE2362"/>
    <w:rsid w:val="38085973"/>
    <w:rsid w:val="382D1EAA"/>
    <w:rsid w:val="38394D67"/>
    <w:rsid w:val="384B60D9"/>
    <w:rsid w:val="384D75D2"/>
    <w:rsid w:val="38D3171A"/>
    <w:rsid w:val="38E329E9"/>
    <w:rsid w:val="38F855D9"/>
    <w:rsid w:val="392B54D9"/>
    <w:rsid w:val="398228A1"/>
    <w:rsid w:val="398F777C"/>
    <w:rsid w:val="39917588"/>
    <w:rsid w:val="399F3299"/>
    <w:rsid w:val="39C127A0"/>
    <w:rsid w:val="39EA2567"/>
    <w:rsid w:val="39EC6A75"/>
    <w:rsid w:val="3A3047B5"/>
    <w:rsid w:val="3A3052F0"/>
    <w:rsid w:val="3A33658F"/>
    <w:rsid w:val="3A3804F5"/>
    <w:rsid w:val="3A4A5930"/>
    <w:rsid w:val="3A5D5058"/>
    <w:rsid w:val="3A65337B"/>
    <w:rsid w:val="3A7711E5"/>
    <w:rsid w:val="3A826072"/>
    <w:rsid w:val="3A880EB6"/>
    <w:rsid w:val="3B2024DF"/>
    <w:rsid w:val="3B484F53"/>
    <w:rsid w:val="3B8920F0"/>
    <w:rsid w:val="3B923BE8"/>
    <w:rsid w:val="3BD05A6E"/>
    <w:rsid w:val="3C042703"/>
    <w:rsid w:val="3C13079F"/>
    <w:rsid w:val="3C3D77DB"/>
    <w:rsid w:val="3C487974"/>
    <w:rsid w:val="3C716172"/>
    <w:rsid w:val="3C825373"/>
    <w:rsid w:val="3CA13BDA"/>
    <w:rsid w:val="3CC43FFA"/>
    <w:rsid w:val="3CED7033"/>
    <w:rsid w:val="3D47065A"/>
    <w:rsid w:val="3D78139C"/>
    <w:rsid w:val="3D7E7427"/>
    <w:rsid w:val="3DCA324C"/>
    <w:rsid w:val="3E0C4E93"/>
    <w:rsid w:val="3E191147"/>
    <w:rsid w:val="3E4613F4"/>
    <w:rsid w:val="3E6F285E"/>
    <w:rsid w:val="3E83685E"/>
    <w:rsid w:val="3E9957DC"/>
    <w:rsid w:val="3E9C4A5C"/>
    <w:rsid w:val="3EAE1978"/>
    <w:rsid w:val="3ED80377"/>
    <w:rsid w:val="3EF41E2E"/>
    <w:rsid w:val="3F2B7A74"/>
    <w:rsid w:val="3F4F7C6C"/>
    <w:rsid w:val="3F7D0A8E"/>
    <w:rsid w:val="3F9910C6"/>
    <w:rsid w:val="3FB05B36"/>
    <w:rsid w:val="3FB510F5"/>
    <w:rsid w:val="40047F17"/>
    <w:rsid w:val="40265A2A"/>
    <w:rsid w:val="403D71B3"/>
    <w:rsid w:val="40413169"/>
    <w:rsid w:val="40543C97"/>
    <w:rsid w:val="40686ED3"/>
    <w:rsid w:val="409B38E3"/>
    <w:rsid w:val="40DE1970"/>
    <w:rsid w:val="40E81F8C"/>
    <w:rsid w:val="40E902F5"/>
    <w:rsid w:val="40F222BC"/>
    <w:rsid w:val="40FC24E5"/>
    <w:rsid w:val="40FC3D8C"/>
    <w:rsid w:val="4119774B"/>
    <w:rsid w:val="411E6BE3"/>
    <w:rsid w:val="41225AE8"/>
    <w:rsid w:val="41277BDE"/>
    <w:rsid w:val="414A569D"/>
    <w:rsid w:val="417A14FB"/>
    <w:rsid w:val="41973694"/>
    <w:rsid w:val="41A249C5"/>
    <w:rsid w:val="41B4596F"/>
    <w:rsid w:val="41EF1584"/>
    <w:rsid w:val="41FB5B69"/>
    <w:rsid w:val="420B2562"/>
    <w:rsid w:val="420F3F6D"/>
    <w:rsid w:val="4232304C"/>
    <w:rsid w:val="424703D0"/>
    <w:rsid w:val="427250E0"/>
    <w:rsid w:val="427A5366"/>
    <w:rsid w:val="42840A3A"/>
    <w:rsid w:val="42883C37"/>
    <w:rsid w:val="428A5470"/>
    <w:rsid w:val="429C30A7"/>
    <w:rsid w:val="42A50894"/>
    <w:rsid w:val="42B92207"/>
    <w:rsid w:val="42D72D86"/>
    <w:rsid w:val="43200984"/>
    <w:rsid w:val="434165C5"/>
    <w:rsid w:val="435A2BEA"/>
    <w:rsid w:val="43820A84"/>
    <w:rsid w:val="43993A74"/>
    <w:rsid w:val="43A13048"/>
    <w:rsid w:val="43C50FDA"/>
    <w:rsid w:val="43E83A9D"/>
    <w:rsid w:val="43F153B2"/>
    <w:rsid w:val="44064ECA"/>
    <w:rsid w:val="44112953"/>
    <w:rsid w:val="442578C8"/>
    <w:rsid w:val="44410466"/>
    <w:rsid w:val="44711559"/>
    <w:rsid w:val="44744B34"/>
    <w:rsid w:val="44E346B1"/>
    <w:rsid w:val="44EC0EA2"/>
    <w:rsid w:val="44F45672"/>
    <w:rsid w:val="4510235C"/>
    <w:rsid w:val="45341597"/>
    <w:rsid w:val="453F6D2F"/>
    <w:rsid w:val="45433AAF"/>
    <w:rsid w:val="454873C2"/>
    <w:rsid w:val="454B4204"/>
    <w:rsid w:val="458732AE"/>
    <w:rsid w:val="45893BE1"/>
    <w:rsid w:val="45931C14"/>
    <w:rsid w:val="45AF31CB"/>
    <w:rsid w:val="45B3561E"/>
    <w:rsid w:val="45EB58BB"/>
    <w:rsid w:val="460A33A0"/>
    <w:rsid w:val="46220C7B"/>
    <w:rsid w:val="46342F46"/>
    <w:rsid w:val="467F664E"/>
    <w:rsid w:val="468C3210"/>
    <w:rsid w:val="46B630BC"/>
    <w:rsid w:val="46B86E94"/>
    <w:rsid w:val="46BE14FE"/>
    <w:rsid w:val="46C26210"/>
    <w:rsid w:val="47107984"/>
    <w:rsid w:val="47440F4D"/>
    <w:rsid w:val="47630472"/>
    <w:rsid w:val="476E3D34"/>
    <w:rsid w:val="47705844"/>
    <w:rsid w:val="477C6F70"/>
    <w:rsid w:val="478A45D2"/>
    <w:rsid w:val="478D1B02"/>
    <w:rsid w:val="47910B8A"/>
    <w:rsid w:val="47D7186A"/>
    <w:rsid w:val="47FB336E"/>
    <w:rsid w:val="47FD4DEA"/>
    <w:rsid w:val="47FF4FBB"/>
    <w:rsid w:val="48150707"/>
    <w:rsid w:val="48205C65"/>
    <w:rsid w:val="48513523"/>
    <w:rsid w:val="487A2F3C"/>
    <w:rsid w:val="489473BA"/>
    <w:rsid w:val="48A650B3"/>
    <w:rsid w:val="48B20B9D"/>
    <w:rsid w:val="48C56AD5"/>
    <w:rsid w:val="48EA4EE8"/>
    <w:rsid w:val="48F55BF9"/>
    <w:rsid w:val="492E26B6"/>
    <w:rsid w:val="493D4449"/>
    <w:rsid w:val="495A5625"/>
    <w:rsid w:val="496140BF"/>
    <w:rsid w:val="496D2572"/>
    <w:rsid w:val="497F41A4"/>
    <w:rsid w:val="498443C0"/>
    <w:rsid w:val="498446D0"/>
    <w:rsid w:val="49845514"/>
    <w:rsid w:val="49943BD0"/>
    <w:rsid w:val="49B43282"/>
    <w:rsid w:val="49BD5045"/>
    <w:rsid w:val="4A180C71"/>
    <w:rsid w:val="4A1A7F09"/>
    <w:rsid w:val="4A5B19B3"/>
    <w:rsid w:val="4AB553D8"/>
    <w:rsid w:val="4ABF1148"/>
    <w:rsid w:val="4AC21892"/>
    <w:rsid w:val="4AF463D6"/>
    <w:rsid w:val="4AF81574"/>
    <w:rsid w:val="4B0460FF"/>
    <w:rsid w:val="4B2637A6"/>
    <w:rsid w:val="4B55391F"/>
    <w:rsid w:val="4B57229C"/>
    <w:rsid w:val="4B5F3132"/>
    <w:rsid w:val="4B621FEB"/>
    <w:rsid w:val="4B926E60"/>
    <w:rsid w:val="4BBC751F"/>
    <w:rsid w:val="4BC46339"/>
    <w:rsid w:val="4BD14DD1"/>
    <w:rsid w:val="4BF46806"/>
    <w:rsid w:val="4BF676CE"/>
    <w:rsid w:val="4C27558D"/>
    <w:rsid w:val="4C28386A"/>
    <w:rsid w:val="4C547266"/>
    <w:rsid w:val="4C6B0E11"/>
    <w:rsid w:val="4CDC470D"/>
    <w:rsid w:val="4CE43AA3"/>
    <w:rsid w:val="4D1A110D"/>
    <w:rsid w:val="4D5D7F57"/>
    <w:rsid w:val="4D6C2657"/>
    <w:rsid w:val="4D8F10CB"/>
    <w:rsid w:val="4D9E3092"/>
    <w:rsid w:val="4DBE7A85"/>
    <w:rsid w:val="4E007CED"/>
    <w:rsid w:val="4E0A4298"/>
    <w:rsid w:val="4E1454A5"/>
    <w:rsid w:val="4E2D6C46"/>
    <w:rsid w:val="4E4A0881"/>
    <w:rsid w:val="4E7339BC"/>
    <w:rsid w:val="4E7B601F"/>
    <w:rsid w:val="4E8807E9"/>
    <w:rsid w:val="4EA34CFF"/>
    <w:rsid w:val="4EAB756E"/>
    <w:rsid w:val="4EE87ADC"/>
    <w:rsid w:val="4EF00E0E"/>
    <w:rsid w:val="4F083D82"/>
    <w:rsid w:val="4F190A03"/>
    <w:rsid w:val="4F5678BA"/>
    <w:rsid w:val="4F674399"/>
    <w:rsid w:val="4F891D97"/>
    <w:rsid w:val="4F9D65A9"/>
    <w:rsid w:val="4FA80021"/>
    <w:rsid w:val="4FAD65DD"/>
    <w:rsid w:val="4FBA772B"/>
    <w:rsid w:val="4FEC40D6"/>
    <w:rsid w:val="4FF43F88"/>
    <w:rsid w:val="50334BA2"/>
    <w:rsid w:val="503A38B2"/>
    <w:rsid w:val="5079771B"/>
    <w:rsid w:val="50AD6A6A"/>
    <w:rsid w:val="50F607A5"/>
    <w:rsid w:val="51140415"/>
    <w:rsid w:val="511502B1"/>
    <w:rsid w:val="51236F6A"/>
    <w:rsid w:val="512F57EF"/>
    <w:rsid w:val="51515D19"/>
    <w:rsid w:val="516A3B30"/>
    <w:rsid w:val="51935A63"/>
    <w:rsid w:val="519A31F0"/>
    <w:rsid w:val="51A87A94"/>
    <w:rsid w:val="51C83262"/>
    <w:rsid w:val="51EB132C"/>
    <w:rsid w:val="51F93209"/>
    <w:rsid w:val="51FD071D"/>
    <w:rsid w:val="520F53AD"/>
    <w:rsid w:val="522B2ADE"/>
    <w:rsid w:val="52306627"/>
    <w:rsid w:val="5250417D"/>
    <w:rsid w:val="527B179A"/>
    <w:rsid w:val="5281408C"/>
    <w:rsid w:val="528A263B"/>
    <w:rsid w:val="52B309C7"/>
    <w:rsid w:val="53485083"/>
    <w:rsid w:val="534F5D39"/>
    <w:rsid w:val="537A4E07"/>
    <w:rsid w:val="53951A51"/>
    <w:rsid w:val="53B06B3A"/>
    <w:rsid w:val="53D870D1"/>
    <w:rsid w:val="5408507F"/>
    <w:rsid w:val="542E17C6"/>
    <w:rsid w:val="544A667D"/>
    <w:rsid w:val="54846A8C"/>
    <w:rsid w:val="550D2817"/>
    <w:rsid w:val="55253D42"/>
    <w:rsid w:val="554716F7"/>
    <w:rsid w:val="55537607"/>
    <w:rsid w:val="55563E5A"/>
    <w:rsid w:val="55D81A86"/>
    <w:rsid w:val="55DE130B"/>
    <w:rsid w:val="55EF6684"/>
    <w:rsid w:val="560143A9"/>
    <w:rsid w:val="56102C33"/>
    <w:rsid w:val="561F538D"/>
    <w:rsid w:val="56253751"/>
    <w:rsid w:val="56833F70"/>
    <w:rsid w:val="568E0607"/>
    <w:rsid w:val="56A47ABC"/>
    <w:rsid w:val="56A90D1C"/>
    <w:rsid w:val="56AE2FF9"/>
    <w:rsid w:val="56C7506B"/>
    <w:rsid w:val="57327F9E"/>
    <w:rsid w:val="573B5DD9"/>
    <w:rsid w:val="57420238"/>
    <w:rsid w:val="57742B5F"/>
    <w:rsid w:val="578F4319"/>
    <w:rsid w:val="57A54A59"/>
    <w:rsid w:val="57BE279A"/>
    <w:rsid w:val="58012248"/>
    <w:rsid w:val="5849511E"/>
    <w:rsid w:val="58594131"/>
    <w:rsid w:val="585A631F"/>
    <w:rsid w:val="5870373F"/>
    <w:rsid w:val="58AC5CE9"/>
    <w:rsid w:val="58BF7568"/>
    <w:rsid w:val="592A33CF"/>
    <w:rsid w:val="59593AC0"/>
    <w:rsid w:val="595B08A7"/>
    <w:rsid w:val="59867460"/>
    <w:rsid w:val="598A7F12"/>
    <w:rsid w:val="599B6C61"/>
    <w:rsid w:val="59A975A4"/>
    <w:rsid w:val="59C37BED"/>
    <w:rsid w:val="59C87B1C"/>
    <w:rsid w:val="59D038F6"/>
    <w:rsid w:val="59DE0E81"/>
    <w:rsid w:val="5A1A68D8"/>
    <w:rsid w:val="5A2703CF"/>
    <w:rsid w:val="5A3E4DB1"/>
    <w:rsid w:val="5A4A1FB4"/>
    <w:rsid w:val="5A6F67BF"/>
    <w:rsid w:val="5A8335B2"/>
    <w:rsid w:val="5A9D3C05"/>
    <w:rsid w:val="5AD73066"/>
    <w:rsid w:val="5AEF02E7"/>
    <w:rsid w:val="5B01445B"/>
    <w:rsid w:val="5B1D4EF7"/>
    <w:rsid w:val="5B7901B9"/>
    <w:rsid w:val="5B987E52"/>
    <w:rsid w:val="5BC73735"/>
    <w:rsid w:val="5BE851AE"/>
    <w:rsid w:val="5BF0118F"/>
    <w:rsid w:val="5BF2464B"/>
    <w:rsid w:val="5BF93998"/>
    <w:rsid w:val="5C45470C"/>
    <w:rsid w:val="5C463A79"/>
    <w:rsid w:val="5C56150A"/>
    <w:rsid w:val="5C700B17"/>
    <w:rsid w:val="5CB0204C"/>
    <w:rsid w:val="5CC35215"/>
    <w:rsid w:val="5CE744E5"/>
    <w:rsid w:val="5CE964FA"/>
    <w:rsid w:val="5D142BC1"/>
    <w:rsid w:val="5D196F19"/>
    <w:rsid w:val="5D1E02B8"/>
    <w:rsid w:val="5D3540EC"/>
    <w:rsid w:val="5D5546B9"/>
    <w:rsid w:val="5D562DC6"/>
    <w:rsid w:val="5D6E0B78"/>
    <w:rsid w:val="5D7B525F"/>
    <w:rsid w:val="5D9C214D"/>
    <w:rsid w:val="5DAB0C20"/>
    <w:rsid w:val="5DBD1701"/>
    <w:rsid w:val="5E1B3A56"/>
    <w:rsid w:val="5E3F0130"/>
    <w:rsid w:val="5E7824C9"/>
    <w:rsid w:val="5E9D1053"/>
    <w:rsid w:val="5EA64F3B"/>
    <w:rsid w:val="5EAE50C3"/>
    <w:rsid w:val="5ED12557"/>
    <w:rsid w:val="5EE34480"/>
    <w:rsid w:val="5EE441AD"/>
    <w:rsid w:val="5EEE1FA5"/>
    <w:rsid w:val="5F011031"/>
    <w:rsid w:val="5F064676"/>
    <w:rsid w:val="5F62370B"/>
    <w:rsid w:val="5F6F0BD8"/>
    <w:rsid w:val="5F93775D"/>
    <w:rsid w:val="5F9C0CD4"/>
    <w:rsid w:val="5F9D1EC6"/>
    <w:rsid w:val="5FBD065C"/>
    <w:rsid w:val="5FDB6AF1"/>
    <w:rsid w:val="5FE33B7B"/>
    <w:rsid w:val="60284710"/>
    <w:rsid w:val="604B3CC4"/>
    <w:rsid w:val="606122A2"/>
    <w:rsid w:val="60DA7F88"/>
    <w:rsid w:val="61297D5E"/>
    <w:rsid w:val="61326F92"/>
    <w:rsid w:val="617958D2"/>
    <w:rsid w:val="61BB5003"/>
    <w:rsid w:val="61C1372F"/>
    <w:rsid w:val="61C75237"/>
    <w:rsid w:val="62022090"/>
    <w:rsid w:val="62052620"/>
    <w:rsid w:val="620E64B4"/>
    <w:rsid w:val="621020BF"/>
    <w:rsid w:val="62142748"/>
    <w:rsid w:val="62694A8B"/>
    <w:rsid w:val="628766E4"/>
    <w:rsid w:val="629422C9"/>
    <w:rsid w:val="62D96BBE"/>
    <w:rsid w:val="62E1287D"/>
    <w:rsid w:val="62ED1D08"/>
    <w:rsid w:val="63357787"/>
    <w:rsid w:val="6353387F"/>
    <w:rsid w:val="63862779"/>
    <w:rsid w:val="63896E25"/>
    <w:rsid w:val="63973F0B"/>
    <w:rsid w:val="63A60894"/>
    <w:rsid w:val="63A60C43"/>
    <w:rsid w:val="63A7308B"/>
    <w:rsid w:val="63A90A0B"/>
    <w:rsid w:val="63D227C6"/>
    <w:rsid w:val="63ED728E"/>
    <w:rsid w:val="63FD189B"/>
    <w:rsid w:val="642A55C5"/>
    <w:rsid w:val="64350C27"/>
    <w:rsid w:val="643E51C1"/>
    <w:rsid w:val="64415165"/>
    <w:rsid w:val="6446675C"/>
    <w:rsid w:val="64470CB0"/>
    <w:rsid w:val="64482C14"/>
    <w:rsid w:val="645038A3"/>
    <w:rsid w:val="646464DE"/>
    <w:rsid w:val="64913E49"/>
    <w:rsid w:val="649E6FEC"/>
    <w:rsid w:val="64A1578A"/>
    <w:rsid w:val="64BE0654"/>
    <w:rsid w:val="64C115D9"/>
    <w:rsid w:val="65007F96"/>
    <w:rsid w:val="65191527"/>
    <w:rsid w:val="65316493"/>
    <w:rsid w:val="6546764A"/>
    <w:rsid w:val="655065BD"/>
    <w:rsid w:val="65544EC0"/>
    <w:rsid w:val="65652284"/>
    <w:rsid w:val="656C4695"/>
    <w:rsid w:val="65A26140"/>
    <w:rsid w:val="65D27D1B"/>
    <w:rsid w:val="65D8629F"/>
    <w:rsid w:val="65F45BD4"/>
    <w:rsid w:val="661754BB"/>
    <w:rsid w:val="66281856"/>
    <w:rsid w:val="66293129"/>
    <w:rsid w:val="66912F06"/>
    <w:rsid w:val="66A20184"/>
    <w:rsid w:val="66B36B3A"/>
    <w:rsid w:val="66CC6FAC"/>
    <w:rsid w:val="66DD330F"/>
    <w:rsid w:val="67173425"/>
    <w:rsid w:val="67244646"/>
    <w:rsid w:val="6760755B"/>
    <w:rsid w:val="677E3A5B"/>
    <w:rsid w:val="67963F4B"/>
    <w:rsid w:val="679900D4"/>
    <w:rsid w:val="67BE0894"/>
    <w:rsid w:val="67D1252C"/>
    <w:rsid w:val="67DA1203"/>
    <w:rsid w:val="67DE6387"/>
    <w:rsid w:val="681F6BCA"/>
    <w:rsid w:val="683B0720"/>
    <w:rsid w:val="684A392F"/>
    <w:rsid w:val="686A4B26"/>
    <w:rsid w:val="68947D20"/>
    <w:rsid w:val="68950E03"/>
    <w:rsid w:val="68B50F84"/>
    <w:rsid w:val="68C74C2C"/>
    <w:rsid w:val="68D11952"/>
    <w:rsid w:val="68D7221A"/>
    <w:rsid w:val="68DD3EDE"/>
    <w:rsid w:val="68F86E29"/>
    <w:rsid w:val="693252F2"/>
    <w:rsid w:val="6936054A"/>
    <w:rsid w:val="694F30D8"/>
    <w:rsid w:val="695A6290"/>
    <w:rsid w:val="69680FB6"/>
    <w:rsid w:val="696D60A7"/>
    <w:rsid w:val="697E1A0C"/>
    <w:rsid w:val="699D3ABD"/>
    <w:rsid w:val="69A83335"/>
    <w:rsid w:val="69AF4D89"/>
    <w:rsid w:val="6A0A3F7F"/>
    <w:rsid w:val="6A0B4530"/>
    <w:rsid w:val="6A2A2C89"/>
    <w:rsid w:val="6A366D95"/>
    <w:rsid w:val="6A421AF3"/>
    <w:rsid w:val="6A481C33"/>
    <w:rsid w:val="6A565AC1"/>
    <w:rsid w:val="6A71241A"/>
    <w:rsid w:val="6AAC5B78"/>
    <w:rsid w:val="6AB6657A"/>
    <w:rsid w:val="6AB8181F"/>
    <w:rsid w:val="6AEB2E5A"/>
    <w:rsid w:val="6AF50401"/>
    <w:rsid w:val="6B113937"/>
    <w:rsid w:val="6B2A53A5"/>
    <w:rsid w:val="6B4D720A"/>
    <w:rsid w:val="6B67236B"/>
    <w:rsid w:val="6B6B3F10"/>
    <w:rsid w:val="6B7C2AF5"/>
    <w:rsid w:val="6B9051ED"/>
    <w:rsid w:val="6BBA2ACB"/>
    <w:rsid w:val="6BD805A3"/>
    <w:rsid w:val="6BDA4B23"/>
    <w:rsid w:val="6BDF49BE"/>
    <w:rsid w:val="6BED7F38"/>
    <w:rsid w:val="6BF419AB"/>
    <w:rsid w:val="6C27567D"/>
    <w:rsid w:val="6C3D6FDE"/>
    <w:rsid w:val="6C585E4D"/>
    <w:rsid w:val="6C60590E"/>
    <w:rsid w:val="6C76177A"/>
    <w:rsid w:val="6C8F23ED"/>
    <w:rsid w:val="6CF644F8"/>
    <w:rsid w:val="6D186B26"/>
    <w:rsid w:val="6D7029B4"/>
    <w:rsid w:val="6D9754E1"/>
    <w:rsid w:val="6DA20D9B"/>
    <w:rsid w:val="6DC61A61"/>
    <w:rsid w:val="6DF67E77"/>
    <w:rsid w:val="6E0141C3"/>
    <w:rsid w:val="6E087D91"/>
    <w:rsid w:val="6E121AD1"/>
    <w:rsid w:val="6E2E7FD1"/>
    <w:rsid w:val="6E35571D"/>
    <w:rsid w:val="6E3B72E7"/>
    <w:rsid w:val="6E4C7F75"/>
    <w:rsid w:val="6E955259"/>
    <w:rsid w:val="6EB23262"/>
    <w:rsid w:val="6EB35C70"/>
    <w:rsid w:val="6EDC4CE6"/>
    <w:rsid w:val="6EE861C4"/>
    <w:rsid w:val="6EEC07DF"/>
    <w:rsid w:val="6EF66AD2"/>
    <w:rsid w:val="6F491A22"/>
    <w:rsid w:val="6F5E4EA6"/>
    <w:rsid w:val="6F6B2453"/>
    <w:rsid w:val="6F7C6A57"/>
    <w:rsid w:val="6F8D1212"/>
    <w:rsid w:val="6F9F69C8"/>
    <w:rsid w:val="6FA556EE"/>
    <w:rsid w:val="6FB15A3A"/>
    <w:rsid w:val="6FF26D31"/>
    <w:rsid w:val="700F26E5"/>
    <w:rsid w:val="700F38B8"/>
    <w:rsid w:val="701A4279"/>
    <w:rsid w:val="70254F60"/>
    <w:rsid w:val="703204C7"/>
    <w:rsid w:val="707520CA"/>
    <w:rsid w:val="70B14F4F"/>
    <w:rsid w:val="712A3909"/>
    <w:rsid w:val="712C4375"/>
    <w:rsid w:val="714F696B"/>
    <w:rsid w:val="716E3C04"/>
    <w:rsid w:val="716F13A8"/>
    <w:rsid w:val="71710A75"/>
    <w:rsid w:val="71782C84"/>
    <w:rsid w:val="718F7D5F"/>
    <w:rsid w:val="719802C0"/>
    <w:rsid w:val="71994237"/>
    <w:rsid w:val="71A6120E"/>
    <w:rsid w:val="71AB656F"/>
    <w:rsid w:val="71C938C1"/>
    <w:rsid w:val="71E34091"/>
    <w:rsid w:val="72047601"/>
    <w:rsid w:val="721852F9"/>
    <w:rsid w:val="72204641"/>
    <w:rsid w:val="722E4373"/>
    <w:rsid w:val="72592EFF"/>
    <w:rsid w:val="72612386"/>
    <w:rsid w:val="727C303A"/>
    <w:rsid w:val="728F637A"/>
    <w:rsid w:val="72B1118B"/>
    <w:rsid w:val="73180F7E"/>
    <w:rsid w:val="733337C8"/>
    <w:rsid w:val="73437495"/>
    <w:rsid w:val="7348547B"/>
    <w:rsid w:val="734C1F39"/>
    <w:rsid w:val="73532842"/>
    <w:rsid w:val="73553B3B"/>
    <w:rsid w:val="735D7EA8"/>
    <w:rsid w:val="73890EAB"/>
    <w:rsid w:val="739E1E6B"/>
    <w:rsid w:val="73A171F0"/>
    <w:rsid w:val="74027CCB"/>
    <w:rsid w:val="74123008"/>
    <w:rsid w:val="74445FEC"/>
    <w:rsid w:val="74556642"/>
    <w:rsid w:val="746A689B"/>
    <w:rsid w:val="746F6ABF"/>
    <w:rsid w:val="74747C81"/>
    <w:rsid w:val="747E6AAC"/>
    <w:rsid w:val="748677F4"/>
    <w:rsid w:val="749B1C51"/>
    <w:rsid w:val="74DD0898"/>
    <w:rsid w:val="74E83C2C"/>
    <w:rsid w:val="75131B69"/>
    <w:rsid w:val="75180F2F"/>
    <w:rsid w:val="75393ECE"/>
    <w:rsid w:val="75465EF4"/>
    <w:rsid w:val="75493652"/>
    <w:rsid w:val="75A00D0D"/>
    <w:rsid w:val="75A2588B"/>
    <w:rsid w:val="75B7241E"/>
    <w:rsid w:val="75C77D48"/>
    <w:rsid w:val="75E64D79"/>
    <w:rsid w:val="75F460CE"/>
    <w:rsid w:val="762A586E"/>
    <w:rsid w:val="76637BC6"/>
    <w:rsid w:val="766A10E0"/>
    <w:rsid w:val="769A0719"/>
    <w:rsid w:val="769F132D"/>
    <w:rsid w:val="76F16531"/>
    <w:rsid w:val="77101C49"/>
    <w:rsid w:val="77571758"/>
    <w:rsid w:val="775C3661"/>
    <w:rsid w:val="775C3EE3"/>
    <w:rsid w:val="777A2C11"/>
    <w:rsid w:val="778A0CAD"/>
    <w:rsid w:val="77F17D12"/>
    <w:rsid w:val="780D6FA2"/>
    <w:rsid w:val="78121F73"/>
    <w:rsid w:val="78217CF6"/>
    <w:rsid w:val="7832223B"/>
    <w:rsid w:val="787034D3"/>
    <w:rsid w:val="787B4A5A"/>
    <w:rsid w:val="788479DD"/>
    <w:rsid w:val="7887642F"/>
    <w:rsid w:val="789D7871"/>
    <w:rsid w:val="78A4749A"/>
    <w:rsid w:val="78EC60C3"/>
    <w:rsid w:val="790117FE"/>
    <w:rsid w:val="791474DA"/>
    <w:rsid w:val="79314EE8"/>
    <w:rsid w:val="79662FDD"/>
    <w:rsid w:val="79FF507B"/>
    <w:rsid w:val="7A056A71"/>
    <w:rsid w:val="7A2931FE"/>
    <w:rsid w:val="7A3A6520"/>
    <w:rsid w:val="7A4773C4"/>
    <w:rsid w:val="7A824B17"/>
    <w:rsid w:val="7A831FB1"/>
    <w:rsid w:val="7A864F99"/>
    <w:rsid w:val="7AA52A09"/>
    <w:rsid w:val="7AD752BA"/>
    <w:rsid w:val="7AD81433"/>
    <w:rsid w:val="7B256A92"/>
    <w:rsid w:val="7B2A76EA"/>
    <w:rsid w:val="7BC703CE"/>
    <w:rsid w:val="7BEA167F"/>
    <w:rsid w:val="7BEF1933"/>
    <w:rsid w:val="7C0307BC"/>
    <w:rsid w:val="7C1830A2"/>
    <w:rsid w:val="7C453E0E"/>
    <w:rsid w:val="7C5B14A4"/>
    <w:rsid w:val="7C8C66DD"/>
    <w:rsid w:val="7CAC4748"/>
    <w:rsid w:val="7CB334F6"/>
    <w:rsid w:val="7CB65BDA"/>
    <w:rsid w:val="7CBF337E"/>
    <w:rsid w:val="7CCA4E08"/>
    <w:rsid w:val="7D034920"/>
    <w:rsid w:val="7D0D5738"/>
    <w:rsid w:val="7D225826"/>
    <w:rsid w:val="7D233B36"/>
    <w:rsid w:val="7D417DE5"/>
    <w:rsid w:val="7D466F9B"/>
    <w:rsid w:val="7D842909"/>
    <w:rsid w:val="7DA06981"/>
    <w:rsid w:val="7DA87168"/>
    <w:rsid w:val="7DAE699B"/>
    <w:rsid w:val="7DD32A6D"/>
    <w:rsid w:val="7DDC070D"/>
    <w:rsid w:val="7DFD6E51"/>
    <w:rsid w:val="7DFE31CB"/>
    <w:rsid w:val="7DFE8CC6"/>
    <w:rsid w:val="7E041453"/>
    <w:rsid w:val="7E3002D4"/>
    <w:rsid w:val="7E375323"/>
    <w:rsid w:val="7E474530"/>
    <w:rsid w:val="7E4F05D8"/>
    <w:rsid w:val="7E7B4949"/>
    <w:rsid w:val="7EA6398F"/>
    <w:rsid w:val="7EFF3E52"/>
    <w:rsid w:val="7F0D0A7F"/>
    <w:rsid w:val="7F162659"/>
    <w:rsid w:val="7F25162F"/>
    <w:rsid w:val="7F566A0E"/>
    <w:rsid w:val="7F7A251D"/>
    <w:rsid w:val="7F7D695E"/>
    <w:rsid w:val="7F830620"/>
    <w:rsid w:val="7F971F31"/>
    <w:rsid w:val="7FA73739"/>
    <w:rsid w:val="7FAD4754"/>
    <w:rsid w:val="7FB86DEC"/>
    <w:rsid w:val="7FBB0538"/>
    <w:rsid w:val="7FC55372"/>
    <w:rsid w:val="7FC71C2E"/>
    <w:rsid w:val="7FC7326B"/>
    <w:rsid w:val="7FDC63E8"/>
    <w:rsid w:val="EDEA7C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宋体" w:hAnsi="宋体"/>
      <w:b/>
      <w:bCs/>
      <w:sz w:val="24"/>
    </w:rPr>
  </w:style>
  <w:style w:type="paragraph" w:styleId="4">
    <w:name w:val="heading 3"/>
    <w:basedOn w:val="1"/>
    <w:next w:val="1"/>
    <w:link w:val="69"/>
    <w:qFormat/>
    <w:uiPriority w:val="0"/>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link w:val="47"/>
    <w:qFormat/>
    <w:uiPriority w:val="0"/>
    <w:pPr>
      <w:ind w:firstLine="420"/>
    </w:pPr>
    <w:rPr>
      <w:szCs w:val="20"/>
    </w:rPr>
  </w:style>
  <w:style w:type="paragraph" w:styleId="6">
    <w:name w:val="annotation text"/>
    <w:basedOn w:val="1"/>
    <w:link w:val="66"/>
    <w:qFormat/>
    <w:uiPriority w:val="0"/>
    <w:pPr>
      <w:jc w:val="left"/>
    </w:pPr>
    <w:rPr>
      <w:rFonts w:ascii="Tahoma" w:hAnsi="Tahoma"/>
    </w:rPr>
  </w:style>
  <w:style w:type="paragraph" w:styleId="7">
    <w:name w:val="Body Text"/>
    <w:basedOn w:val="1"/>
    <w:next w:val="8"/>
    <w:link w:val="36"/>
    <w:qFormat/>
    <w:uiPriority w:val="0"/>
    <w:pPr>
      <w:spacing w:after="120"/>
    </w:pPr>
    <w:rPr>
      <w:rFonts w:ascii="Calibri" w:hAnsi="Calibri"/>
    </w:rPr>
  </w:style>
  <w:style w:type="paragraph" w:styleId="8">
    <w:name w:val="Body Text First Indent"/>
    <w:basedOn w:val="1"/>
    <w:next w:val="9"/>
    <w:qFormat/>
    <w:uiPriority w:val="0"/>
    <w:pPr>
      <w:ind w:firstLine="420" w:firstLineChars="100"/>
    </w:pPr>
    <w:rPr>
      <w:rFonts w:ascii="Times New Roman" w:hAnsi="Times New Roman"/>
    </w:rPr>
  </w:style>
  <w:style w:type="paragraph" w:styleId="9">
    <w:name w:val="toc 6"/>
    <w:basedOn w:val="1"/>
    <w:next w:val="1"/>
    <w:qFormat/>
    <w:uiPriority w:val="0"/>
    <w:pPr>
      <w:ind w:left="2100" w:leftChars="1000"/>
    </w:pPr>
    <w:rPr>
      <w:szCs w:val="24"/>
    </w:rPr>
  </w:style>
  <w:style w:type="paragraph" w:styleId="10">
    <w:name w:val="Body Text Indent"/>
    <w:basedOn w:val="1"/>
    <w:next w:val="1"/>
    <w:link w:val="37"/>
    <w:qFormat/>
    <w:uiPriority w:val="0"/>
    <w:pPr>
      <w:spacing w:after="120"/>
      <w:ind w:left="420" w:leftChars="200"/>
    </w:pPr>
    <w:rPr>
      <w:rFonts w:ascii="Calibri" w:hAnsi="Calibri"/>
    </w:rPr>
  </w:style>
  <w:style w:type="paragraph" w:styleId="11">
    <w:name w:val="List 2"/>
    <w:basedOn w:val="1"/>
    <w:qFormat/>
    <w:uiPriority w:val="0"/>
    <w:pPr>
      <w:ind w:left="100" w:leftChars="200" w:hanging="200" w:hangingChars="200"/>
    </w:pPr>
    <w:rPr>
      <w:rFonts w:asciiTheme="minorHAnsi" w:hAnsiTheme="minorHAnsi" w:eastAsiaTheme="minorEastAsia" w:cstheme="minorBidi"/>
    </w:rPr>
  </w:style>
  <w:style w:type="paragraph" w:styleId="12">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3">
    <w:name w:val="Plain Text"/>
    <w:basedOn w:val="1"/>
    <w:link w:val="38"/>
    <w:qFormat/>
    <w:uiPriority w:val="99"/>
    <w:pPr>
      <w:spacing w:beforeLines="50" w:afterLines="50" w:line="400" w:lineRule="exact"/>
    </w:pPr>
    <w:rPr>
      <w:rFonts w:ascii="宋体" w:hAnsi="Courier New"/>
      <w:sz w:val="24"/>
    </w:rPr>
  </w:style>
  <w:style w:type="paragraph" w:styleId="14">
    <w:name w:val="Body Text Indent 2"/>
    <w:basedOn w:val="1"/>
    <w:link w:val="61"/>
    <w:unhideWhenUsed/>
    <w:qFormat/>
    <w:uiPriority w:val="99"/>
    <w:pPr>
      <w:spacing w:after="120" w:line="480" w:lineRule="auto"/>
      <w:ind w:left="420" w:leftChars="200"/>
    </w:pPr>
  </w:style>
  <w:style w:type="paragraph" w:styleId="15">
    <w:name w:val="Balloon Text"/>
    <w:basedOn w:val="1"/>
    <w:link w:val="45"/>
    <w:unhideWhenUsed/>
    <w:qFormat/>
    <w:uiPriority w:val="0"/>
    <w:rPr>
      <w:sz w:val="18"/>
      <w:szCs w:val="18"/>
    </w:rPr>
  </w:style>
  <w:style w:type="paragraph" w:styleId="16">
    <w:name w:val="footer"/>
    <w:basedOn w:val="1"/>
    <w:link w:val="39"/>
    <w:unhideWhenUsed/>
    <w:qFormat/>
    <w:uiPriority w:val="0"/>
    <w:pPr>
      <w:tabs>
        <w:tab w:val="center" w:pos="4153"/>
        <w:tab w:val="right" w:pos="8306"/>
      </w:tabs>
      <w:snapToGrid w:val="0"/>
      <w:jc w:val="left"/>
    </w:pPr>
    <w:rPr>
      <w:sz w:val="18"/>
      <w:szCs w:val="18"/>
    </w:rPr>
  </w:style>
  <w:style w:type="paragraph" w:styleId="17">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1"/>
    <w:qFormat/>
    <w:uiPriority w:val="0"/>
    <w:pPr>
      <w:widowControl/>
      <w:snapToGrid w:val="0"/>
      <w:spacing w:before="50" w:afterLines="50" w:line="400" w:lineRule="exact"/>
      <w:jc w:val="left"/>
    </w:pPr>
    <w:rPr>
      <w:rFonts w:ascii="宋体" w:hAnsi="宋体"/>
      <w:color w:val="000000"/>
      <w:sz w:val="24"/>
    </w:rPr>
  </w:style>
  <w:style w:type="paragraph" w:styleId="21">
    <w:name w:val="HTML Preformatted"/>
    <w:basedOn w:val="1"/>
    <w:link w:val="7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100" w:beforeAutospacing="1" w:after="100" w:afterAutospacing="1"/>
      <w:jc w:val="left"/>
    </w:pPr>
    <w:rPr>
      <w:kern w:val="0"/>
      <w:sz w:val="24"/>
    </w:rPr>
  </w:style>
  <w:style w:type="paragraph" w:styleId="23">
    <w:name w:val="Body Text First Indent 2"/>
    <w:basedOn w:val="10"/>
    <w:link w:val="42"/>
    <w:unhideWhenUsed/>
    <w:qFormat/>
    <w:uiPriority w:val="99"/>
    <w:pPr>
      <w:ind w:firstLine="420" w:firstLineChars="200"/>
    </w:pPr>
    <w:rPr>
      <w:rFonts w:ascii="Times New Roman" w:hAnsi="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800080" w:themeColor="followedHyperlink"/>
      <w:u w:val="single"/>
      <w14:textFill>
        <w14:solidFill>
          <w14:schemeClr w14:val="folHlink"/>
        </w14:solidFill>
      </w14:textFill>
    </w:rPr>
  </w:style>
  <w:style w:type="character" w:styleId="30">
    <w:name w:val="line number"/>
    <w:basedOn w:val="26"/>
    <w:qFormat/>
    <w:uiPriority w:val="0"/>
    <w:rPr>
      <w:rFonts w:ascii="Arial" w:hAnsi="Arial" w:eastAsia="黑体" w:cs="Arial"/>
      <w:snapToGrid w:val="0"/>
      <w:kern w:val="0"/>
      <w:szCs w:val="21"/>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List Paragraph"/>
    <w:basedOn w:val="1"/>
    <w:qFormat/>
    <w:uiPriority w:val="0"/>
    <w:pPr>
      <w:spacing w:line="360" w:lineRule="auto"/>
      <w:ind w:firstLine="420" w:firstLineChars="200"/>
    </w:pPr>
    <w:rPr>
      <w:rFonts w:ascii="Calibri" w:hAnsi="Calibri"/>
      <w:szCs w:val="22"/>
    </w:rPr>
  </w:style>
  <w:style w:type="character" w:customStyle="1" w:styleId="35">
    <w:name w:val="标题 2 Char"/>
    <w:basedOn w:val="26"/>
    <w:link w:val="3"/>
    <w:qFormat/>
    <w:uiPriority w:val="0"/>
    <w:rPr>
      <w:rFonts w:ascii="宋体" w:hAnsi="宋体" w:eastAsia="宋体" w:cs="Times New Roman"/>
      <w:b/>
      <w:bCs/>
      <w:sz w:val="24"/>
      <w:szCs w:val="24"/>
    </w:rPr>
  </w:style>
  <w:style w:type="character" w:customStyle="1" w:styleId="36">
    <w:name w:val="正文文本 Char"/>
    <w:basedOn w:val="26"/>
    <w:link w:val="7"/>
    <w:qFormat/>
    <w:uiPriority w:val="0"/>
    <w:rPr>
      <w:rFonts w:ascii="Calibri" w:hAnsi="Calibri" w:eastAsia="宋体" w:cs="Times New Roman"/>
      <w:szCs w:val="24"/>
    </w:rPr>
  </w:style>
  <w:style w:type="character" w:customStyle="1" w:styleId="37">
    <w:name w:val="正文文本缩进 Char"/>
    <w:basedOn w:val="26"/>
    <w:link w:val="10"/>
    <w:qFormat/>
    <w:uiPriority w:val="0"/>
    <w:rPr>
      <w:rFonts w:ascii="Calibri" w:hAnsi="Calibri" w:eastAsia="宋体" w:cs="Times New Roman"/>
      <w:szCs w:val="24"/>
    </w:rPr>
  </w:style>
  <w:style w:type="character" w:customStyle="1" w:styleId="38">
    <w:name w:val="纯文本 Char"/>
    <w:basedOn w:val="26"/>
    <w:link w:val="13"/>
    <w:qFormat/>
    <w:uiPriority w:val="99"/>
    <w:rPr>
      <w:rFonts w:ascii="宋体" w:hAnsi="Courier New" w:eastAsia="宋体" w:cs="Times New Roman"/>
      <w:sz w:val="24"/>
      <w:szCs w:val="24"/>
    </w:rPr>
  </w:style>
  <w:style w:type="character" w:customStyle="1" w:styleId="39">
    <w:name w:val="页脚 Char"/>
    <w:basedOn w:val="26"/>
    <w:link w:val="16"/>
    <w:qFormat/>
    <w:uiPriority w:val="0"/>
    <w:rPr>
      <w:rFonts w:ascii="Times New Roman" w:hAnsi="Times New Roman" w:eastAsia="宋体" w:cs="Times New Roman"/>
      <w:sz w:val="18"/>
      <w:szCs w:val="18"/>
    </w:rPr>
  </w:style>
  <w:style w:type="character" w:customStyle="1" w:styleId="40">
    <w:name w:val="页眉 Char"/>
    <w:basedOn w:val="26"/>
    <w:link w:val="17"/>
    <w:qFormat/>
    <w:uiPriority w:val="0"/>
    <w:rPr>
      <w:rFonts w:ascii="Times New Roman" w:hAnsi="Times New Roman" w:eastAsia="宋体" w:cs="Times New Roman"/>
      <w:sz w:val="18"/>
      <w:szCs w:val="18"/>
    </w:rPr>
  </w:style>
  <w:style w:type="character" w:customStyle="1" w:styleId="41">
    <w:name w:val="正文文本 2 Char"/>
    <w:basedOn w:val="26"/>
    <w:link w:val="20"/>
    <w:qFormat/>
    <w:uiPriority w:val="0"/>
    <w:rPr>
      <w:rFonts w:ascii="宋体" w:hAnsi="宋体" w:eastAsia="宋体" w:cs="Times New Roman"/>
      <w:color w:val="000000"/>
      <w:sz w:val="24"/>
      <w:szCs w:val="24"/>
    </w:rPr>
  </w:style>
  <w:style w:type="character" w:customStyle="1" w:styleId="42">
    <w:name w:val="正文首行缩进 2 Char"/>
    <w:basedOn w:val="37"/>
    <w:link w:val="23"/>
    <w:semiHidden/>
    <w:qFormat/>
    <w:uiPriority w:val="99"/>
    <w:rPr>
      <w:rFonts w:ascii="Times New Roman" w:hAnsi="Times New Roman" w:eastAsia="宋体" w:cs="Times New Roman"/>
      <w:szCs w:val="24"/>
    </w:rPr>
  </w:style>
  <w:style w:type="paragraph" w:customStyle="1" w:styleId="43">
    <w:name w:val="*正文"/>
    <w:basedOn w:val="1"/>
    <w:link w:val="92"/>
    <w:qFormat/>
    <w:uiPriority w:val="0"/>
    <w:pPr>
      <w:spacing w:line="360" w:lineRule="auto"/>
      <w:ind w:firstLine="200" w:firstLineChars="200"/>
    </w:pPr>
    <w:rPr>
      <w:rFonts w:ascii="宋体" w:hAnsi="宋体" w:cstheme="minorBidi"/>
      <w:sz w:val="22"/>
    </w:rPr>
  </w:style>
  <w:style w:type="character" w:customStyle="1" w:styleId="44">
    <w:name w:val="font61"/>
    <w:basedOn w:val="26"/>
    <w:qFormat/>
    <w:uiPriority w:val="0"/>
    <w:rPr>
      <w:rFonts w:hint="eastAsia" w:ascii="宋体" w:hAnsi="宋体" w:eastAsia="宋体" w:cs="宋体"/>
      <w:color w:val="000000"/>
      <w:sz w:val="22"/>
      <w:szCs w:val="22"/>
      <w:u w:val="none"/>
    </w:rPr>
  </w:style>
  <w:style w:type="character" w:customStyle="1" w:styleId="45">
    <w:name w:val="批注框文本 Char"/>
    <w:basedOn w:val="26"/>
    <w:link w:val="15"/>
    <w:qFormat/>
    <w:uiPriority w:val="0"/>
    <w:rPr>
      <w:rFonts w:ascii="Times New Roman" w:hAnsi="Times New Roman" w:eastAsia="宋体" w:cs="Times New Roman"/>
      <w:sz w:val="18"/>
      <w:szCs w:val="18"/>
    </w:rPr>
  </w:style>
  <w:style w:type="character" w:customStyle="1" w:styleId="46">
    <w:name w:val="纯文本 Char1"/>
    <w:basedOn w:val="26"/>
    <w:qFormat/>
    <w:uiPriority w:val="0"/>
    <w:rPr>
      <w:rFonts w:ascii="宋体" w:hAnsi="Courier New" w:eastAsia="宋体" w:cs="Times New Roman"/>
      <w:sz w:val="24"/>
      <w:szCs w:val="24"/>
    </w:rPr>
  </w:style>
  <w:style w:type="character" w:customStyle="1" w:styleId="47">
    <w:name w:val="正文缩进 Char"/>
    <w:basedOn w:val="26"/>
    <w:link w:val="5"/>
    <w:qFormat/>
    <w:uiPriority w:val="0"/>
    <w:rPr>
      <w:rFonts w:ascii="Times New Roman" w:hAnsi="Times New Roman" w:eastAsia="宋体" w:cs="Times New Roman"/>
      <w:szCs w:val="20"/>
    </w:rPr>
  </w:style>
  <w:style w:type="character" w:customStyle="1" w:styleId="48">
    <w:name w:val="正文文本缩进 Char1"/>
    <w:basedOn w:val="26"/>
    <w:qFormat/>
    <w:uiPriority w:val="0"/>
    <w:rPr>
      <w:rFonts w:ascii="Calibri" w:hAnsi="Calibri" w:eastAsia="宋体" w:cs="Times New Roman"/>
      <w:szCs w:val="24"/>
    </w:rPr>
  </w:style>
  <w:style w:type="paragraph" w:customStyle="1" w:styleId="49">
    <w:name w:val="列出段落1"/>
    <w:basedOn w:val="1"/>
    <w:link w:val="93"/>
    <w:qFormat/>
    <w:uiPriority w:val="34"/>
    <w:pPr>
      <w:ind w:firstLine="420" w:firstLineChars="200"/>
    </w:pPr>
    <w:rPr>
      <w:rFonts w:ascii="Calibri" w:hAnsi="Calibri" w:cs="黑体"/>
    </w:rPr>
  </w:style>
  <w:style w:type="character" w:customStyle="1" w:styleId="50">
    <w:name w:val="font41"/>
    <w:basedOn w:val="26"/>
    <w:qFormat/>
    <w:uiPriority w:val="0"/>
    <w:rPr>
      <w:rFonts w:hint="eastAsia" w:ascii="宋体" w:hAnsi="宋体" w:eastAsia="宋体" w:cs="宋体"/>
      <w:b/>
      <w:color w:val="000000"/>
      <w:sz w:val="20"/>
      <w:szCs w:val="20"/>
      <w:u w:val="none"/>
    </w:rPr>
  </w:style>
  <w:style w:type="character" w:customStyle="1" w:styleId="51">
    <w:name w:val="标题 1 Char"/>
    <w:basedOn w:val="26"/>
    <w:link w:val="2"/>
    <w:qFormat/>
    <w:uiPriority w:val="0"/>
    <w:rPr>
      <w:rFonts w:ascii="Calibri" w:hAnsi="Calibri" w:eastAsia="宋体" w:cs="Times New Roman"/>
      <w:b/>
      <w:bCs/>
      <w:kern w:val="44"/>
      <w:sz w:val="44"/>
      <w:szCs w:val="44"/>
    </w:rPr>
  </w:style>
  <w:style w:type="character" w:customStyle="1" w:styleId="52">
    <w:name w:val="4 Char"/>
    <w:link w:val="53"/>
    <w:qFormat/>
    <w:uiPriority w:val="0"/>
    <w:rPr>
      <w:rFonts w:eastAsia="仿宋_GB2312"/>
      <w:sz w:val="32"/>
      <w:szCs w:val="24"/>
    </w:rPr>
  </w:style>
  <w:style w:type="paragraph" w:customStyle="1" w:styleId="53">
    <w:name w:val="4"/>
    <w:basedOn w:val="1"/>
    <w:link w:val="52"/>
    <w:qFormat/>
    <w:uiPriority w:val="0"/>
    <w:pPr>
      <w:spacing w:line="360" w:lineRule="auto"/>
      <w:ind w:firstLine="640" w:firstLineChars="200"/>
    </w:pPr>
    <w:rPr>
      <w:rFonts w:eastAsia="仿宋_GB2312" w:asciiTheme="minorHAnsi" w:hAnsiTheme="minorHAnsi" w:cstheme="minorBidi"/>
      <w:sz w:val="32"/>
    </w:rPr>
  </w:style>
  <w:style w:type="character" w:customStyle="1" w:styleId="54">
    <w:name w:val="3 Char"/>
    <w:link w:val="55"/>
    <w:qFormat/>
    <w:uiPriority w:val="0"/>
    <w:rPr>
      <w:rFonts w:eastAsia="仿宋_GB2312"/>
      <w:b/>
      <w:sz w:val="32"/>
      <w:szCs w:val="24"/>
    </w:rPr>
  </w:style>
  <w:style w:type="paragraph" w:customStyle="1" w:styleId="55">
    <w:name w:val="3"/>
    <w:basedOn w:val="1"/>
    <w:link w:val="54"/>
    <w:qFormat/>
    <w:uiPriority w:val="0"/>
    <w:pPr>
      <w:spacing w:beforeLines="50" w:afterLines="50" w:line="360" w:lineRule="auto"/>
    </w:pPr>
    <w:rPr>
      <w:rFonts w:eastAsia="仿宋_GB2312" w:asciiTheme="minorHAnsi" w:hAnsiTheme="minorHAnsi" w:cstheme="minorBidi"/>
      <w:b/>
      <w:sz w:val="32"/>
    </w:rPr>
  </w:style>
  <w:style w:type="paragraph" w:customStyle="1" w:styleId="56">
    <w:name w:val="1"/>
    <w:basedOn w:val="1"/>
    <w:qFormat/>
    <w:uiPriority w:val="0"/>
    <w:pPr>
      <w:spacing w:beforeLines="50" w:afterLines="50" w:line="360" w:lineRule="auto"/>
    </w:pPr>
    <w:rPr>
      <w:rFonts w:eastAsia="仿宋_GB2312"/>
      <w:b/>
      <w:sz w:val="32"/>
    </w:rPr>
  </w:style>
  <w:style w:type="paragraph" w:customStyle="1" w:styleId="57">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正文2 Char Char"/>
    <w:link w:val="60"/>
    <w:qFormat/>
    <w:uiPriority w:val="0"/>
    <w:rPr>
      <w:rFonts w:eastAsia="宋体"/>
      <w:sz w:val="24"/>
    </w:rPr>
  </w:style>
  <w:style w:type="paragraph" w:customStyle="1" w:styleId="60">
    <w:name w:val="正文2"/>
    <w:basedOn w:val="1"/>
    <w:link w:val="59"/>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1">
    <w:name w:val="正文文本缩进 2 Char"/>
    <w:basedOn w:val="26"/>
    <w:link w:val="14"/>
    <w:semiHidden/>
    <w:qFormat/>
    <w:uiPriority w:val="99"/>
    <w:rPr>
      <w:rFonts w:ascii="Times New Roman" w:hAnsi="Times New Roman" w:eastAsia="宋体" w:cs="Times New Roman"/>
      <w:szCs w:val="24"/>
    </w:rPr>
  </w:style>
  <w:style w:type="paragraph" w:customStyle="1" w:styleId="62">
    <w:name w:val="正文1"/>
    <w:basedOn w:val="1"/>
    <w:next w:val="63"/>
    <w:qFormat/>
    <w:uiPriority w:val="0"/>
    <w:pPr>
      <w:adjustRightInd w:val="0"/>
      <w:spacing w:line="318" w:lineRule="atLeast"/>
      <w:ind w:left="369" w:firstLine="369"/>
      <w:textAlignment w:val="baseline"/>
    </w:pPr>
    <w:rPr>
      <w:rFonts w:ascii="宋体"/>
      <w:szCs w:val="20"/>
    </w:rPr>
  </w:style>
  <w:style w:type="paragraph" w:customStyle="1" w:styleId="63">
    <w:name w:val="正文文本1"/>
    <w:basedOn w:val="62"/>
    <w:next w:val="64"/>
    <w:qFormat/>
    <w:uiPriority w:val="0"/>
    <w:rPr>
      <w:rFonts w:ascii="Tahoma" w:hAnsi="Tahoma"/>
      <w:sz w:val="28"/>
    </w:rPr>
  </w:style>
  <w:style w:type="paragraph" w:customStyle="1" w:styleId="64">
    <w:name w:val="正文缩进1"/>
    <w:basedOn w:val="63"/>
    <w:qFormat/>
    <w:uiPriority w:val="0"/>
    <w:pPr>
      <w:ind w:firstLine="0"/>
    </w:pPr>
  </w:style>
  <w:style w:type="paragraph" w:customStyle="1" w:styleId="65">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6">
    <w:name w:val="批注文字 Char"/>
    <w:basedOn w:val="26"/>
    <w:link w:val="6"/>
    <w:qFormat/>
    <w:uiPriority w:val="0"/>
    <w:rPr>
      <w:rFonts w:ascii="Tahoma" w:hAnsi="Tahoma" w:eastAsia="宋体" w:cs="Times New Roman"/>
      <w:szCs w:val="24"/>
    </w:rPr>
  </w:style>
  <w:style w:type="character" w:customStyle="1" w:styleId="67">
    <w:name w:val="font11"/>
    <w:basedOn w:val="26"/>
    <w:qFormat/>
    <w:uiPriority w:val="0"/>
    <w:rPr>
      <w:rFonts w:hint="eastAsia" w:ascii="宋体" w:hAnsi="宋体" w:eastAsia="宋体" w:cs="宋体"/>
      <w:color w:val="000000"/>
      <w:sz w:val="23"/>
      <w:szCs w:val="23"/>
      <w:u w:val="none"/>
    </w:rPr>
  </w:style>
  <w:style w:type="character" w:customStyle="1" w:styleId="68">
    <w:name w:val="font31"/>
    <w:basedOn w:val="26"/>
    <w:qFormat/>
    <w:uiPriority w:val="0"/>
    <w:rPr>
      <w:rFonts w:hint="default" w:ascii="Times New Roman" w:hAnsi="Times New Roman" w:cs="Times New Roman"/>
      <w:color w:val="000000"/>
      <w:sz w:val="23"/>
      <w:szCs w:val="23"/>
      <w:u w:val="none"/>
    </w:rPr>
  </w:style>
  <w:style w:type="character" w:customStyle="1" w:styleId="69">
    <w:name w:val="标题 3 Char"/>
    <w:link w:val="4"/>
    <w:qFormat/>
    <w:locked/>
    <w:uiPriority w:val="0"/>
    <w:rPr>
      <w:rFonts w:eastAsia="楷体_GB2312"/>
      <w:b/>
      <w:bCs/>
      <w:szCs w:val="32"/>
    </w:rPr>
  </w:style>
  <w:style w:type="character" w:customStyle="1" w:styleId="70">
    <w:name w:val="font21"/>
    <w:basedOn w:val="26"/>
    <w:qFormat/>
    <w:uiPriority w:val="0"/>
    <w:rPr>
      <w:rFonts w:hint="eastAsia" w:ascii="宋体" w:hAnsi="宋体" w:eastAsia="宋体" w:cs="宋体"/>
      <w:color w:val="000000"/>
      <w:sz w:val="23"/>
      <w:szCs w:val="23"/>
      <w:u w:val="none"/>
    </w:rPr>
  </w:style>
  <w:style w:type="character" w:customStyle="1" w:styleId="71">
    <w:name w:val="font51"/>
    <w:basedOn w:val="26"/>
    <w:qFormat/>
    <w:uiPriority w:val="0"/>
    <w:rPr>
      <w:rFonts w:hint="default" w:ascii="Times New Roman" w:hAnsi="Times New Roman" w:cs="Times New Roman"/>
      <w:color w:val="000000"/>
      <w:sz w:val="23"/>
      <w:szCs w:val="23"/>
      <w:u w:val="none"/>
    </w:rPr>
  </w:style>
  <w:style w:type="character" w:customStyle="1" w:styleId="72">
    <w:name w:val="font81"/>
    <w:basedOn w:val="26"/>
    <w:qFormat/>
    <w:uiPriority w:val="0"/>
    <w:rPr>
      <w:rFonts w:hint="default" w:ascii="Times New Roman" w:hAnsi="Times New Roman" w:cs="Times New Roman"/>
      <w:b/>
      <w:color w:val="000000"/>
      <w:sz w:val="23"/>
      <w:szCs w:val="23"/>
      <w:u w:val="none"/>
    </w:rPr>
  </w:style>
  <w:style w:type="paragraph" w:customStyle="1" w:styleId="73">
    <w:name w:val="_Style 2"/>
    <w:basedOn w:val="1"/>
    <w:qFormat/>
    <w:uiPriority w:val="34"/>
    <w:pPr>
      <w:autoSpaceDE w:val="0"/>
      <w:autoSpaceDN w:val="0"/>
      <w:adjustRightInd w:val="0"/>
      <w:ind w:firstLine="420" w:firstLineChars="200"/>
    </w:pPr>
    <w:rPr>
      <w:color w:val="000000"/>
      <w:kern w:val="0"/>
      <w:szCs w:val="21"/>
    </w:rPr>
  </w:style>
  <w:style w:type="paragraph" w:customStyle="1" w:styleId="74">
    <w:name w:val="00正文"/>
    <w:basedOn w:val="1"/>
    <w:qFormat/>
    <w:uiPriority w:val="0"/>
    <w:pPr>
      <w:snapToGrid w:val="0"/>
      <w:spacing w:line="360" w:lineRule="exact"/>
      <w:ind w:firstLine="200" w:firstLineChars="200"/>
    </w:pPr>
    <w:rPr>
      <w:szCs w:val="22"/>
    </w:rPr>
  </w:style>
  <w:style w:type="character" w:customStyle="1" w:styleId="75">
    <w:name w:val="HTML 预设格式 Char"/>
    <w:basedOn w:val="26"/>
    <w:link w:val="21"/>
    <w:semiHidden/>
    <w:qFormat/>
    <w:uiPriority w:val="99"/>
    <w:rPr>
      <w:rFonts w:ascii="宋体" w:hAnsi="宋体"/>
      <w:sz w:val="24"/>
      <w:szCs w:val="24"/>
    </w:rPr>
  </w:style>
  <w:style w:type="character" w:customStyle="1" w:styleId="76">
    <w:name w:val="font01"/>
    <w:basedOn w:val="26"/>
    <w:qFormat/>
    <w:uiPriority w:val="0"/>
    <w:rPr>
      <w:rFonts w:hint="eastAsia" w:ascii="宋体" w:hAnsi="宋体" w:eastAsia="宋体" w:cs="宋体"/>
      <w:b/>
      <w:color w:val="000000"/>
      <w:sz w:val="36"/>
      <w:szCs w:val="36"/>
      <w:u w:val="none"/>
      <w:vertAlign w:val="subscript"/>
    </w:rPr>
  </w:style>
  <w:style w:type="character" w:customStyle="1" w:styleId="77">
    <w:name w:val="font122"/>
    <w:basedOn w:val="26"/>
    <w:qFormat/>
    <w:uiPriority w:val="0"/>
    <w:rPr>
      <w:rFonts w:hint="eastAsia" w:ascii="宋体" w:hAnsi="宋体" w:eastAsia="宋体" w:cs="宋体"/>
      <w:color w:val="000000"/>
      <w:sz w:val="24"/>
      <w:szCs w:val="24"/>
      <w:u w:val="none"/>
    </w:rPr>
  </w:style>
  <w:style w:type="paragraph" w:customStyle="1" w:styleId="7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81">
    <w:name w:val="列出段落111"/>
    <w:basedOn w:val="1"/>
    <w:qFormat/>
    <w:uiPriority w:val="34"/>
    <w:pPr>
      <w:ind w:firstLine="420" w:firstLineChars="200"/>
    </w:pPr>
    <w:rPr>
      <w:rFonts w:ascii="Calibri" w:hAnsi="Calibri"/>
    </w:rPr>
  </w:style>
  <w:style w:type="paragraph" w:customStyle="1" w:styleId="82">
    <w:name w:val="Table Paragraph"/>
    <w:basedOn w:val="1"/>
    <w:qFormat/>
    <w:uiPriority w:val="1"/>
    <w:rPr>
      <w:rFonts w:ascii="仿宋" w:hAnsi="仿宋" w:eastAsia="仿宋" w:cs="仿宋"/>
      <w:lang w:val="zh-CN" w:bidi="zh-CN"/>
    </w:rPr>
  </w:style>
  <w:style w:type="character" w:customStyle="1" w:styleId="83">
    <w:name w:val="font71"/>
    <w:basedOn w:val="26"/>
    <w:qFormat/>
    <w:uiPriority w:val="0"/>
    <w:rPr>
      <w:rFonts w:hint="eastAsia" w:ascii="微软雅黑" w:hAnsi="微软雅黑" w:eastAsia="微软雅黑" w:cs="微软雅黑"/>
      <w:color w:val="000000"/>
      <w:sz w:val="18"/>
      <w:szCs w:val="18"/>
      <w:u w:val="none"/>
    </w:rPr>
  </w:style>
  <w:style w:type="character" w:customStyle="1" w:styleId="84">
    <w:name w:val="font91"/>
    <w:basedOn w:val="26"/>
    <w:qFormat/>
    <w:uiPriority w:val="0"/>
    <w:rPr>
      <w:rFonts w:ascii="Arial" w:hAnsi="Arial" w:cs="Arial"/>
      <w:color w:val="000000"/>
      <w:sz w:val="22"/>
      <w:szCs w:val="22"/>
      <w:u w:val="none"/>
    </w:rPr>
  </w:style>
  <w:style w:type="paragraph" w:customStyle="1" w:styleId="85">
    <w:name w:val="段落样式"/>
    <w:basedOn w:val="1"/>
    <w:next w:val="49"/>
    <w:qFormat/>
    <w:uiPriority w:val="0"/>
    <w:pPr>
      <w:ind w:firstLine="420" w:firstLineChars="200"/>
    </w:pPr>
    <w:rPr>
      <w:rFonts w:ascii="Calibri" w:hAnsi="Calibri" w:cs="Calibri"/>
      <w:sz w:val="20"/>
      <w:szCs w:val="20"/>
    </w:rPr>
  </w:style>
  <w:style w:type="paragraph" w:customStyle="1" w:styleId="86">
    <w:name w:val="列出段落11"/>
    <w:basedOn w:val="1"/>
    <w:qFormat/>
    <w:uiPriority w:val="34"/>
    <w:pPr>
      <w:ind w:firstLine="420" w:firstLineChars="200"/>
    </w:pPr>
    <w:rPr>
      <w:rFonts w:ascii="宋体" w:hAnsi="宋体" w:cs="Calibri"/>
      <w:sz w:val="24"/>
    </w:rPr>
  </w:style>
  <w:style w:type="paragraph" w:customStyle="1" w:styleId="87">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8">
    <w:name w:val="正文360首行缩进"/>
    <w:basedOn w:val="1"/>
    <w:qFormat/>
    <w:uiPriority w:val="0"/>
    <w:pPr>
      <w:widowControl/>
      <w:spacing w:before="120" w:line="300" w:lineRule="auto"/>
      <w:ind w:firstLine="200" w:firstLineChars="200"/>
      <w:jc w:val="left"/>
    </w:pPr>
    <w:rPr>
      <w:sz w:val="24"/>
      <w:szCs w:val="20"/>
    </w:rPr>
  </w:style>
  <w:style w:type="paragraph" w:customStyle="1" w:styleId="89">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90">
    <w:name w:val="Table Normal"/>
    <w:qFormat/>
    <w:uiPriority w:val="0"/>
    <w:tblPr>
      <w:tblLayout w:type="fixed"/>
      <w:tblCellMar>
        <w:top w:w="0" w:type="dxa"/>
        <w:left w:w="0" w:type="dxa"/>
        <w:bottom w:w="0" w:type="dxa"/>
        <w:right w:w="0" w:type="dxa"/>
      </w:tblCellMar>
    </w:tblPr>
  </w:style>
  <w:style w:type="character" w:customStyle="1" w:styleId="91">
    <w:name w:val="列表段落 字符"/>
    <w:qFormat/>
    <w:uiPriority w:val="34"/>
    <w:rPr>
      <w:rFonts w:ascii="Calibri" w:hAnsi="Calibri" w:eastAsia="宋体" w:cs="Times New Roman"/>
      <w:szCs w:val="22"/>
    </w:rPr>
  </w:style>
  <w:style w:type="character" w:customStyle="1" w:styleId="92">
    <w:name w:val="*正文 Char"/>
    <w:link w:val="43"/>
    <w:qFormat/>
    <w:uiPriority w:val="0"/>
    <w:rPr>
      <w:rFonts w:ascii="宋体" w:hAnsi="宋体" w:cstheme="minorBidi"/>
      <w:kern w:val="2"/>
      <w:sz w:val="22"/>
      <w:szCs w:val="24"/>
    </w:rPr>
  </w:style>
  <w:style w:type="character" w:customStyle="1" w:styleId="93">
    <w:name w:val="列出段落 Char"/>
    <w:link w:val="49"/>
    <w:qFormat/>
    <w:uiPriority w:val="34"/>
    <w:rPr>
      <w:rFonts w:ascii="Calibri" w:hAnsi="Calibri" w:cs="黑体"/>
      <w:kern w:val="2"/>
      <w:sz w:val="21"/>
      <w:szCs w:val="24"/>
    </w:rPr>
  </w:style>
  <w:style w:type="character" w:customStyle="1" w:styleId="94">
    <w:name w:val="ant-form-item-children"/>
    <w:basedOn w:val="26"/>
    <w:qFormat/>
    <w:uiPriority w:val="0"/>
  </w:style>
  <w:style w:type="paragraph" w:customStyle="1" w:styleId="95">
    <w:name w:val="表格文字"/>
    <w:basedOn w:val="1"/>
    <w:next w:val="7"/>
    <w:qFormat/>
    <w:uiPriority w:val="0"/>
    <w:pPr>
      <w:adjustRightInd w:val="0"/>
      <w:spacing w:line="420" w:lineRule="atLeast"/>
      <w:jc w:val="left"/>
      <w:textAlignment w:val="baseline"/>
    </w:pPr>
    <w:rPr>
      <w:rFonts w:ascii="Times New Roman" w:hAnsi="Times New Roman"/>
      <w:kern w:val="0"/>
    </w:rPr>
  </w:style>
  <w:style w:type="paragraph" w:customStyle="1" w:styleId="96">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97">
    <w:name w:val="_Style 3"/>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31849</Words>
  <Characters>33149</Characters>
  <Lines>247</Lines>
  <Paragraphs>69</Paragraphs>
  <TotalTime>7</TotalTime>
  <ScaleCrop>false</ScaleCrop>
  <LinksUpToDate>false</LinksUpToDate>
  <CharactersWithSpaces>35094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2020-10-14T07:13:00Z</dcterms:created>
  <dc:creator>gf</dc:creator>
  <cp:lastModifiedBy>Administrator</cp:lastModifiedBy>
  <cp:lastPrinted>2025-03-19T00:51:00Z</cp:lastPrinted>
  <dcterms:modified xsi:type="dcterms:W3CDTF">2025-07-16T01:00:13Z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21326CB0C09B7688E0BA7D63A875C0BC</vt:lpwstr>
  </property>
</Properties>
</file>