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F147">
      <w:pPr>
        <w:jc w:val="center"/>
        <w:rPr>
          <w:rFonts w:hint="eastAsia"/>
        </w:rPr>
      </w:pPr>
      <w:r>
        <w:rPr>
          <w:rFonts w:hint="eastAsia"/>
          <w:b/>
          <w:sz w:val="30"/>
          <w:szCs w:val="30"/>
        </w:rPr>
        <w:t>供应商未中标情况说明</w:t>
      </w:r>
      <w:bookmarkStart w:id="2" w:name="_GoBack"/>
      <w:bookmarkEnd w:id="2"/>
    </w:p>
    <w:p w14:paraId="42E16EE0"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</w:t>
      </w:r>
      <w:bookmarkStart w:id="0" w:name="OLE_LINK2"/>
      <w:r>
        <w:rPr>
          <w:rFonts w:hint="eastAsia"/>
          <w:b/>
          <w:lang w:val="en-US" w:eastAsia="zh-CN"/>
        </w:rPr>
        <w:t>QTCG-CS-2025-031</w:t>
      </w:r>
      <w:bookmarkEnd w:id="0"/>
    </w:p>
    <w:p w14:paraId="727157E9"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</w:t>
      </w:r>
      <w:bookmarkStart w:id="1" w:name="OLE_LINK1"/>
      <w:r>
        <w:rPr>
          <w:rFonts w:hint="eastAsia"/>
          <w:b/>
          <w:lang w:val="en-US" w:eastAsia="zh-CN"/>
        </w:rPr>
        <w:t>云帆小学足球场硬化人造草坪工程</w:t>
      </w:r>
      <w:bookmarkEnd w:id="1"/>
    </w:p>
    <w:p w14:paraId="4DF9791B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标项1:</w:t>
      </w:r>
    </w:p>
    <w:tbl>
      <w:tblPr>
        <w:tblStyle w:val="11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661"/>
        <w:gridCol w:w="4087"/>
      </w:tblGrid>
      <w:tr w14:paraId="79FA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88" w:type="dxa"/>
          </w:tcPr>
          <w:p w14:paraId="05D712D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61" w:type="dxa"/>
          </w:tcPr>
          <w:p w14:paraId="5F4F58F9">
            <w:pPr>
              <w:spacing w:line="360" w:lineRule="auto"/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4087" w:type="dxa"/>
          </w:tcPr>
          <w:p w14:paraId="64EC50F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 w14:paraId="365D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8" w:type="dxa"/>
            <w:vAlign w:val="center"/>
          </w:tcPr>
          <w:p w14:paraId="056104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661" w:type="dxa"/>
            <w:vAlign w:val="center"/>
          </w:tcPr>
          <w:p w14:paraId="39B6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温州瓯跃体育科技有限公司</w:t>
            </w:r>
          </w:p>
        </w:tc>
        <w:tc>
          <w:tcPr>
            <w:tcW w:w="4087" w:type="dxa"/>
            <w:vAlign w:val="center"/>
          </w:tcPr>
          <w:p w14:paraId="225D33A7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综合得分：80.96，综合评分排名第2名</w:t>
            </w:r>
          </w:p>
        </w:tc>
      </w:tr>
      <w:tr w14:paraId="6850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8" w:type="dxa"/>
            <w:vAlign w:val="center"/>
          </w:tcPr>
          <w:p w14:paraId="7A550FE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661" w:type="dxa"/>
            <w:vAlign w:val="center"/>
          </w:tcPr>
          <w:p w14:paraId="5E783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重庆永兴体育设施工程有限公司</w:t>
            </w:r>
          </w:p>
        </w:tc>
        <w:tc>
          <w:tcPr>
            <w:tcW w:w="4087" w:type="dxa"/>
            <w:vAlign w:val="center"/>
          </w:tcPr>
          <w:p w14:paraId="08A6DBCC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综合得分：77.45，综合评分排名第3名</w:t>
            </w:r>
          </w:p>
        </w:tc>
      </w:tr>
      <w:tr w14:paraId="5865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8" w:type="dxa"/>
            <w:vAlign w:val="center"/>
          </w:tcPr>
          <w:p w14:paraId="6DD14042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661" w:type="dxa"/>
            <w:vAlign w:val="center"/>
          </w:tcPr>
          <w:p w14:paraId="500C7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杭州海格建设有限公司</w:t>
            </w:r>
          </w:p>
        </w:tc>
        <w:tc>
          <w:tcPr>
            <w:tcW w:w="4087" w:type="dxa"/>
            <w:vAlign w:val="center"/>
          </w:tcPr>
          <w:p w14:paraId="0C200A5B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综合得分：74.98，综合评分排名第4名</w:t>
            </w:r>
          </w:p>
        </w:tc>
      </w:tr>
      <w:tr w14:paraId="2F5D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1327786A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4</w:t>
            </w:r>
          </w:p>
        </w:tc>
        <w:tc>
          <w:tcPr>
            <w:tcW w:w="3661" w:type="dxa"/>
            <w:vAlign w:val="center"/>
          </w:tcPr>
          <w:p w14:paraId="7935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杭州其然工程建设有限公司</w:t>
            </w:r>
          </w:p>
        </w:tc>
        <w:tc>
          <w:tcPr>
            <w:tcW w:w="4087" w:type="dxa"/>
            <w:vAlign w:val="center"/>
          </w:tcPr>
          <w:p w14:paraId="609C1EC5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综合得分：73.12，综合评分排名第5名</w:t>
            </w:r>
          </w:p>
        </w:tc>
      </w:tr>
      <w:tr w14:paraId="5A97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1353042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5</w:t>
            </w:r>
          </w:p>
        </w:tc>
        <w:tc>
          <w:tcPr>
            <w:tcW w:w="3661" w:type="dxa"/>
            <w:vAlign w:val="center"/>
          </w:tcPr>
          <w:p w14:paraId="2AE23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浙江罗力体育设施工程有限公司</w:t>
            </w:r>
          </w:p>
        </w:tc>
        <w:tc>
          <w:tcPr>
            <w:tcW w:w="4087" w:type="dxa"/>
            <w:vAlign w:val="center"/>
          </w:tcPr>
          <w:p w14:paraId="354E4ADD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综合得分：72.21，综合评分排名第6名</w:t>
            </w:r>
          </w:p>
        </w:tc>
      </w:tr>
      <w:tr w14:paraId="3279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31F091EF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6</w:t>
            </w:r>
          </w:p>
        </w:tc>
        <w:tc>
          <w:tcPr>
            <w:tcW w:w="3661" w:type="dxa"/>
            <w:vAlign w:val="center"/>
          </w:tcPr>
          <w:p w14:paraId="5CAB3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杭州浩洋体育设施工程有限公司</w:t>
            </w:r>
          </w:p>
        </w:tc>
        <w:tc>
          <w:tcPr>
            <w:tcW w:w="4087" w:type="dxa"/>
            <w:vAlign w:val="center"/>
          </w:tcPr>
          <w:p w14:paraId="7D6BAB16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综合得分：70.96，综合评分排名第7名</w:t>
            </w:r>
          </w:p>
        </w:tc>
      </w:tr>
      <w:tr w14:paraId="2D2A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5252754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7</w:t>
            </w:r>
          </w:p>
        </w:tc>
        <w:tc>
          <w:tcPr>
            <w:tcW w:w="3661" w:type="dxa"/>
            <w:vAlign w:val="center"/>
          </w:tcPr>
          <w:p w14:paraId="2815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国邦建设有限公司</w:t>
            </w:r>
          </w:p>
        </w:tc>
        <w:tc>
          <w:tcPr>
            <w:tcW w:w="4087" w:type="dxa"/>
            <w:vAlign w:val="center"/>
          </w:tcPr>
          <w:p w14:paraId="59533F40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综合得分：69.57，综合评分排名第8名</w:t>
            </w:r>
          </w:p>
        </w:tc>
      </w:tr>
      <w:tr w14:paraId="010E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56CF48FA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8</w:t>
            </w:r>
          </w:p>
        </w:tc>
        <w:tc>
          <w:tcPr>
            <w:tcW w:w="3661" w:type="dxa"/>
            <w:vAlign w:val="center"/>
          </w:tcPr>
          <w:p w14:paraId="5A900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浙江新中环建设集团有限公司</w:t>
            </w:r>
          </w:p>
        </w:tc>
        <w:tc>
          <w:tcPr>
            <w:tcW w:w="4087" w:type="dxa"/>
            <w:vAlign w:val="center"/>
          </w:tcPr>
          <w:p w14:paraId="2E95E613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综合得分：67.44，综合评分排名第9名</w:t>
            </w:r>
          </w:p>
        </w:tc>
      </w:tr>
      <w:tr w14:paraId="7606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88" w:type="dxa"/>
            <w:vAlign w:val="center"/>
          </w:tcPr>
          <w:p w14:paraId="183BCB7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9</w:t>
            </w:r>
          </w:p>
        </w:tc>
        <w:tc>
          <w:tcPr>
            <w:tcW w:w="3661" w:type="dxa"/>
            <w:vAlign w:val="center"/>
          </w:tcPr>
          <w:p w14:paraId="5D78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杭州陆茵建设工程有限公司</w:t>
            </w:r>
          </w:p>
        </w:tc>
        <w:tc>
          <w:tcPr>
            <w:tcW w:w="4087" w:type="dxa"/>
            <w:vAlign w:val="center"/>
          </w:tcPr>
          <w:p w14:paraId="6AE7CFBA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综合得分：63.83，综合评分排名第10名</w:t>
            </w:r>
          </w:p>
        </w:tc>
      </w:tr>
      <w:tr w14:paraId="461C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88" w:type="dxa"/>
            <w:vAlign w:val="center"/>
          </w:tcPr>
          <w:p w14:paraId="290BDB2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10</w:t>
            </w:r>
          </w:p>
        </w:tc>
        <w:tc>
          <w:tcPr>
            <w:tcW w:w="3661" w:type="dxa"/>
            <w:vAlign w:val="center"/>
          </w:tcPr>
          <w:p w14:paraId="1B635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上海天路弹性材料集团股份有限公司</w:t>
            </w:r>
          </w:p>
        </w:tc>
        <w:tc>
          <w:tcPr>
            <w:tcW w:w="4087" w:type="dxa"/>
            <w:vAlign w:val="center"/>
          </w:tcPr>
          <w:p w14:paraId="3FCDBE6C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综合得分：48.35，综合评分排名第11名</w:t>
            </w:r>
          </w:p>
        </w:tc>
      </w:tr>
    </w:tbl>
    <w:p w14:paraId="389DCAB7">
      <w:pPr>
        <w:pStyle w:val="2"/>
        <w:ind w:left="0" w:leftChars="0" w:firstLine="0" w:firstLineChars="0"/>
        <w:rPr>
          <w:rFonts w:hint="eastAsia"/>
        </w:rPr>
      </w:pPr>
    </w:p>
    <w:p w14:paraId="66877E8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NDgwMGZmNWM5NWE2Yjk1MWYzZjg1OGVhNDdiODkifQ=="/>
  </w:docVars>
  <w:rsids>
    <w:rsidRoot w:val="00BB4DE2"/>
    <w:rsid w:val="002D7097"/>
    <w:rsid w:val="00507446"/>
    <w:rsid w:val="00A3330A"/>
    <w:rsid w:val="00B3445D"/>
    <w:rsid w:val="00BB4DE2"/>
    <w:rsid w:val="00C90B6B"/>
    <w:rsid w:val="02624152"/>
    <w:rsid w:val="04DF14D3"/>
    <w:rsid w:val="066A5FF5"/>
    <w:rsid w:val="06B413E2"/>
    <w:rsid w:val="09B52609"/>
    <w:rsid w:val="0A0D0E47"/>
    <w:rsid w:val="0A507F77"/>
    <w:rsid w:val="0D4372A3"/>
    <w:rsid w:val="1320561E"/>
    <w:rsid w:val="172C23E5"/>
    <w:rsid w:val="189975B1"/>
    <w:rsid w:val="19F470F2"/>
    <w:rsid w:val="19F67EF7"/>
    <w:rsid w:val="1AB22422"/>
    <w:rsid w:val="1DC02A1C"/>
    <w:rsid w:val="1EDA21E4"/>
    <w:rsid w:val="1FC3319F"/>
    <w:rsid w:val="20E922CD"/>
    <w:rsid w:val="23BA76CC"/>
    <w:rsid w:val="24592F34"/>
    <w:rsid w:val="29B63E84"/>
    <w:rsid w:val="2DB04A1D"/>
    <w:rsid w:val="31197BEE"/>
    <w:rsid w:val="3B000163"/>
    <w:rsid w:val="3CCA6960"/>
    <w:rsid w:val="3F0C5FEC"/>
    <w:rsid w:val="41CE49DB"/>
    <w:rsid w:val="449E3CBA"/>
    <w:rsid w:val="47535A26"/>
    <w:rsid w:val="4BAC7D9B"/>
    <w:rsid w:val="4C551C33"/>
    <w:rsid w:val="4FA3230E"/>
    <w:rsid w:val="4FE82A4B"/>
    <w:rsid w:val="56C24994"/>
    <w:rsid w:val="5E4D519A"/>
    <w:rsid w:val="5F3852A6"/>
    <w:rsid w:val="66C13DB8"/>
    <w:rsid w:val="68CD71E5"/>
    <w:rsid w:val="69EE459C"/>
    <w:rsid w:val="6A85096B"/>
    <w:rsid w:val="6C4548B3"/>
    <w:rsid w:val="6C484398"/>
    <w:rsid w:val="6F1A4996"/>
    <w:rsid w:val="72F36089"/>
    <w:rsid w:val="752F471E"/>
    <w:rsid w:val="76A038F3"/>
    <w:rsid w:val="7A1550E9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7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7">
    <w:name w:val="Body Text First Indent"/>
    <w:basedOn w:val="6"/>
    <w:next w:val="8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styleId="9">
    <w:name w:val="Body Text First Indent 2"/>
    <w:basedOn w:val="2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31"/>
    <w:basedOn w:val="12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5">
    <w:name w:val="font21"/>
    <w:basedOn w:val="12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6">
    <w:name w:val="Table Paragraph"/>
    <w:basedOn w:val="1"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519</Characters>
  <Lines>1</Lines>
  <Paragraphs>1</Paragraphs>
  <TotalTime>14</TotalTime>
  <ScaleCrop>false</ScaleCrop>
  <LinksUpToDate>false</LinksUpToDate>
  <CharactersWithSpaces>520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立琦</cp:lastModifiedBy>
  <dcterms:modified xsi:type="dcterms:W3CDTF">2025-07-04T07:46:50Z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9BC26BFDA0F646DEA2DC5A29C28F4DA1</vt:lpwstr>
  </property>
  <property fmtid="{D5CDD505-2E9C-101B-9397-08002B2CF9AE}" pid="4" name="KSOTemplateDocerSaveRecord">
    <vt:lpwstr>eyJoZGlkIjoiODMxNDgwMGZmNWM5NWE2Yjk1MWYzZjg1OGVhNDdiODkiLCJ1c2VySWQiOiI0OTA1NDg2NDUifQ==</vt:lpwstr>
  </property>
</Properties>
</file>