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24"/>
        </w:rPr>
      </w:pPr>
    </w:p>
    <w:p>
      <w:pPr>
        <w:adjustRightInd/>
        <w:spacing w:line="360" w:lineRule="auto"/>
        <w:jc w:val="both"/>
        <w:rPr>
          <w:rFonts w:ascii="宋体" w:hAnsi="宋体" w:cs="宋体"/>
          <w:b/>
          <w:sz w:val="48"/>
          <w:szCs w:val="48"/>
        </w:rPr>
      </w:pPr>
    </w:p>
    <w:p>
      <w:pPr>
        <w:adjustRightInd/>
        <w:spacing w:line="360" w:lineRule="auto"/>
        <w:jc w:val="center"/>
        <w:rPr>
          <w:rFonts w:hint="eastAsia" w:ascii="宋体" w:hAnsi="宋体" w:eastAsia="宋体" w:cs="宋体"/>
          <w:b/>
          <w:bCs/>
          <w:sz w:val="48"/>
          <w:szCs w:val="48"/>
          <w:u w:val="single"/>
          <w:lang w:eastAsia="zh-CN"/>
        </w:rPr>
      </w:pPr>
      <w:bookmarkStart w:id="0" w:name="OLE_LINK1"/>
      <w:r>
        <w:rPr>
          <w:rFonts w:hint="eastAsia" w:ascii="宋体" w:hAnsi="宋体" w:cs="宋体"/>
          <w:b/>
          <w:bCs/>
          <w:sz w:val="48"/>
          <w:szCs w:val="48"/>
          <w:u w:val="single"/>
          <w:lang w:eastAsia="zh-CN"/>
        </w:rPr>
        <w:t>浙江信息工程学校单体屋面漏水维修项目</w:t>
      </w:r>
    </w:p>
    <w:bookmarkEnd w:id="0"/>
    <w:p>
      <w:pPr>
        <w:adjustRightInd/>
        <w:spacing w:line="360" w:lineRule="auto"/>
        <w:jc w:val="center"/>
        <w:rPr>
          <w:rFonts w:hint="eastAsia" w:ascii="宋体" w:hAnsi="宋体" w:cs="宋体"/>
          <w:b/>
          <w:bCs/>
          <w:sz w:val="48"/>
          <w:szCs w:val="48"/>
        </w:rPr>
      </w:pPr>
      <w:r>
        <w:rPr>
          <w:rFonts w:hint="eastAsia" w:ascii="宋体" w:hAnsi="宋体" w:cs="宋体"/>
          <w:b/>
          <w:bCs/>
          <w:sz w:val="48"/>
          <w:szCs w:val="48"/>
        </w:rPr>
        <w:t>（政府采购工程）</w:t>
      </w:r>
    </w:p>
    <w:p>
      <w:pPr>
        <w:pStyle w:val="2"/>
      </w:pPr>
    </w:p>
    <w:p>
      <w:pPr>
        <w:adjustRightInd/>
        <w:spacing w:line="360" w:lineRule="auto"/>
        <w:jc w:val="center"/>
        <w:rPr>
          <w:rFonts w:hint="eastAsia" w:ascii="宋体" w:hAnsi="宋体" w:cs="宋体"/>
          <w:b/>
          <w:bCs/>
          <w:sz w:val="48"/>
          <w:szCs w:val="48"/>
        </w:rPr>
      </w:pPr>
      <w:r>
        <w:rPr>
          <w:rFonts w:hint="eastAsia" w:ascii="宋体" w:hAnsi="宋体" w:cs="宋体"/>
          <w:b/>
          <w:bCs/>
          <w:sz w:val="48"/>
          <w:szCs w:val="48"/>
        </w:rPr>
        <w:t>财政审批编号：湖财采确临[2025]1057</w:t>
      </w:r>
      <w:r>
        <w:rPr>
          <w:rFonts w:hint="eastAsia" w:ascii="宋体" w:hAnsi="宋体" w:cs="宋体"/>
          <w:b/>
          <w:bCs/>
          <w:sz w:val="48"/>
          <w:szCs w:val="48"/>
          <w:lang w:val="en-US" w:eastAsia="zh-CN"/>
        </w:rPr>
        <w:t>3</w:t>
      </w:r>
      <w:r>
        <w:rPr>
          <w:rFonts w:hint="eastAsia" w:ascii="宋体" w:hAnsi="宋体" w:cs="宋体"/>
          <w:b/>
          <w:bCs/>
          <w:sz w:val="48"/>
          <w:szCs w:val="48"/>
        </w:rPr>
        <w:t>号</w:t>
      </w:r>
    </w:p>
    <w:p>
      <w:pPr>
        <w:adjustRightInd/>
        <w:spacing w:line="360" w:lineRule="auto"/>
        <w:jc w:val="center"/>
        <w:rPr>
          <w:rFonts w:hint="eastAsia" w:ascii="宋体" w:hAnsi="宋体" w:cs="宋体"/>
          <w:b/>
          <w:bCs/>
          <w:sz w:val="48"/>
          <w:szCs w:val="48"/>
        </w:rPr>
      </w:pP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竞争性磋商文件</w:t>
      </w:r>
    </w:p>
    <w:p>
      <w:pPr>
        <w:adjustRightInd/>
        <w:spacing w:line="360" w:lineRule="auto"/>
        <w:rPr>
          <w:rFonts w:ascii="宋体" w:hAnsi="宋体" w:cs="宋体"/>
          <w:sz w:val="28"/>
          <w:szCs w:val="20"/>
        </w:rPr>
      </w:pPr>
    </w:p>
    <w:p>
      <w:pPr>
        <w:spacing w:line="360" w:lineRule="auto"/>
        <w:jc w:val="center"/>
        <w:rPr>
          <w:rFonts w:ascii="宋体" w:hAnsi="宋体" w:cs="宋体"/>
          <w:sz w:val="30"/>
          <w:szCs w:val="30"/>
        </w:rPr>
      </w:pPr>
      <w:r>
        <w:rPr>
          <w:rFonts w:hint="eastAsia" w:ascii="宋体" w:hAnsi="宋体" w:cs="宋体"/>
          <w:b/>
          <w:sz w:val="44"/>
          <w:szCs w:val="44"/>
        </w:rPr>
        <w:t xml:space="preserve"> </w:t>
      </w:r>
    </w:p>
    <w:p>
      <w:pPr>
        <w:snapToGrid w:val="0"/>
        <w:spacing w:line="360" w:lineRule="auto"/>
        <w:jc w:val="center"/>
        <w:rPr>
          <w:rFonts w:hint="eastAsia" w:ascii="宋体" w:hAnsi="宋体" w:cs="宋体"/>
          <w:b/>
          <w:bCs/>
          <w:sz w:val="30"/>
          <w:szCs w:val="30"/>
        </w:rPr>
      </w:pPr>
    </w:p>
    <w:p>
      <w:pPr>
        <w:adjustRightInd w:val="0"/>
        <w:snapToGrid w:val="0"/>
        <w:spacing w:line="560" w:lineRule="exact"/>
        <w:ind w:firstLine="960" w:firstLineChars="300"/>
        <w:rPr>
          <w:rFonts w:hint="default" w:ascii="宋体" w:hAnsi="宋体" w:eastAsia="宋体" w:cs="宋体"/>
          <w:b w:val="0"/>
          <w:bCs w:val="0"/>
          <w:sz w:val="32"/>
          <w:szCs w:val="32"/>
          <w:u w:val="single"/>
          <w:lang w:val="en-US"/>
        </w:rPr>
      </w:pPr>
      <w:r>
        <w:rPr>
          <w:rFonts w:hint="eastAsia" w:ascii="宋体" w:hAnsi="宋体" w:eastAsia="宋体" w:cs="宋体"/>
          <w:b w:val="0"/>
          <w:bCs w:val="0"/>
          <w:sz w:val="32"/>
          <w:szCs w:val="32"/>
          <w:u w:val="none"/>
        </w:rPr>
        <w:t>项</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none"/>
        </w:rPr>
        <w:t>目</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none"/>
        </w:rPr>
        <w:t>编</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none"/>
        </w:rPr>
        <w:t>号：</w:t>
      </w:r>
      <w:r>
        <w:rPr>
          <w:rFonts w:hint="eastAsia" w:ascii="宋体" w:hAnsi="宋体" w:eastAsia="宋体" w:cs="宋体"/>
          <w:b w:val="0"/>
          <w:bCs w:val="0"/>
          <w:sz w:val="32"/>
          <w:szCs w:val="32"/>
          <w:u w:val="single"/>
          <w:lang w:eastAsia="zh-CN"/>
        </w:rPr>
        <w:t>中瑞采字【2025】31号</w:t>
      </w:r>
      <w:r>
        <w:rPr>
          <w:rFonts w:hint="eastAsia" w:ascii="宋体" w:hAnsi="宋体" w:eastAsia="宋体" w:cs="宋体"/>
          <w:b w:val="0"/>
          <w:bCs w:val="0"/>
          <w:sz w:val="32"/>
          <w:szCs w:val="32"/>
          <w:u w:val="single"/>
          <w:lang w:val="en-US" w:eastAsia="zh-CN"/>
        </w:rPr>
        <w:t xml:space="preserve">                </w:t>
      </w:r>
    </w:p>
    <w:p>
      <w:pPr>
        <w:adjustRightInd w:val="0"/>
        <w:snapToGrid w:val="0"/>
        <w:spacing w:line="560" w:lineRule="exact"/>
        <w:ind w:firstLine="960" w:firstLineChars="300"/>
        <w:rPr>
          <w:rFonts w:hint="eastAsia" w:ascii="宋体" w:hAnsi="宋体" w:eastAsia="宋体" w:cs="宋体"/>
          <w:b w:val="0"/>
          <w:bCs w:val="0"/>
          <w:sz w:val="32"/>
          <w:szCs w:val="32"/>
          <w:u w:val="single"/>
        </w:rPr>
      </w:pPr>
    </w:p>
    <w:p>
      <w:pPr>
        <w:adjustRightInd w:val="0"/>
        <w:snapToGrid w:val="0"/>
        <w:spacing w:line="560" w:lineRule="exact"/>
        <w:ind w:firstLine="960" w:firstLineChars="300"/>
        <w:rPr>
          <w:rFonts w:hint="default" w:ascii="宋体" w:hAnsi="宋体" w:eastAsia="宋体" w:cs="宋体"/>
          <w:b w:val="0"/>
          <w:bCs w:val="0"/>
          <w:sz w:val="32"/>
          <w:szCs w:val="32"/>
          <w:u w:val="single"/>
          <w:lang w:val="en-US" w:eastAsia="zh-CN"/>
        </w:rPr>
      </w:pPr>
      <w:r>
        <w:rPr>
          <w:rFonts w:hint="eastAsia" w:ascii="宋体" w:hAnsi="宋体" w:eastAsia="宋体" w:cs="宋体"/>
          <w:b w:val="0"/>
          <w:bCs w:val="0"/>
          <w:sz w:val="32"/>
          <w:szCs w:val="32"/>
          <w:u w:val="none"/>
        </w:rPr>
        <w:t>采</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none"/>
        </w:rPr>
        <w:t>购</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none"/>
        </w:rPr>
        <w:t>人</w:t>
      </w:r>
      <w:r>
        <w:rPr>
          <w:rFonts w:hint="eastAsia" w:ascii="宋体" w:hAnsi="宋体" w:eastAsia="宋体" w:cs="宋体"/>
          <w:b w:val="0"/>
          <w:bCs w:val="0"/>
          <w:sz w:val="32"/>
          <w:szCs w:val="32"/>
          <w:u w:val="none"/>
          <w:lang w:eastAsia="zh-CN"/>
        </w:rPr>
        <w:t>：</w:t>
      </w:r>
      <w:r>
        <w:rPr>
          <w:rFonts w:hint="eastAsia" w:ascii="宋体" w:hAnsi="宋体" w:eastAsia="宋体" w:cs="宋体"/>
          <w:b w:val="0"/>
          <w:bCs w:val="0"/>
          <w:sz w:val="32"/>
          <w:szCs w:val="32"/>
          <w:u w:val="single"/>
        </w:rPr>
        <w:t>浙江信息工程学校</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rPr>
        <w:t>（盖章</w:t>
      </w:r>
      <w:r>
        <w:rPr>
          <w:rFonts w:hint="eastAsia" w:ascii="宋体" w:hAnsi="宋体" w:eastAsia="宋体" w:cs="宋体"/>
          <w:b w:val="0"/>
          <w:bCs w:val="0"/>
          <w:sz w:val="32"/>
          <w:szCs w:val="32"/>
          <w:u w:val="single"/>
          <w:lang w:eastAsia="zh-CN"/>
        </w:rPr>
        <w:t>）</w:t>
      </w:r>
    </w:p>
    <w:p>
      <w:pPr>
        <w:adjustRightInd w:val="0"/>
        <w:snapToGrid w:val="0"/>
        <w:spacing w:line="560" w:lineRule="exact"/>
        <w:ind w:firstLine="960" w:firstLineChars="300"/>
        <w:rPr>
          <w:rFonts w:hint="eastAsia" w:ascii="宋体" w:hAnsi="宋体" w:eastAsia="宋体" w:cs="宋体"/>
          <w:b w:val="0"/>
          <w:bCs w:val="0"/>
          <w:sz w:val="32"/>
          <w:szCs w:val="32"/>
          <w:u w:val="single"/>
        </w:rPr>
      </w:pPr>
    </w:p>
    <w:p>
      <w:pPr>
        <w:adjustRightInd w:val="0"/>
        <w:snapToGrid w:val="0"/>
        <w:spacing w:line="560" w:lineRule="exact"/>
        <w:ind w:firstLine="960" w:firstLineChars="300"/>
        <w:rPr>
          <w:rFonts w:hint="eastAsia" w:ascii="仿宋_GB2312" w:hAnsi="仿宋_GB2312" w:eastAsia="仿宋_GB2312" w:cs="仿宋_GB2312"/>
          <w:b w:val="0"/>
          <w:bCs w:val="0"/>
          <w:snapToGrid w:val="0"/>
          <w:color w:val="000000"/>
          <w:sz w:val="32"/>
          <w:szCs w:val="32"/>
          <w:u w:val="single"/>
        </w:rPr>
      </w:pPr>
      <w:r>
        <w:rPr>
          <w:rFonts w:hint="eastAsia" w:ascii="宋体" w:hAnsi="宋体" w:cs="宋体"/>
          <w:b w:val="0"/>
          <w:bCs w:val="0"/>
          <w:sz w:val="32"/>
          <w:szCs w:val="32"/>
          <w:u w:val="none"/>
        </w:rPr>
        <w:t>采</w:t>
      </w:r>
      <w:r>
        <w:rPr>
          <w:rFonts w:hint="eastAsia" w:ascii="宋体" w:hAnsi="宋体" w:cs="宋体"/>
          <w:b w:val="0"/>
          <w:bCs w:val="0"/>
          <w:sz w:val="32"/>
          <w:szCs w:val="32"/>
          <w:u w:val="none"/>
          <w:lang w:val="en-US" w:eastAsia="zh-CN"/>
        </w:rPr>
        <w:t xml:space="preserve"> </w:t>
      </w:r>
      <w:r>
        <w:rPr>
          <w:rFonts w:hint="eastAsia" w:ascii="宋体" w:hAnsi="宋体" w:cs="宋体"/>
          <w:b w:val="0"/>
          <w:bCs w:val="0"/>
          <w:sz w:val="32"/>
          <w:szCs w:val="32"/>
          <w:u w:val="none"/>
        </w:rPr>
        <w:t>购</w:t>
      </w:r>
      <w:r>
        <w:rPr>
          <w:rFonts w:hint="eastAsia" w:ascii="宋体" w:hAnsi="宋体" w:cs="宋体"/>
          <w:b w:val="0"/>
          <w:bCs w:val="0"/>
          <w:sz w:val="32"/>
          <w:szCs w:val="32"/>
          <w:u w:val="none"/>
          <w:lang w:val="en-US" w:eastAsia="zh-CN"/>
        </w:rPr>
        <w:t xml:space="preserve"> </w:t>
      </w:r>
      <w:r>
        <w:rPr>
          <w:rFonts w:hint="eastAsia" w:ascii="宋体" w:hAnsi="宋体" w:cs="宋体"/>
          <w:b w:val="0"/>
          <w:bCs w:val="0"/>
          <w:sz w:val="32"/>
          <w:szCs w:val="32"/>
          <w:u w:val="none"/>
        </w:rPr>
        <w:t>代</w:t>
      </w:r>
      <w:r>
        <w:rPr>
          <w:rFonts w:hint="eastAsia" w:ascii="宋体" w:hAnsi="宋体" w:cs="宋体"/>
          <w:b w:val="0"/>
          <w:bCs w:val="0"/>
          <w:sz w:val="32"/>
          <w:szCs w:val="32"/>
          <w:u w:val="none"/>
          <w:lang w:val="en-US" w:eastAsia="zh-CN"/>
        </w:rPr>
        <w:t xml:space="preserve"> </w:t>
      </w:r>
      <w:r>
        <w:rPr>
          <w:rFonts w:hint="eastAsia" w:ascii="宋体" w:hAnsi="宋体" w:cs="宋体"/>
          <w:b w:val="0"/>
          <w:bCs w:val="0"/>
          <w:sz w:val="32"/>
          <w:szCs w:val="32"/>
          <w:u w:val="none"/>
        </w:rPr>
        <w:t>理</w:t>
      </w:r>
      <w:r>
        <w:rPr>
          <w:rFonts w:hint="eastAsia" w:ascii="宋体" w:hAnsi="宋体" w:cs="宋体"/>
          <w:b w:val="0"/>
          <w:bCs w:val="0"/>
          <w:sz w:val="32"/>
          <w:szCs w:val="32"/>
          <w:u w:val="none"/>
          <w:lang w:val="en-US" w:eastAsia="zh-CN"/>
        </w:rPr>
        <w:t xml:space="preserve"> </w:t>
      </w:r>
      <w:r>
        <w:rPr>
          <w:rFonts w:hint="eastAsia" w:ascii="宋体" w:hAnsi="宋体" w:cs="宋体"/>
          <w:b w:val="0"/>
          <w:bCs w:val="0"/>
          <w:sz w:val="32"/>
          <w:szCs w:val="32"/>
          <w:u w:val="none"/>
        </w:rPr>
        <w:t>机</w:t>
      </w:r>
      <w:r>
        <w:rPr>
          <w:rFonts w:hint="eastAsia" w:ascii="宋体" w:hAnsi="宋体" w:cs="宋体"/>
          <w:b w:val="0"/>
          <w:bCs w:val="0"/>
          <w:sz w:val="32"/>
          <w:szCs w:val="32"/>
          <w:u w:val="none"/>
          <w:lang w:val="en-US" w:eastAsia="zh-CN"/>
        </w:rPr>
        <w:t xml:space="preserve"> </w:t>
      </w:r>
      <w:r>
        <w:rPr>
          <w:rFonts w:hint="eastAsia" w:ascii="宋体" w:hAnsi="宋体" w:cs="宋体"/>
          <w:b w:val="0"/>
          <w:bCs w:val="0"/>
          <w:sz w:val="32"/>
          <w:szCs w:val="32"/>
          <w:u w:val="none"/>
        </w:rPr>
        <w:t>构</w:t>
      </w:r>
      <w:r>
        <w:rPr>
          <w:rFonts w:hint="eastAsia" w:ascii="宋体" w:hAnsi="宋体" w:cs="宋体"/>
          <w:b w:val="0"/>
          <w:bCs w:val="0"/>
          <w:sz w:val="32"/>
          <w:szCs w:val="32"/>
          <w:u w:val="none"/>
          <w:lang w:eastAsia="zh-CN"/>
        </w:rPr>
        <w:t>：</w:t>
      </w:r>
      <w:r>
        <w:rPr>
          <w:rFonts w:hint="eastAsia" w:ascii="宋体" w:hAnsi="宋体" w:eastAsia="宋体" w:cs="宋体"/>
          <w:b w:val="0"/>
          <w:bCs w:val="0"/>
          <w:sz w:val="32"/>
          <w:szCs w:val="32"/>
          <w:u w:val="single"/>
          <w:lang w:eastAsia="zh-CN"/>
        </w:rPr>
        <w:t>浙江中瑞工程管理有限公司</w:t>
      </w:r>
      <w:r>
        <w:rPr>
          <w:rFonts w:hint="eastAsia" w:ascii="宋体" w:hAnsi="宋体" w:eastAsia="宋体" w:cs="宋体"/>
          <w:b w:val="0"/>
          <w:bCs w:val="0"/>
          <w:sz w:val="32"/>
          <w:szCs w:val="32"/>
          <w:u w:val="single"/>
        </w:rPr>
        <w:t>（盖章</w:t>
      </w:r>
      <w:r>
        <w:rPr>
          <w:rFonts w:hint="eastAsia" w:ascii="宋体" w:hAnsi="宋体" w:eastAsia="宋体" w:cs="宋体"/>
          <w:b w:val="0"/>
          <w:bCs w:val="0"/>
          <w:sz w:val="32"/>
          <w:szCs w:val="32"/>
          <w:u w:val="single"/>
          <w:lang w:eastAsia="zh-CN"/>
        </w:rPr>
        <w:t>）</w:t>
      </w:r>
    </w:p>
    <w:p>
      <w:pPr>
        <w:snapToGrid w:val="0"/>
        <w:spacing w:line="360" w:lineRule="auto"/>
        <w:ind w:firstLine="960" w:firstLineChars="300"/>
        <w:jc w:val="both"/>
        <w:rPr>
          <w:rFonts w:hint="default" w:ascii="宋体" w:hAnsi="宋体" w:eastAsia="宋体" w:cs="宋体"/>
          <w:b w:val="0"/>
          <w:bCs w:val="0"/>
          <w:sz w:val="32"/>
          <w:szCs w:val="32"/>
          <w:u w:val="single"/>
          <w:lang w:val="en-US" w:eastAsia="zh-CN"/>
        </w:rPr>
      </w:pPr>
    </w:p>
    <w:p>
      <w:pPr>
        <w:snapToGrid w:val="0"/>
        <w:spacing w:line="360" w:lineRule="auto"/>
        <w:jc w:val="center"/>
        <w:rPr>
          <w:rFonts w:hint="eastAsia" w:ascii="宋体" w:hAnsi="宋体" w:cs="宋体"/>
          <w:b/>
          <w:bCs/>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eastAsia="zh-CN"/>
        </w:rPr>
        <w:t>六</w:t>
      </w:r>
      <w:r>
        <w:rPr>
          <w:rFonts w:hint="eastAsia" w:ascii="宋体" w:hAnsi="宋体" w:cs="宋体"/>
          <w:b/>
          <w:bCs/>
          <w:sz w:val="32"/>
          <w:szCs w:val="32"/>
        </w:rPr>
        <w:t>月</w:t>
      </w:r>
    </w:p>
    <w:p>
      <w:pPr>
        <w:spacing w:line="360" w:lineRule="auto"/>
        <w:jc w:val="both"/>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1"/>
          <w:cols w:space="720" w:num="1"/>
          <w:titlePg/>
          <w:docGrid w:linePitch="312" w:charSpace="0"/>
        </w:sectPr>
      </w:pPr>
      <w:bookmarkStart w:id="1" w:name="_Hlt67893495"/>
      <w:bookmarkEnd w:id="1"/>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 xml:space="preserve">第三部分      </w:t>
      </w:r>
      <w:bookmarkStart w:id="2" w:name="OLE_LINK17"/>
      <w:r>
        <w:rPr>
          <w:rFonts w:hint="eastAsia" w:ascii="宋体" w:hAnsi="宋体" w:cs="宋体"/>
          <w:sz w:val="32"/>
          <w:szCs w:val="32"/>
        </w:rPr>
        <w:t>采购需求</w:t>
      </w:r>
      <w:bookmarkEnd w:id="2"/>
    </w:p>
    <w:p>
      <w:pPr>
        <w:spacing w:line="360" w:lineRule="auto"/>
        <w:ind w:firstLine="1280" w:firstLineChars="400"/>
        <w:rPr>
          <w:rFonts w:ascii="宋体" w:hAnsi="宋体" w:cs="宋体"/>
          <w:sz w:val="32"/>
          <w:szCs w:val="32"/>
        </w:rPr>
      </w:pPr>
      <w:r>
        <w:rPr>
          <w:rFonts w:hint="eastAsia" w:ascii="宋体" w:hAnsi="宋体" w:cs="宋体"/>
          <w:sz w:val="32"/>
          <w:szCs w:val="32"/>
        </w:rPr>
        <w:t>第四部分      磋商及评审办法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响应文件格式</w:t>
      </w:r>
    </w:p>
    <w:p>
      <w:pPr>
        <w:spacing w:line="360" w:lineRule="auto"/>
        <w:ind w:firstLine="1280" w:firstLineChars="400"/>
        <w:rPr>
          <w:rFonts w:ascii="宋体" w:hAnsi="宋体" w:cs="宋体"/>
          <w:sz w:val="32"/>
          <w:szCs w:val="32"/>
        </w:rPr>
      </w:pPr>
      <w:r>
        <w:rPr>
          <w:rFonts w:hint="eastAsia" w:ascii="宋体" w:hAnsi="宋体" w:cs="宋体"/>
          <w:sz w:val="32"/>
          <w:szCs w:val="32"/>
        </w:rPr>
        <w:t>第七部分      报价编制要求</w:t>
      </w:r>
    </w:p>
    <w:p>
      <w:pPr>
        <w:spacing w:line="360" w:lineRule="auto"/>
        <w:ind w:firstLine="1280" w:firstLineChars="400"/>
        <w:rPr>
          <w:rFonts w:ascii="宋体" w:hAnsi="宋体" w:cs="宋体"/>
          <w:sz w:val="32"/>
          <w:szCs w:val="32"/>
        </w:rPr>
      </w:pPr>
      <w:r>
        <w:rPr>
          <w:rFonts w:hint="eastAsia" w:ascii="宋体" w:hAnsi="宋体" w:cs="宋体"/>
          <w:sz w:val="32"/>
          <w:szCs w:val="32"/>
        </w:rPr>
        <w:t>第八部分      图纸</w:t>
      </w:r>
    </w:p>
    <w:p>
      <w:pPr>
        <w:widowControl/>
        <w:adjustRightInd/>
        <w:jc w:val="left"/>
        <w:rPr>
          <w:rFonts w:ascii="宋体" w:hAnsi="宋体" w:cs="宋体"/>
          <w:sz w:val="24"/>
        </w:rPr>
      </w:pPr>
      <w:bookmarkStart w:id="3" w:name="_Hlt91233176"/>
      <w:bookmarkEnd w:id="3"/>
      <w:bookmarkStart w:id="4" w:name="_Toc91899869"/>
      <w:r>
        <w:rPr>
          <w:rFonts w:ascii="宋体" w:hAnsi="宋体" w:cs="宋体"/>
          <w:sz w:val="24"/>
        </w:rPr>
        <w:br w:type="page"/>
      </w:r>
    </w:p>
    <w:bookmarkEnd w:id="4"/>
    <w:p>
      <w:pPr>
        <w:adjustRightInd/>
        <w:spacing w:line="360" w:lineRule="auto"/>
        <w:jc w:val="center"/>
        <w:outlineLvl w:val="0"/>
        <w:rPr>
          <w:rFonts w:ascii="宋体" w:hAnsi="宋体" w:cs="宋体"/>
          <w:b/>
          <w:sz w:val="36"/>
          <w:szCs w:val="20"/>
        </w:rPr>
      </w:pPr>
      <w:bookmarkStart w:id="5" w:name="_Hlt74728647"/>
      <w:bookmarkEnd w:id="5"/>
      <w:bookmarkStart w:id="6" w:name="_Hlt74707423"/>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eastAsia="宋体" w:cs="宋体"/>
          <w:sz w:val="24"/>
          <w:lang w:eastAsia="zh-CN"/>
        </w:rPr>
        <w:t>浙江信息工程学校</w:t>
      </w:r>
      <w:r>
        <w:rPr>
          <w:rFonts w:hint="eastAsia" w:ascii="宋体" w:hAnsi="宋体" w:cs="宋体"/>
          <w:sz w:val="24"/>
          <w:lang w:eastAsia="zh-CN"/>
        </w:rPr>
        <w:t>单体屋面漏水维修</w:t>
      </w:r>
      <w:r>
        <w:rPr>
          <w:rFonts w:hint="eastAsia" w:ascii="宋体" w:hAnsi="宋体" w:eastAsia="宋体" w:cs="宋体"/>
          <w:sz w:val="24"/>
          <w:lang w:eastAsia="zh-CN"/>
        </w:rPr>
        <w:t>项目</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0000FF"/>
          <w:sz w:val="24"/>
          <w:u w:val="single"/>
          <w:lang w:eastAsia="zh-CN"/>
        </w:rPr>
        <w:t>2025年7月X日</w:t>
      </w:r>
      <w:r>
        <w:rPr>
          <w:rFonts w:hint="eastAsia" w:ascii="宋体" w:hAnsi="宋体" w:cs="宋体"/>
          <w:color w:val="0000FF"/>
          <w:sz w:val="24"/>
          <w:u w:val="single"/>
          <w:lang w:val="en-US" w:eastAsia="zh-CN"/>
        </w:rPr>
        <w:t>14</w:t>
      </w:r>
      <w:r>
        <w:rPr>
          <w:rFonts w:hint="eastAsia" w:ascii="宋体" w:hAnsi="宋体" w:cs="宋体"/>
          <w:color w:val="0000FF"/>
          <w:sz w:val="24"/>
          <w:u w:val="single"/>
        </w:rPr>
        <w:t>点</w:t>
      </w:r>
      <w:r>
        <w:rPr>
          <w:rFonts w:hint="eastAsia" w:ascii="宋体" w:hAnsi="宋体" w:cs="宋体"/>
          <w:color w:val="0000FF"/>
          <w:sz w:val="24"/>
          <w:u w:val="single"/>
          <w:lang w:val="en-US" w:eastAsia="zh-CN"/>
        </w:rPr>
        <w:t>00</w:t>
      </w:r>
      <w:r>
        <w:rPr>
          <w:rFonts w:hint="eastAsia" w:ascii="宋体" w:hAnsi="宋体" w:cs="宋体"/>
          <w:color w:val="0000FF"/>
          <w:sz w:val="24"/>
          <w:u w:val="single"/>
        </w:rPr>
        <w:t>分</w:t>
      </w:r>
      <w:r>
        <w:rPr>
          <w:rFonts w:hint="eastAsia" w:ascii="宋体" w:hAnsi="宋体" w:cs="宋体"/>
          <w:bCs/>
          <w:color w:val="0000FF"/>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b w:val="0"/>
          <w:bCs/>
          <w:color w:val="auto"/>
          <w:sz w:val="24"/>
          <w:szCs w:val="24"/>
          <w:lang w:eastAsia="zh-CN"/>
        </w:rPr>
        <w:t>中瑞采字【2025】31号</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color w:val="auto"/>
          <w:sz w:val="24"/>
          <w:lang w:eastAsia="zh-CN"/>
        </w:rPr>
        <w:t>浙江信息工程学校单体屋面漏水维修项目</w:t>
      </w:r>
    </w:p>
    <w:p>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Cs/>
          <w:color w:val="auto"/>
          <w:sz w:val="24"/>
        </w:rPr>
        <w:t xml:space="preserve"> </w:t>
      </w:r>
      <w:r>
        <w:rPr>
          <w:rFonts w:hint="eastAsia" w:ascii="宋体" w:hAnsi="宋体" w:cs="宋体"/>
          <w:bCs/>
          <w:color w:val="auto"/>
          <w:sz w:val="24"/>
          <w:lang w:val="en-US" w:eastAsia="zh-CN"/>
        </w:rPr>
        <w:t>1500000</w:t>
      </w:r>
      <w:r>
        <w:rPr>
          <w:rFonts w:hint="eastAsia" w:ascii="宋体" w:hAnsi="宋体" w:cs="宋体"/>
          <w:bCs/>
          <w:color w:val="auto"/>
          <w:sz w:val="24"/>
        </w:rPr>
        <w:t xml:space="preserve"> </w:t>
      </w:r>
    </w:p>
    <w:p>
      <w:pPr>
        <w:snapToGrid w:val="0"/>
        <w:spacing w:line="360" w:lineRule="auto"/>
        <w:ind w:firstLine="482" w:firstLineChars="200"/>
        <w:rPr>
          <w:rFonts w:ascii="宋体" w:hAnsi="宋体" w:cs="宋体"/>
          <w:sz w:val="24"/>
          <w:highlight w:val="green"/>
        </w:rPr>
      </w:pPr>
      <w:r>
        <w:rPr>
          <w:rFonts w:hint="eastAsia" w:ascii="宋体" w:hAnsi="宋体" w:cs="宋体"/>
          <w:b/>
          <w:sz w:val="24"/>
        </w:rPr>
        <w:t>最高限价（元）：</w:t>
      </w:r>
      <w:r>
        <w:rPr>
          <w:rFonts w:hint="eastAsia" w:ascii="宋体" w:hAnsi="宋体" w:cs="宋体"/>
          <w:b/>
          <w:sz w:val="24"/>
          <w:highlight w:val="green"/>
          <w:lang w:eastAsia="zh-CN"/>
        </w:rPr>
        <w:t>？</w:t>
      </w:r>
      <w:r>
        <w:rPr>
          <w:rFonts w:hint="eastAsia" w:ascii="宋体" w:hAnsi="宋体" w:cs="宋体"/>
          <w:bCs/>
          <w:color w:val="auto"/>
          <w:sz w:val="24"/>
          <w:highlight w:val="green"/>
        </w:rPr>
        <w:t xml:space="preserve"> </w:t>
      </w:r>
    </w:p>
    <w:p>
      <w:pPr>
        <w:pStyle w:val="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bCs/>
          <w:snapToGrid/>
          <w:color w:val="auto"/>
          <w:kern w:val="2"/>
          <w:sz w:val="24"/>
          <w:szCs w:val="24"/>
          <w:lang w:val="en-US" w:eastAsia="zh-CN" w:bidi="ar-SA"/>
        </w:rPr>
        <w:t>详见施工图及工程量清单。</w:t>
      </w:r>
    </w:p>
    <w:p>
      <w:pPr>
        <w:pStyle w:val="6"/>
        <w:spacing w:line="360" w:lineRule="auto"/>
        <w:ind w:firstLine="482" w:firstLineChars="200"/>
        <w:rPr>
          <w:rFonts w:hAnsi="宋体" w:cs="宋体"/>
          <w:b/>
        </w:rPr>
      </w:pPr>
      <w:r>
        <w:rPr>
          <w:rFonts w:hint="eastAsia" w:hAnsi="宋体" w:cs="宋体"/>
          <w:b/>
          <w:color w:val="auto"/>
          <w:sz w:val="24"/>
        </w:rPr>
        <w:t>合同履约期限：</w:t>
      </w:r>
      <w:r>
        <w:rPr>
          <w:rFonts w:hint="eastAsia" w:hAnsi="宋体" w:cs="宋体"/>
          <w:bCs/>
          <w:snapToGrid/>
          <w:color w:val="auto"/>
          <w:kern w:val="2"/>
          <w:sz w:val="24"/>
          <w:szCs w:val="24"/>
          <w:highlight w:val="none"/>
          <w:lang w:eastAsia="zh-CN"/>
        </w:rPr>
        <w:t>详见磋商文件</w:t>
      </w:r>
      <w:r>
        <w:rPr>
          <w:rFonts w:hint="eastAsia" w:hAnsi="宋体" w:cs="宋体"/>
          <w:bCs/>
          <w:snapToGrid/>
          <w:color w:val="auto"/>
          <w:kern w:val="2"/>
          <w:sz w:val="24"/>
          <w:szCs w:val="24"/>
          <w:highlight w:val="none"/>
        </w:rPr>
        <w:t>（具体服务开始日期以</w:t>
      </w:r>
      <w:r>
        <w:rPr>
          <w:rFonts w:hint="eastAsia" w:ascii="宋体" w:hAnsi="宋体" w:eastAsia="宋体" w:cs="宋体"/>
          <w:bCs/>
          <w:snapToGrid/>
          <w:color w:val="auto"/>
          <w:kern w:val="2"/>
          <w:sz w:val="24"/>
          <w:szCs w:val="24"/>
          <w:lang w:eastAsia="zh-CN"/>
        </w:rPr>
        <w:t>招标</w:t>
      </w:r>
      <w:r>
        <w:rPr>
          <w:rFonts w:hint="eastAsia" w:hAnsi="宋体" w:cs="宋体"/>
          <w:bCs/>
          <w:snapToGrid/>
          <w:color w:val="auto"/>
          <w:kern w:val="2"/>
          <w:sz w:val="24"/>
          <w:szCs w:val="24"/>
          <w:highlight w:val="none"/>
        </w:rPr>
        <w:t>通知为准）</w:t>
      </w:r>
    </w:p>
    <w:p>
      <w:pPr>
        <w:pStyle w:val="20"/>
        <w:ind w:firstLine="482" w:firstLineChars="200"/>
        <w:rPr>
          <w:rFonts w:hint="eastAsia"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lang w:val="en-US" w:eastAsia="zh-CN" w:bidi="ar-SA"/>
        </w:rPr>
        <w:t>本项目不</w:t>
      </w:r>
      <w:bookmarkStart w:id="12" w:name="OLE_LINK16"/>
      <w:r>
        <w:rPr>
          <w:rFonts w:hint="eastAsia" w:ascii="宋体" w:hAnsi="宋体" w:eastAsia="宋体" w:cs="宋体"/>
          <w:b/>
          <w:snapToGrid w:val="0"/>
          <w:color w:val="auto"/>
          <w:kern w:val="28"/>
          <w:sz w:val="24"/>
          <w:szCs w:val="20"/>
          <w:lang w:val="en-US" w:eastAsia="zh-CN" w:bidi="ar-SA"/>
        </w:rPr>
        <w:t>允许</w:t>
      </w:r>
      <w:bookmarkEnd w:id="12"/>
      <w:r>
        <w:rPr>
          <w:rFonts w:hint="eastAsia" w:ascii="宋体" w:hAnsi="宋体" w:eastAsia="宋体" w:cs="宋体"/>
          <w:b/>
          <w:snapToGrid w:val="0"/>
          <w:color w:val="auto"/>
          <w:kern w:val="28"/>
          <w:sz w:val="24"/>
          <w:szCs w:val="20"/>
          <w:lang w:val="en-US" w:eastAsia="zh-CN" w:bidi="ar-SA"/>
        </w:rPr>
        <w:t>转包、不允许分包、不接受联合体</w:t>
      </w:r>
    </w:p>
    <w:p>
      <w:pPr>
        <w:spacing w:line="360" w:lineRule="auto"/>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工程全部由符合政策要求的中小企业承建；</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工程全部由符合政策要求的小微企业承建；</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bookmarkStart w:id="14" w:name="_Hlk101132524"/>
          <w:r>
            <w:rPr>
              <w:rFonts w:hint="eastAsia" w:ascii="MS Gothic" w:hAnsi="MS Gothic" w:eastAsia="MS Gothic" w:cs="宋体"/>
              <w:kern w:val="0"/>
              <w:sz w:val="24"/>
            </w:rPr>
            <w:t>☐</w:t>
          </w:r>
        </w:sdtContent>
      </w:sdt>
      <w:r>
        <w:rPr>
          <w:rFonts w:hint="eastAsia" w:ascii="宋体" w:hAnsi="宋体" w:cs="宋体"/>
          <w:sz w:val="24"/>
        </w:rPr>
        <w:t>要求中小企业合同金额应当达到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%，允许供应商通过以下方式实现：</w:t>
      </w:r>
    </w:p>
    <w:p>
      <w:pPr>
        <w:spacing w:line="360" w:lineRule="auto"/>
        <w:ind w:firstLine="897" w:firstLineChars="374"/>
        <w:rPr>
          <w:rFonts w:ascii="宋体" w:hAnsi="宋体" w:cs="宋体"/>
          <w:sz w:val="24"/>
        </w:rPr>
      </w:pPr>
      <w:sdt>
        <w:sdtPr>
          <w:rPr>
            <w:rFonts w:hint="eastAsia" w:ascii="宋体" w:hAnsi="宋体" w:cs="宋体"/>
            <w:kern w:val="0"/>
            <w:sz w:val="24"/>
          </w:rPr>
          <w:id w:val="-3826422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合同分包。</w:t>
      </w:r>
      <w:r>
        <w:rPr>
          <w:rFonts w:hint="eastAsia" w:ascii="宋体" w:hAnsi="宋体" w:cs="宋体"/>
          <w:spacing w:val="8"/>
          <w:kern w:val="0"/>
          <w:sz w:val="24"/>
        </w:rPr>
        <w:t>如果供应商本身提供所有标的均由中小企业承建，并相应达到了前述比例要求，视同符合了资格条件，无需分包</w:t>
      </w:r>
      <w:r>
        <w:rPr>
          <w:rFonts w:hint="eastAsia" w:ascii="宋体" w:hAnsi="宋体" w:cs="宋体"/>
          <w:sz w:val="24"/>
        </w:rPr>
        <w:t>；</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1700228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以联合体形式参加。</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w:t>
      </w:r>
    </w:p>
    <w:bookmarkEnd w:id="14"/>
    <w:p>
      <w:pPr>
        <w:spacing w:line="360" w:lineRule="auto"/>
        <w:ind w:firstLine="480" w:firstLineChars="200"/>
        <w:rPr>
          <w:rFonts w:ascii="宋体" w:hAnsi="宋体" w:cs="宋体"/>
          <w:sz w:val="24"/>
        </w:rPr>
      </w:pPr>
      <w:r>
        <w:rPr>
          <w:rFonts w:hint="eastAsia" w:ascii="宋体" w:hAnsi="宋体" w:cs="宋体"/>
          <w:sz w:val="24"/>
        </w:rPr>
        <w:t>3.本项目的特定资格要求：</w:t>
      </w:r>
    </w:p>
    <w:p>
      <w:pPr>
        <w:spacing w:line="360" w:lineRule="auto"/>
        <w:ind w:firstLine="480" w:firstLineChars="200"/>
        <w:rPr>
          <w:rFonts w:ascii="宋体" w:hAnsi="宋体" w:cs="宋体"/>
          <w:spacing w:val="8"/>
          <w:kern w:val="0"/>
          <w:sz w:val="24"/>
        </w:rPr>
      </w:pPr>
      <w:sdt>
        <w:sdtPr>
          <w:rPr>
            <w:rFonts w:hint="eastAsia" w:ascii="宋体" w:hAnsi="宋体" w:cs="宋体"/>
            <w:kern w:val="0"/>
            <w:sz w:val="24"/>
          </w:rPr>
          <w:id w:val="-10328002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highlight w:val="yellow"/>
          <w:u w:val="single"/>
        </w:rPr>
      </w:pPr>
      <w:sdt>
        <w:sdtPr>
          <w:rPr>
            <w:rFonts w:hint="eastAsia" w:ascii="宋体" w:hAnsi="宋体" w:cs="宋体"/>
            <w:kern w:val="0"/>
            <w:sz w:val="24"/>
          </w:rPr>
          <w:id w:val="-16465732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要求具备资质等级：</w:t>
      </w:r>
      <w:r>
        <w:rPr>
          <w:rFonts w:hint="eastAsia" w:ascii="宋体" w:hAnsi="宋体" w:eastAsia="宋体" w:cs="宋体"/>
          <w:kern w:val="0"/>
          <w:sz w:val="24"/>
          <w:highlight w:val="yellow"/>
        </w:rPr>
        <w:t>建筑工程施工总承包</w:t>
      </w:r>
      <w:r>
        <w:rPr>
          <w:rFonts w:hint="eastAsia" w:ascii="宋体" w:hAnsi="宋体" w:eastAsia="宋体" w:cs="宋体"/>
          <w:kern w:val="0"/>
          <w:sz w:val="24"/>
          <w:highlight w:val="yellow"/>
          <w:lang w:val="en-US" w:eastAsia="zh-CN"/>
        </w:rPr>
        <w:t>三</w:t>
      </w:r>
      <w:r>
        <w:rPr>
          <w:rFonts w:hint="eastAsia" w:ascii="宋体" w:hAnsi="宋体" w:eastAsia="宋体" w:cs="宋体"/>
          <w:kern w:val="0"/>
          <w:sz w:val="24"/>
          <w:highlight w:val="yellow"/>
        </w:rPr>
        <w:t>级及以上资质（对应资质应在“浙江省建筑市场监管公共服务系统”上资质动态核查结果处于“合格”状态）</w:t>
      </w:r>
    </w:p>
    <w:p>
      <w:pPr>
        <w:spacing w:line="360" w:lineRule="auto"/>
        <w:ind w:firstLine="512" w:firstLineChars="200"/>
        <w:rPr>
          <w:rFonts w:ascii="宋体" w:hAnsi="宋体" w:cs="宋体"/>
          <w:spacing w:val="8"/>
          <w:kern w:val="0"/>
          <w:sz w:val="24"/>
        </w:rPr>
      </w:pPr>
      <w:sdt>
        <w:sdtPr>
          <w:rPr>
            <w:rFonts w:hint="eastAsia" w:ascii="宋体" w:hAnsi="宋体" w:cs="宋体"/>
            <w:spacing w:val="8"/>
            <w:kern w:val="0"/>
            <w:sz w:val="24"/>
          </w:rPr>
          <w:id w:val="-1296981127"/>
          <w14:checkbox>
            <w14:checked w14:val="0"/>
            <w14:checkedState w14:val="00FE" w14:font="Wingdings"/>
            <w14:uncheckedState w14:val="2610" w14:font="MS Gothic"/>
          </w14:checkbox>
        </w:sdtPr>
        <w:sdtEndPr>
          <w:rPr>
            <w:rFonts w:hint="eastAsia" w:ascii="宋体" w:hAnsi="宋体" w:cs="宋体"/>
            <w:spacing w:val="8"/>
            <w:kern w:val="0"/>
            <w:sz w:val="24"/>
          </w:rPr>
        </w:sdtEndPr>
        <w:sdtContent>
          <w:r>
            <w:rPr>
              <w:rFonts w:hint="eastAsia" w:ascii="宋体" w:hAnsi="宋体" w:cs="宋体"/>
              <w:spacing w:val="8"/>
              <w:kern w:val="0"/>
              <w:sz w:val="24"/>
            </w:rPr>
            <w:t>☐</w:t>
          </w:r>
        </w:sdtContent>
      </w:sdt>
      <w:r>
        <w:rPr>
          <w:rFonts w:hint="eastAsia" w:ascii="宋体" w:hAnsi="宋体" w:cs="宋体"/>
          <w:spacing w:val="8"/>
          <w:kern w:val="0"/>
          <w:sz w:val="24"/>
        </w:rPr>
        <w:t>其他：</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FF"/>
          <w:sz w:val="24"/>
          <w:u w:val="single"/>
          <w:lang w:eastAsia="zh-CN"/>
        </w:rPr>
        <w:t>2025年7月X日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color w:val="0000FF"/>
          <w:sz w:val="24"/>
          <w:u w:val="single"/>
          <w:lang w:eastAsia="zh-CN"/>
        </w:rPr>
        <w:t>2025年7月X日</w:t>
      </w:r>
      <w:r>
        <w:rPr>
          <w:rFonts w:hint="eastAsia" w:ascii="宋体" w:hAnsi="宋体" w:cs="宋体"/>
          <w:color w:val="0000FF"/>
          <w:sz w:val="24"/>
          <w:u w:val="single"/>
          <w:lang w:val="en-US" w:eastAsia="zh-CN"/>
        </w:rPr>
        <w:t>14</w:t>
      </w:r>
      <w:r>
        <w:rPr>
          <w:rFonts w:hint="eastAsia" w:ascii="宋体" w:hAnsi="宋体" w:cs="宋体"/>
          <w:color w:val="0000FF"/>
          <w:sz w:val="24"/>
          <w:u w:val="single"/>
        </w:rPr>
        <w:t>点</w:t>
      </w:r>
      <w:r>
        <w:rPr>
          <w:rFonts w:hint="eastAsia" w:ascii="宋体" w:hAnsi="宋体" w:cs="宋体"/>
          <w:color w:val="0000FF"/>
          <w:sz w:val="24"/>
          <w:u w:val="single"/>
          <w:lang w:val="en-US" w:eastAsia="zh-CN"/>
        </w:rPr>
        <w:t>00</w:t>
      </w:r>
      <w:r>
        <w:rPr>
          <w:rFonts w:hint="eastAsia" w:ascii="宋体" w:hAnsi="宋体" w:cs="宋体"/>
          <w:color w:val="0000FF"/>
          <w:sz w:val="24"/>
          <w:u w:val="single"/>
        </w:rPr>
        <w:t>分</w:t>
      </w:r>
      <w:r>
        <w:rPr>
          <w:rFonts w:hint="eastAsia" w:ascii="宋体" w:hAnsi="宋体" w:cs="宋体"/>
          <w:bCs/>
          <w:color w:val="0000FF"/>
          <w:sz w:val="24"/>
          <w:u w:val="single"/>
        </w:rPr>
        <w:t>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color w:val="0000FF"/>
          <w:sz w:val="24"/>
          <w:u w:val="single"/>
          <w:lang w:eastAsia="zh-CN"/>
        </w:rPr>
        <w:t>2025年7月X日</w:t>
      </w:r>
      <w:r>
        <w:rPr>
          <w:rFonts w:hint="eastAsia" w:ascii="宋体" w:hAnsi="宋体" w:cs="宋体"/>
          <w:color w:val="0000FF"/>
          <w:sz w:val="24"/>
          <w:u w:val="single"/>
          <w:lang w:val="en-US" w:eastAsia="zh-CN"/>
        </w:rPr>
        <w:t>14</w:t>
      </w:r>
      <w:r>
        <w:rPr>
          <w:rFonts w:hint="eastAsia" w:ascii="宋体" w:hAnsi="宋体" w:cs="宋体"/>
          <w:color w:val="0000FF"/>
          <w:sz w:val="24"/>
          <w:u w:val="single"/>
        </w:rPr>
        <w:t>点</w:t>
      </w:r>
      <w:r>
        <w:rPr>
          <w:rFonts w:hint="eastAsia" w:ascii="宋体" w:hAnsi="宋体" w:cs="宋体"/>
          <w:color w:val="0000FF"/>
          <w:sz w:val="24"/>
          <w:u w:val="single"/>
          <w:lang w:val="en-US" w:eastAsia="zh-CN"/>
        </w:rPr>
        <w:t>00</w:t>
      </w:r>
      <w:r>
        <w:rPr>
          <w:rFonts w:hint="eastAsia" w:ascii="宋体" w:hAnsi="宋体" w:cs="宋体"/>
          <w:color w:val="0000FF"/>
          <w:sz w:val="24"/>
          <w:u w:val="single"/>
        </w:rPr>
        <w:t>分</w:t>
      </w:r>
      <w:r>
        <w:rPr>
          <w:rFonts w:hint="eastAsia" w:ascii="宋体" w:hAnsi="宋体" w:cs="宋体"/>
          <w:bCs/>
          <w:color w:val="0000FF"/>
          <w:sz w:val="24"/>
          <w:u w:val="single"/>
        </w:rPr>
        <w:t>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sz w:val="24"/>
        </w:rPr>
        <w:t>浙江省财政厅关于进一步加大政府采购支持中小企业力度 助力扎实稳住经济的通知</w:t>
      </w:r>
      <w:r>
        <w:rPr>
          <w:rFonts w:hint="eastAsia" w:ascii="宋体" w:hAnsi="宋体" w:cs="宋体"/>
          <w:sz w:val="24"/>
        </w:rPr>
        <w:t>》（浙财采监〔2022〕8号）已分别于2022年1月29日、2022年2月1日和2022年7月1日开始实施，此前有关规定与上述文件内容不一致的，按上述文件要求执行。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w:t>
      </w:r>
    </w:p>
    <w:p>
      <w:pPr>
        <w:snapToGrid w:val="0"/>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（1）需要落实的政府采购政策：包括节约资源、保护环境、支持创新、促进中小企业发展等。详见采购文件的第二部分供应商须知。</w:t>
      </w:r>
    </w:p>
    <w:p>
      <w:pPr>
        <w:snapToGrid w:val="0"/>
        <w:spacing w:line="360" w:lineRule="auto"/>
        <w:ind w:firstLine="480" w:firstLineChars="200"/>
        <w:rPr>
          <w:rFonts w:ascii="宋体" w:hAnsi="宋体" w:cs="宋体"/>
          <w:sz w:val="24"/>
        </w:rPr>
      </w:pPr>
      <w:r>
        <w:rPr>
          <w:rFonts w:hint="eastAsia" w:ascii="宋体" w:hAnsi="宋体" w:cs="宋体"/>
          <w:sz w:val="24"/>
        </w:rPr>
        <w:t>（2）电子交易的说明：</w:t>
      </w:r>
    </w:p>
    <w:p>
      <w:pPr>
        <w:snapToGrid w:val="0"/>
        <w:spacing w:line="360" w:lineRule="auto"/>
        <w:ind w:firstLine="480" w:firstLineChars="200"/>
        <w:rPr>
          <w:rFonts w:ascii="宋体" w:hAnsi="宋体" w:cs="宋体"/>
          <w:sz w:val="24"/>
        </w:rPr>
      </w:pPr>
      <w:r>
        <w:rPr>
          <w:rFonts w:hint="eastAsia" w:ascii="宋体" w:hAnsi="宋体" w:cs="宋体"/>
          <w:sz w:val="24"/>
        </w:rPr>
        <w:t>①电子交易：本项目以数据电文形式，依托“政府采购云平台（www.zcygov.cn）”进行交易，不接受纸质响应文件；</w:t>
      </w:r>
    </w:p>
    <w:p>
      <w:pPr>
        <w:snapToGrid w:val="0"/>
        <w:spacing w:line="360" w:lineRule="auto"/>
        <w:ind w:firstLine="480" w:firstLineChars="200"/>
        <w:rPr>
          <w:rFonts w:ascii="宋体" w:hAnsi="宋体" w:cs="宋体"/>
          <w:sz w:val="24"/>
        </w:rPr>
      </w:pPr>
      <w:r>
        <w:rPr>
          <w:rFonts w:hint="eastAsia" w:ascii="宋体" w:hAnsi="宋体" w:cs="宋体"/>
          <w:sz w:val="24"/>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napToGrid w:val="0"/>
        <w:spacing w:line="360" w:lineRule="auto"/>
        <w:ind w:firstLine="480" w:firstLineChars="200"/>
        <w:rPr>
          <w:rFonts w:ascii="宋体" w:hAnsi="宋体" w:cs="宋体"/>
          <w:sz w:val="24"/>
        </w:rPr>
      </w:pPr>
      <w:r>
        <w:rPr>
          <w:rFonts w:hint="eastAsia" w:ascii="宋体" w:hAnsi="宋体" w:cs="宋体"/>
          <w:sz w:val="24"/>
        </w:rPr>
        <w:t>③采购文件的获取：使用账号登录或者使用CA登录政采云平台；进入“项目采购”应用，在获取采购文件菜单中选择项目，获取采购文件；</w:t>
      </w:r>
    </w:p>
    <w:p>
      <w:pPr>
        <w:snapToGrid w:val="0"/>
        <w:spacing w:line="360" w:lineRule="auto"/>
        <w:ind w:firstLine="480" w:firstLineChars="200"/>
        <w:rPr>
          <w:rFonts w:ascii="宋体" w:hAnsi="宋体" w:cs="宋体"/>
          <w:sz w:val="24"/>
        </w:rPr>
      </w:pPr>
      <w:r>
        <w:rPr>
          <w:rFonts w:hint="eastAsia" w:ascii="宋体" w:hAnsi="宋体" w:cs="宋体"/>
          <w:sz w:val="24"/>
        </w:rPr>
        <w:t>④响应文件的制作：在“政采云电子交易客户端”中完成“填写基本信息”、“导入投标文件”、“标书关联”、“标书检查”、“电子签名”、“生成电子标书”等操作；</w:t>
      </w:r>
    </w:p>
    <w:p>
      <w:pPr>
        <w:snapToGrid w:val="0"/>
        <w:spacing w:line="360" w:lineRule="auto"/>
        <w:ind w:firstLine="480" w:firstLineChars="200"/>
        <w:rPr>
          <w:rFonts w:ascii="宋体" w:hAnsi="宋体" w:cs="宋体"/>
          <w:sz w:val="24"/>
        </w:rPr>
      </w:pPr>
      <w:r>
        <w:rPr>
          <w:rFonts w:hint="eastAsia" w:ascii="宋体" w:hAnsi="宋体" w:cs="宋体"/>
          <w:sz w:val="24"/>
        </w:rPr>
        <w:t>⑤采购人、采购代理机构将依托政采云平台完成本项目的电子交易活动，平台不接受未按上述方式获取采购文件的供应商参与；</w:t>
      </w:r>
    </w:p>
    <w:p>
      <w:pPr>
        <w:snapToGrid w:val="0"/>
        <w:spacing w:line="360" w:lineRule="auto"/>
        <w:ind w:firstLine="480" w:firstLineChars="200"/>
        <w:rPr>
          <w:rFonts w:ascii="宋体" w:hAnsi="宋体" w:cs="宋体"/>
          <w:sz w:val="24"/>
        </w:rPr>
      </w:pPr>
      <w:r>
        <w:rPr>
          <w:rFonts w:hint="eastAsia" w:ascii="宋体" w:hAnsi="宋体" w:cs="宋体"/>
          <w:sz w:val="24"/>
        </w:rPr>
        <w:t>⑥对未按上述方式获取采购文件的供应商对该文件提出的质疑，采购人或采购代理机构将不予处理；</w:t>
      </w:r>
    </w:p>
    <w:p>
      <w:pPr>
        <w:snapToGrid w:val="0"/>
        <w:spacing w:line="360" w:lineRule="auto"/>
        <w:ind w:firstLine="480" w:firstLineChars="200"/>
        <w:rPr>
          <w:rFonts w:ascii="宋体" w:hAnsi="宋体" w:cs="宋体"/>
          <w:sz w:val="24"/>
        </w:rPr>
      </w:pPr>
      <w:r>
        <w:rPr>
          <w:rFonts w:hint="eastAsia" w:ascii="宋体" w:hAnsi="宋体" w:cs="宋体"/>
          <w:sz w:val="24"/>
        </w:rPr>
        <w:t>⑦采购文件随本公告公开，不提供纸质版；采购文件公告期限与本公告的公告期限一致。；</w:t>
      </w:r>
    </w:p>
    <w:p>
      <w:pPr>
        <w:snapToGrid w:val="0"/>
        <w:spacing w:line="360" w:lineRule="auto"/>
        <w:ind w:firstLine="480" w:firstLineChars="200"/>
        <w:rPr>
          <w:rFonts w:ascii="宋体" w:hAnsi="宋体" w:cs="宋体"/>
          <w:sz w:val="24"/>
        </w:rPr>
      </w:pPr>
      <w:r>
        <w:rPr>
          <w:rFonts w:hint="eastAsia" w:ascii="宋体" w:hAnsi="宋体" w:cs="宋体"/>
          <w:sz w:val="24"/>
        </w:rPr>
        <w:t>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供应商须知；</w:t>
      </w:r>
    </w:p>
    <w:p>
      <w:pPr>
        <w:snapToGrid w:val="0"/>
        <w:spacing w:line="360" w:lineRule="auto"/>
        <w:ind w:firstLine="480" w:firstLineChars="200"/>
        <w:rPr>
          <w:rFonts w:ascii="宋体" w:hAnsi="宋体" w:cs="宋体"/>
          <w:sz w:val="24"/>
        </w:rPr>
      </w:pPr>
      <w:r>
        <w:rPr>
          <w:rFonts w:hint="eastAsia" w:ascii="宋体" w:hAnsi="宋体" w:cs="宋体"/>
          <w:sz w:val="24"/>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浙江信息工程学校</w:t>
      </w:r>
    </w:p>
    <w:p>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eastAsia="宋体" w:cs="宋体"/>
          <w:i w:val="0"/>
          <w:iCs w:val="0"/>
          <w:caps w:val="0"/>
          <w:color w:val="auto"/>
          <w:spacing w:val="0"/>
          <w:sz w:val="24"/>
          <w:szCs w:val="24"/>
          <w:shd w:val="clear" w:fill="auto"/>
        </w:rPr>
        <w:t>湖州市长兴路1299号</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hint="eastAsia" w:ascii="宋体" w:hAnsi="宋体" w:eastAsia="宋体" w:cs="宋体"/>
          <w:color w:val="0000FF"/>
          <w:sz w:val="24"/>
          <w:lang w:val="en-US" w:eastAsia="zh-CN"/>
        </w:rPr>
      </w:pPr>
      <w:r>
        <w:rPr>
          <w:rFonts w:hint="eastAsia" w:ascii="宋体" w:hAnsi="宋体" w:cs="宋体"/>
          <w:color w:val="0000FF"/>
          <w:sz w:val="24"/>
        </w:rPr>
        <w:t>项目联系人（询问）：</w:t>
      </w:r>
      <w:r>
        <w:rPr>
          <w:rFonts w:hint="eastAsia" w:ascii="宋体" w:hAnsi="宋体" w:cs="宋体"/>
          <w:color w:val="0000FF"/>
          <w:sz w:val="24"/>
          <w:lang w:val="en-US" w:eastAsia="zh-CN"/>
        </w:rPr>
        <w:t>吴老师</w:t>
      </w:r>
    </w:p>
    <w:p>
      <w:pPr>
        <w:snapToGrid w:val="0"/>
        <w:spacing w:line="360" w:lineRule="auto"/>
        <w:ind w:firstLine="480" w:firstLineChars="200"/>
        <w:rPr>
          <w:rFonts w:hint="default" w:ascii="宋体" w:hAnsi="宋体" w:eastAsia="宋体" w:cs="宋体"/>
          <w:color w:val="0000FF"/>
          <w:sz w:val="24"/>
          <w:lang w:val="en-US" w:eastAsia="zh-CN"/>
        </w:rPr>
      </w:pPr>
      <w:r>
        <w:rPr>
          <w:rFonts w:hint="eastAsia" w:ascii="宋体" w:hAnsi="宋体" w:cs="宋体"/>
          <w:color w:val="0000FF"/>
          <w:sz w:val="24"/>
        </w:rPr>
        <w:t>项目联系方式（询问）：</w:t>
      </w:r>
      <w:r>
        <w:rPr>
          <w:rFonts w:hint="eastAsia" w:ascii="宋体" w:hAnsi="宋体" w:cs="宋体"/>
          <w:color w:val="auto"/>
          <w:kern w:val="2"/>
          <w:sz w:val="24"/>
          <w:szCs w:val="24"/>
          <w:highlight w:val="none"/>
        </w:rPr>
        <w:t>0572-</w:t>
      </w:r>
      <w:r>
        <w:rPr>
          <w:rFonts w:hint="eastAsia" w:ascii="宋体" w:hAnsi="宋体" w:cs="宋体"/>
          <w:color w:val="0000FF"/>
          <w:sz w:val="24"/>
          <w:lang w:val="en-US" w:eastAsia="zh-CN"/>
        </w:rPr>
        <w:t>2315168</w:t>
      </w:r>
    </w:p>
    <w:p>
      <w:pPr>
        <w:snapToGrid w:val="0"/>
        <w:spacing w:line="360" w:lineRule="auto"/>
        <w:ind w:firstLine="480" w:firstLineChars="200"/>
        <w:rPr>
          <w:rFonts w:hint="eastAsia" w:ascii="宋体" w:hAnsi="宋体" w:eastAsia="宋体" w:cs="宋体"/>
          <w:color w:val="0000FF"/>
          <w:sz w:val="24"/>
          <w:lang w:val="en-US" w:eastAsia="zh-CN"/>
        </w:rPr>
      </w:pPr>
      <w:r>
        <w:rPr>
          <w:rFonts w:hint="eastAsia" w:ascii="宋体" w:hAnsi="宋体" w:cs="宋体"/>
          <w:color w:val="0000FF"/>
          <w:sz w:val="24"/>
        </w:rPr>
        <w:t>质疑联系人：</w:t>
      </w:r>
      <w:r>
        <w:rPr>
          <w:rFonts w:hint="eastAsia" w:ascii="宋体" w:hAnsi="宋体" w:cs="宋体"/>
          <w:color w:val="0000FF"/>
          <w:sz w:val="24"/>
          <w:lang w:val="en-US" w:eastAsia="zh-CN"/>
        </w:rPr>
        <w:t>关老师</w:t>
      </w:r>
    </w:p>
    <w:p>
      <w:pPr>
        <w:snapToGrid w:val="0"/>
        <w:spacing w:line="360" w:lineRule="auto"/>
        <w:ind w:firstLine="480" w:firstLineChars="200"/>
        <w:rPr>
          <w:rFonts w:hint="default" w:ascii="宋体" w:hAnsi="宋体" w:eastAsia="宋体" w:cs="宋体"/>
          <w:color w:val="0000FF"/>
          <w:sz w:val="24"/>
          <w:lang w:val="en-US" w:eastAsia="zh-CN"/>
        </w:rPr>
      </w:pPr>
      <w:r>
        <w:rPr>
          <w:rFonts w:hint="eastAsia" w:ascii="宋体" w:hAnsi="宋体" w:cs="宋体"/>
          <w:color w:val="0000FF"/>
          <w:sz w:val="24"/>
        </w:rPr>
        <w:t>质疑联系方式：</w:t>
      </w:r>
      <w:r>
        <w:rPr>
          <w:rFonts w:hint="eastAsia" w:ascii="宋体" w:hAnsi="宋体" w:cs="宋体"/>
          <w:color w:val="auto"/>
          <w:kern w:val="2"/>
          <w:sz w:val="24"/>
          <w:szCs w:val="24"/>
          <w:highlight w:val="none"/>
        </w:rPr>
        <w:t>0572-</w:t>
      </w:r>
      <w:r>
        <w:rPr>
          <w:rFonts w:hint="eastAsia" w:ascii="宋体" w:hAnsi="宋体" w:cs="宋体"/>
          <w:color w:val="0000FF"/>
          <w:sz w:val="24"/>
          <w:lang w:val="en-US" w:eastAsia="zh-CN"/>
        </w:rPr>
        <w:t>2315168</w:t>
      </w:r>
    </w:p>
    <w:p>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名称：</w:t>
      </w:r>
      <w:r>
        <w:rPr>
          <w:rFonts w:hint="eastAsia" w:ascii="宋体" w:hAnsi="宋体" w:cs="宋体"/>
          <w:color w:val="auto"/>
          <w:kern w:val="2"/>
          <w:sz w:val="24"/>
          <w:szCs w:val="24"/>
          <w:highlight w:val="none"/>
          <w:lang w:eastAsia="zh-CN"/>
        </w:rPr>
        <w:t>浙江中瑞工程管理有限公司</w:t>
      </w:r>
    </w:p>
    <w:p>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地址：</w:t>
      </w:r>
      <w:r>
        <w:rPr>
          <w:rFonts w:hint="eastAsia" w:ascii="宋体" w:hAnsi="宋体" w:cs="宋体"/>
          <w:color w:val="auto"/>
          <w:kern w:val="2"/>
          <w:sz w:val="24"/>
          <w:szCs w:val="24"/>
          <w:highlight w:val="none"/>
          <w:lang w:eastAsia="zh-CN"/>
        </w:rPr>
        <w:t>湖州市嘉年华广场C座20楼</w:t>
      </w:r>
    </w:p>
    <w:p>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项目联系人（询问）：</w:t>
      </w:r>
      <w:r>
        <w:rPr>
          <w:rFonts w:hint="eastAsia" w:ascii="宋体" w:hAnsi="宋体" w:cs="宋体"/>
          <w:color w:val="auto"/>
          <w:kern w:val="2"/>
          <w:sz w:val="24"/>
          <w:szCs w:val="24"/>
          <w:highlight w:val="none"/>
          <w:lang w:val="en-US" w:eastAsia="zh-CN"/>
        </w:rPr>
        <w:t>范女士</w:t>
      </w:r>
    </w:p>
    <w:p>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联系电话（询问）：</w:t>
      </w:r>
      <w:bookmarkStart w:id="15" w:name="OLE_LINK2"/>
      <w:r>
        <w:rPr>
          <w:rFonts w:hint="eastAsia" w:ascii="宋体" w:hAnsi="宋体" w:cs="宋体"/>
          <w:color w:val="auto"/>
          <w:kern w:val="2"/>
          <w:sz w:val="24"/>
          <w:szCs w:val="24"/>
          <w:highlight w:val="none"/>
        </w:rPr>
        <w:t>0572-</w:t>
      </w:r>
      <w:bookmarkEnd w:id="15"/>
      <w:r>
        <w:rPr>
          <w:rFonts w:hint="eastAsia" w:ascii="宋体" w:hAnsi="宋体" w:cs="宋体"/>
          <w:color w:val="auto"/>
          <w:kern w:val="2"/>
          <w:sz w:val="24"/>
          <w:szCs w:val="24"/>
          <w:highlight w:val="none"/>
          <w:lang w:eastAsia="zh-CN"/>
        </w:rPr>
        <w:t>2218820</w:t>
      </w:r>
    </w:p>
    <w:p>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质疑联系人：</w:t>
      </w:r>
      <w:r>
        <w:rPr>
          <w:rFonts w:hint="eastAsia" w:ascii="宋体" w:hAnsi="宋体" w:cs="宋体"/>
          <w:color w:val="auto"/>
          <w:kern w:val="2"/>
          <w:sz w:val="24"/>
          <w:szCs w:val="24"/>
          <w:highlight w:val="none"/>
          <w:lang w:val="en-US" w:eastAsia="zh-CN"/>
        </w:rPr>
        <w:t>顾工</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color w:val="auto"/>
          <w:kern w:val="2"/>
          <w:sz w:val="24"/>
          <w:szCs w:val="24"/>
          <w:highlight w:val="none"/>
        </w:rPr>
        <w:t>：</w:t>
      </w:r>
      <w:r>
        <w:rPr>
          <w:rFonts w:hint="eastAsia" w:ascii="宋体" w:hAnsi="宋体" w:cs="宋体"/>
          <w:color w:val="auto"/>
          <w:kern w:val="2"/>
          <w:sz w:val="24"/>
          <w:szCs w:val="24"/>
          <w:highlight w:val="none"/>
          <w:lang w:val="en-US" w:eastAsia="zh-CN"/>
        </w:rPr>
        <w:t>15757121565</w:t>
      </w:r>
    </w:p>
    <w:p>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湖州市财政局</w:t>
      </w:r>
    </w:p>
    <w:p>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eastAsia="宋体" w:cs="宋体"/>
          <w:i w:val="0"/>
          <w:iCs w:val="0"/>
          <w:caps w:val="0"/>
          <w:color w:val="auto"/>
          <w:spacing w:val="0"/>
          <w:sz w:val="24"/>
          <w:szCs w:val="24"/>
        </w:rPr>
        <w:t>湖州市龙王山路518号</w:t>
      </w:r>
      <w:r>
        <w:rPr>
          <w:rFonts w:hint="eastAsia" w:ascii="宋体" w:hAnsi="宋体" w:cs="宋体"/>
          <w:sz w:val="24"/>
        </w:rPr>
        <w:t xml:space="preserve"> </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联系人 ： </w:t>
      </w:r>
      <w:r>
        <w:rPr>
          <w:rFonts w:hint="eastAsia" w:ascii="宋体" w:hAnsi="宋体" w:cs="宋体"/>
          <w:sz w:val="24"/>
          <w:lang w:eastAsia="zh-CN"/>
        </w:rPr>
        <w:t>程先生</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监督投诉电话：</w:t>
      </w:r>
      <w:r>
        <w:rPr>
          <w:rFonts w:hint="eastAsia" w:ascii="宋体" w:hAnsi="宋体" w:cs="宋体"/>
          <w:sz w:val="24"/>
          <w:lang w:val="en-US" w:eastAsia="zh-CN"/>
        </w:rPr>
        <w:t>0572-2150216</w:t>
      </w:r>
    </w:p>
    <w:p>
      <w:pPr>
        <w:snapToGrid w:val="0"/>
        <w:spacing w:line="360" w:lineRule="auto"/>
        <w:ind w:firstLine="480" w:firstLineChars="200"/>
        <w:rPr>
          <w:rFonts w:hint="eastAsia" w:ascii="宋体" w:hAnsi="宋体" w:cs="宋体"/>
          <w:sz w:val="24"/>
        </w:rPr>
      </w:pPr>
    </w:p>
    <w:p>
      <w:pPr>
        <w:pStyle w:val="79"/>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若对电子交易系统操作有疑问，可登录政采云（https://www.zcygov.cn/），点击右侧咨询小采，获取采小蜜智能服务管家帮助，或拨打政采云服务热线</w:t>
      </w:r>
      <w:r>
        <w:rPr>
          <w:rFonts w:ascii="宋体" w:hAnsi="宋体" w:cs="宋体"/>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80"/>
        <w:ind w:firstLine="0" w:firstLineChars="0"/>
      </w:pP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hAnsi="宋体" w:cs="宋体"/>
          <w:b/>
          <w:sz w:val="36"/>
          <w:szCs w:val="20"/>
        </w:rPr>
      </w:pPr>
      <w:r>
        <w:rPr>
          <w:rFonts w:hint="eastAsia" w:ascii="宋体" w:hAnsi="宋体" w:cs="宋体"/>
          <w:b/>
          <w:sz w:val="36"/>
          <w:szCs w:val="20"/>
        </w:rPr>
        <w:t>第二部分</w:t>
      </w:r>
      <w:bookmarkEnd w:id="9"/>
      <w:r>
        <w:rPr>
          <w:rFonts w:ascii="宋体" w:hAnsi="宋体" w:cs="宋体"/>
          <w:b/>
          <w:sz w:val="36"/>
          <w:szCs w:val="20"/>
        </w:rPr>
        <w:t xml:space="preserve"> 供应商须知</w:t>
      </w:r>
      <w:bookmarkEnd w:id="10"/>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供应商须知前附表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2"/>
        <w:gridCol w:w="209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条款号</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条款名称</w:t>
            </w:r>
          </w:p>
        </w:tc>
        <w:tc>
          <w:tcPr>
            <w:tcW w:w="6659"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2.8</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659"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3.2.2</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659" w:type="dxa"/>
            <w:vAlign w:val="center"/>
          </w:tcPr>
          <w:p>
            <w:pPr>
              <w:spacing w:line="360" w:lineRule="auto"/>
              <w:rPr>
                <w:rFonts w:hint="eastAsia" w:ascii="宋体" w:hAnsi="宋体" w:cs="宋体"/>
                <w:b/>
                <w:kern w:val="0"/>
              </w:rPr>
            </w:pPr>
            <w:r>
              <w:rPr>
                <w:rFonts w:hint="eastAsia" w:ascii="宋体" w:hAnsi="宋体" w:cs="宋体"/>
                <w:kern w:val="0"/>
                <w:sz w:val="24"/>
              </w:rPr>
              <w:t>（1）标的：</w:t>
            </w:r>
            <w:r>
              <w:rPr>
                <w:rFonts w:hint="default" w:ascii="宋体" w:hAnsi="宋体" w:cs="宋体"/>
                <w:kern w:val="0"/>
                <w:sz w:val="24"/>
                <w:u w:val="single"/>
              </w:rPr>
              <w:t>浙江信息工程学校</w:t>
            </w:r>
            <w:r>
              <w:rPr>
                <w:rFonts w:hint="eastAsia" w:ascii="宋体" w:hAnsi="宋体" w:cs="宋体"/>
                <w:color w:val="auto"/>
                <w:kern w:val="0"/>
                <w:sz w:val="24"/>
                <w:szCs w:val="24"/>
                <w:u w:val="single"/>
                <w:lang w:val="en-US" w:eastAsia="zh-CN" w:bidi="ar"/>
              </w:rPr>
              <w:t>单体屋面漏水维修</w:t>
            </w:r>
            <w:r>
              <w:rPr>
                <w:rFonts w:hint="default" w:ascii="宋体" w:hAnsi="宋体" w:cs="宋体"/>
                <w:kern w:val="0"/>
                <w:sz w:val="24"/>
                <w:u w:val="single"/>
              </w:rPr>
              <w:t>项目</w:t>
            </w:r>
            <w:r>
              <w:rPr>
                <w:rFonts w:ascii="宋体" w:hAnsi="宋体" w:cs="宋体"/>
                <w:kern w:val="0"/>
                <w:sz w:val="24"/>
                <w:u w:val="single"/>
              </w:rPr>
              <w:t xml:space="preserve"> </w:t>
            </w:r>
            <w:r>
              <w:rPr>
                <w:rFonts w:hint="eastAsia" w:ascii="宋体" w:hAnsi="宋体" w:cs="宋体"/>
                <w:kern w:val="0"/>
                <w:sz w:val="24"/>
              </w:rPr>
              <w:t>，属于</w:t>
            </w:r>
            <w:r>
              <w:rPr>
                <w:rFonts w:ascii="宋体" w:hAnsi="宋体" w:cs="宋体"/>
                <w:kern w:val="0"/>
                <w:sz w:val="24"/>
                <w:u w:val="single"/>
              </w:rPr>
              <w:t xml:space="preserve"> 建筑业 </w:t>
            </w:r>
            <w:r>
              <w:rPr>
                <w:rFonts w:hint="eastAsia" w:ascii="宋体" w:hAnsi="宋体" w:cs="宋体"/>
                <w:kern w:val="0"/>
                <w:sz w:val="24"/>
              </w:rPr>
              <w:t>行业；</w:t>
            </w:r>
          </w:p>
          <w:p>
            <w:pPr>
              <w:spacing w:line="360" w:lineRule="auto"/>
              <w:rPr>
                <w:rFonts w:ascii="宋体" w:hAnsi="宋体" w:cs="宋体"/>
                <w:kern w:val="0"/>
              </w:rPr>
            </w:pPr>
            <w:r>
              <w:rPr>
                <w:rFonts w:hint="eastAsia" w:ascii="宋体" w:hAnsi="宋体" w:cs="宋体"/>
                <w:b/>
                <w:kern w:val="0"/>
              </w:rPr>
              <w:t>建筑业中小企业划分标准：</w:t>
            </w:r>
          </w:p>
          <w:p>
            <w:pPr>
              <w:spacing w:line="360" w:lineRule="auto"/>
              <w:rPr>
                <w:rFonts w:ascii="宋体" w:hAnsi="宋体" w:cs="宋体"/>
                <w:kern w:val="0"/>
              </w:rPr>
            </w:pPr>
            <w:r>
              <w:rPr>
                <w:rFonts w:hint="eastAsia" w:ascii="宋体" w:hAnsi="宋体" w:cs="宋体"/>
                <w:kern w:val="0"/>
              </w:rPr>
              <w:t>营业收入</w:t>
            </w:r>
            <w:r>
              <w:rPr>
                <w:rFonts w:ascii="宋体" w:hAnsi="宋体" w:cs="宋体"/>
                <w:kern w:val="0"/>
              </w:rPr>
              <w:t>80000万元以下或资产总额80000万元以下的为中小微型企业。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ascii="宋体" w:hAnsi="宋体" w:cs="宋体"/>
                <w:kern w:val="0"/>
                <w:sz w:val="24"/>
              </w:rPr>
            </w:pPr>
            <w:r>
              <w:rPr>
                <w:rFonts w:hint="eastAsia" w:ascii="宋体" w:hAnsi="宋体" w:cs="宋体"/>
                <w:kern w:val="0"/>
              </w:rPr>
              <w:t>具体以《关于印发中小企业划型标准规定的通知》（工信部联企业〔</w:t>
            </w:r>
            <w:r>
              <w:rPr>
                <w:rFonts w:ascii="宋体" w:hAnsi="宋体" w:cs="宋体"/>
                <w:kern w:val="0"/>
              </w:rPr>
              <w:t>2011〕300号文件规定）</w:t>
            </w:r>
            <w:r>
              <w:rPr>
                <w:rFonts w:hint="eastAsia" w:ascii="宋体" w:hAnsi="宋体" w:cs="宋体"/>
                <w:kern w:val="0"/>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3.6</w:t>
            </w:r>
          </w:p>
        </w:tc>
        <w:tc>
          <w:tcPr>
            <w:tcW w:w="2097" w:type="dxa"/>
            <w:vAlign w:val="center"/>
          </w:tcPr>
          <w:p>
            <w:pPr>
              <w:snapToGrid w:val="0"/>
              <w:spacing w:line="360" w:lineRule="auto"/>
              <w:jc w:val="center"/>
              <w:rPr>
                <w:rFonts w:ascii="宋体" w:hAnsi="宋体" w:cs="宋体"/>
                <w:b/>
                <w:sz w:val="24"/>
              </w:rPr>
            </w:pPr>
            <w:r>
              <w:rPr>
                <w:rFonts w:ascii="宋体" w:hAnsi="宋体" w:cs="宋体"/>
                <w:b/>
                <w:sz w:val="24"/>
              </w:rPr>
              <w:t>其他</w:t>
            </w:r>
            <w:r>
              <w:rPr>
                <w:rFonts w:hint="eastAsia" w:ascii="宋体" w:hAnsi="宋体" w:cs="宋体"/>
                <w:b/>
                <w:sz w:val="24"/>
              </w:rPr>
              <w:t>需要落实的政府采购政策</w:t>
            </w:r>
          </w:p>
        </w:tc>
        <w:tc>
          <w:tcPr>
            <w:tcW w:w="6659"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4.3.5</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质疑答复责任主体</w:t>
            </w:r>
          </w:p>
        </w:tc>
        <w:tc>
          <w:tcPr>
            <w:tcW w:w="6659" w:type="dxa"/>
            <w:vAlign w:val="center"/>
          </w:tcPr>
          <w:tbl>
            <w:tblPr>
              <w:tblStyle w:val="63"/>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951"/>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5" w:type="dxa"/>
                  <w:gridSpan w:val="2"/>
                  <w:vAlign w:val="center"/>
                </w:tcPr>
                <w:p>
                  <w:pPr>
                    <w:pStyle w:val="34"/>
                    <w:jc w:val="center"/>
                    <w:rPr>
                      <w:rFonts w:asciiTheme="minorEastAsia" w:hAnsiTheme="minorEastAsia" w:eastAsiaTheme="minorEastAsia"/>
                      <w:b/>
                    </w:rPr>
                  </w:pPr>
                  <w:r>
                    <w:rPr>
                      <w:rFonts w:hint="eastAsia" w:asciiTheme="minorEastAsia" w:hAnsiTheme="minorEastAsia" w:eastAsiaTheme="minorEastAsia"/>
                      <w:b/>
                    </w:rPr>
                    <w:t>质疑内容</w:t>
                  </w:r>
                </w:p>
              </w:tc>
              <w:tc>
                <w:tcPr>
                  <w:tcW w:w="1256" w:type="dxa"/>
                  <w:vAlign w:val="center"/>
                </w:tcPr>
                <w:p>
                  <w:pPr>
                    <w:pStyle w:val="34"/>
                    <w:jc w:val="center"/>
                    <w:rPr>
                      <w:rFonts w:asciiTheme="minorEastAsia" w:hAnsiTheme="minorEastAsia" w:eastAsiaTheme="minorEastAsia"/>
                      <w:b/>
                    </w:rPr>
                  </w:pPr>
                  <w:r>
                    <w:rPr>
                      <w:rFonts w:hint="eastAsia" w:asciiTheme="minorEastAsia" w:hAnsiTheme="minorEastAsia" w:eastAsiaTheme="minorEastAsia"/>
                      <w:b/>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Merge w:val="restart"/>
                  <w:vAlign w:val="center"/>
                </w:tcPr>
                <w:p>
                  <w:pPr>
                    <w:pStyle w:val="34"/>
                    <w:jc w:val="center"/>
                    <w:rPr>
                      <w:rFonts w:asciiTheme="minorEastAsia" w:hAnsiTheme="minorEastAsia" w:eastAsiaTheme="minorEastAsia"/>
                    </w:rPr>
                  </w:pPr>
                  <w:r>
                    <w:rPr>
                      <w:rFonts w:hint="eastAsia" w:asciiTheme="minorEastAsia" w:hAnsiTheme="minorEastAsia" w:eastAsiaTheme="minorEastAsia"/>
                    </w:rPr>
                    <w:t>对采购文件提出质疑</w:t>
                  </w:r>
                </w:p>
              </w:tc>
              <w:tc>
                <w:tcPr>
                  <w:tcW w:w="2532" w:type="dxa"/>
                  <w:vAlign w:val="center"/>
                </w:tcPr>
                <w:p>
                  <w:pPr>
                    <w:pStyle w:val="34"/>
                    <w:rPr>
                      <w:rFonts w:asciiTheme="minorEastAsia" w:hAnsiTheme="minorEastAsia" w:eastAsiaTheme="minorEastAsia"/>
                    </w:rPr>
                  </w:pPr>
                  <w:r>
                    <w:rPr>
                      <w:rFonts w:hint="eastAsia" w:asciiTheme="minorEastAsia" w:hAnsiTheme="minorEastAsia" w:eastAsiaTheme="minorEastAsia"/>
                    </w:rPr>
                    <w:t>对采购文件中特定资格条件、采购需求、评审办法、评审标准提出的质疑</w:t>
                  </w:r>
                </w:p>
              </w:tc>
              <w:tc>
                <w:tcPr>
                  <w:tcW w:w="1256" w:type="dxa"/>
                  <w:vAlign w:val="center"/>
                </w:tcPr>
                <w:p>
                  <w:pPr>
                    <w:pStyle w:val="34"/>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Merge w:val="continue"/>
                  <w:vAlign w:val="center"/>
                </w:tcPr>
                <w:p>
                  <w:pPr>
                    <w:pStyle w:val="34"/>
                    <w:jc w:val="center"/>
                    <w:rPr>
                      <w:rFonts w:asciiTheme="minorEastAsia" w:hAnsiTheme="minorEastAsia" w:eastAsiaTheme="minorEastAsia"/>
                    </w:rPr>
                  </w:pPr>
                </w:p>
              </w:tc>
              <w:tc>
                <w:tcPr>
                  <w:tcW w:w="2532" w:type="dxa"/>
                  <w:vAlign w:val="center"/>
                </w:tcPr>
                <w:p>
                  <w:pPr>
                    <w:pStyle w:val="34"/>
                    <w:rPr>
                      <w:rFonts w:asciiTheme="minorEastAsia" w:hAnsiTheme="minorEastAsia" w:eastAsiaTheme="minorEastAsia"/>
                    </w:rPr>
                  </w:pPr>
                  <w:r>
                    <w:rPr>
                      <w:rFonts w:hint="eastAsia" w:asciiTheme="minorEastAsia" w:hAnsiTheme="minorEastAsia" w:eastAsiaTheme="minorEastAsia"/>
                    </w:rPr>
                    <w:t>对采购文件中其他内容提出的质疑</w:t>
                  </w:r>
                </w:p>
              </w:tc>
              <w:tc>
                <w:tcPr>
                  <w:tcW w:w="1256" w:type="dxa"/>
                  <w:vAlign w:val="center"/>
                </w:tcPr>
                <w:p>
                  <w:pPr>
                    <w:pStyle w:val="34"/>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Merge w:val="restart"/>
                  <w:vAlign w:val="center"/>
                </w:tcPr>
                <w:p>
                  <w:pPr>
                    <w:pStyle w:val="34"/>
                    <w:jc w:val="center"/>
                    <w:rPr>
                      <w:rFonts w:asciiTheme="minorEastAsia" w:hAnsiTheme="minorEastAsia" w:eastAsiaTheme="minorEastAsia"/>
                    </w:rPr>
                  </w:pPr>
                  <w:r>
                    <w:rPr>
                      <w:rFonts w:hint="eastAsia" w:asciiTheme="minorEastAsia" w:hAnsiTheme="minorEastAsia" w:eastAsiaTheme="minorEastAsia"/>
                    </w:rPr>
                    <w:t>对采购过程提出质疑</w:t>
                  </w:r>
                </w:p>
              </w:tc>
              <w:tc>
                <w:tcPr>
                  <w:tcW w:w="2532" w:type="dxa"/>
                  <w:vAlign w:val="center"/>
                </w:tcPr>
                <w:p>
                  <w:pPr>
                    <w:pStyle w:val="34"/>
                    <w:rPr>
                      <w:rFonts w:asciiTheme="minorEastAsia" w:hAnsiTheme="minorEastAsia" w:eastAsiaTheme="minorEastAsia"/>
                    </w:rPr>
                  </w:pPr>
                  <w:r>
                    <w:rPr>
                      <w:rFonts w:hint="eastAsia" w:asciiTheme="minorEastAsia" w:hAnsiTheme="minorEastAsia" w:eastAsiaTheme="minorEastAsia"/>
                    </w:rPr>
                    <w:t>有关现场考察或开启响应文件前答疑会事项提出的质疑</w:t>
                  </w:r>
                </w:p>
              </w:tc>
              <w:tc>
                <w:tcPr>
                  <w:tcW w:w="1256" w:type="dxa"/>
                  <w:vAlign w:val="center"/>
                </w:tcPr>
                <w:p>
                  <w:pPr>
                    <w:pStyle w:val="34"/>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Merge w:val="continue"/>
                  <w:vAlign w:val="center"/>
                </w:tcPr>
                <w:p>
                  <w:pPr>
                    <w:pStyle w:val="34"/>
                    <w:jc w:val="center"/>
                    <w:rPr>
                      <w:rFonts w:asciiTheme="minorEastAsia" w:hAnsiTheme="minorEastAsia" w:eastAsiaTheme="minorEastAsia"/>
                    </w:rPr>
                  </w:pPr>
                </w:p>
              </w:tc>
              <w:tc>
                <w:tcPr>
                  <w:tcW w:w="2532" w:type="dxa"/>
                  <w:vAlign w:val="center"/>
                </w:tcPr>
                <w:p>
                  <w:pPr>
                    <w:pStyle w:val="34"/>
                    <w:rPr>
                      <w:rFonts w:asciiTheme="minorEastAsia" w:hAnsiTheme="minorEastAsia" w:eastAsiaTheme="minorEastAsia"/>
                    </w:rPr>
                  </w:pPr>
                  <w:r>
                    <w:rPr>
                      <w:rFonts w:hint="eastAsia" w:asciiTheme="minorEastAsia" w:hAnsiTheme="minorEastAsia" w:eastAsiaTheme="minorEastAsia"/>
                    </w:rPr>
                    <w:t>对采购过程中其它事项提出的质疑</w:t>
                  </w:r>
                </w:p>
              </w:tc>
              <w:tc>
                <w:tcPr>
                  <w:tcW w:w="1256" w:type="dxa"/>
                  <w:vAlign w:val="center"/>
                </w:tcPr>
                <w:p>
                  <w:pPr>
                    <w:pStyle w:val="34"/>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pPr>
                    <w:pStyle w:val="34"/>
                    <w:jc w:val="center"/>
                    <w:rPr>
                      <w:rFonts w:asciiTheme="minorEastAsia" w:hAnsiTheme="minorEastAsia" w:eastAsiaTheme="minorEastAsia"/>
                    </w:rPr>
                  </w:pPr>
                  <w:r>
                    <w:rPr>
                      <w:rFonts w:hint="eastAsia" w:asciiTheme="minorEastAsia" w:hAnsiTheme="minorEastAsia" w:eastAsiaTheme="minorEastAsia"/>
                    </w:rPr>
                    <w:t>对采购结果提出质疑</w:t>
                  </w:r>
                </w:p>
              </w:tc>
              <w:tc>
                <w:tcPr>
                  <w:tcW w:w="2532" w:type="dxa"/>
                  <w:vAlign w:val="center"/>
                </w:tcPr>
                <w:p>
                  <w:pPr>
                    <w:pStyle w:val="34"/>
                    <w:rPr>
                      <w:rFonts w:asciiTheme="minorEastAsia" w:hAnsiTheme="minorEastAsia" w:eastAsiaTheme="minorEastAsia"/>
                    </w:rPr>
                  </w:pPr>
                  <w:r>
                    <w:rPr>
                      <w:rFonts w:hint="eastAsia" w:asciiTheme="minorEastAsia" w:hAnsiTheme="minorEastAsia" w:eastAsiaTheme="minorEastAsia"/>
                    </w:rPr>
                    <w:t>对采购结果提出的质疑</w:t>
                  </w:r>
                </w:p>
              </w:tc>
              <w:tc>
                <w:tcPr>
                  <w:tcW w:w="1256" w:type="dxa"/>
                  <w:vAlign w:val="center"/>
                </w:tcPr>
                <w:p>
                  <w:pPr>
                    <w:pStyle w:val="34"/>
                    <w:rPr>
                      <w:rFonts w:asciiTheme="minorEastAsia" w:hAnsiTheme="minorEastAsia" w:eastAsiaTheme="minorEastAsia"/>
                    </w:rPr>
                  </w:pPr>
                </w:p>
              </w:tc>
            </w:tr>
          </w:tbl>
          <w:p>
            <w:pPr>
              <w:pStyle w:val="8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8.1</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659" w:type="dxa"/>
            <w:vAlign w:val="center"/>
          </w:tcPr>
          <w:p>
            <w:pPr>
              <w:spacing w:line="360" w:lineRule="auto"/>
              <w:rPr>
                <w:rFonts w:ascii="宋体" w:hAnsi="宋体" w:cs="宋体"/>
                <w:sz w:val="24"/>
              </w:rPr>
            </w:pPr>
            <w:sdt>
              <w:sdtPr>
                <w:rPr>
                  <w:rFonts w:hint="eastAsia" w:ascii="宋体" w:hAnsi="宋体" w:cs="宋体"/>
                  <w:kern w:val="0"/>
                  <w:sz w:val="24"/>
                </w:rPr>
                <w:id w:val="107423948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rPr>
            </w:pPr>
            <w:sdt>
              <w:sdtPr>
                <w:rPr>
                  <w:rFonts w:hint="eastAsia" w:ascii="宋体" w:hAnsi="宋体" w:cs="宋体"/>
                  <w:kern w:val="0"/>
                  <w:sz w:val="24"/>
                </w:rPr>
                <w:id w:val="32980132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10.1</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分包要求</w:t>
            </w:r>
          </w:p>
        </w:tc>
        <w:tc>
          <w:tcPr>
            <w:tcW w:w="6659" w:type="dxa"/>
            <w:vAlign w:val="center"/>
          </w:tcPr>
          <w:p>
            <w:pPr>
              <w:spacing w:line="360" w:lineRule="auto"/>
              <w:rPr>
                <w:rFonts w:ascii="宋体" w:hAnsi="宋体" w:cs="宋体"/>
                <w:sz w:val="24"/>
              </w:rPr>
            </w:pPr>
            <w:sdt>
              <w:sdtPr>
                <w:rPr>
                  <w:rFonts w:hint="eastAsia" w:ascii="宋体" w:hAnsi="宋体" w:cs="宋体"/>
                  <w:kern w:val="0"/>
                  <w:sz w:val="24"/>
                </w:rPr>
                <w:id w:val="119319002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同意将非主体、非关键性的工作分包。非主体、非关键性工作：</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530036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ascii="宋体" w:hAnsi="宋体" w:cs="宋体"/>
                <w:kern w:val="0"/>
                <w:sz w:val="24"/>
              </w:rPr>
              <w:t>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restart"/>
            <w:vAlign w:val="center"/>
          </w:tcPr>
          <w:p>
            <w:pPr>
              <w:snapToGrid w:val="0"/>
              <w:spacing w:line="360" w:lineRule="auto"/>
              <w:jc w:val="center"/>
              <w:rPr>
                <w:rFonts w:ascii="宋体" w:hAnsi="宋体" w:cs="宋体"/>
                <w:b/>
                <w:sz w:val="24"/>
              </w:rPr>
            </w:pPr>
            <w:r>
              <w:rPr>
                <w:rFonts w:ascii="宋体" w:hAnsi="宋体" w:cs="宋体"/>
                <w:b/>
                <w:sz w:val="24"/>
              </w:rPr>
              <w:t>12</w:t>
            </w:r>
            <w:r>
              <w:rPr>
                <w:rFonts w:hint="eastAsia" w:ascii="宋体" w:hAnsi="宋体" w:cs="宋体"/>
                <w:b/>
                <w:sz w:val="24"/>
              </w:rPr>
              <w:t>.1</w:t>
            </w:r>
          </w:p>
        </w:tc>
        <w:tc>
          <w:tcPr>
            <w:tcW w:w="2097"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响应文件的组成</w:t>
            </w:r>
          </w:p>
        </w:tc>
        <w:tc>
          <w:tcPr>
            <w:tcW w:w="6659" w:type="dxa"/>
            <w:vAlign w:val="center"/>
          </w:tcPr>
          <w:p>
            <w:pPr>
              <w:spacing w:line="360" w:lineRule="auto"/>
              <w:rPr>
                <w:rFonts w:ascii="宋体" w:hAnsi="宋体" w:cs="宋体"/>
                <w:b/>
                <w:sz w:val="24"/>
              </w:rPr>
            </w:pPr>
            <w:r>
              <w:rPr>
                <w:rFonts w:hint="eastAsia" w:ascii="宋体" w:hAnsi="宋体" w:cs="宋体"/>
                <w:b/>
                <w:sz w:val="24"/>
              </w:rPr>
              <w:t>资格文件：</w:t>
            </w:r>
          </w:p>
          <w:p>
            <w:pPr>
              <w:pStyle w:val="34"/>
              <w:autoSpaceDE w:val="0"/>
              <w:autoSpaceDN w:val="0"/>
              <w:adjustRightInd w:val="0"/>
              <w:snapToGrid w:val="0"/>
              <w:spacing w:line="360" w:lineRule="auto"/>
              <w:rPr>
                <w:rFonts w:hint="eastAsia" w:ascii="宋体" w:hAnsi="宋体" w:eastAsia="宋体" w:cs="宋体"/>
                <w:color w:val="auto"/>
                <w:sz w:val="24"/>
              </w:rPr>
            </w:pPr>
            <w:r>
              <w:rPr>
                <w:rFonts w:hint="eastAsia" w:hAnsi="宋体" w:cs="宋体"/>
                <w:color w:val="auto"/>
                <w:sz w:val="24"/>
                <w:lang w:eastAsia="zh-CN"/>
              </w:rPr>
              <w:t>（</w:t>
            </w:r>
            <w:r>
              <w:rPr>
                <w:rFonts w:hint="eastAsia" w:ascii="宋体" w:hAnsi="宋体" w:eastAsia="宋体" w:cs="宋体"/>
                <w:color w:val="auto"/>
                <w:sz w:val="24"/>
              </w:rPr>
              <w:t>1）法人营业执照副本、组织机构代码证及税务登记证或“三证合一”证书或“五证合一”证书及资质证书；</w:t>
            </w:r>
          </w:p>
          <w:p>
            <w:pPr>
              <w:pStyle w:val="34"/>
              <w:autoSpaceDE w:val="0"/>
              <w:autoSpaceDN w:val="0"/>
              <w:adjustRightInd w:val="0"/>
              <w:snapToGrid w:val="0"/>
              <w:spacing w:line="360" w:lineRule="auto"/>
              <w:rPr>
                <w:rFonts w:hint="eastAsia" w:ascii="宋体" w:hAnsi="宋体" w:eastAsia="宋体" w:cs="宋体"/>
                <w:color w:val="auto"/>
                <w:sz w:val="24"/>
              </w:rPr>
            </w:pPr>
            <w:r>
              <w:rPr>
                <w:rFonts w:hint="eastAsia" w:hAnsi="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sz w:val="24"/>
              </w:rPr>
              <w:t>法定代表人有效身份证明书及身份证或法定代表人授权书及授权人身份证</w:t>
            </w:r>
            <w:r>
              <w:rPr>
                <w:rFonts w:hint="eastAsia" w:ascii="宋体" w:hAnsi="宋体" w:eastAsia="宋体" w:cs="宋体"/>
                <w:color w:val="auto"/>
                <w:sz w:val="24"/>
              </w:rPr>
              <w:t>；</w:t>
            </w:r>
          </w:p>
          <w:p>
            <w:pPr>
              <w:pStyle w:val="34"/>
              <w:autoSpaceDE w:val="0"/>
              <w:autoSpaceDN w:val="0"/>
              <w:adjustRightInd w:val="0"/>
              <w:snapToGrid w:val="0"/>
              <w:spacing w:line="360" w:lineRule="auto"/>
              <w:rPr>
                <w:rFonts w:hint="eastAsia" w:ascii="宋体" w:hAnsi="宋体" w:eastAsia="宋体" w:cs="宋体"/>
                <w:sz w:val="24"/>
              </w:rPr>
            </w:pPr>
            <w:r>
              <w:rPr>
                <w:rFonts w:hint="eastAsia" w:hAnsi="宋体" w:cs="宋体"/>
                <w:color w:val="auto"/>
                <w:sz w:val="24"/>
                <w:lang w:val="zh-CN"/>
              </w:rPr>
              <w:t>（</w:t>
            </w:r>
            <w:r>
              <w:rPr>
                <w:rFonts w:hint="eastAsia" w:ascii="宋体" w:hAnsi="宋体" w:eastAsia="宋体" w:cs="宋体"/>
                <w:color w:val="auto"/>
                <w:sz w:val="24"/>
                <w:lang w:val="zh-CN"/>
              </w:rPr>
              <w:t>3）</w:t>
            </w:r>
            <w:r>
              <w:rPr>
                <w:rFonts w:hint="eastAsia" w:ascii="宋体" w:hAnsi="宋体" w:eastAsia="宋体" w:cs="宋体"/>
                <w:sz w:val="24"/>
              </w:rPr>
              <w:t>符合参加政府采购活动应当具备的一般条件的承诺函</w:t>
            </w:r>
          </w:p>
          <w:p>
            <w:pPr>
              <w:pStyle w:val="34"/>
              <w:autoSpaceDE w:val="0"/>
              <w:autoSpaceDN w:val="0"/>
              <w:adjustRightInd w:val="0"/>
              <w:snapToGrid w:val="0"/>
              <w:spacing w:line="360" w:lineRule="auto"/>
              <w:rPr>
                <w:rFonts w:hint="eastAsia" w:ascii="宋体" w:hAnsi="宋体" w:eastAsia="宋体" w:cs="宋体"/>
                <w:color w:val="auto"/>
                <w:sz w:val="24"/>
                <w:lang w:val="zh-CN"/>
              </w:rPr>
            </w:pPr>
            <w:r>
              <w:rPr>
                <w:rFonts w:hint="eastAsia" w:hAnsi="宋体" w:cs="宋体"/>
                <w:color w:val="auto"/>
                <w:sz w:val="24"/>
                <w:lang w:val="zh-CN"/>
              </w:rPr>
              <w:t>（</w:t>
            </w:r>
            <w:r>
              <w:rPr>
                <w:rFonts w:hint="eastAsia" w:ascii="宋体" w:hAnsi="宋体" w:eastAsia="宋体" w:cs="宋体"/>
                <w:color w:val="auto"/>
                <w:sz w:val="24"/>
                <w:lang w:val="zh-CN"/>
              </w:rPr>
              <w:t>4）</w:t>
            </w:r>
            <w:r>
              <w:rPr>
                <w:rFonts w:hint="eastAsia" w:ascii="宋体" w:hAnsi="宋体" w:eastAsia="宋体" w:cs="宋体"/>
                <w:kern w:val="0"/>
                <w:sz w:val="24"/>
                <w:highlight w:val="yellow"/>
              </w:rPr>
              <w:t>建筑工程施工总承包</w:t>
            </w:r>
            <w:r>
              <w:rPr>
                <w:rFonts w:hint="eastAsia" w:ascii="宋体" w:hAnsi="宋体" w:eastAsia="宋体" w:cs="宋体"/>
                <w:kern w:val="0"/>
                <w:sz w:val="24"/>
                <w:highlight w:val="yellow"/>
                <w:lang w:val="en-US" w:eastAsia="zh-CN"/>
              </w:rPr>
              <w:t>三</w:t>
            </w:r>
            <w:r>
              <w:rPr>
                <w:rFonts w:hint="eastAsia" w:ascii="宋体" w:hAnsi="宋体" w:eastAsia="宋体" w:cs="宋体"/>
                <w:kern w:val="0"/>
                <w:sz w:val="24"/>
                <w:highlight w:val="yellow"/>
              </w:rPr>
              <w:t>级及以上资质</w:t>
            </w:r>
            <w:bookmarkStart w:id="16" w:name="OLE_LINK27"/>
            <w:r>
              <w:rPr>
                <w:rFonts w:hint="eastAsia" w:ascii="宋体" w:hAnsi="宋体" w:eastAsia="宋体" w:cs="宋体"/>
                <w:kern w:val="0"/>
                <w:sz w:val="24"/>
                <w:highlight w:val="yellow"/>
              </w:rPr>
              <w:t>（对应资质应在“浙江省建筑市场监管公共服务系统”上资质动态核查结果处于“合格”状态）</w:t>
            </w:r>
            <w:r>
              <w:rPr>
                <w:rFonts w:hint="eastAsia" w:ascii="宋体" w:hAnsi="宋体" w:eastAsia="宋体" w:cs="宋体"/>
                <w:color w:val="auto"/>
                <w:sz w:val="24"/>
                <w:lang w:val="zh-CN"/>
              </w:rPr>
              <w:t>；</w:t>
            </w:r>
          </w:p>
          <w:bookmarkEnd w:id="16"/>
          <w:p>
            <w:pPr>
              <w:pStyle w:val="34"/>
              <w:autoSpaceDE w:val="0"/>
              <w:autoSpaceDN w:val="0"/>
              <w:adjustRightInd w:val="0"/>
              <w:snapToGrid w:val="0"/>
              <w:spacing w:line="360" w:lineRule="auto"/>
              <w:rPr>
                <w:rFonts w:hint="eastAsia" w:ascii="宋体" w:hAnsi="宋体" w:eastAsia="宋体" w:cs="宋体"/>
                <w:color w:val="auto"/>
                <w:kern w:val="2"/>
                <w:sz w:val="24"/>
                <w:lang w:val="zh-CN"/>
              </w:rPr>
            </w:pPr>
            <w:r>
              <w:rPr>
                <w:rFonts w:hint="eastAsia" w:hAnsi="宋体" w:cs="宋体"/>
                <w:color w:val="auto"/>
                <w:sz w:val="24"/>
                <w:lang w:val="zh-CN"/>
              </w:rPr>
              <w:t>（</w:t>
            </w:r>
            <w:r>
              <w:rPr>
                <w:rFonts w:hint="eastAsia" w:ascii="宋体" w:hAnsi="宋体" w:eastAsia="宋体" w:cs="宋体"/>
                <w:color w:val="auto"/>
                <w:sz w:val="24"/>
                <w:lang w:val="zh-CN"/>
              </w:rPr>
              <w:t>5）中小企业声明函（格式见附件）；</w:t>
            </w:r>
          </w:p>
          <w:p>
            <w:pPr>
              <w:spacing w:line="360" w:lineRule="auto"/>
            </w:pPr>
            <w:r>
              <w:rPr>
                <w:rFonts w:hint="eastAsia" w:ascii="宋体" w:hAnsi="宋体" w:cs="宋体"/>
                <w:sz w:val="24"/>
              </w:rPr>
              <w:t>▲</w:t>
            </w:r>
            <w:r>
              <w:rPr>
                <w:rFonts w:hint="eastAsia" w:ascii="宋体" w:hAnsi="宋体" w:cs="宋体"/>
                <w:b/>
                <w:kern w:val="0"/>
                <w:sz w:val="24"/>
              </w:rPr>
              <w:t>采购文件</w:t>
            </w:r>
            <w:bookmarkStart w:id="17" w:name="OLE_LINK12"/>
            <w:r>
              <w:rPr>
                <w:rFonts w:hint="eastAsia" w:ascii="宋体" w:hAnsi="宋体" w:cs="宋体"/>
                <w:b/>
                <w:kern w:val="0"/>
                <w:sz w:val="24"/>
              </w:rPr>
              <w:t>第六部分</w:t>
            </w:r>
            <w:bookmarkEnd w:id="17"/>
            <w:r>
              <w:rPr>
                <w:rFonts w:hint="eastAsia" w:ascii="宋体" w:hAnsi="宋体" w:cs="宋体"/>
                <w:b/>
                <w:kern w:val="0"/>
                <w:sz w:val="24"/>
              </w:rPr>
              <w:t>响应文件格式有要求的，</w:t>
            </w:r>
            <w:r>
              <w:rPr>
                <w:rFonts w:hint="eastAsia" w:ascii="宋体" w:hAnsi="宋体" w:cs="宋体"/>
                <w:b/>
                <w:sz w:val="24"/>
              </w:rPr>
              <w:t>供应商不按要求在《资格文件》中提供有效的证明材料的，视为供应商不具备采购文件中规定的资格要求，其响应文件无效。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pPr>
              <w:snapToGrid w:val="0"/>
              <w:spacing w:line="360" w:lineRule="auto"/>
              <w:jc w:val="center"/>
              <w:rPr>
                <w:rFonts w:ascii="宋体" w:hAnsi="宋体" w:cs="宋体"/>
                <w:sz w:val="24"/>
              </w:rPr>
            </w:pPr>
          </w:p>
        </w:tc>
        <w:tc>
          <w:tcPr>
            <w:tcW w:w="2097" w:type="dxa"/>
            <w:vMerge w:val="continue"/>
            <w:vAlign w:val="center"/>
          </w:tcPr>
          <w:p>
            <w:pPr>
              <w:snapToGrid w:val="0"/>
              <w:spacing w:line="360" w:lineRule="auto"/>
              <w:jc w:val="center"/>
              <w:rPr>
                <w:rFonts w:ascii="宋体" w:hAnsi="宋体" w:cs="宋体"/>
                <w:b/>
                <w:sz w:val="24"/>
              </w:rPr>
            </w:pPr>
          </w:p>
        </w:tc>
        <w:tc>
          <w:tcPr>
            <w:tcW w:w="6659" w:type="dxa"/>
            <w:vAlign w:val="center"/>
          </w:tcPr>
          <w:p>
            <w:pPr>
              <w:spacing w:line="360" w:lineRule="auto"/>
              <w:rPr>
                <w:rFonts w:ascii="宋体" w:hAnsi="宋体" w:cs="宋体"/>
                <w:b/>
                <w:sz w:val="24"/>
                <w:lang w:val="zh-CN"/>
              </w:rPr>
            </w:pPr>
            <w:r>
              <w:rPr>
                <w:rFonts w:hint="eastAsia" w:ascii="宋体" w:hAnsi="宋体" w:cs="宋体"/>
                <w:b/>
                <w:sz w:val="24"/>
              </w:rPr>
              <w:t>商务技术</w:t>
            </w:r>
            <w:r>
              <w:rPr>
                <w:rFonts w:hint="eastAsia" w:ascii="宋体" w:hAnsi="宋体" w:cs="宋体"/>
                <w:b/>
                <w:sz w:val="24"/>
                <w:lang w:val="zh-CN"/>
              </w:rPr>
              <w:t>文件：</w:t>
            </w:r>
          </w:p>
          <w:p>
            <w:pPr>
              <w:spacing w:line="360" w:lineRule="auto"/>
              <w:rPr>
                <w:rFonts w:ascii="宋体" w:hAnsi="宋体" w:cs="宋体"/>
                <w:kern w:val="0"/>
                <w:sz w:val="24"/>
                <w:highlight w:val="yellow"/>
              </w:rPr>
            </w:pPr>
            <w:r>
              <w:rPr>
                <w:rFonts w:hint="eastAsia" w:ascii="宋体" w:hAnsi="宋体" w:cs="宋体"/>
                <w:kern w:val="0"/>
                <w:sz w:val="24"/>
                <w:highlight w:val="yellow"/>
              </w:rPr>
              <w:t>（1）</w:t>
            </w:r>
            <w:r>
              <w:rPr>
                <w:rFonts w:hint="eastAsia" w:ascii="宋体" w:hAnsi="宋体" w:cs="宋体"/>
                <w:kern w:val="0"/>
                <w:sz w:val="24"/>
                <w:highlight w:val="yellow"/>
                <w:lang w:eastAsia="zh-CN"/>
              </w:rPr>
              <w:t>磋商声明书</w:t>
            </w:r>
            <w:r>
              <w:rPr>
                <w:rFonts w:hint="eastAsia" w:ascii="宋体" w:hAnsi="宋体" w:cs="宋体"/>
                <w:kern w:val="0"/>
                <w:sz w:val="24"/>
                <w:highlight w:val="yellow"/>
              </w:rPr>
              <w:t>；</w:t>
            </w:r>
          </w:p>
          <w:p>
            <w:pPr>
              <w:spacing w:line="360" w:lineRule="auto"/>
              <w:rPr>
                <w:rFonts w:ascii="宋体" w:hAnsi="宋体" w:cs="宋体"/>
                <w:kern w:val="0"/>
                <w:sz w:val="24"/>
                <w:highlight w:val="yellow"/>
              </w:rPr>
            </w:pPr>
            <w:r>
              <w:rPr>
                <w:rFonts w:hint="eastAsia" w:ascii="宋体" w:hAnsi="宋体" w:cs="宋体"/>
                <w:kern w:val="0"/>
                <w:sz w:val="24"/>
                <w:highlight w:val="yellow"/>
              </w:rPr>
              <w:t>（3）符合性审查资料；</w:t>
            </w:r>
          </w:p>
          <w:p>
            <w:pPr>
              <w:spacing w:line="360" w:lineRule="auto"/>
              <w:rPr>
                <w:rFonts w:ascii="宋体" w:hAnsi="宋体" w:cs="宋体"/>
                <w:kern w:val="0"/>
                <w:sz w:val="24"/>
                <w:highlight w:val="yellow"/>
              </w:rPr>
            </w:pPr>
            <w:r>
              <w:rPr>
                <w:rFonts w:hint="eastAsia" w:ascii="宋体" w:hAnsi="宋体" w:cs="宋体"/>
                <w:kern w:val="0"/>
                <w:sz w:val="24"/>
                <w:highlight w:val="yellow"/>
              </w:rPr>
              <w:t>（</w:t>
            </w:r>
            <w:r>
              <w:rPr>
                <w:rFonts w:hint="eastAsia" w:ascii="宋体" w:hAnsi="宋体" w:cs="宋体"/>
                <w:kern w:val="0"/>
                <w:sz w:val="24"/>
                <w:highlight w:val="yellow"/>
                <w:lang w:val="en-US" w:eastAsia="zh-CN"/>
              </w:rPr>
              <w:t>4</w:t>
            </w:r>
            <w:r>
              <w:rPr>
                <w:rFonts w:hint="eastAsia" w:ascii="宋体" w:hAnsi="宋体" w:cs="宋体"/>
                <w:kern w:val="0"/>
                <w:sz w:val="24"/>
                <w:highlight w:val="yellow"/>
              </w:rPr>
              <w:t>）拟派的主要工程管理人员；</w:t>
            </w:r>
          </w:p>
          <w:p>
            <w:pPr>
              <w:spacing w:line="360" w:lineRule="auto"/>
              <w:rPr>
                <w:rFonts w:ascii="宋体" w:hAnsi="宋体" w:cs="宋体"/>
                <w:kern w:val="0"/>
                <w:sz w:val="24"/>
                <w:highlight w:val="yellow"/>
              </w:rPr>
            </w:pPr>
            <w:r>
              <w:rPr>
                <w:rFonts w:hint="eastAsia" w:ascii="宋体" w:hAnsi="宋体" w:cs="宋体"/>
                <w:kern w:val="0"/>
                <w:sz w:val="24"/>
                <w:highlight w:val="yellow"/>
              </w:rPr>
              <w:t>（</w:t>
            </w:r>
            <w:r>
              <w:rPr>
                <w:rFonts w:hint="eastAsia" w:ascii="宋体" w:hAnsi="宋体" w:cs="宋体"/>
                <w:kern w:val="0"/>
                <w:sz w:val="24"/>
                <w:highlight w:val="yellow"/>
                <w:lang w:val="en-US" w:eastAsia="zh-CN"/>
              </w:rPr>
              <w:t>5</w:t>
            </w:r>
            <w:r>
              <w:rPr>
                <w:rFonts w:hint="eastAsia" w:ascii="宋体" w:hAnsi="宋体" w:cs="宋体"/>
                <w:kern w:val="0"/>
                <w:sz w:val="24"/>
                <w:highlight w:val="yellow"/>
              </w:rPr>
              <w:t>）评审标准相应的商务技术资料；</w:t>
            </w:r>
          </w:p>
          <w:p>
            <w:pPr>
              <w:spacing w:line="360" w:lineRule="auto"/>
              <w:rPr>
                <w:rFonts w:ascii="宋体" w:hAnsi="宋体" w:cs="宋体"/>
                <w:kern w:val="0"/>
                <w:sz w:val="24"/>
                <w:highlight w:val="yellow"/>
              </w:rPr>
            </w:pPr>
            <w:r>
              <w:rPr>
                <w:rFonts w:hint="eastAsia" w:ascii="宋体" w:hAnsi="宋体" w:cs="宋体"/>
                <w:kern w:val="0"/>
                <w:sz w:val="24"/>
                <w:highlight w:val="yellow"/>
              </w:rPr>
              <w:t>（</w:t>
            </w:r>
            <w:r>
              <w:rPr>
                <w:rFonts w:hint="eastAsia" w:ascii="宋体" w:hAnsi="宋体" w:cs="宋体"/>
                <w:kern w:val="0"/>
                <w:sz w:val="24"/>
                <w:highlight w:val="yellow"/>
                <w:lang w:val="en-US" w:eastAsia="zh-CN"/>
              </w:rPr>
              <w:t>6</w:t>
            </w:r>
            <w:r>
              <w:rPr>
                <w:rFonts w:hint="eastAsia" w:ascii="宋体" w:hAnsi="宋体" w:cs="宋体"/>
                <w:kern w:val="0"/>
                <w:sz w:val="24"/>
                <w:highlight w:val="yellow"/>
              </w:rPr>
              <w:t>）商务技术偏离表；</w:t>
            </w:r>
          </w:p>
          <w:p>
            <w:pPr>
              <w:spacing w:line="360" w:lineRule="auto"/>
              <w:rPr>
                <w:rFonts w:ascii="宋体" w:hAnsi="宋体" w:cs="宋体"/>
                <w:kern w:val="0"/>
                <w:sz w:val="24"/>
                <w:highlight w:val="yellow"/>
              </w:rPr>
            </w:pPr>
            <w:r>
              <w:rPr>
                <w:rFonts w:hint="eastAsia" w:ascii="宋体" w:hAnsi="宋体" w:cs="宋体"/>
                <w:kern w:val="0"/>
                <w:sz w:val="24"/>
                <w:highlight w:val="yellow"/>
              </w:rPr>
              <w:t>（</w:t>
            </w:r>
            <w:r>
              <w:rPr>
                <w:rFonts w:hint="eastAsia" w:ascii="宋体" w:hAnsi="宋体" w:cs="宋体"/>
                <w:kern w:val="0"/>
                <w:sz w:val="24"/>
                <w:highlight w:val="yellow"/>
                <w:lang w:val="en-US" w:eastAsia="zh-CN"/>
              </w:rPr>
              <w:t>7</w:t>
            </w:r>
            <w:r>
              <w:rPr>
                <w:rFonts w:hint="eastAsia" w:ascii="宋体" w:hAnsi="宋体" w:cs="宋体"/>
                <w:kern w:val="0"/>
                <w:sz w:val="24"/>
                <w:highlight w:val="yellow"/>
              </w:rPr>
              <w:t>）政府采购供应商廉洁自律承诺书。</w:t>
            </w:r>
          </w:p>
          <w:p>
            <w:pPr>
              <w:spacing w:line="360" w:lineRule="auto"/>
              <w:rPr>
                <w:rFonts w:ascii="宋体" w:hAnsi="宋体" w:cs="宋体"/>
                <w:b/>
                <w:kern w:val="0"/>
                <w:sz w:val="24"/>
              </w:rPr>
            </w:pPr>
            <w:r>
              <w:rPr>
                <w:rFonts w:hint="eastAsia" w:ascii="宋体" w:hAnsi="宋体" w:cs="宋体"/>
                <w:b/>
                <w:kern w:val="0"/>
                <w:sz w:val="24"/>
                <w:highlight w:val="yellow"/>
              </w:rPr>
              <w:t>采购文件第四部分磋商及评审办法“评审标准”有要求的，请根据要求提供。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pPr>
              <w:snapToGrid w:val="0"/>
              <w:spacing w:line="360" w:lineRule="auto"/>
              <w:jc w:val="center"/>
              <w:rPr>
                <w:rFonts w:ascii="宋体" w:hAnsi="宋体" w:cs="宋体"/>
                <w:sz w:val="24"/>
              </w:rPr>
            </w:pPr>
          </w:p>
        </w:tc>
        <w:tc>
          <w:tcPr>
            <w:tcW w:w="2097" w:type="dxa"/>
            <w:vMerge w:val="continue"/>
            <w:vAlign w:val="center"/>
          </w:tcPr>
          <w:p>
            <w:pPr>
              <w:spacing w:line="360" w:lineRule="auto"/>
              <w:jc w:val="center"/>
              <w:rPr>
                <w:rFonts w:ascii="宋体" w:hAnsi="宋体" w:cs="宋体"/>
                <w:kern w:val="0"/>
                <w:sz w:val="24"/>
              </w:rPr>
            </w:pPr>
          </w:p>
        </w:tc>
        <w:tc>
          <w:tcPr>
            <w:tcW w:w="6659" w:type="dxa"/>
            <w:vAlign w:val="center"/>
          </w:tcPr>
          <w:p>
            <w:pPr>
              <w:spacing w:line="360" w:lineRule="auto"/>
              <w:rPr>
                <w:rFonts w:ascii="宋体" w:hAnsi="宋体" w:cs="宋体"/>
                <w:b/>
                <w:kern w:val="0"/>
                <w:sz w:val="24"/>
              </w:rPr>
            </w:pPr>
            <w:r>
              <w:rPr>
                <w:rFonts w:hint="eastAsia" w:ascii="宋体" w:hAnsi="宋体" w:cs="宋体"/>
                <w:b/>
                <w:kern w:val="0"/>
                <w:sz w:val="24"/>
              </w:rPr>
              <w:t>报价文件：</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报价一览表</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（2）报价情况说明（如果有）；</w:t>
            </w:r>
          </w:p>
          <w:p>
            <w:pPr>
              <w:spacing w:line="360" w:lineRule="auto"/>
              <w:rPr>
                <w:rFonts w:ascii="宋体" w:hAnsi="宋体" w:cs="宋体"/>
                <w:kern w:val="0"/>
                <w:sz w:val="24"/>
              </w:rPr>
            </w:pPr>
            <w:r>
              <w:rPr>
                <w:rFonts w:hint="eastAsia" w:ascii="宋体" w:hAnsi="宋体" w:cs="宋体"/>
                <w:kern w:val="0"/>
                <w:sz w:val="24"/>
              </w:rPr>
              <w:t>（3）报价明细表；</w:t>
            </w:r>
          </w:p>
          <w:p>
            <w:pPr>
              <w:spacing w:line="360" w:lineRule="auto"/>
              <w:rPr>
                <w:rFonts w:ascii="宋体" w:hAnsi="宋体" w:cs="宋体"/>
                <w:b/>
                <w:kern w:val="0"/>
                <w:sz w:val="24"/>
              </w:rPr>
            </w:pPr>
            <w:r>
              <w:rPr>
                <w:rFonts w:hint="eastAsia" w:ascii="宋体" w:hAnsi="宋体" w:cs="宋体"/>
                <w:b/>
                <w:kern w:val="0"/>
                <w:sz w:val="24"/>
              </w:rPr>
              <w:t>采购文件第四部分磋商及评审办法“评审标准”、第七部分报价编制要求有要求的，请根据要求提供。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pacing w:line="360" w:lineRule="auto"/>
              <w:jc w:val="center"/>
              <w:rPr>
                <w:rFonts w:ascii="宋体" w:hAnsi="宋体" w:cs="宋体"/>
                <w:b/>
                <w:kern w:val="0"/>
                <w:sz w:val="24"/>
                <w:lang w:val="zh-CN"/>
              </w:rPr>
            </w:pPr>
            <w:r>
              <w:rPr>
                <w:rFonts w:hint="eastAsia" w:ascii="宋体" w:hAnsi="宋体" w:cs="宋体"/>
                <w:b/>
                <w:kern w:val="0"/>
                <w:sz w:val="24"/>
                <w:lang w:val="zh-CN"/>
              </w:rPr>
              <w:t>13.3</w:t>
            </w:r>
          </w:p>
        </w:tc>
        <w:tc>
          <w:tcPr>
            <w:tcW w:w="2097" w:type="dxa"/>
            <w:vAlign w:val="center"/>
          </w:tcPr>
          <w:p>
            <w:pPr>
              <w:spacing w:line="360" w:lineRule="auto"/>
              <w:jc w:val="center"/>
              <w:rPr>
                <w:rFonts w:ascii="宋体" w:hAnsi="宋体" w:cs="宋体"/>
                <w:b/>
                <w:kern w:val="0"/>
                <w:sz w:val="24"/>
                <w:lang w:val="zh-CN"/>
              </w:rPr>
            </w:pPr>
            <w:r>
              <w:rPr>
                <w:rFonts w:hint="eastAsia" w:ascii="宋体" w:hAnsi="宋体" w:cs="宋体"/>
                <w:b/>
                <w:kern w:val="0"/>
                <w:sz w:val="24"/>
                <w:lang w:val="zh-CN"/>
              </w:rPr>
              <w:t>报价要求</w:t>
            </w:r>
          </w:p>
        </w:tc>
        <w:tc>
          <w:tcPr>
            <w:tcW w:w="6659" w:type="dxa"/>
            <w:vAlign w:val="center"/>
          </w:tcPr>
          <w:p>
            <w:pPr>
              <w:spacing w:line="360" w:lineRule="auto"/>
              <w:rPr>
                <w:rFonts w:ascii="宋体" w:hAnsi="宋体" w:cs="宋体"/>
                <w:b/>
                <w:kern w:val="0"/>
                <w:sz w:val="24"/>
              </w:rPr>
            </w:pPr>
            <w:r>
              <w:rPr>
                <w:rFonts w:hint="eastAsia" w:ascii="宋体" w:hAnsi="宋体" w:cs="宋体"/>
                <w:b/>
                <w:kern w:val="0"/>
                <w:sz w:val="24"/>
              </w:rPr>
              <w:t>计价方式：</w:t>
            </w:r>
          </w:p>
          <w:p>
            <w:pPr>
              <w:spacing w:line="360" w:lineRule="auto"/>
              <w:rPr>
                <w:rFonts w:ascii="宋体" w:hAnsi="宋体" w:cs="宋体"/>
                <w:kern w:val="0"/>
                <w:sz w:val="24"/>
              </w:rPr>
            </w:pPr>
            <w:sdt>
              <w:sdtPr>
                <w:rPr>
                  <w:rFonts w:hint="eastAsia" w:ascii="宋体" w:hAnsi="宋体" w:cs="宋体"/>
                  <w:kern w:val="0"/>
                  <w:sz w:val="24"/>
                </w:rPr>
                <w:id w:val="-16343159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A按工程量清单计价：</w:t>
            </w:r>
          </w:p>
          <w:p>
            <w:pPr>
              <w:spacing w:line="360" w:lineRule="auto"/>
              <w:ind w:firstLine="240" w:firstLineChars="100"/>
              <w:rPr>
                <w:rFonts w:ascii="宋体" w:hAnsi="宋体" w:cs="宋体"/>
                <w:kern w:val="0"/>
                <w:sz w:val="24"/>
              </w:rPr>
            </w:pPr>
            <w:sdt>
              <w:sdtPr>
                <w:rPr>
                  <w:rFonts w:hint="eastAsia" w:ascii="宋体" w:hAnsi="宋体" w:cs="宋体"/>
                  <w:kern w:val="0"/>
                  <w:sz w:val="24"/>
                </w:rPr>
                <w:id w:val="4512074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A1工程量清单综合单价报价法；</w:t>
            </w:r>
          </w:p>
          <w:p>
            <w:pPr>
              <w:spacing w:line="360" w:lineRule="auto"/>
              <w:ind w:firstLine="240" w:firstLineChars="100"/>
              <w:rPr>
                <w:rFonts w:ascii="宋体" w:hAnsi="宋体" w:cs="宋体"/>
                <w:kern w:val="0"/>
                <w:sz w:val="24"/>
              </w:rPr>
            </w:pPr>
            <w:sdt>
              <w:sdtPr>
                <w:rPr>
                  <w:rFonts w:hint="eastAsia" w:ascii="宋体" w:hAnsi="宋体" w:cs="宋体"/>
                  <w:kern w:val="0"/>
                  <w:sz w:val="24"/>
                </w:rPr>
                <w:id w:val="-41956929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A2</w:t>
            </w:r>
            <w:r>
              <w:rPr>
                <w:rFonts w:hint="eastAsia"/>
                <w:sz w:val="24"/>
              </w:rPr>
              <w:t>全费用综合单价报价法</w:t>
            </w:r>
            <w:r>
              <w:rPr>
                <w:rFonts w:hint="eastAsia" w:ascii="宋体" w:hAnsi="宋体" w:cs="宋体"/>
                <w:kern w:val="0"/>
                <w:sz w:val="24"/>
              </w:rPr>
              <w:t>；</w:t>
            </w:r>
          </w:p>
          <w:p>
            <w:pPr>
              <w:spacing w:line="360" w:lineRule="auto"/>
              <w:rPr>
                <w:rFonts w:ascii="宋体" w:hAnsi="宋体" w:cs="宋体"/>
                <w:kern w:val="0"/>
                <w:sz w:val="24"/>
              </w:rPr>
            </w:pPr>
            <w:sdt>
              <w:sdtPr>
                <w:rPr>
                  <w:rFonts w:hint="eastAsia" w:ascii="宋体" w:hAnsi="宋体" w:cs="宋体"/>
                  <w:kern w:val="0"/>
                  <w:sz w:val="24"/>
                </w:rPr>
                <w:id w:val="13442726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B编制施工图预算报价。</w:t>
            </w:r>
          </w:p>
          <w:p>
            <w:pPr>
              <w:spacing w:line="360" w:lineRule="auto"/>
              <w:rPr>
                <w:rFonts w:ascii="宋体" w:hAnsi="宋体" w:cs="宋体"/>
                <w:b/>
                <w:kern w:val="0"/>
                <w:sz w:val="24"/>
              </w:rPr>
            </w:pPr>
            <w:r>
              <w:rPr>
                <w:rFonts w:hint="eastAsia" w:ascii="宋体" w:hAnsi="宋体" w:cs="宋体"/>
                <w:b/>
                <w:kern w:val="0"/>
                <w:sz w:val="24"/>
              </w:rPr>
              <w:t>合同价格形式：</w:t>
            </w:r>
          </w:p>
          <w:p>
            <w:pPr>
              <w:spacing w:line="360" w:lineRule="auto"/>
              <w:rPr>
                <w:rFonts w:ascii="宋体" w:hAnsi="宋体" w:cs="宋体"/>
                <w:kern w:val="0"/>
                <w:sz w:val="24"/>
              </w:rPr>
            </w:pPr>
            <w:sdt>
              <w:sdtPr>
                <w:rPr>
                  <w:rFonts w:hint="eastAsia" w:ascii="宋体" w:hAnsi="宋体" w:cs="宋体"/>
                  <w:kern w:val="0"/>
                  <w:sz w:val="24"/>
                </w:rPr>
                <w:id w:val="-3903521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A总价包干；</w:t>
            </w:r>
          </w:p>
          <w:p>
            <w:pPr>
              <w:spacing w:line="360" w:lineRule="auto"/>
              <w:rPr>
                <w:rFonts w:ascii="宋体" w:hAnsi="宋体" w:cs="宋体"/>
                <w:kern w:val="0"/>
                <w:sz w:val="24"/>
              </w:rPr>
            </w:pPr>
            <w:sdt>
              <w:sdtPr>
                <w:rPr>
                  <w:rFonts w:hint="eastAsia" w:ascii="宋体" w:hAnsi="宋体" w:cs="宋体"/>
                  <w:kern w:val="0"/>
                  <w:sz w:val="24"/>
                </w:rPr>
                <w:id w:val="-184677525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B单价合同；</w:t>
            </w:r>
          </w:p>
          <w:p>
            <w:pPr>
              <w:spacing w:line="360" w:lineRule="auto"/>
              <w:rPr>
                <w:rFonts w:ascii="宋体" w:hAnsi="宋体" w:cs="宋体"/>
                <w:kern w:val="0"/>
                <w:sz w:val="24"/>
              </w:rPr>
            </w:pPr>
            <w:sdt>
              <w:sdtPr>
                <w:rPr>
                  <w:rFonts w:hint="eastAsia" w:ascii="宋体" w:hAnsi="宋体" w:cs="宋体"/>
                  <w:kern w:val="0"/>
                  <w:sz w:val="24"/>
                </w:rPr>
                <w:id w:val="-1727676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C成本加酬金；</w:t>
            </w:r>
          </w:p>
          <w:p>
            <w:pPr>
              <w:spacing w:line="360" w:lineRule="auto"/>
              <w:rPr>
                <w:rFonts w:ascii="宋体" w:hAnsi="宋体" w:cs="宋体"/>
                <w:kern w:val="0"/>
                <w:sz w:val="24"/>
              </w:rPr>
            </w:pPr>
            <w:sdt>
              <w:sdtPr>
                <w:rPr>
                  <w:rFonts w:hint="eastAsia" w:ascii="宋体" w:hAnsi="宋体" w:cs="宋体"/>
                  <w:kern w:val="0"/>
                  <w:sz w:val="24"/>
                </w:rPr>
                <w:id w:val="-195570580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D其他：</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kern w:val="0"/>
                <w:sz w:val="24"/>
                <w:lang w:val="zh-CN"/>
              </w:rPr>
            </w:pPr>
            <w:r>
              <w:rPr>
                <w:rFonts w:hint="eastAsia" w:ascii="宋体" w:hAnsi="宋体" w:cs="宋体"/>
                <w:b/>
                <w:kern w:val="0"/>
                <w:sz w:val="24"/>
                <w:lang w:val="zh-CN"/>
              </w:rPr>
              <w:t>15.1</w:t>
            </w:r>
          </w:p>
        </w:tc>
        <w:tc>
          <w:tcPr>
            <w:tcW w:w="2097" w:type="dxa"/>
            <w:vAlign w:val="center"/>
          </w:tcPr>
          <w:p>
            <w:pPr>
              <w:spacing w:line="360" w:lineRule="auto"/>
              <w:jc w:val="center"/>
              <w:rPr>
                <w:rFonts w:ascii="宋体" w:hAnsi="宋体" w:cs="宋体"/>
                <w:b/>
                <w:kern w:val="0"/>
                <w:sz w:val="24"/>
                <w:lang w:val="zh-CN"/>
              </w:rPr>
            </w:pPr>
            <w:r>
              <w:rPr>
                <w:rFonts w:hint="eastAsia" w:ascii="宋体" w:hAnsi="宋体" w:cs="宋体"/>
                <w:b/>
                <w:kern w:val="0"/>
                <w:sz w:val="24"/>
                <w:lang w:val="zh-CN"/>
              </w:rPr>
              <w:t>响应文件提交（上传）截止时间</w:t>
            </w:r>
          </w:p>
        </w:tc>
        <w:tc>
          <w:tcPr>
            <w:tcW w:w="6659" w:type="dxa"/>
            <w:vAlign w:val="center"/>
          </w:tcPr>
          <w:p>
            <w:pPr>
              <w:spacing w:line="360" w:lineRule="auto"/>
              <w:rPr>
                <w:rFonts w:ascii="宋体" w:hAnsi="宋体" w:cs="宋体"/>
                <w:b/>
                <w:kern w:val="0"/>
                <w:sz w:val="24"/>
              </w:rPr>
            </w:pPr>
            <w:r>
              <w:rPr>
                <w:rFonts w:hint="eastAsia" w:ascii="宋体" w:hAnsi="宋体" w:cs="宋体"/>
                <w:kern w:val="0"/>
                <w:sz w:val="24"/>
                <w:highlight w:val="none"/>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17.5</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659" w:type="dxa"/>
            <w:vAlign w:val="center"/>
          </w:tcPr>
          <w:p>
            <w:pPr>
              <w:pStyle w:val="34"/>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napToGrid/>
                <w:kern w:val="2"/>
                <w:sz w:val="24"/>
                <w:szCs w:val="24"/>
                <w:u w:val="single"/>
              </w:rPr>
              <w:t>：</w:t>
            </w:r>
            <w:r>
              <w:rPr>
                <w:rFonts w:hint="eastAsia" w:hAnsi="宋体" w:cs="宋体"/>
                <w:snapToGrid/>
                <w:kern w:val="2"/>
                <w:sz w:val="24"/>
                <w:szCs w:val="24"/>
                <w:u w:val="single"/>
                <w:lang w:eastAsia="zh-CN"/>
              </w:rPr>
              <w:t>浙江中瑞工程管理有限公司（</w:t>
            </w:r>
            <w:r>
              <w:rPr>
                <w:rFonts w:hint="eastAsia" w:hAnsi="宋体" w:cs="宋体"/>
                <w:b w:val="0"/>
                <w:bCs w:val="0"/>
                <w:snapToGrid/>
                <w:color w:val="auto"/>
                <w:sz w:val="24"/>
                <w:szCs w:val="24"/>
                <w:highlight w:val="none"/>
                <w:u w:val="single"/>
                <w:lang w:eastAsia="zh-CN"/>
              </w:rPr>
              <w:t>湖州市嘉年华广场C座20楼</w:t>
            </w:r>
            <w:r>
              <w:rPr>
                <w:rFonts w:hint="eastAsia" w:hAnsi="宋体" w:cs="宋体"/>
                <w:snapToGrid/>
                <w:kern w:val="2"/>
                <w:sz w:val="24"/>
                <w:szCs w:val="24"/>
                <w:u w:val="single"/>
                <w:lang w:eastAsia="zh-CN"/>
              </w:rPr>
              <w:t>）</w:t>
            </w:r>
            <w:r>
              <w:rPr>
                <w:rFonts w:hint="eastAsia" w:hAnsi="宋体" w:cs="宋体"/>
                <w:snapToGrid/>
                <w:sz w:val="24"/>
                <w:szCs w:val="24"/>
                <w:u w:val="single"/>
              </w:rPr>
              <w:t xml:space="preserve"> </w:t>
            </w:r>
            <w:r>
              <w:rPr>
                <w:rFonts w:hint="eastAsia" w:hAnsi="宋体" w:cs="宋体"/>
                <w:sz w:val="24"/>
                <w:u w:val="single"/>
              </w:rPr>
              <w:t xml:space="preserve"> </w:t>
            </w:r>
            <w:r>
              <w:rPr>
                <w:rFonts w:hint="eastAsia" w:hAnsi="宋体" w:cs="宋体"/>
                <w:kern w:val="28"/>
                <w:sz w:val="24"/>
                <w:szCs w:val="24"/>
              </w:rPr>
              <w:t>；</w:t>
            </w:r>
          </w:p>
          <w:p>
            <w:pPr>
              <w:pStyle w:val="34"/>
              <w:spacing w:line="360" w:lineRule="auto"/>
              <w:rPr>
                <w:rFonts w:hAnsi="宋体" w:cs="宋体"/>
                <w:sz w:val="24"/>
                <w:szCs w:val="24"/>
              </w:rPr>
            </w:pPr>
            <w:r>
              <w:rPr>
                <w:rFonts w:hint="eastAsia" w:hAnsi="宋体" w:cs="宋体"/>
                <w:kern w:val="28"/>
                <w:sz w:val="24"/>
                <w:szCs w:val="24"/>
              </w:rPr>
              <w:t>备份响应文件签收人、联系电话：</w:t>
            </w:r>
            <w:r>
              <w:rPr>
                <w:rFonts w:hint="eastAsia" w:hAnsi="宋体" w:cs="宋体"/>
                <w:kern w:val="28"/>
                <w:sz w:val="24"/>
                <w:szCs w:val="24"/>
                <w:lang w:eastAsia="zh-CN"/>
              </w:rPr>
              <w:t>小</w:t>
            </w:r>
            <w:r>
              <w:rPr>
                <w:rFonts w:hint="eastAsia" w:hAnsi="宋体" w:cs="宋体"/>
                <w:kern w:val="28"/>
                <w:sz w:val="24"/>
                <w:szCs w:val="24"/>
                <w:lang w:val="en-US" w:eastAsia="zh-CN"/>
              </w:rPr>
              <w:t>顾0572-2218820</w:t>
            </w:r>
            <w:r>
              <w:rPr>
                <w:rFonts w:hint="eastAsia" w:hAnsi="宋体" w:cs="宋体"/>
                <w:sz w:val="24"/>
                <w:u w:val="none"/>
              </w:rPr>
              <w:t xml:space="preserve"> </w:t>
            </w:r>
            <w:r>
              <w:rPr>
                <w:rFonts w:hint="eastAsia" w:hAnsi="宋体" w:cs="宋体"/>
                <w:sz w:val="24"/>
                <w:szCs w:val="24"/>
                <w:u w:val="none"/>
              </w:rPr>
              <w:t>。</w:t>
            </w:r>
          </w:p>
          <w:p>
            <w:pPr>
              <w:spacing w:line="360" w:lineRule="auto"/>
              <w:rPr>
                <w:rFonts w:ascii="宋体" w:hAnsi="宋体" w:cs="宋体"/>
                <w:sz w:val="24"/>
              </w:rPr>
            </w:pPr>
            <w:r>
              <w:rPr>
                <w:rFonts w:hint="eastAsia" w:hAnsi="宋体" w:cs="宋体"/>
                <w:b/>
                <w:sz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20.1</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响应文件开启时间</w:t>
            </w:r>
          </w:p>
        </w:tc>
        <w:tc>
          <w:tcPr>
            <w:tcW w:w="6659" w:type="dxa"/>
            <w:vAlign w:val="center"/>
          </w:tcPr>
          <w:p>
            <w:pPr>
              <w:spacing w:line="360" w:lineRule="auto"/>
              <w:rPr>
                <w:rFonts w:hAnsi="宋体" w:cs="宋体"/>
                <w:kern w:val="28"/>
                <w:sz w:val="24"/>
              </w:rPr>
            </w:pPr>
            <w:r>
              <w:rPr>
                <w:rFonts w:hint="eastAsia" w:ascii="宋体" w:hAnsi="宋体" w:cs="宋体"/>
                <w:sz w:val="24"/>
              </w:rPr>
              <w:t>同</w:t>
            </w:r>
            <w:r>
              <w:rPr>
                <w:rFonts w:ascii="宋体" w:hAnsi="宋体" w:cs="宋体"/>
                <w:sz w:val="24"/>
              </w:rPr>
              <w:t>15.1</w:t>
            </w:r>
            <w:r>
              <w:rPr>
                <w:rFonts w:hint="eastAsia" w:ascii="宋体" w:hAnsi="宋体" w:cs="宋体"/>
                <w:sz w:val="24"/>
              </w:rPr>
              <w:t>响应文件提交（上传）截止时间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24.1</w:t>
            </w:r>
          </w:p>
        </w:tc>
        <w:tc>
          <w:tcPr>
            <w:tcW w:w="2097" w:type="dxa"/>
            <w:vAlign w:val="center"/>
          </w:tcPr>
          <w:p>
            <w:pPr>
              <w:snapToGrid w:val="0"/>
              <w:spacing w:line="360" w:lineRule="auto"/>
              <w:jc w:val="center"/>
              <w:rPr>
                <w:rFonts w:ascii="宋体" w:hAnsi="宋体" w:cs="宋体"/>
                <w:b/>
                <w:sz w:val="24"/>
                <w:highlight w:val="yellow"/>
              </w:rPr>
            </w:pPr>
            <w:r>
              <w:rPr>
                <w:rFonts w:hint="eastAsia" w:ascii="宋体" w:hAnsi="宋体" w:cs="宋体"/>
                <w:b/>
                <w:sz w:val="24"/>
                <w:highlight w:val="yellow"/>
              </w:rPr>
              <w:t>推荐成交候选供应商数量</w:t>
            </w:r>
          </w:p>
        </w:tc>
        <w:tc>
          <w:tcPr>
            <w:tcW w:w="6659" w:type="dxa"/>
            <w:vAlign w:val="center"/>
          </w:tcPr>
          <w:p>
            <w:pPr>
              <w:spacing w:line="360" w:lineRule="auto"/>
              <w:rPr>
                <w:rFonts w:ascii="宋体" w:hAnsi="宋体" w:cs="宋体"/>
                <w:sz w:val="24"/>
                <w:highlight w:val="yellow"/>
              </w:rPr>
            </w:pPr>
            <w:r>
              <w:rPr>
                <w:rFonts w:hint="eastAsia" w:ascii="宋体" w:hAnsi="宋体" w:cs="宋体"/>
                <w:sz w:val="24"/>
                <w:highlight w:val="yellow"/>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26.1</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是否授权</w:t>
            </w:r>
            <w:r>
              <w:rPr>
                <w:rFonts w:ascii="宋体" w:hAnsi="宋体" w:cs="宋体"/>
                <w:b/>
                <w:sz w:val="24"/>
              </w:rPr>
              <w:t>磋商小组直接确定成交供应商</w:t>
            </w:r>
          </w:p>
        </w:tc>
        <w:tc>
          <w:tcPr>
            <w:tcW w:w="6659" w:type="dxa"/>
            <w:vAlign w:val="center"/>
          </w:tcPr>
          <w:p>
            <w:pPr>
              <w:spacing w:line="360" w:lineRule="auto"/>
              <w:rPr>
                <w:rFonts w:ascii="宋体" w:hAnsi="宋体" w:cs="宋体"/>
                <w:sz w:val="24"/>
              </w:rPr>
            </w:pPr>
            <w:sdt>
              <w:sdtPr>
                <w:rPr>
                  <w:rFonts w:hint="eastAsia" w:ascii="宋体" w:hAnsi="宋体" w:cs="宋体"/>
                  <w:kern w:val="0"/>
                  <w:sz w:val="24"/>
                </w:rPr>
                <w:id w:val="171947691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否；</w:t>
            </w:r>
          </w:p>
          <w:p>
            <w:pPr>
              <w:snapToGrid w:val="0"/>
              <w:spacing w:line="360" w:lineRule="auto"/>
              <w:rPr>
                <w:rFonts w:ascii="宋体" w:hAnsi="宋体" w:cs="宋体"/>
                <w:kern w:val="0"/>
                <w:sz w:val="24"/>
              </w:rPr>
            </w:pPr>
            <w:sdt>
              <w:sdtPr>
                <w:rPr>
                  <w:rFonts w:hint="eastAsia" w:ascii="宋体" w:hAnsi="宋体" w:cs="宋体"/>
                  <w:kern w:val="0"/>
                  <w:sz w:val="24"/>
                </w:rPr>
                <w:id w:val="-86428069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ascii="宋体" w:hAnsi="宋体" w:cs="宋体"/>
                <w:kern w:val="0"/>
                <w:sz w:val="24"/>
              </w:rPr>
              <w:t>B是。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ascii="宋体" w:hAnsi="宋体" w:cs="宋体"/>
                <w:b/>
                <w:sz w:val="24"/>
              </w:rPr>
              <w:t>2</w:t>
            </w:r>
            <w:r>
              <w:rPr>
                <w:rFonts w:hint="eastAsia" w:ascii="宋体" w:hAnsi="宋体" w:cs="宋体"/>
                <w:b/>
                <w:sz w:val="24"/>
              </w:rPr>
              <w:t>8</w:t>
            </w:r>
            <w:r>
              <w:rPr>
                <w:rFonts w:ascii="宋体" w:hAnsi="宋体" w:cs="宋体"/>
                <w:b/>
                <w:sz w:val="24"/>
              </w:rPr>
              <w:t>.1</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合同签订时限</w:t>
            </w:r>
          </w:p>
        </w:tc>
        <w:tc>
          <w:tcPr>
            <w:tcW w:w="6659" w:type="dxa"/>
            <w:vAlign w:val="center"/>
          </w:tcPr>
          <w:p>
            <w:pPr>
              <w:snapToGrid w:val="0"/>
              <w:spacing w:line="360" w:lineRule="auto"/>
              <w:rPr>
                <w:rFonts w:ascii="宋体" w:hAnsi="宋体" w:cs="宋体"/>
                <w:kern w:val="0"/>
                <w:sz w:val="24"/>
              </w:rPr>
            </w:pPr>
            <w:r>
              <w:rPr>
                <w:rFonts w:hint="eastAsia" w:ascii="宋体" w:hAnsi="宋体" w:cs="宋体"/>
                <w:kern w:val="0"/>
                <w:sz w:val="24"/>
              </w:rPr>
              <w:t>成交通知书发出之日起</w:t>
            </w:r>
            <w:r>
              <w:rPr>
                <w:rFonts w:hint="eastAsia" w:ascii="宋体" w:hAnsi="宋体" w:cs="宋体"/>
                <w:sz w:val="24"/>
                <w:u w:val="single"/>
                <w:lang w:val="en-US" w:eastAsia="zh-CN"/>
              </w:rPr>
              <w:t>30</w:t>
            </w:r>
            <w:r>
              <w:rPr>
                <w:rFonts w:hint="eastAsia" w:ascii="宋体" w:hAnsi="宋体" w:cs="宋体"/>
                <w:sz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29</w:t>
            </w:r>
          </w:p>
        </w:tc>
        <w:tc>
          <w:tcPr>
            <w:tcW w:w="2097" w:type="dxa"/>
            <w:vAlign w:val="center"/>
          </w:tcPr>
          <w:p>
            <w:pPr>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履约保证金</w:t>
            </w:r>
          </w:p>
        </w:tc>
        <w:tc>
          <w:tcPr>
            <w:tcW w:w="6659" w:type="dxa"/>
            <w:vAlign w:val="center"/>
          </w:tcPr>
          <w:p>
            <w:pPr>
              <w:spacing w:line="360" w:lineRule="auto"/>
              <w:rPr>
                <w:rFonts w:ascii="宋体" w:hAnsi="宋体" w:cs="宋体"/>
                <w:sz w:val="24"/>
              </w:rPr>
            </w:pPr>
            <w:r>
              <w:rPr>
                <w:rFonts w:hint="eastAsia" w:ascii="宋体" w:hAnsi="宋体" w:cs="宋体"/>
                <w:sz w:val="24"/>
                <w:lang w:val="en-US" w:eastAsia="zh-CN"/>
              </w:rPr>
              <w:t>人民币10000元整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r>
              <w:rPr>
                <w:rFonts w:hint="eastAsia" w:ascii="宋体" w:hAnsi="宋体" w:cs="宋体"/>
                <w:b/>
                <w:sz w:val="24"/>
              </w:rPr>
              <w:t>30.1</w:t>
            </w: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预付款</w:t>
            </w:r>
          </w:p>
        </w:tc>
        <w:tc>
          <w:tcPr>
            <w:tcW w:w="6659" w:type="dxa"/>
            <w:vAlign w:val="center"/>
          </w:tcPr>
          <w:p>
            <w:pPr>
              <w:adjustRightInd/>
              <w:spacing w:line="360" w:lineRule="auto"/>
              <w:rPr>
                <w:rFonts w:ascii="宋体" w:hAnsi="宋体"/>
                <w:b/>
                <w:sz w:val="24"/>
              </w:rPr>
            </w:pPr>
            <w:r>
              <w:rPr>
                <w:rFonts w:hint="eastAsia" w:ascii="宋体" w:hAnsi="宋体"/>
                <w:b/>
                <w:sz w:val="24"/>
              </w:rPr>
              <w:t>预付款设定所适用的情形：</w:t>
            </w:r>
          </w:p>
          <w:p>
            <w:pPr>
              <w:spacing w:line="360" w:lineRule="auto"/>
              <w:ind w:firstLine="480"/>
              <w:rPr>
                <w:rFonts w:ascii="宋体" w:hAnsi="宋体" w:cs="宋体"/>
                <w:kern w:val="0"/>
                <w:sz w:val="24"/>
              </w:rPr>
            </w:pPr>
            <w:sdt>
              <w:sdtPr>
                <w:rPr>
                  <w:rFonts w:hint="eastAsia" w:ascii="宋体" w:hAnsi="宋体" w:cs="宋体"/>
                  <w:kern w:val="0"/>
                  <w:sz w:val="24"/>
                </w:rPr>
                <w:id w:val="185445337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ascii="宋体" w:hAnsi="宋体" w:cs="宋体"/>
                <w:kern w:val="0"/>
                <w:sz w:val="24"/>
              </w:rPr>
              <w:t>项目分年安排预算</w:t>
            </w:r>
          </w:p>
          <w:p>
            <w:pPr>
              <w:spacing w:line="360" w:lineRule="auto"/>
              <w:ind w:firstLine="480"/>
              <w:rPr>
                <w:rFonts w:ascii="宋体" w:hAnsi="宋体" w:cs="宋体"/>
                <w:kern w:val="0"/>
                <w:sz w:val="24"/>
              </w:rPr>
            </w:pPr>
            <w:sdt>
              <w:sdtPr>
                <w:rPr>
                  <w:rFonts w:hint="eastAsia" w:ascii="宋体" w:hAnsi="宋体" w:cs="宋体"/>
                  <w:kern w:val="0"/>
                  <w:sz w:val="24"/>
                </w:rPr>
                <w:id w:val="5575197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ascii="宋体" w:hAnsi="宋体" w:cs="宋体"/>
                <w:kern w:val="0"/>
                <w:sz w:val="24"/>
              </w:rPr>
              <w:t>项目项目实施以人工投入为主</w:t>
            </w:r>
          </w:p>
          <w:p>
            <w:pPr>
              <w:spacing w:line="360" w:lineRule="auto"/>
              <w:ind w:firstLine="480"/>
              <w:rPr>
                <w:rFonts w:ascii="宋体" w:hAnsi="宋体" w:cs="宋体"/>
                <w:sz w:val="24"/>
              </w:rPr>
            </w:pPr>
            <w:sdt>
              <w:sdtPr>
                <w:rPr>
                  <w:rFonts w:hint="eastAsia" w:ascii="宋体" w:hAnsi="宋体" w:cs="宋体"/>
                  <w:kern w:val="0"/>
                  <w:sz w:val="24"/>
                </w:rPr>
                <w:id w:val="109451167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项目以人工投入为主且实行按月定期结算支付</w:t>
            </w:r>
            <w:r>
              <w:rPr>
                <w:rFonts w:hint="eastAsia" w:ascii="宋体" w:hAnsi="宋体" w:cs="宋体"/>
                <w:sz w:val="24"/>
              </w:rPr>
              <w:t>款项</w:t>
            </w:r>
          </w:p>
          <w:p>
            <w:pPr>
              <w:adjustRightInd/>
              <w:spacing w:line="360" w:lineRule="auto"/>
              <w:ind w:firstLine="0"/>
              <w:rPr>
                <w:rFonts w:ascii="宋体" w:hAnsi="宋体"/>
                <w:sz w:val="24"/>
              </w:rPr>
            </w:pPr>
            <w:r>
              <w:rPr>
                <w:rFonts w:hint="eastAsia" w:ascii="宋体" w:hAnsi="宋体"/>
                <w:b/>
                <w:sz w:val="24"/>
              </w:rPr>
              <w:t>对中小企业，预付款为：</w:t>
            </w:r>
            <w:r>
              <w:rPr>
                <w:rFonts w:hint="eastAsia" w:ascii="宋体" w:hAnsi="宋体" w:cs="宋体"/>
                <w:b/>
                <w:sz w:val="24"/>
                <w:u w:val="single"/>
                <w:lang w:val="en-US" w:eastAsia="zh-CN"/>
              </w:rPr>
              <w:t>40%</w:t>
            </w:r>
            <w:r>
              <w:rPr>
                <w:rFonts w:hint="eastAsia" w:ascii="宋体" w:hAnsi="宋体" w:cs="宋体"/>
                <w:b/>
                <w:sz w:val="24"/>
                <w:u w:val="single"/>
              </w:rPr>
              <w:t xml:space="preserve">  </w:t>
            </w:r>
          </w:p>
          <w:p>
            <w:pPr>
              <w:adjustRightInd/>
              <w:spacing w:line="360" w:lineRule="auto"/>
              <w:rPr>
                <w:rFonts w:hint="eastAsia" w:ascii="宋体" w:hAnsi="宋体" w:eastAsia="宋体"/>
                <w:b/>
                <w:sz w:val="24"/>
                <w:lang w:val="en-US" w:eastAsia="zh-CN"/>
              </w:rPr>
            </w:pPr>
            <w:r>
              <w:rPr>
                <w:rFonts w:hint="eastAsia" w:ascii="宋体" w:hAnsi="宋体"/>
                <w:b/>
                <w:sz w:val="24"/>
              </w:rPr>
              <w:t>对大型企业，预付款为：</w:t>
            </w:r>
            <w:r>
              <w:rPr>
                <w:rFonts w:ascii="宋体" w:hAnsi="宋体" w:cs="宋体"/>
                <w:b/>
                <w:sz w:val="24"/>
                <w:u w:val="single"/>
              </w:rPr>
              <w:t xml:space="preserve"> </w:t>
            </w:r>
            <w:r>
              <w:rPr>
                <w:rFonts w:hint="eastAsia" w:ascii="宋体" w:hAnsi="宋体" w:cs="宋体"/>
                <w:b/>
                <w:sz w:val="24"/>
                <w:u w:val="single"/>
                <w:lang w:val="en-US" w:eastAsia="zh-CN"/>
              </w:rPr>
              <w:t>/</w:t>
            </w:r>
            <w:r>
              <w:rPr>
                <w:rFonts w:ascii="宋体" w:hAnsi="宋体" w:cs="宋体"/>
                <w:b/>
                <w:sz w:val="24"/>
                <w:u w:val="single"/>
              </w:rPr>
              <w:t xml:space="preserve"> </w:t>
            </w:r>
            <w:r>
              <w:rPr>
                <w:rFonts w:hint="eastAsia" w:ascii="宋体" w:hAnsi="宋体" w:cs="宋体"/>
                <w:b/>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pPr>
              <w:snapToGrid w:val="0"/>
              <w:spacing w:line="360" w:lineRule="auto"/>
              <w:jc w:val="center"/>
              <w:rPr>
                <w:rFonts w:ascii="宋体" w:hAnsi="宋体" w:cs="宋体"/>
                <w:b/>
                <w:sz w:val="24"/>
              </w:rPr>
            </w:pPr>
          </w:p>
        </w:tc>
        <w:tc>
          <w:tcPr>
            <w:tcW w:w="2097"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659" w:type="dxa"/>
            <w:vAlign w:val="center"/>
          </w:tcPr>
          <w:p>
            <w:pPr>
              <w:spacing w:line="360" w:lineRule="auto"/>
              <w:rPr>
                <w:rFonts w:ascii="宋体" w:hAnsi="宋体" w:cs="宋体"/>
                <w:b/>
                <w:sz w:val="24"/>
              </w:rPr>
            </w:pPr>
            <w:r>
              <w:rPr>
                <w:rFonts w:hint="eastAsia" w:ascii="宋体" w:hAnsi="宋体" w:cs="宋体"/>
                <w:b/>
                <w:sz w:val="24"/>
              </w:rPr>
              <w:t>中小企业信用融资政策：</w:t>
            </w:r>
          </w:p>
          <w:p>
            <w:pPr>
              <w:spacing w:line="360" w:lineRule="auto"/>
              <w:rPr>
                <w:rFonts w:ascii="宋体" w:hAnsi="宋体" w:cs="宋体"/>
                <w:snapToGrid w:val="0"/>
                <w:kern w:val="28"/>
              </w:rPr>
            </w:pPr>
            <w:r>
              <w:rPr>
                <w:rFonts w:hint="eastAsia" w:ascii="宋体" w:hAnsi="宋体" w:cs="宋体"/>
                <w:snapToGrid w:val="0"/>
                <w:kern w:val="28"/>
              </w:rPr>
              <w:t>供应商成交后可在“政采云”平台申请政采贷：</w:t>
            </w:r>
          </w:p>
          <w:p>
            <w:pPr>
              <w:spacing w:line="360" w:lineRule="auto"/>
              <w:rPr>
                <w:rFonts w:ascii="宋体" w:hAnsi="宋体" w:cs="宋体"/>
                <w:snapToGrid w:val="0"/>
                <w:kern w:val="28"/>
              </w:rPr>
            </w:pPr>
            <w:r>
              <w:rPr>
                <w:rFonts w:hint="eastAsia" w:ascii="宋体" w:hAnsi="宋体" w:cs="宋体"/>
                <w:snapToGrid w:val="0"/>
                <w:kern w:val="28"/>
              </w:rPr>
              <w:t>操作路径：登录政采云平台</w:t>
            </w:r>
            <w:r>
              <w:rPr>
                <w:rFonts w:ascii="宋体" w:hAnsi="宋体" w:cs="宋体"/>
                <w:snapToGrid w:val="0"/>
                <w:kern w:val="28"/>
              </w:rPr>
              <w:t xml:space="preserve"> - </w:t>
            </w:r>
            <w:r>
              <w:rPr>
                <w:rFonts w:hint="eastAsia" w:ascii="宋体" w:hAnsi="宋体" w:cs="宋体"/>
                <w:snapToGrid w:val="0"/>
                <w:kern w:val="28"/>
              </w:rPr>
              <w:t>金融服务中心</w:t>
            </w:r>
            <w:r>
              <w:rPr>
                <w:rFonts w:ascii="宋体" w:hAnsi="宋体" w:cs="宋体"/>
                <w:snapToGrid w:val="0"/>
                <w:kern w:val="28"/>
              </w:rPr>
              <w:t xml:space="preserve"> -【融资服务】，可</w:t>
            </w:r>
            <w:r>
              <w:rPr>
                <w:rFonts w:hint="eastAsia" w:ascii="宋体" w:hAnsi="宋体" w:cs="宋体"/>
                <w:snapToGrid w:val="0"/>
                <w:kern w:val="28"/>
              </w:rPr>
              <w:t>在热门申请中选择产品直接申请，也可点击云智贷匹配适合产品进行申请，或者在可申请项目中根据该项目进行申请。</w:t>
            </w:r>
          </w:p>
          <w:p>
            <w:pPr>
              <w:spacing w:line="360" w:lineRule="auto"/>
              <w:rPr>
                <w:rFonts w:ascii="宋体" w:hAnsi="宋体" w:cs="宋体"/>
                <w:b/>
                <w:sz w:val="24"/>
              </w:rPr>
            </w:pPr>
            <w:r>
              <w:rPr>
                <w:rFonts w:hint="eastAsia" w:ascii="宋体" w:hAnsi="宋体" w:cs="宋体"/>
                <w:b/>
                <w:sz w:val="24"/>
              </w:rPr>
              <w:t>联合体或者以分包方式履行合同的：</w:t>
            </w:r>
          </w:p>
          <w:p>
            <w:pPr>
              <w:spacing w:line="360" w:lineRule="auto"/>
              <w:rPr>
                <w:rFonts w:ascii="宋体" w:hAnsi="宋体" w:cs="宋体"/>
                <w:snapToGrid w:val="0"/>
                <w:kern w:val="28"/>
              </w:rPr>
            </w:pPr>
            <w:r>
              <w:rPr>
                <w:rFonts w:ascii="宋体" w:hAnsi="宋体" w:cs="宋体"/>
                <w:snapToGrid w:val="0"/>
                <w:kern w:val="28"/>
              </w:rPr>
              <w:t>1、</w:t>
            </w:r>
            <w:r>
              <w:rPr>
                <w:rFonts w:hint="eastAsia" w:ascii="宋体" w:hAnsi="宋体" w:cs="宋体"/>
                <w:snapToGrid w:val="0"/>
                <w:kern w:val="28"/>
              </w:rPr>
              <w:t>是否允许联合体、分包以竞争性磋商公告、供应商须知前附表</w:t>
            </w:r>
            <w:r>
              <w:rPr>
                <w:rFonts w:ascii="宋体" w:hAnsi="宋体" w:cs="宋体"/>
                <w:snapToGrid w:val="0"/>
                <w:kern w:val="28"/>
              </w:rPr>
              <w:t>10.1</w:t>
            </w:r>
            <w:r>
              <w:rPr>
                <w:rFonts w:hint="eastAsia" w:ascii="宋体" w:hAnsi="宋体" w:cs="宋体"/>
                <w:snapToGrid w:val="0"/>
                <w:kern w:val="28"/>
              </w:rPr>
              <w:t>为准。</w:t>
            </w:r>
          </w:p>
          <w:p>
            <w:pPr>
              <w:spacing w:line="360" w:lineRule="auto"/>
              <w:rPr>
                <w:rFonts w:ascii="宋体" w:hAnsi="宋体" w:cs="宋体"/>
                <w:snapToGrid w:val="0"/>
                <w:kern w:val="28"/>
              </w:rPr>
            </w:pPr>
            <w:r>
              <w:rPr>
                <w:rFonts w:ascii="宋体" w:hAnsi="宋体" w:cs="宋体"/>
                <w:snapToGrid w:val="0"/>
                <w:kern w:val="28"/>
              </w:rPr>
              <w:t>2、</w:t>
            </w:r>
            <w:r>
              <w:rPr>
                <w:rFonts w:hint="eastAsia" w:ascii="宋体" w:hAnsi="宋体" w:cs="宋体"/>
                <w:snapToGrid w:val="0"/>
                <w:kern w:val="28"/>
              </w:rPr>
              <w:t>竞争性磋商公告中要求供应商“满足《中华人民共和国政府采购法》第二十二条规定；未被“信用中国”（</w:t>
            </w:r>
            <w:r>
              <w:rPr>
                <w:rFonts w:ascii="宋体" w:hAnsi="宋体" w:cs="宋体"/>
                <w:snapToGrid w:val="0"/>
                <w:kern w:val="28"/>
              </w:rPr>
              <w:t>www.creditchina.gov.cn)、中国政府采购网（www.ccgp.gov.cn）列入失信被执行人、重大税收违法案件当事人名单、政府采购严重违法失信行为记录名单”要求联合体各方（供应商与分包供应商）均需满足；</w:t>
            </w:r>
          </w:p>
          <w:p>
            <w:pPr>
              <w:spacing w:line="360" w:lineRule="auto"/>
              <w:rPr>
                <w:rFonts w:ascii="宋体" w:hAnsi="宋体" w:cs="宋体"/>
                <w:snapToGrid w:val="0"/>
                <w:kern w:val="28"/>
              </w:rPr>
            </w:pPr>
            <w:r>
              <w:rPr>
                <w:rFonts w:ascii="宋体" w:hAnsi="宋体" w:cs="宋体"/>
                <w:snapToGrid w:val="0"/>
                <w:kern w:val="28"/>
              </w:rPr>
              <w:t>3、</w:t>
            </w:r>
            <w:r>
              <w:rPr>
                <w:rFonts w:hint="eastAsia" w:ascii="宋体" w:hAnsi="宋体" w:cs="宋体"/>
                <w:snapToGrid w:val="0"/>
                <w:kern w:val="28"/>
              </w:rPr>
              <w:t>联合体各方（供应商与分包供应商）根据联合体协议（分包意向协议）的分工，分别提供各自分工内容相应的业绩证明材料，</w:t>
            </w:r>
            <w:r>
              <w:rPr>
                <w:rFonts w:hint="eastAsia" w:hAnsi="宋体" w:cs="宋体"/>
                <w:spacing w:val="8"/>
                <w:kern w:val="0"/>
              </w:rPr>
              <w:t>承担相同工作的</w:t>
            </w:r>
            <w:r>
              <w:rPr>
                <w:rFonts w:hint="eastAsia" w:ascii="宋体" w:hAnsi="宋体" w:cs="宋体"/>
                <w:snapToGrid w:val="0"/>
                <w:kern w:val="28"/>
              </w:rPr>
              <w:t>以提供材料较少的一方的业绩数量为准；</w:t>
            </w:r>
          </w:p>
          <w:p>
            <w:pPr>
              <w:spacing w:line="360" w:lineRule="auto"/>
              <w:rPr>
                <w:rFonts w:ascii="宋体" w:hAnsi="宋体" w:cs="宋体"/>
                <w:snapToGrid w:val="0"/>
                <w:kern w:val="28"/>
              </w:rPr>
            </w:pPr>
            <w:r>
              <w:rPr>
                <w:rFonts w:ascii="宋体" w:hAnsi="宋体" w:cs="宋体"/>
                <w:snapToGrid w:val="0"/>
                <w:kern w:val="28"/>
              </w:rPr>
              <w:t>4</w:t>
            </w:r>
            <w:r>
              <w:rPr>
                <w:rFonts w:hint="eastAsia" w:ascii="宋体" w:hAnsi="宋体" w:cs="宋体"/>
                <w:snapToGrid w:val="0"/>
                <w:kern w:val="28"/>
              </w:rPr>
              <w:t>、除采购文件另有约定外，联合体各方（供应商与分包供应商）根据联合体协议（分包意向协议）的分工</w:t>
            </w:r>
            <w:r>
              <w:rPr>
                <w:rFonts w:hint="eastAsia" w:hAnsi="宋体" w:cs="宋体"/>
                <w:spacing w:val="8"/>
                <w:kern w:val="0"/>
              </w:rPr>
              <w:t>，</w:t>
            </w:r>
            <w:r>
              <w:rPr>
                <w:rFonts w:hint="eastAsia" w:ascii="宋体" w:hAnsi="宋体" w:cs="宋体"/>
                <w:snapToGrid w:val="0"/>
                <w:kern w:val="28"/>
              </w:rPr>
              <w:t>有一方提供了符合采购文件第四部分磋商及评审办法“评审标准”的证明材料，即视为符合了相关要求。</w:t>
            </w:r>
          </w:p>
          <w:p>
            <w:pPr>
              <w:spacing w:line="360" w:lineRule="auto"/>
              <w:rPr>
                <w:rFonts w:ascii="宋体" w:hAnsi="宋体" w:cs="宋体"/>
                <w:b/>
                <w:snapToGrid w:val="0"/>
                <w:kern w:val="28"/>
                <w:sz w:val="24"/>
              </w:rPr>
            </w:pPr>
            <w:r>
              <w:rPr>
                <w:rFonts w:hint="eastAsia" w:ascii="宋体" w:hAnsi="宋体" w:cs="宋体"/>
                <w:b/>
                <w:snapToGrid w:val="0"/>
                <w:kern w:val="28"/>
                <w:sz w:val="24"/>
              </w:rPr>
              <w:t>质疑、投诉请使用浙江政府采购网-下载专区提供的范本，并按其说明制作：</w:t>
            </w:r>
          </w:p>
          <w:p>
            <w:pPr>
              <w:spacing w:line="360" w:lineRule="auto"/>
              <w:rPr>
                <w:rFonts w:ascii="宋体" w:hAnsi="宋体" w:cs="宋体"/>
                <w:kern w:val="0"/>
              </w:rPr>
            </w:pPr>
            <w:r>
              <w:rPr>
                <w:rFonts w:hint="eastAsia" w:ascii="宋体" w:hAnsi="宋体" w:cs="宋体"/>
                <w:kern w:val="0"/>
              </w:rPr>
              <w:t>质疑函（范本）及制作说明下载链接：</w:t>
            </w:r>
          </w:p>
          <w:p>
            <w:pPr>
              <w:spacing w:line="360" w:lineRule="auto"/>
            </w:pPr>
            <w:r>
              <w:t>https://zfcg.czt.zj.gov.cn/site/detail?parentId=600030&amp;articleId=1n9f39MxvmNbRdZQBK6SSw%3D%3D&amp;utm=site.site-PC-37000.979-pc-websitegroup-zhejiang-secondPage-front.2.16c730901eed11efa763e7fadb88f0fc</w:t>
            </w:r>
          </w:p>
          <w:p>
            <w:pPr>
              <w:spacing w:line="360" w:lineRule="auto"/>
            </w:pPr>
            <w:r>
              <w:rPr>
                <w:rFonts w:hint="eastAsia"/>
              </w:rPr>
              <w:t>投诉书（范本）及制作说明下载链接：</w:t>
            </w:r>
          </w:p>
          <w:p>
            <w:pPr>
              <w:spacing w:line="360" w:lineRule="auto"/>
            </w:pPr>
            <w:r>
              <w:t>https://zfcg.czt.zj.gov.cn/site/detail?parentId=600030&amp;articleId=kq23W5kepgsKBmQrI84E0g%3D%3D&amp;utm=site.site-PC-37000.979-pc-websitegroup-zhejiang-secondPage-front.1.16c730901eed11efa763e7fadb88f0fc</w:t>
            </w:r>
          </w:p>
          <w:p>
            <w:pPr>
              <w:spacing w:line="360" w:lineRule="auto"/>
              <w:rPr>
                <w:rFonts w:ascii="宋体" w:hAnsi="宋体" w:cs="宋体"/>
                <w:b/>
                <w:snapToGrid w:val="0"/>
                <w:kern w:val="28"/>
                <w:sz w:val="24"/>
              </w:rPr>
            </w:pPr>
            <w:r>
              <w:rPr>
                <w:rFonts w:hint="eastAsia" w:ascii="宋体" w:hAnsi="宋体" w:cs="宋体"/>
                <w:b/>
                <w:snapToGrid w:val="0"/>
                <w:kern w:val="28"/>
                <w:sz w:val="24"/>
              </w:rPr>
              <w:t>根据采购人、采购代理机构委托代理协议约定，本项目采购代理服务费：</w:t>
            </w:r>
          </w:p>
          <w:p>
            <w:pPr>
              <w:spacing w:line="360" w:lineRule="auto"/>
              <w:rPr>
                <w:rFonts w:ascii="宋体" w:hAnsi="宋体" w:cs="宋体"/>
                <w:kern w:val="0"/>
              </w:rPr>
            </w:pPr>
            <w:sdt>
              <w:sdtPr>
                <w:rPr>
                  <w:rFonts w:hint="eastAsia" w:ascii="宋体" w:hAnsi="宋体" w:cs="宋体"/>
                  <w:kern w:val="0"/>
                </w:rPr>
                <w:id w:val="-1731303992"/>
                <w14:checkbox>
                  <w14:checked w14:val="0"/>
                  <w14:checkedState w14:val="00FE" w14:font="Wingdings"/>
                  <w14:uncheckedState w14:val="2610" w14:font="MS Gothic"/>
                </w14:checkbox>
              </w:sdtPr>
              <w:sdtEndPr>
                <w:rPr>
                  <w:rFonts w:hint="eastAsia" w:ascii="宋体" w:hAnsi="宋体" w:cs="宋体"/>
                  <w:kern w:val="0"/>
                </w:rPr>
              </w:sdtEndPr>
              <w:sdtContent>
                <w:r>
                  <w:rPr>
                    <w:rFonts w:ascii="MS Gothic" w:hAnsi="MS Gothic" w:eastAsia="MS Gothic" w:cs="宋体"/>
                    <w:kern w:val="0"/>
                  </w:rPr>
                  <w:t>☐</w:t>
                </w:r>
              </w:sdtContent>
            </w:sdt>
            <w:r>
              <w:rPr>
                <w:rFonts w:ascii="宋体" w:hAnsi="宋体" w:cs="宋体"/>
                <w:kern w:val="0"/>
              </w:rPr>
              <w:t>A</w:t>
            </w:r>
            <w:r>
              <w:rPr>
                <w:rFonts w:hint="eastAsia" w:ascii="宋体" w:hAnsi="宋体" w:cs="宋体"/>
                <w:kern w:val="0"/>
              </w:rPr>
              <w:t>由采购人单独支付。</w:t>
            </w:r>
          </w:p>
          <w:p>
            <w:pPr>
              <w:spacing w:line="360" w:lineRule="auto"/>
              <w:rPr>
                <w:rFonts w:ascii="宋体" w:hAnsi="宋体" w:cs="宋体"/>
                <w:kern w:val="0"/>
              </w:rPr>
            </w:pPr>
            <w:sdt>
              <w:sdtPr>
                <w:rPr>
                  <w:rFonts w:hint="eastAsia" w:ascii="宋体" w:hAnsi="宋体" w:cs="宋体"/>
                  <w:kern w:val="0"/>
                </w:rPr>
                <w:id w:val="-15646583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ascii="宋体" w:hAnsi="宋体" w:cs="宋体"/>
                <w:kern w:val="0"/>
              </w:rPr>
              <w:t>B</w:t>
            </w:r>
            <w:r>
              <w:rPr>
                <w:rFonts w:hint="eastAsia" w:ascii="宋体" w:hAnsi="宋体" w:cs="宋体"/>
                <w:kern w:val="0"/>
              </w:rPr>
              <w:t>由成交供应商支付。</w:t>
            </w:r>
          </w:p>
          <w:p>
            <w:pPr>
              <w:spacing w:line="360" w:lineRule="auto"/>
              <w:ind w:firstLine="275" w:firstLineChars="131"/>
              <w:rPr>
                <w:rFonts w:ascii="宋体" w:hAnsi="宋体" w:cs="宋体"/>
                <w:kern w:val="0"/>
              </w:rPr>
            </w:pPr>
            <w:r>
              <w:rPr>
                <w:rFonts w:hint="eastAsia" w:ascii="宋体" w:hAnsi="宋体" w:cs="宋体"/>
                <w:kern w:val="0"/>
              </w:rPr>
              <w:t>（1）具体收费标准</w:t>
            </w:r>
            <w:r>
              <w:rPr>
                <w:rFonts w:hint="eastAsia" w:ascii="宋体" w:hAnsi="宋体" w:cs="宋体"/>
                <w:snapToGrid w:val="0"/>
                <w:kern w:val="28"/>
                <w:highlight w:val="yellow"/>
                <w:lang w:eastAsia="zh-CN"/>
              </w:rPr>
              <w:t>：</w:t>
            </w:r>
            <w:r>
              <w:rPr>
                <w:rFonts w:hint="eastAsia" w:ascii="宋体" w:hAnsi="宋体" w:cs="宋体"/>
                <w:kern w:val="0"/>
              </w:rPr>
              <w:t>依据国家计委关于印发《招标代理业务收费管理暂行办法》的通知计价格[2002]1980号标准×</w:t>
            </w:r>
            <w:r>
              <w:rPr>
                <w:rFonts w:hint="eastAsia" w:ascii="宋体" w:hAnsi="宋体" w:cs="宋体"/>
                <w:kern w:val="0"/>
                <w:lang w:val="en-US" w:eastAsia="zh-CN"/>
              </w:rPr>
              <w:t>50%</w:t>
            </w:r>
            <w:r>
              <w:rPr>
                <w:rFonts w:hint="eastAsia" w:ascii="宋体" w:hAnsi="宋体" w:cs="宋体"/>
                <w:kern w:val="0"/>
              </w:rPr>
              <w:t>；</w:t>
            </w:r>
          </w:p>
          <w:p>
            <w:pPr>
              <w:spacing w:line="360" w:lineRule="auto"/>
              <w:ind w:firstLine="275" w:firstLineChars="131"/>
              <w:rPr>
                <w:rFonts w:hint="eastAsia" w:ascii="宋体" w:hAnsi="宋体" w:cs="宋体"/>
                <w:kern w:val="0"/>
              </w:rPr>
            </w:pPr>
            <w:r>
              <w:rPr>
                <w:rFonts w:hint="eastAsia" w:ascii="宋体" w:hAnsi="宋体" w:cs="宋体"/>
                <w:kern w:val="0"/>
              </w:rPr>
              <w:t>（2）支付期限、方式：</w:t>
            </w:r>
            <w:r>
              <w:rPr>
                <w:rFonts w:cs="Calibri"/>
                <w:highlight w:val="none"/>
              </w:rPr>
              <w:t>成交供应商在接到成交通知书时以人民币方式</w:t>
            </w:r>
            <w:r>
              <w:rPr>
                <w:rFonts w:hint="default" w:cs="Calibri"/>
                <w:highlight w:val="none"/>
                <w:lang w:eastAsia="zh-CN"/>
              </w:rPr>
              <w:t>（对公</w:t>
            </w:r>
            <w:r>
              <w:rPr>
                <w:rFonts w:hint="default" w:cs="Calibri"/>
                <w:highlight w:val="none"/>
              </w:rPr>
              <w:t>转账</w:t>
            </w:r>
            <w:r>
              <w:rPr>
                <w:rFonts w:cs="Calibri"/>
                <w:highlight w:val="none"/>
              </w:rPr>
              <w:t>/现金</w:t>
            </w:r>
            <w:r>
              <w:rPr>
                <w:rFonts w:hint="default" w:cs="Calibri"/>
                <w:highlight w:val="none"/>
                <w:lang w:eastAsia="zh-CN"/>
              </w:rPr>
              <w:t>）</w:t>
            </w:r>
            <w:r>
              <w:rPr>
                <w:rFonts w:cs="Calibri"/>
                <w:highlight w:val="none"/>
              </w:rPr>
              <w:t>向采购代理机构支付</w:t>
            </w:r>
            <w:r>
              <w:rPr>
                <w:rFonts w:hint="eastAsia" w:ascii="宋体" w:hAnsi="宋体" w:cs="宋体"/>
                <w:kern w:val="0"/>
              </w:rPr>
              <w:t>。</w:t>
            </w:r>
          </w:p>
          <w:p>
            <w:pPr>
              <w:spacing w:line="360" w:lineRule="auto"/>
              <w:ind w:firstLine="275" w:firstLineChars="131"/>
              <w:rPr>
                <w:rFonts w:hint="eastAsia" w:ascii="宋体" w:hAnsi="宋体" w:eastAsia="宋体" w:cs="宋体"/>
                <w:kern w:val="0"/>
              </w:rPr>
            </w:pPr>
            <w:r>
              <w:rPr>
                <w:rFonts w:hint="eastAsia" w:ascii="宋体" w:hAnsi="宋体" w:eastAsia="宋体" w:cs="宋体"/>
                <w:kern w:val="0"/>
              </w:rPr>
              <w:t>账户名称：浙江中瑞工程管理有限公司湖州分公司</w:t>
            </w:r>
          </w:p>
          <w:p>
            <w:pPr>
              <w:spacing w:line="360" w:lineRule="auto"/>
              <w:ind w:firstLine="275" w:firstLineChars="131"/>
              <w:rPr>
                <w:rFonts w:hint="eastAsia" w:ascii="宋体" w:hAnsi="宋体" w:eastAsia="宋体" w:cs="宋体"/>
                <w:kern w:val="0"/>
              </w:rPr>
            </w:pPr>
            <w:r>
              <w:rPr>
                <w:rFonts w:hint="eastAsia" w:ascii="宋体" w:hAnsi="宋体" w:eastAsia="宋体" w:cs="宋体"/>
                <w:kern w:val="0"/>
              </w:rPr>
              <w:t xml:space="preserve">开户行：中国工商银行湖州吴兴支行营业部 </w:t>
            </w:r>
          </w:p>
          <w:p>
            <w:pPr>
              <w:spacing w:line="360" w:lineRule="auto"/>
              <w:ind w:firstLine="275" w:firstLineChars="131"/>
              <w:rPr>
                <w:rFonts w:hint="eastAsia" w:ascii="仿宋" w:eastAsia="仿宋" w:cs="仿宋"/>
                <w:kern w:val="0"/>
                <w:sz w:val="24"/>
              </w:rPr>
            </w:pPr>
            <w:r>
              <w:rPr>
                <w:rFonts w:hint="eastAsia" w:ascii="宋体" w:hAnsi="宋体" w:eastAsia="宋体" w:cs="宋体"/>
                <w:kern w:val="0"/>
              </w:rPr>
              <w:t xml:space="preserve">账号：1205230209049290959   </w:t>
            </w:r>
            <w:r>
              <w:rPr>
                <w:rFonts w:hint="eastAsia" w:ascii="仿宋" w:eastAsia="仿宋" w:cs="仿宋"/>
                <w:kern w:val="0"/>
                <w:sz w:val="24"/>
              </w:rPr>
              <w:t xml:space="preserve"> </w:t>
            </w:r>
          </w:p>
          <w:p>
            <w:pPr>
              <w:spacing w:line="360" w:lineRule="auto"/>
              <w:ind w:firstLine="276" w:firstLineChars="131"/>
              <w:rPr>
                <w:rFonts w:ascii="宋体" w:hAnsi="宋体" w:cs="宋体"/>
                <w:b/>
                <w:kern w:val="0"/>
              </w:rPr>
            </w:pPr>
            <w:r>
              <w:rPr>
                <w:rFonts w:hint="eastAsia" w:ascii="宋体" w:hAnsi="宋体" w:cs="宋体"/>
                <w:b/>
                <w:kern w:val="0"/>
              </w:rPr>
              <w:t>供应商</w:t>
            </w:r>
            <w:r>
              <w:rPr>
                <w:rFonts w:hint="eastAsia" w:ascii="宋体" w:hAnsi="宋体" w:cs="宋体"/>
                <w:b/>
              </w:rPr>
              <w:t>不按要求</w:t>
            </w:r>
            <w:r>
              <w:rPr>
                <w:rFonts w:hint="eastAsia" w:ascii="宋体" w:hAnsi="宋体" w:cs="宋体"/>
                <w:b/>
                <w:kern w:val="0"/>
              </w:rPr>
              <w:t>支付采购代理服务费的，履约验收不予通过。</w:t>
            </w:r>
          </w:p>
        </w:tc>
      </w:tr>
    </w:tbl>
    <w:p>
      <w:pPr>
        <w:snapToGrid w:val="0"/>
        <w:spacing w:line="360" w:lineRule="auto"/>
        <w:jc w:val="center"/>
        <w:rPr>
          <w:rFonts w:ascii="宋体" w:hAnsi="宋体" w:cs="宋体"/>
          <w:b/>
          <w:sz w:val="32"/>
          <w:szCs w:val="20"/>
        </w:rPr>
      </w:pPr>
    </w:p>
    <w:bookmarkEnd w:id="11"/>
    <w:p>
      <w:pPr>
        <w:widowControl/>
        <w:adjustRightInd/>
        <w:jc w:val="left"/>
        <w:rPr>
          <w:rFonts w:ascii="宋体" w:hAnsi="宋体" w:cs="宋体"/>
          <w:b/>
          <w:sz w:val="32"/>
          <w:szCs w:val="20"/>
        </w:rPr>
      </w:pPr>
      <w:bookmarkStart w:id="18" w:name="_Toc164416483"/>
      <w:bookmarkStart w:id="19" w:name="第三部分"/>
      <w:r>
        <w:rPr>
          <w:rFonts w:hint="eastAsia" w:ascii="宋体" w:hAnsi="宋体" w:cs="宋体"/>
          <w:b/>
          <w:sz w:val="32"/>
          <w:szCs w:val="20"/>
        </w:rPr>
        <w:br w:type="page"/>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一、总则</w:t>
      </w:r>
    </w:p>
    <w:p>
      <w:pPr>
        <w:pStyle w:val="34"/>
        <w:spacing w:line="360" w:lineRule="auto"/>
        <w:outlineLvl w:val="2"/>
        <w:rPr>
          <w:rFonts w:hAnsi="宋体" w:cs="宋体"/>
          <w:b/>
          <w:sz w:val="24"/>
        </w:rPr>
      </w:pPr>
      <w:r>
        <w:rPr>
          <w:rFonts w:hint="eastAsia" w:hAnsi="宋体" w:cs="宋体"/>
          <w:b/>
          <w:sz w:val="24"/>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pStyle w:val="34"/>
        <w:spacing w:line="360" w:lineRule="auto"/>
        <w:outlineLvl w:val="2"/>
        <w:rPr>
          <w:rFonts w:hAnsi="宋体" w:cs="宋体"/>
          <w:b/>
          <w:sz w:val="24"/>
        </w:rPr>
      </w:pPr>
      <w:r>
        <w:rPr>
          <w:rFonts w:hint="eastAsia"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2.2“采购代理机构”系指竞争性磋商公告中载明的本项目的采购代理机构。</w:t>
      </w:r>
    </w:p>
    <w:p>
      <w:pPr>
        <w:snapToGrid w:val="0"/>
        <w:spacing w:line="360" w:lineRule="auto"/>
        <w:ind w:firstLine="480" w:firstLineChars="200"/>
        <w:rPr>
          <w:rFonts w:ascii="宋体" w:hAnsi="宋体" w:cs="宋体"/>
          <w:sz w:val="24"/>
        </w:rPr>
      </w:pPr>
      <w:r>
        <w:rPr>
          <w:rFonts w:hint="eastAsia" w:ascii="宋体" w:hAnsi="宋体" w:cs="宋体"/>
          <w:sz w:val="24"/>
        </w:rPr>
        <w:t>2.3“供应商”系指是指提交响应文件和报价、参与竞争性磋商采购活动的法人、其他组织或者自然人。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sz w:val="24"/>
          </w:rPr>
          <w:id w:val="512970236"/>
          <w14:checkbox>
            <w14:checked w14:val="1"/>
            <w14:checkedState w14:val="00FE" w14:font="Wingdings"/>
            <w14:uncheckedState w14:val="2610" w14:font="MS Gothic"/>
          </w14:checkbox>
        </w:sdtPr>
        <w:sdtEndPr>
          <w:rPr>
            <w:rFonts w:hint="eastAsia" w:ascii="宋体" w:hAnsi="宋体" w:cs="宋体"/>
            <w:sz w:val="24"/>
          </w:rPr>
        </w:sdtEndPr>
        <w:sdtContent>
          <w:r>
            <w:rPr>
              <w:rFonts w:ascii="宋体" w:hAnsi="宋体" w:cs="宋体"/>
              <w:sz w:val="24"/>
            </w:rPr>
            <w:sym w:font="Wingdings" w:char="F0FE"/>
          </w:r>
        </w:sdtContent>
      </w:sdt>
      <w:r>
        <w:rPr>
          <w:rFonts w:hint="eastAsia" w:ascii="宋体" w:hAnsi="宋体" w:cs="宋体"/>
          <w:sz w:val="24"/>
        </w:rPr>
        <w:t>”系指适用本项目的要求，“</w:t>
      </w:r>
      <w:sdt>
        <w:sdtPr>
          <w:rPr>
            <w:rFonts w:hint="eastAsia" w:ascii="宋体" w:hAnsi="宋体" w:cs="宋体"/>
            <w:sz w:val="24"/>
          </w:rPr>
          <w:id w:val="404888855"/>
          <w14:checkbox>
            <w14:checked w14:val="0"/>
            <w14:checkedState w14:val="00FE" w14:font="Wingdings"/>
            <w14:uncheckedState w14:val="2610" w14:font="MS Gothic"/>
          </w14:checkbox>
        </w:sdtPr>
        <w:sdtEndPr>
          <w:rPr>
            <w:rFonts w:hint="eastAsia" w:ascii="宋体" w:hAnsi="宋体" w:cs="宋体"/>
            <w:sz w:val="24"/>
          </w:rPr>
        </w:sdtEndPr>
        <w:sdtContent>
          <w:r>
            <w:rPr>
              <w:rFonts w:ascii="宋体" w:hAnsi="宋体" w:cs="宋体"/>
              <w:sz w:val="24"/>
            </w:rPr>
            <w:t>☐</w:t>
          </w:r>
        </w:sdtContent>
      </w:sdt>
      <w:r>
        <w:rPr>
          <w:rFonts w:hint="eastAsia" w:ascii="宋体" w:hAnsi="宋体" w:cs="宋体"/>
          <w:sz w:val="24"/>
        </w:rPr>
        <w:t>”系指不适用本项目的要求，“※”系指磋商过程中可能实质性变动的内容。</w:t>
      </w:r>
    </w:p>
    <w:p>
      <w:pPr>
        <w:snapToGrid w:val="0"/>
        <w:spacing w:line="360" w:lineRule="auto"/>
        <w:ind w:firstLine="480" w:firstLineChars="200"/>
        <w:rPr>
          <w:rFonts w:ascii="宋体" w:hAnsi="宋体" w:cs="宋体"/>
          <w:sz w:val="24"/>
        </w:rPr>
      </w:pPr>
      <w:r>
        <w:rPr>
          <w:rFonts w:hint="eastAsia" w:ascii="宋体" w:hAnsi="宋体" w:cs="宋体"/>
          <w:sz w:val="24"/>
        </w:rPr>
        <w:t>2.8“项目属性”系采购人根据财政部门批准的政府采购计划书中“采购目录”对应确定的货物、服务或工程三类的一种。</w:t>
      </w:r>
      <w:r>
        <w:rPr>
          <w:rFonts w:hint="eastAsia" w:ascii="宋体" w:hAnsi="宋体" w:cs="宋体"/>
          <w:color w:val="FF0000"/>
          <w:sz w:val="24"/>
        </w:rPr>
        <w:t>本采购项目的“项目属性”：见供应商须知前附表。</w:t>
      </w:r>
    </w:p>
    <w:p>
      <w:pPr>
        <w:pStyle w:val="34"/>
        <w:spacing w:line="360" w:lineRule="auto"/>
        <w:outlineLvl w:val="2"/>
        <w:rPr>
          <w:rFonts w:hAnsi="宋体" w:cs="宋体"/>
          <w:b/>
          <w:sz w:val="24"/>
        </w:rPr>
      </w:pPr>
      <w:r>
        <w:rPr>
          <w:rFonts w:hint="eastAsia" w:hAnsi="宋体" w:cs="宋体"/>
          <w:b/>
          <w:sz w:val="24"/>
        </w:rPr>
        <w:t>3.政府采购政策要求</w:t>
      </w:r>
    </w:p>
    <w:p>
      <w:pPr>
        <w:snapToGrid w:val="0"/>
        <w:spacing w:line="360" w:lineRule="auto"/>
        <w:ind w:firstLine="480" w:firstLineChars="200"/>
        <w:rPr>
          <w:rFonts w:ascii="宋体" w:hAnsi="宋体" w:cs="宋体"/>
          <w:sz w:val="24"/>
        </w:rPr>
      </w:pPr>
      <w:r>
        <w:rPr>
          <w:rFonts w:hint="eastAsia" w:ascii="宋体" w:hAnsi="宋体" w:cs="宋体"/>
          <w:sz w:val="24"/>
        </w:rPr>
        <w:t>3.1进口产品管理</w:t>
      </w:r>
    </w:p>
    <w:p>
      <w:pPr>
        <w:snapToGrid w:val="0"/>
        <w:spacing w:line="360" w:lineRule="auto"/>
        <w:ind w:firstLine="480" w:firstLineChars="200"/>
        <w:rPr>
          <w:rFonts w:ascii="宋体" w:hAnsi="宋体" w:cs="宋体"/>
          <w:sz w:val="24"/>
        </w:rPr>
      </w:pPr>
      <w:r>
        <w:rPr>
          <w:rFonts w:hint="eastAsia" w:ascii="宋体" w:hAnsi="宋体" w:cs="宋体"/>
          <w:sz w:val="24"/>
        </w:rPr>
        <w:t>3.1.1政府采购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color w:val="FF0000"/>
          <w:sz w:val="24"/>
        </w:rPr>
      </w:pPr>
      <w:r>
        <w:rPr>
          <w:rFonts w:hint="eastAsia" w:ascii="宋体" w:hAnsi="宋体" w:cs="宋体"/>
          <w:color w:val="FF0000"/>
          <w:sz w:val="24"/>
        </w:rPr>
        <w:t>3.1.2本项目是否允许采购进口产品：见供应商须知前附表。</w:t>
      </w:r>
    </w:p>
    <w:p>
      <w:pPr>
        <w:snapToGrid w:val="0"/>
        <w:spacing w:line="360" w:lineRule="auto"/>
        <w:ind w:firstLine="480" w:firstLineChars="200"/>
        <w:rPr>
          <w:rFonts w:ascii="宋体" w:hAnsi="宋体" w:cs="宋体"/>
          <w:sz w:val="24"/>
        </w:rPr>
      </w:pPr>
      <w:r>
        <w:rPr>
          <w:rFonts w:hint="eastAsia" w:ascii="宋体" w:hAnsi="宋体" w:cs="宋体"/>
          <w:sz w:val="24"/>
        </w:rPr>
        <w:t>3.2支持中小企业发展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FF0000"/>
          <w:kern w:val="0"/>
          <w:sz w:val="24"/>
        </w:rPr>
      </w:pPr>
      <w:r>
        <w:rPr>
          <w:rFonts w:hint="eastAsia" w:ascii="宋体" w:hAnsi="宋体" w:cs="宋体"/>
          <w:color w:val="FF0000"/>
          <w:kern w:val="0"/>
          <w:sz w:val="24"/>
        </w:rPr>
        <w:t>3.2.2本项目采购标的及其对应的中小企业划分标准所属行业：见供应商须知前附表。</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3.2.3供应商符合下列情形之一的，享受中小企业扶持政策：</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工程</w:t>
      </w:r>
      <w:r>
        <w:rPr>
          <w:rFonts w:hint="eastAsia" w:ascii="宋体" w:hAnsi="宋体" w:cs="宋体"/>
          <w:kern w:val="0"/>
          <w:sz w:val="24"/>
        </w:rPr>
        <w:t>全部</w:t>
      </w:r>
      <w:r>
        <w:rPr>
          <w:rFonts w:ascii="宋体" w:hAnsi="宋体" w:cs="宋体"/>
          <w:kern w:val="0"/>
          <w:sz w:val="24"/>
        </w:rPr>
        <w:t>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（2）竞争性磋商公告载明接受联合体的，联合体各方均为中小企业的，联合体视同中小企业。其中，联合体各方均为小微企业的，联合体视同小微企业；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（4）符合《关于促进残疾人就业政府采购政策的通知》（财库〔</w:t>
      </w:r>
      <w:r>
        <w:rPr>
          <w:rFonts w:ascii="宋体" w:hAnsi="宋体" w:cs="宋体"/>
          <w:kern w:val="0"/>
          <w:sz w:val="24"/>
        </w:rPr>
        <w:t>2017〕141号）规定的条件并提供《残疾人福利性单位声明函》（附件1）的残疾人福利性单位视同小型、微型企业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4中小企业享受扶持政策，分为：</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（1）面向中小企业预留份额，即按竞争性磋商公告要求，专门面向中小企业的项目（或采购包），或要求中小企业合同（小微企业合同）金额达到比例要求的项目（或采购包）。此类项目（或采购包）不进行</w:t>
      </w:r>
      <w:r>
        <w:rPr>
          <w:rFonts w:hint="eastAsia" w:ascii="宋体" w:hAnsi="宋体" w:cs="宋体"/>
          <w:sz w:val="24"/>
        </w:rPr>
        <w:t>价格扣除优惠</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kern w:val="0"/>
          <w:sz w:val="24"/>
        </w:rPr>
        <w:t>（2）未面向中小企业预留份额的项目（或采购包），报价评审时进行</w:t>
      </w:r>
      <w:r>
        <w:rPr>
          <w:rFonts w:hint="eastAsia" w:ascii="宋体" w:hAnsi="宋体" w:cs="宋体"/>
          <w:sz w:val="24"/>
        </w:rPr>
        <w:t>价格扣除优惠，具体为：对小型和微型企业的最后报价给予5%的扣除，用扣除后的价格参与评审。接受大中型企业与小微企业组成联合体或者允许大中型企业向一家或者多家小微企业分包的政府采购工程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3.2.5享受中小企业扶持政策的供应商获得政府采购合同后，小微企业不得将合同分包给大中型企业，中型企业不得将合同分包给大型企业。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3.2.6可享受中小企业扶持政策的供应商，应按照采购文件格式要求提供《中小企业声明函》，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3.3支持绿色发展</w:t>
      </w:r>
    </w:p>
    <w:p>
      <w:pPr>
        <w:snapToGrid w:val="0"/>
        <w:spacing w:line="360" w:lineRule="auto"/>
        <w:ind w:firstLine="480" w:firstLineChars="200"/>
        <w:rPr>
          <w:rFonts w:ascii="宋体" w:hAnsi="宋体" w:cs="宋体"/>
          <w:sz w:val="24"/>
        </w:rPr>
      </w:pPr>
      <w:r>
        <w:rPr>
          <w:rFonts w:hint="eastAsia" w:ascii="宋体" w:hAnsi="宋体" w:cs="宋体"/>
          <w:sz w:val="24"/>
        </w:rPr>
        <w:t>3.3.1采购人对纳入节能产品、环境标志产品实施政府优先采购和强制采购，具体为：</w:t>
      </w:r>
    </w:p>
    <w:p>
      <w:pPr>
        <w:snapToGrid w:val="0"/>
        <w:spacing w:line="360" w:lineRule="auto"/>
        <w:ind w:firstLine="480" w:firstLineChars="200"/>
        <w:rPr>
          <w:rFonts w:ascii="宋体" w:hAnsi="宋体" w:cs="宋体"/>
          <w:b/>
          <w:sz w:val="24"/>
        </w:rPr>
      </w:pPr>
      <w:bookmarkStart w:id="21" w:name="OLE_LINK25"/>
      <w:r>
        <w:rPr>
          <w:rFonts w:hint="eastAsia" w:ascii="宋体" w:hAnsi="宋体" w:cs="宋体"/>
          <w:sz w:val="24"/>
        </w:rPr>
        <w:t>▲</w:t>
      </w:r>
      <w:bookmarkEnd w:id="21"/>
      <w:r>
        <w:rPr>
          <w:rFonts w:hint="eastAsia" w:ascii="宋体" w:hAnsi="宋体" w:cs="宋体"/>
          <w:sz w:val="24"/>
        </w:rPr>
        <w:t>（1）</w:t>
      </w:r>
      <w:r>
        <w:rPr>
          <w:rFonts w:hint="eastAsia" w:ascii="宋体" w:hAnsi="宋体" w:cs="宋体"/>
          <w:b/>
          <w:sz w:val="24"/>
        </w:rPr>
        <w:t>采购人拟采购的产品纳入政府强制采购的节能产品品目清单范围的，供应商应当提供节能产品并按采购文件要求提供相关产品认证证书。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2）采购人拟采购的产品纳入环境标志产品品目清单范围，或者纳入节能产品品目清单范围但尚不属于政府强制采购的，对获得证书的产品实施政府优先采购。供应商提供环境标志产品、节能产品，应按采购文件要求提供相关产品认证证书。未按采购文件要求提供国家确定的认证机构出具的、处于有效期之内的节能产品认证证书的，不作为环境标志产品、节能产品。</w:t>
      </w:r>
    </w:p>
    <w:p>
      <w:pPr>
        <w:widowControl/>
        <w:snapToGrid w:val="0"/>
        <w:spacing w:line="360" w:lineRule="auto"/>
        <w:ind w:firstLine="480" w:firstLineChars="200"/>
        <w:jc w:val="left"/>
        <w:rPr>
          <w:rFonts w:ascii="宋体" w:hAnsi="宋体" w:cs="宋体"/>
          <w:color w:val="FF0000"/>
          <w:kern w:val="0"/>
          <w:sz w:val="24"/>
        </w:rPr>
      </w:pPr>
      <w:r>
        <w:rPr>
          <w:rFonts w:hint="eastAsia" w:ascii="宋体" w:hAnsi="宋体" w:cs="宋体"/>
          <w:color w:val="FF0000"/>
          <w:kern w:val="0"/>
          <w:sz w:val="24"/>
        </w:rPr>
        <w:t>（</w:t>
      </w:r>
      <w:r>
        <w:rPr>
          <w:rFonts w:ascii="宋体" w:hAnsi="宋体" w:cs="宋体"/>
          <w:color w:val="FF0000"/>
          <w:kern w:val="0"/>
          <w:sz w:val="24"/>
        </w:rPr>
        <w:t>3）本项目</w:t>
      </w:r>
      <w:r>
        <w:rPr>
          <w:rFonts w:hint="eastAsia" w:ascii="宋体" w:hAnsi="宋体" w:cs="宋体"/>
          <w:color w:val="FF0000"/>
          <w:kern w:val="0"/>
          <w:sz w:val="24"/>
        </w:rPr>
        <w:t>实施政府优先采购和强制采购</w:t>
      </w:r>
      <w:r>
        <w:rPr>
          <w:rFonts w:ascii="宋体" w:hAnsi="宋体" w:cs="宋体"/>
          <w:color w:val="FF0000"/>
          <w:kern w:val="0"/>
          <w:sz w:val="24"/>
        </w:rPr>
        <w:t>的</w:t>
      </w:r>
      <w:r>
        <w:rPr>
          <w:rFonts w:hint="eastAsia" w:ascii="宋体" w:hAnsi="宋体" w:cs="宋体"/>
          <w:color w:val="FF0000"/>
          <w:kern w:val="0"/>
          <w:sz w:val="24"/>
        </w:rPr>
        <w:t>节能产品、环境标志产品：</w:t>
      </w:r>
      <w:r>
        <w:rPr>
          <w:rFonts w:hint="eastAsia" w:ascii="宋体" w:hAnsi="宋体" w:cs="宋体"/>
          <w:color w:val="FF0000"/>
          <w:kern w:val="0"/>
          <w:sz w:val="24"/>
          <w:lang w:eastAsia="zh-CN"/>
        </w:rPr>
        <w:t>无</w:t>
      </w:r>
      <w:r>
        <w:rPr>
          <w:rFonts w:hint="eastAsia" w:ascii="宋体" w:hAnsi="宋体" w:cs="宋体"/>
          <w:color w:val="FF0000"/>
          <w:kern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3.3.2采购人支持实现绿色发展，包括但不限于：</w:t>
      </w:r>
    </w:p>
    <w:p>
      <w:pPr>
        <w:snapToGrid w:val="0"/>
        <w:spacing w:line="360" w:lineRule="auto"/>
        <w:ind w:firstLine="480" w:firstLineChars="200"/>
        <w:rPr>
          <w:rFonts w:ascii="宋体" w:hAnsi="宋体" w:cs="宋体"/>
          <w:sz w:val="24"/>
        </w:rPr>
      </w:pPr>
      <w:r>
        <w:rPr>
          <w:rFonts w:hint="eastAsia" w:ascii="宋体" w:hAnsi="宋体" w:cs="宋体"/>
          <w:sz w:val="24"/>
        </w:rPr>
        <w:t>（1）纳入政府采购管理的修缮、装修类项目采购建材的，鼓励采购人将绿色建材性能、指标等作为实质性条件纳入采购文件和合同，具体性能指标要求参考相关绿色建材政府采购需求标准。</w:t>
      </w:r>
    </w:p>
    <w:p>
      <w:pPr>
        <w:snapToGrid w:val="0"/>
        <w:spacing w:line="360" w:lineRule="auto"/>
        <w:ind w:firstLine="480" w:firstLineChars="200"/>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pPr>
        <w:snapToGrid w:val="0"/>
        <w:spacing w:line="360" w:lineRule="auto"/>
        <w:ind w:firstLine="480" w:firstLineChars="200"/>
        <w:rPr>
          <w:rFonts w:ascii="宋体" w:hAnsi="宋体" w:cs="宋体"/>
          <w:sz w:val="24"/>
        </w:rPr>
      </w:pPr>
      <w:r>
        <w:rPr>
          <w:rFonts w:hint="eastAsia" w:ascii="宋体" w:hAnsi="宋体" w:cs="宋体"/>
          <w:sz w:val="24"/>
        </w:rPr>
        <w:t>（3）鼓励供应商在参加政府采购过程中开展绿色设计、选择绿色材料、打造绿色制造工艺、开展绿色运输、做好废弃产品回收处理，实现产品全周期的绿色环保。鼓励采购人对其提高预付款比例、免收履约担保。</w:t>
      </w:r>
    </w:p>
    <w:p>
      <w:pPr>
        <w:snapToGrid w:val="0"/>
        <w:spacing w:line="360" w:lineRule="auto"/>
        <w:ind w:firstLine="480" w:firstLineChars="200"/>
        <w:rPr>
          <w:rFonts w:ascii="宋体" w:hAnsi="宋体" w:cs="宋体"/>
          <w:sz w:val="24"/>
        </w:rPr>
      </w:pPr>
      <w:r>
        <w:rPr>
          <w:rFonts w:hint="eastAsia" w:ascii="宋体" w:hAnsi="宋体" w:cs="宋体"/>
          <w:sz w:val="24"/>
        </w:rPr>
        <w:t>（4）具体以采购文件第三部分、第四部分、第五部分要求为准。</w:t>
      </w:r>
    </w:p>
    <w:p>
      <w:pPr>
        <w:snapToGrid w:val="0"/>
        <w:spacing w:line="360" w:lineRule="auto"/>
        <w:ind w:firstLine="480" w:firstLineChars="200"/>
        <w:rPr>
          <w:rFonts w:ascii="宋体" w:hAnsi="宋体" w:cs="宋体"/>
          <w:sz w:val="24"/>
        </w:rPr>
      </w:pPr>
      <w:r>
        <w:rPr>
          <w:rFonts w:hint="eastAsia" w:ascii="宋体" w:hAnsi="宋体" w:cs="宋体"/>
          <w:sz w:val="24"/>
        </w:rPr>
        <w:t>3.4保护知识产权、</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ascii="宋体" w:hAnsi="宋体" w:cs="宋体"/>
          <w:sz w:val="24"/>
        </w:rPr>
        <w:t>3.4.</w:t>
      </w:r>
      <w:r>
        <w:rPr>
          <w:rFonts w:hint="eastAsia" w:ascii="宋体" w:hAnsi="宋体" w:cs="宋体"/>
          <w:sz w:val="24"/>
        </w:rPr>
        <w:t>1采购人贯彻落实知识产权保护相关法律法规，应当采购使用正版软件。</w:t>
      </w:r>
    </w:p>
    <w:p>
      <w:pPr>
        <w:snapToGrid w:val="0"/>
        <w:spacing w:line="360" w:lineRule="auto"/>
        <w:ind w:firstLine="480" w:firstLineChars="200"/>
        <w:rPr>
          <w:rFonts w:ascii="宋体" w:hAnsi="宋体" w:cs="宋体"/>
          <w:sz w:val="24"/>
        </w:rPr>
      </w:pPr>
      <w:r>
        <w:rPr>
          <w:rFonts w:hint="eastAsia" w:ascii="宋体" w:hAnsi="宋体" w:cs="宋体"/>
          <w:sz w:val="24"/>
        </w:rPr>
        <w:t>3.4.2采购人优先采购被认定为首台套产品和“制造精品”的自主创新产品。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3.4.3首台套产品被纳入《首台套产品推广应用指导目录》之日起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ascii="宋体" w:hAnsi="宋体" w:cs="宋体"/>
          <w:sz w:val="24"/>
        </w:rPr>
      </w:pPr>
      <w:r>
        <w:rPr>
          <w:rFonts w:ascii="宋体" w:hAnsi="宋体" w:cs="宋体"/>
          <w:sz w:val="24"/>
        </w:rPr>
        <w:t>3.5平等对待内外资企业</w:t>
      </w:r>
    </w:p>
    <w:p>
      <w:pPr>
        <w:snapToGrid w:val="0"/>
        <w:spacing w:line="360" w:lineRule="auto"/>
        <w:ind w:firstLine="480" w:firstLineChars="200"/>
        <w:rPr>
          <w:rFonts w:ascii="宋体" w:hAnsi="宋体" w:cs="宋体"/>
          <w:sz w:val="24"/>
        </w:rPr>
      </w:pPr>
      <w:r>
        <w:rPr>
          <w:rFonts w:hint="eastAsia" w:ascii="宋体" w:hAnsi="宋体" w:cs="宋体"/>
          <w:sz w:val="24"/>
        </w:rPr>
        <w:t>采购人平等对待内外资企业，不会区别对待内外资企业在中国境内生产的产品。</w:t>
      </w:r>
    </w:p>
    <w:p>
      <w:pPr>
        <w:snapToGrid w:val="0"/>
        <w:spacing w:line="360" w:lineRule="auto"/>
        <w:ind w:firstLine="480" w:firstLineChars="200"/>
        <w:rPr>
          <w:rFonts w:ascii="宋体" w:hAnsi="宋体" w:cs="宋体"/>
          <w:sz w:val="24"/>
        </w:rPr>
      </w:pPr>
      <w:r>
        <w:rPr>
          <w:rFonts w:ascii="宋体" w:hAnsi="宋体" w:cs="宋体"/>
          <w:sz w:val="24"/>
        </w:rPr>
        <w:t>3.6</w:t>
      </w:r>
      <w:r>
        <w:rPr>
          <w:rFonts w:hint="eastAsia" w:ascii="宋体" w:hAnsi="宋体" w:cs="宋体"/>
          <w:sz w:val="24"/>
        </w:rPr>
        <w:t>除上述政府采购政策要求外，采购项目可能需要落实本须知未涉及的政府采购政策要求，包括当地优化营商环境、提高采购效率等的举措。</w:t>
      </w:r>
    </w:p>
    <w:p>
      <w:pPr>
        <w:widowControl/>
        <w:snapToGrid w:val="0"/>
        <w:spacing w:line="360" w:lineRule="auto"/>
        <w:ind w:firstLine="480" w:firstLineChars="200"/>
        <w:jc w:val="left"/>
        <w:rPr>
          <w:rFonts w:ascii="宋体" w:hAnsi="宋体" w:cs="宋体"/>
          <w:color w:val="FF0000"/>
          <w:kern w:val="0"/>
          <w:sz w:val="24"/>
        </w:rPr>
      </w:pPr>
      <w:r>
        <w:rPr>
          <w:rFonts w:hint="eastAsia" w:ascii="宋体" w:hAnsi="宋体" w:cs="宋体"/>
          <w:color w:val="FF0000"/>
          <w:kern w:val="0"/>
          <w:sz w:val="24"/>
          <w:lang w:val="en-US" w:eastAsia="zh-CN"/>
        </w:rPr>
        <w:t>3.7</w:t>
      </w:r>
      <w:r>
        <w:rPr>
          <w:rFonts w:hint="eastAsia" w:ascii="宋体" w:hAnsi="宋体" w:cs="宋体"/>
          <w:color w:val="FF0000"/>
          <w:kern w:val="0"/>
          <w:sz w:val="24"/>
        </w:rPr>
        <w:t>其他需要落实的政府采购政策：</w:t>
      </w:r>
      <w:r>
        <w:rPr>
          <w:rFonts w:hint="eastAsia" w:ascii="宋体" w:hAnsi="宋体" w:cs="宋体"/>
          <w:color w:val="FF0000"/>
          <w:kern w:val="0"/>
          <w:sz w:val="24"/>
          <w:lang w:eastAsia="zh-CN"/>
        </w:rPr>
        <w:t>无</w:t>
      </w:r>
      <w:r>
        <w:rPr>
          <w:rFonts w:hint="eastAsia" w:ascii="宋体" w:hAnsi="宋体" w:cs="宋体"/>
          <w:color w:val="FF0000"/>
          <w:kern w:val="0"/>
          <w:sz w:val="24"/>
        </w:rPr>
        <w:t>。</w:t>
      </w:r>
    </w:p>
    <w:p>
      <w:pPr>
        <w:snapToGrid w:val="0"/>
        <w:spacing w:line="360" w:lineRule="auto"/>
        <w:outlineLvl w:val="2"/>
        <w:rPr>
          <w:rFonts w:ascii="宋体" w:hAnsi="宋体" w:cs="宋体"/>
          <w:sz w:val="24"/>
        </w:rPr>
      </w:pPr>
      <w:r>
        <w:rPr>
          <w:rFonts w:ascii="宋体" w:hAnsi="宋体" w:cs="宋体"/>
          <w:b/>
          <w:snapToGrid w:val="0"/>
          <w:sz w:val="24"/>
          <w:szCs w:val="21"/>
        </w:rPr>
        <w:t>4.</w:t>
      </w:r>
      <w:r>
        <w:rPr>
          <w:rFonts w:hint="eastAsia" w:ascii="宋体" w:hAnsi="宋体" w:cs="宋体"/>
          <w:b/>
          <w:snapToGrid w:val="0"/>
          <w:sz w:val="24"/>
          <w:szCs w:val="21"/>
        </w:rPr>
        <w:t>询问、质疑、投诉</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4.1.1供应商对政府采购活动事项有疑问的，可以向采购人或其委托的采购代理机构提出询问。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sz w:val="24"/>
        </w:rPr>
        <w:t>4.1.2</w:t>
      </w:r>
      <w:r>
        <w:rPr>
          <w:rFonts w:ascii="宋体" w:hAnsi="宋体" w:cs="宋体"/>
          <w:sz w:val="24"/>
        </w:rPr>
        <w:t>鼓励供应商在线提起询问，路径为：政</w:t>
      </w:r>
      <w:r>
        <w:rPr>
          <w:rFonts w:hint="eastAsia" w:ascii="宋体" w:hAnsi="宋体" w:cs="宋体"/>
          <w:sz w:val="24"/>
        </w:rPr>
        <w:t>采云</w:t>
      </w:r>
      <w:r>
        <w:rPr>
          <w:rFonts w:ascii="宋体" w:hAnsi="宋体" w:cs="宋体"/>
          <w:sz w:val="24"/>
        </w:rPr>
        <w:t>-项目采购-询问质疑投诉-询问列表</w:t>
      </w:r>
      <w:r>
        <w:rPr>
          <w:rFonts w:hint="eastAsia" w:ascii="宋体" w:hAnsi="宋体" w:cs="宋体"/>
          <w:sz w:val="24"/>
        </w:rPr>
        <w:t>。</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4.1.3采购人或者采购代理机构应当在3个工作日内对供应商依法提出的询问作出答复，但答复的内容不得涉及商业秘密。供应商提出的询问超出委托代理协议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供应商认为采购文件、采购过程和成交结果使自己的权益受到损害的，可以在知道或者应知其权益受到损害之日起七个工作日内，以书面形式向采购人或者采购代理机构提出质疑。否则，采购人或者采购代理机构不予受理。知道或者应知其权益受到损害之日，为：</w:t>
      </w:r>
    </w:p>
    <w:p>
      <w:pPr>
        <w:pStyle w:val="34"/>
        <w:snapToGrid w:val="0"/>
        <w:spacing w:line="360" w:lineRule="auto"/>
        <w:ind w:firstLine="480" w:firstLineChars="200"/>
        <w:rPr>
          <w:rFonts w:hAnsi="宋体" w:cs="宋体"/>
          <w:snapToGrid/>
          <w:sz w:val="24"/>
        </w:rPr>
      </w:pPr>
      <w:r>
        <w:rPr>
          <w:rFonts w:hint="eastAsia" w:hAnsi="宋体" w:cs="宋体"/>
          <w:sz w:val="24"/>
        </w:rPr>
        <w:t>（1）</w:t>
      </w:r>
      <w:r>
        <w:rPr>
          <w:rFonts w:hint="eastAsia" w:hAnsi="宋体" w:cs="宋体"/>
          <w:snapToGrid/>
          <w:sz w:val="24"/>
        </w:rPr>
        <w:t>对采购文件提出质疑的，为供应商获得采购文件之日或者采购文件公告期限届满之日；</w:t>
      </w:r>
    </w:p>
    <w:p>
      <w:pPr>
        <w:pStyle w:val="34"/>
        <w:snapToGrid w:val="0"/>
        <w:spacing w:line="360" w:lineRule="auto"/>
        <w:ind w:firstLine="480" w:firstLineChars="200"/>
        <w:rPr>
          <w:rFonts w:hAnsi="宋体" w:cs="宋体"/>
          <w:sz w:val="24"/>
        </w:rPr>
      </w:pPr>
      <w:r>
        <w:rPr>
          <w:rFonts w:hint="eastAsia" w:hAnsi="宋体" w:cs="宋体"/>
          <w:sz w:val="24"/>
        </w:rPr>
        <w:t>（2）对采购过程提出质疑的，为各采购程序环节结束之日；</w:t>
      </w:r>
    </w:p>
    <w:p>
      <w:pPr>
        <w:pStyle w:val="34"/>
        <w:snapToGrid w:val="0"/>
        <w:spacing w:line="360" w:lineRule="auto"/>
        <w:ind w:firstLine="480" w:firstLineChars="200"/>
        <w:rPr>
          <w:rFonts w:hAnsi="宋体" w:cs="宋体"/>
          <w:sz w:val="24"/>
        </w:rPr>
      </w:pPr>
      <w:r>
        <w:rPr>
          <w:rFonts w:hint="eastAsia" w:hAnsi="宋体" w:cs="宋体"/>
          <w:sz w:val="24"/>
        </w:rPr>
        <w:t>（3）对采购结果提出质疑的，为采购结果公告期限届满之日。</w:t>
      </w:r>
    </w:p>
    <w:p>
      <w:pPr>
        <w:pStyle w:val="34"/>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kern w:val="0"/>
          <w:sz w:val="24"/>
          <w:lang w:val="zh-CN"/>
        </w:rPr>
      </w:pPr>
      <w:r>
        <w:rPr>
          <w:rFonts w:hAnsi="宋体" w:cs="宋体"/>
          <w:sz w:val="24"/>
        </w:rPr>
        <w:t>以联合体形</w:t>
      </w:r>
      <w:r>
        <w:rPr>
          <w:rFonts w:hint="eastAsia" w:hAnsi="宋体" w:cs="宋体"/>
          <w:sz w:val="24"/>
        </w:rPr>
        <w:t>式参加政府采购活动的，其质疑应当由组成联合体的所有供应商共同提出。</w:t>
      </w:r>
      <w:r>
        <w:rPr>
          <w:rFonts w:hint="eastAsia" w:hAnsi="宋体" w:cs="宋体"/>
          <w:kern w:val="0"/>
          <w:sz w:val="24"/>
          <w:lang w:val="zh-CN"/>
        </w:rPr>
        <w:t>4.2.3</w:t>
      </w:r>
      <w:r>
        <w:rPr>
          <w:rFonts w:hAnsi="宋体" w:cs="宋体"/>
          <w:sz w:val="24"/>
        </w:rPr>
        <w:t>对同一采购程序环节的质疑，供应商须在法定质疑期内一次性提出。</w:t>
      </w:r>
      <w:r>
        <w:rPr>
          <w:rFonts w:hint="eastAsia" w:hAnsi="宋体" w:cs="宋体"/>
          <w:sz w:val="24"/>
        </w:rPr>
        <w:t>供应商提出质疑应当提交质疑函和必要的证明材料。质疑函应当包括下列内容：</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（1）供应商的姓名或者名称、地址、邮编、联系人及联系电话；</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（2）质疑项目的名称、编号；</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（3）具体、明确的质疑事项和与质疑事项相关的请求；</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（4）事实依据；</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（5）必要的法律依据；</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（6）提出质疑的日期。</w:t>
      </w:r>
    </w:p>
    <w:p>
      <w:pPr>
        <w:pStyle w:val="34"/>
        <w:snapToGrid w:val="0"/>
        <w:spacing w:line="360" w:lineRule="auto"/>
        <w:ind w:firstLine="480" w:firstLineChars="200"/>
      </w:pPr>
      <w:r>
        <w:rPr>
          <w:rFonts w:hint="eastAsia" w:hAnsi="宋体" w:cs="宋体"/>
          <w:sz w:val="24"/>
        </w:rPr>
        <w:t>供应商为自然人的，应当由本人签字；供应商为法人或者其他组织的，应当由法定代表人、主要负责人，或者其授权代表签字或者盖章，并加盖公章。</w:t>
      </w:r>
    </w:p>
    <w:p>
      <w:pPr>
        <w:pStyle w:val="34"/>
        <w:snapToGrid w:val="0"/>
        <w:spacing w:line="360" w:lineRule="auto"/>
        <w:ind w:firstLine="480" w:firstLineChars="200"/>
      </w:pPr>
      <w:r>
        <w:rPr>
          <w:rFonts w:hint="eastAsia" w:hAnsi="宋体" w:cs="宋体"/>
          <w:sz w:val="24"/>
        </w:rPr>
        <w:t>质疑函范本及制作说明可在浙江政府采购网-下载专区下载。供应商以直接递交、传真或邮寄方式提交质疑函的，应当为原件，并一式三份。</w:t>
      </w:r>
    </w:p>
    <w:p>
      <w:pPr>
        <w:pStyle w:val="34"/>
        <w:snapToGrid w:val="0"/>
        <w:spacing w:line="360" w:lineRule="auto"/>
        <w:ind w:firstLine="480" w:firstLineChars="200"/>
        <w:rPr>
          <w:rFonts w:hAnsi="宋体" w:cs="宋体"/>
          <w:sz w:val="24"/>
        </w:rPr>
      </w:pPr>
      <w:r>
        <w:rPr>
          <w:rFonts w:hint="eastAsia" w:hAnsi="宋体" w:cs="宋体"/>
          <w:sz w:val="24"/>
        </w:rPr>
        <w:t>4.3.4</w:t>
      </w:r>
      <w:r>
        <w:rPr>
          <w:rFonts w:hAnsi="宋体" w:cs="宋体"/>
          <w:sz w:val="24"/>
        </w:rPr>
        <w:t>鼓励供应商在线提起质疑，路径为：政</w:t>
      </w:r>
      <w:r>
        <w:rPr>
          <w:rFonts w:hint="eastAsia" w:hAnsi="宋体" w:cs="宋体"/>
          <w:sz w:val="24"/>
        </w:rPr>
        <w:t>采云</w:t>
      </w:r>
      <w:r>
        <w:rPr>
          <w:rFonts w:hAnsi="宋体" w:cs="宋体"/>
          <w:sz w:val="24"/>
        </w:rPr>
        <w:t>-项目采购-询问质疑投诉-质疑列表。</w:t>
      </w:r>
    </w:p>
    <w:p>
      <w:pPr>
        <w:pStyle w:val="34"/>
        <w:snapToGrid w:val="0"/>
        <w:spacing w:line="360" w:lineRule="auto"/>
      </w:pPr>
      <w:r>
        <w:rPr>
          <w:rFonts w:hint="eastAsia" w:hAnsi="宋体" w:cs="宋体"/>
          <w:sz w:val="24"/>
        </w:rPr>
        <w:t>供应商在线提起质疑，通过电子交易平台生成质疑函并使用电子签名后，即为原件。</w:t>
      </w:r>
    </w:p>
    <w:p>
      <w:pPr>
        <w:pStyle w:val="34"/>
        <w:snapToGrid w:val="0"/>
        <w:spacing w:line="360" w:lineRule="auto"/>
        <w:ind w:firstLine="480" w:firstLineChars="200"/>
      </w:pPr>
      <w:r>
        <w:rPr>
          <w:rFonts w:hAnsi="宋体" w:cs="宋体"/>
          <w:sz w:val="24"/>
        </w:rPr>
        <w:t>4.3.5采购人或者采购代理机构应当在收到供应商的书面质疑后七个工作日内</w:t>
      </w:r>
      <w:r>
        <w:rPr>
          <w:rFonts w:hint="eastAsia" w:hAnsi="宋体" w:cs="宋体"/>
          <w:sz w:val="24"/>
        </w:rPr>
        <w:t>作出答复，并以书面形式通知质疑供应商和其他与质疑处理结果有利害关系的政府采购当事人，但答复的内容不得涉及商业秘密。</w:t>
      </w:r>
    </w:p>
    <w:p>
      <w:pPr>
        <w:pStyle w:val="34"/>
        <w:snapToGrid w:val="0"/>
        <w:spacing w:line="360" w:lineRule="auto"/>
        <w:ind w:firstLine="480" w:firstLineChars="200"/>
      </w:pPr>
      <w:r>
        <w:rPr>
          <w:rFonts w:hint="eastAsia" w:hAnsi="宋体" w:cs="宋体"/>
          <w:sz w:val="24"/>
        </w:rPr>
        <w:t>质疑答复责任主体：见供应商须知前附表。</w:t>
      </w:r>
    </w:p>
    <w:p>
      <w:pPr>
        <w:pStyle w:val="34"/>
        <w:snapToGrid w:val="0"/>
        <w:spacing w:line="360" w:lineRule="auto"/>
        <w:ind w:firstLine="480" w:firstLineChars="200"/>
      </w:pPr>
      <w:r>
        <w:rPr>
          <w:rFonts w:hint="eastAsia" w:hAnsi="宋体" w:cs="宋体"/>
          <w:sz w:val="24"/>
        </w:rPr>
        <w:t>4.3.6</w:t>
      </w:r>
      <w:r>
        <w:rPr>
          <w:rFonts w:hAnsi="宋体" w:cs="宋体"/>
          <w:sz w:val="24"/>
        </w:rPr>
        <w:t>采购人或者采购代理机构</w:t>
      </w:r>
      <w:r>
        <w:rPr>
          <w:rFonts w:hint="eastAsia" w:hAnsi="宋体" w:cs="宋体"/>
          <w:sz w:val="24"/>
        </w:rPr>
        <w:t>将及时在浙江政府采购网公开质疑答复内容，但涉及国家秘密、个人隐私、商业秘密以及法律、法规规定应予保密的信息内容除外。</w:t>
      </w:r>
    </w:p>
    <w:p>
      <w:pPr>
        <w:pStyle w:val="34"/>
        <w:snapToGrid w:val="0"/>
        <w:spacing w:line="360" w:lineRule="auto"/>
        <w:ind w:firstLine="480" w:firstLineChars="200"/>
      </w:pPr>
      <w:r>
        <w:rPr>
          <w:rFonts w:hAnsi="宋体" w:cs="宋体"/>
          <w:sz w:val="24"/>
        </w:rPr>
        <w:t>4.3.</w:t>
      </w:r>
      <w:r>
        <w:rPr>
          <w:rFonts w:hint="eastAsia" w:hAnsi="宋体" w:cs="宋体"/>
          <w:sz w:val="24"/>
        </w:rPr>
        <w:t>7</w:t>
      </w:r>
      <w:r>
        <w:rPr>
          <w:rFonts w:hAnsi="宋体" w:cs="宋体"/>
          <w:sz w:val="24"/>
        </w:rPr>
        <w:t>询问或者质疑事项可能影响采购结果的，采购人应当暂停签订合同，已经签订合同的，应当中止履行合同。</w:t>
      </w:r>
    </w:p>
    <w:p>
      <w:pPr>
        <w:pStyle w:val="34"/>
        <w:snapToGrid w:val="0"/>
        <w:spacing w:line="360" w:lineRule="auto"/>
        <w:ind w:firstLine="480" w:firstLineChars="200"/>
      </w:pPr>
      <w:r>
        <w:rPr>
          <w:rFonts w:hAnsi="宋体" w:cs="宋体"/>
          <w:sz w:val="24"/>
        </w:rPr>
        <w:t>4.4投诉</w:t>
      </w:r>
    </w:p>
    <w:p>
      <w:pPr>
        <w:pStyle w:val="34"/>
        <w:snapToGrid w:val="0"/>
        <w:spacing w:line="360" w:lineRule="auto"/>
        <w:ind w:firstLine="480" w:firstLineChars="200"/>
        <w:rPr>
          <w:rFonts w:hAnsi="宋体" w:cs="宋体"/>
          <w:sz w:val="24"/>
        </w:rPr>
      </w:pPr>
      <w:r>
        <w:rPr>
          <w:rFonts w:hAnsi="宋体" w:cs="宋体"/>
          <w:sz w:val="24"/>
        </w:rPr>
        <w:t>4.4.1质疑供应商对采购人、采购代理机构的答复不满意或者采购人、采购代理机构未在规定的时间内</w:t>
      </w:r>
      <w:r>
        <w:rPr>
          <w:rFonts w:hint="eastAsia" w:hAnsi="宋体" w:cs="宋体"/>
          <w:sz w:val="24"/>
        </w:rPr>
        <w:t>作出答复的，可以在答复期满后十五个工作日内向同级政府采购监督管理部门提出投诉。</w:t>
      </w:r>
    </w:p>
    <w:p>
      <w:pPr>
        <w:pStyle w:val="34"/>
        <w:snapToGrid w:val="0"/>
        <w:spacing w:line="360" w:lineRule="auto"/>
        <w:ind w:firstLine="480" w:firstLineChars="200"/>
      </w:pPr>
      <w:r>
        <w:rPr>
          <w:rFonts w:hAnsi="宋体" w:cs="宋体"/>
          <w:sz w:val="24"/>
        </w:rPr>
        <w:t>4.4.2供应</w:t>
      </w:r>
      <w:r>
        <w:rPr>
          <w:rFonts w:hint="eastAsia" w:hAnsi="宋体" w:cs="宋体"/>
          <w:sz w:val="24"/>
        </w:rPr>
        <w:t>商投诉的事项不得超出已质疑事项的范围，基于质疑答复内容提出的投诉事项除外。</w:t>
      </w:r>
    </w:p>
    <w:p>
      <w:pPr>
        <w:pStyle w:val="34"/>
        <w:snapToGrid w:val="0"/>
        <w:spacing w:line="360" w:lineRule="auto"/>
        <w:ind w:firstLine="480" w:firstLineChars="200"/>
      </w:pPr>
      <w:r>
        <w:rPr>
          <w:rFonts w:hAnsi="宋体" w:cs="宋体"/>
          <w:sz w:val="24"/>
        </w:rPr>
        <w:t>4.4.</w:t>
      </w:r>
      <w:r>
        <w:rPr>
          <w:rFonts w:hint="eastAsia" w:hAnsi="宋体" w:cs="宋体"/>
          <w:sz w:val="24"/>
        </w:rPr>
        <w:t>3</w:t>
      </w:r>
      <w:r>
        <w:rPr>
          <w:rFonts w:hAnsi="宋体" w:cs="宋体"/>
          <w:sz w:val="24"/>
        </w:rPr>
        <w:t>以联合体形</w:t>
      </w:r>
      <w:r>
        <w:rPr>
          <w:rFonts w:hint="eastAsia" w:hAnsi="宋体" w:cs="宋体"/>
          <w:sz w:val="24"/>
        </w:rPr>
        <w:t>式参加政府采购活动的，其投诉应当由组成联合体的所有供应商共同提出。</w:t>
      </w:r>
    </w:p>
    <w:p>
      <w:pPr>
        <w:pStyle w:val="34"/>
        <w:snapToGrid w:val="0"/>
        <w:spacing w:line="360" w:lineRule="auto"/>
        <w:ind w:firstLine="480" w:firstLineChars="200"/>
      </w:pPr>
      <w:r>
        <w:rPr>
          <w:rFonts w:hAnsi="宋体" w:cs="宋体"/>
          <w:sz w:val="24"/>
        </w:rPr>
        <w:t>4.4.</w:t>
      </w:r>
      <w:r>
        <w:rPr>
          <w:rFonts w:hint="eastAsia" w:hAnsi="宋体" w:cs="宋体"/>
          <w:sz w:val="24"/>
        </w:rPr>
        <w:t>4</w:t>
      </w:r>
      <w:r>
        <w:rPr>
          <w:rFonts w:hAnsi="宋体" w:cs="宋体"/>
          <w:sz w:val="24"/>
        </w:rPr>
        <w:t>供应</w:t>
      </w:r>
      <w:r>
        <w:rPr>
          <w:rFonts w:hint="eastAsia" w:hAnsi="宋体" w:cs="宋体"/>
          <w:sz w:val="24"/>
        </w:rPr>
        <w:t>商投诉应当有明确的请求和必要的证明材料，并按照被投诉采购人、采购代理机构（以下简称被投诉人）和与投诉事项有关的供应商数量提供投诉书的副本。</w:t>
      </w:r>
    </w:p>
    <w:p>
      <w:pPr>
        <w:pStyle w:val="34"/>
        <w:snapToGrid w:val="0"/>
        <w:spacing w:line="360" w:lineRule="auto"/>
        <w:ind w:firstLine="480" w:firstLineChars="200"/>
        <w:rPr>
          <w:rFonts w:hAnsi="宋体" w:cs="宋体"/>
          <w:sz w:val="24"/>
        </w:rPr>
      </w:pPr>
      <w:r>
        <w:rPr>
          <w:rFonts w:hAnsi="宋体" w:cs="宋体"/>
          <w:sz w:val="24"/>
        </w:rPr>
        <w:t>质疑供应商可在线提起投诉，路径为：浙江</w:t>
      </w:r>
      <w:r>
        <w:rPr>
          <w:rFonts w:hint="eastAsia" w:hAnsi="宋体" w:cs="宋体"/>
          <w:sz w:val="24"/>
        </w:rPr>
        <w:t>政务</w:t>
      </w:r>
      <w:r>
        <w:rPr>
          <w:rFonts w:hAnsi="宋体" w:cs="宋体"/>
          <w:sz w:val="24"/>
        </w:rPr>
        <w:t>服务网-政府采购投诉处理-在线办理。</w:t>
      </w:r>
    </w:p>
    <w:p>
      <w:pPr>
        <w:pStyle w:val="34"/>
        <w:snapToGrid w:val="0"/>
        <w:spacing w:line="360" w:lineRule="auto"/>
        <w:ind w:firstLine="480" w:firstLineChars="200"/>
        <w:rPr>
          <w:rFonts w:hint="eastAsia" w:hAnsi="宋体" w:cs="宋体"/>
          <w:sz w:val="24"/>
        </w:rPr>
      </w:pPr>
      <w:r>
        <w:rPr>
          <w:rFonts w:hint="eastAsia" w:hAnsi="宋体" w:cs="宋体"/>
          <w:sz w:val="24"/>
        </w:rPr>
        <w:t>投诉书范本及制作说明可在浙江政府采购网-下载专区下载。</w:t>
      </w:r>
    </w:p>
    <w:p>
      <w:pPr>
        <w:pStyle w:val="34"/>
        <w:snapToGrid w:val="0"/>
        <w:spacing w:before="0"/>
        <w:ind w:firstLine="480"/>
        <w:rPr>
          <w:rFonts w:ascii="宋体" w:hAnsi="宋体" w:cs="宋体"/>
          <w:sz w:val="18"/>
          <w:szCs w:val="18"/>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二、采购文件的构成、澄清、修改</w:t>
      </w:r>
    </w:p>
    <w:p>
      <w:pPr>
        <w:snapToGrid w:val="0"/>
        <w:spacing w:line="360" w:lineRule="auto"/>
        <w:outlineLvl w:val="2"/>
        <w:rPr>
          <w:rFonts w:hAnsi="宋体" w:cs="宋体"/>
          <w:b/>
          <w:sz w:val="24"/>
        </w:rPr>
      </w:pPr>
      <w:r>
        <w:rPr>
          <w:rFonts w:hint="eastAsia" w:ascii="宋体" w:hAnsi="宋体" w:cs="宋体"/>
          <w:b/>
          <w:snapToGrid w:val="0"/>
          <w:sz w:val="24"/>
          <w:szCs w:val="21"/>
        </w:rPr>
        <w:t>5</w:t>
      </w:r>
      <w:r>
        <w:rPr>
          <w:rFonts w:ascii="宋体" w:hAnsi="宋体" w:cs="宋体"/>
          <w:b/>
          <w:snapToGrid w:val="0"/>
          <w:sz w:val="24"/>
          <w:szCs w:val="21"/>
        </w:rPr>
        <w:t>.</w:t>
      </w:r>
      <w:r>
        <w:rPr>
          <w:rFonts w:hint="eastAsia" w:ascii="宋体" w:hAnsi="宋体" w:cs="宋体"/>
          <w:b/>
          <w:snapToGrid w:val="0"/>
          <w:sz w:val="24"/>
          <w:szCs w:val="21"/>
        </w:rPr>
        <w:t>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5.1获取采购文件的时间期限、地点、方式及采购文件售价：见竞争性磋商公告。</w:t>
      </w:r>
    </w:p>
    <w:p>
      <w:pPr>
        <w:snapToGrid w:val="0"/>
        <w:spacing w:line="360" w:lineRule="auto"/>
        <w:outlineLvl w:val="2"/>
        <w:rPr>
          <w:rFonts w:hAnsi="宋体" w:cs="宋体"/>
          <w:b/>
          <w:sz w:val="24"/>
        </w:rPr>
      </w:pPr>
      <w:r>
        <w:rPr>
          <w:rFonts w:hint="eastAsia" w:ascii="宋体" w:hAnsi="宋体" w:cs="宋体"/>
          <w:b/>
          <w:snapToGrid w:val="0"/>
          <w:sz w:val="24"/>
          <w:szCs w:val="21"/>
        </w:rPr>
        <w:t>6.</w:t>
      </w:r>
      <w:r>
        <w:rPr>
          <w:rFonts w:ascii="宋体" w:hAnsi="宋体" w:cs="宋体"/>
          <w:b/>
          <w:snapToGrid w:val="0"/>
          <w:sz w:val="24"/>
          <w:szCs w:val="21"/>
        </w:rPr>
        <w:t>采购文件的构成</w:t>
      </w:r>
    </w:p>
    <w:p>
      <w:pPr>
        <w:pStyle w:val="34"/>
        <w:spacing w:line="360" w:lineRule="auto"/>
        <w:ind w:firstLine="480" w:firstLineChars="200"/>
        <w:rPr>
          <w:rFonts w:hAnsi="宋体" w:cs="宋体"/>
          <w:sz w:val="24"/>
          <w:szCs w:val="24"/>
        </w:rPr>
      </w:pPr>
      <w:r>
        <w:rPr>
          <w:rFonts w:hint="eastAsia" w:hAnsi="宋体" w:cs="宋体"/>
          <w:sz w:val="24"/>
          <w:szCs w:val="24"/>
        </w:rPr>
        <w:t>6.1 采购文件包括下列文件及附件：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6.1.1竞争性磋商公告；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6.1.2供应商须知；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6.1.4评审办法；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6.1.6</w:t>
      </w:r>
      <w:r>
        <w:rPr>
          <w:rFonts w:hint="eastAsia" w:hAnsi="宋体" w:cs="宋体"/>
          <w:sz w:val="24"/>
          <w:szCs w:val="24"/>
        </w:rPr>
        <w:t>响应文件格式；</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6.1.7报价要求；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6.1.8图纸。</w:t>
      </w:r>
    </w:p>
    <w:p>
      <w:pPr>
        <w:spacing w:line="360" w:lineRule="auto"/>
        <w:ind w:firstLine="480" w:firstLineChars="200"/>
        <w:rPr>
          <w:rFonts w:ascii="宋体" w:hAnsi="宋体" w:cs="宋体"/>
          <w:sz w:val="24"/>
        </w:rPr>
      </w:pPr>
      <w:r>
        <w:rPr>
          <w:rFonts w:hint="eastAsia" w:ascii="宋体" w:hAnsi="宋体" w:cs="宋体"/>
          <w:sz w:val="24"/>
        </w:rPr>
        <w:t>6.2与本项目有关的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snapToGrid w:val="0"/>
        <w:spacing w:line="360" w:lineRule="auto"/>
        <w:outlineLvl w:val="2"/>
        <w:rPr>
          <w:rFonts w:hAnsi="宋体" w:cs="宋体"/>
          <w:b/>
          <w:sz w:val="24"/>
        </w:rPr>
      </w:pPr>
      <w:r>
        <w:rPr>
          <w:rFonts w:hint="eastAsia" w:ascii="宋体" w:hAnsi="宋体" w:cs="宋体"/>
          <w:b/>
          <w:snapToGrid w:val="0"/>
          <w:sz w:val="24"/>
          <w:szCs w:val="21"/>
        </w:rPr>
        <w:t>7</w:t>
      </w:r>
      <w:r>
        <w:rPr>
          <w:rFonts w:ascii="宋体" w:hAnsi="宋体" w:cs="宋体"/>
          <w:b/>
          <w:snapToGrid w:val="0"/>
          <w:sz w:val="24"/>
          <w:szCs w:val="21"/>
        </w:rPr>
        <w:t>.</w:t>
      </w:r>
      <w:r>
        <w:rPr>
          <w:rFonts w:hint="eastAsia" w:ascii="宋体" w:hAnsi="宋体" w:cs="宋体"/>
          <w:b/>
          <w:snapToGrid w:val="0"/>
          <w:sz w:val="24"/>
          <w:szCs w:val="21"/>
        </w:rPr>
        <w:t>采购文件的澄清、修改</w:t>
      </w:r>
    </w:p>
    <w:p>
      <w:pPr>
        <w:pStyle w:val="131"/>
        <w:snapToGrid w:val="0"/>
        <w:spacing w:before="0"/>
        <w:ind w:firstLine="480"/>
        <w:rPr>
          <w:rFonts w:ascii="宋体" w:hAnsi="宋体" w:cs="宋体"/>
        </w:rPr>
      </w:pPr>
      <w:r>
        <w:rPr>
          <w:rFonts w:hint="eastAsia" w:ascii="宋体" w:hAnsi="宋体" w:cs="宋体"/>
        </w:rPr>
        <w:t>7.1已获取采购文件的潜在供应商，若有问题需要采购人或采购代理机构澄清，应于响应文件提交（上传）截止时间前，以书面形式向采购代理机构提出。</w:t>
      </w:r>
    </w:p>
    <w:p>
      <w:pPr>
        <w:pStyle w:val="131"/>
        <w:snapToGrid w:val="0"/>
        <w:spacing w:before="0"/>
        <w:ind w:firstLine="480"/>
        <w:rPr>
          <w:rFonts w:ascii="宋体" w:hAnsi="宋体" w:cs="宋体"/>
        </w:rPr>
      </w:pPr>
      <w:r>
        <w:rPr>
          <w:rFonts w:hint="eastAsia" w:ascii="宋体" w:hAnsi="宋体" w:cs="宋体"/>
        </w:rPr>
        <w:t>7.2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sz w:val="18"/>
          <w:szCs w:val="18"/>
          <w:lang w:val="en-US"/>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三、响应文件的编制与提交</w:t>
      </w:r>
    </w:p>
    <w:p>
      <w:pPr>
        <w:snapToGrid w:val="0"/>
        <w:spacing w:line="360" w:lineRule="auto"/>
        <w:outlineLvl w:val="2"/>
        <w:rPr>
          <w:rFonts w:hAnsi="宋体" w:cs="宋体"/>
          <w:b/>
          <w:sz w:val="24"/>
        </w:rPr>
      </w:pPr>
      <w:r>
        <w:rPr>
          <w:rFonts w:ascii="宋体" w:hAnsi="宋体" w:cs="宋体"/>
          <w:b/>
          <w:snapToGrid w:val="0"/>
          <w:sz w:val="24"/>
          <w:szCs w:val="21"/>
        </w:rPr>
        <w:t>8.磋商前答疑会或现场考察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8.1采购人组织潜在供应商现场考察或者召开磋商前答疑会的，潜在供应商应按规定参加。</w:t>
      </w:r>
      <w:r>
        <w:rPr>
          <w:rFonts w:hAnsi="宋体" w:cs="宋体"/>
          <w:color w:val="FF0000"/>
          <w:sz w:val="24"/>
          <w:szCs w:val="24"/>
        </w:rPr>
        <w:t>磋商前答疑会或现场考察</w:t>
      </w:r>
      <w:r>
        <w:rPr>
          <w:rFonts w:hint="eastAsia" w:hAnsi="宋体" w:cs="宋体"/>
          <w:color w:val="FF0000"/>
          <w:sz w:val="24"/>
          <w:szCs w:val="24"/>
        </w:rPr>
        <w:t>：见供应商须知前附表</w:t>
      </w:r>
      <w:r>
        <w:rPr>
          <w:rFonts w:hint="eastAsia" w:ascii="宋体" w:hAnsi="宋体" w:eastAsia="宋体" w:cs="宋体"/>
          <w:color w:val="FF0000"/>
          <w:sz w:val="24"/>
          <w:szCs w:val="24"/>
          <w:lang w:eastAsia="zh-CN"/>
        </w:rPr>
        <w:t>。</w:t>
      </w:r>
      <w:r>
        <w:rPr>
          <w:rFonts w:hint="eastAsia" w:hAnsi="宋体" w:cs="宋体"/>
          <w:color w:val="FF0000"/>
          <w:sz w:val="24"/>
          <w:szCs w:val="24"/>
          <w:lang w:eastAsia="zh-CN"/>
        </w:rPr>
        <w:t>本项目不进行</w:t>
      </w:r>
      <w:r>
        <w:rPr>
          <w:rFonts w:hint="eastAsia" w:hAnsi="宋体" w:cs="宋体"/>
          <w:color w:val="FF0000"/>
          <w:sz w:val="24"/>
          <w:szCs w:val="24"/>
        </w:rPr>
        <w:t>磋商前答疑会或现场考察。</w:t>
      </w:r>
    </w:p>
    <w:p>
      <w:pPr>
        <w:snapToGrid w:val="0"/>
        <w:spacing w:line="360" w:lineRule="auto"/>
        <w:outlineLvl w:val="2"/>
        <w:rPr>
          <w:rFonts w:hAnsi="宋体" w:cs="宋体"/>
          <w:b/>
          <w:sz w:val="24"/>
          <w:szCs w:val="21"/>
        </w:rPr>
      </w:pPr>
      <w:r>
        <w:rPr>
          <w:rFonts w:ascii="宋体" w:hAnsi="宋体" w:cs="宋体"/>
          <w:b/>
          <w:snapToGrid w:val="0"/>
          <w:sz w:val="24"/>
          <w:szCs w:val="21"/>
        </w:rPr>
        <w:t>9.磋商保证金</w:t>
      </w:r>
    </w:p>
    <w:p>
      <w:pPr>
        <w:pStyle w:val="6"/>
        <w:spacing w:line="360" w:lineRule="auto"/>
        <w:ind w:firstLine="470" w:firstLineChars="196"/>
        <w:rPr>
          <w:rFonts w:hAnsi="宋体" w:cs="宋体"/>
          <w:color w:val="auto"/>
          <w:sz w:val="24"/>
        </w:rPr>
      </w:pPr>
      <w:r>
        <w:rPr>
          <w:rFonts w:hint="eastAsia" w:hAnsi="宋体" w:cs="宋体"/>
          <w:color w:val="auto"/>
          <w:sz w:val="24"/>
        </w:rPr>
        <w:t>9.1本项目不需缴纳磋商保证金。</w:t>
      </w:r>
    </w:p>
    <w:p>
      <w:pPr>
        <w:snapToGrid w:val="0"/>
        <w:spacing w:line="360" w:lineRule="auto"/>
        <w:outlineLvl w:val="2"/>
        <w:rPr>
          <w:rFonts w:ascii="宋体" w:hAnsi="宋体" w:cs="宋体"/>
          <w:b/>
          <w:snapToGrid w:val="0"/>
          <w:sz w:val="24"/>
          <w:szCs w:val="21"/>
        </w:rPr>
      </w:pPr>
      <w:r>
        <w:rPr>
          <w:rFonts w:ascii="宋体" w:hAnsi="宋体" w:cs="宋体"/>
          <w:b/>
          <w:snapToGrid w:val="0"/>
          <w:sz w:val="24"/>
          <w:szCs w:val="21"/>
        </w:rPr>
        <w:t>10.</w:t>
      </w:r>
      <w:r>
        <w:rPr>
          <w:rFonts w:hint="eastAsia" w:ascii="宋体" w:hAnsi="宋体" w:cs="宋体"/>
          <w:b/>
          <w:snapToGrid w:val="0"/>
          <w:sz w:val="24"/>
          <w:szCs w:val="21"/>
        </w:rPr>
        <w:t>分包</w:t>
      </w:r>
    </w:p>
    <w:p>
      <w:pPr>
        <w:pStyle w:val="34"/>
        <w:spacing w:line="360" w:lineRule="auto"/>
        <w:ind w:firstLine="480" w:firstLineChars="200"/>
        <w:rPr>
          <w:rFonts w:hAnsi="宋体" w:cs="宋体"/>
          <w:sz w:val="24"/>
          <w:szCs w:val="24"/>
        </w:rPr>
      </w:pPr>
      <w:r>
        <w:rPr>
          <w:rFonts w:hint="eastAsia" w:hAnsi="宋体" w:cs="宋体"/>
          <w:sz w:val="24"/>
          <w:szCs w:val="24"/>
        </w:rPr>
        <w:t>10.1</w:t>
      </w:r>
      <w:r>
        <w:rPr>
          <w:rFonts w:hint="eastAsia" w:hAnsi="宋体" w:cs="宋体"/>
          <w:kern w:val="28"/>
          <w:sz w:val="24"/>
        </w:rPr>
        <w:t>除</w:t>
      </w:r>
      <w:r>
        <w:rPr>
          <w:rFonts w:hint="eastAsia" w:hAnsi="宋体" w:cs="宋体"/>
          <w:sz w:val="24"/>
        </w:rPr>
        <w:t>已说明理由不同意分包的情况外，</w:t>
      </w:r>
      <w:r>
        <w:rPr>
          <w:rFonts w:hint="eastAsia" w:hAnsi="宋体" w:cs="宋体"/>
          <w:sz w:val="24"/>
          <w:szCs w:val="24"/>
        </w:rPr>
        <w:t>采购人同意供应商分包非主体、非关键性工作，</w:t>
      </w:r>
      <w:r>
        <w:rPr>
          <w:rFonts w:hint="eastAsia" w:hAnsi="宋体" w:cs="宋体"/>
          <w:color w:val="FF0000"/>
          <w:sz w:val="24"/>
          <w:szCs w:val="24"/>
        </w:rPr>
        <w:t>本项目的分包要求：见供应商须知前附表</w:t>
      </w:r>
      <w:r>
        <w:rPr>
          <w:rFonts w:hint="eastAsia" w:hAnsi="宋体" w:cs="宋体"/>
          <w:color w:val="FF0000"/>
          <w:sz w:val="24"/>
          <w:szCs w:val="24"/>
          <w:lang w:eastAsia="zh-CN"/>
        </w:rPr>
        <w:t>。本项目不得分包；不得转包</w:t>
      </w:r>
      <w:r>
        <w:rPr>
          <w:rFonts w:hint="eastAsia" w:hAnsi="宋体" w:cs="宋体"/>
          <w:color w:val="FF0000"/>
          <w:sz w:val="24"/>
          <w:szCs w:val="24"/>
        </w:rPr>
        <w:t>。</w:t>
      </w:r>
    </w:p>
    <w:p>
      <w:pPr>
        <w:pStyle w:val="34"/>
        <w:spacing w:line="360" w:lineRule="auto"/>
        <w:ind w:firstLine="482" w:firstLineChars="200"/>
        <w:rPr>
          <w:rFonts w:hAnsi="宋体" w:cs="宋体"/>
          <w:b/>
          <w:sz w:val="24"/>
          <w:szCs w:val="24"/>
        </w:rPr>
      </w:pPr>
      <w:r>
        <w:rPr>
          <w:rFonts w:hAnsi="宋体" w:cs="宋体"/>
          <w:b/>
          <w:sz w:val="24"/>
          <w:szCs w:val="24"/>
        </w:rPr>
        <w:t>10.2</w:t>
      </w:r>
      <w:r>
        <w:rPr>
          <w:rFonts w:hint="eastAsia" w:hAnsi="宋体" w:cs="宋体"/>
          <w:b/>
          <w:sz w:val="24"/>
          <w:szCs w:val="24"/>
        </w:rPr>
        <w:t>供应商拟在将项目的非主体、非关键性工作进行分包的，应在响应文件中明确分包工程（作业）承包人，并应符合相关法律法规规定。</w:t>
      </w:r>
    </w:p>
    <w:p>
      <w:pPr>
        <w:pStyle w:val="34"/>
        <w:snapToGrid w:val="0"/>
        <w:spacing w:line="360" w:lineRule="auto"/>
        <w:ind w:firstLine="480" w:firstLineChars="200"/>
        <w:rPr>
          <w:rFonts w:hAnsi="宋体" w:cs="宋体"/>
          <w:sz w:val="24"/>
        </w:rPr>
      </w:pPr>
      <w:r>
        <w:rPr>
          <w:rFonts w:hint="eastAsia" w:hAnsi="宋体" w:cs="宋体"/>
          <w:sz w:val="24"/>
        </w:rPr>
        <w:t>10.3</w:t>
      </w:r>
      <w:r>
        <w:rPr>
          <w:rFonts w:hint="eastAsia" w:hAnsi="宋体" w:cs="宋体"/>
          <w:kern w:val="28"/>
          <w:sz w:val="24"/>
        </w:rPr>
        <w:t>竞争性磋商公告要求供应商</w:t>
      </w:r>
      <w:r>
        <w:rPr>
          <w:rFonts w:hint="eastAsia" w:hAnsi="宋体" w:cs="宋体"/>
          <w:kern w:val="0"/>
          <w:sz w:val="24"/>
        </w:rPr>
        <w:t>具备</w:t>
      </w:r>
      <w:r>
        <w:rPr>
          <w:rFonts w:hint="eastAsia" w:hAnsi="宋体" w:cs="宋体"/>
          <w:sz w:val="24"/>
        </w:rPr>
        <w:t>施工总承包资质的，供应商可将其中的专业工程发包给具有相应资质的其他建筑业企业完成，也可将其中的劳务作业发包给劳务分包企业完成。</w:t>
      </w:r>
    </w:p>
    <w:p>
      <w:pPr>
        <w:pStyle w:val="34"/>
        <w:snapToGrid w:val="0"/>
        <w:spacing w:line="360" w:lineRule="auto"/>
        <w:ind w:firstLine="480" w:firstLineChars="200"/>
        <w:rPr>
          <w:rFonts w:hAnsi="宋体" w:cs="宋体"/>
          <w:kern w:val="28"/>
          <w:sz w:val="24"/>
        </w:rPr>
      </w:pPr>
      <w:r>
        <w:rPr>
          <w:rFonts w:hAnsi="宋体" w:cs="宋体"/>
          <w:kern w:val="28"/>
          <w:sz w:val="24"/>
        </w:rPr>
        <w:t>10.</w:t>
      </w:r>
      <w:r>
        <w:rPr>
          <w:rFonts w:hint="eastAsia" w:hAnsi="宋体" w:cs="宋体"/>
          <w:kern w:val="28"/>
          <w:sz w:val="24"/>
        </w:rPr>
        <w:t>4竞争性磋商公告要求供应商具备专业承包资质的，供应商可将其中的劳务作业发包给劳务分包企业完成。</w:t>
      </w:r>
    </w:p>
    <w:p>
      <w:pPr>
        <w:pStyle w:val="34"/>
        <w:snapToGrid w:val="0"/>
        <w:spacing w:line="360" w:lineRule="auto"/>
        <w:ind w:firstLine="480" w:firstLineChars="200"/>
        <w:rPr>
          <w:rFonts w:hAnsi="宋体" w:cs="宋体"/>
          <w:sz w:val="24"/>
        </w:rPr>
      </w:pPr>
      <w:r>
        <w:rPr>
          <w:rFonts w:hAnsi="宋体" w:cs="宋体"/>
          <w:kern w:val="28"/>
          <w:sz w:val="24"/>
        </w:rPr>
        <w:t>10.</w:t>
      </w:r>
      <w:r>
        <w:rPr>
          <w:rFonts w:hint="eastAsia" w:hAnsi="宋体" w:cs="宋体"/>
          <w:kern w:val="28"/>
          <w:sz w:val="24"/>
        </w:rPr>
        <w:t>5除采购文件另有约定或依法禁止的分包、转包外，</w:t>
      </w:r>
      <w:r>
        <w:rPr>
          <w:rFonts w:hint="eastAsia" w:hAnsi="宋体" w:cs="宋体"/>
          <w:sz w:val="24"/>
        </w:rPr>
        <w:t>采购人不限制分包，包括大中型企业向小微企业合理分包。</w:t>
      </w:r>
    </w:p>
    <w:p>
      <w:pPr>
        <w:snapToGrid w:val="0"/>
        <w:spacing w:line="360" w:lineRule="auto"/>
        <w:outlineLvl w:val="2"/>
        <w:rPr>
          <w:rFonts w:hAnsi="宋体" w:cs="宋体"/>
          <w:b/>
          <w:sz w:val="24"/>
        </w:rPr>
      </w:pPr>
      <w:r>
        <w:rPr>
          <w:rFonts w:ascii="宋体" w:hAnsi="宋体" w:cs="宋体"/>
          <w:b/>
          <w:snapToGrid w:val="0"/>
          <w:sz w:val="24"/>
          <w:szCs w:val="21"/>
        </w:rPr>
        <w:t>1</w:t>
      </w:r>
      <w:r>
        <w:rPr>
          <w:rFonts w:hint="eastAsia" w:ascii="宋体" w:hAnsi="宋体" w:cs="宋体"/>
          <w:b/>
          <w:snapToGrid w:val="0"/>
          <w:sz w:val="24"/>
          <w:szCs w:val="21"/>
        </w:rPr>
        <w:t>1</w:t>
      </w:r>
      <w:r>
        <w:rPr>
          <w:rFonts w:ascii="宋体" w:hAnsi="宋体" w:cs="宋体"/>
          <w:b/>
          <w:snapToGrid w:val="0"/>
          <w:sz w:val="24"/>
          <w:szCs w:val="21"/>
        </w:rPr>
        <w:t>.</w:t>
      </w:r>
      <w:r>
        <w:rPr>
          <w:rFonts w:hint="eastAsia" w:ascii="宋体" w:hAnsi="宋体" w:cs="宋体"/>
          <w:b/>
          <w:snapToGrid w:val="0"/>
          <w:sz w:val="24"/>
          <w:szCs w:val="21"/>
        </w:rPr>
        <w:t>响应</w:t>
      </w:r>
      <w:r>
        <w:rPr>
          <w:rFonts w:hint="eastAsia" w:hAnsi="宋体" w:cs="宋体"/>
          <w:b/>
          <w:sz w:val="24"/>
        </w:rPr>
        <w:t>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10.1响应文件及供应商与采购有关的来往通知、函件和文件均应使用中文。</w:t>
      </w:r>
    </w:p>
    <w:p>
      <w:pPr>
        <w:snapToGrid w:val="0"/>
        <w:spacing w:line="360" w:lineRule="auto"/>
        <w:outlineLvl w:val="2"/>
        <w:rPr>
          <w:rFonts w:hAnsi="宋体" w:cs="宋体"/>
          <w:b/>
        </w:rPr>
      </w:pPr>
      <w:r>
        <w:rPr>
          <w:rFonts w:ascii="宋体" w:hAnsi="宋体" w:cs="宋体"/>
          <w:b/>
          <w:snapToGrid w:val="0"/>
          <w:sz w:val="24"/>
          <w:szCs w:val="21"/>
        </w:rPr>
        <w:t>1</w:t>
      </w:r>
      <w:r>
        <w:rPr>
          <w:rFonts w:hint="eastAsia" w:ascii="宋体" w:hAnsi="宋体" w:cs="宋体"/>
          <w:b/>
          <w:snapToGrid w:val="0"/>
          <w:sz w:val="24"/>
          <w:szCs w:val="21"/>
        </w:rPr>
        <w:t>2</w:t>
      </w:r>
      <w:r>
        <w:rPr>
          <w:rFonts w:ascii="宋体" w:hAnsi="宋体" w:cs="宋体"/>
          <w:b/>
          <w:snapToGrid w:val="0"/>
          <w:sz w:val="24"/>
          <w:szCs w:val="21"/>
        </w:rPr>
        <w:t>.</w:t>
      </w:r>
      <w:r>
        <w:rPr>
          <w:rFonts w:hint="eastAsia" w:ascii="宋体" w:hAnsi="宋体" w:cs="宋体"/>
          <w:b/>
          <w:snapToGrid w:val="0"/>
          <w:sz w:val="24"/>
          <w:szCs w:val="21"/>
        </w:rPr>
        <w:t>响应</w:t>
      </w:r>
      <w:r>
        <w:rPr>
          <w:rFonts w:hint="eastAsia" w:hAnsi="宋体" w:cs="宋体"/>
          <w:b/>
          <w:sz w:val="24"/>
        </w:rPr>
        <w:t>文件编制要求</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12.1响应文件分为资格文件、商务技术文件、报价文件三部分。</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b w:val="0"/>
          <w:color w:val="auto"/>
          <w:sz w:val="24"/>
        </w:rPr>
        <w:t>1、</w:t>
      </w:r>
      <w:r>
        <w:rPr>
          <w:rFonts w:hint="eastAsia" w:ascii="宋体" w:hAnsi="宋体" w:eastAsia="宋体" w:cs="宋体"/>
          <w:b w:val="0"/>
          <w:sz w:val="24"/>
          <w:lang w:eastAsia="zh-CN"/>
        </w:rPr>
        <w:t>商务</w:t>
      </w:r>
      <w:r>
        <w:rPr>
          <w:rFonts w:hint="eastAsia" w:ascii="宋体" w:hAnsi="宋体" w:eastAsia="宋体" w:cs="宋体"/>
          <w:b w:val="0"/>
          <w:color w:val="auto"/>
          <w:sz w:val="24"/>
        </w:rPr>
        <w:t>技术文件：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1）评分索引表；</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2）按照评分内容自行编制；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）商务响应表（格式见附件）；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声明书（格式见附件）；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）投标供应商认为需要提供的文件和资料。</w:t>
      </w:r>
    </w:p>
    <w:p>
      <w:pPr>
        <w:pStyle w:val="34"/>
        <w:autoSpaceDE w:val="0"/>
        <w:autoSpaceDN w:val="0"/>
        <w:adjustRightInd w:val="0"/>
        <w:snapToGrid w:val="0"/>
        <w:spacing w:line="360" w:lineRule="auto"/>
        <w:ind w:firstLine="480" w:firstLineChars="200"/>
        <w:rPr>
          <w:rFonts w:hint="eastAsia" w:ascii="宋体" w:hAnsi="宋体" w:eastAsia="宋体" w:cs="宋体"/>
          <w:b w:val="0"/>
          <w:bCs w:val="0"/>
          <w:color w:val="auto"/>
          <w:sz w:val="24"/>
          <w:lang w:val="zh-CN"/>
        </w:rPr>
      </w:pP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val="zh-CN"/>
        </w:rPr>
        <w:t>、报价文件：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1）报价一览表（初次报价）；</w:t>
      </w:r>
    </w:p>
    <w:p>
      <w:pPr>
        <w:pStyle w:val="34"/>
        <w:autoSpaceDE w:val="0"/>
        <w:autoSpaceDN w:val="0"/>
        <w:adjustRightInd w:val="0"/>
        <w:snapToGrid w:val="0"/>
        <w:spacing w:line="360" w:lineRule="auto"/>
        <w:ind w:firstLine="480" w:firstLineChars="200"/>
        <w:rPr>
          <w:rFonts w:hint="eastAsia" w:ascii="宋体" w:hAnsi="宋体" w:eastAsia="宋体" w:cs="宋体"/>
          <w:sz w:val="24"/>
          <w:lang w:val="zh-CN"/>
        </w:rPr>
      </w:pPr>
      <w:r>
        <w:rPr>
          <w:rFonts w:hint="eastAsia" w:hAnsi="宋体" w:cs="宋体"/>
          <w:color w:val="auto"/>
          <w:sz w:val="24"/>
          <w:lang w:val="en-US" w:eastAsia="zh-CN"/>
        </w:rPr>
        <w:t>2</w:t>
      </w:r>
      <w:r>
        <w:rPr>
          <w:rFonts w:hint="eastAsia" w:ascii="宋体" w:hAnsi="宋体" w:eastAsia="宋体" w:cs="宋体"/>
          <w:color w:val="auto"/>
          <w:sz w:val="24"/>
          <w:lang w:val="zh-CN"/>
        </w:rPr>
        <w:t>）项目报价明细表（初次报价）；</w:t>
      </w:r>
    </w:p>
    <w:p>
      <w:pPr>
        <w:pStyle w:val="34"/>
        <w:autoSpaceDE w:val="0"/>
        <w:autoSpaceDN w:val="0"/>
        <w:adjustRightInd w:val="0"/>
        <w:snapToGrid w:val="0"/>
        <w:spacing w:line="360" w:lineRule="auto"/>
        <w:ind w:firstLine="480" w:firstLineChars="200"/>
        <w:rPr>
          <w:rFonts w:hint="eastAsia" w:ascii="宋体" w:hAnsi="宋体" w:eastAsia="宋体" w:cs="宋体"/>
          <w:sz w:val="24"/>
          <w:lang w:val="zh-CN"/>
        </w:rPr>
      </w:pPr>
      <w:r>
        <w:rPr>
          <w:rFonts w:hint="eastAsia" w:hAnsi="宋体" w:cs="宋体"/>
          <w:sz w:val="24"/>
          <w:lang w:val="en-US" w:eastAsia="zh-CN"/>
        </w:rPr>
        <w:t>3</w:t>
      </w:r>
      <w:r>
        <w:rPr>
          <w:rFonts w:hint="eastAsia" w:ascii="宋体" w:hAnsi="宋体" w:eastAsia="宋体" w:cs="宋体"/>
          <w:sz w:val="24"/>
          <w:lang w:val="zh-CN"/>
        </w:rPr>
        <w:t>）招标代理服务费承诺函；</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lang w:val="zh-CN"/>
        </w:rPr>
      </w:pPr>
      <w:r>
        <w:rPr>
          <w:rFonts w:hint="eastAsia" w:hAnsi="宋体" w:cs="宋体"/>
          <w:color w:val="auto"/>
          <w:sz w:val="24"/>
          <w:lang w:val="en-US" w:eastAsia="zh-CN"/>
        </w:rPr>
        <w:t>4</w:t>
      </w:r>
      <w:r>
        <w:rPr>
          <w:rFonts w:hint="eastAsia" w:ascii="宋体" w:hAnsi="宋体" w:eastAsia="宋体" w:cs="宋体"/>
          <w:color w:val="auto"/>
          <w:sz w:val="24"/>
          <w:lang w:val="zh-CN"/>
        </w:rPr>
        <w:t>）投标供应商针对报价需要说明的其他文件和说明。</w:t>
      </w:r>
    </w:p>
    <w:p>
      <w:pPr>
        <w:pStyle w:val="34"/>
        <w:autoSpaceDE w:val="0"/>
        <w:autoSpaceDN w:val="0"/>
        <w:adjustRightInd w:val="0"/>
        <w:snapToGrid w:val="0"/>
        <w:spacing w:line="360" w:lineRule="auto"/>
        <w:ind w:firstLine="480" w:firstLineChars="200"/>
        <w:rPr>
          <w:rFonts w:hint="eastAsia" w:ascii="宋体" w:hAnsi="宋体" w:eastAsia="宋体" w:cs="宋体"/>
          <w:b w:val="0"/>
          <w:color w:val="auto"/>
          <w:sz w:val="24"/>
        </w:rPr>
      </w:pPr>
      <w:r>
        <w:rPr>
          <w:rFonts w:hint="eastAsia" w:ascii="宋体" w:hAnsi="宋体" w:eastAsia="宋体" w:cs="宋体"/>
          <w:b w:val="0"/>
          <w:color w:val="auto"/>
          <w:sz w:val="24"/>
        </w:rPr>
        <w:t>3、资格文件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rPr>
      </w:pPr>
      <w:bookmarkStart w:id="22" w:name="OLE_LINK26"/>
      <w:r>
        <w:rPr>
          <w:rFonts w:hint="eastAsia" w:ascii="宋体" w:hAnsi="宋体" w:eastAsia="宋体" w:cs="宋体"/>
          <w:color w:val="auto"/>
          <w:sz w:val="24"/>
        </w:rPr>
        <w:t>1）法人营业执照副本、组织机构代码证及税务登记证或“三证合一”证书或“五证合一”证书及资质证书；</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sz w:val="24"/>
        </w:rPr>
        <w:t>法定代表人有效身份证明书及身份证或法定代表人授权书及授权人身份证</w:t>
      </w:r>
      <w:r>
        <w:rPr>
          <w:rFonts w:hint="eastAsia" w:ascii="宋体" w:hAnsi="宋体" w:eastAsia="宋体" w:cs="宋体"/>
          <w:color w:val="auto"/>
          <w:sz w:val="24"/>
        </w:rPr>
        <w:t>；</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sz w:val="24"/>
        </w:rPr>
        <w:t>符合参加政府采购活动应当具备的一般条件的承诺函</w:t>
      </w:r>
      <w:r>
        <w:rPr>
          <w:rFonts w:hint="eastAsia" w:ascii="宋体" w:hAnsi="宋体" w:eastAsia="宋体" w:cs="宋体"/>
          <w:sz w:val="24"/>
          <w:lang w:val="zh-CN"/>
        </w:rPr>
        <w:t>（</w:t>
      </w:r>
      <w:r>
        <w:rPr>
          <w:rFonts w:hint="eastAsia" w:ascii="宋体" w:hAnsi="宋体" w:eastAsia="宋体" w:cs="宋体"/>
          <w:color w:val="auto"/>
          <w:sz w:val="24"/>
          <w:lang w:val="zh-CN"/>
        </w:rPr>
        <w:t>格式见附件）；</w:t>
      </w:r>
    </w:p>
    <w:p>
      <w:pPr>
        <w:pStyle w:val="34"/>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4）</w:t>
      </w:r>
      <w:r>
        <w:rPr>
          <w:rFonts w:hint="eastAsia" w:ascii="宋体" w:hAnsi="宋体" w:eastAsia="宋体" w:cs="宋体"/>
          <w:kern w:val="0"/>
          <w:sz w:val="24"/>
          <w:highlight w:val="yellow"/>
        </w:rPr>
        <w:t>建筑工程施工总承包</w:t>
      </w:r>
      <w:r>
        <w:rPr>
          <w:rFonts w:hint="eastAsia" w:ascii="宋体" w:hAnsi="宋体" w:eastAsia="宋体" w:cs="宋体"/>
          <w:kern w:val="0"/>
          <w:sz w:val="24"/>
          <w:highlight w:val="yellow"/>
          <w:lang w:val="en-US" w:eastAsia="zh-CN"/>
        </w:rPr>
        <w:t>三</w:t>
      </w:r>
      <w:r>
        <w:rPr>
          <w:rFonts w:hint="eastAsia" w:ascii="宋体" w:hAnsi="宋体" w:eastAsia="宋体" w:cs="宋体"/>
          <w:kern w:val="0"/>
          <w:sz w:val="24"/>
          <w:highlight w:val="yellow"/>
        </w:rPr>
        <w:t>级及以上资质（对应资质应在“浙江省建筑市场监管公共服务系统”上资质动态核查结果处于“合格”状态）</w:t>
      </w:r>
      <w:r>
        <w:rPr>
          <w:rFonts w:hint="eastAsia" w:ascii="宋体" w:hAnsi="宋体" w:eastAsia="宋体" w:cs="宋体"/>
          <w:color w:val="auto"/>
          <w:sz w:val="24"/>
          <w:lang w:val="zh-CN"/>
        </w:rPr>
        <w:t>；</w:t>
      </w:r>
    </w:p>
    <w:p>
      <w:pPr>
        <w:pStyle w:val="34"/>
        <w:autoSpaceDE w:val="0"/>
        <w:autoSpaceDN w:val="0"/>
        <w:adjustRightInd w:val="0"/>
        <w:snapToGrid w:val="0"/>
        <w:spacing w:line="360" w:lineRule="auto"/>
        <w:ind w:firstLine="480" w:firstLineChars="200"/>
        <w:rPr>
          <w:rFonts w:hint="eastAsia" w:ascii="宋体" w:hAnsi="宋体" w:eastAsia="宋体" w:cs="宋体"/>
          <w:color w:val="auto"/>
          <w:kern w:val="2"/>
          <w:sz w:val="24"/>
          <w:lang w:val="zh-CN"/>
        </w:rPr>
      </w:pPr>
      <w:r>
        <w:rPr>
          <w:rFonts w:hint="eastAsia" w:ascii="宋体" w:hAnsi="宋体" w:eastAsia="宋体" w:cs="宋体"/>
          <w:color w:val="auto"/>
          <w:sz w:val="24"/>
          <w:lang w:val="zh-CN"/>
        </w:rPr>
        <w:t>5）中小企业声明函（格式见附件）；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4）残疾人福利企业声明函（若有，格式见附件）；</w:t>
      </w:r>
    </w:p>
    <w:p>
      <w:pPr>
        <w:pStyle w:val="34"/>
        <w:snapToGrid w:val="0"/>
        <w:spacing w:line="360" w:lineRule="auto"/>
        <w:ind w:left="0"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5）属于监狱企业的相关证明文件（若有，格式见附件）；</w:t>
      </w:r>
    </w:p>
    <w:p>
      <w:pPr>
        <w:pStyle w:val="34"/>
        <w:autoSpaceDE w:val="0"/>
        <w:autoSpaceDN w:val="0"/>
        <w:adjustRightInd w:val="0"/>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6）投标供应商针对资格需要说明的其他文件和说明。</w:t>
      </w:r>
    </w:p>
    <w:bookmarkEnd w:id="22"/>
    <w:p>
      <w:pPr>
        <w:pStyle w:val="34"/>
        <w:snapToGrid w:val="0"/>
        <w:spacing w:line="360" w:lineRule="auto"/>
        <w:ind w:firstLine="480" w:firstLineChars="200"/>
        <w:rPr>
          <w:rFonts w:hint="eastAsia" w:ascii="宋体" w:hAnsi="宋体" w:eastAsia="宋体" w:cs="宋体"/>
          <w:color w:val="FF0000"/>
          <w:kern w:val="2"/>
          <w:sz w:val="24"/>
        </w:rPr>
      </w:pPr>
      <w:r>
        <w:rPr>
          <w:rFonts w:hint="eastAsia" w:ascii="宋体" w:hAnsi="宋体" w:eastAsia="宋体" w:cs="宋体"/>
          <w:b w:val="0"/>
          <w:color w:val="auto"/>
          <w:sz w:val="24"/>
        </w:rPr>
        <w:t>▲注：法定代表人授权委托书、磋商声明书、竞标函、报价一览表必须由法定代表人或其授权委托人签名（签章）并加盖单位公章。以上响应文件组成内容中的复印件均须加盖供应商公章(或CA电子签章）。</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12.2各供应商在编制响应文件时请按照采购文件第六部分响应文件格式提供，混乱的编排导致响应文件被误读或磋商小组查找不到有效文件是供应商的风险。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供应商应对响应文件中材料的真实性、合法性负责。</w:t>
      </w:r>
      <w:r>
        <w:rPr>
          <w:rFonts w:hint="eastAsia" w:ascii="宋体" w:hAnsi="宋体" w:cs="宋体"/>
          <w:b/>
          <w:kern w:val="0"/>
          <w:sz w:val="24"/>
          <w:lang w:val="zh-CN"/>
        </w:rPr>
        <w:t>▲响应文件含有采购人不能接受的附加条件的，响应文件无效；供应商提供虚假材料的，响应文件无效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12.4供应商进行电子投标应安装客户端软件—“政采云电子交易客户端”，并按照采购文件和电子交易平台的要求编制并加密响应文件。供应商未按规定加密的响应文件，电子交易平台将拒收并提示。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12.5使用“政采云电子交易客户端”需要提前申领CA数字证书，申领流程请自行前往“浙江政府采购网-下载专区-电子交易客户端-CA驱动和申领流程”进行查阅。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宋体" w:hAnsi="宋体" w:cs="宋体"/>
          <w:b/>
          <w:snapToGrid w:val="0"/>
          <w:sz w:val="24"/>
          <w:szCs w:val="21"/>
        </w:rPr>
      </w:pPr>
      <w:r>
        <w:rPr>
          <w:rFonts w:hint="eastAsia" w:ascii="宋体" w:hAnsi="宋体" w:cs="宋体"/>
          <w:b/>
          <w:snapToGrid w:val="0"/>
          <w:sz w:val="24"/>
          <w:szCs w:val="21"/>
        </w:rPr>
        <w:t>13.报价要求</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13.1有关本项目实施所需的所有费用（含税费）均计入报价。报价一览表是报价的唯一载体。响应文件中价格全部采用人民币报价。采购文件未列明，而供应商认为必需的费用也需列入报价。</w:t>
      </w:r>
    </w:p>
    <w:p>
      <w:pPr>
        <w:spacing w:line="360" w:lineRule="auto"/>
        <w:ind w:firstLine="480" w:firstLineChars="200"/>
        <w:rPr>
          <w:rFonts w:ascii="宋体" w:hAnsi="宋体" w:cs="宋体"/>
          <w:kern w:val="0"/>
          <w:sz w:val="24"/>
          <w:lang w:val="zh-CN"/>
        </w:rPr>
      </w:pPr>
      <w:r>
        <w:rPr>
          <w:rFonts w:ascii="宋体" w:hAnsi="宋体" w:cs="宋体"/>
          <w:kern w:val="0"/>
          <w:sz w:val="24"/>
          <w:lang w:val="zh-CN"/>
        </w:rPr>
        <w:t>13.2</w:t>
      </w:r>
      <w:r>
        <w:rPr>
          <w:rFonts w:hint="eastAsia" w:ascii="宋体" w:hAnsi="宋体" w:cs="宋体"/>
          <w:kern w:val="0"/>
          <w:sz w:val="24"/>
          <w:lang w:val="zh-CN"/>
        </w:rPr>
        <w:t>采购人组织验收产生的检测费用由采购人承担，不包含在总价中。检测不合格造成的费用增加，由供应商承担。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13.3采购人根据项目实际，选用适宜本项目的计价方式和合同价格形式，要求供应商报价：</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除非采购文件另有规定，政府采购工程一般采用工程量清单计价的，供应商应填写相应表格，并进行报价。供应商提交的响应文件中《报价文件》不得对采购人提供的工程量清单进行任何修改，且应当符合相应的取费要求。</w:t>
      </w:r>
      <w:r>
        <w:rPr>
          <w:rFonts w:hint="eastAsia" w:ascii="宋体" w:hAnsi="宋体" w:cs="宋体"/>
          <w:color w:val="FF0000"/>
          <w:kern w:val="0"/>
          <w:sz w:val="24"/>
          <w:lang w:val="zh-CN"/>
        </w:rPr>
        <w:t>具体要求以采购文件第七部分报价编制要求为准。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（2）政府采购工程也可以要求采用施工图预算计价的，采购人不提供工程量清单，供应商应按照采购文件第八部分 图纸，结合项目实际进行报价。合同价格一般采用总价合同，施工图预算中</w:t>
      </w:r>
      <w:r>
        <w:rPr>
          <w:rFonts w:hint="eastAsia" w:cs="@仿宋_GB2312" w:asciiTheme="minorEastAsia" w:hAnsiTheme="minorEastAsia" w:eastAsiaTheme="minorEastAsia"/>
          <w:sz w:val="24"/>
        </w:rPr>
        <w:t>存在对图纸范围内的项目划分误差、计量单位误差、数量误差、遗漏项目</w:t>
      </w:r>
      <w:r>
        <w:rPr>
          <w:rFonts w:hint="eastAsia" w:ascii="宋体" w:hAnsi="宋体" w:cs="宋体"/>
          <w:kern w:val="0"/>
          <w:sz w:val="24"/>
          <w:lang w:val="zh-CN"/>
        </w:rPr>
        <w:t>均由供应商承担。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采购人认为需要在磋商过程中可能会实质性地变动部分施工范围或者工程内容的，采购人也可以要求采用全费用综合单价报价法，以便在最后报价时根据实质性变动内容调整工程量。其综合单价应包含人工费、材料费、施工机具使用费、管理费、利润、规费、税金和风险。</w:t>
      </w:r>
    </w:p>
    <w:p>
      <w:pPr>
        <w:spacing w:line="360" w:lineRule="auto"/>
        <w:ind w:firstLine="480" w:firstLineChars="200"/>
        <w:rPr>
          <w:rFonts w:ascii="宋体" w:hAnsi="宋体" w:cs="宋体"/>
          <w:color w:val="FF0000"/>
          <w:kern w:val="0"/>
          <w:sz w:val="24"/>
          <w:lang w:val="zh-CN"/>
        </w:rPr>
      </w:pPr>
      <w:r>
        <w:rPr>
          <w:rFonts w:hint="eastAsia" w:ascii="宋体" w:hAnsi="宋体" w:cs="宋体"/>
          <w:color w:val="FF0000"/>
          <w:kern w:val="0"/>
          <w:sz w:val="24"/>
          <w:lang w:val="zh-CN"/>
        </w:rPr>
        <w:t>（4）计价方式、合同价格形式：见投标人须知前附表。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13.4在政府采购的任意环节，采购人均不会向供应商索要或者接受供应商给予的赠品、回扣或者与采购无关的其他商品、服务。如供应商在响应时主动承诺提供赠品、回扣、采购预算中本身不包含的其他商品或服务，均视作无效承诺。采购人、磋商小组不会因供应商在响应时做出此类承诺而对其实行差别待遇或者歧视待遇（包括认定响应文件无效，或者给予额外加分、减分）。采购人不会将供应商承诺提供赠品、回扣、采购预算中本身不包含的其他商品或服务作为中标（成交）条件、合同签订条件、合同履行条件。</w:t>
      </w:r>
    </w:p>
    <w:p>
      <w:pPr>
        <w:snapToGrid w:val="0"/>
        <w:spacing w:line="360" w:lineRule="auto"/>
        <w:outlineLvl w:val="2"/>
        <w:rPr>
          <w:rFonts w:ascii="宋体" w:hAnsi="宋体" w:cs="宋体"/>
          <w:b/>
          <w:snapToGrid w:val="0"/>
          <w:sz w:val="24"/>
          <w:szCs w:val="21"/>
        </w:rPr>
      </w:pPr>
      <w:r>
        <w:rPr>
          <w:rFonts w:ascii="宋体" w:hAnsi="宋体" w:cs="宋体"/>
          <w:b/>
          <w:snapToGrid w:val="0"/>
          <w:sz w:val="24"/>
          <w:szCs w:val="21"/>
        </w:rPr>
        <w:t>1</w:t>
      </w:r>
      <w:r>
        <w:rPr>
          <w:rFonts w:hint="eastAsia" w:ascii="宋体" w:hAnsi="宋体" w:cs="宋体"/>
          <w:b/>
          <w:snapToGrid w:val="0"/>
          <w:sz w:val="24"/>
          <w:szCs w:val="21"/>
        </w:rPr>
        <w:t>4</w:t>
      </w:r>
      <w:r>
        <w:rPr>
          <w:rFonts w:ascii="宋体" w:hAnsi="宋体" w:cs="宋体"/>
          <w:b/>
          <w:snapToGrid w:val="0"/>
          <w:sz w:val="24"/>
          <w:szCs w:val="21"/>
        </w:rPr>
        <w:t>.响应文件的签署、盖章</w:t>
      </w:r>
    </w:p>
    <w:p>
      <w:pPr>
        <w:pStyle w:val="131"/>
        <w:snapToGrid w:val="0"/>
        <w:spacing w:before="0"/>
        <w:ind w:firstLine="480"/>
        <w:rPr>
          <w:rFonts w:hint="eastAsia" w:ascii="宋体" w:hAnsi="宋体" w:cs="宋体"/>
        </w:rPr>
      </w:pPr>
      <w:r>
        <w:rPr>
          <w:rFonts w:hint="eastAsia" w:ascii="宋体" w:hAnsi="宋体" w:cs="宋体"/>
          <w:szCs w:val="24"/>
        </w:rPr>
        <w:t>14.1响应文件按照采购文件第六部分响应文件格式要</w:t>
      </w:r>
      <w:r>
        <w:rPr>
          <w:rFonts w:hint="eastAsia" w:ascii="宋体" w:hAnsi="宋体" w:cs="宋体"/>
        </w:rPr>
        <w:t>求进行签署、盖章。</w:t>
      </w:r>
    </w:p>
    <w:p>
      <w:pPr>
        <w:pStyle w:val="131"/>
        <w:snapToGrid w:val="0"/>
        <w:spacing w:before="0"/>
        <w:ind w:firstLine="480"/>
        <w:rPr>
          <w:rFonts w:ascii="宋体" w:hAnsi="宋体" w:cs="宋体"/>
          <w:b/>
        </w:rPr>
      </w:pP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14.2为确保网上操作合法、有效和安全，供应商应当在响应文件提交（上传）截止时间前完成在“政府采购云平台”的身份认证，确保在电子投标过程中能够对相关数据电文进行加密和使用电子签名。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b/>
          <w:szCs w:val="24"/>
        </w:rPr>
      </w:pPr>
      <w:r>
        <w:rPr>
          <w:rFonts w:hint="eastAsia" w:ascii="宋体" w:hAnsi="宋体" w:cs="宋体"/>
        </w:rPr>
        <w:t>14.3采购文件对响应文件签署、盖章的要求适用于电子签名。</w:t>
      </w:r>
    </w:p>
    <w:p>
      <w:pPr>
        <w:snapToGrid w:val="0"/>
        <w:spacing w:line="360" w:lineRule="auto"/>
        <w:outlineLvl w:val="2"/>
        <w:rPr>
          <w:rFonts w:ascii="宋体" w:hAnsi="宋体" w:cs="宋体"/>
          <w:b/>
          <w:snapToGrid w:val="0"/>
          <w:szCs w:val="21"/>
        </w:rPr>
      </w:pPr>
      <w:r>
        <w:rPr>
          <w:rFonts w:ascii="宋体" w:hAnsi="宋体" w:cs="宋体"/>
          <w:b/>
          <w:snapToGrid w:val="0"/>
          <w:sz w:val="24"/>
          <w:szCs w:val="21"/>
        </w:rPr>
        <w:t>1</w:t>
      </w:r>
      <w:r>
        <w:rPr>
          <w:rFonts w:hint="eastAsia" w:ascii="宋体" w:hAnsi="宋体" w:cs="宋体"/>
          <w:b/>
          <w:snapToGrid w:val="0"/>
          <w:sz w:val="24"/>
          <w:szCs w:val="21"/>
        </w:rPr>
        <w:t>5</w:t>
      </w:r>
      <w:r>
        <w:rPr>
          <w:rFonts w:ascii="宋体" w:hAnsi="宋体" w:cs="宋体"/>
          <w:b/>
          <w:snapToGrid w:val="0"/>
          <w:sz w:val="24"/>
          <w:szCs w:val="21"/>
        </w:rPr>
        <w:t>.</w:t>
      </w:r>
      <w:r>
        <w:rPr>
          <w:rFonts w:hint="eastAsia" w:ascii="宋体" w:hAnsi="宋体" w:cs="宋体"/>
          <w:b/>
          <w:snapToGrid w:val="0"/>
          <w:sz w:val="24"/>
          <w:szCs w:val="21"/>
        </w:rPr>
        <w:t>响应文件的提交、补充、修改、撤回</w:t>
      </w:r>
    </w:p>
    <w:p>
      <w:pPr>
        <w:pStyle w:val="131"/>
        <w:snapToGrid w:val="0"/>
        <w:spacing w:before="0"/>
        <w:ind w:firstLine="480"/>
        <w:rPr>
          <w:rFonts w:ascii="宋体" w:hAnsi="宋体" w:cs="宋体"/>
          <w:szCs w:val="24"/>
        </w:rPr>
      </w:pPr>
      <w:r>
        <w:rPr>
          <w:rFonts w:hint="eastAsia" w:ascii="宋体" w:hAnsi="宋体" w:cs="宋体"/>
          <w:szCs w:val="24"/>
        </w:rPr>
        <w:t>15.1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FF0000"/>
          <w:szCs w:val="24"/>
        </w:rPr>
      </w:pPr>
      <w:r>
        <w:rPr>
          <w:rFonts w:hint="eastAsia" w:ascii="宋体" w:hAnsi="宋体" w:cs="宋体"/>
          <w:color w:val="FF0000"/>
          <w:szCs w:val="24"/>
        </w:rPr>
        <w:t>响应文件提交（上传）截止时间：见供应商须知前附表。</w:t>
      </w:r>
    </w:p>
    <w:p>
      <w:pPr>
        <w:pStyle w:val="131"/>
        <w:snapToGrid w:val="0"/>
        <w:spacing w:before="0"/>
        <w:ind w:firstLine="480"/>
        <w:rPr>
          <w:rFonts w:ascii="宋体" w:hAnsi="宋体" w:cs="宋体"/>
          <w:szCs w:val="24"/>
        </w:rPr>
      </w:pPr>
      <w:r>
        <w:rPr>
          <w:rFonts w:hint="eastAsia" w:ascii="宋体" w:hAnsi="宋体" w:cs="宋体"/>
          <w:szCs w:val="24"/>
        </w:rPr>
        <w:t>15.2电子交易平台收到响应文件，将妥善保存并即时向供应商发出确认回执通知。在响应文件提交（上传）截止时间前，除供应商补充、修改或者撤回响应文件外，任何单位和个人不得解密或提取响应文件。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szCs w:val="24"/>
        </w:rPr>
      </w:pPr>
      <w:r>
        <w:rPr>
          <w:rFonts w:hint="eastAsia" w:ascii="宋体" w:hAnsi="宋体" w:cs="宋体"/>
          <w:szCs w:val="24"/>
        </w:rPr>
        <w:t>15.3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snapToGrid w:val="0"/>
        <w:spacing w:line="360" w:lineRule="auto"/>
        <w:outlineLvl w:val="2"/>
        <w:rPr>
          <w:rFonts w:ascii="宋体" w:hAnsi="宋体" w:cs="宋体"/>
          <w:b/>
          <w:snapToGrid w:val="0"/>
          <w:szCs w:val="21"/>
        </w:rPr>
      </w:pPr>
      <w:r>
        <w:rPr>
          <w:rFonts w:ascii="宋体" w:hAnsi="宋体" w:cs="宋体"/>
          <w:b/>
          <w:snapToGrid w:val="0"/>
          <w:sz w:val="24"/>
          <w:szCs w:val="21"/>
        </w:rPr>
        <w:t>1</w:t>
      </w:r>
      <w:r>
        <w:rPr>
          <w:rFonts w:hint="eastAsia" w:ascii="宋体" w:hAnsi="宋体" w:cs="宋体"/>
          <w:b/>
          <w:snapToGrid w:val="0"/>
          <w:sz w:val="24"/>
          <w:szCs w:val="21"/>
        </w:rPr>
        <w:t>6</w:t>
      </w:r>
      <w:r>
        <w:rPr>
          <w:rFonts w:ascii="宋体" w:hAnsi="宋体" w:cs="宋体"/>
          <w:b/>
          <w:snapToGrid w:val="0"/>
          <w:sz w:val="24"/>
          <w:szCs w:val="21"/>
        </w:rPr>
        <w:t>.样品</w:t>
      </w:r>
      <w:r>
        <w:rPr>
          <w:rFonts w:hint="eastAsia" w:ascii="宋体" w:hAnsi="宋体" w:cs="宋体"/>
          <w:b/>
          <w:snapToGrid w:val="0"/>
          <w:sz w:val="24"/>
          <w:szCs w:val="21"/>
        </w:rPr>
        <w:t>的提交、退回</w:t>
      </w:r>
    </w:p>
    <w:p>
      <w:pPr>
        <w:pStyle w:val="131"/>
        <w:snapToGrid w:val="0"/>
        <w:spacing w:before="0"/>
        <w:ind w:firstLine="480"/>
        <w:rPr>
          <w:rFonts w:ascii="宋体" w:hAnsi="宋体" w:cs="宋体"/>
          <w:kern w:val="0"/>
        </w:rPr>
      </w:pPr>
      <w:r>
        <w:rPr>
          <w:rFonts w:hint="eastAsia" w:ascii="宋体" w:hAnsi="宋体" w:cs="宋体"/>
          <w:kern w:val="0"/>
          <w:lang w:val="zh-CN"/>
        </w:rPr>
        <w:t>16.1采购人要求提供样品的，供应商应当在响应文件提交的截止时间前，向采购人提供样品</w:t>
      </w:r>
      <w:r>
        <w:rPr>
          <w:rFonts w:hint="eastAsia" w:ascii="宋体" w:hAnsi="宋体" w:cs="宋体"/>
        </w:rPr>
        <w:t>请供应商在规定的截止时间内提供样品并按规定位置安装完毕。超过截止时间的，采购人或采购代理</w:t>
      </w:r>
      <w:r>
        <w:rPr>
          <w:rFonts w:hint="eastAsia" w:ascii="宋体" w:hAnsi="宋体" w:cs="宋体"/>
          <w:kern w:val="0"/>
        </w:rPr>
        <w:t>机构将不予接收，并将清场并封闭样品现场。</w:t>
      </w:r>
    </w:p>
    <w:p>
      <w:pPr>
        <w:pStyle w:val="131"/>
        <w:snapToGrid w:val="0"/>
        <w:spacing w:before="0"/>
        <w:ind w:firstLine="480"/>
        <w:rPr>
          <w:rFonts w:ascii="宋体" w:hAnsi="宋体" w:cs="宋体"/>
          <w:color w:val="FF0000"/>
          <w:kern w:val="0"/>
          <w:lang w:val="zh-CN"/>
        </w:rPr>
      </w:pPr>
      <w:r>
        <w:rPr>
          <w:rFonts w:hint="eastAsia" w:ascii="宋体" w:hAnsi="宋体" w:cs="宋体"/>
          <w:color w:val="FF0000"/>
          <w:kern w:val="0"/>
          <w:lang w:val="zh-CN"/>
        </w:rPr>
        <w:t>本项目的样品要求：本项目无需提供样品。</w:t>
      </w:r>
    </w:p>
    <w:p>
      <w:pPr>
        <w:pStyle w:val="131"/>
        <w:snapToGrid w:val="0"/>
        <w:spacing w:before="0"/>
        <w:ind w:firstLine="480"/>
        <w:rPr>
          <w:rFonts w:ascii="宋体" w:hAnsi="宋体" w:cs="宋体"/>
          <w:kern w:val="0"/>
          <w:lang w:val="zh-CN"/>
        </w:rPr>
      </w:pPr>
      <w:r>
        <w:rPr>
          <w:rFonts w:hint="eastAsia" w:ascii="宋体" w:hAnsi="宋体" w:cs="宋体"/>
          <w:kern w:val="0"/>
        </w:rPr>
        <w:t>16.2</w:t>
      </w:r>
      <w:r>
        <w:rPr>
          <w:rFonts w:hint="eastAsia" w:ascii="宋体" w:hAnsi="宋体" w:cs="宋体"/>
          <w:kern w:val="0"/>
          <w:lang w:val="zh-CN"/>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pStyle w:val="131"/>
        <w:snapToGrid w:val="0"/>
        <w:spacing w:before="0"/>
        <w:ind w:firstLine="480"/>
        <w:rPr>
          <w:rFonts w:ascii="宋体" w:hAnsi="宋体" w:cs="宋体"/>
          <w:kern w:val="0"/>
          <w:lang w:val="zh-CN"/>
        </w:rPr>
      </w:pPr>
      <w:r>
        <w:rPr>
          <w:rFonts w:hint="eastAsia" w:ascii="宋体" w:hAnsi="宋体" w:cs="宋体"/>
          <w:kern w:val="0"/>
          <w:lang w:val="zh-CN"/>
        </w:rPr>
        <w:t>16.3制作、运输、安装和保管样品所发生的一切费用由供应商自理。</w:t>
      </w:r>
    </w:p>
    <w:p>
      <w:pPr>
        <w:snapToGrid w:val="0"/>
        <w:spacing w:line="360" w:lineRule="auto"/>
        <w:outlineLvl w:val="2"/>
        <w:rPr>
          <w:rFonts w:hAnsi="宋体" w:cs="宋体"/>
          <w:b/>
          <w:sz w:val="24"/>
        </w:rPr>
      </w:pPr>
      <w:r>
        <w:rPr>
          <w:rFonts w:ascii="宋体" w:hAnsi="宋体" w:cs="宋体"/>
          <w:b/>
          <w:snapToGrid w:val="0"/>
          <w:sz w:val="24"/>
          <w:szCs w:val="21"/>
        </w:rPr>
        <w:t>1</w:t>
      </w:r>
      <w:r>
        <w:rPr>
          <w:rFonts w:hint="eastAsia" w:ascii="宋体" w:hAnsi="宋体" w:cs="宋体"/>
          <w:b/>
          <w:snapToGrid w:val="0"/>
          <w:sz w:val="24"/>
          <w:szCs w:val="21"/>
        </w:rPr>
        <w:t>7</w:t>
      </w:r>
      <w:r>
        <w:rPr>
          <w:rFonts w:ascii="宋体" w:hAnsi="宋体" w:cs="宋体"/>
          <w:b/>
          <w:snapToGrid w:val="0"/>
          <w:sz w:val="24"/>
          <w:szCs w:val="21"/>
        </w:rPr>
        <w:t>.备份响应文件</w:t>
      </w:r>
    </w:p>
    <w:p>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17.1供应商在电子交易平台传输递交响应文件后，还可以在响应文件提交（上传）截止时间前直接提交或者以邮政快递方式递交备份响应文件1份，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pPr>
        <w:pStyle w:val="34"/>
        <w:snapToGrid w:val="0"/>
        <w:spacing w:line="360" w:lineRule="auto"/>
        <w:ind w:firstLine="480" w:firstLineChars="200"/>
        <w:rPr>
          <w:rFonts w:hAnsi="宋体" w:cs="宋体"/>
          <w:sz w:val="24"/>
          <w:szCs w:val="24"/>
        </w:rPr>
      </w:pPr>
      <w:r>
        <w:rPr>
          <w:rFonts w:hint="eastAsia" w:hAnsi="宋体" w:cs="宋体"/>
          <w:sz w:val="24"/>
          <w:szCs w:val="24"/>
        </w:rPr>
        <w:t>17.2备份响应文件须在“政采云投标客户端”制作生成，并储存在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p>
    <w:p>
      <w:pPr>
        <w:pStyle w:val="34"/>
        <w:snapToGrid w:val="0"/>
        <w:spacing w:line="360" w:lineRule="auto"/>
        <w:ind w:firstLine="422" w:firstLineChars="200"/>
        <w:rPr>
          <w:rFonts w:hAnsi="宋体" w:cs="宋体"/>
          <w:b/>
          <w:sz w:val="24"/>
          <w:szCs w:val="24"/>
        </w:rPr>
      </w:pPr>
      <w:r>
        <w:rPr>
          <w:rFonts w:hint="eastAsia" w:hAnsi="宋体" w:cs="宋体"/>
          <w:b/>
        </w:rPr>
        <w:t>▲</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4"/>
        <w:snapToGrid w:val="0"/>
        <w:spacing w:line="360" w:lineRule="auto"/>
        <w:ind w:firstLine="480" w:firstLineChars="200"/>
        <w:rPr>
          <w:rFonts w:hAnsi="宋体" w:cs="宋体"/>
          <w:sz w:val="24"/>
          <w:szCs w:val="24"/>
        </w:rPr>
      </w:pPr>
      <w:r>
        <w:rPr>
          <w:rFonts w:hint="eastAsia" w:hAnsi="宋体" w:cs="宋体"/>
          <w:sz w:val="24"/>
          <w:szCs w:val="24"/>
        </w:rPr>
        <w:t>17.3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4"/>
        <w:snapToGrid w:val="0"/>
        <w:spacing w:line="360" w:lineRule="auto"/>
        <w:ind w:firstLine="480" w:firstLineChars="200"/>
        <w:rPr>
          <w:rFonts w:hAnsi="宋体" w:cs="宋体"/>
          <w:sz w:val="24"/>
          <w:szCs w:val="24"/>
        </w:rPr>
      </w:pPr>
      <w:r>
        <w:rPr>
          <w:rFonts w:hint="eastAsia" w:hAnsi="宋体" w:cs="宋体"/>
          <w:sz w:val="24"/>
          <w:szCs w:val="24"/>
        </w:rPr>
        <w:t>17.4以邮政快递方式递交备份响应文件的，供应商应先将备份响应文件按要求密封和标记，再进行邮政快递包装后邮寄。邮寄过程中，电子备份响应文件发生泄露、遗失、损坏或延期送达等情况的，由供应商自行负责。</w:t>
      </w:r>
    </w:p>
    <w:p>
      <w:pPr>
        <w:pStyle w:val="34"/>
        <w:snapToGrid w:val="0"/>
        <w:spacing w:line="360" w:lineRule="auto"/>
        <w:ind w:firstLine="480" w:firstLineChars="200"/>
        <w:rPr>
          <w:rFonts w:hAnsi="宋体" w:cs="宋体"/>
          <w:sz w:val="24"/>
          <w:szCs w:val="24"/>
        </w:rPr>
      </w:pPr>
      <w:r>
        <w:rPr>
          <w:rFonts w:hint="eastAsia" w:hAnsi="宋体" w:cs="宋体"/>
          <w:sz w:val="24"/>
          <w:szCs w:val="24"/>
        </w:rPr>
        <w:t>17.5备份响应文件须在响应文件提交（上传）截止时间之前送达指定地点、签收人，送达时间以签收人签收时间为准。采购代理机构将拒绝接受逾期送达的备份响应文件。</w:t>
      </w:r>
    </w:p>
    <w:p>
      <w:pPr>
        <w:pStyle w:val="34"/>
        <w:snapToGrid w:val="0"/>
        <w:spacing w:line="360" w:lineRule="auto"/>
        <w:ind w:firstLine="480" w:firstLineChars="200"/>
        <w:rPr>
          <w:rFonts w:hAnsi="宋体" w:cs="宋体"/>
          <w:snapToGrid/>
          <w:color w:val="FF0000"/>
          <w:sz w:val="24"/>
          <w:szCs w:val="24"/>
        </w:rPr>
      </w:pPr>
      <w:r>
        <w:rPr>
          <w:rFonts w:hint="eastAsia" w:hAnsi="宋体" w:cs="宋体"/>
          <w:snapToGrid/>
          <w:color w:val="FF0000"/>
          <w:sz w:val="24"/>
          <w:szCs w:val="24"/>
        </w:rPr>
        <w:t>备份响应文件送达地点、</w:t>
      </w:r>
      <w:r>
        <w:rPr>
          <w:rFonts w:hint="eastAsia" w:hAnsi="宋体" w:cs="宋体"/>
          <w:color w:val="FF0000"/>
          <w:kern w:val="28"/>
          <w:sz w:val="24"/>
          <w:szCs w:val="24"/>
        </w:rPr>
        <w:t>签收人：见供应商须知前附表</w:t>
      </w:r>
      <w:r>
        <w:rPr>
          <w:rFonts w:hint="eastAsia" w:hAnsi="宋体" w:cs="宋体"/>
          <w:snapToGrid/>
          <w:color w:val="FF0000"/>
          <w:sz w:val="24"/>
          <w:szCs w:val="24"/>
        </w:rPr>
        <w:t>。</w:t>
      </w:r>
    </w:p>
    <w:p>
      <w:pPr>
        <w:pStyle w:val="34"/>
        <w:snapToGrid w:val="0"/>
        <w:spacing w:line="360" w:lineRule="auto"/>
        <w:ind w:firstLine="420" w:firstLineChars="199"/>
        <w:rPr>
          <w:rFonts w:hAnsi="宋体" w:cs="宋体"/>
          <w:b/>
          <w:sz w:val="24"/>
          <w:szCs w:val="24"/>
        </w:rPr>
      </w:pPr>
      <w:r>
        <w:rPr>
          <w:rFonts w:hint="eastAsia" w:hAnsi="宋体" w:cs="宋体"/>
          <w:b/>
        </w:rPr>
        <w:t>▲</w:t>
      </w:r>
      <w:r>
        <w:rPr>
          <w:rFonts w:hint="eastAsia" w:hAnsi="宋体" w:cs="宋体"/>
          <w:b/>
          <w:sz w:val="24"/>
          <w:szCs w:val="24"/>
        </w:rPr>
        <w:t>17.5供应商仅提交备份响应文件，未在电子交易平台传输递交响应文件的，响应文件无效。</w:t>
      </w:r>
    </w:p>
    <w:p>
      <w:pPr>
        <w:snapToGrid w:val="0"/>
        <w:spacing w:line="360" w:lineRule="auto"/>
        <w:outlineLvl w:val="2"/>
        <w:rPr>
          <w:rFonts w:ascii="宋体" w:hAnsi="宋体" w:cs="宋体"/>
          <w:b/>
          <w:snapToGrid w:val="0"/>
          <w:szCs w:val="21"/>
        </w:rPr>
      </w:pPr>
      <w:r>
        <w:rPr>
          <w:rFonts w:ascii="宋体" w:hAnsi="宋体" w:cs="宋体"/>
          <w:b/>
          <w:snapToGrid w:val="0"/>
          <w:sz w:val="24"/>
          <w:szCs w:val="21"/>
        </w:rPr>
        <w:t>18.响应文件的无效处理</w:t>
      </w:r>
    </w:p>
    <w:p>
      <w:pPr>
        <w:pStyle w:val="26"/>
        <w:spacing w:line="360" w:lineRule="auto"/>
        <w:ind w:firstLine="360" w:firstLineChars="150"/>
        <w:rPr>
          <w:rFonts w:cs="宋体"/>
          <w:szCs w:val="21"/>
        </w:rPr>
      </w:pPr>
      <w:r>
        <w:rPr>
          <w:rFonts w:hint="eastAsia" w:cs="宋体"/>
          <w:szCs w:val="21"/>
        </w:rPr>
        <w:t>18.1有供应商须知前附表规定的情形之一的，响应文件无效。</w:t>
      </w:r>
    </w:p>
    <w:p>
      <w:pPr>
        <w:snapToGrid w:val="0"/>
        <w:spacing w:line="360" w:lineRule="auto"/>
        <w:outlineLvl w:val="2"/>
        <w:rPr>
          <w:rFonts w:ascii="宋体" w:hAnsi="宋体" w:cs="宋体"/>
          <w:b/>
          <w:snapToGrid w:val="0"/>
          <w:szCs w:val="21"/>
        </w:rPr>
      </w:pPr>
      <w:r>
        <w:rPr>
          <w:rFonts w:ascii="宋体" w:hAnsi="宋体" w:cs="宋体"/>
          <w:b/>
          <w:snapToGrid w:val="0"/>
          <w:sz w:val="24"/>
          <w:szCs w:val="21"/>
        </w:rPr>
        <w:t>19.响应文件有效期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19.1响应文件有效期为从提交响应文件的截止之日起90天。▲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1"/>
        <w:spacing w:before="0"/>
        <w:ind w:firstLine="480"/>
        <w:rPr>
          <w:rFonts w:ascii="宋体" w:hAnsi="宋体" w:cs="宋体"/>
          <w:b/>
        </w:rPr>
      </w:pPr>
      <w:r>
        <w:rPr>
          <w:rFonts w:hint="eastAsia" w:ascii="宋体" w:hAnsi="宋体" w:cs="宋体"/>
        </w:rPr>
        <w:t>19.2响应文件合格投递后，自响应文件提交截止时间起，在响应文件有效期内有效。</w:t>
      </w:r>
      <w:r>
        <w:rPr>
          <w:rFonts w:hint="eastAsia" w:ascii="宋体" w:hAnsi="宋体" w:cs="宋体"/>
          <w:b/>
        </w:rPr>
        <w:t>响应文件有效期内，供应商不可撤销其响应文件。</w:t>
      </w:r>
    </w:p>
    <w:p>
      <w:pPr>
        <w:pStyle w:val="131"/>
        <w:spacing w:before="0"/>
        <w:ind w:firstLine="480"/>
        <w:rPr>
          <w:rFonts w:ascii="宋体" w:hAnsi="宋体" w:cs="宋体"/>
        </w:rPr>
      </w:pPr>
      <w:r>
        <w:rPr>
          <w:rFonts w:hint="eastAsia" w:ascii="宋体" w:hAnsi="宋体" w:cs="宋体"/>
        </w:rPr>
        <w:t>19.3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1"/>
        <w:spacing w:before="0"/>
        <w:ind w:firstLine="480"/>
        <w:rPr>
          <w:rFonts w:ascii="宋体" w:hAnsi="宋体" w:cs="宋体"/>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四、响应文件开启</w:t>
      </w:r>
    </w:p>
    <w:p>
      <w:pPr>
        <w:snapToGrid w:val="0"/>
        <w:spacing w:line="360" w:lineRule="auto"/>
        <w:outlineLvl w:val="2"/>
        <w:rPr>
          <w:rFonts w:ascii="宋体" w:hAnsi="宋体" w:cs="宋体"/>
          <w:b/>
          <w:snapToGrid w:val="0"/>
          <w:sz w:val="24"/>
          <w:szCs w:val="21"/>
        </w:rPr>
      </w:pPr>
      <w:r>
        <w:rPr>
          <w:rFonts w:hint="eastAsia" w:ascii="宋体" w:hAnsi="宋体" w:cs="宋体"/>
          <w:b/>
          <w:snapToGrid w:val="0"/>
          <w:sz w:val="24"/>
          <w:szCs w:val="21"/>
        </w:rPr>
        <w:t>20</w:t>
      </w:r>
      <w:r>
        <w:rPr>
          <w:rFonts w:ascii="宋体" w:hAnsi="宋体" w:cs="宋体"/>
          <w:b/>
          <w:snapToGrid w:val="0"/>
          <w:sz w:val="24"/>
          <w:szCs w:val="21"/>
        </w:rPr>
        <w:t xml:space="preserve">.响应文件开启 </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20.1采购代理机构按照采购文件规定的时间通过电子交易平台组织响应文件开启，所有供应商均应当准时在线参加。供应商不足3家的，不得开启。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FF0000"/>
          <w:sz w:val="24"/>
        </w:rPr>
      </w:pPr>
      <w:r>
        <w:rPr>
          <w:rFonts w:hint="eastAsia" w:ascii="宋体" w:hAnsi="宋体" w:cs="宋体"/>
          <w:color w:val="FF0000"/>
          <w:sz w:val="24"/>
        </w:rPr>
        <w:t>响应文件开启时间：见供应商须知前附表。</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20.2响应文件开启时，电子交易平台按响应文件开启时间自动提取所有响应文件。采购代理机构依托电子交易平台发起开始解密指令，供应商按照平台提示和采购文件的规定在30分钟内完成在线解密。</w:t>
      </w:r>
    </w:p>
    <w:p>
      <w:pPr>
        <w:pStyle w:val="557"/>
        <w:snapToGrid w:val="0"/>
        <w:spacing w:before="0" w:line="360" w:lineRule="auto"/>
        <w:ind w:left="0" w:firstLine="480" w:firstLineChars="200"/>
        <w:contextualSpacing/>
        <w:rPr>
          <w:rFonts w:ascii="宋体" w:hAnsi="宋体" w:cs="宋体"/>
          <w:b/>
          <w:bCs/>
          <w:sz w:val="24"/>
        </w:rPr>
      </w:pPr>
      <w:r>
        <w:rPr>
          <w:rFonts w:hint="eastAsia" w:ascii="宋体" w:hAnsi="宋体" w:cs="宋体"/>
          <w:sz w:val="24"/>
        </w:rPr>
        <w:t>20.3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7"/>
        <w:snapToGrid w:val="0"/>
        <w:spacing w:before="0" w:line="360" w:lineRule="auto"/>
        <w:ind w:left="0" w:firstLine="480" w:firstLineChars="200"/>
        <w:contextualSpacing/>
        <w:rPr>
          <w:rFonts w:ascii="宋体" w:hAnsi="宋体" w:cs="宋体"/>
          <w:sz w:val="24"/>
        </w:rPr>
      </w:pPr>
    </w:p>
    <w:p>
      <w:pPr>
        <w:snapToGrid w:val="0"/>
        <w:spacing w:line="360" w:lineRule="auto"/>
        <w:jc w:val="center"/>
        <w:outlineLvl w:val="1"/>
        <w:rPr>
          <w:rFonts w:ascii="宋体" w:hAnsi="宋体" w:cs="宋体"/>
          <w:b/>
          <w:sz w:val="32"/>
        </w:rPr>
      </w:pPr>
      <w:r>
        <w:rPr>
          <w:rFonts w:hint="eastAsia" w:ascii="宋体" w:hAnsi="宋体" w:cs="宋体"/>
          <w:b/>
          <w:sz w:val="32"/>
          <w:szCs w:val="20"/>
        </w:rPr>
        <w:t>五、资格审查与信用信息查询</w:t>
      </w:r>
    </w:p>
    <w:p>
      <w:pPr>
        <w:snapToGrid w:val="0"/>
        <w:spacing w:line="360" w:lineRule="auto"/>
        <w:outlineLvl w:val="2"/>
        <w:rPr>
          <w:rFonts w:ascii="宋体" w:hAnsi="宋体" w:cs="宋体"/>
          <w:b/>
          <w:sz w:val="24"/>
        </w:rPr>
      </w:pPr>
      <w:r>
        <w:rPr>
          <w:rFonts w:hint="eastAsia" w:ascii="宋体" w:hAnsi="宋体" w:cs="宋体"/>
          <w:b/>
          <w:sz w:val="24"/>
        </w:rPr>
        <w:t>21.资格审查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21.1</w:t>
      </w:r>
      <w:r>
        <w:rPr>
          <w:rFonts w:hint="eastAsia" w:ascii="宋体" w:hAnsi="宋体" w:cs="宋体"/>
          <w:sz w:val="24"/>
        </w:rPr>
        <w:t>采购人、采购代理机构或磋商小组依据法律法规和采购文件的规定，对供应商的资格进行审查。</w:t>
      </w:r>
    </w:p>
    <w:p>
      <w:pPr>
        <w:pStyle w:val="131"/>
        <w:spacing w:before="0"/>
        <w:ind w:firstLine="480"/>
        <w:rPr>
          <w:rFonts w:ascii="宋体" w:hAnsi="宋体" w:cs="宋体"/>
        </w:rPr>
      </w:pPr>
      <w:r>
        <w:rPr>
          <w:rFonts w:hint="eastAsia" w:ascii="宋体" w:hAnsi="宋体" w:cs="宋体"/>
          <w:kern w:val="0"/>
          <w:szCs w:val="24"/>
        </w:rPr>
        <w:t>21.2供应商未按照采购文件要求提供与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1"/>
        <w:spacing w:before="0"/>
        <w:ind w:firstLine="480"/>
        <w:rPr>
          <w:rFonts w:ascii="宋体" w:hAnsi="宋体" w:cs="宋体"/>
        </w:rPr>
      </w:pPr>
      <w:r>
        <w:rPr>
          <w:rFonts w:hint="eastAsia" w:ascii="宋体" w:hAnsi="宋体" w:cs="宋体"/>
          <w:kern w:val="0"/>
          <w:szCs w:val="24"/>
        </w:rPr>
        <w:t>21.</w:t>
      </w:r>
      <w:r>
        <w:rPr>
          <w:rFonts w:hint="eastAsia" w:ascii="宋体" w:hAnsi="宋体" w:cs="宋体"/>
        </w:rPr>
        <w:t>3对未通过资格审查的供应商，采购人或采购代理机构告知其未通过的原因。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21.</w:t>
      </w:r>
      <w:r>
        <w:rPr>
          <w:rFonts w:hint="eastAsia" w:ascii="宋体" w:hAnsi="宋体" w:cs="宋体"/>
        </w:rPr>
        <w:t>4合格供应商不足3家的，不再评审。</w:t>
      </w:r>
    </w:p>
    <w:p>
      <w:pPr>
        <w:pStyle w:val="131"/>
        <w:snapToGrid w:val="0"/>
        <w:spacing w:before="0"/>
        <w:ind w:firstLine="480"/>
        <w:rPr>
          <w:rFonts w:ascii="宋体" w:hAnsi="宋体" w:cs="宋体"/>
          <w:color w:val="FF0000"/>
        </w:rPr>
      </w:pPr>
      <w:r>
        <w:rPr>
          <w:rFonts w:hint="eastAsia" w:ascii="宋体" w:hAnsi="宋体" w:cs="宋体"/>
          <w:color w:val="FF0000"/>
          <w:kern w:val="0"/>
          <w:szCs w:val="24"/>
        </w:rPr>
        <w:t>21</w:t>
      </w:r>
      <w:r>
        <w:rPr>
          <w:rFonts w:ascii="宋体" w:hAnsi="宋体" w:cs="宋体"/>
          <w:color w:val="FF0000"/>
          <w:kern w:val="0"/>
          <w:szCs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snapToGrid w:val="0"/>
        <w:spacing w:line="360" w:lineRule="auto"/>
        <w:outlineLvl w:val="2"/>
        <w:rPr>
          <w:rFonts w:ascii="宋体" w:hAnsi="宋体" w:cs="宋体"/>
          <w:b/>
        </w:rPr>
      </w:pPr>
      <w:r>
        <w:rPr>
          <w:rFonts w:ascii="宋体" w:hAnsi="宋体" w:cs="宋体"/>
          <w:b/>
          <w:sz w:val="24"/>
        </w:rPr>
        <w:t>22.</w:t>
      </w:r>
      <w:r>
        <w:rPr>
          <w:rFonts w:hint="eastAsia" w:ascii="宋体" w:hAnsi="宋体" w:cs="宋体"/>
          <w:b/>
          <w:sz w:val="24"/>
        </w:rPr>
        <w:t>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22.1信用信息查询渠道及截止时间：采购代理机构将在资格审查时通过“信用中国”网站(www.creditchina.gov.cn)、中国政府采购网(www.ccgp.gov.cn)渠道查询供应商接受资格审查时的信用记录。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22.2信用信息查询记录和证据留存的具体方式：现场查询的供应商的信用记录、查询结果经确认后将与采购文件一起存档。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22.3信用信息的使用规则：经查询列入失信被执行人名单、重大税收违法案件当事人名单、政府采购严重违法失信行为记录名单的供应商将被拒绝参与政府采购活动。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rPr>
      </w:pPr>
      <w:r>
        <w:rPr>
          <w:rFonts w:hint="eastAsia" w:ascii="宋体" w:hAnsi="宋体" w:cs="宋体"/>
          <w:kern w:val="0"/>
          <w:szCs w:val="24"/>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六、磋商、最后报价及评审</w:t>
      </w:r>
    </w:p>
    <w:p>
      <w:pPr>
        <w:snapToGrid w:val="0"/>
        <w:spacing w:line="360" w:lineRule="auto"/>
        <w:outlineLvl w:val="2"/>
        <w:rPr>
          <w:rFonts w:ascii="宋体" w:hAnsi="宋体" w:cs="宋体"/>
          <w:b/>
          <w:sz w:val="24"/>
        </w:rPr>
      </w:pPr>
      <w:bookmarkStart w:id="23" w:name="_Toc91899903"/>
      <w:r>
        <w:rPr>
          <w:rFonts w:ascii="宋体" w:hAnsi="宋体" w:cs="宋体"/>
          <w:b/>
          <w:sz w:val="24"/>
        </w:rPr>
        <w:t>23.</w:t>
      </w:r>
      <w:r>
        <w:rPr>
          <w:rFonts w:hint="eastAsia" w:ascii="宋体" w:hAnsi="宋体" w:cs="宋体"/>
          <w:b/>
          <w:sz w:val="24"/>
        </w:rPr>
        <w:t>磋商、最后报价</w:t>
      </w:r>
    </w:p>
    <w:p>
      <w:pPr>
        <w:pStyle w:val="131"/>
        <w:spacing w:before="0"/>
        <w:ind w:firstLine="480"/>
        <w:rPr>
          <w:rFonts w:ascii="宋体" w:hAnsi="宋体" w:cs="宋体"/>
          <w:kern w:val="0"/>
        </w:rPr>
      </w:pPr>
      <w:r>
        <w:rPr>
          <w:rFonts w:ascii="宋体" w:hAnsi="宋体" w:cs="宋体"/>
          <w:kern w:val="0"/>
          <w:szCs w:val="24"/>
        </w:rPr>
        <w:t>23.1</w:t>
      </w:r>
      <w:r>
        <w:rPr>
          <w:rFonts w:hint="eastAsia" w:ascii="宋体" w:hAnsi="宋体" w:cs="宋体"/>
          <w:kern w:val="0"/>
          <w:szCs w:val="24"/>
        </w:rPr>
        <w:t>磋商小组将根据采购文件和有关规定，与符合要求的供应商进行磋商。磋商小组所有成员应当集中与单一供应商分别进行磋商，并给予所有参加磋商的供应商平等的磋商机会。</w:t>
      </w:r>
    </w:p>
    <w:p>
      <w:pPr>
        <w:spacing w:line="360" w:lineRule="auto"/>
        <w:ind w:firstLine="470" w:firstLineChars="196"/>
        <w:rPr>
          <w:rFonts w:ascii="宋体" w:hAnsi="宋体" w:cs="宋体"/>
          <w:sz w:val="24"/>
        </w:rPr>
      </w:pPr>
      <w:r>
        <w:rPr>
          <w:rFonts w:ascii="宋体" w:hAnsi="宋体" w:cs="宋体"/>
          <w:kern w:val="0"/>
          <w:sz w:val="24"/>
        </w:rPr>
        <w:t>23.2</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w:t>
      </w:r>
    </w:p>
    <w:p>
      <w:pPr>
        <w:spacing w:line="360" w:lineRule="auto"/>
        <w:ind w:firstLine="470" w:firstLineChars="196"/>
        <w:rPr>
          <w:rFonts w:ascii="宋体" w:hAnsi="宋体" w:cs="宋体"/>
          <w:bCs/>
          <w:kern w:val="0"/>
          <w:sz w:val="24"/>
        </w:rPr>
      </w:pPr>
      <w:r>
        <w:rPr>
          <w:rFonts w:hint="eastAsia" w:ascii="宋体" w:hAnsi="宋体" w:cs="宋体"/>
          <w:sz w:val="24"/>
        </w:rPr>
        <w:t>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pStyle w:val="131"/>
        <w:spacing w:before="0"/>
        <w:ind w:firstLine="480"/>
        <w:rPr>
          <w:rFonts w:ascii="宋体" w:hAnsi="宋体" w:cs="宋体"/>
          <w:kern w:val="0"/>
        </w:rPr>
      </w:pPr>
      <w:r>
        <w:rPr>
          <w:rFonts w:hint="eastAsia" w:ascii="宋体" w:hAnsi="宋体" w:cs="宋体"/>
          <w:kern w:val="0"/>
          <w:szCs w:val="24"/>
        </w:rPr>
        <w:t>23.3供应商应当按照磋商文件的变动情况和磋商小组的要求重新提交响应文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1"/>
        <w:spacing w:before="0"/>
        <w:ind w:firstLine="480"/>
        <w:rPr>
          <w:rFonts w:ascii="宋体" w:hAnsi="宋体" w:cs="宋体"/>
          <w:kern w:val="0"/>
        </w:rPr>
      </w:pPr>
      <w:r>
        <w:rPr>
          <w:rFonts w:hint="eastAsia" w:ascii="宋体" w:hAnsi="宋体" w:cs="宋体"/>
          <w:kern w:val="0"/>
          <w:szCs w:val="24"/>
        </w:rPr>
        <w:t>已提交响应文件的供应商，在提交最后报价之前，可以根据磋商情况退出磋商。</w:t>
      </w:r>
    </w:p>
    <w:p>
      <w:pPr>
        <w:spacing w:line="360" w:lineRule="auto"/>
        <w:ind w:firstLine="480" w:firstLineChars="200"/>
        <w:rPr>
          <w:rFonts w:ascii="宋体" w:hAnsi="宋体" w:cs="宋体"/>
          <w:kern w:val="0"/>
          <w:sz w:val="24"/>
        </w:rPr>
      </w:pPr>
      <w:r>
        <w:rPr>
          <w:rFonts w:ascii="宋体" w:hAnsi="宋体" w:cs="宋体"/>
          <w:kern w:val="0"/>
          <w:sz w:val="24"/>
        </w:rPr>
        <w:t>23.4</w:t>
      </w:r>
      <w:r>
        <w:rPr>
          <w:rFonts w:hint="eastAsia" w:ascii="宋体" w:hAnsi="宋体" w:cs="宋体"/>
          <w:kern w:val="0"/>
          <w:sz w:val="24"/>
        </w:rPr>
        <w:t>最后报价的组成</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23.4.1</w:t>
      </w:r>
      <w:r>
        <w:rPr>
          <w:rFonts w:hint="eastAsia" w:ascii="宋体" w:hAnsi="宋体" w:cs="宋体"/>
          <w:b/>
          <w:kern w:val="0"/>
          <w:sz w:val="24"/>
          <w:lang w:val="zh-CN"/>
        </w:rPr>
        <w:t>为了提高采购效率，除采购文件另有约定外，供应商在最后报价时只填报总价，不需要重新提交报价明细表。</w:t>
      </w:r>
      <w:r>
        <w:rPr>
          <w:rFonts w:hint="eastAsia" w:ascii="宋体" w:hAnsi="宋体" w:cs="宋体"/>
          <w:kern w:val="0"/>
          <w:sz w:val="24"/>
          <w:lang w:val="zh-CN"/>
        </w:rPr>
        <w:t>其单价按照响应文件中《报价文件》磋商报价（总价）、最后报价（总价），进行同比例调整。若存在错误，按采购文件第四部分磋商及</w:t>
      </w:r>
      <w:r>
        <w:rPr>
          <w:rFonts w:ascii="宋体" w:hAnsi="宋体" w:cs="宋体"/>
          <w:kern w:val="0"/>
          <w:sz w:val="24"/>
          <w:lang w:val="zh-CN"/>
        </w:rPr>
        <w:t>评审办法</w:t>
      </w:r>
      <w:r>
        <w:rPr>
          <w:rFonts w:hint="eastAsia" w:ascii="宋体" w:hAnsi="宋体" w:cs="宋体"/>
          <w:kern w:val="0"/>
          <w:sz w:val="24"/>
          <w:lang w:val="zh-CN"/>
        </w:rPr>
        <w:t>规定进行修正。</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除按规定修正外，供应商不得通过澄清、说明或者更正改变响应文件中《报价文件》不发生变动部分的报价明细。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23.4.2在磋商过程中，磋商小组实质性地变动部分施工范围或者工程内容的：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（1）采用工程量清单计价的，</w:t>
      </w:r>
      <w:r>
        <w:rPr>
          <w:rFonts w:hint="eastAsia" w:ascii="宋体" w:hAnsi="宋体" w:cs="宋体"/>
          <w:sz w:val="24"/>
        </w:rPr>
        <w:t>磋商小组将以书面形式向所有</w:t>
      </w:r>
      <w:r>
        <w:rPr>
          <w:rFonts w:hint="eastAsia" w:ascii="宋体" w:hAnsi="宋体" w:cs="宋体"/>
          <w:kern w:val="0"/>
          <w:sz w:val="24"/>
        </w:rPr>
        <w:t>符合性审查合格的</w:t>
      </w:r>
      <w:r>
        <w:rPr>
          <w:rFonts w:hint="eastAsia" w:ascii="宋体" w:hAnsi="宋体" w:cs="宋体"/>
          <w:sz w:val="24"/>
        </w:rPr>
        <w:t>供应商提供</w:t>
      </w:r>
      <w:r>
        <w:rPr>
          <w:rFonts w:hint="eastAsia" w:ascii="宋体" w:hAnsi="宋体" w:cs="宋体"/>
          <w:kern w:val="0"/>
          <w:sz w:val="24"/>
          <w:lang w:val="zh-CN"/>
        </w:rPr>
        <w:t>修改后的工程量清单。供应商应按照修改后的工程量清单提交其最后报价，并同时提交报价明细表。</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采用施工图预算计价的，磋商小组将以书面形式通知所有符合性审查合格的供应商实质性变动的内容。供应商应按照实质性变动的内容，结合采购文件、项目实际，提交其最后报价，并同时提交报价明细表。最后报价中</w:t>
      </w:r>
      <w:r>
        <w:rPr>
          <w:rFonts w:hint="eastAsia" w:cs="@仿宋_GB2312" w:asciiTheme="minorEastAsia" w:hAnsiTheme="minorEastAsia" w:eastAsiaTheme="minorEastAsia"/>
          <w:sz w:val="24"/>
        </w:rPr>
        <w:t>存在对图纸范围内的项目划分误差、计量单位误差、数量误差、遗漏项目</w:t>
      </w:r>
      <w:r>
        <w:rPr>
          <w:rFonts w:hint="eastAsia" w:ascii="宋体" w:hAnsi="宋体" w:cs="宋体"/>
          <w:kern w:val="0"/>
          <w:sz w:val="24"/>
          <w:lang w:val="zh-CN"/>
        </w:rPr>
        <w:t>均由供应商承担。</w:t>
      </w:r>
    </w:p>
    <w:p>
      <w:pPr>
        <w:pStyle w:val="131"/>
        <w:snapToGrid w:val="0"/>
        <w:spacing w:before="0"/>
        <w:ind w:firstLine="480"/>
        <w:rPr>
          <w:rFonts w:ascii="宋体" w:hAnsi="宋体" w:cs="宋体"/>
          <w:color w:val="FF0000"/>
          <w:kern w:val="0"/>
        </w:rPr>
      </w:pPr>
      <w:r>
        <w:rPr>
          <w:rFonts w:hint="eastAsia" w:ascii="宋体" w:hAnsi="宋体" w:cs="宋体"/>
          <w:color w:val="FF0000"/>
          <w:kern w:val="0"/>
          <w:szCs w:val="24"/>
        </w:rPr>
        <w:t>具体的磋商、最后报价程序以采购文件第四部分磋商及评审办法为准。</w:t>
      </w:r>
    </w:p>
    <w:p>
      <w:pPr>
        <w:spacing w:line="360" w:lineRule="auto"/>
        <w:ind w:firstLine="480" w:firstLineChars="200"/>
        <w:rPr>
          <w:rFonts w:ascii="宋体" w:hAnsi="宋体" w:cs="宋体"/>
          <w:kern w:val="0"/>
          <w:sz w:val="24"/>
          <w:lang w:val="zh-CN"/>
        </w:rPr>
      </w:pPr>
      <w:r>
        <w:rPr>
          <w:rFonts w:ascii="宋体" w:hAnsi="宋体" w:cs="宋体"/>
          <w:kern w:val="0"/>
          <w:sz w:val="24"/>
          <w:lang w:val="zh-CN"/>
        </w:rPr>
        <w:t>23.4.3</w:t>
      </w:r>
      <w:r>
        <w:rPr>
          <w:rFonts w:hint="eastAsia" w:ascii="宋体" w:hAnsi="宋体" w:cs="宋体"/>
          <w:kern w:val="0"/>
          <w:sz w:val="24"/>
          <w:lang w:val="zh-CN"/>
        </w:rPr>
        <w:t>最后报价是供应商响应文件的有效组成部分。</w:t>
      </w:r>
    </w:p>
    <w:p>
      <w:pPr>
        <w:pStyle w:val="131"/>
        <w:spacing w:before="0"/>
        <w:ind w:firstLine="482"/>
        <w:rPr>
          <w:rFonts w:ascii="宋体" w:hAnsi="宋体" w:cs="宋体"/>
          <w:b/>
        </w:rPr>
      </w:pPr>
      <w:r>
        <w:rPr>
          <w:rFonts w:hint="eastAsia" w:ascii="宋体" w:hAnsi="宋体" w:cs="宋体"/>
          <w:b/>
        </w:rPr>
        <w:t>▲</w:t>
      </w:r>
      <w:r>
        <w:rPr>
          <w:rFonts w:ascii="宋体" w:hAnsi="宋体" w:cs="宋体"/>
          <w:b/>
        </w:rPr>
        <w:t>23.4</w:t>
      </w:r>
      <w:r>
        <w:rPr>
          <w:rFonts w:hint="eastAsia" w:ascii="宋体" w:hAnsi="宋体" w:cs="宋体"/>
          <w:b/>
        </w:rPr>
        <w:t>.4供应商的最后报价出现下列情形之一的，其响应文件无效：</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（1）最后报价不是唯一的、或有选择性的；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（2）最后报价超过采购文件中规定的预算金额或者最高限价的；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3</w:t>
      </w:r>
      <w:r>
        <w:rPr>
          <w:rFonts w:hint="eastAsia" w:ascii="宋体" w:hAnsi="宋体" w:cs="宋体"/>
          <w:kern w:val="0"/>
          <w:sz w:val="24"/>
          <w:lang w:val="zh-CN"/>
        </w:rPr>
        <w:t>）磋商小组认为最后报价明显低于其他通过符合性审查供应商的报价，有可能影响产品质量或者不能诚信履约的，未能按要求提供书面说明或者提交相关证明材料证明其报价合理性的；</w:t>
      </w:r>
    </w:p>
    <w:p>
      <w:pPr>
        <w:pStyle w:val="131"/>
        <w:spacing w:before="0"/>
        <w:ind w:firstLine="480"/>
        <w:rPr>
          <w:rFonts w:ascii="宋体" w:hAnsi="宋体" w:cs="宋体"/>
          <w:b/>
        </w:rPr>
      </w:pPr>
      <w:r>
        <w:rPr>
          <w:rFonts w:hint="eastAsia" w:ascii="宋体" w:hAnsi="宋体" w:cs="宋体"/>
          <w:kern w:val="0"/>
          <w:lang w:val="zh-CN"/>
        </w:rPr>
        <w:t>（</w:t>
      </w:r>
      <w:r>
        <w:rPr>
          <w:rFonts w:hint="eastAsia" w:ascii="宋体" w:hAnsi="宋体" w:cs="宋体"/>
          <w:kern w:val="0"/>
          <w:lang w:val="en-US" w:eastAsia="zh-CN"/>
        </w:rPr>
        <w:t>4</w:t>
      </w:r>
      <w:r>
        <w:rPr>
          <w:rFonts w:hint="eastAsia" w:ascii="宋体" w:hAnsi="宋体" w:cs="宋体"/>
          <w:kern w:val="0"/>
          <w:lang w:val="zh-CN"/>
        </w:rPr>
        <w:t>）供应商对根据修正原则修正后的报价不确认的。</w:t>
      </w:r>
    </w:p>
    <w:p>
      <w:pPr>
        <w:snapToGrid w:val="0"/>
        <w:spacing w:line="360" w:lineRule="auto"/>
        <w:outlineLvl w:val="2"/>
        <w:rPr>
          <w:rFonts w:ascii="宋体" w:hAnsi="宋体" w:cs="宋体"/>
          <w:b/>
        </w:rPr>
      </w:pPr>
      <w:r>
        <w:rPr>
          <w:rFonts w:ascii="宋体" w:hAnsi="宋体" w:cs="宋体"/>
          <w:b/>
          <w:sz w:val="24"/>
        </w:rPr>
        <w:t>24.</w:t>
      </w:r>
      <w:r>
        <w:rPr>
          <w:rFonts w:hint="eastAsia" w:ascii="宋体" w:hAnsi="宋体" w:cs="宋体"/>
          <w:b/>
          <w:sz w:val="24"/>
        </w:rPr>
        <w:t>评审</w:t>
      </w:r>
    </w:p>
    <w:p>
      <w:pPr>
        <w:pStyle w:val="131"/>
        <w:spacing w:before="0"/>
        <w:ind w:firstLine="480"/>
        <w:rPr>
          <w:rFonts w:ascii="宋体" w:hAnsi="宋体" w:cs="宋体"/>
          <w:kern w:val="0"/>
          <w:szCs w:val="24"/>
        </w:rPr>
      </w:pPr>
      <w:r>
        <w:rPr>
          <w:rFonts w:hint="eastAsia" w:ascii="宋体" w:hAnsi="宋体" w:cs="宋体"/>
          <w:kern w:val="0"/>
          <w:szCs w:val="24"/>
        </w:rPr>
        <w:t>24.1经磋商确定最终采购需求和提交最后报价的供应商后，由磋商小组采用综合评分法对提交最后报价的供应商的响应文件和最后报价进行综合评分。磋商小组应当根据综合评分情况，按照评审得分由高到低顺序推荐成交候选供应商，并编写评审报告。</w:t>
      </w:r>
    </w:p>
    <w:p>
      <w:pPr>
        <w:pStyle w:val="131"/>
        <w:snapToGrid w:val="0"/>
        <w:spacing w:before="0"/>
        <w:ind w:firstLine="480"/>
        <w:rPr>
          <w:rFonts w:hAnsi="宋体" w:cs="宋体"/>
          <w:color w:val="FF0000"/>
          <w:kern w:val="28"/>
        </w:rPr>
      </w:pPr>
      <w:r>
        <w:rPr>
          <w:rFonts w:hint="eastAsia" w:hAnsi="宋体" w:cs="宋体"/>
          <w:color w:val="FF0000"/>
          <w:kern w:val="28"/>
          <w:szCs w:val="24"/>
        </w:rPr>
        <w:t>推荐成交候选供应商数量：见供应商须知前附表。</w:t>
      </w:r>
    </w:p>
    <w:p>
      <w:pPr>
        <w:pStyle w:val="131"/>
        <w:snapToGrid w:val="0"/>
        <w:spacing w:before="0"/>
        <w:ind w:firstLine="480"/>
        <w:rPr>
          <w:rFonts w:ascii="宋体" w:hAnsi="宋体" w:cs="宋体"/>
          <w:color w:val="FF0000"/>
          <w:kern w:val="0"/>
        </w:rPr>
      </w:pPr>
      <w:r>
        <w:rPr>
          <w:rFonts w:hint="eastAsia" w:ascii="宋体" w:hAnsi="宋体" w:cs="宋体"/>
          <w:color w:val="FF0000"/>
          <w:kern w:val="0"/>
          <w:szCs w:val="24"/>
        </w:rPr>
        <w:t>具体的评审办法以采购文件第四部分磋商及评审办法为准。</w:t>
      </w:r>
    </w:p>
    <w:p>
      <w:pPr>
        <w:snapToGrid w:val="0"/>
        <w:spacing w:line="360" w:lineRule="auto"/>
        <w:outlineLvl w:val="2"/>
        <w:rPr>
          <w:rFonts w:ascii="宋体" w:hAnsi="宋体" w:cs="宋体"/>
          <w:b/>
        </w:rPr>
      </w:pPr>
      <w:r>
        <w:rPr>
          <w:rFonts w:ascii="宋体" w:hAnsi="宋体" w:cs="宋体"/>
          <w:b/>
          <w:sz w:val="24"/>
        </w:rPr>
        <w:t>2</w:t>
      </w:r>
      <w:r>
        <w:rPr>
          <w:rFonts w:hint="eastAsia" w:ascii="宋体" w:hAnsi="宋体" w:cs="宋体"/>
          <w:b/>
          <w:sz w:val="24"/>
        </w:rPr>
        <w:t>5</w:t>
      </w:r>
      <w:r>
        <w:rPr>
          <w:rFonts w:ascii="宋体" w:hAnsi="宋体" w:cs="宋体"/>
          <w:b/>
          <w:sz w:val="24"/>
        </w:rPr>
        <w:t>.</w:t>
      </w:r>
      <w:r>
        <w:rPr>
          <w:rFonts w:hint="eastAsia" w:ascii="宋体" w:hAnsi="宋体" w:cs="宋体"/>
          <w:b/>
          <w:sz w:val="24"/>
        </w:rPr>
        <w:t>方案讲解演示</w:t>
      </w:r>
    </w:p>
    <w:p>
      <w:pPr>
        <w:pStyle w:val="131"/>
        <w:spacing w:before="0"/>
        <w:ind w:firstLine="480"/>
        <w:rPr>
          <w:rFonts w:ascii="宋体" w:hAnsi="宋体" w:cs="宋体"/>
          <w:b/>
        </w:rPr>
      </w:pPr>
      <w:r>
        <w:rPr>
          <w:rFonts w:hint="eastAsia" w:ascii="宋体" w:hAnsi="宋体" w:cs="宋体"/>
          <w:kern w:val="0"/>
          <w:szCs w:val="24"/>
        </w:rPr>
        <w:t>25.1若采购人</w:t>
      </w:r>
      <w:r>
        <w:rPr>
          <w:rFonts w:hint="eastAsia" w:ascii="宋体" w:hAnsi="宋体" w:cs="宋体"/>
        </w:rPr>
        <w:t>组织</w:t>
      </w:r>
      <w:r>
        <w:rPr>
          <w:rFonts w:hint="eastAsia" w:ascii="宋体" w:hAnsi="宋体" w:cs="宋体"/>
          <w:kern w:val="0"/>
          <w:szCs w:val="24"/>
        </w:rPr>
        <w:t>供应商进行方案讲解演示，供应商应当参加方案讲解演示。</w:t>
      </w:r>
      <w:r>
        <w:rPr>
          <w:rFonts w:hint="eastAsia" w:ascii="宋体" w:hAnsi="宋体" w:cs="宋体"/>
          <w:b/>
        </w:rPr>
        <w:t>▲未参加</w:t>
      </w:r>
      <w:r>
        <w:rPr>
          <w:rFonts w:hint="eastAsia" w:ascii="宋体" w:hAnsi="宋体" w:cs="宋体"/>
          <w:b/>
          <w:kern w:val="0"/>
          <w:szCs w:val="24"/>
        </w:rPr>
        <w:t>方案讲解演示</w:t>
      </w:r>
      <w:r>
        <w:rPr>
          <w:rFonts w:hint="eastAsia" w:ascii="宋体" w:hAnsi="宋体" w:cs="宋体"/>
          <w:b/>
        </w:rPr>
        <w:t>的，其响应文件无效。</w:t>
      </w:r>
    </w:p>
    <w:p>
      <w:pPr>
        <w:pStyle w:val="131"/>
        <w:spacing w:before="0"/>
        <w:ind w:firstLine="480"/>
        <w:rPr>
          <w:rFonts w:ascii="宋体" w:hAnsi="宋体" w:cs="宋体"/>
          <w:kern w:val="0"/>
        </w:rPr>
      </w:pPr>
      <w:r>
        <w:rPr>
          <w:rFonts w:hint="eastAsia" w:hAnsi="宋体" w:cs="宋体"/>
          <w:color w:val="FF0000"/>
          <w:kern w:val="28"/>
          <w:szCs w:val="24"/>
        </w:rPr>
        <w:t>本项目的是否组织方案讲解演示：</w:t>
      </w:r>
      <w:r>
        <w:rPr>
          <w:rFonts w:hint="eastAsia" w:hAnsi="宋体" w:cs="宋体"/>
          <w:color w:val="FF0000"/>
          <w:kern w:val="28"/>
          <w:szCs w:val="24"/>
          <w:lang w:val="en-US" w:eastAsia="zh-CN"/>
        </w:rPr>
        <w:t>否</w:t>
      </w:r>
      <w:r>
        <w:rPr>
          <w:rFonts w:hint="eastAsia" w:hAnsi="宋体" w:cs="宋体"/>
          <w:color w:val="FF0000"/>
          <w:szCs w:val="24"/>
        </w:rPr>
        <w:t>。</w:t>
      </w:r>
    </w:p>
    <w:p>
      <w:pPr>
        <w:pStyle w:val="131"/>
        <w:spacing w:before="0"/>
        <w:ind w:firstLine="480"/>
        <w:rPr>
          <w:rFonts w:ascii="宋体" w:hAnsi="宋体" w:cs="宋体"/>
          <w:kern w:val="0"/>
        </w:rPr>
      </w:pPr>
      <w:r>
        <w:rPr>
          <w:rFonts w:hint="eastAsia" w:ascii="宋体" w:hAnsi="宋体" w:cs="宋体"/>
          <w:kern w:val="0"/>
          <w:szCs w:val="24"/>
        </w:rPr>
        <w:t>25.2</w:t>
      </w:r>
      <w:r>
        <w:rPr>
          <w:rFonts w:hint="eastAsia" w:ascii="宋体" w:hAnsi="宋体" w:cs="宋体"/>
          <w:kern w:val="0"/>
        </w:rPr>
        <w:t>采购人要求现场讲解演示的，供应商也通过政采云平台在线进行现场讲解演示。供应商须根据政采云平台操作要求做好准备工作，提前完善软硬件配置环境。因供应商自身原因导致无法演示或者演示效果不理想的，责任自负。因平台原因导致本项目方案讲解演示环节无法顺利开展，按照《浙江省政府采购项目电子交易管理暂行办法》相关规定执行。</w:t>
      </w:r>
    </w:p>
    <w:p>
      <w:pPr>
        <w:pStyle w:val="131"/>
        <w:spacing w:before="0"/>
        <w:ind w:firstLine="480"/>
        <w:rPr>
          <w:rFonts w:hAnsi="宋体" w:cs="宋体"/>
          <w:color w:val="FF0000"/>
        </w:rPr>
      </w:pPr>
      <w:r>
        <w:rPr>
          <w:rFonts w:hint="eastAsia" w:hAnsi="宋体" w:cs="宋体"/>
          <w:color w:val="FF0000"/>
          <w:kern w:val="28"/>
          <w:szCs w:val="24"/>
        </w:rPr>
        <w:t>本项目的方案讲解演示要求：</w:t>
      </w:r>
      <w:r>
        <w:rPr>
          <w:rFonts w:hint="eastAsia" w:hAnsi="宋体" w:cs="宋体"/>
          <w:color w:val="FF0000"/>
          <w:kern w:val="28"/>
          <w:szCs w:val="24"/>
          <w:lang w:val="en-US" w:eastAsia="zh-CN"/>
        </w:rPr>
        <w:t>/</w:t>
      </w:r>
      <w:r>
        <w:rPr>
          <w:rFonts w:hint="eastAsia" w:hAnsi="宋体" w:cs="宋体"/>
          <w:color w:val="FF0000"/>
          <w:szCs w:val="24"/>
        </w:rPr>
        <w:t>。</w:t>
      </w:r>
    </w:p>
    <w:p>
      <w:pPr>
        <w:pStyle w:val="131"/>
        <w:spacing w:before="0"/>
        <w:ind w:firstLine="480"/>
        <w:rPr>
          <w:rFonts w:ascii="宋体" w:hAnsi="宋体" w:cs="宋体"/>
          <w:kern w:val="0"/>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七、成交</w:t>
      </w:r>
    </w:p>
    <w:p>
      <w:pPr>
        <w:snapToGrid w:val="0"/>
        <w:spacing w:line="360" w:lineRule="auto"/>
        <w:outlineLvl w:val="2"/>
        <w:rPr>
          <w:rFonts w:cs="宋体"/>
          <w:b/>
        </w:rPr>
      </w:pPr>
      <w:r>
        <w:rPr>
          <w:rFonts w:ascii="宋体" w:hAnsi="宋体" w:cs="宋体"/>
          <w:b/>
          <w:sz w:val="24"/>
        </w:rPr>
        <w:t>2</w:t>
      </w:r>
      <w:r>
        <w:rPr>
          <w:rFonts w:hint="eastAsia" w:ascii="宋体" w:hAnsi="宋体" w:cs="宋体"/>
          <w:b/>
          <w:sz w:val="24"/>
        </w:rPr>
        <w:t>6</w:t>
      </w:r>
      <w:r>
        <w:rPr>
          <w:rFonts w:ascii="宋体" w:hAnsi="宋体" w:cs="宋体"/>
          <w:b/>
          <w:sz w:val="24"/>
        </w:rPr>
        <w:t>.</w:t>
      </w:r>
      <w:r>
        <w:rPr>
          <w:rFonts w:hint="eastAsia" w:ascii="宋体" w:hAnsi="宋体" w:cs="宋体"/>
          <w:b/>
          <w:sz w:val="24"/>
        </w:rPr>
        <w:t>确定成交供应商</w:t>
      </w:r>
    </w:p>
    <w:p>
      <w:pPr>
        <w:pStyle w:val="131"/>
        <w:snapToGrid w:val="0"/>
        <w:spacing w:before="0"/>
        <w:ind w:firstLine="480"/>
        <w:rPr>
          <w:rFonts w:ascii="宋体" w:hAnsi="宋体" w:cs="宋体"/>
          <w:szCs w:val="24"/>
        </w:rPr>
      </w:pPr>
      <w:r>
        <w:rPr>
          <w:rFonts w:hint="eastAsia" w:ascii="宋体" w:hAnsi="宋体" w:cs="宋体"/>
          <w:szCs w:val="24"/>
        </w:rPr>
        <w:t>26.1</w:t>
      </w:r>
      <w:r>
        <w:rPr>
          <w:rFonts w:ascii="宋体" w:hAnsi="宋体" w:cs="宋体"/>
          <w:szCs w:val="24"/>
        </w:rPr>
        <w:t>采购代理机构应当在评审结束后2个工作日内将评审报告送采购人确认。</w:t>
      </w:r>
    </w:p>
    <w:p>
      <w:pPr>
        <w:pStyle w:val="131"/>
        <w:snapToGrid w:val="0"/>
        <w:spacing w:before="0"/>
        <w:ind w:firstLine="480"/>
        <w:rPr>
          <w:rFonts w:ascii="宋体" w:hAnsi="宋体" w:cs="宋体"/>
          <w:szCs w:val="24"/>
        </w:rPr>
      </w:pPr>
      <w:r>
        <w:rPr>
          <w:rFonts w:hint="eastAsia" w:ascii="宋体" w:hAnsi="宋体" w:cs="宋体"/>
          <w:szCs w:val="24"/>
        </w:rPr>
        <w:t>26.2</w:t>
      </w:r>
      <w:r>
        <w:rPr>
          <w:rFonts w:ascii="宋体" w:hAnsi="宋体" w:cs="宋体"/>
          <w:szCs w:val="24"/>
        </w:rPr>
        <w:t>采购人应当在收到评审报告后5个工作日内，从评审报告提出的成交候选供应商中，按照排序由高到低的原则确定成交供应商，也可以授权磋商小组直接确定成交供应商。</w:t>
      </w:r>
    </w:p>
    <w:p>
      <w:pPr>
        <w:pStyle w:val="131"/>
        <w:snapToGrid w:val="0"/>
        <w:spacing w:before="0"/>
        <w:ind w:firstLine="480"/>
        <w:rPr>
          <w:rFonts w:ascii="宋体" w:hAnsi="宋体" w:cs="宋体"/>
          <w:szCs w:val="24"/>
        </w:rPr>
      </w:pPr>
      <w:r>
        <w:rPr>
          <w:rFonts w:ascii="宋体" w:hAnsi="宋体" w:cs="宋体"/>
          <w:szCs w:val="24"/>
        </w:rPr>
        <w:t>采购人逾期未确定成交供应商且不提出异议的，视为确定评审报告提出的排序第一的供应商为成交供应商。</w:t>
      </w:r>
    </w:p>
    <w:p>
      <w:pPr>
        <w:pStyle w:val="131"/>
        <w:snapToGrid w:val="0"/>
        <w:spacing w:before="0"/>
        <w:ind w:firstLine="480"/>
        <w:rPr>
          <w:rFonts w:ascii="宋体" w:hAnsi="宋体" w:cs="宋体"/>
          <w:szCs w:val="24"/>
        </w:rPr>
      </w:pPr>
      <w:r>
        <w:rPr>
          <w:rFonts w:hint="eastAsia" w:hAnsi="宋体" w:cs="宋体"/>
          <w:color w:val="FF0000"/>
          <w:kern w:val="28"/>
          <w:szCs w:val="24"/>
        </w:rPr>
        <w:t>是否授权</w:t>
      </w:r>
      <w:r>
        <w:rPr>
          <w:rFonts w:hAnsi="宋体" w:cs="宋体"/>
          <w:color w:val="FF0000"/>
          <w:kern w:val="28"/>
          <w:szCs w:val="24"/>
        </w:rPr>
        <w:t>磋商小组直接确定成交供应商</w:t>
      </w:r>
      <w:r>
        <w:rPr>
          <w:rFonts w:hint="eastAsia" w:hAnsi="宋体" w:cs="宋体"/>
          <w:color w:val="FF0000"/>
          <w:kern w:val="28"/>
          <w:szCs w:val="24"/>
        </w:rPr>
        <w:t>：见供应商须知前附表</w:t>
      </w:r>
      <w:r>
        <w:rPr>
          <w:rFonts w:hint="eastAsia" w:hAnsi="宋体" w:cs="宋体"/>
          <w:color w:val="FF0000"/>
          <w:szCs w:val="24"/>
        </w:rPr>
        <w:t>。</w:t>
      </w:r>
    </w:p>
    <w:p>
      <w:pPr>
        <w:pStyle w:val="131"/>
        <w:snapToGrid w:val="0"/>
        <w:spacing w:before="0"/>
        <w:ind w:firstLine="480"/>
        <w:rPr>
          <w:rFonts w:ascii="宋体" w:hAnsi="宋体" w:cs="宋体"/>
          <w:szCs w:val="24"/>
        </w:rPr>
      </w:pPr>
      <w:r>
        <w:rPr>
          <w:rFonts w:hint="eastAsia" w:ascii="宋体" w:hAnsi="宋体" w:cs="宋体"/>
          <w:szCs w:val="24"/>
        </w:rPr>
        <w:t>26.3政府采购项目实行全流程电子化，评审报告送交、采购结果确定和结果公告均通过电子交易平台在线完成。</w:t>
      </w:r>
    </w:p>
    <w:p>
      <w:pPr>
        <w:pStyle w:val="131"/>
        <w:snapToGrid w:val="0"/>
        <w:spacing w:before="0"/>
        <w:ind w:firstLine="480"/>
        <w:rPr>
          <w:rFonts w:ascii="宋体" w:hAnsi="宋体" w:cs="宋体"/>
          <w:szCs w:val="24"/>
        </w:rPr>
      </w:pPr>
      <w:r>
        <w:rPr>
          <w:rFonts w:hint="eastAsia" w:ascii="宋体" w:hAnsi="宋体" w:cs="宋体"/>
          <w:szCs w:val="24"/>
        </w:rPr>
        <w:t>26.4为进一步提高采购效率，鼓励采购人在收到评审报告后及早确定成交供应商。</w:t>
      </w:r>
    </w:p>
    <w:p>
      <w:pPr>
        <w:snapToGrid w:val="0"/>
        <w:spacing w:line="360" w:lineRule="auto"/>
        <w:outlineLvl w:val="2"/>
        <w:rPr>
          <w:rFonts w:ascii="宋体" w:hAnsi="宋体" w:cs="宋体"/>
          <w:b/>
        </w:rPr>
      </w:pPr>
      <w:r>
        <w:rPr>
          <w:rFonts w:ascii="宋体" w:hAnsi="宋体" w:cs="宋体"/>
          <w:b/>
          <w:sz w:val="24"/>
        </w:rPr>
        <w:t>2</w:t>
      </w:r>
      <w:r>
        <w:rPr>
          <w:rFonts w:hint="eastAsia" w:ascii="宋体" w:hAnsi="宋体" w:cs="宋体"/>
          <w:b/>
          <w:sz w:val="24"/>
        </w:rPr>
        <w:t>7</w:t>
      </w:r>
      <w:r>
        <w:rPr>
          <w:rFonts w:ascii="宋体" w:hAnsi="宋体" w:cs="宋体"/>
          <w:b/>
          <w:sz w:val="24"/>
        </w:rPr>
        <w:t>.</w:t>
      </w:r>
      <w:r>
        <w:rPr>
          <w:rFonts w:hint="eastAsia" w:ascii="宋体" w:hAnsi="宋体" w:cs="宋体"/>
          <w:b/>
          <w:sz w:val="24"/>
        </w:rPr>
        <w:t>成交通知与成交结果公告</w:t>
      </w:r>
    </w:p>
    <w:p>
      <w:pPr>
        <w:pStyle w:val="131"/>
        <w:snapToGrid w:val="0"/>
        <w:spacing w:before="0"/>
        <w:ind w:firstLine="480"/>
        <w:rPr>
          <w:rFonts w:ascii="宋体" w:hAnsi="宋体" w:cs="宋体"/>
        </w:rPr>
      </w:pPr>
      <w:r>
        <w:rPr>
          <w:rFonts w:ascii="宋体" w:hAnsi="宋体" w:cs="宋体"/>
          <w:szCs w:val="24"/>
        </w:rPr>
        <w:t>2</w:t>
      </w:r>
      <w:r>
        <w:rPr>
          <w:rFonts w:hint="eastAsia" w:ascii="宋体" w:hAnsi="宋体" w:cs="宋体"/>
          <w:szCs w:val="24"/>
        </w:rPr>
        <w:t>7</w:t>
      </w:r>
      <w:r>
        <w:rPr>
          <w:rFonts w:ascii="宋体" w:hAnsi="宋体" w:cs="宋体"/>
          <w:szCs w:val="24"/>
        </w:rPr>
        <w:t>.1</w:t>
      </w:r>
      <w:r>
        <w:rPr>
          <w:rFonts w:hint="eastAsia" w:ascii="宋体" w:hAnsi="宋体" w:cs="宋体"/>
        </w:rPr>
        <w:t>采购人或者采购代理机构应当在成交供应商确定后2个工作日内，在浙江政府采购网上公告成交结果，同时向成交供应商发出成交通知书，并将磋商文件（含磋商过程中实质性变动的内容）随成交结果同时公告。采用书面推荐供应商参加采购活动的，还将公告采购人和评审专家的推荐意见。</w:t>
      </w:r>
    </w:p>
    <w:p>
      <w:pPr>
        <w:pStyle w:val="131"/>
        <w:snapToGrid w:val="0"/>
        <w:spacing w:before="0"/>
        <w:ind w:firstLine="480"/>
        <w:rPr>
          <w:rFonts w:ascii="宋体" w:hAnsi="宋体" w:cs="宋体"/>
        </w:rPr>
      </w:pPr>
      <w:r>
        <w:rPr>
          <w:rFonts w:ascii="宋体" w:hAnsi="宋体" w:cs="宋体"/>
          <w:szCs w:val="24"/>
        </w:rPr>
        <w:t>2</w:t>
      </w:r>
      <w:r>
        <w:rPr>
          <w:rFonts w:hint="eastAsia" w:ascii="宋体" w:hAnsi="宋体" w:cs="宋体"/>
          <w:szCs w:val="24"/>
        </w:rPr>
        <w:t>7</w:t>
      </w:r>
      <w:r>
        <w:rPr>
          <w:rFonts w:ascii="宋体" w:hAnsi="宋体" w:cs="宋体"/>
          <w:szCs w:val="24"/>
        </w:rPr>
        <w:t>.</w:t>
      </w:r>
      <w:r>
        <w:rPr>
          <w:rFonts w:hint="eastAsia" w:ascii="宋体" w:hAnsi="宋体" w:cs="宋体"/>
          <w:szCs w:val="24"/>
        </w:rPr>
        <w:t>2成交结果的</w:t>
      </w:r>
      <w:r>
        <w:rPr>
          <w:rFonts w:ascii="宋体" w:hAnsi="宋体" w:cs="宋体"/>
          <w:szCs w:val="24"/>
        </w:rPr>
        <w:t>公告期限为1个工作日。</w:t>
      </w:r>
    </w:p>
    <w:p>
      <w:pPr>
        <w:pStyle w:val="131"/>
        <w:snapToGrid w:val="0"/>
        <w:spacing w:before="0"/>
        <w:ind w:firstLine="480"/>
        <w:rPr>
          <w:rFonts w:ascii="宋体" w:hAnsi="宋体" w:cs="宋体"/>
        </w:rPr>
      </w:pPr>
      <w:r>
        <w:rPr>
          <w:rFonts w:ascii="宋体" w:hAnsi="宋体" w:cs="宋体"/>
          <w:szCs w:val="24"/>
        </w:rPr>
        <w:t>2</w:t>
      </w:r>
      <w:r>
        <w:rPr>
          <w:rFonts w:hint="eastAsia" w:ascii="宋体" w:hAnsi="宋体" w:cs="宋体"/>
          <w:szCs w:val="24"/>
        </w:rPr>
        <w:t>7</w:t>
      </w:r>
      <w:r>
        <w:rPr>
          <w:rFonts w:ascii="宋体" w:hAnsi="宋体" w:cs="宋体"/>
          <w:szCs w:val="24"/>
        </w:rPr>
        <w:t>.</w:t>
      </w:r>
      <w:r>
        <w:rPr>
          <w:rFonts w:hint="eastAsia" w:ascii="宋体" w:hAnsi="宋体" w:cs="宋体"/>
          <w:szCs w:val="24"/>
        </w:rPr>
        <w:t>3由于成交供应商原因导致重新采购的，成交供应商应当承担支付采购代理服务费和评审专家劳务报酬等费用在内的赔偿责任。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八、合同授予</w:t>
      </w:r>
    </w:p>
    <w:p>
      <w:pPr>
        <w:snapToGrid w:val="0"/>
        <w:spacing w:line="360" w:lineRule="auto"/>
        <w:outlineLvl w:val="2"/>
        <w:rPr>
          <w:rFonts w:cs="宋体"/>
          <w:b/>
        </w:rPr>
      </w:pPr>
      <w:r>
        <w:rPr>
          <w:rFonts w:ascii="宋体" w:hAnsi="宋体" w:cs="宋体"/>
          <w:b/>
          <w:sz w:val="24"/>
        </w:rPr>
        <w:t>2</w:t>
      </w:r>
      <w:r>
        <w:rPr>
          <w:rFonts w:hint="eastAsia" w:ascii="宋体" w:hAnsi="宋体" w:cs="宋体"/>
          <w:b/>
          <w:sz w:val="24"/>
        </w:rPr>
        <w:t>8</w:t>
      </w:r>
      <w:r>
        <w:rPr>
          <w:rFonts w:ascii="宋体" w:hAnsi="宋体" w:cs="宋体"/>
          <w:b/>
          <w:sz w:val="24"/>
        </w:rPr>
        <w:t>.</w:t>
      </w:r>
      <w:r>
        <w:rPr>
          <w:rFonts w:hint="eastAsia" w:ascii="宋体" w:hAnsi="宋体" w:cs="宋体"/>
          <w:b/>
          <w:sz w:val="24"/>
        </w:rPr>
        <w:t>合同的签订</w:t>
      </w:r>
    </w:p>
    <w:p>
      <w:pPr>
        <w:pStyle w:val="131"/>
        <w:snapToGrid w:val="0"/>
        <w:spacing w:before="0"/>
        <w:ind w:firstLine="480"/>
        <w:rPr>
          <w:rFonts w:ascii="宋体" w:hAnsi="宋体" w:cs="宋体"/>
          <w:kern w:val="0"/>
        </w:rPr>
      </w:pPr>
      <w:r>
        <w:rPr>
          <w:rFonts w:hint="eastAsia" w:ascii="宋体" w:hAnsi="宋体" w:cs="宋体"/>
        </w:rPr>
        <w:t>28.1</w:t>
      </w:r>
      <w:r>
        <w:rPr>
          <w:rFonts w:hint="eastAsia" w:ascii="宋体" w:hAnsi="宋体" w:cs="宋体"/>
          <w:kern w:val="0"/>
        </w:rPr>
        <w:t>采购人与成交供应商应当通过电子交易平台在成交通知书发出之日起至采购文件约定的合同签订时限（不超过30日），按照采购文件确定的事项签订政府采购合同，并在签订之日起2个工作日内将政府采购合同在浙江政府采购网上公告。</w:t>
      </w:r>
    </w:p>
    <w:p>
      <w:pPr>
        <w:pStyle w:val="131"/>
        <w:snapToGrid w:val="0"/>
        <w:spacing w:before="0"/>
        <w:ind w:firstLine="480"/>
        <w:rPr>
          <w:rFonts w:ascii="宋体" w:hAnsi="宋体" w:cs="宋体"/>
          <w:kern w:val="0"/>
        </w:rPr>
      </w:pPr>
      <w:r>
        <w:rPr>
          <w:rFonts w:hint="eastAsia" w:cs="宋体"/>
          <w:color w:val="FF0000"/>
        </w:rPr>
        <w:t>合同签订时限：见供应商须知前附表。</w:t>
      </w:r>
    </w:p>
    <w:p>
      <w:pPr>
        <w:pStyle w:val="131"/>
        <w:snapToGrid w:val="0"/>
        <w:spacing w:before="0"/>
        <w:ind w:firstLine="480"/>
        <w:rPr>
          <w:rFonts w:ascii="宋体" w:hAnsi="宋体" w:cs="宋体"/>
          <w:kern w:val="0"/>
        </w:rPr>
      </w:pPr>
      <w:r>
        <w:rPr>
          <w:rFonts w:hint="eastAsia" w:cs="宋体"/>
          <w:color w:val="FF0000"/>
        </w:rPr>
        <w:t>政府采购合同以采购文件第五部分拟签订的合同文本为准。</w:t>
      </w:r>
    </w:p>
    <w:p>
      <w:pPr>
        <w:pStyle w:val="131"/>
        <w:snapToGrid w:val="0"/>
        <w:spacing w:before="0"/>
        <w:ind w:firstLine="480"/>
        <w:rPr>
          <w:rFonts w:ascii="宋体" w:hAnsi="宋体" w:cs="宋体"/>
          <w:kern w:val="0"/>
        </w:rPr>
      </w:pPr>
      <w:r>
        <w:rPr>
          <w:rFonts w:hint="eastAsia" w:ascii="宋体" w:hAnsi="宋体" w:cs="宋体"/>
          <w:kern w:val="0"/>
          <w:lang w:val="zh-CN"/>
        </w:rPr>
        <w:t>28.2成交供应商按规定的日期、时间、地点，由法定代表人或其授权代表与采购人代表签订合同。如成交供应商为联合体的，由联合体成员各方法定代表人或其授权代表与采购人代表签订合同。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28.3如签订合同并生效后，供应商无故拒绝或延期，除按照合同条款处理外，列入不良行为记录一次，并给予通报。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28.4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rPr>
      </w:pPr>
      <w:r>
        <w:rPr>
          <w:rFonts w:hint="eastAsia" w:ascii="宋体" w:hAnsi="宋体" w:cs="宋体"/>
        </w:rPr>
        <w:t>28.5采购合同由采购人与成交供应商根据采购文件、响应文件等内容通过政府采购电子交易平台在线签订，自动备案。</w:t>
      </w:r>
    </w:p>
    <w:p>
      <w:pPr>
        <w:snapToGrid w:val="0"/>
        <w:spacing w:line="360" w:lineRule="auto"/>
        <w:outlineLvl w:val="2"/>
        <w:rPr>
          <w:rFonts w:cs="宋体"/>
          <w:b/>
        </w:rPr>
      </w:pPr>
      <w:r>
        <w:rPr>
          <w:rFonts w:ascii="宋体" w:hAnsi="宋体" w:cs="宋体"/>
          <w:b/>
          <w:sz w:val="24"/>
        </w:rPr>
        <w:t>2</w:t>
      </w:r>
      <w:r>
        <w:rPr>
          <w:rFonts w:hint="eastAsia" w:ascii="宋体" w:hAnsi="宋体" w:cs="宋体"/>
          <w:b/>
          <w:sz w:val="24"/>
        </w:rPr>
        <w:t>9</w:t>
      </w:r>
      <w:r>
        <w:rPr>
          <w:rFonts w:ascii="宋体" w:hAnsi="宋体" w:cs="宋体"/>
          <w:b/>
          <w:sz w:val="24"/>
        </w:rPr>
        <w:t>.</w:t>
      </w:r>
      <w:r>
        <w:rPr>
          <w:rFonts w:hint="eastAsia" w:ascii="宋体" w:hAnsi="宋体" w:cs="宋体"/>
          <w:b/>
          <w:sz w:val="24"/>
        </w:rPr>
        <w:t>履约担保</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29.1拟签订的合同文本要求成交供应商提交履约担保的，供应商应当以支票、汇票、本票或者金融机构、担保机构出具的保函等非现金形式提交</w:t>
      </w:r>
      <w:r>
        <w:rPr>
          <w:rFonts w:hint="eastAsia" w:ascii="宋体" w:hAnsi="宋体" w:cs="宋体"/>
          <w:sz w:val="24"/>
        </w:rPr>
        <w:t>。</w:t>
      </w:r>
    </w:p>
    <w:p>
      <w:pPr>
        <w:pStyle w:val="131"/>
        <w:snapToGrid w:val="0"/>
        <w:spacing w:before="0"/>
        <w:ind w:firstLine="480"/>
        <w:rPr>
          <w:rFonts w:cs="宋体"/>
          <w:color w:val="FF0000"/>
        </w:rPr>
      </w:pPr>
      <w:r>
        <w:rPr>
          <w:rFonts w:hint="eastAsia" w:cs="宋体"/>
          <w:color w:val="FF0000"/>
        </w:rPr>
        <w:t>本项目是否要求成交供应商提交履约担保：见供应商须知前附表。</w:t>
      </w:r>
    </w:p>
    <w:p>
      <w:pPr>
        <w:pStyle w:val="131"/>
        <w:snapToGrid w:val="0"/>
        <w:spacing w:before="0"/>
        <w:ind w:firstLine="480"/>
        <w:rPr>
          <w:rFonts w:cs="宋体"/>
          <w:color w:val="FF0000"/>
        </w:rPr>
      </w:pPr>
      <w:r>
        <w:rPr>
          <w:rFonts w:hint="eastAsia" w:ascii="宋体" w:hAnsi="宋体" w:cs="宋体"/>
        </w:rPr>
        <w:t>29.2采购人鼓励供应商采取履约保函形式提供信用保证；供应商提供保函的，采购人不得拒收。项目验收结束后应及时退还，</w:t>
      </w:r>
      <w:r>
        <w:rPr>
          <w:rFonts w:ascii="宋体" w:hAnsi="宋体" w:cs="宋体"/>
        </w:rPr>
        <w:t>延迟退还的，</w:t>
      </w:r>
      <w:r>
        <w:rPr>
          <w:rFonts w:hint="eastAsia" w:ascii="宋体" w:hAnsi="宋体" w:cs="宋体"/>
        </w:rPr>
        <w:t>采购人</w:t>
      </w:r>
      <w:r>
        <w:rPr>
          <w:rFonts w:ascii="宋体" w:hAnsi="宋体" w:cs="宋体"/>
        </w:rPr>
        <w:t>应当按照合同约定和法律规定承担相应的赔偿责任</w:t>
      </w:r>
      <w:r>
        <w:rPr>
          <w:rFonts w:hint="eastAsia" w:ascii="宋体" w:hAnsi="宋体" w:cs="宋体"/>
        </w:rPr>
        <w:t>。</w:t>
      </w:r>
    </w:p>
    <w:p>
      <w:pPr>
        <w:tabs>
          <w:tab w:val="left" w:pos="0"/>
        </w:tabs>
        <w:snapToGrid w:val="0"/>
        <w:spacing w:line="360" w:lineRule="auto"/>
        <w:ind w:firstLine="480"/>
        <w:rPr>
          <w:rFonts w:ascii="宋体" w:hAnsi="宋体" w:cs="宋体"/>
          <w:sz w:val="24"/>
        </w:rPr>
      </w:pPr>
      <w:r>
        <w:rPr>
          <w:rFonts w:hint="eastAsia" w:ascii="宋体" w:hAnsi="宋体" w:cs="宋体"/>
          <w:sz w:val="24"/>
        </w:rPr>
        <w:t>29.3供应商可登录政采云平台</w:t>
      </w:r>
      <w:r>
        <w:rPr>
          <w:rFonts w:ascii="宋体" w:hAnsi="宋体" w:cs="宋体"/>
          <w:sz w:val="24"/>
        </w:rPr>
        <w:t>-【金融服务】—【我的项目】—【已备案合同】以保函形式提供：</w:t>
      </w:r>
    </w:p>
    <w:p>
      <w:pPr>
        <w:tabs>
          <w:tab w:val="left" w:pos="0"/>
        </w:tabs>
        <w:snapToGrid w:val="0"/>
        <w:spacing w:line="360" w:lineRule="auto"/>
        <w:ind w:firstLine="480"/>
        <w:rPr>
          <w:rFonts w:ascii="宋体" w:hAnsi="宋体" w:cs="宋体"/>
          <w:sz w:val="24"/>
        </w:rPr>
      </w:pPr>
      <w:r>
        <w:rPr>
          <w:rFonts w:hint="eastAsia" w:ascii="宋体" w:hAnsi="宋体" w:cs="宋体"/>
          <w:sz w:val="24"/>
        </w:rPr>
        <w:t>（1）</w:t>
      </w:r>
      <w:r>
        <w:rPr>
          <w:rFonts w:ascii="宋体" w:hAnsi="宋体" w:cs="宋体"/>
          <w:sz w:val="24"/>
        </w:rPr>
        <w:t>供应商在合同列表选择需要投保的合同，点击[保函推荐]。</w:t>
      </w:r>
    </w:p>
    <w:p>
      <w:pPr>
        <w:tabs>
          <w:tab w:val="left" w:pos="0"/>
        </w:tabs>
        <w:snapToGrid w:val="0"/>
        <w:spacing w:line="360" w:lineRule="auto"/>
        <w:ind w:firstLine="480"/>
        <w:rPr>
          <w:rFonts w:ascii="宋体" w:hAnsi="宋体" w:cs="宋体"/>
          <w:sz w:val="24"/>
        </w:rPr>
      </w:pPr>
      <w:r>
        <w:rPr>
          <w:rFonts w:hint="eastAsia" w:ascii="宋体" w:hAnsi="宋体" w:cs="宋体"/>
          <w:sz w:val="24"/>
        </w:rPr>
        <w:t>（2）</w:t>
      </w:r>
      <w:r>
        <w:rPr>
          <w:rFonts w:ascii="宋体" w:hAnsi="宋体" w:cs="宋体"/>
          <w:sz w:val="24"/>
        </w:rPr>
        <w:t>在弹框里查看推荐的保函产品，供应商自行选择保函产品，点击[立即申请]。</w:t>
      </w:r>
    </w:p>
    <w:p>
      <w:pPr>
        <w:tabs>
          <w:tab w:val="left" w:pos="0"/>
        </w:tabs>
        <w:snapToGrid w:val="0"/>
        <w:spacing w:line="360" w:lineRule="auto"/>
        <w:ind w:firstLine="480"/>
        <w:rPr>
          <w:rFonts w:ascii="宋体" w:hAnsi="宋体" w:cs="宋体"/>
          <w:b/>
          <w:bCs/>
          <w:sz w:val="24"/>
        </w:rPr>
      </w:pPr>
      <w:r>
        <w:rPr>
          <w:rFonts w:hint="eastAsia" w:ascii="宋体" w:hAnsi="宋体" w:cs="宋体"/>
          <w:sz w:val="24"/>
        </w:rPr>
        <w:t>（3）</w:t>
      </w:r>
      <w:r>
        <w:rPr>
          <w:rFonts w:ascii="宋体" w:hAnsi="宋体" w:cs="宋体"/>
          <w:sz w:val="24"/>
        </w:rPr>
        <w:t>在弹框里填写保函申请信息。具体步骤：选择产品—填写供应商信息—选择中标项目—确认信息—等待保险/保函受理—确认保</w:t>
      </w:r>
      <w:r>
        <w:rPr>
          <w:rFonts w:hint="eastAsia" w:ascii="宋体" w:hAnsi="宋体" w:cs="宋体"/>
          <w:sz w:val="24"/>
        </w:rPr>
        <w:t>单—支付保费—成功出单。政采云金融专线</w:t>
      </w:r>
      <w:r>
        <w:rPr>
          <w:rFonts w:ascii="宋体" w:hAnsi="宋体" w:cs="宋体"/>
          <w:sz w:val="24"/>
        </w:rPr>
        <w:t>400-903-9583。</w:t>
      </w:r>
    </w:p>
    <w:p>
      <w:pPr>
        <w:snapToGrid w:val="0"/>
        <w:spacing w:line="360" w:lineRule="auto"/>
        <w:outlineLvl w:val="2"/>
        <w:rPr>
          <w:rFonts w:ascii="宋体" w:hAnsi="宋体" w:cs="宋体"/>
          <w:sz w:val="24"/>
        </w:rPr>
      </w:pPr>
      <w:r>
        <w:rPr>
          <w:rFonts w:hint="eastAsia" w:ascii="宋体" w:hAnsi="宋体" w:cs="宋体"/>
          <w:b/>
          <w:sz w:val="24"/>
        </w:rPr>
        <w:t>30</w:t>
      </w:r>
      <w:r>
        <w:rPr>
          <w:rFonts w:ascii="宋体" w:hAnsi="宋体" w:cs="宋体"/>
          <w:b/>
          <w:sz w:val="24"/>
        </w:rPr>
        <w:t>.预付款</w:t>
      </w:r>
    </w:p>
    <w:p>
      <w:pPr>
        <w:adjustRightInd/>
        <w:spacing w:line="360" w:lineRule="auto"/>
        <w:ind w:firstLine="480" w:firstLineChars="200"/>
        <w:rPr>
          <w:rFonts w:ascii="宋体" w:hAnsi="宋体"/>
          <w:sz w:val="24"/>
        </w:rPr>
      </w:pPr>
      <w:r>
        <w:rPr>
          <w:rFonts w:hint="eastAsia" w:ascii="宋体" w:hAnsi="宋体"/>
          <w:sz w:val="24"/>
        </w:rPr>
        <w:t>30.1采购人将按照采购文件约定的比例，</w:t>
      </w:r>
      <w:r>
        <w:rPr>
          <w:rFonts w:ascii="宋体" w:hAnsi="宋体"/>
          <w:sz w:val="24"/>
        </w:rPr>
        <w:t>在合同生效以及具备实施条件后</w:t>
      </w:r>
      <w:r>
        <w:rPr>
          <w:rFonts w:hint="eastAsia" w:ascii="宋体" w:hAnsi="宋体"/>
          <w:sz w:val="24"/>
          <w:lang w:val="en-US" w:eastAsia="zh-CN"/>
        </w:rPr>
        <w:t>7</w:t>
      </w:r>
      <w:r>
        <w:rPr>
          <w:rFonts w:ascii="宋体" w:hAnsi="宋体"/>
          <w:sz w:val="24"/>
        </w:rPr>
        <w:t>个工作日内</w:t>
      </w:r>
      <w:r>
        <w:rPr>
          <w:rFonts w:hint="eastAsia" w:ascii="宋体" w:hAnsi="宋体"/>
          <w:sz w:val="24"/>
        </w:rPr>
        <w:t>向供应商支付预付款。</w:t>
      </w:r>
      <w:r>
        <w:rPr>
          <w:rFonts w:ascii="宋体" w:hAnsi="宋体"/>
          <w:sz w:val="24"/>
        </w:rPr>
        <w:t>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采购人</w:t>
      </w:r>
      <w:r>
        <w:rPr>
          <w:rFonts w:ascii="宋体" w:hAnsi="宋体"/>
          <w:sz w:val="24"/>
        </w:rPr>
        <w:t>可不适用前述规定。</w:t>
      </w:r>
    </w:p>
    <w:p>
      <w:pPr>
        <w:pStyle w:val="131"/>
        <w:snapToGrid w:val="0"/>
        <w:spacing w:before="0"/>
        <w:ind w:firstLine="480"/>
        <w:rPr>
          <w:rFonts w:cs="宋体"/>
          <w:color w:val="FF0000"/>
        </w:rPr>
      </w:pPr>
      <w:r>
        <w:rPr>
          <w:rFonts w:hint="eastAsia" w:cs="宋体"/>
          <w:color w:val="FF0000"/>
        </w:rPr>
        <w:t>本项目的预付款：见供应商须知前附表。</w:t>
      </w:r>
    </w:p>
    <w:p>
      <w:pPr>
        <w:adjustRightInd/>
        <w:spacing w:line="360" w:lineRule="auto"/>
        <w:ind w:firstLine="480" w:firstLineChars="200"/>
        <w:rPr>
          <w:rFonts w:ascii="宋体" w:hAnsi="宋体"/>
          <w:sz w:val="24"/>
        </w:rPr>
      </w:pPr>
      <w:r>
        <w:rPr>
          <w:rFonts w:hint="eastAsia" w:ascii="宋体" w:hAnsi="宋体"/>
          <w:sz w:val="24"/>
        </w:rPr>
        <w:t>30.2采购人</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w:t>
      </w:r>
    </w:p>
    <w:p>
      <w:pPr>
        <w:adjustRightInd/>
        <w:spacing w:line="360" w:lineRule="auto"/>
        <w:ind w:firstLine="480" w:firstLineChars="200"/>
      </w:pPr>
      <w:r>
        <w:rPr>
          <w:rFonts w:hint="eastAsia" w:ascii="宋体" w:hAnsi="宋体"/>
          <w:sz w:val="24"/>
        </w:rPr>
        <w:t>30.3供应商可登录政采云前台大厅选择金融服务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32"/>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九、电子交易活动的中止</w:t>
      </w:r>
    </w:p>
    <w:p>
      <w:pPr>
        <w:snapToGrid w:val="0"/>
        <w:spacing w:line="360" w:lineRule="auto"/>
        <w:outlineLvl w:val="2"/>
        <w:rPr>
          <w:rFonts w:ascii="宋体" w:hAnsi="宋体" w:cs="宋体"/>
          <w:b/>
        </w:rPr>
      </w:pPr>
      <w:r>
        <w:rPr>
          <w:rFonts w:ascii="宋体" w:hAnsi="宋体" w:cs="宋体"/>
          <w:b/>
          <w:sz w:val="24"/>
        </w:rPr>
        <w:t>31.</w:t>
      </w:r>
      <w:r>
        <w:rPr>
          <w:rFonts w:hint="eastAsia" w:ascii="宋体" w:hAnsi="宋体" w:cs="宋体"/>
          <w:b/>
          <w:sz w:val="24"/>
        </w:rPr>
        <w:t>电子交易活动的中止</w:t>
      </w:r>
    </w:p>
    <w:p>
      <w:pPr>
        <w:adjustRightInd/>
        <w:spacing w:line="360" w:lineRule="auto"/>
        <w:ind w:firstLine="480" w:firstLineChars="200"/>
        <w:rPr>
          <w:rFonts w:ascii="宋体" w:hAnsi="宋体"/>
        </w:rPr>
      </w:pPr>
      <w:r>
        <w:rPr>
          <w:rFonts w:hint="eastAsia" w:ascii="宋体" w:hAnsi="宋体"/>
          <w:sz w:val="24"/>
        </w:rPr>
        <w:t>31.1采购过程中出现以下情形，导致电子交易平台无法正常运行，或者无法保证电子交易的公平、公正和安全时，采购代理机构可中止电子交易活动：</w:t>
      </w:r>
    </w:p>
    <w:p>
      <w:pPr>
        <w:adjustRightInd/>
        <w:spacing w:line="360" w:lineRule="auto"/>
        <w:ind w:firstLine="480" w:firstLineChars="200"/>
        <w:rPr>
          <w:rFonts w:ascii="宋体" w:hAnsi="宋体"/>
        </w:rPr>
      </w:pPr>
      <w:r>
        <w:rPr>
          <w:rFonts w:hint="eastAsia" w:ascii="宋体" w:hAnsi="宋体"/>
          <w:sz w:val="24"/>
        </w:rPr>
        <w:t>（1）电子交易平台发生故障而无法登录访问的；</w:t>
      </w:r>
      <w:r>
        <w:rPr>
          <w:rFonts w:ascii="宋体" w:hAnsi="宋体"/>
          <w:sz w:val="24"/>
        </w:rPr>
        <w:t xml:space="preserve"> </w:t>
      </w:r>
    </w:p>
    <w:p>
      <w:pPr>
        <w:adjustRightInd/>
        <w:spacing w:line="360" w:lineRule="auto"/>
        <w:ind w:firstLine="480" w:firstLineChars="200"/>
        <w:rPr>
          <w:rFonts w:ascii="宋体" w:hAnsi="宋体"/>
        </w:rPr>
      </w:pPr>
      <w:r>
        <w:rPr>
          <w:rFonts w:hint="eastAsia" w:ascii="宋体" w:hAnsi="宋体"/>
          <w:sz w:val="24"/>
        </w:rPr>
        <w:t>（2）电子交易平台应用或数据库出现错误，不能进行正常操作的；</w:t>
      </w:r>
    </w:p>
    <w:p>
      <w:pPr>
        <w:adjustRightInd/>
        <w:spacing w:line="360" w:lineRule="auto"/>
        <w:ind w:firstLine="480" w:firstLineChars="200"/>
        <w:rPr>
          <w:rFonts w:ascii="宋体" w:hAnsi="宋体"/>
        </w:rPr>
      </w:pPr>
      <w:r>
        <w:rPr>
          <w:rFonts w:hint="eastAsia" w:ascii="宋体" w:hAnsi="宋体"/>
          <w:sz w:val="24"/>
        </w:rPr>
        <w:t>（3）电子交易平台发现严重安全漏洞，有潜在泄密危险的；</w:t>
      </w:r>
    </w:p>
    <w:p>
      <w:pPr>
        <w:adjustRightInd/>
        <w:spacing w:line="360" w:lineRule="auto"/>
        <w:ind w:firstLine="480" w:firstLineChars="200"/>
        <w:rPr>
          <w:rFonts w:ascii="宋体" w:hAnsi="宋体"/>
        </w:rPr>
      </w:pPr>
      <w:r>
        <w:rPr>
          <w:rFonts w:hint="eastAsia" w:ascii="宋体" w:hAnsi="宋体"/>
          <w:sz w:val="24"/>
        </w:rPr>
        <w:t>（4）病毒发作导致不能进行正常操作的；</w:t>
      </w:r>
      <w:r>
        <w:rPr>
          <w:rFonts w:ascii="宋体" w:hAnsi="宋体"/>
          <w:sz w:val="24"/>
        </w:rPr>
        <w:t xml:space="preserve"> </w:t>
      </w:r>
    </w:p>
    <w:p>
      <w:pPr>
        <w:adjustRightInd/>
        <w:spacing w:line="360" w:lineRule="auto"/>
        <w:ind w:firstLine="480" w:firstLineChars="200"/>
        <w:rPr>
          <w:rFonts w:ascii="宋体" w:hAnsi="宋体"/>
        </w:rPr>
      </w:pPr>
      <w:r>
        <w:rPr>
          <w:rFonts w:hint="eastAsia" w:ascii="宋体" w:hAnsi="宋体"/>
          <w:sz w:val="24"/>
        </w:rPr>
        <w:t>（5）其他无法保证电子交易的公平、公正和安全的情况。</w:t>
      </w:r>
    </w:p>
    <w:p>
      <w:pPr>
        <w:adjustRightInd/>
        <w:spacing w:line="360" w:lineRule="auto"/>
        <w:ind w:firstLine="480" w:firstLineChars="200"/>
        <w:rPr>
          <w:rFonts w:ascii="宋体" w:hAnsi="宋体"/>
        </w:rPr>
      </w:pPr>
      <w:r>
        <w:rPr>
          <w:rFonts w:hint="eastAsia" w:ascii="宋体" w:hAnsi="宋体"/>
          <w:sz w:val="24"/>
        </w:rPr>
        <w:t>31.2出现以上情形，不影响采购公平、公正性的，采购组织机构可以待上述情形消除后继续组织电子交易活动，也可以决定某些环节以纸质形式进行；影响或可能影响采购公平、公正性的，应当重新采购。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十、履约验收</w:t>
      </w:r>
    </w:p>
    <w:p>
      <w:pPr>
        <w:snapToGrid w:val="0"/>
        <w:spacing w:line="360" w:lineRule="auto"/>
        <w:outlineLvl w:val="2"/>
        <w:rPr>
          <w:rFonts w:cs="宋体"/>
          <w:b/>
        </w:rPr>
      </w:pPr>
      <w:r>
        <w:rPr>
          <w:rFonts w:ascii="宋体" w:hAnsi="宋体" w:cs="宋体"/>
          <w:b/>
          <w:sz w:val="24"/>
        </w:rPr>
        <w:t>32.</w:t>
      </w:r>
      <w:r>
        <w:rPr>
          <w:rFonts w:hint="eastAsia" w:ascii="宋体" w:hAnsi="宋体" w:cs="宋体"/>
          <w:b/>
          <w:sz w:val="24"/>
        </w:rPr>
        <w:t>履约验收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32.1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32.3严格按照采购合同开展履约验收。采购人成立履约验收小组，按照采购合同的约定对供应商履约情况进行验收。验收时，按照采购合同的约定对每一项技术、服务、安全标准的履约情况进行确认。</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30.4验收结束后，应当出具验收书，列明各项标准的验收情况及项目总体评价，由验收双方共同签署。验收结果与采购合同约定的资金支付及履约担保返还条件挂钩。履约验收的各项资料应当存档备查。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30.5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30.6采购人依照法律法规和合同约定，督促供应商履行各项义务。采购文件约定由成交供应商支付采购代理服务费的，供应商应当在验收时向采购人提交已支付采购代理服务费的凭证，否则暂停验收或验收不予通过。</w:t>
      </w:r>
    </w:p>
    <w:bookmarkEnd w:id="23"/>
    <w:p>
      <w:pPr>
        <w:tabs>
          <w:tab w:val="left" w:pos="0"/>
        </w:tabs>
        <w:spacing w:line="360" w:lineRule="auto"/>
        <w:ind w:firstLine="482"/>
        <w:rPr>
          <w:rFonts w:ascii="宋体" w:hAnsi="宋体" w:cs="宋体"/>
          <w:b/>
          <w:bCs/>
          <w:color w:val="FF0000"/>
          <w:kern w:val="0"/>
          <w:sz w:val="24"/>
        </w:rPr>
      </w:pPr>
      <w:bookmarkStart w:id="24" w:name="_Hlt68072990"/>
      <w:bookmarkEnd w:id="24"/>
      <w:bookmarkStart w:id="25" w:name="_Hlt68072998"/>
      <w:bookmarkEnd w:id="25"/>
      <w:bookmarkStart w:id="26" w:name="_Hlt68057669"/>
      <w:bookmarkEnd w:id="26"/>
      <w:bookmarkStart w:id="27" w:name="_Hlt68073093"/>
      <w:bookmarkEnd w:id="27"/>
      <w:bookmarkStart w:id="28" w:name="_Hlt74730295"/>
      <w:bookmarkEnd w:id="28"/>
      <w:bookmarkStart w:id="29" w:name="_Hlt75236290"/>
      <w:bookmarkEnd w:id="29"/>
      <w:bookmarkStart w:id="30" w:name="_Hlt74707468"/>
      <w:bookmarkEnd w:id="30"/>
      <w:bookmarkStart w:id="31" w:name="_Hlt74729768"/>
      <w:bookmarkEnd w:id="31"/>
      <w:bookmarkStart w:id="32" w:name="_Hlt74714665"/>
      <w:bookmarkEnd w:id="32"/>
      <w:bookmarkStart w:id="33" w:name="_Hlt68403820"/>
      <w:bookmarkEnd w:id="33"/>
      <w:bookmarkStart w:id="34" w:name="_Hlt75236011"/>
      <w:bookmarkEnd w:id="34"/>
      <w:bookmarkStart w:id="35" w:name="_Hlt75236101"/>
      <w:bookmarkEnd w:id="35"/>
      <w:r>
        <w:rPr>
          <w:rFonts w:ascii="宋体" w:hAnsi="宋体" w:cs="宋体"/>
          <w:bCs/>
          <w:color w:val="FF0000"/>
          <w:kern w:val="0"/>
          <w:sz w:val="24"/>
        </w:rPr>
        <w:t>30.7</w:t>
      </w:r>
      <w:r>
        <w:rPr>
          <w:rFonts w:hint="eastAsia" w:ascii="宋体" w:hAnsi="宋体" w:cs="宋体"/>
          <w:bCs/>
          <w:color w:val="FF0000"/>
          <w:kern w:val="0"/>
          <w:sz w:val="24"/>
        </w:rPr>
        <w:t>对于满足合同约定的采购资金支付条件的，供应商可通过政采云平台提起在线支付申请、查询支付结果，路径为政采云</w:t>
      </w:r>
      <w:r>
        <w:rPr>
          <w:rFonts w:ascii="宋体" w:hAnsi="宋体" w:cs="宋体"/>
          <w:bCs/>
          <w:color w:val="FF0000"/>
          <w:kern w:val="0"/>
          <w:sz w:val="24"/>
        </w:rPr>
        <w:t>-我的工作台-</w:t>
      </w:r>
      <w:r>
        <w:rPr>
          <w:rFonts w:hint="eastAsia" w:ascii="宋体" w:hAnsi="宋体" w:cs="宋体"/>
          <w:bCs/>
          <w:color w:val="FF0000"/>
          <w:kern w:val="0"/>
          <w:sz w:val="24"/>
        </w:rPr>
        <w:t>合同管理</w:t>
      </w:r>
      <w:r>
        <w:rPr>
          <w:rFonts w:ascii="宋体" w:hAnsi="宋体" w:cs="宋体"/>
          <w:bCs/>
          <w:color w:val="FF0000"/>
          <w:kern w:val="0"/>
          <w:sz w:val="24"/>
        </w:rPr>
        <w:t>-支付管理。对于供应商提起在线支付申请的，采购</w:t>
      </w:r>
      <w:r>
        <w:rPr>
          <w:rFonts w:hint="eastAsia" w:ascii="宋体" w:hAnsi="宋体" w:cs="宋体"/>
          <w:bCs/>
          <w:color w:val="FF0000"/>
          <w:kern w:val="0"/>
          <w:sz w:val="24"/>
        </w:rPr>
        <w:t>人应当按规定做好审核并完成支付。</w:t>
      </w:r>
    </w:p>
    <w:bookmarkEnd w:id="18"/>
    <w:bookmarkEnd w:id="19"/>
    <w:p>
      <w:pPr>
        <w:widowControl/>
        <w:adjustRightInd/>
        <w:jc w:val="left"/>
        <w:rPr>
          <w:rFonts w:ascii="宋体" w:hAnsi="宋体" w:cs="宋体"/>
          <w:b/>
          <w:sz w:val="36"/>
          <w:szCs w:val="20"/>
        </w:rPr>
      </w:pPr>
      <w:bookmarkStart w:id="36" w:name="第四部分"/>
      <w:r>
        <w:rPr>
          <w:rFonts w:ascii="宋体" w:hAnsi="宋体" w:cs="宋体"/>
          <w:b/>
          <w:sz w:val="36"/>
          <w:szCs w:val="20"/>
        </w:rPr>
        <w:br w:type="page"/>
      </w:r>
    </w:p>
    <w:p>
      <w:pPr>
        <w:adjustRightInd/>
        <w:spacing w:line="360" w:lineRule="auto"/>
        <w:jc w:val="center"/>
        <w:outlineLvl w:val="0"/>
        <w:rPr>
          <w:rFonts w:hAnsi="宋体" w:cs="宋体"/>
          <w:b/>
          <w:sz w:val="36"/>
          <w:szCs w:val="20"/>
        </w:rPr>
      </w:pPr>
      <w:r>
        <w:rPr>
          <w:rFonts w:hint="eastAsia" w:ascii="宋体" w:hAnsi="宋体" w:cs="宋体"/>
          <w:b/>
          <w:sz w:val="36"/>
          <w:szCs w:val="20"/>
        </w:rPr>
        <w:t>第三部分</w:t>
      </w:r>
      <w:r>
        <w:rPr>
          <w:rFonts w:ascii="宋体" w:hAnsi="宋体" w:cs="宋体"/>
          <w:b/>
          <w:sz w:val="36"/>
          <w:szCs w:val="20"/>
        </w:rPr>
        <w:t xml:space="preserve"> </w:t>
      </w:r>
      <w:r>
        <w:rPr>
          <w:rFonts w:hint="eastAsia" w:ascii="宋体" w:hAnsi="宋体" w:cs="宋体"/>
          <w:b/>
          <w:sz w:val="36"/>
          <w:szCs w:val="20"/>
        </w:rPr>
        <w:t>采购需求</w:t>
      </w:r>
    </w:p>
    <w:p>
      <w:pPr>
        <w:spacing w:line="360" w:lineRule="auto"/>
        <w:jc w:val="left"/>
        <w:rPr>
          <w:rFonts w:ascii="宋体" w:hAnsi="宋体" w:cs="仿宋_GB2312"/>
          <w:b/>
          <w:bCs/>
          <w:sz w:val="24"/>
        </w:rPr>
      </w:pPr>
      <w:r>
        <w:rPr>
          <w:rFonts w:hint="eastAsia" w:ascii="宋体" w:hAnsi="宋体" w:cs="仿宋_GB2312"/>
          <w:b/>
          <w:bCs/>
          <w:sz w:val="24"/>
        </w:rPr>
        <w:t>一、工程概况</w:t>
      </w:r>
    </w:p>
    <w:p>
      <w:pPr>
        <w:spacing w:line="360" w:lineRule="auto"/>
        <w:ind w:firstLine="480" w:firstLineChars="200"/>
        <w:jc w:val="left"/>
        <w:rPr>
          <w:rFonts w:hint="eastAsia" w:ascii="宋体" w:hAnsi="宋体" w:cs="仿宋_GB2312"/>
          <w:b/>
          <w:bCs/>
          <w:sz w:val="24"/>
        </w:rPr>
      </w:pPr>
      <w:r>
        <w:rPr>
          <w:rFonts w:hint="eastAsia" w:ascii="宋体" w:hAnsi="宋体" w:cs="仿宋_GB2312"/>
          <w:sz w:val="24"/>
          <w:lang w:val="zh-CN"/>
        </w:rPr>
        <w:t>浙江信息工程学校单体屋面漏水维修。</w:t>
      </w:r>
    </w:p>
    <w:p>
      <w:pPr>
        <w:spacing w:line="360" w:lineRule="auto"/>
        <w:jc w:val="left"/>
        <w:rPr>
          <w:rFonts w:ascii="宋体" w:hAnsi="宋体" w:cs="仿宋_GB2312"/>
          <w:sz w:val="24"/>
        </w:rPr>
      </w:pPr>
      <w:r>
        <w:rPr>
          <w:rFonts w:hint="eastAsia" w:ascii="宋体" w:hAnsi="宋体" w:cs="仿宋_GB2312"/>
          <w:b/>
          <w:bCs/>
          <w:sz w:val="24"/>
        </w:rPr>
        <w:t xml:space="preserve">二、工程内容 </w:t>
      </w:r>
    </w:p>
    <w:p>
      <w:pPr>
        <w:spacing w:line="360" w:lineRule="auto"/>
        <w:ind w:left="210" w:leftChars="100"/>
        <w:jc w:val="left"/>
        <w:rPr>
          <w:rFonts w:ascii="宋体" w:hAnsi="宋体" w:cs="仿宋_GB2312"/>
          <w:sz w:val="24"/>
        </w:rPr>
      </w:pPr>
      <w:r>
        <w:rPr>
          <w:rFonts w:hint="eastAsia" w:ascii="宋体" w:hAnsi="宋体" w:cs="仿宋_GB2312"/>
          <w:sz w:val="24"/>
        </w:rPr>
        <w:t>1.工程名称</w:t>
      </w:r>
    </w:p>
    <w:p>
      <w:pPr>
        <w:spacing w:line="360" w:lineRule="auto"/>
        <w:ind w:firstLine="420"/>
        <w:jc w:val="left"/>
        <w:rPr>
          <w:rFonts w:ascii="宋体" w:hAnsi="宋体"/>
          <w:sz w:val="24"/>
          <w:u w:val="single"/>
        </w:rPr>
      </w:pPr>
      <w:r>
        <w:rPr>
          <w:rFonts w:hint="eastAsia" w:ascii="宋体" w:hAnsi="宋体" w:cs="仿宋_GB2312"/>
          <w:sz w:val="24"/>
          <w:lang w:val="zh-CN"/>
        </w:rPr>
        <w:t>浙江信息工程学校单体屋面漏水维修项目</w:t>
      </w:r>
      <w:r>
        <w:rPr>
          <w:rFonts w:hint="eastAsia" w:ascii="宋体" w:hAnsi="宋体" w:cs="仿宋_GB2312"/>
          <w:sz w:val="24"/>
          <w:u w:val="non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2.现场条件</w:t>
      </w:r>
    </w:p>
    <w:p>
      <w:pPr>
        <w:spacing w:line="360" w:lineRule="auto"/>
        <w:ind w:firstLine="480" w:firstLineChars="200"/>
        <w:jc w:val="left"/>
        <w:rPr>
          <w:rFonts w:ascii="宋体" w:hAnsi="宋体"/>
          <w:sz w:val="24"/>
          <w:u w:val="single"/>
        </w:rPr>
      </w:pPr>
      <w:r>
        <w:rPr>
          <w:rFonts w:hint="eastAsia" w:ascii="微软雅黑" w:hAnsi="微软雅黑" w:cs="仿宋"/>
          <w:color w:val="222222"/>
          <w:sz w:val="24"/>
        </w:rPr>
        <w:t>详见第七章工程量清单</w:t>
      </w:r>
      <w:r>
        <w:rPr>
          <w:rFonts w:hint="eastAsia" w:ascii="宋体" w:hAnsi="宋体"/>
          <w:sz w:val="24"/>
          <w:u w:val="none"/>
          <w:lang w:eastAsia="zh-CN"/>
        </w:rPr>
        <w:t>。</w:t>
      </w:r>
    </w:p>
    <w:p>
      <w:pPr>
        <w:spacing w:line="360" w:lineRule="auto"/>
        <w:ind w:left="210" w:leftChars="100"/>
        <w:jc w:val="left"/>
        <w:rPr>
          <w:rFonts w:ascii="宋体" w:hAnsi="宋体" w:cs="仿宋_GB2312"/>
          <w:sz w:val="24"/>
        </w:rPr>
      </w:pPr>
      <w:r>
        <w:rPr>
          <w:rFonts w:hint="eastAsia" w:ascii="宋体" w:hAnsi="宋体" w:cs="仿宋_GB2312"/>
          <w:sz w:val="24"/>
        </w:rPr>
        <w:t>3.工程承包范围</w:t>
      </w:r>
    </w:p>
    <w:p>
      <w:pPr>
        <w:spacing w:line="360" w:lineRule="auto"/>
        <w:ind w:firstLine="420"/>
        <w:jc w:val="left"/>
        <w:rPr>
          <w:rFonts w:hint="eastAsia" w:ascii="宋体" w:hAnsi="宋体" w:eastAsia="宋体"/>
          <w:sz w:val="24"/>
          <w:u w:val="single"/>
          <w:lang w:eastAsia="zh-CN"/>
        </w:rPr>
      </w:pPr>
      <w:r>
        <w:rPr>
          <w:rFonts w:hint="eastAsia" w:ascii="微软雅黑" w:hAnsi="微软雅黑" w:cs="仿宋"/>
          <w:color w:val="222222"/>
          <w:sz w:val="24"/>
        </w:rPr>
        <w:t>详见第七章工程量清单</w:t>
      </w:r>
      <w:r>
        <w:rPr>
          <w:rFonts w:hint="eastAsia" w:ascii="宋体" w:hAnsi="宋体"/>
          <w:sz w:val="24"/>
          <w:u w:val="none"/>
          <w:lang w:eastAsia="zh-CN"/>
        </w:rPr>
        <w:t>。</w:t>
      </w:r>
    </w:p>
    <w:p>
      <w:pPr>
        <w:spacing w:line="360" w:lineRule="auto"/>
        <w:ind w:left="210" w:leftChars="100"/>
        <w:jc w:val="left"/>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工程质量标准</w:t>
      </w:r>
    </w:p>
    <w:p>
      <w:pPr>
        <w:spacing w:line="360" w:lineRule="auto"/>
        <w:ind w:firstLine="480" w:firstLineChars="200"/>
        <w:jc w:val="left"/>
        <w:rPr>
          <w:rFonts w:ascii="宋体" w:hAnsi="宋体"/>
          <w:sz w:val="24"/>
          <w:u w:val="single"/>
        </w:rPr>
      </w:pPr>
      <w:r>
        <w:rPr>
          <w:rFonts w:hint="eastAsia" w:ascii="宋体" w:hAnsi="宋体"/>
          <w:sz w:val="24"/>
          <w:u w:val="single"/>
          <w:lang w:val="en-US" w:eastAsia="zh-CN"/>
        </w:rPr>
        <w:t>合格。</w:t>
      </w:r>
    </w:p>
    <w:p>
      <w:pPr>
        <w:spacing w:line="360" w:lineRule="auto"/>
        <w:ind w:left="210" w:leftChars="100"/>
        <w:jc w:val="left"/>
        <w:rPr>
          <w:rFonts w:ascii="宋体" w:hAnsi="宋体" w:cs="仿宋_GB2312"/>
          <w:sz w:val="24"/>
        </w:rPr>
      </w:pPr>
      <w:r>
        <w:rPr>
          <w:rFonts w:hint="eastAsia" w:ascii="宋体" w:hAnsi="宋体" w:cs="仿宋_GB2312"/>
          <w:sz w:val="24"/>
        </w:rPr>
        <w:t>5.工程施工要求</w:t>
      </w:r>
    </w:p>
    <w:p>
      <w:pPr>
        <w:spacing w:line="360" w:lineRule="auto"/>
        <w:ind w:firstLine="42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安全文明施工要求</w:t>
      </w:r>
    </w:p>
    <w:p>
      <w:pPr>
        <w:spacing w:line="360" w:lineRule="auto"/>
        <w:ind w:firstLine="480" w:firstLineChars="200"/>
        <w:jc w:val="left"/>
        <w:rPr>
          <w:rFonts w:ascii="宋体" w:hAnsi="宋体"/>
          <w:sz w:val="24"/>
          <w:u w:val="single"/>
        </w:rPr>
      </w:pPr>
      <w:r>
        <w:rPr>
          <w:rFonts w:hint="eastAsia" w:ascii="宋体" w:hAnsi="宋体"/>
          <w:sz w:val="24"/>
          <w:u w:val="single"/>
          <w:lang w:val="en-US" w:eastAsia="zh-CN"/>
        </w:rPr>
        <w:t>合格。</w:t>
      </w:r>
    </w:p>
    <w:p>
      <w:pPr>
        <w:spacing w:line="360" w:lineRule="auto"/>
        <w:ind w:firstLine="42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安全生产要求</w:t>
      </w:r>
    </w:p>
    <w:p>
      <w:pPr>
        <w:spacing w:line="360" w:lineRule="auto"/>
        <w:ind w:firstLine="420"/>
        <w:jc w:val="left"/>
        <w:rPr>
          <w:rFonts w:hint="eastAsia" w:ascii="宋体" w:hAnsi="宋体"/>
          <w:sz w:val="24"/>
        </w:rPr>
      </w:pPr>
      <w:r>
        <w:rPr>
          <w:rFonts w:hint="eastAsia" w:ascii="宋体" w:hAnsi="宋体"/>
          <w:sz w:val="24"/>
          <w:u w:val="single"/>
          <w:lang w:val="en-US" w:eastAsia="zh-CN"/>
        </w:rPr>
        <w:t>合格。</w:t>
      </w:r>
    </w:p>
    <w:p>
      <w:pPr>
        <w:spacing w:line="360" w:lineRule="auto"/>
        <w:ind w:firstLine="42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工程施工其他要求</w:t>
      </w:r>
    </w:p>
    <w:p>
      <w:pPr>
        <w:spacing w:line="360" w:lineRule="auto"/>
        <w:ind w:firstLine="480" w:firstLineChars="200"/>
        <w:jc w:val="left"/>
        <w:rPr>
          <w:rFonts w:ascii="宋体" w:hAnsi="宋体"/>
          <w:sz w:val="24"/>
          <w:u w:val="single"/>
        </w:rPr>
      </w:pPr>
      <w:r>
        <w:rPr>
          <w:rFonts w:hint="eastAsia" w:ascii="微软雅黑" w:hAnsi="微软雅黑" w:cs="仿宋"/>
          <w:color w:val="222222"/>
          <w:sz w:val="24"/>
        </w:rPr>
        <w:t>详见第七章工程量清单</w:t>
      </w:r>
      <w:r>
        <w:rPr>
          <w:rFonts w:hint="eastAsia" w:ascii="宋体" w:hAnsi="宋体"/>
          <w:sz w:val="24"/>
          <w:u w:val="single"/>
          <w:lang w:eastAsia="zh-CN"/>
        </w:rPr>
        <w:t>。</w:t>
      </w:r>
      <w:r>
        <w:rPr>
          <w:rFonts w:hint="eastAsia" w:ascii="宋体" w:hAnsi="宋体"/>
          <w:sz w:val="24"/>
          <w:u w:val="single"/>
        </w:rPr>
        <w:t xml:space="preserve"> </w:t>
      </w:r>
    </w:p>
    <w:p>
      <w:pPr>
        <w:tabs>
          <w:tab w:val="left" w:pos="900"/>
        </w:tabs>
        <w:spacing w:line="480" w:lineRule="exact"/>
        <w:ind w:firstLine="480"/>
        <w:rPr>
          <w:rFonts w:ascii="微软雅黑" w:hAnsi="微软雅黑"/>
          <w:bCs/>
          <w:sz w:val="24"/>
        </w:rPr>
      </w:pPr>
      <w:r>
        <w:rPr>
          <w:rFonts w:hint="eastAsia" w:ascii="微软雅黑" w:hAnsi="微软雅黑"/>
          <w:bCs/>
          <w:sz w:val="24"/>
        </w:rPr>
        <w:t>承包方式：包工包料、包设备、包质量、包安全文明、包施工的承包方式。</w:t>
      </w:r>
    </w:p>
    <w:p>
      <w:pPr>
        <w:tabs>
          <w:tab w:val="left" w:pos="900"/>
        </w:tabs>
        <w:spacing w:line="480" w:lineRule="exact"/>
        <w:ind w:firstLine="480"/>
        <w:rPr>
          <w:rFonts w:hint="eastAsia" w:ascii="微软雅黑" w:hAnsi="微软雅黑"/>
          <w:bCs/>
          <w:sz w:val="24"/>
        </w:rPr>
      </w:pPr>
      <w:r>
        <w:rPr>
          <w:rFonts w:hint="eastAsia" w:ascii="微软雅黑" w:hAnsi="微软雅黑"/>
          <w:bCs/>
          <w:sz w:val="24"/>
        </w:rPr>
        <w:t>中标人不得将工程分包或转包，如发现分包或转包，采购人有权责令中标人退场，由此造成的经济损失，由中标人赔偿。</w:t>
      </w:r>
    </w:p>
    <w:p>
      <w:pPr>
        <w:spacing w:line="360" w:lineRule="auto"/>
        <w:jc w:val="left"/>
        <w:rPr>
          <w:rFonts w:ascii="宋体" w:hAnsi="宋体" w:cs="仿宋_GB2312"/>
          <w:b/>
          <w:bCs/>
          <w:sz w:val="24"/>
        </w:rPr>
      </w:pPr>
      <w:r>
        <w:rPr>
          <w:rFonts w:hint="eastAsia" w:ascii="宋体" w:hAnsi="宋体" w:cs="仿宋_GB2312"/>
          <w:b/>
          <w:bCs/>
          <w:sz w:val="24"/>
        </w:rPr>
        <w:t>三、商务要求</w:t>
      </w:r>
    </w:p>
    <w:p>
      <w:pPr>
        <w:spacing w:line="360" w:lineRule="auto"/>
        <w:ind w:left="210" w:leftChars="100"/>
        <w:jc w:val="left"/>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工期要求：</w:t>
      </w:r>
      <w:r>
        <w:rPr>
          <w:rFonts w:hint="eastAsia" w:ascii="宋体" w:hAnsi="宋体"/>
          <w:sz w:val="24"/>
          <w:u w:val="single"/>
          <w:lang w:val="en-US" w:eastAsia="zh-CN"/>
        </w:rPr>
        <w:t xml:space="preserve"> 8月25日前完工 </w:t>
      </w:r>
    </w:p>
    <w:p>
      <w:pPr>
        <w:spacing w:line="360" w:lineRule="auto"/>
        <w:ind w:left="210" w:leftChars="100"/>
        <w:jc w:val="left"/>
        <w:rPr>
          <w:rFonts w:hint="eastAsia" w:ascii="宋体" w:hAnsi="宋体" w:eastAsia="宋体" w:cs="仿宋_GB2312"/>
          <w:sz w:val="24"/>
          <w:lang w:eastAsia="zh-CN"/>
        </w:rPr>
      </w:pPr>
      <w:r>
        <w:rPr>
          <w:rFonts w:hint="eastAsia" w:ascii="宋体" w:hAnsi="宋体" w:cs="仿宋_GB2312"/>
          <w:sz w:val="24"/>
        </w:rPr>
        <w:t>2.工程地点：</w:t>
      </w:r>
      <w:r>
        <w:rPr>
          <w:rFonts w:hint="eastAsia" w:ascii="宋体" w:hAnsi="宋体" w:cs="仿宋_GB2312"/>
          <w:sz w:val="24"/>
          <w:u w:val="single"/>
          <w:lang w:val="en-US" w:eastAsia="zh-CN"/>
        </w:rPr>
        <w:t>浙江</w:t>
      </w:r>
      <w:r>
        <w:rPr>
          <w:rFonts w:hint="eastAsia" w:ascii="宋体" w:hAnsi="宋体"/>
          <w:sz w:val="24"/>
          <w:u w:val="single"/>
          <w:lang w:val="en-US" w:eastAsia="zh-CN"/>
        </w:rPr>
        <w:t xml:space="preserve">信息工程学校 </w:t>
      </w:r>
    </w:p>
    <w:p>
      <w:pPr>
        <w:spacing w:line="360" w:lineRule="auto"/>
        <w:ind w:left="210" w:leftChars="100"/>
        <w:jc w:val="left"/>
      </w:pPr>
      <w:r>
        <w:rPr>
          <w:rFonts w:hint="eastAsia" w:ascii="宋体" w:hAnsi="宋体" w:cs="仿宋_GB2312"/>
          <w:sz w:val="24"/>
        </w:rPr>
        <w:t>3.付款条件（进度和方式）</w:t>
      </w:r>
    </w:p>
    <w:p>
      <w:pPr>
        <w:pStyle w:val="20"/>
        <w:ind w:firstLine="480" w:firstLineChars="200"/>
        <w:rPr>
          <w:rFonts w:hint="default" w:ascii="宋体" w:hAnsi="宋体" w:eastAsia="宋体" w:cs="仿宋_GB2312"/>
          <w:kern w:val="2"/>
          <w:sz w:val="24"/>
          <w:szCs w:val="24"/>
          <w:lang w:val="en-US" w:eastAsia="zh-CN" w:bidi="ar-SA"/>
        </w:rPr>
      </w:pPr>
      <w:bookmarkStart w:id="37" w:name="OLE_LINK11"/>
      <w:r>
        <w:rPr>
          <w:rFonts w:hint="default" w:ascii="宋体" w:hAnsi="宋体" w:eastAsia="宋体" w:cs="仿宋_GB2312"/>
          <w:kern w:val="2"/>
          <w:sz w:val="24"/>
          <w:szCs w:val="24"/>
          <w:lang w:val="en-US" w:eastAsia="zh-CN" w:bidi="ar-SA"/>
        </w:rPr>
        <w:t>采购人在合同生效以及具备实施条件后7个工作日内支付合同金额的40%预付款；项目竣工验收合格后，支付至合同金额的70%，工程的整体资料移交采购人，经采购人对整体资料复核完整后支付至核准价的100%（实际款项按财政资金拨付进度情况支付），工程最终结算价款以采购人委托的工程造价咨询单位审核为准。</w:t>
      </w:r>
    </w:p>
    <w:bookmarkEnd w:id="37"/>
    <w:p>
      <w:pPr>
        <w:spacing w:line="360" w:lineRule="auto"/>
        <w:jc w:val="left"/>
        <w:rPr>
          <w:rFonts w:hint="eastAsia" w:ascii="宋体" w:hAnsi="宋体" w:eastAsia="宋体"/>
          <w:sz w:val="24"/>
          <w:highlight w:val="yellow"/>
          <w:u w:val="single"/>
          <w:lang w:val="en-US" w:eastAsia="zh-CN"/>
        </w:rPr>
      </w:pPr>
      <w:r>
        <w:rPr>
          <w:rFonts w:hint="eastAsia" w:ascii="宋体" w:hAnsi="宋体" w:cs="仿宋_GB2312"/>
          <w:sz w:val="24"/>
          <w:highlight w:val="yellow"/>
        </w:rPr>
        <w:t>4.</w:t>
      </w:r>
      <w:r>
        <w:rPr>
          <w:rFonts w:hint="eastAsia" w:ascii="宋体" w:hAnsi="宋体" w:cs="仿宋_GB2312"/>
          <w:sz w:val="24"/>
          <w:highlight w:val="yellow"/>
          <w:lang w:val="en-US" w:eastAsia="zh-CN"/>
        </w:rPr>
        <w:t>质保</w:t>
      </w:r>
      <w:r>
        <w:rPr>
          <w:rFonts w:hint="eastAsia" w:ascii="宋体" w:hAnsi="宋体"/>
          <w:sz w:val="24"/>
          <w:highlight w:val="yellow"/>
          <w:u w:val="single"/>
          <w:lang w:val="en-US" w:eastAsia="zh-CN"/>
        </w:rPr>
        <w:t>期：整体质保期两年，屋面防水工程、有防水要求的卫生间、房间和外墙面的防渗质保为5年。</w:t>
      </w:r>
    </w:p>
    <w:p>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pPr>
        <w:spacing w:line="360" w:lineRule="auto"/>
        <w:jc w:val="left"/>
        <w:rPr>
          <w:rFonts w:hint="eastAsia" w:ascii="宋体" w:hAnsi="宋体" w:eastAsia="宋体"/>
          <w:sz w:val="24"/>
          <w:u w:val="single"/>
          <w:lang w:eastAsia="zh-CN"/>
        </w:rPr>
      </w:pPr>
      <w:r>
        <w:rPr>
          <w:rFonts w:hint="eastAsia" w:ascii="微软雅黑" w:hAnsi="微软雅黑"/>
          <w:bCs/>
          <w:sz w:val="24"/>
        </w:rPr>
        <w:t>包工包料、包设备、包质量、包安全文明、包施工</w:t>
      </w:r>
      <w:r>
        <w:rPr>
          <w:rFonts w:hint="eastAsia" w:ascii="宋体" w:hAnsi="宋体"/>
          <w:sz w:val="24"/>
          <w:u w:val="none"/>
          <w:lang w:eastAsia="zh-CN"/>
        </w:rPr>
        <w:t>。</w:t>
      </w:r>
    </w:p>
    <w:p>
      <w:pPr>
        <w:spacing w:line="360" w:lineRule="auto"/>
        <w:jc w:val="left"/>
        <w:rPr>
          <w:rFonts w:hint="default" w:ascii="宋体" w:hAnsi="宋体" w:eastAsia="宋体" w:cs="仿宋_GB2312"/>
          <w:b/>
          <w:bCs/>
          <w:sz w:val="24"/>
          <w:lang w:val="en-US" w:eastAsia="zh-CN"/>
        </w:rPr>
      </w:pPr>
      <w:r>
        <w:rPr>
          <w:rFonts w:hint="eastAsia" w:ascii="宋体" w:hAnsi="宋体" w:cs="仿宋_GB2312"/>
          <w:b/>
          <w:bCs/>
          <w:sz w:val="24"/>
        </w:rPr>
        <w:t>五、</w:t>
      </w:r>
      <w:r>
        <w:rPr>
          <w:rFonts w:hint="eastAsia" w:ascii="宋体" w:hAnsi="宋体" w:cs="仿宋_GB2312"/>
          <w:b/>
          <w:bCs/>
          <w:sz w:val="24"/>
          <w:lang w:val="en-US" w:eastAsia="zh-CN"/>
        </w:rPr>
        <w:t>技术要求</w:t>
      </w:r>
    </w:p>
    <w:p>
      <w:pPr>
        <w:tabs>
          <w:tab w:val="left" w:pos="900"/>
        </w:tabs>
        <w:spacing w:line="480" w:lineRule="exact"/>
        <w:ind w:firstLine="480"/>
        <w:rPr>
          <w:rFonts w:ascii="微软雅黑" w:hAnsi="微软雅黑"/>
          <w:bCs/>
          <w:sz w:val="24"/>
        </w:rPr>
      </w:pPr>
      <w:r>
        <w:rPr>
          <w:rFonts w:hint="eastAsia" w:ascii="微软雅黑" w:hAnsi="微软雅黑"/>
          <w:bCs/>
          <w:sz w:val="24"/>
        </w:rPr>
        <w:t>1、在本项目投标过程中，投标人应事先自行组织实地踏勘（招标人不集中组织实地勘探），充分了解工程所在地情况，按照工程建设的需要及业主的要求，统一服从业主及监理的现场管理，并对进场的周边已施工好的建筑、绿化、道路及其他设施加以保护。施工组织时尽可能考虑交通道路的进出通行，并制定相关的施工技术方案，投标单位可在勘察现场后根据现场情况将这笔费用综合考虑在投标报价中，不再单独计价。若因投标人事先未实地踏勘现场造成工程相关调整变化较大的，投标人应自行承担相应的责任。投标人踏勘现场发生的费用自理。除招标人的原因外，投标人自行负责在踏勘现场中所发生的人员伤亡和财产损失。</w:t>
      </w:r>
    </w:p>
    <w:p>
      <w:pPr>
        <w:tabs>
          <w:tab w:val="left" w:pos="900"/>
        </w:tabs>
        <w:spacing w:line="480" w:lineRule="exact"/>
        <w:ind w:firstLine="480"/>
        <w:rPr>
          <w:rFonts w:hint="eastAsia" w:ascii="微软雅黑" w:hAnsi="微软雅黑"/>
          <w:bCs/>
          <w:sz w:val="24"/>
        </w:rPr>
      </w:pPr>
      <w:r>
        <w:rPr>
          <w:rFonts w:hint="eastAsia" w:ascii="微软雅黑" w:hAnsi="微软雅黑"/>
          <w:bCs/>
          <w:sz w:val="24"/>
        </w:rPr>
        <w:t>2、各投标单位报价需充分考虑项目安全防护、卫生环保、文明施工，机械设备的二次进场或多次进场费用。切实做好施工扬尘治理工作（即100%围挡、拆除等工序100%洒水，出工地车辆100%冲洗等措施）同时需要考虑施工现场安全围护措施，做好安全防护工作。</w:t>
      </w:r>
    </w:p>
    <w:p>
      <w:pPr>
        <w:ind w:firstLine="480"/>
        <w:rPr>
          <w:rFonts w:hint="eastAsia" w:ascii="微软雅黑" w:hAnsi="微软雅黑"/>
          <w:bCs/>
          <w:sz w:val="24"/>
        </w:rPr>
      </w:pPr>
      <w:r>
        <w:rPr>
          <w:rFonts w:hint="eastAsia" w:ascii="微软雅黑" w:hAnsi="微软雅黑" w:eastAsia="宋体" w:cs="Times New Roman"/>
          <w:bCs/>
          <w:kern w:val="2"/>
          <w:sz w:val="24"/>
          <w:szCs w:val="24"/>
          <w:lang w:val="en-US" w:eastAsia="zh-CN" w:bidi="ar-SA"/>
        </w:rPr>
        <w:t>3、本项目竣工后须进行室内空气质量检测，由具备相关资质的检测机构出具合格检测报告后方可提交竣工验收申请。</w:t>
      </w:r>
    </w:p>
    <w:p>
      <w:pPr>
        <w:tabs>
          <w:tab w:val="left" w:pos="900"/>
        </w:tabs>
        <w:spacing w:line="480" w:lineRule="exact"/>
        <w:ind w:firstLine="480"/>
        <w:rPr>
          <w:rFonts w:hint="eastAsia" w:ascii="微软雅黑" w:hAnsi="微软雅黑"/>
          <w:bCs/>
          <w:sz w:val="24"/>
        </w:rPr>
      </w:pPr>
      <w:r>
        <w:rPr>
          <w:rFonts w:hint="eastAsia" w:ascii="微软雅黑" w:hAnsi="微软雅黑"/>
          <w:bCs/>
          <w:sz w:val="24"/>
          <w:lang w:val="en-US" w:eastAsia="zh-CN"/>
        </w:rPr>
        <w:t>4、</w:t>
      </w:r>
      <w:r>
        <w:rPr>
          <w:rFonts w:hint="eastAsia" w:ascii="微软雅黑" w:hAnsi="微软雅黑"/>
          <w:bCs/>
          <w:sz w:val="24"/>
        </w:rPr>
        <w:t>要求同一材料一次性进场，进场时需要同步提交相关出厂资料，并报监理和业主进行现场复核，核实后方可使用。</w:t>
      </w:r>
    </w:p>
    <w:p>
      <w:pPr>
        <w:tabs>
          <w:tab w:val="left" w:pos="900"/>
        </w:tabs>
        <w:spacing w:line="480" w:lineRule="exact"/>
        <w:ind w:firstLine="480"/>
        <w:rPr>
          <w:rFonts w:hint="eastAsia" w:ascii="微软雅黑" w:hAnsi="微软雅黑"/>
          <w:bCs/>
          <w:sz w:val="24"/>
        </w:rPr>
      </w:pPr>
      <w:r>
        <w:rPr>
          <w:rFonts w:hint="eastAsia" w:ascii="微软雅黑" w:hAnsi="微软雅黑"/>
          <w:bCs/>
          <w:sz w:val="24"/>
          <w:lang w:val="en-US" w:eastAsia="zh-CN"/>
        </w:rPr>
        <w:t>5、</w:t>
      </w:r>
      <w:r>
        <w:rPr>
          <w:rFonts w:hint="eastAsia" w:ascii="微软雅黑" w:hAnsi="微软雅黑"/>
          <w:bCs/>
          <w:sz w:val="24"/>
        </w:rPr>
        <w:t>对施工区域外围周边</w:t>
      </w:r>
      <w:r>
        <w:rPr>
          <w:rFonts w:hint="eastAsia" w:ascii="微软雅黑" w:hAnsi="微软雅黑"/>
          <w:bCs/>
          <w:sz w:val="24"/>
          <w:lang w:val="en-US" w:eastAsia="zh-CN"/>
        </w:rPr>
        <w:t>道路、绿化、建筑物等</w:t>
      </w:r>
      <w:r>
        <w:rPr>
          <w:rFonts w:hint="eastAsia" w:ascii="微软雅黑" w:hAnsi="微软雅黑"/>
          <w:bCs/>
          <w:sz w:val="24"/>
        </w:rPr>
        <w:t>做好成品保护。</w:t>
      </w:r>
    </w:p>
    <w:p>
      <w:pPr>
        <w:tabs>
          <w:tab w:val="left" w:pos="900"/>
        </w:tabs>
        <w:spacing w:line="480" w:lineRule="exact"/>
        <w:ind w:firstLine="480"/>
        <w:rPr>
          <w:rFonts w:hint="eastAsia" w:ascii="微软雅黑" w:hAnsi="微软雅黑"/>
          <w:bCs/>
          <w:sz w:val="24"/>
        </w:rPr>
      </w:pPr>
      <w:r>
        <w:rPr>
          <w:rFonts w:hint="eastAsia" w:ascii="微软雅黑" w:hAnsi="微软雅黑"/>
          <w:bCs/>
          <w:sz w:val="24"/>
          <w:lang w:val="en-US" w:eastAsia="zh-CN"/>
        </w:rPr>
        <w:t>6、</w:t>
      </w:r>
      <w:r>
        <w:rPr>
          <w:rFonts w:hint="eastAsia" w:ascii="微软雅黑" w:hAnsi="微软雅黑"/>
          <w:bCs/>
          <w:sz w:val="24"/>
        </w:rPr>
        <w:t>施工现场用电安全。</w:t>
      </w:r>
    </w:p>
    <w:p>
      <w:pPr>
        <w:tabs>
          <w:tab w:val="left" w:pos="900"/>
        </w:tabs>
        <w:spacing w:line="480" w:lineRule="exact"/>
        <w:ind w:firstLine="480"/>
        <w:rPr>
          <w:rFonts w:hint="eastAsia" w:ascii="微软雅黑" w:hAnsi="微软雅黑"/>
          <w:bCs/>
          <w:sz w:val="24"/>
        </w:rPr>
      </w:pPr>
      <w:r>
        <w:rPr>
          <w:rFonts w:hint="eastAsia" w:ascii="微软雅黑" w:hAnsi="微软雅黑"/>
          <w:bCs/>
          <w:sz w:val="24"/>
          <w:lang w:val="en-US" w:eastAsia="zh-CN"/>
        </w:rPr>
        <w:t>7、</w:t>
      </w:r>
      <w:r>
        <w:rPr>
          <w:rFonts w:hint="eastAsia" w:ascii="微软雅黑" w:hAnsi="微软雅黑"/>
          <w:bCs/>
          <w:sz w:val="24"/>
        </w:rPr>
        <w:t>施工现场工人不可以煮饭</w:t>
      </w:r>
      <w:r>
        <w:rPr>
          <w:rFonts w:hint="eastAsia" w:ascii="微软雅黑" w:hAnsi="微软雅黑"/>
          <w:bCs/>
          <w:sz w:val="24"/>
          <w:lang w:eastAsia="zh-CN"/>
        </w:rPr>
        <w:t>、</w:t>
      </w:r>
      <w:r>
        <w:rPr>
          <w:rFonts w:hint="eastAsia" w:ascii="微软雅黑" w:hAnsi="微软雅黑"/>
          <w:bCs/>
          <w:sz w:val="24"/>
          <w:highlight w:val="yellow"/>
          <w:lang w:val="en-US" w:eastAsia="zh-CN"/>
        </w:rPr>
        <w:t>高功率用电器</w:t>
      </w:r>
      <w:r>
        <w:rPr>
          <w:rFonts w:hint="eastAsia" w:ascii="微软雅黑" w:hAnsi="微软雅黑"/>
          <w:bCs/>
          <w:sz w:val="24"/>
        </w:rPr>
        <w:t>或者住宿等，有安全隐患。</w:t>
      </w:r>
    </w:p>
    <w:p>
      <w:pPr>
        <w:tabs>
          <w:tab w:val="left" w:pos="900"/>
        </w:tabs>
        <w:spacing w:line="480" w:lineRule="exact"/>
        <w:ind w:firstLine="480"/>
        <w:rPr>
          <w:rFonts w:ascii="仿宋" w:hAnsi="仿宋" w:eastAsia="仿宋" w:cs="仿宋"/>
          <w:sz w:val="24"/>
          <w:highlight w:val="yellow"/>
        </w:rPr>
      </w:pPr>
      <w:r>
        <w:rPr>
          <w:rFonts w:hint="eastAsia" w:ascii="微软雅黑" w:hAnsi="微软雅黑"/>
          <w:bCs/>
          <w:sz w:val="24"/>
          <w:lang w:val="en-US" w:eastAsia="zh-CN"/>
        </w:rPr>
        <w:t>8、</w:t>
      </w:r>
      <w:r>
        <w:rPr>
          <w:rFonts w:hint="eastAsia" w:ascii="微软雅黑" w:hAnsi="微软雅黑"/>
          <w:bCs/>
          <w:sz w:val="24"/>
        </w:rPr>
        <w:t>现场施工材料的堆放要有固定区域，需业主同意，并做好周边保护，不要对成品造成损坏。</w:t>
      </w:r>
    </w:p>
    <w:p>
      <w:pPr>
        <w:spacing w:line="360" w:lineRule="auto"/>
        <w:jc w:val="center"/>
        <w:outlineLvl w:val="0"/>
        <w:rPr>
          <w:rFonts w:ascii="宋体" w:hAnsi="宋体" w:cs="宋体"/>
          <w:b/>
          <w:sz w:val="36"/>
          <w:szCs w:val="20"/>
        </w:rPr>
      </w:pPr>
      <w:r>
        <w:rPr>
          <w:rFonts w:hint="eastAsia" w:ascii="宋体" w:hAnsi="宋体" w:cs="宋体"/>
          <w:b/>
          <w:sz w:val="24"/>
        </w:rPr>
        <w:br w:type="page"/>
      </w:r>
      <w:r>
        <w:rPr>
          <w:rFonts w:hint="eastAsia" w:ascii="宋体" w:hAnsi="宋体" w:cs="宋体"/>
          <w:b/>
          <w:sz w:val="36"/>
          <w:szCs w:val="36"/>
        </w:rPr>
        <w:t>第四部分</w:t>
      </w:r>
      <w:bookmarkStart w:id="38" w:name="_Toc184308091"/>
      <w:bookmarkEnd w:id="38"/>
      <w:bookmarkStart w:id="39" w:name="_Toc184308054"/>
      <w:bookmarkEnd w:id="39"/>
      <w:bookmarkStart w:id="40" w:name="_Toc184313256"/>
      <w:bookmarkEnd w:id="40"/>
      <w:bookmarkStart w:id="41" w:name="_Toc184313269"/>
      <w:bookmarkEnd w:id="41"/>
      <w:bookmarkStart w:id="42" w:name="_Toc184314418"/>
      <w:bookmarkEnd w:id="42"/>
      <w:bookmarkStart w:id="43" w:name="_Toc184313309"/>
      <w:bookmarkEnd w:id="43"/>
      <w:bookmarkStart w:id="44" w:name="_Toc184308080"/>
      <w:bookmarkEnd w:id="44"/>
      <w:bookmarkStart w:id="45" w:name="_Toc184314433"/>
      <w:bookmarkEnd w:id="45"/>
      <w:bookmarkStart w:id="46" w:name="_Toc184314420"/>
      <w:bookmarkEnd w:id="46"/>
      <w:bookmarkStart w:id="47" w:name="_Toc184314446"/>
      <w:bookmarkEnd w:id="47"/>
      <w:bookmarkStart w:id="48" w:name="_Toc184314465"/>
      <w:bookmarkEnd w:id="48"/>
      <w:bookmarkStart w:id="49" w:name="_Toc184308060"/>
      <w:bookmarkEnd w:id="49"/>
      <w:bookmarkStart w:id="50" w:name="_Toc184310301"/>
      <w:bookmarkEnd w:id="50"/>
      <w:bookmarkStart w:id="51" w:name="_Toc184313272"/>
      <w:bookmarkEnd w:id="51"/>
      <w:bookmarkStart w:id="52" w:name="_Toc184314447"/>
      <w:bookmarkEnd w:id="52"/>
      <w:bookmarkStart w:id="53" w:name="_Toc184312110"/>
      <w:bookmarkEnd w:id="53"/>
      <w:bookmarkStart w:id="54" w:name="_Toc184310335"/>
      <w:bookmarkEnd w:id="54"/>
      <w:bookmarkStart w:id="55" w:name="_Toc184314419"/>
      <w:bookmarkEnd w:id="55"/>
      <w:bookmarkStart w:id="56" w:name="_Toc184312083"/>
      <w:bookmarkEnd w:id="56"/>
      <w:bookmarkStart w:id="57" w:name="_Toc184313266"/>
      <w:bookmarkEnd w:id="57"/>
      <w:bookmarkStart w:id="58" w:name="_Toc184312092"/>
      <w:bookmarkEnd w:id="58"/>
      <w:bookmarkStart w:id="59" w:name="_Toc184313277"/>
      <w:bookmarkEnd w:id="59"/>
      <w:bookmarkStart w:id="60" w:name="_Toc184308069"/>
      <w:bookmarkEnd w:id="60"/>
      <w:bookmarkStart w:id="61" w:name="_Toc184313281"/>
      <w:bookmarkEnd w:id="61"/>
      <w:bookmarkStart w:id="62" w:name="_Toc184313274"/>
      <w:bookmarkEnd w:id="62"/>
      <w:bookmarkStart w:id="63" w:name="_Toc184310296"/>
      <w:bookmarkEnd w:id="63"/>
      <w:bookmarkStart w:id="64" w:name="_Toc184308040"/>
      <w:bookmarkEnd w:id="64"/>
      <w:bookmarkStart w:id="65" w:name="_Toc184310337"/>
      <w:bookmarkEnd w:id="65"/>
      <w:bookmarkStart w:id="66" w:name="_Toc184308087"/>
      <w:bookmarkEnd w:id="66"/>
      <w:bookmarkStart w:id="67" w:name="_Toc184312105"/>
      <w:bookmarkEnd w:id="67"/>
      <w:bookmarkStart w:id="68" w:name="_Toc184314476"/>
      <w:bookmarkEnd w:id="68"/>
      <w:bookmarkStart w:id="69" w:name="_Toc184312082"/>
      <w:bookmarkEnd w:id="69"/>
      <w:bookmarkStart w:id="70" w:name="_Toc184310286"/>
      <w:bookmarkEnd w:id="70"/>
      <w:bookmarkStart w:id="71" w:name="_Toc184314474"/>
      <w:bookmarkEnd w:id="71"/>
      <w:bookmarkStart w:id="72" w:name="_Toc184310272"/>
      <w:bookmarkEnd w:id="72"/>
      <w:bookmarkStart w:id="73" w:name="_Toc184314471"/>
      <w:bookmarkEnd w:id="73"/>
      <w:bookmarkStart w:id="74" w:name="_Toc184310297"/>
      <w:bookmarkEnd w:id="74"/>
      <w:bookmarkStart w:id="75" w:name="_Toc184313245"/>
      <w:bookmarkEnd w:id="75"/>
      <w:bookmarkStart w:id="76" w:name="_Toc184310277"/>
      <w:bookmarkEnd w:id="76"/>
      <w:bookmarkStart w:id="77" w:name="_Toc184308050"/>
      <w:bookmarkEnd w:id="77"/>
      <w:bookmarkStart w:id="78" w:name="_Toc184314472"/>
      <w:bookmarkEnd w:id="78"/>
      <w:bookmarkStart w:id="79" w:name="_Toc184310316"/>
      <w:bookmarkEnd w:id="79"/>
      <w:bookmarkStart w:id="80" w:name="_Toc184314424"/>
      <w:bookmarkEnd w:id="80"/>
      <w:bookmarkStart w:id="81" w:name="_Toc184308059"/>
      <w:bookmarkEnd w:id="81"/>
      <w:bookmarkStart w:id="82" w:name="_Toc184308049"/>
      <w:bookmarkEnd w:id="82"/>
      <w:bookmarkStart w:id="83" w:name="_Toc184314438"/>
      <w:bookmarkEnd w:id="83"/>
      <w:bookmarkStart w:id="84" w:name="_Toc184310338"/>
      <w:bookmarkEnd w:id="84"/>
      <w:bookmarkStart w:id="85" w:name="_Toc184314439"/>
      <w:bookmarkEnd w:id="85"/>
      <w:bookmarkStart w:id="86" w:name="_Toc184314422"/>
      <w:bookmarkEnd w:id="86"/>
      <w:bookmarkStart w:id="87" w:name="_Toc184308066"/>
      <w:bookmarkEnd w:id="87"/>
      <w:bookmarkStart w:id="88" w:name="_Toc184312072"/>
      <w:bookmarkEnd w:id="88"/>
      <w:bookmarkStart w:id="89" w:name="_Toc184308053"/>
      <w:bookmarkEnd w:id="89"/>
      <w:bookmarkStart w:id="90" w:name="_Toc184313276"/>
      <w:bookmarkEnd w:id="90"/>
      <w:bookmarkStart w:id="91" w:name="_Toc184313282"/>
      <w:bookmarkEnd w:id="91"/>
      <w:bookmarkStart w:id="92" w:name="_Toc184314466"/>
      <w:bookmarkEnd w:id="92"/>
      <w:bookmarkStart w:id="93" w:name="_Toc184314430"/>
      <w:bookmarkEnd w:id="93"/>
      <w:bookmarkStart w:id="94" w:name="_Toc184312120"/>
      <w:bookmarkEnd w:id="94"/>
      <w:bookmarkStart w:id="95" w:name="_Toc184308075"/>
      <w:bookmarkEnd w:id="95"/>
      <w:bookmarkStart w:id="96" w:name="_Toc184310293"/>
      <w:bookmarkEnd w:id="96"/>
      <w:bookmarkStart w:id="97" w:name="_Toc184310315"/>
      <w:bookmarkEnd w:id="97"/>
      <w:bookmarkStart w:id="98" w:name="_Toc184310331"/>
      <w:bookmarkEnd w:id="98"/>
      <w:bookmarkStart w:id="99" w:name="_Toc184312088"/>
      <w:bookmarkEnd w:id="99"/>
      <w:bookmarkStart w:id="100" w:name="_Toc184313238"/>
      <w:bookmarkEnd w:id="100"/>
      <w:bookmarkStart w:id="101" w:name="_Toc184312125"/>
      <w:bookmarkEnd w:id="101"/>
      <w:bookmarkStart w:id="102" w:name="_Toc184310290"/>
      <w:bookmarkEnd w:id="102"/>
      <w:bookmarkStart w:id="103" w:name="_Toc184313246"/>
      <w:bookmarkEnd w:id="103"/>
      <w:bookmarkStart w:id="104" w:name="_Toc184313241"/>
      <w:bookmarkEnd w:id="104"/>
      <w:bookmarkStart w:id="105" w:name="_Toc184313280"/>
      <w:bookmarkEnd w:id="105"/>
      <w:bookmarkStart w:id="106" w:name="_Toc184314461"/>
      <w:bookmarkEnd w:id="106"/>
      <w:bookmarkStart w:id="107" w:name="_Toc184313288"/>
      <w:bookmarkEnd w:id="107"/>
      <w:bookmarkStart w:id="108" w:name="_Toc184314429"/>
      <w:bookmarkEnd w:id="108"/>
      <w:bookmarkStart w:id="109" w:name="_Toc184313298"/>
      <w:bookmarkEnd w:id="109"/>
      <w:bookmarkStart w:id="110" w:name="_Toc184313286"/>
      <w:bookmarkEnd w:id="110"/>
      <w:bookmarkStart w:id="111" w:name="_Toc184312085"/>
      <w:bookmarkEnd w:id="111"/>
      <w:bookmarkStart w:id="112" w:name="_Toc184314478"/>
      <w:bookmarkEnd w:id="112"/>
      <w:bookmarkStart w:id="113" w:name="_Toc184314414"/>
      <w:bookmarkEnd w:id="113"/>
      <w:bookmarkStart w:id="114" w:name="_Toc184313270"/>
      <w:bookmarkEnd w:id="114"/>
      <w:bookmarkStart w:id="115" w:name="_Toc184308051"/>
      <w:bookmarkEnd w:id="115"/>
      <w:bookmarkStart w:id="116" w:name="_Toc184312117"/>
      <w:bookmarkEnd w:id="116"/>
      <w:bookmarkStart w:id="117" w:name="_Toc184308083"/>
      <w:bookmarkEnd w:id="117"/>
      <w:bookmarkStart w:id="118" w:name="_Toc184312133"/>
      <w:bookmarkEnd w:id="118"/>
      <w:bookmarkStart w:id="119" w:name="_Toc184308104"/>
      <w:bookmarkEnd w:id="119"/>
      <w:bookmarkStart w:id="120" w:name="_Toc184312131"/>
      <w:bookmarkEnd w:id="120"/>
      <w:bookmarkStart w:id="121" w:name="_Toc184314442"/>
      <w:bookmarkEnd w:id="121"/>
      <w:bookmarkStart w:id="122" w:name="_Toc184313243"/>
      <w:bookmarkEnd w:id="122"/>
      <w:bookmarkStart w:id="123" w:name="_Toc184308037"/>
      <w:bookmarkEnd w:id="123"/>
      <w:bookmarkStart w:id="124" w:name="_Toc184310289"/>
      <w:bookmarkEnd w:id="124"/>
      <w:bookmarkStart w:id="125" w:name="_Toc184308097"/>
      <w:bookmarkEnd w:id="125"/>
      <w:bookmarkStart w:id="126" w:name="_Toc184314441"/>
      <w:bookmarkEnd w:id="126"/>
      <w:bookmarkStart w:id="127" w:name="_Toc184312139"/>
      <w:bookmarkEnd w:id="127"/>
      <w:bookmarkStart w:id="128" w:name="_Toc184313284"/>
      <w:bookmarkEnd w:id="128"/>
      <w:bookmarkStart w:id="129" w:name="_Toc184313262"/>
      <w:bookmarkEnd w:id="129"/>
      <w:bookmarkStart w:id="130" w:name="_Toc184308082"/>
      <w:bookmarkEnd w:id="130"/>
      <w:bookmarkStart w:id="131" w:name="_Toc184314417"/>
      <w:bookmarkEnd w:id="131"/>
      <w:bookmarkStart w:id="132" w:name="_Toc184313307"/>
      <w:bookmarkEnd w:id="132"/>
      <w:bookmarkStart w:id="133" w:name="_Toc184313295"/>
      <w:bookmarkEnd w:id="133"/>
      <w:bookmarkStart w:id="134" w:name="_Toc184314435"/>
      <w:bookmarkEnd w:id="134"/>
      <w:bookmarkStart w:id="135" w:name="_Toc184310291"/>
      <w:bookmarkEnd w:id="135"/>
      <w:bookmarkStart w:id="136" w:name="_Toc184312080"/>
      <w:bookmarkEnd w:id="136"/>
      <w:bookmarkStart w:id="137" w:name="_Toc184314459"/>
      <w:bookmarkEnd w:id="137"/>
      <w:bookmarkStart w:id="138" w:name="_Toc184313264"/>
      <w:bookmarkEnd w:id="138"/>
      <w:bookmarkStart w:id="139" w:name="_Toc184310306"/>
      <w:bookmarkEnd w:id="139"/>
      <w:bookmarkStart w:id="140" w:name="_Toc184312129"/>
      <w:bookmarkEnd w:id="140"/>
      <w:bookmarkStart w:id="141" w:name="_Toc184308041"/>
      <w:bookmarkEnd w:id="141"/>
      <w:bookmarkStart w:id="142" w:name="_Toc184313268"/>
      <w:bookmarkEnd w:id="142"/>
      <w:bookmarkStart w:id="143" w:name="_Toc184313296"/>
      <w:bookmarkEnd w:id="143"/>
      <w:bookmarkStart w:id="144" w:name="_Toc184312106"/>
      <w:bookmarkEnd w:id="144"/>
      <w:bookmarkStart w:id="145" w:name="_Toc184308100"/>
      <w:bookmarkEnd w:id="145"/>
      <w:bookmarkStart w:id="146" w:name="_Toc184314411"/>
      <w:bookmarkEnd w:id="146"/>
      <w:bookmarkStart w:id="147" w:name="_Toc184308055"/>
      <w:bookmarkEnd w:id="147"/>
      <w:bookmarkStart w:id="148" w:name="_Toc184312070"/>
      <w:bookmarkEnd w:id="148"/>
      <w:bookmarkStart w:id="149" w:name="_Toc184313305"/>
      <w:bookmarkEnd w:id="149"/>
      <w:bookmarkStart w:id="150" w:name="_Toc184308056"/>
      <w:bookmarkEnd w:id="150"/>
      <w:bookmarkStart w:id="151" w:name="_Toc184312130"/>
      <w:bookmarkEnd w:id="151"/>
      <w:bookmarkStart w:id="152" w:name="_Toc184308078"/>
      <w:bookmarkEnd w:id="152"/>
      <w:bookmarkStart w:id="153" w:name="_Toc184314436"/>
      <w:bookmarkEnd w:id="153"/>
      <w:bookmarkStart w:id="154" w:name="_Toc184310313"/>
      <w:bookmarkEnd w:id="154"/>
      <w:bookmarkStart w:id="155" w:name="_Toc184310336"/>
      <w:bookmarkEnd w:id="155"/>
      <w:bookmarkStart w:id="156" w:name="_Toc184308092"/>
      <w:bookmarkEnd w:id="156"/>
      <w:bookmarkStart w:id="157" w:name="_Toc184312111"/>
      <w:bookmarkEnd w:id="157"/>
      <w:bookmarkStart w:id="158" w:name="_Toc184310285"/>
      <w:bookmarkEnd w:id="158"/>
      <w:bookmarkStart w:id="159" w:name="_Toc184308105"/>
      <w:bookmarkEnd w:id="159"/>
      <w:bookmarkStart w:id="160" w:name="_Toc184312123"/>
      <w:bookmarkEnd w:id="160"/>
      <w:bookmarkStart w:id="161" w:name="_Toc184312079"/>
      <w:bookmarkEnd w:id="161"/>
      <w:bookmarkStart w:id="162" w:name="_Toc184313285"/>
      <w:bookmarkEnd w:id="162"/>
      <w:bookmarkStart w:id="163" w:name="_Toc184310323"/>
      <w:bookmarkEnd w:id="163"/>
      <w:bookmarkStart w:id="164" w:name="_Toc184312124"/>
      <w:bookmarkEnd w:id="164"/>
      <w:bookmarkStart w:id="165" w:name="_Toc184313290"/>
      <w:bookmarkEnd w:id="165"/>
      <w:bookmarkStart w:id="166" w:name="_Toc184308101"/>
      <w:bookmarkEnd w:id="166"/>
      <w:bookmarkStart w:id="167" w:name="_Toc184308103"/>
      <w:bookmarkEnd w:id="167"/>
      <w:bookmarkStart w:id="168" w:name="_Toc184312109"/>
      <w:bookmarkEnd w:id="168"/>
      <w:bookmarkStart w:id="169" w:name="_Toc184313249"/>
      <w:bookmarkEnd w:id="169"/>
      <w:bookmarkStart w:id="170" w:name="_Toc184314444"/>
      <w:bookmarkEnd w:id="170"/>
      <w:bookmarkStart w:id="171" w:name="_Toc184312121"/>
      <w:bookmarkEnd w:id="171"/>
      <w:bookmarkStart w:id="172" w:name="_Toc184310276"/>
      <w:bookmarkEnd w:id="172"/>
      <w:bookmarkStart w:id="173" w:name="_Toc184313261"/>
      <w:bookmarkEnd w:id="173"/>
      <w:bookmarkStart w:id="174" w:name="_Toc184312067"/>
      <w:bookmarkEnd w:id="174"/>
      <w:bookmarkStart w:id="175" w:name="_Toc184310298"/>
      <w:bookmarkEnd w:id="175"/>
      <w:bookmarkStart w:id="176" w:name="_Toc184312137"/>
      <w:bookmarkEnd w:id="176"/>
      <w:bookmarkStart w:id="177" w:name="_Toc184314456"/>
      <w:bookmarkEnd w:id="177"/>
      <w:bookmarkStart w:id="178" w:name="_Toc184313303"/>
      <w:bookmarkEnd w:id="178"/>
      <w:bookmarkStart w:id="179" w:name="_Toc184310305"/>
      <w:bookmarkEnd w:id="179"/>
      <w:bookmarkStart w:id="180" w:name="_Toc184310326"/>
      <w:bookmarkEnd w:id="180"/>
      <w:bookmarkStart w:id="181" w:name="_Toc184312087"/>
      <w:bookmarkEnd w:id="181"/>
      <w:bookmarkStart w:id="182" w:name="_Toc184308065"/>
      <w:bookmarkEnd w:id="182"/>
      <w:bookmarkStart w:id="183" w:name="_Toc184308062"/>
      <w:bookmarkEnd w:id="183"/>
      <w:bookmarkStart w:id="184" w:name="_Toc184308074"/>
      <w:bookmarkEnd w:id="184"/>
      <w:bookmarkStart w:id="185" w:name="_Toc184308090"/>
      <w:bookmarkEnd w:id="185"/>
      <w:bookmarkStart w:id="186" w:name="_Toc184314426"/>
      <w:bookmarkEnd w:id="186"/>
      <w:bookmarkStart w:id="187" w:name="_Toc184308079"/>
      <w:bookmarkEnd w:id="187"/>
      <w:bookmarkStart w:id="188" w:name="_Toc184308089"/>
      <w:bookmarkEnd w:id="188"/>
      <w:bookmarkStart w:id="189" w:name="_Toc184310280"/>
      <w:bookmarkEnd w:id="189"/>
      <w:bookmarkStart w:id="190" w:name="_Toc184312089"/>
      <w:bookmarkEnd w:id="190"/>
      <w:bookmarkStart w:id="191" w:name="_Toc184310288"/>
      <w:bookmarkEnd w:id="191"/>
      <w:bookmarkStart w:id="192" w:name="_Toc184313251"/>
      <w:bookmarkEnd w:id="192"/>
      <w:bookmarkStart w:id="193" w:name="_Toc184312127"/>
      <w:bookmarkEnd w:id="193"/>
      <w:bookmarkStart w:id="194" w:name="_Toc184310332"/>
      <w:bookmarkEnd w:id="194"/>
      <w:bookmarkStart w:id="195" w:name="_Toc184312081"/>
      <w:bookmarkEnd w:id="195"/>
      <w:bookmarkStart w:id="196" w:name="_Toc184313287"/>
      <w:bookmarkEnd w:id="196"/>
      <w:bookmarkStart w:id="197" w:name="_Toc184312122"/>
      <w:bookmarkEnd w:id="197"/>
      <w:bookmarkStart w:id="198" w:name="_Toc184310324"/>
      <w:bookmarkEnd w:id="198"/>
      <w:bookmarkStart w:id="199" w:name="_Toc184308047"/>
      <w:bookmarkEnd w:id="199"/>
      <w:bookmarkStart w:id="200" w:name="_Toc184310307"/>
      <w:bookmarkEnd w:id="200"/>
      <w:bookmarkStart w:id="201" w:name="_Toc184310281"/>
      <w:bookmarkEnd w:id="201"/>
      <w:bookmarkStart w:id="202" w:name="_Toc184312073"/>
      <w:bookmarkEnd w:id="202"/>
      <w:bookmarkStart w:id="203" w:name="_Toc184312078"/>
      <w:bookmarkEnd w:id="203"/>
      <w:bookmarkStart w:id="204" w:name="_Toc184310275"/>
      <w:bookmarkEnd w:id="204"/>
      <w:bookmarkStart w:id="205" w:name="_Toc184313253"/>
      <w:bookmarkEnd w:id="205"/>
      <w:bookmarkStart w:id="206" w:name="_Toc184314415"/>
      <w:bookmarkEnd w:id="206"/>
      <w:bookmarkStart w:id="207" w:name="_Toc184313247"/>
      <w:bookmarkEnd w:id="207"/>
      <w:bookmarkStart w:id="208" w:name="_Toc184313291"/>
      <w:bookmarkEnd w:id="208"/>
      <w:bookmarkStart w:id="209" w:name="_Toc184314477"/>
      <w:bookmarkEnd w:id="209"/>
      <w:bookmarkStart w:id="210" w:name="_Toc184312084"/>
      <w:bookmarkEnd w:id="210"/>
      <w:bookmarkStart w:id="211" w:name="_Toc184314464"/>
      <w:bookmarkEnd w:id="211"/>
      <w:bookmarkStart w:id="212" w:name="_Toc184313258"/>
      <w:bookmarkEnd w:id="212"/>
      <w:bookmarkStart w:id="213" w:name="_Toc184312115"/>
      <w:bookmarkEnd w:id="213"/>
      <w:bookmarkStart w:id="214" w:name="_Toc184310322"/>
      <w:bookmarkEnd w:id="214"/>
      <w:bookmarkStart w:id="215" w:name="_Toc184308096"/>
      <w:bookmarkEnd w:id="215"/>
      <w:bookmarkStart w:id="216" w:name="_Toc184314445"/>
      <w:bookmarkEnd w:id="216"/>
      <w:bookmarkStart w:id="217" w:name="_Toc184313302"/>
      <w:bookmarkEnd w:id="217"/>
      <w:bookmarkStart w:id="218" w:name="_Toc184310339"/>
      <w:bookmarkEnd w:id="218"/>
      <w:bookmarkStart w:id="219" w:name="_Toc184314434"/>
      <w:bookmarkEnd w:id="219"/>
      <w:bookmarkStart w:id="220" w:name="_Toc184313310"/>
      <w:bookmarkEnd w:id="220"/>
      <w:bookmarkStart w:id="221" w:name="_Toc184308107"/>
      <w:bookmarkEnd w:id="221"/>
      <w:bookmarkStart w:id="222" w:name="_Toc184313267"/>
      <w:bookmarkEnd w:id="222"/>
      <w:bookmarkStart w:id="223" w:name="_Toc184314423"/>
      <w:bookmarkEnd w:id="223"/>
      <w:bookmarkStart w:id="224" w:name="_Toc184314469"/>
      <w:bookmarkEnd w:id="224"/>
      <w:bookmarkStart w:id="225" w:name="_Toc184312107"/>
      <w:bookmarkEnd w:id="225"/>
      <w:bookmarkStart w:id="226" w:name="_Toc184308102"/>
      <w:bookmarkEnd w:id="226"/>
      <w:bookmarkStart w:id="227" w:name="_Toc184312099"/>
      <w:bookmarkEnd w:id="227"/>
      <w:bookmarkStart w:id="228" w:name="_Toc184308084"/>
      <w:bookmarkEnd w:id="228"/>
      <w:bookmarkStart w:id="229" w:name="_Toc184312074"/>
      <w:bookmarkEnd w:id="229"/>
      <w:bookmarkStart w:id="230" w:name="_Toc184313289"/>
      <w:bookmarkEnd w:id="230"/>
      <w:bookmarkStart w:id="231" w:name="_Toc184314448"/>
      <w:bookmarkEnd w:id="231"/>
      <w:bookmarkStart w:id="232" w:name="_Toc184312108"/>
      <w:bookmarkEnd w:id="232"/>
      <w:bookmarkStart w:id="233" w:name="_Toc184312091"/>
      <w:bookmarkEnd w:id="233"/>
      <w:bookmarkStart w:id="234" w:name="_Toc184314460"/>
      <w:bookmarkEnd w:id="234"/>
      <w:bookmarkStart w:id="235" w:name="_Toc184313255"/>
      <w:bookmarkEnd w:id="235"/>
      <w:bookmarkStart w:id="236" w:name="_Toc184310343"/>
      <w:bookmarkEnd w:id="236"/>
      <w:bookmarkStart w:id="237" w:name="_Toc184314468"/>
      <w:bookmarkEnd w:id="237"/>
      <w:bookmarkStart w:id="238" w:name="_Toc184310340"/>
      <w:bookmarkEnd w:id="238"/>
      <w:bookmarkStart w:id="239" w:name="_Toc184310310"/>
      <w:bookmarkEnd w:id="239"/>
      <w:bookmarkStart w:id="240" w:name="_Toc184310325"/>
      <w:bookmarkEnd w:id="240"/>
      <w:bookmarkStart w:id="241" w:name="_Toc184314475"/>
      <w:bookmarkEnd w:id="241"/>
      <w:bookmarkStart w:id="242" w:name="_Toc184308044"/>
      <w:bookmarkEnd w:id="242"/>
      <w:bookmarkStart w:id="243" w:name="_Toc184313254"/>
      <w:bookmarkEnd w:id="243"/>
      <w:bookmarkStart w:id="244" w:name="_Toc184310333"/>
      <w:bookmarkEnd w:id="244"/>
      <w:bookmarkStart w:id="245" w:name="_Toc184312128"/>
      <w:bookmarkEnd w:id="245"/>
      <w:bookmarkStart w:id="246" w:name="_Toc184310330"/>
      <w:bookmarkEnd w:id="246"/>
      <w:bookmarkStart w:id="247" w:name="_Toc184314416"/>
      <w:bookmarkEnd w:id="247"/>
      <w:bookmarkStart w:id="248" w:name="_Toc184313278"/>
      <w:bookmarkEnd w:id="248"/>
      <w:bookmarkStart w:id="249" w:name="_Toc184314462"/>
      <w:bookmarkEnd w:id="249"/>
      <w:bookmarkStart w:id="250" w:name="_Toc184314427"/>
      <w:bookmarkEnd w:id="250"/>
      <w:bookmarkStart w:id="251" w:name="_Toc184310295"/>
      <w:bookmarkEnd w:id="251"/>
      <w:bookmarkStart w:id="252" w:name="_Toc184310319"/>
      <w:bookmarkEnd w:id="252"/>
      <w:bookmarkStart w:id="253" w:name="_Toc184312114"/>
      <w:bookmarkEnd w:id="253"/>
      <w:bookmarkStart w:id="254" w:name="_Toc184314410"/>
      <w:bookmarkEnd w:id="254"/>
      <w:bookmarkStart w:id="255" w:name="_Toc184310328"/>
      <w:bookmarkEnd w:id="255"/>
      <w:bookmarkStart w:id="256" w:name="_Toc184314421"/>
      <w:bookmarkEnd w:id="256"/>
      <w:bookmarkStart w:id="257" w:name="_Toc184310312"/>
      <w:bookmarkEnd w:id="257"/>
      <w:bookmarkStart w:id="258" w:name="_Toc184314480"/>
      <w:bookmarkEnd w:id="258"/>
      <w:bookmarkStart w:id="259" w:name="_Toc184308052"/>
      <w:bookmarkEnd w:id="259"/>
      <w:bookmarkStart w:id="260" w:name="_Toc184312118"/>
      <w:bookmarkEnd w:id="260"/>
      <w:bookmarkStart w:id="261" w:name="_Toc184310327"/>
      <w:bookmarkEnd w:id="261"/>
      <w:bookmarkStart w:id="262" w:name="_Toc184313260"/>
      <w:bookmarkEnd w:id="262"/>
      <w:bookmarkStart w:id="263" w:name="_Toc184310300"/>
      <w:bookmarkEnd w:id="263"/>
      <w:bookmarkStart w:id="264" w:name="_Toc184314457"/>
      <w:bookmarkEnd w:id="264"/>
      <w:bookmarkStart w:id="265" w:name="_Toc184310311"/>
      <w:bookmarkEnd w:id="265"/>
      <w:bookmarkStart w:id="266" w:name="_Toc184310320"/>
      <w:bookmarkEnd w:id="266"/>
      <w:bookmarkStart w:id="267" w:name="_Toc184312101"/>
      <w:bookmarkEnd w:id="267"/>
      <w:bookmarkStart w:id="268" w:name="_Toc184308061"/>
      <w:bookmarkEnd w:id="268"/>
      <w:bookmarkStart w:id="269" w:name="_Toc184310299"/>
      <w:bookmarkEnd w:id="269"/>
      <w:bookmarkStart w:id="270" w:name="_Toc184308036"/>
      <w:bookmarkEnd w:id="270"/>
      <w:bookmarkStart w:id="271" w:name="_Toc184312135"/>
      <w:bookmarkEnd w:id="271"/>
      <w:bookmarkStart w:id="272" w:name="_Toc184308039"/>
      <w:bookmarkEnd w:id="272"/>
      <w:bookmarkStart w:id="273" w:name="_Toc184308063"/>
      <w:bookmarkEnd w:id="273"/>
      <w:bookmarkStart w:id="274" w:name="_Toc184308088"/>
      <w:bookmarkEnd w:id="274"/>
      <w:bookmarkStart w:id="275" w:name="_Toc184312071"/>
      <w:bookmarkEnd w:id="275"/>
      <w:bookmarkStart w:id="276" w:name="_Toc184308077"/>
      <w:bookmarkEnd w:id="276"/>
      <w:bookmarkStart w:id="277" w:name="_Toc184308106"/>
      <w:bookmarkEnd w:id="277"/>
      <w:bookmarkStart w:id="278" w:name="_Toc184310317"/>
      <w:bookmarkEnd w:id="278"/>
      <w:bookmarkStart w:id="279" w:name="_Toc184313299"/>
      <w:bookmarkEnd w:id="279"/>
      <w:bookmarkStart w:id="280" w:name="_Toc184312096"/>
      <w:bookmarkEnd w:id="280"/>
      <w:bookmarkStart w:id="281" w:name="_Toc184314473"/>
      <w:bookmarkEnd w:id="281"/>
      <w:bookmarkStart w:id="282" w:name="_Toc184310321"/>
      <w:bookmarkEnd w:id="282"/>
      <w:bookmarkStart w:id="283" w:name="_Toc184308076"/>
      <w:bookmarkEnd w:id="283"/>
      <w:bookmarkStart w:id="284" w:name="_Toc184308057"/>
      <w:bookmarkEnd w:id="284"/>
      <w:bookmarkStart w:id="285" w:name="_Toc184310294"/>
      <w:bookmarkEnd w:id="285"/>
      <w:bookmarkStart w:id="286" w:name="_Toc184313283"/>
      <w:bookmarkEnd w:id="286"/>
      <w:bookmarkStart w:id="287" w:name="_Toc184310309"/>
      <w:bookmarkEnd w:id="287"/>
      <w:bookmarkStart w:id="288" w:name="_Toc184314454"/>
      <w:bookmarkEnd w:id="288"/>
      <w:bookmarkStart w:id="289" w:name="_Toc184308072"/>
      <w:bookmarkEnd w:id="289"/>
      <w:bookmarkStart w:id="290" w:name="_Toc184314437"/>
      <w:bookmarkEnd w:id="290"/>
      <w:bookmarkStart w:id="291" w:name="_Toc184310329"/>
      <w:bookmarkEnd w:id="291"/>
      <w:bookmarkStart w:id="292" w:name="_Toc184308099"/>
      <w:bookmarkEnd w:id="292"/>
      <w:bookmarkStart w:id="293" w:name="_Toc184314443"/>
      <w:bookmarkEnd w:id="293"/>
      <w:bookmarkStart w:id="294" w:name="_Toc184312068"/>
      <w:bookmarkEnd w:id="294"/>
      <w:bookmarkStart w:id="295" w:name="_Toc184312138"/>
      <w:bookmarkEnd w:id="295"/>
      <w:bookmarkStart w:id="296" w:name="_Toc184314425"/>
      <w:bookmarkEnd w:id="296"/>
      <w:bookmarkStart w:id="297" w:name="_Toc184313263"/>
      <w:bookmarkEnd w:id="297"/>
      <w:bookmarkStart w:id="298" w:name="_Toc184312098"/>
      <w:bookmarkEnd w:id="298"/>
      <w:bookmarkStart w:id="299" w:name="_Toc184308048"/>
      <w:bookmarkEnd w:id="299"/>
      <w:bookmarkStart w:id="300" w:name="_Toc184314428"/>
      <w:bookmarkEnd w:id="300"/>
      <w:bookmarkStart w:id="301" w:name="_Toc184308081"/>
      <w:bookmarkEnd w:id="301"/>
      <w:bookmarkStart w:id="302" w:name="_Toc184313240"/>
      <w:bookmarkEnd w:id="302"/>
      <w:bookmarkStart w:id="303" w:name="_Toc184313292"/>
      <w:bookmarkEnd w:id="303"/>
      <w:bookmarkStart w:id="304" w:name="_Toc184314467"/>
      <w:bookmarkEnd w:id="304"/>
      <w:bookmarkStart w:id="305" w:name="_Toc184312086"/>
      <w:bookmarkEnd w:id="305"/>
      <w:bookmarkStart w:id="306" w:name="_Toc184312100"/>
      <w:bookmarkEnd w:id="306"/>
      <w:bookmarkStart w:id="307" w:name="_Toc184312097"/>
      <w:bookmarkEnd w:id="307"/>
      <w:bookmarkStart w:id="308" w:name="_Toc184312132"/>
      <w:bookmarkEnd w:id="308"/>
      <w:bookmarkStart w:id="309" w:name="_Toc184312095"/>
      <w:bookmarkEnd w:id="309"/>
      <w:bookmarkStart w:id="310" w:name="_Toc184314432"/>
      <w:bookmarkEnd w:id="310"/>
      <w:bookmarkStart w:id="311" w:name="_Toc184308038"/>
      <w:bookmarkEnd w:id="311"/>
      <w:bookmarkStart w:id="312" w:name="_Toc184308045"/>
      <w:bookmarkEnd w:id="312"/>
      <w:bookmarkStart w:id="313" w:name="_Toc184314458"/>
      <w:bookmarkEnd w:id="313"/>
      <w:bookmarkStart w:id="314" w:name="_Toc184314452"/>
      <w:bookmarkEnd w:id="314"/>
      <w:bookmarkStart w:id="315" w:name="_Toc184308046"/>
      <w:bookmarkEnd w:id="315"/>
      <w:bookmarkStart w:id="316" w:name="_Toc184310284"/>
      <w:bookmarkEnd w:id="316"/>
      <w:bookmarkStart w:id="317" w:name="_Toc184314449"/>
      <w:bookmarkEnd w:id="317"/>
      <w:bookmarkStart w:id="318" w:name="_Toc184313297"/>
      <w:bookmarkEnd w:id="318"/>
      <w:bookmarkStart w:id="319" w:name="_Toc184314431"/>
      <w:bookmarkEnd w:id="319"/>
      <w:bookmarkStart w:id="320" w:name="_Toc184313265"/>
      <w:bookmarkEnd w:id="320"/>
      <w:bookmarkStart w:id="321" w:name="_Toc184314463"/>
      <w:bookmarkEnd w:id="321"/>
      <w:bookmarkStart w:id="322" w:name="_Toc184314481"/>
      <w:bookmarkEnd w:id="322"/>
      <w:bookmarkStart w:id="323" w:name="_Toc184308098"/>
      <w:bookmarkEnd w:id="323"/>
      <w:bookmarkStart w:id="324" w:name="_Toc184313279"/>
      <w:bookmarkEnd w:id="324"/>
      <w:bookmarkStart w:id="325" w:name="_Toc184314451"/>
      <w:bookmarkEnd w:id="325"/>
      <w:bookmarkStart w:id="326" w:name="_Toc184310278"/>
      <w:bookmarkEnd w:id="326"/>
      <w:bookmarkStart w:id="327" w:name="_Toc184314479"/>
      <w:bookmarkEnd w:id="327"/>
      <w:bookmarkStart w:id="328" w:name="_Toc184312069"/>
      <w:bookmarkEnd w:id="328"/>
      <w:bookmarkStart w:id="329" w:name="_Toc184308086"/>
      <w:bookmarkEnd w:id="329"/>
      <w:bookmarkStart w:id="330" w:name="_Toc184313306"/>
      <w:bookmarkEnd w:id="330"/>
      <w:bookmarkStart w:id="331" w:name="_Toc184312093"/>
      <w:bookmarkEnd w:id="331"/>
      <w:bookmarkStart w:id="332" w:name="_Toc184310287"/>
      <w:bookmarkEnd w:id="332"/>
      <w:bookmarkStart w:id="333" w:name="_Toc184310274"/>
      <w:bookmarkEnd w:id="333"/>
      <w:bookmarkStart w:id="334" w:name="_Toc184308058"/>
      <w:bookmarkEnd w:id="334"/>
      <w:bookmarkStart w:id="335" w:name="_Toc184313244"/>
      <w:bookmarkEnd w:id="335"/>
      <w:bookmarkStart w:id="336" w:name="_Toc184310273"/>
      <w:bookmarkEnd w:id="336"/>
      <w:bookmarkStart w:id="337" w:name="_Toc184314413"/>
      <w:bookmarkEnd w:id="337"/>
      <w:bookmarkStart w:id="338" w:name="_Toc184313294"/>
      <w:bookmarkEnd w:id="338"/>
      <w:bookmarkStart w:id="339" w:name="_Toc184313239"/>
      <w:bookmarkEnd w:id="339"/>
      <w:bookmarkStart w:id="340" w:name="_Toc184308064"/>
      <w:bookmarkEnd w:id="340"/>
      <w:bookmarkStart w:id="341" w:name="_Toc184314412"/>
      <w:bookmarkEnd w:id="341"/>
      <w:bookmarkStart w:id="342" w:name="_Toc184313242"/>
      <w:bookmarkEnd w:id="342"/>
      <w:bookmarkStart w:id="343" w:name="_Toc184312116"/>
      <w:bookmarkEnd w:id="343"/>
      <w:bookmarkStart w:id="344" w:name="_Toc184312119"/>
      <w:bookmarkEnd w:id="344"/>
      <w:bookmarkStart w:id="345" w:name="_Toc184313300"/>
      <w:bookmarkEnd w:id="345"/>
      <w:bookmarkStart w:id="346" w:name="_Toc184310334"/>
      <w:bookmarkEnd w:id="346"/>
      <w:bookmarkStart w:id="347" w:name="_Toc184312136"/>
      <w:bookmarkEnd w:id="347"/>
      <w:bookmarkStart w:id="348" w:name="_Toc184313271"/>
      <w:bookmarkEnd w:id="348"/>
      <w:bookmarkStart w:id="349" w:name="_Toc184308073"/>
      <w:bookmarkEnd w:id="349"/>
      <w:bookmarkStart w:id="350" w:name="_Toc184314482"/>
      <w:bookmarkEnd w:id="350"/>
      <w:bookmarkStart w:id="351" w:name="_Toc184310344"/>
      <w:bookmarkEnd w:id="351"/>
      <w:bookmarkStart w:id="352" w:name="_Toc184313250"/>
      <w:bookmarkEnd w:id="352"/>
      <w:bookmarkStart w:id="353" w:name="_Toc184313304"/>
      <w:bookmarkEnd w:id="353"/>
      <w:bookmarkStart w:id="354" w:name="_Toc184313252"/>
      <w:bookmarkEnd w:id="354"/>
      <w:bookmarkStart w:id="355" w:name="_Toc184308085"/>
      <w:bookmarkEnd w:id="355"/>
      <w:bookmarkStart w:id="356" w:name="_Toc184312075"/>
      <w:bookmarkEnd w:id="356"/>
      <w:bookmarkStart w:id="357" w:name="_Toc184313273"/>
      <w:bookmarkEnd w:id="357"/>
      <w:bookmarkStart w:id="358" w:name="_Toc184310342"/>
      <w:bookmarkEnd w:id="358"/>
      <w:bookmarkStart w:id="359" w:name="_Toc184308042"/>
      <w:bookmarkEnd w:id="359"/>
      <w:bookmarkStart w:id="360" w:name="_Toc184312103"/>
      <w:bookmarkEnd w:id="360"/>
      <w:bookmarkStart w:id="361" w:name="_Toc184310292"/>
      <w:bookmarkEnd w:id="361"/>
      <w:bookmarkStart w:id="362" w:name="_Toc184312102"/>
      <w:bookmarkEnd w:id="362"/>
      <w:bookmarkStart w:id="363" w:name="_Toc184308071"/>
      <w:bookmarkEnd w:id="363"/>
      <w:bookmarkStart w:id="364" w:name="_Toc184312134"/>
      <w:bookmarkEnd w:id="364"/>
      <w:bookmarkStart w:id="365" w:name="_Toc184310279"/>
      <w:bookmarkEnd w:id="365"/>
      <w:bookmarkStart w:id="366" w:name="_Toc184312076"/>
      <w:bookmarkEnd w:id="366"/>
      <w:bookmarkStart w:id="367" w:name="_Toc184312090"/>
      <w:bookmarkEnd w:id="367"/>
      <w:bookmarkStart w:id="368" w:name="_Toc184310304"/>
      <w:bookmarkEnd w:id="368"/>
      <w:bookmarkStart w:id="369" w:name="_Toc184313308"/>
      <w:bookmarkEnd w:id="369"/>
      <w:bookmarkStart w:id="370" w:name="_Toc184313275"/>
      <w:bookmarkEnd w:id="370"/>
      <w:bookmarkStart w:id="371" w:name="_Toc184310314"/>
      <w:bookmarkEnd w:id="371"/>
      <w:bookmarkStart w:id="372" w:name="_Toc184312094"/>
      <w:bookmarkEnd w:id="372"/>
      <w:bookmarkStart w:id="373" w:name="_Toc184314450"/>
      <w:bookmarkEnd w:id="373"/>
      <w:bookmarkStart w:id="374" w:name="_Toc184313257"/>
      <w:bookmarkEnd w:id="374"/>
      <w:bookmarkStart w:id="375" w:name="_Toc184310318"/>
      <w:bookmarkEnd w:id="375"/>
      <w:bookmarkStart w:id="376" w:name="_Toc184314455"/>
      <w:bookmarkEnd w:id="376"/>
      <w:bookmarkStart w:id="377" w:name="_Toc184310341"/>
      <w:bookmarkEnd w:id="377"/>
      <w:bookmarkStart w:id="378" w:name="_Toc184310303"/>
      <w:bookmarkEnd w:id="378"/>
      <w:bookmarkStart w:id="379" w:name="_Toc184313248"/>
      <w:bookmarkEnd w:id="379"/>
      <w:bookmarkStart w:id="380" w:name="_Toc184308093"/>
      <w:bookmarkEnd w:id="380"/>
      <w:bookmarkStart w:id="381" w:name="_Toc184312112"/>
      <w:bookmarkEnd w:id="381"/>
      <w:bookmarkStart w:id="382" w:name="_Toc184308043"/>
      <w:bookmarkEnd w:id="382"/>
      <w:bookmarkStart w:id="383" w:name="_Toc184308095"/>
      <w:bookmarkEnd w:id="383"/>
      <w:bookmarkStart w:id="384" w:name="_Toc184308070"/>
      <w:bookmarkEnd w:id="384"/>
      <w:bookmarkStart w:id="385" w:name="_Toc184314453"/>
      <w:bookmarkEnd w:id="385"/>
      <w:bookmarkStart w:id="386" w:name="_Toc184310302"/>
      <w:bookmarkEnd w:id="386"/>
      <w:bookmarkStart w:id="387" w:name="_Toc184308067"/>
      <w:bookmarkEnd w:id="387"/>
      <w:bookmarkStart w:id="388" w:name="_Toc184313301"/>
      <w:bookmarkEnd w:id="388"/>
      <w:bookmarkStart w:id="389" w:name="_Toc184313293"/>
      <w:bookmarkEnd w:id="389"/>
      <w:bookmarkStart w:id="390" w:name="_Toc184310308"/>
      <w:bookmarkEnd w:id="390"/>
      <w:bookmarkStart w:id="391" w:name="_Toc184314440"/>
      <w:bookmarkEnd w:id="391"/>
      <w:bookmarkStart w:id="392" w:name="_Toc184312126"/>
      <w:bookmarkEnd w:id="392"/>
      <w:bookmarkStart w:id="393" w:name="_Toc184308068"/>
      <w:bookmarkEnd w:id="393"/>
      <w:bookmarkStart w:id="394" w:name="_Toc184308108"/>
      <w:bookmarkEnd w:id="394"/>
      <w:bookmarkStart w:id="395" w:name="_Toc184308094"/>
      <w:bookmarkEnd w:id="395"/>
      <w:bookmarkStart w:id="396" w:name="_Toc184312113"/>
      <w:bookmarkEnd w:id="396"/>
      <w:bookmarkStart w:id="397" w:name="_Toc184312077"/>
      <w:bookmarkEnd w:id="397"/>
      <w:bookmarkStart w:id="398" w:name="_Toc184310283"/>
      <w:bookmarkEnd w:id="398"/>
      <w:bookmarkStart w:id="399" w:name="_Toc184312104"/>
      <w:bookmarkEnd w:id="399"/>
      <w:bookmarkStart w:id="400" w:name="_Toc184310282"/>
      <w:bookmarkEnd w:id="400"/>
      <w:bookmarkStart w:id="401" w:name="_Toc184314470"/>
      <w:bookmarkEnd w:id="401"/>
      <w:bookmarkStart w:id="402" w:name="_Toc184313259"/>
      <w:bookmarkEnd w:id="402"/>
      <w:r>
        <w:rPr>
          <w:rFonts w:ascii="宋体" w:hAnsi="宋体" w:cs="宋体"/>
          <w:b/>
          <w:sz w:val="36"/>
          <w:szCs w:val="36"/>
        </w:rPr>
        <w:t xml:space="preserve"> </w:t>
      </w:r>
      <w:r>
        <w:rPr>
          <w:rFonts w:hint="eastAsia" w:ascii="宋体" w:hAnsi="宋体" w:cs="宋体"/>
          <w:b/>
          <w:sz w:val="36"/>
          <w:szCs w:val="36"/>
        </w:rPr>
        <w:t>磋商及</w:t>
      </w:r>
      <w:r>
        <w:rPr>
          <w:rFonts w:ascii="宋体" w:hAnsi="宋体" w:cs="宋体"/>
          <w:b/>
          <w:sz w:val="36"/>
          <w:szCs w:val="36"/>
        </w:rPr>
        <w:t>评审办法</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outlineLvl w:val="1"/>
        <w:rPr>
          <w:rFonts w:ascii="宋体" w:hAnsi="宋体" w:cs="宋体"/>
          <w:b/>
          <w:sz w:val="32"/>
          <w:szCs w:val="20"/>
          <w:highlight w:val="yellow"/>
        </w:rPr>
      </w:pPr>
      <w:r>
        <w:rPr>
          <w:rFonts w:hint="eastAsia" w:ascii="宋体" w:hAnsi="宋体" w:cs="宋体"/>
          <w:b/>
          <w:sz w:val="32"/>
          <w:szCs w:val="20"/>
          <w:highlight w:val="yellow"/>
        </w:rPr>
        <w:t>二、评审标准</w:t>
      </w:r>
    </w:p>
    <w:p>
      <w:pPr>
        <w:adjustRightInd/>
        <w:spacing w:line="360" w:lineRule="auto"/>
        <w:ind w:firstLine="472" w:firstLineChars="196"/>
        <w:jc w:val="center"/>
        <w:rPr>
          <w:rFonts w:ascii="宋体" w:hAnsi="宋体" w:cs="宋体"/>
          <w:b/>
          <w:kern w:val="0"/>
          <w:sz w:val="24"/>
        </w:rPr>
      </w:pPr>
      <w:r>
        <w:rPr>
          <w:rFonts w:hint="eastAsia" w:ascii="宋体" w:hAnsi="宋体" w:cs="宋体"/>
          <w:b/>
          <w:kern w:val="0"/>
          <w:sz w:val="24"/>
        </w:rPr>
        <w:t>（响应文件中评审标准相应的商务技术资料目录表）</w:t>
      </w:r>
    </w:p>
    <w:tbl>
      <w:tblPr>
        <w:tblStyle w:val="62"/>
        <w:tblW w:w="10403"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80"/>
        <w:gridCol w:w="1498"/>
        <w:gridCol w:w="641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bookmarkStart w:id="403" w:name="OLE_LINK8"/>
            <w:r>
              <w:rPr>
                <w:rFonts w:hint="eastAsia" w:ascii="宋体" w:hAnsi="宋体" w:eastAsia="宋体" w:cs="宋体"/>
                <w:color w:val="000000"/>
                <w:sz w:val="24"/>
              </w:rPr>
              <w:t>序号</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评分</w:t>
            </w:r>
          </w:p>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因素</w:t>
            </w:r>
          </w:p>
        </w:tc>
        <w:tc>
          <w:tcPr>
            <w:tcW w:w="1498"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评分项</w:t>
            </w:r>
          </w:p>
        </w:tc>
        <w:tc>
          <w:tcPr>
            <w:tcW w:w="6410" w:type="dxa"/>
            <w:noWrap w:val="0"/>
            <w:vAlign w:val="center"/>
          </w:tcPr>
          <w:p>
            <w:pPr>
              <w:pStyle w:val="38"/>
              <w:spacing w:line="320" w:lineRule="exact"/>
              <w:ind w:left="0" w:leftChars="0"/>
              <w:jc w:val="left"/>
              <w:rPr>
                <w:rFonts w:hint="eastAsia" w:ascii="宋体" w:hAnsi="宋体" w:eastAsia="宋体" w:cs="宋体"/>
                <w:color w:val="000000"/>
                <w:sz w:val="24"/>
              </w:rPr>
            </w:pPr>
            <w:r>
              <w:rPr>
                <w:rFonts w:hint="eastAsia" w:ascii="宋体" w:hAnsi="宋体" w:eastAsia="宋体" w:cs="宋体"/>
                <w:color w:val="000000"/>
                <w:sz w:val="24"/>
              </w:rPr>
              <w:t>评分细则</w:t>
            </w:r>
          </w:p>
        </w:tc>
        <w:tc>
          <w:tcPr>
            <w:tcW w:w="1015"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bookmarkStart w:id="404" w:name="OLE_LINK3"/>
            <w:r>
              <w:rPr>
                <w:rFonts w:hint="eastAsia" w:ascii="宋体" w:hAnsi="宋体" w:eastAsia="宋体" w:cs="宋体"/>
                <w:color w:val="000000"/>
                <w:sz w:val="24"/>
                <w:lang w:val="en-US" w:eastAsia="zh-CN"/>
              </w:rPr>
              <w:t>客观</w:t>
            </w:r>
            <w:bookmarkEnd w:id="404"/>
          </w:p>
        </w:tc>
        <w:tc>
          <w:tcPr>
            <w:tcW w:w="1498" w:type="dxa"/>
            <w:noWrap w:val="0"/>
            <w:vAlign w:val="center"/>
          </w:tcPr>
          <w:p>
            <w:pPr>
              <w:tabs>
                <w:tab w:val="left" w:pos="1080"/>
              </w:tabs>
              <w:spacing w:line="4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业绩</w:t>
            </w:r>
          </w:p>
        </w:tc>
        <w:tc>
          <w:tcPr>
            <w:tcW w:w="6410" w:type="dxa"/>
            <w:noWrap w:val="0"/>
            <w:vAlign w:val="center"/>
          </w:tcPr>
          <w:p>
            <w:pPr>
              <w:kinsoku w:val="0"/>
              <w:autoSpaceDE w:val="0"/>
              <w:autoSpaceDN w:val="0"/>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年1月1日以来承担过类似工程的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每提供一个业绩</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分，未提供不得分。</w:t>
            </w:r>
          </w:p>
          <w:p>
            <w:pPr>
              <w:kinsoku w:val="0"/>
              <w:autoSpaceDE w:val="0"/>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szCs w:val="24"/>
                <w:highlight w:val="none"/>
              </w:rPr>
              <w:t>证明材料：合同及竣工验收报告扫描件并加盖公章，以合同签订日期为准。</w:t>
            </w:r>
          </w:p>
        </w:tc>
        <w:tc>
          <w:tcPr>
            <w:tcW w:w="1015"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bookmarkStart w:id="405" w:name="OLE_LINK9"/>
            <w:r>
              <w:rPr>
                <w:rFonts w:hint="eastAsia" w:ascii="宋体" w:hAnsi="宋体" w:eastAsia="宋体" w:cs="宋体"/>
                <w:bCs/>
                <w:sz w:val="24"/>
                <w:lang w:val="en-US" w:eastAsia="zh-CN"/>
              </w:rPr>
              <w:t>0-</w:t>
            </w:r>
            <w:bookmarkEnd w:id="405"/>
            <w:r>
              <w:rPr>
                <w:rFonts w:hint="eastAsia" w:ascii="宋体" w:hAnsi="宋体" w:eastAsia="宋体" w:cs="宋体"/>
                <w:bCs/>
                <w:sz w:val="24"/>
                <w:lang w:val="en-US" w:eastAsia="zh-CN"/>
              </w:rPr>
              <w:t>2</w:t>
            </w:r>
            <w:r>
              <w:rPr>
                <w:rFonts w:hint="eastAsia" w:ascii="宋体" w:hAnsi="宋体" w:eastAsia="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客观</w:t>
            </w:r>
          </w:p>
        </w:tc>
        <w:tc>
          <w:tcPr>
            <w:tcW w:w="1498" w:type="dxa"/>
            <w:noWrap w:val="0"/>
            <w:vAlign w:val="center"/>
          </w:tcPr>
          <w:p>
            <w:pPr>
              <w:tabs>
                <w:tab w:val="left" w:pos="1080"/>
              </w:tabs>
              <w:spacing w:line="4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企业认证</w:t>
            </w:r>
          </w:p>
        </w:tc>
        <w:tc>
          <w:tcPr>
            <w:tcW w:w="6410" w:type="dxa"/>
            <w:noWrap w:val="0"/>
            <w:vAlign w:val="center"/>
          </w:tcPr>
          <w:p>
            <w:pPr>
              <w:kinsoku w:val="0"/>
              <w:autoSpaceDE w:val="0"/>
              <w:autoSpaceDN w:val="0"/>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供应商具有有效期内的质量管理体系认证、环境管理体系认证、职业健康安全管理体系认证，每个得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insoku w:val="0"/>
              <w:autoSpaceDE w:val="0"/>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b/>
                <w:color w:val="auto"/>
                <w:kern w:val="0"/>
                <w:sz w:val="24"/>
                <w:szCs w:val="24"/>
                <w:highlight w:val="none"/>
              </w:rPr>
              <w:t>证明材料：认证证书扫描件</w:t>
            </w:r>
            <w:r>
              <w:rPr>
                <w:rFonts w:hint="eastAsia" w:ascii="宋体" w:hAnsi="宋体" w:eastAsia="宋体" w:cs="宋体"/>
                <w:b/>
                <w:color w:val="auto"/>
                <w:sz w:val="24"/>
                <w:szCs w:val="24"/>
                <w:highlight w:val="none"/>
              </w:rPr>
              <w:t>和www.cnca.gov.cn“认证结果”查询截图并</w:t>
            </w:r>
            <w:r>
              <w:rPr>
                <w:rFonts w:hint="eastAsia" w:ascii="宋体" w:hAnsi="宋体" w:eastAsia="宋体" w:cs="宋体"/>
                <w:b/>
                <w:color w:val="auto"/>
                <w:kern w:val="0"/>
                <w:sz w:val="24"/>
                <w:szCs w:val="24"/>
                <w:highlight w:val="none"/>
              </w:rPr>
              <w:t>加盖公章，</w:t>
            </w:r>
            <w:r>
              <w:rPr>
                <w:rFonts w:hint="eastAsia" w:ascii="宋体" w:hAnsi="宋体" w:eastAsia="宋体" w:cs="宋体"/>
                <w:b/>
                <w:color w:val="auto"/>
                <w:kern w:val="0"/>
                <w:sz w:val="24"/>
                <w:szCs w:val="24"/>
                <w:highlight w:val="none"/>
                <w:lang w:val="en-US" w:eastAsia="zh-CN"/>
              </w:rPr>
              <w:t>缺项或</w:t>
            </w:r>
            <w:r>
              <w:rPr>
                <w:rFonts w:hint="eastAsia" w:ascii="宋体" w:hAnsi="宋体" w:eastAsia="宋体" w:cs="宋体"/>
                <w:b/>
                <w:color w:val="auto"/>
                <w:kern w:val="0"/>
                <w:sz w:val="24"/>
                <w:szCs w:val="24"/>
                <w:highlight w:val="none"/>
              </w:rPr>
              <w:t>未提供</w:t>
            </w:r>
            <w:r>
              <w:rPr>
                <w:rFonts w:hint="eastAsia" w:ascii="宋体" w:hAnsi="宋体" w:eastAsia="宋体" w:cs="宋体"/>
                <w:b/>
                <w:color w:val="auto"/>
                <w:kern w:val="0"/>
                <w:sz w:val="24"/>
                <w:szCs w:val="24"/>
                <w:highlight w:val="none"/>
                <w:lang w:val="en-US" w:eastAsia="zh-CN"/>
              </w:rPr>
              <w:t>的</w:t>
            </w:r>
            <w:r>
              <w:rPr>
                <w:rFonts w:hint="eastAsia" w:ascii="宋体" w:hAnsi="宋体" w:eastAsia="宋体" w:cs="宋体"/>
                <w:b/>
                <w:color w:val="auto"/>
                <w:kern w:val="0"/>
                <w:sz w:val="24"/>
                <w:szCs w:val="24"/>
                <w:highlight w:val="none"/>
              </w:rPr>
              <w:t>不得分。</w:t>
            </w:r>
          </w:p>
        </w:tc>
        <w:tc>
          <w:tcPr>
            <w:tcW w:w="1015"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0-3</w:t>
            </w:r>
            <w:r>
              <w:rPr>
                <w:rFonts w:hint="eastAsia" w:ascii="宋体" w:hAnsi="宋体" w:eastAsia="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客观</w:t>
            </w:r>
          </w:p>
        </w:tc>
        <w:tc>
          <w:tcPr>
            <w:tcW w:w="1498" w:type="dxa"/>
            <w:noWrap w:val="0"/>
            <w:vAlign w:val="center"/>
          </w:tcPr>
          <w:p>
            <w:pPr>
              <w:tabs>
                <w:tab w:val="left" w:pos="1080"/>
              </w:tabs>
              <w:spacing w:line="4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项目团队</w:t>
            </w:r>
          </w:p>
        </w:tc>
        <w:tc>
          <w:tcPr>
            <w:tcW w:w="6410" w:type="dxa"/>
            <w:noWrap w:val="0"/>
            <w:vAlign w:val="center"/>
          </w:tcPr>
          <w:p>
            <w:pPr>
              <w:kinsoku w:val="0"/>
              <w:autoSpaceDE w:val="0"/>
              <w:autoSpaceDN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highlight w:val="yellow"/>
                <w:lang w:val="en-US" w:eastAsia="zh-CN"/>
              </w:rPr>
              <w:t>3.1</w:t>
            </w:r>
            <w:r>
              <w:rPr>
                <w:rFonts w:hint="eastAsia" w:ascii="宋体" w:hAnsi="宋体" w:eastAsia="宋体" w:cs="宋体"/>
                <w:sz w:val="24"/>
                <w:szCs w:val="24"/>
              </w:rPr>
              <w:t>拟派项目负责人自202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年1月1日以来承担过类似工程</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负责人的每个得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最多</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分，未提供不得分。</w:t>
            </w:r>
          </w:p>
          <w:p>
            <w:pPr>
              <w:kinsoku w:val="0"/>
              <w:autoSpaceDE w:val="0"/>
              <w:autoSpaceDN w:val="0"/>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rPr>
              <w:t>证明材料：</w:t>
            </w:r>
            <w:r>
              <w:rPr>
                <w:rFonts w:hint="eastAsia" w:ascii="宋体" w:hAnsi="宋体" w:eastAsia="宋体" w:cs="宋体"/>
                <w:sz w:val="24"/>
                <w:szCs w:val="24"/>
                <w:lang w:val="en-US" w:eastAsia="zh-CN"/>
              </w:rPr>
              <w:t>提供业绩合同原件扫描件</w:t>
            </w:r>
            <w:r>
              <w:rPr>
                <w:rFonts w:hint="eastAsia" w:ascii="宋体" w:hAnsi="宋体" w:eastAsia="宋体" w:cs="宋体"/>
                <w:sz w:val="24"/>
                <w:szCs w:val="24"/>
              </w:rPr>
              <w:t>及</w:t>
            </w:r>
            <w:r>
              <w:rPr>
                <w:rFonts w:hint="eastAsia" w:ascii="宋体" w:hAnsi="宋体" w:eastAsia="宋体" w:cs="宋体"/>
                <w:sz w:val="24"/>
                <w:szCs w:val="24"/>
                <w:lang w:val="en-US" w:eastAsia="zh-CN"/>
              </w:rPr>
              <w:t>其</w:t>
            </w:r>
            <w:r>
              <w:rPr>
                <w:rFonts w:hint="eastAsia" w:ascii="宋体" w:hAnsi="宋体" w:eastAsia="宋体" w:cs="宋体"/>
                <w:sz w:val="24"/>
                <w:szCs w:val="24"/>
              </w:rPr>
              <w:t>在本单位的社保缴纳证明（开标前三月任意一月）</w:t>
            </w:r>
            <w:r>
              <w:rPr>
                <w:rFonts w:hint="eastAsia" w:ascii="宋体" w:hAnsi="宋体" w:eastAsia="宋体" w:cs="宋体"/>
                <w:sz w:val="24"/>
                <w:szCs w:val="24"/>
                <w:lang w:val="en-US" w:eastAsia="zh-CN"/>
              </w:rPr>
              <w:t>，缺项或</w:t>
            </w:r>
            <w:r>
              <w:rPr>
                <w:rFonts w:hint="eastAsia" w:ascii="宋体" w:hAnsi="宋体" w:eastAsia="宋体" w:cs="宋体"/>
                <w:sz w:val="24"/>
                <w:szCs w:val="24"/>
              </w:rPr>
              <w:t>未提供不得分。</w:t>
            </w:r>
            <w:r>
              <w:rPr>
                <w:rFonts w:hint="eastAsia" w:ascii="宋体" w:hAnsi="宋体" w:eastAsia="宋体" w:cs="宋体"/>
                <w:sz w:val="24"/>
                <w:szCs w:val="24"/>
                <w:lang w:val="en-US" w:eastAsia="zh-CN"/>
              </w:rPr>
              <w:t>如业绩合同材料中不能反映工程特征、拟任项目负责人姓名及任职情况的，须附有业绩项目招标人出具的证明，否则不予认可。</w:t>
            </w:r>
          </w:p>
          <w:p>
            <w:pPr>
              <w:kinsoku w:val="0"/>
              <w:autoSpaceDE w:val="0"/>
              <w:autoSpaceDN w:val="0"/>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3.2</w:t>
            </w:r>
            <w:r>
              <w:rPr>
                <w:rFonts w:hint="eastAsia" w:ascii="宋体" w:hAnsi="宋体" w:eastAsia="宋体" w:cs="宋体"/>
                <w:sz w:val="24"/>
                <w:szCs w:val="24"/>
              </w:rPr>
              <w:t>拟派本项目</w:t>
            </w:r>
            <w:r>
              <w:rPr>
                <w:rFonts w:hint="eastAsia" w:ascii="宋体" w:hAnsi="宋体" w:eastAsia="宋体" w:cs="宋体"/>
                <w:sz w:val="24"/>
                <w:szCs w:val="24"/>
                <w:lang w:val="en-US" w:eastAsia="zh-CN"/>
              </w:rPr>
              <w:t>技术</w:t>
            </w:r>
            <w:r>
              <w:rPr>
                <w:rFonts w:hint="eastAsia" w:ascii="宋体" w:hAnsi="宋体" w:eastAsia="宋体" w:cs="宋体"/>
                <w:sz w:val="24"/>
                <w:szCs w:val="24"/>
              </w:rPr>
              <w:t>负责人</w:t>
            </w:r>
            <w:r>
              <w:rPr>
                <w:rFonts w:hint="eastAsia" w:ascii="宋体" w:hAnsi="宋体" w:eastAsia="宋体" w:cs="宋体"/>
                <w:sz w:val="24"/>
                <w:szCs w:val="24"/>
                <w:lang w:val="en-US" w:eastAsia="zh-CN"/>
              </w:rPr>
              <w:t>具备中级及以上工程师证书的得2分；</w:t>
            </w:r>
            <w:r>
              <w:rPr>
                <w:rFonts w:hint="eastAsia" w:ascii="宋体" w:hAnsi="宋体" w:eastAsia="宋体" w:cs="宋体"/>
                <w:sz w:val="24"/>
                <w:szCs w:val="24"/>
              </w:rPr>
              <w:t>证明材料：提供</w:t>
            </w:r>
            <w:r>
              <w:rPr>
                <w:rFonts w:hint="eastAsia" w:ascii="宋体" w:hAnsi="宋体" w:eastAsia="宋体" w:cs="宋体"/>
                <w:sz w:val="24"/>
                <w:szCs w:val="24"/>
                <w:lang w:val="en-US" w:eastAsia="zh-CN"/>
              </w:rPr>
              <w:t>证书扫描件</w:t>
            </w:r>
            <w:r>
              <w:rPr>
                <w:rFonts w:hint="eastAsia" w:ascii="宋体" w:hAnsi="宋体" w:eastAsia="宋体" w:cs="宋体"/>
                <w:sz w:val="24"/>
                <w:szCs w:val="24"/>
              </w:rPr>
              <w:t>及</w:t>
            </w:r>
            <w:r>
              <w:rPr>
                <w:rFonts w:hint="eastAsia" w:ascii="宋体" w:hAnsi="宋体" w:eastAsia="宋体" w:cs="宋体"/>
                <w:sz w:val="24"/>
                <w:szCs w:val="24"/>
                <w:lang w:val="en-US" w:eastAsia="zh-CN"/>
              </w:rPr>
              <w:t>其</w:t>
            </w:r>
            <w:r>
              <w:rPr>
                <w:rFonts w:hint="eastAsia" w:ascii="宋体" w:hAnsi="宋体" w:eastAsia="宋体" w:cs="宋体"/>
                <w:sz w:val="24"/>
                <w:szCs w:val="24"/>
              </w:rPr>
              <w:t>在本单位的社保缴纳证明（开标前三月任意一月），</w:t>
            </w:r>
            <w:r>
              <w:rPr>
                <w:rFonts w:hint="eastAsia" w:ascii="宋体" w:hAnsi="宋体" w:eastAsia="宋体" w:cs="宋体"/>
                <w:sz w:val="24"/>
                <w:szCs w:val="24"/>
                <w:lang w:val="en-US" w:eastAsia="zh-CN"/>
              </w:rPr>
              <w:t>缺项或</w:t>
            </w:r>
            <w:r>
              <w:rPr>
                <w:rFonts w:hint="eastAsia" w:ascii="宋体" w:hAnsi="宋体" w:eastAsia="宋体" w:cs="宋体"/>
                <w:sz w:val="24"/>
                <w:szCs w:val="24"/>
              </w:rPr>
              <w:t>未提供不得分。</w:t>
            </w:r>
          </w:p>
          <w:p>
            <w:pPr>
              <w:tabs>
                <w:tab w:val="left" w:pos="616"/>
              </w:tabs>
              <w:snapToGrid w:val="0"/>
              <w:rPr>
                <w:rFonts w:hint="eastAsia"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3.3</w:t>
            </w:r>
            <w:r>
              <w:rPr>
                <w:rFonts w:hint="eastAsia" w:ascii="宋体" w:hAnsi="宋体" w:eastAsia="宋体" w:cs="宋体"/>
                <w:sz w:val="24"/>
                <w:szCs w:val="24"/>
                <w:lang w:val="en-US" w:eastAsia="zh-CN"/>
              </w:rPr>
              <w:t>拟派</w:t>
            </w:r>
            <w:r>
              <w:rPr>
                <w:rFonts w:hint="eastAsia" w:ascii="宋体" w:hAnsi="宋体" w:eastAsia="宋体" w:cs="宋体"/>
                <w:sz w:val="24"/>
                <w:szCs w:val="24"/>
              </w:rPr>
              <w:t>项目</w:t>
            </w:r>
            <w:r>
              <w:rPr>
                <w:rFonts w:hint="eastAsia" w:ascii="宋体" w:hAnsi="宋体" w:eastAsia="宋体" w:cs="宋体"/>
                <w:sz w:val="24"/>
                <w:szCs w:val="24"/>
                <w:lang w:val="en-US" w:eastAsia="zh-CN"/>
              </w:rPr>
              <w:t>主要</w:t>
            </w:r>
            <w:r>
              <w:rPr>
                <w:rFonts w:hint="eastAsia" w:ascii="宋体" w:hAnsi="宋体" w:eastAsia="宋体" w:cs="宋体"/>
                <w:sz w:val="24"/>
                <w:szCs w:val="24"/>
              </w:rPr>
              <w:t>管理人员配备中有施工员、</w:t>
            </w:r>
            <w:r>
              <w:rPr>
                <w:rFonts w:hint="eastAsia" w:ascii="宋体" w:hAnsi="宋体" w:eastAsia="宋体" w:cs="宋体"/>
                <w:sz w:val="24"/>
                <w:szCs w:val="24"/>
                <w:lang w:val="en-US" w:eastAsia="zh-CN"/>
              </w:rPr>
              <w:t>质量员</w:t>
            </w:r>
            <w:r>
              <w:rPr>
                <w:rFonts w:hint="eastAsia" w:ascii="宋体" w:hAnsi="宋体" w:eastAsia="宋体" w:cs="宋体"/>
                <w:sz w:val="24"/>
                <w:szCs w:val="24"/>
              </w:rPr>
              <w:t>、安全员、材料员、资料员，配备齐全的得</w:t>
            </w:r>
            <w:r>
              <w:rPr>
                <w:rFonts w:hint="eastAsia" w:ascii="宋体" w:hAnsi="宋体" w:eastAsia="宋体" w:cs="宋体"/>
                <w:sz w:val="24"/>
                <w:szCs w:val="24"/>
                <w:lang w:val="en-US" w:eastAsia="zh-CN"/>
              </w:rPr>
              <w:t>5</w:t>
            </w:r>
            <w:r>
              <w:rPr>
                <w:rFonts w:hint="eastAsia" w:ascii="宋体" w:hAnsi="宋体" w:eastAsia="宋体" w:cs="宋体"/>
                <w:sz w:val="24"/>
                <w:szCs w:val="24"/>
              </w:rPr>
              <w:t>分，每缺少一个岗位扣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扣完为止</w:t>
            </w:r>
            <w:r>
              <w:rPr>
                <w:rFonts w:hint="eastAsia" w:ascii="宋体" w:hAnsi="宋体" w:eastAsia="宋体" w:cs="宋体"/>
                <w:sz w:val="24"/>
                <w:szCs w:val="24"/>
              </w:rPr>
              <w:t>。</w:t>
            </w:r>
          </w:p>
          <w:p>
            <w:pPr>
              <w:kinsoku w:val="0"/>
              <w:autoSpaceDE w:val="0"/>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证明材料：提供</w:t>
            </w:r>
            <w:r>
              <w:rPr>
                <w:rFonts w:hint="eastAsia" w:ascii="宋体" w:hAnsi="宋体" w:eastAsia="宋体" w:cs="宋体"/>
                <w:sz w:val="24"/>
                <w:szCs w:val="24"/>
                <w:lang w:val="en-US" w:eastAsia="zh-CN"/>
              </w:rPr>
              <w:t>岗位证书扫描件</w:t>
            </w:r>
            <w:r>
              <w:rPr>
                <w:rFonts w:hint="eastAsia" w:ascii="宋体" w:hAnsi="宋体" w:eastAsia="宋体" w:cs="宋体"/>
                <w:sz w:val="24"/>
                <w:szCs w:val="24"/>
              </w:rPr>
              <w:t>及</w:t>
            </w:r>
            <w:r>
              <w:rPr>
                <w:rFonts w:hint="eastAsia" w:ascii="宋体" w:hAnsi="宋体" w:eastAsia="宋体" w:cs="宋体"/>
                <w:sz w:val="24"/>
                <w:szCs w:val="24"/>
                <w:lang w:val="en-US" w:eastAsia="zh-CN"/>
              </w:rPr>
              <w:t>其</w:t>
            </w:r>
            <w:r>
              <w:rPr>
                <w:rFonts w:hint="eastAsia" w:ascii="宋体" w:hAnsi="宋体" w:eastAsia="宋体" w:cs="宋体"/>
                <w:sz w:val="24"/>
                <w:szCs w:val="24"/>
              </w:rPr>
              <w:t>在本单位的社保缴纳证明（开标前三月任意一月），</w:t>
            </w:r>
            <w:r>
              <w:rPr>
                <w:rFonts w:hint="eastAsia" w:ascii="宋体" w:hAnsi="宋体" w:eastAsia="宋体" w:cs="宋体"/>
                <w:sz w:val="24"/>
                <w:szCs w:val="24"/>
                <w:lang w:val="en-US" w:eastAsia="zh-CN"/>
              </w:rPr>
              <w:t>缺项或</w:t>
            </w:r>
            <w:r>
              <w:rPr>
                <w:rFonts w:hint="eastAsia" w:ascii="宋体" w:hAnsi="宋体" w:eastAsia="宋体" w:cs="宋体"/>
                <w:sz w:val="24"/>
                <w:szCs w:val="24"/>
              </w:rPr>
              <w:t>未提供不得分。</w:t>
            </w:r>
          </w:p>
        </w:tc>
        <w:tc>
          <w:tcPr>
            <w:tcW w:w="1015"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0-11</w:t>
            </w:r>
            <w:r>
              <w:rPr>
                <w:rFonts w:hint="eastAsia" w:ascii="宋体" w:hAnsi="宋体" w:eastAsia="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bookmarkStart w:id="406" w:name="OLE_LINK5"/>
            <w:r>
              <w:rPr>
                <w:rFonts w:hint="eastAsia" w:ascii="宋体" w:hAnsi="宋体" w:eastAsia="宋体" w:cs="宋体"/>
                <w:color w:val="000000"/>
                <w:sz w:val="24"/>
                <w:lang w:val="en-US" w:eastAsia="zh-CN"/>
              </w:rPr>
              <w:t>主观</w:t>
            </w:r>
            <w:bookmarkEnd w:id="406"/>
          </w:p>
        </w:tc>
        <w:tc>
          <w:tcPr>
            <w:tcW w:w="1498" w:type="dxa"/>
            <w:noWrap w:val="0"/>
            <w:vAlign w:val="center"/>
          </w:tcPr>
          <w:p>
            <w:pPr>
              <w:tabs>
                <w:tab w:val="left" w:pos="1080"/>
              </w:tabs>
              <w:spacing w:line="4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施工组织管理制度</w:t>
            </w:r>
          </w:p>
        </w:tc>
        <w:tc>
          <w:tcPr>
            <w:tcW w:w="6410" w:type="dxa"/>
            <w:noWrap w:val="0"/>
            <w:vAlign w:val="center"/>
          </w:tcPr>
          <w:p>
            <w:pPr>
              <w:kinsoku w:val="0"/>
              <w:autoSpaceDE w:val="0"/>
              <w:autoSpaceDN w:val="0"/>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供应商针对本项目的施工组织管理制度，技术措施方案的综合评价。</w:t>
            </w:r>
          </w:p>
          <w:p>
            <w:pPr>
              <w:kinsoku w:val="0"/>
              <w:autoSpaceDE w:val="0"/>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（评分范围：0、1、2、3、4、5、6、7、8）</w:t>
            </w:r>
          </w:p>
        </w:tc>
        <w:tc>
          <w:tcPr>
            <w:tcW w:w="1015"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0-8</w:t>
            </w:r>
            <w:r>
              <w:rPr>
                <w:rFonts w:hint="eastAsia" w:ascii="宋体" w:hAnsi="宋体" w:eastAsia="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780" w:type="dxa"/>
            <w:noWrap w:val="0"/>
            <w:vAlign w:val="center"/>
          </w:tcPr>
          <w:p>
            <w:pPr>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主观</w:t>
            </w:r>
          </w:p>
        </w:tc>
        <w:tc>
          <w:tcPr>
            <w:tcW w:w="1498"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color w:val="auto"/>
                <w:sz w:val="24"/>
                <w:szCs w:val="24"/>
                <w:highlight w:val="none"/>
              </w:rPr>
              <w:t>确保施工质量的</w:t>
            </w:r>
            <w:r>
              <w:rPr>
                <w:rFonts w:hint="eastAsia" w:ascii="宋体" w:hAnsi="宋体" w:eastAsia="宋体" w:cs="宋体"/>
                <w:color w:val="auto"/>
                <w:sz w:val="24"/>
                <w:szCs w:val="24"/>
                <w:highlight w:val="none"/>
                <w:lang w:val="en-US" w:eastAsia="zh-CN"/>
              </w:rPr>
              <w:t>措施</w:t>
            </w:r>
          </w:p>
        </w:tc>
        <w:tc>
          <w:tcPr>
            <w:tcW w:w="6410" w:type="dxa"/>
            <w:noWrap w:val="0"/>
            <w:vAlign w:val="center"/>
          </w:tcPr>
          <w:p>
            <w:pPr>
              <w:kinsoku w:val="0"/>
              <w:autoSpaceDE w:val="0"/>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供应商确保施工质量的管理制度、技术措施和质量控制手段的合理性、可行性的综合评价。</w:t>
            </w:r>
            <w:r>
              <w:rPr>
                <w:rFonts w:hint="eastAsia" w:ascii="宋体" w:hAnsi="宋体" w:eastAsia="宋体" w:cs="宋体"/>
                <w:b w:val="0"/>
                <w:color w:val="auto"/>
                <w:sz w:val="24"/>
                <w:szCs w:val="24"/>
                <w:highlight w:val="none"/>
              </w:rPr>
              <w:t>（评分范围：0、1、2、3、4、5</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6、7、8</w:t>
            </w:r>
            <w:r>
              <w:rPr>
                <w:rFonts w:hint="eastAsia" w:ascii="宋体" w:hAnsi="宋体" w:eastAsia="宋体" w:cs="宋体"/>
                <w:b w:val="0"/>
                <w:color w:val="auto"/>
                <w:sz w:val="24"/>
                <w:szCs w:val="24"/>
                <w:highlight w:val="none"/>
              </w:rPr>
              <w:t>）</w:t>
            </w:r>
          </w:p>
        </w:tc>
        <w:tc>
          <w:tcPr>
            <w:tcW w:w="1015" w:type="dxa"/>
            <w:noWrap w:val="0"/>
            <w:vAlign w:val="center"/>
          </w:tcPr>
          <w:p>
            <w:pPr>
              <w:pStyle w:val="34"/>
              <w:spacing w:line="470" w:lineRule="exact"/>
              <w:jc w:val="center"/>
              <w:rPr>
                <w:rFonts w:hint="eastAsia" w:ascii="宋体" w:hAnsi="宋体" w:eastAsia="宋体" w:cs="宋体"/>
                <w:snapToGrid w:val="0"/>
                <w:kern w:val="2"/>
                <w:sz w:val="24"/>
                <w:szCs w:val="21"/>
                <w:lang w:val="en-US" w:eastAsia="zh-CN" w:bidi="ar-SA"/>
              </w:rPr>
            </w:pPr>
            <w:r>
              <w:rPr>
                <w:rFonts w:hint="eastAsia" w:ascii="宋体" w:hAnsi="宋体" w:eastAsia="宋体" w:cs="宋体"/>
                <w:bCs/>
                <w:sz w:val="24"/>
                <w:lang w:val="en-US" w:eastAsia="zh-CN"/>
              </w:rPr>
              <w:t>0</w:t>
            </w:r>
            <w:r>
              <w:rPr>
                <w:rFonts w:hint="eastAsia" w:ascii="宋体" w:hAnsi="宋体" w:eastAsia="宋体" w:cs="宋体"/>
                <w:bCs/>
                <w:snapToGrid/>
                <w:kern w:val="2"/>
                <w:sz w:val="24"/>
                <w:szCs w:val="24"/>
                <w:lang w:val="en-US" w:eastAsia="zh-CN" w:bidi="ar-SA"/>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780" w:type="dxa"/>
            <w:noWrap w:val="0"/>
            <w:vAlign w:val="center"/>
          </w:tcPr>
          <w:p>
            <w:pPr>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主观</w:t>
            </w:r>
          </w:p>
        </w:tc>
        <w:tc>
          <w:tcPr>
            <w:tcW w:w="1498"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color w:val="auto"/>
                <w:sz w:val="24"/>
                <w:szCs w:val="24"/>
                <w:highlight w:val="none"/>
              </w:rPr>
              <w:t>进度</w:t>
            </w:r>
            <w:r>
              <w:rPr>
                <w:rFonts w:hint="eastAsia" w:ascii="宋体" w:hAnsi="宋体" w:eastAsia="宋体" w:cs="宋体"/>
                <w:color w:val="auto"/>
                <w:sz w:val="24"/>
                <w:szCs w:val="24"/>
                <w:highlight w:val="none"/>
                <w:lang w:val="en-US" w:eastAsia="zh-CN"/>
              </w:rPr>
              <w:t>安排</w:t>
            </w:r>
          </w:p>
        </w:tc>
        <w:tc>
          <w:tcPr>
            <w:tcW w:w="6410" w:type="dxa"/>
            <w:noWrap w:val="0"/>
            <w:vAlign w:val="center"/>
          </w:tcPr>
          <w:p>
            <w:pPr>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供应商针对本项目的工程进度计划、施工进度网络图及工期保证措施的合理性、可行性的评价。</w:t>
            </w:r>
            <w:r>
              <w:rPr>
                <w:rFonts w:hint="eastAsia" w:ascii="宋体" w:hAnsi="宋体" w:eastAsia="宋体" w:cs="宋体"/>
                <w:b w:val="0"/>
                <w:color w:val="auto"/>
                <w:sz w:val="24"/>
                <w:szCs w:val="24"/>
                <w:highlight w:val="none"/>
              </w:rPr>
              <w:t>（评分范围：0、1、2、3、4、5</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6、7、8</w:t>
            </w:r>
            <w:r>
              <w:rPr>
                <w:rFonts w:hint="eastAsia" w:ascii="宋体" w:hAnsi="宋体" w:eastAsia="宋体" w:cs="宋体"/>
                <w:b w:val="0"/>
                <w:color w:val="auto"/>
                <w:sz w:val="24"/>
                <w:szCs w:val="24"/>
                <w:highlight w:val="none"/>
              </w:rPr>
              <w:t>）</w:t>
            </w:r>
          </w:p>
        </w:tc>
        <w:tc>
          <w:tcPr>
            <w:tcW w:w="1015" w:type="dxa"/>
            <w:noWrap w:val="0"/>
            <w:vAlign w:val="center"/>
          </w:tcPr>
          <w:p>
            <w:pPr>
              <w:pStyle w:val="34"/>
              <w:spacing w:line="470" w:lineRule="exact"/>
              <w:jc w:val="center"/>
              <w:rPr>
                <w:rFonts w:hint="eastAsia" w:ascii="宋体" w:hAnsi="宋体" w:eastAsia="宋体" w:cs="宋体"/>
                <w:snapToGrid w:val="0"/>
                <w:kern w:val="2"/>
                <w:sz w:val="24"/>
                <w:szCs w:val="21"/>
                <w:lang w:val="en-US" w:eastAsia="zh-CN" w:bidi="ar-SA"/>
              </w:rPr>
            </w:pPr>
            <w:r>
              <w:rPr>
                <w:rFonts w:hint="eastAsia" w:ascii="宋体" w:hAnsi="宋体" w:eastAsia="宋体" w:cs="宋体"/>
                <w:snapToGrid/>
                <w:color w:val="auto"/>
                <w:kern w:val="2"/>
                <w:sz w:val="24"/>
                <w:szCs w:val="24"/>
                <w:highlight w:val="none"/>
                <w:lang w:val="en-US" w:eastAsia="zh-CN" w:bidi="ar-SA"/>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780" w:type="dxa"/>
            <w:noWrap w:val="0"/>
            <w:vAlign w:val="center"/>
          </w:tcPr>
          <w:p>
            <w:pPr>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主观</w:t>
            </w:r>
          </w:p>
        </w:tc>
        <w:tc>
          <w:tcPr>
            <w:tcW w:w="1498"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合理化建议</w:t>
            </w:r>
          </w:p>
        </w:tc>
        <w:tc>
          <w:tcPr>
            <w:tcW w:w="6410" w:type="dxa"/>
            <w:noWrap w:val="0"/>
            <w:vAlign w:val="center"/>
          </w:tcPr>
          <w:p>
            <w:pPr>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供应商在施工过程中的环境保护措施、卫生保护措施、污染物处理及排放措施及建筑垃圾处置方案的综合评价。</w:t>
            </w:r>
            <w:r>
              <w:rPr>
                <w:rFonts w:hint="eastAsia" w:ascii="宋体" w:hAnsi="宋体" w:eastAsia="宋体" w:cs="宋体"/>
                <w:b w:val="0"/>
                <w:color w:val="auto"/>
                <w:sz w:val="24"/>
                <w:szCs w:val="24"/>
                <w:highlight w:val="none"/>
              </w:rPr>
              <w:t>（评分范围：0、1、2、3、4、5</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6</w:t>
            </w:r>
            <w:r>
              <w:rPr>
                <w:rFonts w:hint="eastAsia" w:ascii="宋体" w:hAnsi="宋体" w:eastAsia="宋体" w:cs="宋体"/>
                <w:b w:val="0"/>
                <w:color w:val="auto"/>
                <w:sz w:val="24"/>
                <w:szCs w:val="24"/>
                <w:highlight w:val="none"/>
              </w:rPr>
              <w:t>）</w:t>
            </w:r>
          </w:p>
        </w:tc>
        <w:tc>
          <w:tcPr>
            <w:tcW w:w="1015" w:type="dxa"/>
            <w:noWrap w:val="0"/>
            <w:vAlign w:val="center"/>
          </w:tcPr>
          <w:p>
            <w:pPr>
              <w:tabs>
                <w:tab w:val="left" w:pos="1080"/>
              </w:tabs>
              <w:spacing w:line="4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Cs/>
                <w:sz w:val="24"/>
                <w:lang w:val="en-US" w:eastAsia="zh-CN"/>
              </w:rPr>
              <w:t>0-6</w:t>
            </w:r>
            <w:r>
              <w:rPr>
                <w:rFonts w:hint="eastAsia" w:ascii="宋体" w:hAnsi="宋体" w:eastAsia="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780" w:type="dxa"/>
            <w:noWrap w:val="0"/>
            <w:vAlign w:val="center"/>
          </w:tcPr>
          <w:p>
            <w:pPr>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主观</w:t>
            </w:r>
          </w:p>
        </w:tc>
        <w:tc>
          <w:tcPr>
            <w:tcW w:w="1498" w:type="dxa"/>
            <w:noWrap w:val="0"/>
            <w:vAlign w:val="center"/>
          </w:tcPr>
          <w:p>
            <w:pPr>
              <w:tabs>
                <w:tab w:val="left" w:pos="1080"/>
              </w:tabs>
              <w:spacing w:line="47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与采购单位的配合</w:t>
            </w:r>
          </w:p>
        </w:tc>
        <w:tc>
          <w:tcPr>
            <w:tcW w:w="6410" w:type="dxa"/>
            <w:noWrap w:val="0"/>
            <w:vAlign w:val="center"/>
          </w:tcPr>
          <w:p>
            <w:pPr>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供应商的对进场人员安全教育、安全措施、安全应急预案、安全设施配备和现场的材料堆场、施工通道安排的综合评价。</w:t>
            </w:r>
            <w:r>
              <w:rPr>
                <w:rFonts w:hint="eastAsia" w:ascii="宋体" w:hAnsi="宋体" w:eastAsia="宋体" w:cs="宋体"/>
                <w:b w:val="0"/>
                <w:color w:val="auto"/>
                <w:sz w:val="24"/>
                <w:szCs w:val="24"/>
                <w:highlight w:val="none"/>
              </w:rPr>
              <w:t>（评分范围：0、1、2、3、4、5</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6</w:t>
            </w:r>
            <w:r>
              <w:rPr>
                <w:rFonts w:hint="eastAsia" w:ascii="宋体" w:hAnsi="宋体" w:eastAsia="宋体" w:cs="宋体"/>
                <w:b w:val="0"/>
                <w:color w:val="auto"/>
                <w:sz w:val="24"/>
                <w:szCs w:val="24"/>
                <w:highlight w:val="none"/>
              </w:rPr>
              <w:t>）</w:t>
            </w:r>
          </w:p>
        </w:tc>
        <w:tc>
          <w:tcPr>
            <w:tcW w:w="1015" w:type="dxa"/>
            <w:noWrap w:val="0"/>
            <w:vAlign w:val="center"/>
          </w:tcPr>
          <w:p>
            <w:pPr>
              <w:pStyle w:val="34"/>
              <w:spacing w:line="470" w:lineRule="exact"/>
              <w:jc w:val="center"/>
              <w:rPr>
                <w:rFonts w:hint="eastAsia" w:ascii="宋体" w:hAnsi="宋体" w:eastAsia="宋体" w:cs="宋体"/>
                <w:snapToGrid w:val="0"/>
                <w:kern w:val="2"/>
                <w:sz w:val="24"/>
                <w:szCs w:val="21"/>
                <w:lang w:val="en-US" w:eastAsia="zh-CN" w:bidi="ar-SA"/>
              </w:rPr>
            </w:pPr>
            <w:r>
              <w:rPr>
                <w:rFonts w:hint="eastAsia" w:ascii="宋体" w:hAnsi="宋体" w:eastAsia="宋体" w:cs="宋体"/>
                <w:bCs/>
                <w:sz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w:t>
            </w:r>
          </w:p>
        </w:tc>
        <w:tc>
          <w:tcPr>
            <w:tcW w:w="780" w:type="dxa"/>
            <w:noWrap w:val="0"/>
            <w:vAlign w:val="center"/>
          </w:tcPr>
          <w:p>
            <w:pPr>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主观</w:t>
            </w:r>
          </w:p>
        </w:tc>
        <w:tc>
          <w:tcPr>
            <w:tcW w:w="1498" w:type="dxa"/>
            <w:noWrap w:val="0"/>
            <w:vAlign w:val="center"/>
          </w:tcPr>
          <w:p>
            <w:pPr>
              <w:adjustRightInd w:val="0"/>
              <w:snapToGrid w:val="0"/>
              <w:spacing w:before="120" w:after="120" w:line="42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材料质量</w:t>
            </w:r>
          </w:p>
        </w:tc>
        <w:tc>
          <w:tcPr>
            <w:tcW w:w="6410" w:type="dxa"/>
            <w:noWrap w:val="0"/>
            <w:vAlign w:val="center"/>
          </w:tcPr>
          <w:p>
            <w:pPr>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供应商所选材料、半成品、外购设备等材料品牌及型号是否满足项目需求</w:t>
            </w:r>
            <w:bookmarkStart w:id="407" w:name="OLE_LINK21"/>
            <w:r>
              <w:rPr>
                <w:rFonts w:hint="eastAsia" w:ascii="宋体" w:hAnsi="宋体" w:eastAsia="宋体" w:cs="宋体"/>
                <w:color w:val="auto"/>
                <w:sz w:val="24"/>
                <w:szCs w:val="24"/>
                <w:highlight w:val="none"/>
              </w:rPr>
              <w:t>的综合评价。</w:t>
            </w:r>
            <w:bookmarkEnd w:id="407"/>
            <w:bookmarkStart w:id="408" w:name="OLE_LINK22"/>
            <w:r>
              <w:rPr>
                <w:rFonts w:hint="eastAsia" w:ascii="宋体" w:hAnsi="宋体" w:eastAsia="宋体" w:cs="宋体"/>
                <w:b w:val="0"/>
                <w:color w:val="auto"/>
                <w:sz w:val="24"/>
                <w:szCs w:val="24"/>
                <w:highlight w:val="none"/>
              </w:rPr>
              <w:t>（评分范围：</w:t>
            </w:r>
            <w:r>
              <w:rPr>
                <w:rFonts w:hint="eastAsia" w:ascii="宋体" w:hAnsi="宋体" w:eastAsia="宋体" w:cs="宋体"/>
                <w:b w:val="0"/>
                <w:color w:val="auto"/>
                <w:sz w:val="24"/>
                <w:szCs w:val="24"/>
                <w:highlight w:val="none"/>
                <w:lang w:val="en-US" w:eastAsia="zh-CN"/>
              </w:rPr>
              <w:t>0、1、2、3、4、5</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6、7、8</w:t>
            </w:r>
            <w:r>
              <w:rPr>
                <w:rFonts w:hint="eastAsia" w:ascii="宋体" w:hAnsi="宋体" w:eastAsia="宋体" w:cs="宋体"/>
                <w:b w:val="0"/>
                <w:color w:val="auto"/>
                <w:sz w:val="24"/>
                <w:szCs w:val="24"/>
                <w:highlight w:val="none"/>
              </w:rPr>
              <w:t>）</w:t>
            </w:r>
            <w:bookmarkEnd w:id="408"/>
          </w:p>
        </w:tc>
        <w:tc>
          <w:tcPr>
            <w:tcW w:w="1015" w:type="dxa"/>
            <w:noWrap w:val="0"/>
            <w:vAlign w:val="center"/>
          </w:tcPr>
          <w:p>
            <w:pPr>
              <w:pStyle w:val="34"/>
              <w:spacing w:line="420" w:lineRule="exact"/>
              <w:jc w:val="center"/>
              <w:rPr>
                <w:rFonts w:hint="eastAsia" w:ascii="宋体" w:hAnsi="宋体" w:eastAsia="宋体" w:cs="宋体"/>
                <w:snapToGrid w:val="0"/>
                <w:kern w:val="2"/>
                <w:sz w:val="24"/>
                <w:szCs w:val="21"/>
                <w:lang w:val="en-US" w:eastAsia="zh-CN" w:bidi="ar-SA"/>
              </w:rPr>
            </w:pPr>
            <w:r>
              <w:rPr>
                <w:rFonts w:hint="eastAsia" w:ascii="宋体" w:hAnsi="宋体" w:eastAsia="宋体" w:cs="宋体"/>
                <w:bCs/>
                <w:sz w:val="24"/>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700" w:type="dxa"/>
            <w:vMerge w:val="restart"/>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780" w:type="dxa"/>
            <w:vMerge w:val="restart"/>
            <w:noWrap w:val="0"/>
            <w:vAlign w:val="center"/>
          </w:tcPr>
          <w:p>
            <w:pPr>
              <w:pStyle w:val="38"/>
              <w:spacing w:line="320" w:lineRule="exact"/>
              <w:ind w:left="0" w:leftChars="0" w:firstLine="0" w:firstLineChars="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客观</w:t>
            </w:r>
          </w:p>
        </w:tc>
        <w:tc>
          <w:tcPr>
            <w:tcW w:w="1498" w:type="dxa"/>
            <w:vMerge w:val="restart"/>
            <w:noWrap w:val="0"/>
            <w:vAlign w:val="center"/>
          </w:tcPr>
          <w:p>
            <w:pPr>
              <w:widowControl/>
              <w:spacing w:line="420" w:lineRule="exact"/>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auto"/>
                <w:sz w:val="24"/>
                <w:szCs w:val="24"/>
                <w:highlight w:val="none"/>
              </w:rPr>
              <w:t>突发事件</w:t>
            </w:r>
            <w:r>
              <w:rPr>
                <w:rFonts w:hint="eastAsia" w:ascii="宋体" w:hAnsi="宋体" w:eastAsia="宋体" w:cs="宋体"/>
                <w:color w:val="auto"/>
                <w:sz w:val="24"/>
                <w:szCs w:val="24"/>
                <w:highlight w:val="none"/>
                <w:lang w:val="en-US" w:eastAsia="zh-CN"/>
              </w:rPr>
              <w:t>应对措施</w:t>
            </w:r>
          </w:p>
        </w:tc>
        <w:tc>
          <w:tcPr>
            <w:tcW w:w="6410" w:type="dxa"/>
            <w:noWrap w:val="0"/>
            <w:vAlign w:val="center"/>
          </w:tcPr>
          <w:p>
            <w:pPr>
              <w:autoSpaceDN w:val="0"/>
              <w:adjustRightInd w:val="0"/>
              <w:snapToGrid w:val="0"/>
              <w:jc w:val="left"/>
              <w:rPr>
                <w:rFonts w:hint="eastAsia" w:ascii="宋体" w:hAnsi="宋体" w:eastAsia="宋体" w:cs="宋体"/>
                <w:b w:val="0"/>
                <w:color w:val="auto"/>
                <w:sz w:val="24"/>
                <w:szCs w:val="24"/>
                <w:highlight w:val="none"/>
              </w:rPr>
            </w:pPr>
            <w:bookmarkStart w:id="409" w:name="OLE_LINK18"/>
            <w:r>
              <w:rPr>
                <w:rFonts w:hint="eastAsia" w:ascii="宋体" w:hAnsi="宋体" w:eastAsia="宋体" w:cs="宋体"/>
                <w:b w:val="0"/>
                <w:color w:val="auto"/>
                <w:sz w:val="24"/>
                <w:szCs w:val="24"/>
                <w:highlight w:val="none"/>
                <w:lang w:eastAsia="zh-CN"/>
              </w:rPr>
              <w:t>供应商</w:t>
            </w:r>
            <w:r>
              <w:rPr>
                <w:rFonts w:hint="eastAsia" w:ascii="宋体" w:hAnsi="宋体" w:eastAsia="宋体" w:cs="宋体"/>
                <w:b w:val="0"/>
                <w:color w:val="auto"/>
                <w:sz w:val="24"/>
                <w:szCs w:val="24"/>
                <w:highlight w:val="none"/>
                <w:lang w:val="en-US" w:eastAsia="zh-CN"/>
              </w:rPr>
              <w:t>对于施工期间</w:t>
            </w:r>
            <w:r>
              <w:rPr>
                <w:rFonts w:hint="eastAsia" w:ascii="宋体" w:hAnsi="宋体" w:eastAsia="宋体" w:cs="宋体"/>
                <w:b w:val="0"/>
                <w:color w:val="auto"/>
                <w:sz w:val="24"/>
                <w:szCs w:val="24"/>
                <w:highlight w:val="none"/>
                <w:lang w:eastAsia="zh-CN"/>
              </w:rPr>
              <w:t>遇到突发事件下的应急措施，</w:t>
            </w:r>
            <w:r>
              <w:rPr>
                <w:rFonts w:hint="eastAsia" w:ascii="宋体" w:hAnsi="宋体" w:eastAsia="宋体" w:cs="宋体"/>
                <w:b w:val="0"/>
                <w:color w:val="auto"/>
                <w:sz w:val="24"/>
                <w:szCs w:val="24"/>
                <w:highlight w:val="none"/>
                <w:lang w:val="en-US" w:eastAsia="zh-CN"/>
              </w:rPr>
              <w:t>包括但不限于</w:t>
            </w:r>
            <w:r>
              <w:rPr>
                <w:rFonts w:hint="eastAsia" w:ascii="宋体" w:hAnsi="宋体" w:eastAsia="宋体" w:cs="宋体"/>
                <w:b w:val="0"/>
                <w:color w:val="auto"/>
                <w:sz w:val="24"/>
                <w:szCs w:val="24"/>
                <w:highlight w:val="none"/>
                <w:lang w:eastAsia="zh-CN"/>
              </w:rPr>
              <w:t>突发天气、突发事件、设备故障、装修、改造修整、安装等工作中可能遇到的突发性情况所制定的应急预案。</w:t>
            </w:r>
            <w:bookmarkEnd w:id="409"/>
            <w:r>
              <w:rPr>
                <w:rFonts w:hint="eastAsia" w:ascii="宋体" w:hAnsi="宋体" w:eastAsia="宋体" w:cs="宋体"/>
                <w:b w:val="0"/>
                <w:color w:val="auto"/>
                <w:sz w:val="24"/>
                <w:szCs w:val="24"/>
                <w:highlight w:val="none"/>
                <w:lang w:eastAsia="zh-CN"/>
              </w:rPr>
              <w:t>（评分范围：0、1、2、3、4、5、</w:t>
            </w:r>
            <w:r>
              <w:rPr>
                <w:rFonts w:hint="eastAsia" w:ascii="宋体" w:hAnsi="宋体" w:eastAsia="宋体" w:cs="宋体"/>
                <w:b w:val="0"/>
                <w:color w:val="auto"/>
                <w:sz w:val="24"/>
                <w:szCs w:val="24"/>
                <w:highlight w:val="none"/>
                <w:lang w:val="en-US" w:eastAsia="zh-CN"/>
              </w:rPr>
              <w:t>6、7、8</w:t>
            </w:r>
            <w:r>
              <w:rPr>
                <w:rFonts w:hint="eastAsia" w:ascii="宋体" w:hAnsi="宋体" w:eastAsia="宋体" w:cs="宋体"/>
                <w:b w:val="0"/>
                <w:color w:val="auto"/>
                <w:sz w:val="24"/>
                <w:szCs w:val="24"/>
                <w:highlight w:val="none"/>
                <w:lang w:eastAsia="zh-CN"/>
              </w:rPr>
              <w:t>）</w:t>
            </w:r>
          </w:p>
        </w:tc>
        <w:tc>
          <w:tcPr>
            <w:tcW w:w="1015" w:type="dxa"/>
            <w:vMerge w:val="restart"/>
            <w:noWrap w:val="0"/>
            <w:vAlign w:val="center"/>
          </w:tcPr>
          <w:p>
            <w:pPr>
              <w:widowControl/>
              <w:spacing w:line="42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highlight w:val="none"/>
                <w:lang w:val="en-US" w:eastAsia="zh-CN"/>
              </w:rPr>
              <w:t>0-</w:t>
            </w:r>
            <w:r>
              <w:rPr>
                <w:rFonts w:hint="eastAsia" w:ascii="宋体" w:hAnsi="宋体" w:eastAsia="宋体" w:cs="宋体"/>
                <w:bCs/>
                <w:color w:val="000000"/>
                <w:sz w:val="24"/>
                <w:highlight w:val="none"/>
                <w:lang w:val="en-US" w:eastAsia="zh-CN"/>
              </w:rPr>
              <w:t>8</w:t>
            </w:r>
            <w:r>
              <w:rPr>
                <w:rFonts w:hint="eastAsia" w:ascii="宋体" w:hAnsi="宋体" w:eastAsia="宋体" w:cs="宋体"/>
                <w:bCs/>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0" w:type="dxa"/>
            <w:vMerge w:val="restart"/>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w:t>
            </w:r>
          </w:p>
        </w:tc>
        <w:tc>
          <w:tcPr>
            <w:tcW w:w="780" w:type="dxa"/>
            <w:vMerge w:val="restart"/>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bookmarkStart w:id="410" w:name="OLE_LINK4"/>
            <w:r>
              <w:rPr>
                <w:rFonts w:hint="eastAsia" w:ascii="宋体" w:hAnsi="宋体" w:eastAsia="宋体" w:cs="宋体"/>
                <w:color w:val="000000"/>
                <w:sz w:val="24"/>
                <w:lang w:val="en-US" w:eastAsia="zh-CN"/>
              </w:rPr>
              <w:t>主观</w:t>
            </w:r>
            <w:bookmarkEnd w:id="410"/>
          </w:p>
        </w:tc>
        <w:tc>
          <w:tcPr>
            <w:tcW w:w="1498" w:type="dxa"/>
            <w:vMerge w:val="restart"/>
            <w:noWrap w:val="0"/>
            <w:vAlign w:val="center"/>
          </w:tcPr>
          <w:p>
            <w:pPr>
              <w:widowControl/>
              <w:spacing w:line="4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售后服务承诺</w:t>
            </w:r>
          </w:p>
        </w:tc>
        <w:tc>
          <w:tcPr>
            <w:tcW w:w="6410" w:type="dxa"/>
            <w:noWrap w:val="0"/>
            <w:vAlign w:val="center"/>
          </w:tcPr>
          <w:p>
            <w:pPr>
              <w:widowControl/>
              <w:spacing w:line="420" w:lineRule="exact"/>
              <w:jc w:val="left"/>
              <w:rPr>
                <w:rFonts w:hint="eastAsia" w:ascii="宋体" w:hAnsi="宋体" w:eastAsia="宋体" w:cs="宋体"/>
                <w:bCs/>
                <w:kern w:val="2"/>
                <w:sz w:val="24"/>
                <w:szCs w:val="24"/>
                <w:lang w:val="en-US" w:eastAsia="zh-CN" w:bidi="ar-SA"/>
              </w:rPr>
            </w:pPr>
            <w:bookmarkStart w:id="411" w:name="OLE_LINK6"/>
            <w:r>
              <w:rPr>
                <w:rFonts w:hint="eastAsia" w:ascii="宋体" w:hAnsi="宋体" w:eastAsia="宋体" w:cs="宋体"/>
                <w:bCs/>
                <w:kern w:val="2"/>
                <w:sz w:val="24"/>
                <w:szCs w:val="24"/>
                <w:lang w:val="en-US" w:eastAsia="zh-CN" w:bidi="ar-SA"/>
              </w:rPr>
              <w:t>11.1</w:t>
            </w:r>
            <w:bookmarkEnd w:id="411"/>
            <w:r>
              <w:rPr>
                <w:rFonts w:hint="eastAsia" w:ascii="宋体" w:hAnsi="宋体" w:eastAsia="宋体" w:cs="宋体"/>
                <w:bCs/>
                <w:kern w:val="2"/>
                <w:sz w:val="24"/>
                <w:szCs w:val="24"/>
                <w:lang w:val="en-US" w:eastAsia="zh-CN" w:bidi="ar-SA"/>
              </w:rPr>
              <w:t>售后服务响应；</w:t>
            </w:r>
          </w:p>
          <w:p>
            <w:pPr>
              <w:widowControl/>
              <w:spacing w:line="420" w:lineRule="exact"/>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11.1.1 在保修期内，接到用户故障通知后，1.5小时内响应得1分，每减少0.5小时加0.5分，最高得2分；提供承诺，</w:t>
            </w:r>
            <w:bookmarkStart w:id="412" w:name="OLE_LINK15"/>
            <w:r>
              <w:rPr>
                <w:rFonts w:hint="eastAsia" w:ascii="宋体" w:hAnsi="宋体" w:eastAsia="宋体" w:cs="宋体"/>
                <w:bCs/>
                <w:kern w:val="2"/>
                <w:sz w:val="24"/>
                <w:szCs w:val="24"/>
                <w:lang w:val="en-US" w:eastAsia="zh-CN" w:bidi="ar-SA"/>
              </w:rPr>
              <w:t>否则不得分</w:t>
            </w:r>
            <w:bookmarkEnd w:id="412"/>
            <w:r>
              <w:rPr>
                <w:rFonts w:hint="eastAsia" w:ascii="宋体" w:hAnsi="宋体" w:eastAsia="宋体" w:cs="宋体"/>
                <w:bCs/>
                <w:kern w:val="2"/>
                <w:sz w:val="24"/>
                <w:szCs w:val="24"/>
                <w:lang w:val="en-US" w:eastAsia="zh-CN" w:bidi="ar-SA"/>
              </w:rPr>
              <w:t>。</w:t>
            </w:r>
          </w:p>
          <w:p>
            <w:pPr>
              <w:autoSpaceDN w:val="0"/>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bCs/>
                <w:kern w:val="2"/>
                <w:sz w:val="24"/>
                <w:szCs w:val="24"/>
                <w:lang w:val="en-US" w:eastAsia="zh-CN" w:bidi="ar-SA"/>
              </w:rPr>
              <w:t>11.1.2 在保修期内，接到用户故障通知后2小时内到场提供免费维修服务（包括因质量原因免费更换材料等）以保证采购人正常工作的得2分；提供承诺，否则不得分。</w:t>
            </w:r>
          </w:p>
        </w:tc>
        <w:tc>
          <w:tcPr>
            <w:tcW w:w="1015" w:type="dxa"/>
            <w:vMerge w:val="restart"/>
            <w:noWrap w:val="0"/>
            <w:vAlign w:val="center"/>
          </w:tcPr>
          <w:p>
            <w:pPr>
              <w:widowControl/>
              <w:spacing w:line="420" w:lineRule="exact"/>
              <w:jc w:val="center"/>
              <w:rPr>
                <w:rFonts w:hint="eastAsia" w:ascii="宋体" w:hAnsi="宋体" w:eastAsia="宋体" w:cs="宋体"/>
                <w:kern w:val="2"/>
                <w:sz w:val="24"/>
                <w:szCs w:val="24"/>
                <w:lang w:val="en-US" w:eastAsia="zh-CN" w:bidi="ar-SA"/>
              </w:rPr>
            </w:pPr>
            <w:bookmarkStart w:id="413" w:name="OLE_LINK10"/>
            <w:r>
              <w:rPr>
                <w:rFonts w:hint="eastAsia" w:ascii="宋体" w:hAnsi="宋体" w:eastAsia="宋体" w:cs="宋体"/>
                <w:bCs/>
                <w:sz w:val="24"/>
                <w:lang w:val="en-US" w:eastAsia="zh-CN"/>
              </w:rPr>
              <w:t>0-8</w:t>
            </w:r>
            <w:r>
              <w:rPr>
                <w:rFonts w:hint="eastAsia" w:ascii="宋体" w:hAnsi="宋体" w:eastAsia="宋体" w:cs="宋体"/>
                <w:bCs/>
                <w:sz w:val="24"/>
              </w:rPr>
              <w:t>分</w:t>
            </w:r>
            <w:bookmarkEnd w:id="4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0" w:type="dxa"/>
            <w:vMerge w:val="continue"/>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p>
        </w:tc>
        <w:tc>
          <w:tcPr>
            <w:tcW w:w="780" w:type="dxa"/>
            <w:vMerge w:val="continue"/>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p>
        </w:tc>
        <w:tc>
          <w:tcPr>
            <w:tcW w:w="1498" w:type="dxa"/>
            <w:vMerge w:val="continue"/>
            <w:noWrap w:val="0"/>
            <w:vAlign w:val="center"/>
          </w:tcPr>
          <w:p>
            <w:pPr>
              <w:widowControl/>
              <w:spacing w:line="420" w:lineRule="exact"/>
              <w:jc w:val="center"/>
              <w:rPr>
                <w:rFonts w:hint="eastAsia" w:ascii="宋体" w:hAnsi="宋体" w:eastAsia="宋体" w:cs="宋体"/>
                <w:bCs/>
                <w:kern w:val="2"/>
                <w:sz w:val="24"/>
                <w:szCs w:val="24"/>
                <w:lang w:val="en-US" w:eastAsia="zh-CN" w:bidi="ar-SA"/>
              </w:rPr>
            </w:pPr>
          </w:p>
        </w:tc>
        <w:tc>
          <w:tcPr>
            <w:tcW w:w="6410" w:type="dxa"/>
            <w:noWrap w:val="0"/>
            <w:vAlign w:val="center"/>
          </w:tcPr>
          <w:p>
            <w:pPr>
              <w:widowControl/>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供应商竣工后回访、保修范围、保修内容和保障措施等售后服务承诺的评价。</w:t>
            </w:r>
            <w:r>
              <w:rPr>
                <w:rFonts w:hint="eastAsia" w:ascii="宋体" w:hAnsi="宋体" w:eastAsia="宋体" w:cs="宋体"/>
                <w:b w:val="0"/>
                <w:color w:val="auto"/>
                <w:sz w:val="24"/>
                <w:szCs w:val="24"/>
                <w:highlight w:val="none"/>
              </w:rPr>
              <w:t>（评分范围：0、1、2、3、4）</w:t>
            </w:r>
          </w:p>
        </w:tc>
        <w:tc>
          <w:tcPr>
            <w:tcW w:w="1015" w:type="dxa"/>
            <w:vMerge w:val="continue"/>
            <w:noWrap w:val="0"/>
            <w:vAlign w:val="center"/>
          </w:tcPr>
          <w:p>
            <w:pPr>
              <w:widowControl/>
              <w:spacing w:line="420" w:lineRule="exact"/>
              <w:jc w:val="center"/>
              <w:rPr>
                <w:rFonts w:hint="eastAsia" w:ascii="宋体" w:hAnsi="宋体" w:eastAsia="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客观</w:t>
            </w:r>
          </w:p>
        </w:tc>
        <w:tc>
          <w:tcPr>
            <w:tcW w:w="1498" w:type="dxa"/>
            <w:noWrap w:val="0"/>
            <w:vAlign w:val="center"/>
          </w:tcPr>
          <w:p>
            <w:pPr>
              <w:widowControl/>
              <w:spacing w:line="4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质保期</w:t>
            </w:r>
          </w:p>
        </w:tc>
        <w:tc>
          <w:tcPr>
            <w:tcW w:w="6410" w:type="dxa"/>
            <w:noWrap w:val="0"/>
            <w:vAlign w:val="center"/>
          </w:tcPr>
          <w:p>
            <w:pPr>
              <w:autoSpaceDN w:val="0"/>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12.1按磋商文件规定，整体质保期两年，每增加1年得1分，最多得2分。</w:t>
            </w:r>
          </w:p>
          <w:p>
            <w:pPr>
              <w:autoSpaceDN w:val="0"/>
              <w:adjustRightInd w:val="0"/>
              <w:snapToGrid w:val="0"/>
              <w:jc w:val="left"/>
              <w:rPr>
                <w:rFonts w:hint="eastAsia" w:ascii="宋体" w:hAnsi="宋体" w:eastAsia="宋体" w:cs="宋体"/>
                <w:b/>
                <w:bCs/>
                <w:snapToGrid w:val="0"/>
                <w:kern w:val="2"/>
                <w:sz w:val="24"/>
                <w:szCs w:val="24"/>
                <w:lang w:val="en-US" w:eastAsia="zh-CN" w:bidi="ar-SA"/>
              </w:rPr>
            </w:pPr>
            <w:r>
              <w:rPr>
                <w:rFonts w:hint="eastAsia" w:ascii="宋体" w:hAnsi="宋体" w:eastAsia="宋体" w:cs="宋体"/>
                <w:color w:val="auto"/>
                <w:sz w:val="24"/>
                <w:szCs w:val="24"/>
                <w:highlight w:val="none"/>
                <w:lang w:val="en-US" w:eastAsia="zh-CN"/>
              </w:rPr>
              <w:t>12.2按磋商文件规定，屋面防水工程、有防水要求的卫生间、房间和外墙面的防渗质保为5年。每增加1年得1分，最多得2分。</w:t>
            </w:r>
          </w:p>
        </w:tc>
        <w:tc>
          <w:tcPr>
            <w:tcW w:w="1015" w:type="dxa"/>
            <w:noWrap w:val="0"/>
            <w:vAlign w:val="center"/>
          </w:tcPr>
          <w:p>
            <w:pPr>
              <w:widowControl/>
              <w:spacing w:line="4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0-4</w:t>
            </w:r>
            <w:r>
              <w:rPr>
                <w:rFonts w:hint="eastAsia" w:ascii="宋体" w:hAnsi="宋体" w:eastAsia="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13</w:t>
            </w:r>
          </w:p>
        </w:tc>
        <w:tc>
          <w:tcPr>
            <w:tcW w:w="780" w:type="dxa"/>
            <w:noWrap w:val="0"/>
            <w:vAlign w:val="center"/>
          </w:tcPr>
          <w:p>
            <w:pPr>
              <w:pStyle w:val="38"/>
              <w:spacing w:line="320" w:lineRule="exact"/>
              <w:ind w:left="0" w:leftChars="0"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客观</w:t>
            </w:r>
          </w:p>
        </w:tc>
        <w:tc>
          <w:tcPr>
            <w:tcW w:w="1498" w:type="dxa"/>
            <w:noWrap w:val="0"/>
            <w:vAlign w:val="center"/>
          </w:tcPr>
          <w:p>
            <w:pPr>
              <w:widowControl/>
              <w:spacing w:line="42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价格分</w:t>
            </w:r>
          </w:p>
        </w:tc>
        <w:tc>
          <w:tcPr>
            <w:tcW w:w="6410"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 xml:space="preserve">价格分采用低价优先法计算，即满足磋商文件要求且价格最低的报价为基准价，价格分为满分20分，其他供应商的价格分按照下列公式计算：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 xml:space="preserve"> 价格分=（评基准价/最后报价）×20%×100</w:t>
            </w:r>
          </w:p>
        </w:tc>
        <w:tc>
          <w:tcPr>
            <w:tcW w:w="10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yellow"/>
                <w:lang w:val="en-US" w:eastAsia="zh-CN" w:bidi="ar-SA"/>
              </w:rPr>
              <w:t>20分</w:t>
            </w:r>
          </w:p>
        </w:tc>
      </w:tr>
      <w:bookmarkEnd w:id="403"/>
    </w:tbl>
    <w:p>
      <w:pPr>
        <w:snapToGrid w:val="0"/>
        <w:spacing w:line="360" w:lineRule="auto"/>
        <w:rPr>
          <w:rFonts w:ascii="宋体" w:hAnsi="宋体" w:cs="宋体"/>
          <w:b/>
          <w:sz w:val="24"/>
        </w:rPr>
      </w:pPr>
      <w:r>
        <w:rPr>
          <w:rFonts w:hint="eastAsia" w:ascii="宋体" w:hAnsi="宋体" w:cs="宋体"/>
          <w:b/>
          <w:sz w:val="24"/>
        </w:rPr>
        <w:t>注：</w:t>
      </w:r>
      <w:r>
        <w:rPr>
          <w:rFonts w:hint="eastAsia" w:ascii="宋体" w:hAnsi="宋体" w:cs="宋体"/>
          <w:sz w:val="24"/>
        </w:rPr>
        <w:t>供应商编制响应文件（商务技术文件部分）时，建议按此目录（序号和内容）提供评审标准相应的商务技术资料。 </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三、磋商与评审程序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3.6.1.1响应文件中报价明细表内容与响应文件中相应内容不一致的，以报价明细表为准；</w:t>
      </w:r>
    </w:p>
    <w:p>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3.6.1.3单价金额小数点或者百分比有明显错位的，以报价明细表的总价为准，并修改单价；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pacing w:line="360" w:lineRule="auto"/>
        <w:ind w:firstLine="480" w:firstLineChars="200"/>
        <w:rPr>
          <w:rFonts w:ascii="宋体" w:hAnsi="宋体" w:cs="宋体"/>
          <w:kern w:val="0"/>
          <w:sz w:val="24"/>
        </w:rPr>
      </w:pPr>
      <w:r>
        <w:rPr>
          <w:rFonts w:hint="eastAsia" w:ascii="宋体" w:hAnsi="宋体" w:cs="宋体"/>
          <w:kern w:val="0"/>
          <w:sz w:val="24"/>
        </w:rPr>
        <w:t>3.6.2</w:t>
      </w:r>
      <w:r>
        <w:rPr>
          <w:rFonts w:hint="eastAsia" w:ascii="宋体" w:hAnsi="宋体" w:cs="宋体"/>
          <w:b/>
          <w:sz w:val="24"/>
          <w:szCs w:val="20"/>
        </w:rPr>
        <w:t>供应商的最后报价出现下列情形之一的，其响应文件无效：</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（1）最后报价不是唯一的、或有选择性的；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（2）最后报价超过采购文件中规定的预算金额或者最高限价的；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3</w:t>
      </w:r>
      <w:r>
        <w:rPr>
          <w:rFonts w:hint="eastAsia" w:ascii="宋体" w:hAnsi="宋体" w:cs="宋体"/>
          <w:kern w:val="0"/>
          <w:sz w:val="24"/>
          <w:lang w:val="zh-CN"/>
        </w:rPr>
        <w:t>）磋商小组认为最后报价明显低于其他通过符合性审查供应商的报价，有可能影响产品质量或者不能诚信履约的，未能按要求提供书面说明或者提交相关证明材料证明其报价合理性的；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zh-CN"/>
        </w:rPr>
        <w:t>（</w:t>
      </w:r>
      <w:r>
        <w:rPr>
          <w:rFonts w:hint="eastAsia" w:ascii="宋体" w:hAnsi="宋体" w:cs="宋体"/>
          <w:kern w:val="0"/>
          <w:lang w:val="en-US" w:eastAsia="zh-CN"/>
        </w:rPr>
        <w:t>4</w:t>
      </w:r>
      <w:r>
        <w:rPr>
          <w:rFonts w:hint="eastAsia" w:ascii="宋体" w:hAnsi="宋体" w:cs="宋体"/>
          <w:kern w:val="0"/>
          <w:sz w:val="24"/>
          <w:lang w:val="zh-CN"/>
        </w:rPr>
        <w:t>）供应商对根据修正原则修正后的报价不确认的</w:t>
      </w:r>
      <w:r>
        <w:rPr>
          <w:rFonts w:hint="eastAsia" w:ascii="宋体" w:hAnsi="宋体" w:cs="宋体"/>
          <w:kern w:val="0"/>
          <w:sz w:val="24"/>
        </w:rPr>
        <w:t>。</w:t>
      </w:r>
    </w:p>
    <w:p>
      <w:pPr>
        <w:pStyle w:val="131"/>
        <w:spacing w:before="0"/>
        <w:ind w:firstLine="480"/>
        <w:rPr>
          <w:rFonts w:ascii="宋体" w:hAnsi="宋体" w:cs="宋体"/>
          <w:kern w:val="0"/>
        </w:rPr>
      </w:pPr>
      <w:r>
        <w:rPr>
          <w:rFonts w:hint="eastAsia" w:ascii="宋体" w:hAnsi="宋体" w:cs="宋体"/>
          <w:kern w:val="0"/>
          <w:szCs w:val="24"/>
        </w:rPr>
        <w:t>3.6.3中小企业享受扶持政策：</w:t>
      </w:r>
    </w:p>
    <w:p>
      <w:pPr>
        <w:pStyle w:val="131"/>
        <w:spacing w:before="0"/>
        <w:ind w:firstLine="480"/>
        <w:rPr>
          <w:rFonts w:ascii="宋体" w:hAnsi="宋体" w:cs="宋体"/>
          <w:kern w:val="0"/>
        </w:rPr>
      </w:pPr>
      <w:r>
        <w:rPr>
          <w:rFonts w:hint="eastAsia" w:ascii="宋体" w:hAnsi="宋体" w:cs="宋体"/>
          <w:kern w:val="0"/>
          <w:szCs w:val="24"/>
        </w:rPr>
        <w:t>本项目（或采购包）不进行价格扣除优惠。</w:t>
      </w:r>
    </w:p>
    <w:p>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成交候选供应商</w:t>
      </w:r>
      <w:r>
        <w:rPr>
          <w:rFonts w:hint="eastAsia" w:ascii="宋体" w:hAnsi="宋体" w:cs="宋体"/>
          <w:kern w:val="0"/>
          <w:sz w:val="24"/>
          <w:lang w:eastAsia="zh-CN"/>
        </w:rPr>
        <w:t>。</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四、评审中的其他事项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4.2.1供应商不具备采购文件中规定的资格要求的（供应商不按要求在《资格文件》中提供有效的资格证明材料的，视为供应商不具备采购文件中规定的资格要求）；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4.2.6响应文件中承诺的响应文件有效期少于采购文件中载明的响应文件有效期的；</w:t>
      </w:r>
    </w:p>
    <w:p>
      <w:pPr>
        <w:spacing w:line="360" w:lineRule="auto"/>
        <w:ind w:firstLine="480" w:firstLineChars="200"/>
        <w:rPr>
          <w:rFonts w:ascii="宋体" w:hAnsi="宋体" w:cs="宋体"/>
          <w:kern w:val="0"/>
          <w:sz w:val="24"/>
          <w:lang w:val="zh-CN"/>
        </w:rPr>
      </w:pPr>
      <w:r>
        <w:rPr>
          <w:rFonts w:hint="eastAsia" w:ascii="宋体" w:hAnsi="宋体" w:cs="宋体"/>
          <w:kern w:val="0"/>
          <w:sz w:val="24"/>
        </w:rPr>
        <w:t>4.2.6</w:t>
      </w:r>
      <w:r>
        <w:rPr>
          <w:rFonts w:hint="eastAsia" w:ascii="宋体" w:hAnsi="宋体" w:cs="宋体"/>
          <w:kern w:val="0"/>
          <w:sz w:val="24"/>
          <w:lang w:val="zh-CN"/>
        </w:rPr>
        <w:t>最后报价不是唯一的、或有选择性的；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4.2.7最后报价超过采购文件中规定的预算金额或者最高限价的；</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lang w:val="en-US" w:eastAsia="zh-CN"/>
        </w:rPr>
        <w:t>8</w:t>
      </w:r>
      <w:r>
        <w:rPr>
          <w:rFonts w:hint="eastAsia" w:ascii="宋体" w:hAnsi="宋体" w:cs="宋体"/>
          <w:kern w:val="0"/>
          <w:sz w:val="24"/>
          <w:lang w:val="zh-CN"/>
        </w:rPr>
        <w:t>磋商小组认为最后报价明显低于其他通过符合性审查供应商的报价，有可能影响产品质量或者不能诚信履约的，未能按要求提供书面说明或者提交相关证明材料证明其报价合理性的；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4.2.</w:t>
      </w:r>
      <w:r>
        <w:rPr>
          <w:rFonts w:hint="eastAsia" w:ascii="宋体" w:hAnsi="宋体" w:cs="宋体"/>
          <w:kern w:val="0"/>
          <w:sz w:val="24"/>
          <w:lang w:val="en-US" w:eastAsia="zh-CN"/>
        </w:rPr>
        <w:t>9</w:t>
      </w:r>
      <w:r>
        <w:rPr>
          <w:rFonts w:hint="eastAsia" w:ascii="宋体" w:hAnsi="宋体" w:cs="宋体"/>
          <w:kern w:val="0"/>
          <w:sz w:val="24"/>
          <w:lang w:val="zh-CN"/>
        </w:rPr>
        <w:t>供应商对根据修正原则修正后的报价不确认的</w:t>
      </w: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供应商仅提交备份响应文件，未在电子交易平台传输递交响应文件的，响应文件无效；</w:t>
      </w:r>
    </w:p>
    <w:p>
      <w:pPr>
        <w:snapToGrid w:val="0"/>
        <w:spacing w:line="360" w:lineRule="auto"/>
        <w:ind w:firstLine="708" w:firstLineChars="295"/>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响应文件不满足采购文件的其它实质性要求的：</w:t>
      </w:r>
    </w:p>
    <w:p>
      <w:pPr>
        <w:snapToGrid w:val="0"/>
        <w:spacing w:line="360" w:lineRule="auto"/>
        <w:ind w:firstLine="708" w:firstLineChars="295"/>
        <w:rPr>
          <w:sz w:val="24"/>
        </w:rPr>
      </w:pPr>
      <w:sdt>
        <w:sdtPr>
          <w:rPr>
            <w:rFonts w:hint="eastAsia"/>
            <w:sz w:val="24"/>
          </w:rPr>
          <w:id w:val="356937230"/>
          <w14:checkbox>
            <w14:checked w14:val="0"/>
            <w14:checkedState w14:val="00FE" w14:font="Wingdings"/>
            <w14:uncheckedState w14:val="2610" w14:font="MS Gothic"/>
          </w14:checkbox>
        </w:sdtPr>
        <w:sdtEndPr>
          <w:rPr>
            <w:rFonts w:hint="eastAsia"/>
            <w:sz w:val="24"/>
          </w:rPr>
        </w:sdtEndPr>
        <w:sdtContent>
          <w:r>
            <w:rPr>
              <w:rFonts w:hint="eastAsia"/>
              <w:sz w:val="24"/>
            </w:rPr>
            <w:t>☐</w:t>
          </w:r>
        </w:sdtContent>
      </w:sdt>
      <w:r>
        <w:rPr>
          <w:rFonts w:hint="eastAsia"/>
          <w:sz w:val="24"/>
        </w:rPr>
        <w:t>未满足采购文件的安全文明施工要求的；</w:t>
      </w:r>
    </w:p>
    <w:p>
      <w:pPr>
        <w:snapToGrid w:val="0"/>
        <w:spacing w:line="360" w:lineRule="auto"/>
        <w:ind w:firstLine="708" w:firstLineChars="295"/>
        <w:rPr>
          <w:sz w:val="24"/>
        </w:rPr>
      </w:pPr>
      <w:sdt>
        <w:sdtPr>
          <w:rPr>
            <w:rFonts w:hint="eastAsia"/>
            <w:sz w:val="24"/>
          </w:rPr>
          <w:id w:val="1648782035"/>
          <w14:checkbox>
            <w14:checked w14:val="0"/>
            <w14:checkedState w14:val="00FE" w14:font="Wingdings"/>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sz w:val="24"/>
        </w:rPr>
        <w:t>未满足采购文件的安全生产要求的；</w:t>
      </w:r>
    </w:p>
    <w:p>
      <w:pPr>
        <w:snapToGrid w:val="0"/>
        <w:spacing w:line="360" w:lineRule="auto"/>
        <w:ind w:firstLine="708" w:firstLineChars="295"/>
        <w:rPr>
          <w:sz w:val="24"/>
        </w:rPr>
      </w:pPr>
      <w:sdt>
        <w:sdtPr>
          <w:rPr>
            <w:rFonts w:hint="eastAsia"/>
            <w:sz w:val="24"/>
          </w:rPr>
          <w:id w:val="1282067576"/>
          <w14:checkbox>
            <w14:checked w14:val="0"/>
            <w14:checkedState w14:val="00FE" w14:font="Wingdings"/>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sz w:val="24"/>
        </w:rPr>
        <w:t>拟派的主要工程管理人员未满足采购文件要求的；</w:t>
      </w:r>
    </w:p>
    <w:p>
      <w:pPr>
        <w:snapToGrid w:val="0"/>
        <w:spacing w:line="360" w:lineRule="auto"/>
        <w:ind w:firstLine="708" w:firstLineChars="295"/>
        <w:rPr>
          <w:sz w:val="24"/>
        </w:rPr>
      </w:pPr>
      <w:sdt>
        <w:sdtPr>
          <w:rPr>
            <w:rFonts w:hint="eastAsia" w:ascii="宋体" w:hAnsi="宋体" w:cs="宋体"/>
            <w:kern w:val="0"/>
            <w:sz w:val="24"/>
          </w:rPr>
          <w:id w:val="1853348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sz w:val="24"/>
        </w:rPr>
        <w:t>未按要求提供样品的；</w:t>
      </w:r>
    </w:p>
    <w:p>
      <w:pPr>
        <w:snapToGrid w:val="0"/>
        <w:spacing w:line="360" w:lineRule="auto"/>
        <w:ind w:firstLine="708" w:firstLineChars="295"/>
        <w:rPr>
          <w:sz w:val="24"/>
        </w:rPr>
      </w:pPr>
      <w:sdt>
        <w:sdtPr>
          <w:rPr>
            <w:rFonts w:hint="eastAsia"/>
            <w:sz w:val="24"/>
          </w:rPr>
          <w:id w:val="678086328"/>
          <w14:checkbox>
            <w14:checked w14:val="0"/>
            <w14:checkedState w14:val="00FE" w14:font="Wingdings"/>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sz w:val="24"/>
        </w:rPr>
        <w:t>未参加方案讲解演示的；</w:t>
      </w:r>
    </w:p>
    <w:p>
      <w:pPr>
        <w:snapToGrid w:val="0"/>
        <w:spacing w:line="360" w:lineRule="auto"/>
        <w:ind w:firstLine="708" w:firstLineChars="295"/>
        <w:rPr>
          <w:rFonts w:cs="仿宋_GB2312" w:asciiTheme="minorEastAsia" w:hAnsiTheme="minorEastAsia" w:eastAsiaTheme="minorEastAsia"/>
          <w:sz w:val="32"/>
        </w:rPr>
      </w:pPr>
      <w:sdt>
        <w:sdtPr>
          <w:rPr>
            <w:rFonts w:hint="eastAsia" w:asciiTheme="minorEastAsia" w:hAnsiTheme="minorEastAsia" w:eastAsiaTheme="minorEastAsia"/>
            <w:sz w:val="24"/>
          </w:rPr>
          <w:id w:val="626972969"/>
          <w14:checkbox>
            <w14:checked w14:val="0"/>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MS Gothic" w:hAnsi="MS Gothic" w:eastAsia="MS Gothic"/>
              <w:sz w:val="24"/>
            </w:rPr>
            <w:t>☐</w:t>
          </w:r>
        </w:sdtContent>
      </w:sdt>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法律</w:t>
      </w:r>
      <w:r>
        <w:rPr>
          <w:rFonts w:hint="eastAsia"/>
          <w:sz w:val="24"/>
        </w:rPr>
        <w:t>、</w:t>
      </w:r>
      <w:r>
        <w:rPr>
          <w:rFonts w:hint="eastAsia" w:ascii="宋体" w:hAnsi="宋体" w:cs="宋体"/>
          <w:kern w:val="0"/>
          <w:sz w:val="24"/>
        </w:rPr>
        <w:t>法规、规章、项目属地行政主管部门规定的其他无效情形。</w:t>
      </w:r>
    </w:p>
    <w:p>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6"/>
        <w:snapToGrid w:val="0"/>
        <w:spacing w:line="360" w:lineRule="auto"/>
        <w:rPr>
          <w:rFonts w:cs="宋体"/>
        </w:rPr>
      </w:pPr>
      <w:r>
        <w:rPr>
          <w:rFonts w:hint="eastAsia" w:cs="宋体"/>
        </w:rPr>
        <w:t>5.1因情况变化，不再符合规定的竞争性磋商采购方式适用情形的；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5.3除市场竞争不充分的科研项目以及需要扶持的科技成果转化项目提交最后报价的供应商可以为2家外，在采购过程中符合要求的供应商或者报价未超过采购预算的供应商不足3家的。</w:t>
      </w:r>
    </w:p>
    <w:p>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6"/>
        <w:snapToGrid w:val="0"/>
        <w:spacing w:line="360" w:lineRule="auto"/>
        <w:rPr>
          <w:rFonts w:cs="宋体"/>
        </w:rPr>
      </w:pPr>
      <w:r>
        <w:rPr>
          <w:rFonts w:hint="eastAsia" w:cs="宋体"/>
        </w:rPr>
        <w:t>6.1未确定成交供应商的，终止本次政府采购活动，重新开展政府采购活动。</w:t>
      </w:r>
    </w:p>
    <w:p>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rPr>
      </w:pPr>
      <w:r>
        <w:rPr>
          <w:rFonts w:hint="eastAsia" w:cs="宋体"/>
        </w:rPr>
        <w:t>6.4政府采购合同已经履行，给采购人、供应商造成损失的，由责任人承担赔偿责任。</w:t>
      </w:r>
    </w:p>
    <w:p>
      <w:pPr>
        <w:pStyle w:val="26"/>
        <w:snapToGrid w:val="0"/>
        <w:spacing w:line="360" w:lineRule="auto"/>
        <w:rPr>
          <w:rFonts w:hint="eastAsia"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p>
      <w:pPr>
        <w:pStyle w:val="26"/>
        <w:snapToGrid w:val="0"/>
        <w:spacing w:line="360" w:lineRule="auto"/>
        <w:rPr>
          <w:rFonts w:hint="eastAsia" w:cs="宋体"/>
        </w:rPr>
      </w:pPr>
    </w:p>
    <w:bookmarkEnd w:id="36"/>
    <w:p>
      <w:pPr>
        <w:spacing w:line="360" w:lineRule="auto"/>
        <w:jc w:val="center"/>
        <w:outlineLvl w:val="0"/>
        <w:rPr>
          <w:rFonts w:ascii="宋体" w:hAnsi="宋体" w:cs="宋体"/>
          <w:b/>
          <w:sz w:val="36"/>
          <w:szCs w:val="36"/>
        </w:rPr>
      </w:pPr>
      <w:bookmarkStart w:id="414" w:name="第五部分"/>
      <w:bookmarkStart w:id="415" w:name="_Toc86217003"/>
      <w:r>
        <w:rPr>
          <w:rFonts w:hint="eastAsia" w:ascii="宋体" w:hAnsi="宋体" w:cs="宋体"/>
          <w:b/>
          <w:sz w:val="36"/>
          <w:szCs w:val="36"/>
        </w:rPr>
        <w:t>第五部分 拟签订的合同文本</w:t>
      </w:r>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tabs>
          <w:tab w:val="left" w:pos="5925"/>
        </w:tabs>
        <w:spacing w:line="400" w:lineRule="exact"/>
        <w:rPr>
          <w:rFonts w:ascii="宋体" w:hAnsi="宋体"/>
          <w:sz w:val="24"/>
          <w:u w:val="single"/>
        </w:rPr>
      </w:pPr>
      <w:bookmarkStart w:id="416" w:name="_Toc97299497"/>
      <w:bookmarkStart w:id="417" w:name="_Toc32130"/>
      <w:r>
        <w:rPr>
          <w:rFonts w:hint="eastAsia" w:ascii="宋体" w:hAnsi="宋体"/>
          <w:sz w:val="24"/>
        </w:rPr>
        <w:t>甲方（发包人）：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5925"/>
        </w:tabs>
        <w:spacing w:line="400" w:lineRule="exact"/>
        <w:rPr>
          <w:rFonts w:hint="eastAsia" w:ascii="宋体" w:hAnsi="宋体"/>
          <w:sz w:val="24"/>
          <w:u w:val="single"/>
        </w:rPr>
      </w:pPr>
      <w:r>
        <w:rPr>
          <w:rFonts w:hint="eastAsia" w:ascii="宋体" w:hAnsi="宋体"/>
          <w:sz w:val="24"/>
        </w:rPr>
        <w:t>乙方（承包人）：</w:t>
      </w:r>
      <w:r>
        <w:rPr>
          <w:rFonts w:hint="eastAsia" w:ascii="宋体" w:hAnsi="宋体"/>
          <w:sz w:val="24"/>
          <w:u w:val="single"/>
        </w:rPr>
        <w:t xml:space="preserve">           </w:t>
      </w:r>
    </w:p>
    <w:p>
      <w:pPr>
        <w:tabs>
          <w:tab w:val="left" w:pos="5925"/>
        </w:tabs>
        <w:spacing w:line="400" w:lineRule="exact"/>
        <w:ind w:firstLine="555"/>
        <w:rPr>
          <w:rFonts w:hint="eastAsia" w:ascii="宋体" w:hAnsi="宋体"/>
          <w:sz w:val="24"/>
        </w:rPr>
      </w:pPr>
      <w:r>
        <w:rPr>
          <w:rFonts w:hint="eastAsia" w:ascii="宋体" w:hAnsi="宋体"/>
          <w:sz w:val="24"/>
        </w:rPr>
        <w:t>根据</w:t>
      </w:r>
      <w:r>
        <w:rPr>
          <w:rFonts w:hint="eastAsia" w:ascii="宋体" w:hAnsi="宋体" w:cs="宋体"/>
          <w:kern w:val="0"/>
          <w:sz w:val="24"/>
        </w:rPr>
        <w:t>《中华人民共和国民法典</w:t>
      </w:r>
      <w:r>
        <w:rPr>
          <w:rFonts w:hint="eastAsia" w:ascii="宋体" w:hAnsi="宋体"/>
          <w:sz w:val="24"/>
        </w:rPr>
        <w:t>》、《中华人民共和国政府采购法》和《中华人民共和国招标投标法》等有关规定，经</w:t>
      </w:r>
      <w:r>
        <w:rPr>
          <w:rFonts w:hint="eastAsia" w:ascii="宋体" w:hAnsi="宋体" w:cs="宋体"/>
          <w:sz w:val="24"/>
        </w:rPr>
        <w:t>湖州</w:t>
      </w:r>
      <w:r>
        <w:rPr>
          <w:rFonts w:hint="eastAsia" w:ascii="宋体" w:hAnsi="宋体"/>
          <w:sz w:val="24"/>
        </w:rPr>
        <w:t>市财政局政府采购监管科同意（编号：</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浙江中瑞工程管理有限公司</w:t>
      </w:r>
      <w:r>
        <w:rPr>
          <w:rFonts w:hint="eastAsia" w:ascii="宋体" w:hAnsi="宋体"/>
          <w:sz w:val="24"/>
        </w:rPr>
        <w:t>实施竞争性磋商，乙方为本项目（项目名称：</w:t>
      </w:r>
      <w:r>
        <w:rPr>
          <w:rFonts w:hint="eastAsia" w:ascii="宋体" w:hAnsi="宋体"/>
          <w:sz w:val="24"/>
          <w:u w:val="single"/>
        </w:rPr>
        <w:t xml:space="preserve">                </w:t>
      </w:r>
      <w:r>
        <w:rPr>
          <w:rFonts w:hint="eastAsia" w:ascii="宋体" w:hAnsi="宋体"/>
          <w:sz w:val="24"/>
        </w:rPr>
        <w:t xml:space="preserve"> ）成交供应商。现根据招、磋商文件有关精神，经甲、乙双方协商一致，签订如下合同条款：</w:t>
      </w:r>
    </w:p>
    <w:p>
      <w:pPr>
        <w:tabs>
          <w:tab w:val="left" w:pos="5925"/>
        </w:tabs>
        <w:spacing w:line="400" w:lineRule="exact"/>
        <w:rPr>
          <w:rFonts w:ascii="宋体" w:hAnsi="宋体"/>
          <w:sz w:val="24"/>
          <w:u w:val="single"/>
        </w:rPr>
      </w:pPr>
    </w:p>
    <w:p>
      <w:pPr>
        <w:tabs>
          <w:tab w:val="left" w:pos="720"/>
          <w:tab w:val="left" w:pos="5925"/>
        </w:tabs>
        <w:spacing w:line="370" w:lineRule="atLeast"/>
        <w:outlineLvl w:val="0"/>
        <w:rPr>
          <w:rFonts w:ascii="宋体" w:hAnsi="宋体"/>
          <w:b/>
          <w:sz w:val="24"/>
        </w:rPr>
      </w:pPr>
      <w:bookmarkStart w:id="418" w:name="_Toc39120112"/>
      <w:bookmarkStart w:id="419" w:name="_Toc37414892"/>
      <w:bookmarkStart w:id="420" w:name="_Toc37414755"/>
      <w:r>
        <w:rPr>
          <w:rFonts w:hint="eastAsia" w:ascii="宋体" w:hAnsi="宋体"/>
          <w:b/>
          <w:sz w:val="24"/>
        </w:rPr>
        <w:t>一、工程施工概况：</w:t>
      </w:r>
      <w:bookmarkEnd w:id="418"/>
      <w:bookmarkEnd w:id="419"/>
      <w:bookmarkEnd w:id="420"/>
    </w:p>
    <w:p>
      <w:pPr>
        <w:tabs>
          <w:tab w:val="left" w:pos="5925"/>
        </w:tabs>
        <w:spacing w:line="370" w:lineRule="atLeast"/>
        <w:ind w:firstLine="480" w:firstLineChars="200"/>
        <w:rPr>
          <w:rFonts w:ascii="宋体" w:hAnsi="宋体"/>
          <w:sz w:val="24"/>
        </w:rPr>
      </w:pPr>
      <w:r>
        <w:rPr>
          <w:rFonts w:hint="eastAsia" w:ascii="宋体" w:hAnsi="宋体"/>
          <w:sz w:val="24"/>
        </w:rPr>
        <w:t>1、工程名称：</w:t>
      </w:r>
      <w:r>
        <w:rPr>
          <w:rFonts w:hint="eastAsia" w:ascii="宋体" w:hAnsi="宋体" w:cs="宋体"/>
          <w:bCs/>
          <w:sz w:val="24"/>
          <w:u w:val="single"/>
        </w:rPr>
        <w:t xml:space="preserve">            </w:t>
      </w:r>
      <w:r>
        <w:rPr>
          <w:rFonts w:hint="eastAsia" w:ascii="宋体" w:hAnsi="宋体"/>
          <w:sz w:val="24"/>
          <w:u w:val="single"/>
        </w:rPr>
        <w:t xml:space="preserve">            </w:t>
      </w:r>
    </w:p>
    <w:p>
      <w:pPr>
        <w:tabs>
          <w:tab w:val="left" w:pos="5925"/>
        </w:tabs>
        <w:spacing w:line="370" w:lineRule="atLeast"/>
        <w:ind w:firstLine="480" w:firstLineChars="200"/>
        <w:rPr>
          <w:rFonts w:ascii="宋体" w:hAnsi="宋体"/>
          <w:sz w:val="24"/>
        </w:rPr>
      </w:pPr>
      <w:r>
        <w:rPr>
          <w:rFonts w:hint="eastAsia" w:ascii="宋体" w:hAnsi="宋体"/>
          <w:sz w:val="24"/>
        </w:rPr>
        <w:t>2、工程施工地点：</w:t>
      </w:r>
      <w:r>
        <w:rPr>
          <w:rFonts w:hint="eastAsia" w:ascii="宋体" w:hAnsi="宋体"/>
          <w:sz w:val="24"/>
          <w:u w:val="single"/>
        </w:rPr>
        <w:t xml:space="preserve">                     </w:t>
      </w:r>
    </w:p>
    <w:p>
      <w:pPr>
        <w:tabs>
          <w:tab w:val="left" w:pos="5925"/>
        </w:tabs>
        <w:spacing w:line="370" w:lineRule="atLeast"/>
        <w:ind w:firstLine="480" w:firstLineChars="200"/>
        <w:rPr>
          <w:rFonts w:ascii="宋体" w:hAnsi="宋体"/>
          <w:sz w:val="24"/>
        </w:rPr>
      </w:pPr>
      <w:r>
        <w:rPr>
          <w:rFonts w:hint="eastAsia" w:ascii="宋体" w:hAnsi="宋体"/>
          <w:sz w:val="24"/>
        </w:rPr>
        <w:t>3、工程施工主要内容：</w:t>
      </w:r>
      <w:r>
        <w:rPr>
          <w:rFonts w:hint="eastAsia" w:ascii="宋体" w:hAnsi="宋体" w:cs="宋体"/>
          <w:sz w:val="24"/>
          <w:u w:val="single"/>
        </w:rPr>
        <w:t xml:space="preserve">                    </w:t>
      </w:r>
    </w:p>
    <w:p>
      <w:pPr>
        <w:tabs>
          <w:tab w:val="left" w:pos="5925"/>
        </w:tabs>
        <w:spacing w:line="370" w:lineRule="atLeast"/>
        <w:ind w:firstLine="480" w:firstLineChars="200"/>
        <w:rPr>
          <w:rFonts w:ascii="宋体" w:hAnsi="宋体"/>
          <w:sz w:val="24"/>
        </w:rPr>
      </w:pPr>
      <w:r>
        <w:rPr>
          <w:rFonts w:hint="eastAsia" w:ascii="宋体" w:hAnsi="宋体"/>
          <w:sz w:val="24"/>
        </w:rPr>
        <w:t>4、工程承包范围：</w:t>
      </w:r>
      <w:r>
        <w:rPr>
          <w:rFonts w:hint="eastAsia" w:ascii="宋体" w:hAnsi="宋体"/>
          <w:sz w:val="24"/>
          <w:u w:val="single"/>
        </w:rPr>
        <w:t>甲方提供的施工图纸及工程量清单（磋商文件中所属的全部内容）</w:t>
      </w:r>
    </w:p>
    <w:p>
      <w:pPr>
        <w:tabs>
          <w:tab w:val="left" w:pos="5925"/>
        </w:tabs>
        <w:spacing w:line="370" w:lineRule="atLeast"/>
        <w:outlineLvl w:val="0"/>
        <w:rPr>
          <w:rFonts w:ascii="宋体" w:hAnsi="宋体"/>
          <w:b/>
          <w:sz w:val="24"/>
        </w:rPr>
      </w:pPr>
      <w:bookmarkStart w:id="421" w:name="_Toc37414756"/>
      <w:bookmarkStart w:id="422" w:name="_Toc39120113"/>
      <w:bookmarkStart w:id="423" w:name="_Toc37414893"/>
      <w:bookmarkStart w:id="424" w:name="_Toc351203482"/>
      <w:r>
        <w:rPr>
          <w:rFonts w:ascii="宋体" w:hAnsi="宋体"/>
          <w:b/>
          <w:sz w:val="24"/>
        </w:rPr>
        <w:t>二、合同工期</w:t>
      </w:r>
      <w:bookmarkEnd w:id="421"/>
      <w:bookmarkEnd w:id="422"/>
      <w:bookmarkEnd w:id="423"/>
      <w:bookmarkEnd w:id="424"/>
    </w:p>
    <w:p>
      <w:pPr>
        <w:tabs>
          <w:tab w:val="left" w:pos="5925"/>
        </w:tabs>
        <w:spacing w:line="370" w:lineRule="atLeast"/>
        <w:ind w:firstLine="480" w:firstLineChars="200"/>
        <w:rPr>
          <w:rFonts w:ascii="宋体" w:hAnsi="宋体"/>
          <w:sz w:val="24"/>
          <w:u w:val="single"/>
        </w:rPr>
      </w:pPr>
      <w:r>
        <w:rPr>
          <w:rFonts w:ascii="宋体" w:hAnsi="宋体"/>
          <w:sz w:val="24"/>
        </w:rPr>
        <w:t>计划开工日期：</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ascii="宋体" w:hAnsi="宋体"/>
          <w:sz w:val="24"/>
        </w:rPr>
        <w:t>年</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ascii="宋体" w:hAnsi="宋体"/>
          <w:sz w:val="24"/>
        </w:rPr>
        <w:t>月</w:t>
      </w:r>
      <w:r>
        <w:rPr>
          <w:rFonts w:ascii="宋体" w:hAnsi="宋体"/>
          <w:sz w:val="24"/>
          <w:u w:val="single"/>
        </w:rPr>
        <w:t></w:t>
      </w:r>
      <w:r>
        <w:rPr>
          <w:rFonts w:hint="eastAsia" w:ascii="宋体" w:hAnsi="宋体"/>
          <w:sz w:val="24"/>
          <w:u w:val="single"/>
        </w:rPr>
        <w:t xml:space="preserve">   </w:t>
      </w:r>
      <w:r>
        <w:rPr>
          <w:rFonts w:ascii="宋体" w:hAnsi="宋体"/>
          <w:sz w:val="24"/>
        </w:rPr>
        <w:t>日。</w:t>
      </w:r>
    </w:p>
    <w:p>
      <w:pPr>
        <w:tabs>
          <w:tab w:val="left" w:pos="5925"/>
        </w:tabs>
        <w:spacing w:line="370" w:lineRule="atLeast"/>
        <w:ind w:firstLine="480" w:firstLineChars="200"/>
        <w:rPr>
          <w:rFonts w:ascii="宋体" w:hAnsi="宋体"/>
          <w:sz w:val="24"/>
          <w:u w:val="single"/>
        </w:rPr>
      </w:pPr>
      <w:r>
        <w:rPr>
          <w:rFonts w:ascii="宋体" w:hAnsi="宋体"/>
          <w:sz w:val="24"/>
        </w:rPr>
        <w:t>计划竣工日期：</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ascii="宋体" w:hAnsi="宋体"/>
          <w:sz w:val="24"/>
        </w:rPr>
        <w:t>年</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ascii="宋体" w:hAnsi="宋体"/>
          <w:sz w:val="24"/>
        </w:rPr>
        <w:t>月</w:t>
      </w:r>
      <w:r>
        <w:rPr>
          <w:rFonts w:ascii="宋体" w:hAnsi="宋体"/>
          <w:sz w:val="24"/>
          <w:u w:val="single"/>
        </w:rPr>
        <w:t></w:t>
      </w:r>
      <w:r>
        <w:rPr>
          <w:rFonts w:hint="eastAsia" w:ascii="宋体" w:hAnsi="宋体"/>
          <w:sz w:val="24"/>
          <w:u w:val="single"/>
        </w:rPr>
        <w:t xml:space="preserve">   </w:t>
      </w:r>
      <w:r>
        <w:rPr>
          <w:rFonts w:ascii="宋体" w:hAnsi="宋体"/>
          <w:sz w:val="24"/>
        </w:rPr>
        <w:t>日</w:t>
      </w:r>
      <w:r>
        <w:rPr>
          <w:rFonts w:hint="eastAsia" w:ascii="宋体" w:hAnsi="宋体"/>
          <w:sz w:val="24"/>
        </w:rPr>
        <w:t>。</w:t>
      </w:r>
    </w:p>
    <w:p>
      <w:pPr>
        <w:tabs>
          <w:tab w:val="left" w:pos="5925"/>
        </w:tabs>
        <w:spacing w:line="370" w:lineRule="atLeast"/>
        <w:ind w:firstLine="480" w:firstLineChars="200"/>
        <w:rPr>
          <w:rFonts w:ascii="宋体" w:hAnsi="宋体"/>
          <w:sz w:val="24"/>
        </w:rPr>
      </w:pPr>
      <w:r>
        <w:rPr>
          <w:rFonts w:ascii="宋体" w:hAnsi="宋体"/>
          <w:sz w:val="24"/>
        </w:rPr>
        <w:t>工期总日历天数：</w:t>
      </w:r>
      <w:r>
        <w:rPr>
          <w:rFonts w:ascii="宋体" w:hAnsi="宋体"/>
          <w:sz w:val="24"/>
          <w:u w:val="single"/>
        </w:rPr>
        <w:t></w:t>
      </w:r>
      <w:r>
        <w:rPr>
          <w:rFonts w:hint="eastAsia" w:ascii="宋体" w:hAnsi="宋体"/>
          <w:sz w:val="24"/>
          <w:u w:val="single"/>
        </w:rPr>
        <w:t xml:space="preserve"> </w:t>
      </w:r>
      <w:r>
        <w:rPr>
          <w:rFonts w:ascii="宋体" w:hAnsi="宋体"/>
          <w:sz w:val="24"/>
          <w:u w:val="single"/>
        </w:rPr>
        <w:t></w:t>
      </w:r>
      <w:r>
        <w:rPr>
          <w:rFonts w:ascii="宋体" w:hAnsi="宋体"/>
          <w:sz w:val="24"/>
        </w:rPr>
        <w:t>天。工期总日历天数与根据前述计划开竣工日期计算的工期天数不一致的，以工期总日历天数为准。</w:t>
      </w:r>
      <w:bookmarkStart w:id="425" w:name="_Toc351203483"/>
    </w:p>
    <w:p>
      <w:pPr>
        <w:tabs>
          <w:tab w:val="left" w:pos="5925"/>
        </w:tabs>
        <w:spacing w:line="370" w:lineRule="atLeast"/>
        <w:outlineLvl w:val="0"/>
        <w:rPr>
          <w:rFonts w:ascii="宋体" w:hAnsi="宋体"/>
          <w:b/>
          <w:sz w:val="24"/>
        </w:rPr>
      </w:pPr>
      <w:bookmarkStart w:id="426" w:name="_Toc37414757"/>
      <w:bookmarkStart w:id="427" w:name="_Toc39120114"/>
      <w:bookmarkStart w:id="428" w:name="_Toc37414894"/>
      <w:r>
        <w:rPr>
          <w:rFonts w:ascii="宋体" w:hAnsi="宋体"/>
          <w:b/>
          <w:sz w:val="24"/>
        </w:rPr>
        <w:t>三、质量标准</w:t>
      </w:r>
      <w:bookmarkEnd w:id="425"/>
      <w:bookmarkEnd w:id="426"/>
      <w:bookmarkEnd w:id="427"/>
      <w:bookmarkEnd w:id="428"/>
    </w:p>
    <w:p>
      <w:pPr>
        <w:spacing w:line="370" w:lineRule="atLeast"/>
        <w:ind w:firstLine="459"/>
        <w:rPr>
          <w:rFonts w:ascii="宋体" w:hAnsi="宋体"/>
          <w:sz w:val="24"/>
        </w:rPr>
      </w:pPr>
      <w:r>
        <w:rPr>
          <w:rFonts w:ascii="宋体" w:hAnsi="宋体"/>
          <w:sz w:val="24"/>
        </w:rPr>
        <w:t>工程质量符合</w:t>
      </w:r>
      <w:r>
        <w:rPr>
          <w:rFonts w:ascii="宋体" w:hAnsi="宋体"/>
          <w:sz w:val="24"/>
          <w:u w:val="single"/>
        </w:rPr>
        <w:t></w:t>
      </w:r>
      <w:r>
        <w:rPr>
          <w:rFonts w:hint="eastAsia" w:ascii="宋体" w:hAnsi="宋体"/>
          <w:sz w:val="24"/>
          <w:u w:val="single"/>
        </w:rPr>
        <w:t>合格</w:t>
      </w:r>
      <w:r>
        <w:rPr>
          <w:rFonts w:ascii="宋体" w:hAnsi="宋体"/>
          <w:sz w:val="24"/>
          <w:u w:val="single"/>
        </w:rPr>
        <w:t></w:t>
      </w:r>
      <w:r>
        <w:rPr>
          <w:rFonts w:ascii="宋体" w:hAnsi="宋体"/>
          <w:sz w:val="24"/>
        </w:rPr>
        <w:t>标准。</w:t>
      </w:r>
    </w:p>
    <w:p>
      <w:pPr>
        <w:tabs>
          <w:tab w:val="left" w:pos="5925"/>
        </w:tabs>
        <w:spacing w:line="370" w:lineRule="atLeast"/>
        <w:rPr>
          <w:rFonts w:ascii="宋体" w:hAnsi="宋体"/>
          <w:sz w:val="24"/>
          <w:u w:val="single"/>
        </w:rPr>
      </w:pPr>
      <w:r>
        <w:rPr>
          <w:rFonts w:hint="eastAsia" w:ascii="宋体" w:hAnsi="宋体"/>
          <w:b/>
          <w:sz w:val="24"/>
        </w:rPr>
        <w:t>四、工程成交金额</w:t>
      </w:r>
      <w:r>
        <w:rPr>
          <w:rFonts w:hint="eastAsia" w:ascii="宋体" w:hAnsi="宋体"/>
          <w:sz w:val="24"/>
        </w:rPr>
        <w:t>：￥</w:t>
      </w:r>
      <w:r>
        <w:rPr>
          <w:rFonts w:hint="eastAsia" w:ascii="宋体" w:hAnsi="宋体"/>
          <w:sz w:val="24"/>
          <w:u w:val="single"/>
        </w:rPr>
        <w:t xml:space="preserve">        元 </w:t>
      </w:r>
      <w:r>
        <w:rPr>
          <w:rFonts w:hint="eastAsia" w:ascii="宋体" w:hAnsi="宋体"/>
          <w:sz w:val="24"/>
        </w:rPr>
        <w:t>。（人民币大写）：</w:t>
      </w:r>
      <w:r>
        <w:rPr>
          <w:rFonts w:hint="eastAsia" w:ascii="宋体" w:hAnsi="宋体"/>
          <w:sz w:val="24"/>
          <w:u w:val="single"/>
        </w:rPr>
        <w:t xml:space="preserve">            </w:t>
      </w:r>
    </w:p>
    <w:p>
      <w:pPr>
        <w:tabs>
          <w:tab w:val="left" w:pos="5925"/>
        </w:tabs>
        <w:spacing w:line="370" w:lineRule="atLeast"/>
        <w:ind w:firstLine="600" w:firstLineChars="250"/>
        <w:rPr>
          <w:rFonts w:ascii="宋体" w:hAnsi="宋体"/>
          <w:sz w:val="24"/>
        </w:rPr>
      </w:pPr>
      <w:r>
        <w:rPr>
          <w:rFonts w:hint="eastAsia" w:ascii="宋体" w:hAnsi="宋体"/>
          <w:sz w:val="24"/>
          <w:highlight w:val="yellow"/>
        </w:rPr>
        <w:t>履约保证金：</w:t>
      </w:r>
      <w:r>
        <w:rPr>
          <w:rFonts w:hint="eastAsia" w:ascii="宋体" w:hAnsi="宋体" w:cs="宋体"/>
          <w:bCs/>
          <w:sz w:val="24"/>
          <w:lang w:val="en-US" w:eastAsia="zh-CN"/>
        </w:rPr>
        <w:t>人民币10000元整，签订合同后3个工作日内由成交供应商交入采购人账户（履约保证金可以以银行转账、由银行或保险公司出具的保函保单等形式），待工程竣工验收合格后归还，不计利息。</w:t>
      </w:r>
      <w:r>
        <w:rPr>
          <w:rFonts w:hint="eastAsia" w:ascii="宋体" w:hAnsi="宋体" w:cs="宋体"/>
          <w:bCs/>
          <w:sz w:val="24"/>
        </w:rPr>
        <w:t>。</w:t>
      </w:r>
    </w:p>
    <w:p>
      <w:pPr>
        <w:tabs>
          <w:tab w:val="left" w:pos="5925"/>
        </w:tabs>
        <w:spacing w:line="370" w:lineRule="atLeast"/>
        <w:jc w:val="left"/>
        <w:outlineLvl w:val="0"/>
        <w:rPr>
          <w:rFonts w:ascii="宋体" w:hAnsi="宋体"/>
          <w:b/>
          <w:sz w:val="24"/>
        </w:rPr>
      </w:pPr>
      <w:bookmarkStart w:id="429" w:name="_Toc351203485"/>
      <w:bookmarkStart w:id="430" w:name="_Toc39120115"/>
      <w:bookmarkStart w:id="431" w:name="_Toc37414758"/>
      <w:bookmarkStart w:id="432" w:name="_Toc37414895"/>
      <w:r>
        <w:rPr>
          <w:rFonts w:ascii="宋体" w:hAnsi="宋体"/>
          <w:b/>
          <w:bCs/>
          <w:sz w:val="24"/>
        </w:rPr>
        <w:t>五、</w:t>
      </w:r>
      <w:bookmarkEnd w:id="429"/>
      <w:r>
        <w:rPr>
          <w:rFonts w:ascii="宋体" w:hAnsi="宋体"/>
          <w:b/>
          <w:bCs/>
          <w:sz w:val="24"/>
        </w:rPr>
        <w:t>项目</w:t>
      </w:r>
      <w:bookmarkEnd w:id="430"/>
      <w:bookmarkEnd w:id="431"/>
      <w:bookmarkEnd w:id="432"/>
      <w:r>
        <w:rPr>
          <w:rFonts w:hint="eastAsia" w:ascii="宋体" w:hAnsi="宋体"/>
          <w:b/>
          <w:bCs/>
          <w:sz w:val="24"/>
        </w:rPr>
        <w:t>负责人</w:t>
      </w:r>
    </w:p>
    <w:p>
      <w:pPr>
        <w:tabs>
          <w:tab w:val="left" w:pos="5925"/>
        </w:tabs>
        <w:spacing w:line="370" w:lineRule="atLeast"/>
        <w:ind w:firstLine="600" w:firstLineChars="250"/>
        <w:rPr>
          <w:rFonts w:ascii="宋体" w:hAnsi="宋体"/>
          <w:sz w:val="24"/>
        </w:rPr>
      </w:pPr>
      <w:r>
        <w:rPr>
          <w:rFonts w:ascii="宋体" w:hAnsi="宋体"/>
          <w:sz w:val="24"/>
        </w:rPr>
        <w:t>承包人项目</w:t>
      </w:r>
      <w:r>
        <w:rPr>
          <w:rFonts w:hint="eastAsia" w:ascii="宋体" w:hAnsi="宋体"/>
          <w:sz w:val="24"/>
        </w:rPr>
        <w:t>负责人</w:t>
      </w:r>
      <w:r>
        <w:rPr>
          <w:rFonts w:ascii="宋体" w:hAnsi="宋体"/>
          <w:sz w:val="24"/>
        </w:rPr>
        <w:t>：</w:t>
      </w:r>
      <w:r>
        <w:rPr>
          <w:rFonts w:hint="eastAsia" w:ascii="宋体" w:hAnsi="宋体"/>
          <w:sz w:val="24"/>
          <w:u w:val="single"/>
        </w:rPr>
        <w:t xml:space="preserve">        </w:t>
      </w:r>
    </w:p>
    <w:p>
      <w:pPr>
        <w:tabs>
          <w:tab w:val="left" w:pos="5925"/>
        </w:tabs>
        <w:spacing w:line="370" w:lineRule="atLeast"/>
        <w:outlineLvl w:val="0"/>
        <w:rPr>
          <w:rFonts w:ascii="宋体" w:hAnsi="宋体"/>
          <w:b/>
          <w:sz w:val="24"/>
        </w:rPr>
      </w:pPr>
      <w:bookmarkStart w:id="433" w:name="_Toc37414896"/>
      <w:bookmarkStart w:id="434" w:name="_Toc351203486"/>
      <w:bookmarkStart w:id="435" w:name="_Toc39120116"/>
      <w:bookmarkStart w:id="436" w:name="_Toc37414759"/>
      <w:r>
        <w:rPr>
          <w:rFonts w:ascii="宋体" w:hAnsi="宋体"/>
          <w:b/>
          <w:sz w:val="24"/>
        </w:rPr>
        <w:t>六、合同文件构成</w:t>
      </w:r>
      <w:bookmarkEnd w:id="433"/>
      <w:bookmarkEnd w:id="434"/>
      <w:bookmarkEnd w:id="435"/>
      <w:bookmarkEnd w:id="436"/>
    </w:p>
    <w:p>
      <w:pPr>
        <w:tabs>
          <w:tab w:val="left" w:pos="5925"/>
        </w:tabs>
        <w:spacing w:line="370" w:lineRule="atLeast"/>
        <w:ind w:firstLine="480" w:firstLineChars="200"/>
        <w:rPr>
          <w:rFonts w:ascii="宋体" w:hAnsi="宋体"/>
          <w:sz w:val="24"/>
        </w:rPr>
      </w:pPr>
      <w:r>
        <w:rPr>
          <w:rFonts w:ascii="宋体" w:hAnsi="宋体"/>
          <w:sz w:val="24"/>
        </w:rPr>
        <w:t>本协议书与下列文件一起构成合同文件：</w:t>
      </w:r>
    </w:p>
    <w:p>
      <w:pPr>
        <w:tabs>
          <w:tab w:val="left" w:pos="5925"/>
        </w:tabs>
        <w:spacing w:line="370" w:lineRule="atLeast"/>
        <w:ind w:firstLine="480" w:firstLineChars="200"/>
        <w:rPr>
          <w:rFonts w:ascii="宋体" w:hAnsi="宋体"/>
          <w:sz w:val="24"/>
        </w:rPr>
      </w:pPr>
      <w:r>
        <w:rPr>
          <w:rFonts w:ascii="宋体" w:hAnsi="宋体"/>
          <w:sz w:val="24"/>
        </w:rPr>
        <w:t>（1）</w:t>
      </w:r>
      <w:r>
        <w:rPr>
          <w:rFonts w:hint="eastAsia" w:ascii="宋体" w:hAnsi="宋体"/>
          <w:sz w:val="24"/>
        </w:rPr>
        <w:t>成交</w:t>
      </w:r>
      <w:r>
        <w:rPr>
          <w:rFonts w:ascii="宋体" w:hAnsi="宋体"/>
          <w:sz w:val="24"/>
        </w:rPr>
        <w:t>通知书（如果有）；</w:t>
      </w:r>
    </w:p>
    <w:p>
      <w:pPr>
        <w:tabs>
          <w:tab w:val="left" w:pos="5925"/>
        </w:tabs>
        <w:spacing w:line="370" w:lineRule="atLeast"/>
        <w:ind w:firstLine="480" w:firstLineChars="200"/>
        <w:rPr>
          <w:rFonts w:ascii="宋体" w:hAnsi="宋体"/>
          <w:sz w:val="24"/>
        </w:rPr>
      </w:pPr>
      <w:r>
        <w:rPr>
          <w:rFonts w:ascii="宋体" w:hAnsi="宋体"/>
          <w:sz w:val="24"/>
        </w:rPr>
        <w:t>（2）</w:t>
      </w:r>
      <w:r>
        <w:rPr>
          <w:rFonts w:hint="eastAsia" w:ascii="宋体" w:hAnsi="宋体"/>
          <w:sz w:val="24"/>
          <w:lang w:eastAsia="zh-CN"/>
        </w:rPr>
        <w:t>磋商声明书</w:t>
      </w:r>
      <w:r>
        <w:rPr>
          <w:rFonts w:ascii="宋体" w:hAnsi="宋体"/>
          <w:sz w:val="24"/>
        </w:rPr>
        <w:t xml:space="preserve">及其附录（如果有）； </w:t>
      </w:r>
    </w:p>
    <w:p>
      <w:pPr>
        <w:tabs>
          <w:tab w:val="left" w:pos="5925"/>
        </w:tabs>
        <w:spacing w:line="370" w:lineRule="atLeast"/>
        <w:ind w:firstLine="480" w:firstLineChars="200"/>
        <w:rPr>
          <w:rFonts w:ascii="宋体" w:hAnsi="宋体"/>
          <w:sz w:val="24"/>
        </w:rPr>
      </w:pPr>
      <w:r>
        <w:rPr>
          <w:rFonts w:ascii="宋体" w:hAnsi="宋体"/>
          <w:sz w:val="24"/>
        </w:rPr>
        <w:t>（3）专用合同条款及其附件；</w:t>
      </w:r>
    </w:p>
    <w:p>
      <w:pPr>
        <w:tabs>
          <w:tab w:val="left" w:pos="5925"/>
        </w:tabs>
        <w:spacing w:line="370" w:lineRule="atLeast"/>
        <w:ind w:firstLine="480" w:firstLineChars="200"/>
        <w:rPr>
          <w:rFonts w:ascii="宋体" w:hAnsi="宋体"/>
          <w:sz w:val="24"/>
        </w:rPr>
      </w:pPr>
      <w:r>
        <w:rPr>
          <w:rFonts w:ascii="宋体" w:hAnsi="宋体"/>
          <w:sz w:val="24"/>
        </w:rPr>
        <w:t>（4）通用合同条款；</w:t>
      </w:r>
    </w:p>
    <w:p>
      <w:pPr>
        <w:tabs>
          <w:tab w:val="left" w:pos="5925"/>
        </w:tabs>
        <w:spacing w:line="370" w:lineRule="atLeast"/>
        <w:ind w:firstLine="480" w:firstLineChars="200"/>
        <w:rPr>
          <w:rFonts w:ascii="宋体" w:hAnsi="宋体"/>
          <w:sz w:val="24"/>
        </w:rPr>
      </w:pPr>
      <w:r>
        <w:rPr>
          <w:rFonts w:ascii="宋体" w:hAnsi="宋体"/>
          <w:sz w:val="24"/>
        </w:rPr>
        <w:t>（5）技术标准和要求；</w:t>
      </w:r>
    </w:p>
    <w:p>
      <w:pPr>
        <w:tabs>
          <w:tab w:val="left" w:pos="5925"/>
        </w:tabs>
        <w:spacing w:line="370" w:lineRule="atLeast"/>
        <w:ind w:firstLine="480" w:firstLineChars="200"/>
        <w:rPr>
          <w:rFonts w:ascii="宋体" w:hAnsi="宋体"/>
          <w:sz w:val="24"/>
        </w:rPr>
      </w:pPr>
      <w:r>
        <w:rPr>
          <w:rFonts w:ascii="宋体" w:hAnsi="宋体"/>
          <w:sz w:val="24"/>
        </w:rPr>
        <w:t>（6）图纸；</w:t>
      </w:r>
    </w:p>
    <w:p>
      <w:pPr>
        <w:tabs>
          <w:tab w:val="left" w:pos="5925"/>
        </w:tabs>
        <w:spacing w:line="370" w:lineRule="atLeast"/>
        <w:ind w:firstLine="480" w:firstLineChars="200"/>
        <w:rPr>
          <w:rFonts w:ascii="宋体" w:hAnsi="宋体"/>
          <w:sz w:val="24"/>
        </w:rPr>
      </w:pPr>
      <w:r>
        <w:rPr>
          <w:rFonts w:ascii="宋体" w:hAnsi="宋体"/>
          <w:sz w:val="24"/>
        </w:rPr>
        <w:t>（7）已标价工程量清单或预算书；</w:t>
      </w:r>
    </w:p>
    <w:p>
      <w:pPr>
        <w:tabs>
          <w:tab w:val="left" w:pos="5925"/>
        </w:tabs>
        <w:spacing w:line="370" w:lineRule="atLeast"/>
        <w:ind w:firstLine="480" w:firstLineChars="200"/>
        <w:rPr>
          <w:rFonts w:ascii="宋体" w:hAnsi="宋体"/>
          <w:sz w:val="24"/>
        </w:rPr>
      </w:pPr>
      <w:r>
        <w:rPr>
          <w:rFonts w:ascii="宋体" w:hAnsi="宋体"/>
          <w:sz w:val="24"/>
        </w:rPr>
        <w:t>（8）其他合同文件。</w:t>
      </w:r>
    </w:p>
    <w:p>
      <w:pPr>
        <w:tabs>
          <w:tab w:val="left" w:pos="5925"/>
        </w:tabs>
        <w:spacing w:line="370" w:lineRule="atLeast"/>
        <w:ind w:firstLine="360" w:firstLineChars="150"/>
        <w:rPr>
          <w:rFonts w:ascii="宋体" w:hAnsi="宋体"/>
          <w:sz w:val="24"/>
        </w:rPr>
      </w:pPr>
      <w:r>
        <w:rPr>
          <w:rFonts w:ascii="宋体" w:hAnsi="宋体"/>
          <w:sz w:val="24"/>
        </w:rPr>
        <w:t>在合同订立及履行过程中形成的与合同有关的文件均构成合同文件组成部分。</w:t>
      </w:r>
    </w:p>
    <w:p>
      <w:pPr>
        <w:tabs>
          <w:tab w:val="left" w:pos="5925"/>
        </w:tabs>
        <w:spacing w:line="370" w:lineRule="atLeast"/>
        <w:ind w:firstLine="360" w:firstLineChars="150"/>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专用合同条款及其附件须经合同当事人签字或盖章。</w:t>
      </w:r>
    </w:p>
    <w:p>
      <w:pPr>
        <w:tabs>
          <w:tab w:val="left" w:pos="5925"/>
        </w:tabs>
        <w:spacing w:line="370" w:lineRule="atLeast"/>
        <w:outlineLvl w:val="0"/>
        <w:rPr>
          <w:rFonts w:ascii="宋体" w:hAnsi="宋体"/>
          <w:b/>
          <w:sz w:val="24"/>
        </w:rPr>
      </w:pPr>
      <w:bookmarkStart w:id="437" w:name="_Toc39120117"/>
      <w:bookmarkStart w:id="438" w:name="_Toc37414760"/>
      <w:bookmarkStart w:id="439" w:name="_Toc37414897"/>
      <w:bookmarkStart w:id="440" w:name="_Toc351203487"/>
      <w:r>
        <w:rPr>
          <w:rFonts w:ascii="宋体" w:hAnsi="宋体"/>
          <w:b/>
          <w:sz w:val="24"/>
        </w:rPr>
        <w:t>七、承诺</w:t>
      </w:r>
      <w:bookmarkEnd w:id="437"/>
      <w:bookmarkEnd w:id="438"/>
      <w:bookmarkEnd w:id="439"/>
      <w:bookmarkEnd w:id="440"/>
    </w:p>
    <w:p>
      <w:pPr>
        <w:tabs>
          <w:tab w:val="left" w:pos="5925"/>
        </w:tabs>
        <w:spacing w:line="370" w:lineRule="atLeast"/>
        <w:ind w:firstLine="480" w:firstLineChars="200"/>
        <w:rPr>
          <w:rFonts w:ascii="宋体" w:hAnsi="宋体"/>
          <w:sz w:val="24"/>
        </w:rPr>
      </w:pPr>
      <w:r>
        <w:rPr>
          <w:rFonts w:ascii="宋体" w:hAnsi="宋体"/>
          <w:sz w:val="24"/>
        </w:rPr>
        <w:t>1.发包人承诺按照法律规定履行项目审批手续并按照合同约定的期限和方式支付合同价款。</w:t>
      </w:r>
    </w:p>
    <w:p>
      <w:pPr>
        <w:tabs>
          <w:tab w:val="left" w:pos="5925"/>
        </w:tabs>
        <w:spacing w:line="370" w:lineRule="atLeast"/>
        <w:ind w:firstLine="480" w:firstLineChars="200"/>
        <w:rPr>
          <w:rFonts w:ascii="宋体" w:hAnsi="宋体"/>
          <w:sz w:val="24"/>
        </w:rPr>
      </w:pPr>
      <w:r>
        <w:rPr>
          <w:rFonts w:ascii="宋体" w:hAnsi="宋体"/>
          <w:sz w:val="24"/>
        </w:rPr>
        <w:t>2.承包人承诺按照法律规定及合同约定组织完成工程施工，确保工程质量和安全，不进行转包及违法分包，并在缺陷责任期及保修期内承担相应的工程维修责任。</w:t>
      </w:r>
    </w:p>
    <w:p>
      <w:pPr>
        <w:tabs>
          <w:tab w:val="left" w:pos="5925"/>
        </w:tabs>
        <w:spacing w:line="370" w:lineRule="atLeast"/>
        <w:ind w:firstLine="480" w:firstLineChars="200"/>
        <w:rPr>
          <w:rFonts w:ascii="宋体" w:hAnsi="宋体"/>
          <w:sz w:val="24"/>
        </w:rPr>
      </w:pPr>
      <w:r>
        <w:rPr>
          <w:rFonts w:ascii="宋体" w:hAnsi="宋体"/>
          <w:sz w:val="24"/>
        </w:rPr>
        <w:t>3.发包人和承包人通过招</w:t>
      </w:r>
      <w:r>
        <w:rPr>
          <w:rFonts w:hint="eastAsia" w:ascii="宋体" w:hAnsi="宋体"/>
          <w:sz w:val="24"/>
        </w:rPr>
        <w:t>磋商</w:t>
      </w:r>
      <w:r>
        <w:rPr>
          <w:rFonts w:ascii="宋体" w:hAnsi="宋体"/>
          <w:sz w:val="24"/>
        </w:rPr>
        <w:t>形式签订合同的，双方理解并</w:t>
      </w:r>
      <w:r>
        <w:rPr>
          <w:rFonts w:hint="eastAsia" w:ascii="宋体" w:hAnsi="宋体"/>
          <w:sz w:val="24"/>
        </w:rPr>
        <w:t>承诺</w:t>
      </w:r>
      <w:r>
        <w:rPr>
          <w:rFonts w:ascii="宋体" w:hAnsi="宋体"/>
          <w:sz w:val="24"/>
        </w:rPr>
        <w:t>不再就同一工程另行签订与合同实质性内容相背离的协议。</w:t>
      </w:r>
    </w:p>
    <w:p>
      <w:pPr>
        <w:spacing w:line="560" w:lineRule="exact"/>
        <w:rPr>
          <w:rFonts w:ascii="宋体" w:hAnsi="宋体" w:cs="宋体"/>
          <w:b/>
          <w:sz w:val="24"/>
        </w:rPr>
      </w:pPr>
      <w:r>
        <w:rPr>
          <w:rFonts w:hint="eastAsia" w:ascii="宋体" w:hAnsi="宋体" w:cs="宋体"/>
          <w:b/>
          <w:bCs/>
          <w:sz w:val="24"/>
        </w:rPr>
        <w:t>八、</w:t>
      </w:r>
      <w:r>
        <w:rPr>
          <w:rFonts w:hint="eastAsia" w:ascii="宋体" w:hAnsi="宋体" w:cs="宋体"/>
          <w:b/>
          <w:sz w:val="24"/>
        </w:rPr>
        <w:t>甲、乙双方责任：</w:t>
      </w:r>
    </w:p>
    <w:p>
      <w:pPr>
        <w:spacing w:line="560" w:lineRule="exact"/>
        <w:rPr>
          <w:rFonts w:ascii="宋体" w:hAnsi="宋体" w:cs="宋体"/>
          <w:b/>
          <w:bCs/>
          <w:sz w:val="24"/>
        </w:rPr>
      </w:pPr>
      <w:r>
        <w:rPr>
          <w:rFonts w:hint="eastAsia" w:ascii="宋体" w:hAnsi="宋体" w:cs="宋体"/>
          <w:b/>
          <w:sz w:val="24"/>
        </w:rPr>
        <w:t>（一）</w:t>
      </w:r>
      <w:r>
        <w:rPr>
          <w:rFonts w:hint="eastAsia" w:ascii="宋体" w:hAnsi="宋体" w:cs="宋体"/>
          <w:b/>
          <w:bCs/>
          <w:sz w:val="24"/>
        </w:rPr>
        <w:t>甲方：</w:t>
      </w:r>
    </w:p>
    <w:p>
      <w:pPr>
        <w:tabs>
          <w:tab w:val="left" w:pos="5925"/>
        </w:tabs>
        <w:spacing w:line="370" w:lineRule="atLeast"/>
        <w:ind w:firstLine="480" w:firstLineChars="200"/>
        <w:rPr>
          <w:rFonts w:ascii="宋体" w:hAnsi="宋体"/>
          <w:sz w:val="24"/>
        </w:rPr>
      </w:pPr>
      <w:r>
        <w:rPr>
          <w:rFonts w:hint="eastAsia" w:ascii="宋体" w:hAnsi="宋体"/>
          <w:sz w:val="24"/>
        </w:rPr>
        <w:t>1、开工前向乙方提供有关技术资料（技术要求、施工图纸）和必要的技术交底。</w:t>
      </w:r>
    </w:p>
    <w:p>
      <w:pPr>
        <w:tabs>
          <w:tab w:val="left" w:pos="5925"/>
        </w:tabs>
        <w:spacing w:line="370" w:lineRule="atLeast"/>
        <w:ind w:firstLine="480" w:firstLineChars="200"/>
        <w:rPr>
          <w:rFonts w:ascii="宋体" w:hAnsi="宋体"/>
          <w:sz w:val="24"/>
        </w:rPr>
      </w:pPr>
      <w:r>
        <w:rPr>
          <w:rFonts w:hint="eastAsia" w:ascii="宋体" w:hAnsi="宋体"/>
          <w:sz w:val="24"/>
        </w:rPr>
        <w:t>2、协同当地落实好工程建设所需的用地、用电，做好有关政策处理工作。</w:t>
      </w:r>
    </w:p>
    <w:p>
      <w:pPr>
        <w:tabs>
          <w:tab w:val="left" w:pos="5925"/>
        </w:tabs>
        <w:spacing w:line="370" w:lineRule="atLeast"/>
        <w:ind w:firstLine="480" w:firstLineChars="200"/>
        <w:rPr>
          <w:rFonts w:ascii="宋体" w:hAnsi="宋体"/>
          <w:sz w:val="24"/>
        </w:rPr>
      </w:pPr>
      <w:r>
        <w:rPr>
          <w:rFonts w:hint="eastAsia" w:ascii="宋体" w:hAnsi="宋体"/>
          <w:sz w:val="24"/>
        </w:rPr>
        <w:t>3、及时安排工程质量管理单位进驻工地开展监理工作，协助解决施工过程中应由甲方负责的其它事宜。</w:t>
      </w:r>
    </w:p>
    <w:p>
      <w:pPr>
        <w:tabs>
          <w:tab w:val="left" w:pos="5925"/>
        </w:tabs>
        <w:spacing w:line="370" w:lineRule="atLeast"/>
        <w:ind w:firstLine="480" w:firstLineChars="200"/>
        <w:rPr>
          <w:rFonts w:ascii="宋体" w:hAnsi="宋体"/>
          <w:sz w:val="24"/>
        </w:rPr>
      </w:pPr>
      <w:r>
        <w:rPr>
          <w:rFonts w:hint="eastAsia" w:ascii="宋体" w:hAnsi="宋体"/>
          <w:sz w:val="24"/>
        </w:rPr>
        <w:t>4、按工程施工进度及合同约定时间支付工程款。</w:t>
      </w:r>
    </w:p>
    <w:p>
      <w:pPr>
        <w:tabs>
          <w:tab w:val="left" w:pos="5925"/>
        </w:tabs>
        <w:spacing w:line="370" w:lineRule="atLeast"/>
        <w:ind w:firstLine="480" w:firstLineChars="200"/>
        <w:rPr>
          <w:rFonts w:ascii="宋体" w:hAnsi="宋体"/>
          <w:sz w:val="24"/>
        </w:rPr>
      </w:pPr>
      <w:r>
        <w:rPr>
          <w:rFonts w:hint="eastAsia" w:ascii="宋体" w:hAnsi="宋体"/>
          <w:sz w:val="24"/>
        </w:rPr>
        <w:t>5、工程全面竣工后，及时组织竣工验收。</w:t>
      </w:r>
    </w:p>
    <w:p>
      <w:pPr>
        <w:spacing w:line="560" w:lineRule="exact"/>
        <w:rPr>
          <w:rFonts w:ascii="宋体" w:hAnsi="宋体" w:cs="宋体"/>
          <w:b/>
          <w:bCs/>
          <w:sz w:val="24"/>
        </w:rPr>
      </w:pPr>
      <w:r>
        <w:rPr>
          <w:rFonts w:hint="eastAsia" w:ascii="宋体" w:hAnsi="宋体" w:cs="宋体"/>
          <w:b/>
          <w:bCs/>
          <w:sz w:val="24"/>
        </w:rPr>
        <w:t>（二）乙方：</w:t>
      </w:r>
    </w:p>
    <w:p>
      <w:pPr>
        <w:tabs>
          <w:tab w:val="left" w:pos="5925"/>
        </w:tabs>
        <w:spacing w:line="370" w:lineRule="atLeast"/>
        <w:ind w:firstLine="480" w:firstLineChars="200"/>
        <w:rPr>
          <w:rFonts w:hint="eastAsia" w:ascii="宋体" w:hAnsi="宋体"/>
          <w:sz w:val="24"/>
        </w:rPr>
      </w:pPr>
      <w:r>
        <w:rPr>
          <w:rFonts w:hint="eastAsia" w:ascii="宋体" w:hAnsi="宋体"/>
          <w:sz w:val="24"/>
        </w:rPr>
        <w:t>1、严格按照施工图纸和国家规定的有关技术规范完成各项工作。严格按图施工，按规范合理程序施工，保证工程质量，发现工程质量不合格应立即进行返工，直至符合要求，由此造成的损失由乙方承担。</w:t>
      </w:r>
    </w:p>
    <w:p>
      <w:pPr>
        <w:tabs>
          <w:tab w:val="left" w:pos="5925"/>
        </w:tabs>
        <w:spacing w:line="370" w:lineRule="atLeast"/>
        <w:ind w:firstLine="480" w:firstLineChars="200"/>
        <w:rPr>
          <w:rFonts w:hint="eastAsia" w:ascii="宋体" w:hAnsi="宋体"/>
          <w:sz w:val="24"/>
        </w:rPr>
      </w:pPr>
      <w:r>
        <w:rPr>
          <w:rFonts w:hint="eastAsia" w:ascii="宋体" w:hAnsi="宋体"/>
          <w:sz w:val="24"/>
        </w:rPr>
        <w:t>2、乙方根据质量管理单位提供的测量基准点、基准线和水准点及基本资料和数据，负责工程施工所需的全部施工测量放样工作，提交计量测量资料，并报送监理人审核。保护好测量基准点、基准线和水准点及乙方自行增设的测量控制网点。</w:t>
      </w:r>
    </w:p>
    <w:p>
      <w:pPr>
        <w:tabs>
          <w:tab w:val="left" w:pos="5925"/>
        </w:tabs>
        <w:spacing w:line="370" w:lineRule="atLeast"/>
        <w:ind w:firstLine="480" w:firstLineChars="200"/>
        <w:rPr>
          <w:rFonts w:hint="eastAsia" w:ascii="宋体" w:hAnsi="宋体"/>
          <w:sz w:val="24"/>
        </w:rPr>
      </w:pPr>
      <w:r>
        <w:rPr>
          <w:rFonts w:hint="eastAsia" w:ascii="宋体" w:hAnsi="宋体"/>
          <w:sz w:val="24"/>
        </w:rPr>
        <w:t>3、必须逐日记录施工日记，定期向甲方报告施工进度和隐蔽工程验收通知单，保证施工进度和质量。</w:t>
      </w:r>
    </w:p>
    <w:p>
      <w:pPr>
        <w:tabs>
          <w:tab w:val="left" w:pos="5925"/>
        </w:tabs>
        <w:spacing w:line="370" w:lineRule="atLeast"/>
        <w:ind w:firstLine="480" w:firstLineChars="200"/>
        <w:rPr>
          <w:rFonts w:hint="eastAsia" w:ascii="宋体" w:hAnsi="宋体"/>
          <w:sz w:val="24"/>
        </w:rPr>
      </w:pPr>
      <w:r>
        <w:rPr>
          <w:rFonts w:hint="eastAsia" w:ascii="宋体" w:hAnsi="宋体"/>
          <w:sz w:val="24"/>
        </w:rPr>
        <w:t>4、制定施工安全制度，在施工区内设置一切必需的信号装置，确保工程和由乙方管辖的人员、材料、设施和设备的安全，确保他人和财产的安全。如发生工伤事故或伤害他人或造成他人财产损失的，由乙方负责，甲方概不负责。</w:t>
      </w:r>
    </w:p>
    <w:p>
      <w:pPr>
        <w:tabs>
          <w:tab w:val="left" w:pos="5925"/>
        </w:tabs>
        <w:spacing w:line="370" w:lineRule="atLeast"/>
        <w:ind w:firstLine="480" w:firstLineChars="200"/>
        <w:rPr>
          <w:rFonts w:hint="eastAsia" w:ascii="宋体" w:hAnsi="宋体"/>
          <w:sz w:val="24"/>
        </w:rPr>
      </w:pPr>
      <w:r>
        <w:rPr>
          <w:rFonts w:hint="eastAsia" w:ascii="宋体" w:hAnsi="宋体"/>
          <w:sz w:val="24"/>
        </w:rPr>
        <w:t>5、乙方应按国家有关规定文明施工，并在施工组织设计中提出全过程文明施工计划措施。</w:t>
      </w:r>
    </w:p>
    <w:p>
      <w:pPr>
        <w:tabs>
          <w:tab w:val="left" w:pos="5925"/>
        </w:tabs>
        <w:spacing w:line="370" w:lineRule="atLeast"/>
        <w:ind w:firstLine="480" w:firstLineChars="200"/>
        <w:rPr>
          <w:rFonts w:hint="eastAsia" w:ascii="宋体" w:hAnsi="宋体"/>
          <w:sz w:val="24"/>
        </w:rPr>
      </w:pPr>
      <w:r>
        <w:rPr>
          <w:rFonts w:hint="eastAsia" w:ascii="宋体" w:hAnsi="宋体"/>
          <w:sz w:val="24"/>
        </w:rPr>
        <w:t>6、禁止乙方将工程转包、肢解后分包，否则甲方有权终止本工程，另行发包，并依法要求赔偿因转包或肢解分包造成的一切损失。</w:t>
      </w:r>
    </w:p>
    <w:p>
      <w:pPr>
        <w:tabs>
          <w:tab w:val="left" w:pos="5925"/>
        </w:tabs>
        <w:spacing w:line="370" w:lineRule="atLeast"/>
        <w:ind w:firstLine="480" w:firstLineChars="200"/>
        <w:rPr>
          <w:rFonts w:hint="eastAsia" w:ascii="宋体" w:hAnsi="宋体"/>
          <w:sz w:val="24"/>
        </w:rPr>
      </w:pPr>
      <w:r>
        <w:rPr>
          <w:rFonts w:hint="eastAsia" w:ascii="宋体" w:hAnsi="宋体"/>
          <w:sz w:val="24"/>
        </w:rPr>
        <w:t>7、无条件接受工程施工监理、质检部门的质量监督和审计，认真执行监理人发出的与本合同有关的任何指示，按合同规定的内容和时间完成全部承包工程。</w:t>
      </w:r>
    </w:p>
    <w:p>
      <w:pPr>
        <w:pStyle w:val="41"/>
        <w:rPr>
          <w:rFonts w:hint="eastAsia"/>
        </w:rPr>
      </w:pPr>
    </w:p>
    <w:p>
      <w:pPr>
        <w:tabs>
          <w:tab w:val="left" w:pos="5925"/>
        </w:tabs>
        <w:spacing w:line="370" w:lineRule="atLeast"/>
        <w:ind w:firstLine="480" w:firstLineChars="200"/>
        <w:rPr>
          <w:rFonts w:hint="eastAsia" w:ascii="宋体" w:hAnsi="宋体"/>
          <w:sz w:val="24"/>
        </w:rPr>
      </w:pPr>
      <w:r>
        <w:rPr>
          <w:rFonts w:hint="eastAsia" w:ascii="宋体" w:hAnsi="宋体"/>
          <w:sz w:val="24"/>
        </w:rPr>
        <w:t>8、工程全面竣工后15日内，编制好竣工资料(包括批准开工文件、施工进度；引测、放样及各阶段测量成果；工程地质和水文地质的实际记述；材料试验、配料单及试验分析资料；主要工程材料设备的质保书、合格证；《施工日志》及各项工程质量检查记录；砼浇筑、拆模及养护情况；观测设施的埋设及施工观测记录；特殊问题处理说明的有关技术资料；分项分部工程及阶段验收资料；竣工图、施工技术总结；单元工程质量评定等级及竣工验收资料；工程中间验收资料；监理机构要求提出的其它资料)，</w:t>
      </w:r>
      <w:r>
        <w:rPr>
          <w:rFonts w:hint="eastAsia"/>
          <w:lang w:val="en-US" w:eastAsia="zh-CN"/>
        </w:rPr>
        <w:t>本项目竣工后须进行室内空气质量检测，由具备相关资质的检测机构出具合格检测报告后方可提交竣工验收申请，</w:t>
      </w:r>
      <w:r>
        <w:rPr>
          <w:rFonts w:hint="eastAsia" w:ascii="宋体" w:hAnsi="宋体"/>
          <w:sz w:val="24"/>
        </w:rPr>
        <w:t>接受甲方检查验收。</w:t>
      </w:r>
    </w:p>
    <w:p>
      <w:pPr>
        <w:tabs>
          <w:tab w:val="left" w:pos="5925"/>
        </w:tabs>
        <w:spacing w:line="370" w:lineRule="atLeast"/>
        <w:ind w:firstLine="480" w:firstLineChars="200"/>
        <w:rPr>
          <w:rFonts w:hint="eastAsia" w:ascii="宋体" w:hAnsi="宋体"/>
          <w:sz w:val="24"/>
        </w:rPr>
      </w:pPr>
      <w:r>
        <w:rPr>
          <w:rFonts w:hint="eastAsia" w:ascii="宋体" w:hAnsi="宋体"/>
          <w:sz w:val="24"/>
        </w:rPr>
        <w:t>9、工程质量达不到“合格”标准，除扣罚全部履约保证金外，甲方有权拒付工程款，直至取消乙方施工资格，终止合同。</w:t>
      </w:r>
    </w:p>
    <w:p>
      <w:pPr>
        <w:tabs>
          <w:tab w:val="left" w:pos="5925"/>
        </w:tabs>
        <w:spacing w:line="370" w:lineRule="atLeast"/>
        <w:ind w:firstLine="480" w:firstLineChars="200"/>
        <w:rPr>
          <w:rFonts w:hint="eastAsia" w:ascii="宋体" w:hAnsi="宋体"/>
          <w:sz w:val="24"/>
        </w:rPr>
      </w:pPr>
      <w:r>
        <w:rPr>
          <w:rFonts w:hint="eastAsia" w:ascii="宋体" w:hAnsi="宋体"/>
          <w:sz w:val="24"/>
        </w:rPr>
        <w:t xml:space="preserve">10、工程质量、施工进程、项目经理到位率、安全无事故、文明标准化工地应按响应文件中承诺要求完成，否则扣罚相应履约保证金。 </w:t>
      </w:r>
    </w:p>
    <w:p>
      <w:pPr>
        <w:adjustRightInd w:val="0"/>
        <w:snapToGrid w:val="0"/>
        <w:spacing w:line="480" w:lineRule="exact"/>
        <w:jc w:val="center"/>
        <w:rPr>
          <w:rFonts w:ascii="华文中宋" w:hAnsi="华文中宋" w:eastAsia="华文中宋"/>
          <w:sz w:val="36"/>
          <w:szCs w:val="36"/>
        </w:rPr>
      </w:pPr>
    </w:p>
    <w:p>
      <w:pPr>
        <w:adjustRightInd w:val="0"/>
        <w:snapToGrid w:val="0"/>
        <w:spacing w:line="480" w:lineRule="exact"/>
        <w:jc w:val="center"/>
        <w:rPr>
          <w:rFonts w:ascii="宋体" w:hAnsi="宋体"/>
          <w:b/>
          <w:sz w:val="36"/>
          <w:szCs w:val="36"/>
        </w:rPr>
      </w:pPr>
      <w:r>
        <w:rPr>
          <w:rFonts w:ascii="华文中宋" w:hAnsi="华文中宋" w:eastAsia="华文中宋"/>
          <w:sz w:val="36"/>
          <w:szCs w:val="36"/>
        </w:rPr>
        <w:t>第二部分</w:t>
      </w:r>
      <w:bookmarkStart w:id="441" w:name="_Toc351203494"/>
      <w:r>
        <w:rPr>
          <w:rFonts w:hint="eastAsia" w:ascii="华文中宋" w:hAnsi="华文中宋" w:eastAsia="华文中宋"/>
          <w:sz w:val="36"/>
          <w:szCs w:val="36"/>
        </w:rPr>
        <w:t xml:space="preserve">  </w:t>
      </w:r>
      <w:r>
        <w:rPr>
          <w:rFonts w:ascii="华文中宋" w:hAnsi="华文中宋" w:eastAsia="华文中宋"/>
          <w:sz w:val="36"/>
          <w:szCs w:val="36"/>
        </w:rPr>
        <w:t>通用合同条款</w:t>
      </w:r>
      <w:bookmarkEnd w:id="441"/>
    </w:p>
    <w:p>
      <w:pPr>
        <w:adjustRightInd w:val="0"/>
        <w:snapToGrid w:val="0"/>
        <w:spacing w:line="480" w:lineRule="exact"/>
        <w:ind w:firstLine="500"/>
        <w:rPr>
          <w:rFonts w:hint="eastAsia" w:ascii="宋体" w:hAnsi="宋体"/>
          <w:sz w:val="24"/>
        </w:rPr>
      </w:pPr>
      <w:r>
        <w:rPr>
          <w:rFonts w:hint="eastAsia" w:ascii="宋体" w:hAnsi="宋体"/>
          <w:sz w:val="24"/>
        </w:rPr>
        <w:t>采用国家工商行政管理局和建设部颁发的《建设工程施工合同》（</w:t>
      </w:r>
      <w:r>
        <w:rPr>
          <w:rFonts w:hint="eastAsia"/>
          <w:sz w:val="24"/>
        </w:rPr>
        <w:t>GF—99—0201</w:t>
      </w:r>
      <w:r>
        <w:rPr>
          <w:rFonts w:hint="eastAsia" w:ascii="宋体" w:hAnsi="宋体"/>
          <w:sz w:val="24"/>
        </w:rPr>
        <w:t>）“示范文本”。</w:t>
      </w: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pStyle w:val="26"/>
        <w:rPr>
          <w:rFonts w:hint="eastAsia" w:ascii="宋体" w:hAnsi="宋体"/>
          <w:sz w:val="24"/>
        </w:rPr>
      </w:pPr>
    </w:p>
    <w:p>
      <w:pPr>
        <w:adjustRightInd w:val="0"/>
        <w:snapToGrid w:val="0"/>
        <w:spacing w:line="480" w:lineRule="exact"/>
        <w:jc w:val="center"/>
        <w:rPr>
          <w:rFonts w:hint="eastAsia" w:ascii="华文中宋" w:hAnsi="华文中宋" w:eastAsia="华文中宋"/>
          <w:sz w:val="36"/>
          <w:szCs w:val="36"/>
        </w:rPr>
      </w:pPr>
    </w:p>
    <w:p>
      <w:pPr>
        <w:adjustRightInd w:val="0"/>
        <w:snapToGrid w:val="0"/>
        <w:spacing w:line="480" w:lineRule="exact"/>
        <w:jc w:val="center"/>
        <w:rPr>
          <w:rFonts w:ascii="华文中宋" w:hAnsi="华文中宋" w:eastAsia="华文中宋"/>
          <w:sz w:val="36"/>
          <w:szCs w:val="36"/>
        </w:rPr>
      </w:pPr>
      <w:r>
        <w:rPr>
          <w:rFonts w:hint="eastAsia" w:ascii="华文中宋" w:hAnsi="华文中宋" w:eastAsia="华文中宋"/>
          <w:sz w:val="36"/>
          <w:szCs w:val="36"/>
        </w:rPr>
        <w:t>第三部分   专用合同条款</w:t>
      </w:r>
    </w:p>
    <w:p>
      <w:pPr>
        <w:tabs>
          <w:tab w:val="left" w:pos="5925"/>
        </w:tabs>
        <w:spacing w:line="400" w:lineRule="exact"/>
        <w:ind w:firstLine="480" w:firstLineChars="200"/>
        <w:rPr>
          <w:rFonts w:ascii="宋体" w:hAnsi="宋体"/>
          <w:b/>
          <w:i/>
          <w:sz w:val="24"/>
          <w:u w:val="single"/>
        </w:rPr>
      </w:pPr>
      <w:r>
        <w:rPr>
          <w:rFonts w:hint="eastAsia" w:ascii="宋体" w:hAnsi="宋体"/>
          <w:sz w:val="24"/>
        </w:rPr>
        <w:t>一、合同文件组成及解释顺序：</w:t>
      </w:r>
      <w:r>
        <w:rPr>
          <w:rFonts w:hint="eastAsia" w:ascii="宋体" w:hAnsi="宋体"/>
          <w:b/>
          <w:iCs/>
          <w:sz w:val="24"/>
          <w:u w:val="single"/>
        </w:rPr>
        <w:t>（1）本合同协议书；（2）成交通知书；（3）</w:t>
      </w:r>
      <w:r>
        <w:rPr>
          <w:rFonts w:hint="eastAsia" w:ascii="宋体" w:hAnsi="宋体"/>
          <w:b/>
          <w:iCs/>
          <w:sz w:val="24"/>
          <w:u w:val="single"/>
          <w:lang w:eastAsia="zh-CN"/>
        </w:rPr>
        <w:t>磋商声明书</w:t>
      </w:r>
      <w:r>
        <w:rPr>
          <w:rFonts w:hint="eastAsia" w:ascii="宋体" w:hAnsi="宋体"/>
          <w:b/>
          <w:iCs/>
          <w:sz w:val="24"/>
          <w:u w:val="single"/>
        </w:rPr>
        <w:t>及其附件（4）本合同专用条款及附件；（5）本合同通用条款；（6）标准、规范及有关技术文件；（7）图纸；（8）工程</w:t>
      </w:r>
      <w:r>
        <w:rPr>
          <w:rFonts w:hint="eastAsia" w:ascii="宋体" w:hAnsi="宋体"/>
          <w:b/>
          <w:iCs/>
          <w:sz w:val="24"/>
          <w:u w:val="single"/>
          <w:lang w:eastAsia="zh-CN"/>
        </w:rPr>
        <w:t>报价一览表</w:t>
      </w:r>
      <w:r>
        <w:rPr>
          <w:rFonts w:hint="eastAsia" w:ascii="宋体" w:hAnsi="宋体"/>
          <w:b/>
          <w:iCs/>
          <w:sz w:val="24"/>
          <w:u w:val="single"/>
        </w:rPr>
        <w:t>；（9）工程量清单；（10）磋商文件及疑问回复；（11）询标纪要及承诺书；（12）其他合同文件。</w:t>
      </w:r>
    </w:p>
    <w:p>
      <w:pPr>
        <w:adjustRightInd w:val="0"/>
        <w:snapToGrid w:val="0"/>
        <w:spacing w:line="480" w:lineRule="exact"/>
        <w:rPr>
          <w:rFonts w:ascii="宋体" w:hAnsi="宋体"/>
          <w:sz w:val="24"/>
        </w:rPr>
      </w:pPr>
      <w:r>
        <w:rPr>
          <w:rFonts w:hint="eastAsia" w:ascii="宋体" w:hAnsi="宋体"/>
          <w:sz w:val="24"/>
        </w:rPr>
        <w:t>二、质保期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年，自工程竣工验收合格之日起计算。</w:t>
      </w:r>
    </w:p>
    <w:p>
      <w:pPr>
        <w:adjustRightInd w:val="0"/>
        <w:snapToGrid w:val="0"/>
        <w:spacing w:line="480" w:lineRule="exact"/>
        <w:rPr>
          <w:rFonts w:ascii="宋体" w:hAnsi="宋体"/>
          <w:sz w:val="24"/>
        </w:rPr>
      </w:pPr>
      <w:r>
        <w:rPr>
          <w:rFonts w:hint="eastAsia" w:ascii="宋体" w:hAnsi="宋体"/>
          <w:sz w:val="24"/>
        </w:rPr>
        <w:t>三、工期延误</w:t>
      </w:r>
    </w:p>
    <w:p>
      <w:pPr>
        <w:widowControl/>
        <w:adjustRightInd w:val="0"/>
        <w:snapToGrid w:val="0"/>
        <w:spacing w:line="480" w:lineRule="exact"/>
        <w:ind w:firstLine="480" w:firstLineChars="200"/>
        <w:rPr>
          <w:rFonts w:ascii="宋体" w:hAnsi="宋体"/>
          <w:b/>
          <w:i/>
          <w:sz w:val="24"/>
          <w:u w:val="single"/>
        </w:rPr>
      </w:pPr>
      <w:r>
        <w:rPr>
          <w:rFonts w:hint="eastAsia" w:ascii="宋体" w:hAnsi="宋体"/>
          <w:sz w:val="24"/>
        </w:rPr>
        <w:t>双方约定工期顺延的其他情况：</w:t>
      </w:r>
      <w:r>
        <w:rPr>
          <w:rFonts w:hint="eastAsia" w:ascii="宋体" w:hAnsi="宋体"/>
          <w:b/>
          <w:i/>
          <w:sz w:val="24"/>
          <w:u w:val="single"/>
        </w:rPr>
        <w:t xml:space="preserve"> </w:t>
      </w:r>
      <w:r>
        <w:rPr>
          <w:rFonts w:hint="eastAsia" w:ascii="宋体" w:hAnsi="宋体"/>
          <w:b/>
          <w:iCs/>
          <w:sz w:val="24"/>
          <w:u w:val="single"/>
        </w:rPr>
        <w:t xml:space="preserve">按通用条款 </w:t>
      </w:r>
      <w:r>
        <w:rPr>
          <w:rFonts w:hint="eastAsia" w:ascii="宋体" w:hAnsi="宋体"/>
          <w:b/>
          <w:i/>
          <w:sz w:val="24"/>
          <w:u w:val="single"/>
        </w:rPr>
        <w:t xml:space="preserve">  </w:t>
      </w:r>
    </w:p>
    <w:p>
      <w:pPr>
        <w:widowControl/>
        <w:adjustRightInd w:val="0"/>
        <w:snapToGrid w:val="0"/>
        <w:spacing w:line="480" w:lineRule="exact"/>
        <w:rPr>
          <w:rFonts w:ascii="宋体" w:hAnsi="宋体"/>
          <w:b/>
          <w:iCs/>
          <w:sz w:val="24"/>
          <w:u w:val="single"/>
        </w:rPr>
      </w:pPr>
      <w:r>
        <w:rPr>
          <w:rFonts w:hint="eastAsia" w:ascii="宋体" w:hAnsi="宋体"/>
          <w:sz w:val="24"/>
        </w:rPr>
        <w:t>四、安全施工要求：</w:t>
      </w:r>
      <w:r>
        <w:rPr>
          <w:rFonts w:hint="eastAsia" w:ascii="宋体" w:hAnsi="宋体"/>
          <w:b/>
          <w:iCs/>
          <w:sz w:val="24"/>
          <w:u w:val="single"/>
        </w:rPr>
        <w:t>无安全责任事故发生，否则扣罚全部的履约保证金。</w:t>
      </w:r>
    </w:p>
    <w:p>
      <w:pPr>
        <w:adjustRightInd w:val="0"/>
        <w:snapToGrid w:val="0"/>
        <w:spacing w:line="480" w:lineRule="exact"/>
        <w:rPr>
          <w:rFonts w:ascii="宋体" w:hAnsi="宋体"/>
          <w:sz w:val="24"/>
        </w:rPr>
      </w:pPr>
      <w:r>
        <w:rPr>
          <w:rFonts w:hint="eastAsia" w:ascii="宋体" w:hAnsi="宋体"/>
          <w:sz w:val="24"/>
        </w:rPr>
        <w:t>四、工程价款及调整</w:t>
      </w:r>
    </w:p>
    <w:p>
      <w:pPr>
        <w:adjustRightInd w:val="0"/>
        <w:snapToGrid w:val="0"/>
        <w:spacing w:line="480" w:lineRule="exact"/>
        <w:ind w:firstLine="480" w:firstLineChars="200"/>
        <w:rPr>
          <w:rFonts w:ascii="宋体" w:hAnsi="宋体"/>
          <w:sz w:val="24"/>
        </w:rPr>
      </w:pPr>
      <w:r>
        <w:rPr>
          <w:rFonts w:hint="eastAsia" w:ascii="宋体" w:hAnsi="宋体"/>
          <w:sz w:val="24"/>
        </w:rPr>
        <w:t xml:space="preserve">1、本合同价款采用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iCs/>
          <w:sz w:val="24"/>
          <w:u w:val="single"/>
        </w:rPr>
        <w:t xml:space="preserve">（1）  </w:t>
      </w:r>
      <w:r>
        <w:rPr>
          <w:rFonts w:hint="eastAsia" w:ascii="宋体" w:hAnsi="宋体"/>
          <w:sz w:val="24"/>
        </w:rPr>
        <w:t>方式确定。</w:t>
      </w:r>
    </w:p>
    <w:p>
      <w:pPr>
        <w:adjustRightInd w:val="0"/>
        <w:snapToGrid w:val="0"/>
        <w:spacing w:line="480" w:lineRule="exact"/>
        <w:ind w:left="420" w:leftChars="200"/>
        <w:rPr>
          <w:rFonts w:ascii="宋体" w:hAnsi="宋体"/>
          <w:sz w:val="24"/>
          <w:u w:val="single"/>
        </w:rPr>
      </w:pPr>
      <w:r>
        <w:rPr>
          <w:rFonts w:hint="eastAsia" w:ascii="宋体" w:hAnsi="宋体"/>
          <w:sz w:val="24"/>
        </w:rPr>
        <w:t>（1）采用固定单价合同，合同价款中包括的风险范围：</w:t>
      </w:r>
      <w:r>
        <w:rPr>
          <w:rFonts w:hint="eastAsia" w:ascii="宋体" w:hAnsi="宋体"/>
          <w:b/>
          <w:iCs/>
          <w:sz w:val="24"/>
          <w:u w:val="single"/>
        </w:rPr>
        <w:t>完成工程量清单内工作量所包括的风险及湖建发[2012]076号文件关于人工、材料价格风险的约定</w:t>
      </w:r>
      <w:r>
        <w:rPr>
          <w:rFonts w:hint="eastAsia" w:ascii="宋体" w:hAnsi="宋体"/>
          <w:b/>
          <w:i/>
          <w:sz w:val="24"/>
          <w:u w:val="single"/>
        </w:rPr>
        <w:t>。</w:t>
      </w:r>
    </w:p>
    <w:p>
      <w:pPr>
        <w:adjustRightInd w:val="0"/>
        <w:snapToGrid w:val="0"/>
        <w:spacing w:line="480" w:lineRule="exact"/>
        <w:ind w:firstLine="960" w:firstLineChars="400"/>
        <w:rPr>
          <w:rFonts w:ascii="宋体" w:hAnsi="宋体"/>
          <w:sz w:val="24"/>
        </w:rPr>
      </w:pPr>
      <w:r>
        <w:rPr>
          <w:rFonts w:hint="eastAsia" w:ascii="宋体" w:hAnsi="宋体"/>
          <w:sz w:val="24"/>
        </w:rPr>
        <w:t xml:space="preserve">风险费用的计算方法：   </w:t>
      </w:r>
      <w:r>
        <w:rPr>
          <w:rFonts w:hint="eastAsia" w:ascii="宋体" w:hAnsi="宋体"/>
          <w:sz w:val="24"/>
          <w:u w:val="single"/>
        </w:rPr>
        <w:t xml:space="preserve">           /              </w:t>
      </w:r>
      <w:r>
        <w:rPr>
          <w:rFonts w:hint="eastAsia" w:ascii="宋体" w:hAnsi="宋体"/>
          <w:sz w:val="24"/>
        </w:rPr>
        <w:t xml:space="preserve">  </w:t>
      </w:r>
    </w:p>
    <w:p>
      <w:pPr>
        <w:adjustRightInd w:val="0"/>
        <w:snapToGrid w:val="0"/>
        <w:spacing w:line="480" w:lineRule="exact"/>
        <w:ind w:firstLine="960" w:firstLineChars="400"/>
        <w:rPr>
          <w:rFonts w:ascii="宋体" w:hAnsi="宋体"/>
          <w:sz w:val="24"/>
        </w:rPr>
      </w:pPr>
      <w:r>
        <w:rPr>
          <w:rFonts w:hint="eastAsia" w:ascii="宋体" w:hAnsi="宋体"/>
          <w:sz w:val="24"/>
        </w:rPr>
        <w:t xml:space="preserve">风险范围以外合同价款调整方法： </w:t>
      </w:r>
      <w:r>
        <w:rPr>
          <w:rFonts w:hint="eastAsia" w:ascii="宋体" w:hAnsi="宋体"/>
          <w:sz w:val="24"/>
          <w:u w:val="single"/>
        </w:rPr>
        <w:t xml:space="preserve">        /         </w:t>
      </w:r>
      <w:r>
        <w:rPr>
          <w:rFonts w:hint="eastAsia" w:ascii="宋体" w:hAnsi="宋体"/>
          <w:sz w:val="24"/>
        </w:rPr>
        <w:t xml:space="preserve"> </w:t>
      </w:r>
    </w:p>
    <w:p>
      <w:pPr>
        <w:adjustRightInd w:val="0"/>
        <w:snapToGrid w:val="0"/>
        <w:spacing w:line="480" w:lineRule="exact"/>
        <w:ind w:left="210" w:leftChars="100" w:firstLine="240" w:firstLineChars="100"/>
        <w:rPr>
          <w:rFonts w:ascii="宋体" w:hAnsi="宋体"/>
          <w:sz w:val="24"/>
        </w:rPr>
      </w:pPr>
      <w:r>
        <w:rPr>
          <w:rFonts w:hint="eastAsia" w:ascii="宋体" w:hAnsi="宋体"/>
          <w:sz w:val="24"/>
        </w:rPr>
        <w:t>（2）采用可调价格合同，合同价款调整方法:</w:t>
      </w:r>
      <w:r>
        <w:rPr>
          <w:rFonts w:hint="eastAsia" w:ascii="宋体" w:hAnsi="宋体"/>
          <w:sz w:val="24"/>
          <w:u w:val="single"/>
        </w:rPr>
        <w:t xml:space="preserve">       /     </w:t>
      </w:r>
      <w:r>
        <w:rPr>
          <w:rFonts w:hint="eastAsia" w:ascii="宋体" w:hAnsi="宋体"/>
          <w:sz w:val="24"/>
        </w:rPr>
        <w:t xml:space="preserve">  </w:t>
      </w:r>
    </w:p>
    <w:p>
      <w:pPr>
        <w:adjustRightInd w:val="0"/>
        <w:snapToGrid w:val="0"/>
        <w:spacing w:line="480" w:lineRule="exact"/>
        <w:rPr>
          <w:rFonts w:ascii="宋体" w:hAnsi="宋体"/>
          <w:sz w:val="24"/>
        </w:rPr>
      </w:pPr>
      <w:r>
        <w:rPr>
          <w:rFonts w:hint="eastAsia" w:ascii="宋体" w:hAnsi="宋体"/>
          <w:sz w:val="24"/>
        </w:rPr>
        <w:t xml:space="preserve">    （3）采用成本加酬金合同，有关成本和酬金的约定：</w:t>
      </w:r>
      <w:r>
        <w:rPr>
          <w:rFonts w:hint="eastAsia" w:ascii="宋体" w:hAnsi="宋体"/>
          <w:sz w:val="24"/>
          <w:u w:val="single"/>
        </w:rPr>
        <w:t xml:space="preserve">  /   </w:t>
      </w:r>
      <w:r>
        <w:rPr>
          <w:rFonts w:hint="eastAsia" w:ascii="宋体" w:hAnsi="宋体"/>
          <w:sz w:val="24"/>
        </w:rPr>
        <w:t xml:space="preserve"> </w:t>
      </w:r>
    </w:p>
    <w:p>
      <w:pPr>
        <w:adjustRightInd w:val="0"/>
        <w:snapToGrid w:val="0"/>
        <w:spacing w:line="480" w:lineRule="exact"/>
        <w:ind w:left="210" w:leftChars="100" w:firstLine="240" w:firstLineChars="100"/>
        <w:outlineLvl w:val="0"/>
        <w:rPr>
          <w:rFonts w:ascii="宋体" w:hAnsi="宋体"/>
          <w:b/>
          <w:i/>
          <w:sz w:val="24"/>
          <w:u w:val="single"/>
        </w:rPr>
      </w:pPr>
      <w:bookmarkStart w:id="442" w:name="_Toc39120118"/>
      <w:bookmarkStart w:id="443" w:name="_Toc37414761"/>
      <w:bookmarkStart w:id="444" w:name="_Toc37414898"/>
      <w:r>
        <w:rPr>
          <w:rFonts w:hint="eastAsia" w:ascii="宋体" w:hAnsi="宋体"/>
          <w:sz w:val="24"/>
        </w:rPr>
        <w:t>（4）双方约定合同价款的其他调整因素：</w:t>
      </w:r>
      <w:r>
        <w:rPr>
          <w:rFonts w:hint="eastAsia" w:ascii="宋体" w:hAnsi="宋体"/>
          <w:b/>
          <w:iCs/>
          <w:sz w:val="24"/>
          <w:u w:val="single"/>
        </w:rPr>
        <w:t>工程设计变更及联系单签证</w:t>
      </w:r>
      <w:bookmarkEnd w:id="442"/>
      <w:bookmarkEnd w:id="443"/>
      <w:bookmarkEnd w:id="444"/>
      <w:r>
        <w:rPr>
          <w:rFonts w:hint="eastAsia" w:ascii="宋体" w:hAnsi="宋体"/>
          <w:b/>
          <w:iCs/>
          <w:sz w:val="24"/>
          <w:u w:val="single"/>
        </w:rPr>
        <w:t xml:space="preserve">  </w:t>
      </w:r>
    </w:p>
    <w:p>
      <w:pPr>
        <w:adjustRightInd w:val="0"/>
        <w:snapToGrid w:val="0"/>
        <w:spacing w:line="480" w:lineRule="exact"/>
        <w:ind w:firstLine="360" w:firstLineChars="150"/>
        <w:rPr>
          <w:rFonts w:ascii="宋体" w:hAnsi="宋体"/>
          <w:sz w:val="24"/>
        </w:rPr>
      </w:pPr>
      <w:r>
        <w:rPr>
          <w:rFonts w:hint="eastAsia" w:ascii="宋体" w:hAnsi="宋体"/>
          <w:sz w:val="24"/>
        </w:rPr>
        <w:t>2、工程量清单项目和工程量的调整</w:t>
      </w:r>
    </w:p>
    <w:p>
      <w:pPr>
        <w:adjustRightInd w:val="0"/>
        <w:snapToGrid w:val="0"/>
        <w:spacing w:line="480" w:lineRule="exact"/>
        <w:ind w:firstLine="480" w:firstLineChars="200"/>
        <w:rPr>
          <w:rFonts w:ascii="宋体" w:hAnsi="宋体"/>
          <w:sz w:val="24"/>
        </w:rPr>
      </w:pPr>
      <w:r>
        <w:rPr>
          <w:rFonts w:hint="eastAsia" w:ascii="宋体" w:hAnsi="宋体"/>
          <w:sz w:val="24"/>
        </w:rPr>
        <w:t>（1）发生下列情况之一的，工程量清单项目应按实调整：</w:t>
      </w:r>
    </w:p>
    <w:p>
      <w:pPr>
        <w:adjustRightInd w:val="0"/>
        <w:snapToGrid w:val="0"/>
        <w:spacing w:line="480" w:lineRule="exact"/>
        <w:ind w:firstLine="480" w:firstLineChars="200"/>
        <w:rPr>
          <w:rFonts w:ascii="宋体" w:hAnsi="宋体"/>
          <w:sz w:val="24"/>
        </w:rPr>
      </w:pPr>
      <w:r>
        <w:rPr>
          <w:rFonts w:hint="eastAsia" w:ascii="宋体" w:hAnsi="宋体"/>
          <w:sz w:val="24"/>
        </w:rPr>
        <w:t xml:space="preserve"> ①发包人提供的分部项目工程量清单项目漏项、项目多列或重复列项；</w:t>
      </w:r>
    </w:p>
    <w:p>
      <w:pPr>
        <w:adjustRightInd w:val="0"/>
        <w:snapToGrid w:val="0"/>
        <w:spacing w:line="480" w:lineRule="exact"/>
        <w:ind w:firstLine="480" w:firstLineChars="200"/>
        <w:rPr>
          <w:rFonts w:ascii="宋体" w:hAnsi="宋体"/>
          <w:sz w:val="24"/>
        </w:rPr>
      </w:pPr>
      <w:r>
        <w:rPr>
          <w:rFonts w:hint="eastAsia" w:ascii="宋体" w:hAnsi="宋体"/>
          <w:sz w:val="24"/>
        </w:rPr>
        <w:t xml:space="preserve"> ②设计变更引起新增清单项目或取消原有项目。</w:t>
      </w:r>
    </w:p>
    <w:p>
      <w:pPr>
        <w:adjustRightInd w:val="0"/>
        <w:snapToGrid w:val="0"/>
        <w:spacing w:line="480" w:lineRule="exact"/>
        <w:ind w:firstLine="480" w:firstLineChars="200"/>
        <w:rPr>
          <w:rFonts w:ascii="宋体" w:hAnsi="宋体"/>
          <w:sz w:val="24"/>
        </w:rPr>
      </w:pPr>
      <w:r>
        <w:rPr>
          <w:rFonts w:hint="eastAsia" w:ascii="宋体" w:hAnsi="宋体"/>
          <w:sz w:val="24"/>
        </w:rPr>
        <w:t>（2）发生下列情况之一的，工程量清单项目的工程量均应按实调整：</w:t>
      </w:r>
    </w:p>
    <w:p>
      <w:pPr>
        <w:adjustRightInd w:val="0"/>
        <w:snapToGrid w:val="0"/>
        <w:spacing w:line="480" w:lineRule="exact"/>
        <w:ind w:firstLine="480" w:firstLineChars="200"/>
        <w:rPr>
          <w:rFonts w:ascii="宋体" w:hAnsi="宋体"/>
          <w:sz w:val="24"/>
        </w:rPr>
      </w:pPr>
      <w:r>
        <w:rPr>
          <w:rFonts w:hint="eastAsia" w:ascii="宋体" w:hAnsi="宋体"/>
          <w:sz w:val="24"/>
        </w:rPr>
        <w:t xml:space="preserve"> ①发包人提供的工程量清单项目数量有误；</w:t>
      </w:r>
    </w:p>
    <w:p>
      <w:pPr>
        <w:adjustRightInd w:val="0"/>
        <w:snapToGrid w:val="0"/>
        <w:spacing w:line="480" w:lineRule="exact"/>
        <w:ind w:firstLine="600" w:firstLineChars="250"/>
        <w:rPr>
          <w:rFonts w:ascii="宋体" w:hAnsi="宋体"/>
          <w:sz w:val="24"/>
        </w:rPr>
      </w:pPr>
      <w:r>
        <w:rPr>
          <w:rFonts w:hint="eastAsia" w:ascii="宋体" w:hAnsi="宋体"/>
          <w:sz w:val="24"/>
        </w:rPr>
        <w:t>②设计变更引起的工程量清单项目数量的增减。</w:t>
      </w:r>
    </w:p>
    <w:p>
      <w:pPr>
        <w:adjustRightInd w:val="0"/>
        <w:snapToGrid w:val="0"/>
        <w:spacing w:line="480" w:lineRule="exact"/>
        <w:ind w:firstLine="480" w:firstLineChars="200"/>
        <w:rPr>
          <w:rFonts w:ascii="宋体" w:hAnsi="宋体"/>
          <w:sz w:val="24"/>
        </w:rPr>
      </w:pPr>
      <w:r>
        <w:rPr>
          <w:rFonts w:hint="eastAsia" w:ascii="宋体" w:hAnsi="宋体"/>
          <w:sz w:val="24"/>
        </w:rPr>
        <w:t>（3）清单项目或工程量调整应根据施工图纸、设计变更联系单等内容，按“计价规范”和本省“计价依据”等要求进行列项、计量。</w:t>
      </w:r>
    </w:p>
    <w:p>
      <w:pPr>
        <w:adjustRightInd w:val="0"/>
        <w:snapToGrid w:val="0"/>
        <w:spacing w:line="480" w:lineRule="exact"/>
        <w:ind w:firstLine="360" w:firstLineChars="150"/>
        <w:outlineLvl w:val="0"/>
        <w:rPr>
          <w:rFonts w:ascii="宋体" w:hAnsi="宋体"/>
          <w:sz w:val="24"/>
        </w:rPr>
      </w:pPr>
      <w:bookmarkStart w:id="445" w:name="_Toc37414899"/>
      <w:bookmarkStart w:id="446" w:name="_Toc37414762"/>
      <w:bookmarkStart w:id="447" w:name="_Toc39120119"/>
      <w:r>
        <w:rPr>
          <w:rFonts w:hint="eastAsia" w:ascii="宋体" w:hAnsi="宋体"/>
          <w:sz w:val="24"/>
        </w:rPr>
        <w:t>3、单价的调整</w:t>
      </w:r>
      <w:bookmarkEnd w:id="445"/>
      <w:bookmarkEnd w:id="446"/>
      <w:bookmarkEnd w:id="447"/>
    </w:p>
    <w:p>
      <w:pPr>
        <w:adjustRightInd w:val="0"/>
        <w:snapToGrid w:val="0"/>
        <w:spacing w:line="480" w:lineRule="exact"/>
        <w:ind w:firstLine="480" w:firstLineChars="200"/>
        <w:rPr>
          <w:rFonts w:ascii="宋体" w:hAnsi="宋体"/>
          <w:sz w:val="24"/>
        </w:rPr>
      </w:pPr>
      <w:r>
        <w:rPr>
          <w:rFonts w:hint="eastAsia" w:ascii="宋体" w:hAnsi="宋体"/>
          <w:sz w:val="24"/>
        </w:rPr>
        <w:t>（1）发包人提供的工程量清单有数量误差，或设计变更引起工程量清单项目工程数量的增减，在下列约定的幅度内执行合同原有的价格：</w:t>
      </w:r>
    </w:p>
    <w:p>
      <w:pPr>
        <w:adjustRightInd w:val="0"/>
        <w:snapToGrid w:val="0"/>
        <w:spacing w:line="480" w:lineRule="exact"/>
        <w:ind w:firstLine="480" w:firstLineChars="200"/>
        <w:rPr>
          <w:rFonts w:ascii="宋体" w:hAnsi="宋体"/>
          <w:sz w:val="24"/>
        </w:rPr>
      </w:pPr>
      <w:r>
        <w:rPr>
          <w:rFonts w:hint="eastAsia" w:ascii="宋体" w:hAnsi="宋体"/>
          <w:sz w:val="24"/>
        </w:rPr>
        <w:t>凡合价金额占合同总价2%及以上的分部分项清单项目，其工程量增加或减少超过本项目工程数量15%及以上时，其增加部分工程量或减少后剩余部分工程量相应的综合单价由承包人参照竞标时的报价分析表对原价格重新组价，或参考竞标时所采用的计价依据提出适当的单价，经发包人审定后，作为结算的依据。</w:t>
      </w:r>
    </w:p>
    <w:p>
      <w:pPr>
        <w:adjustRightInd w:val="0"/>
        <w:snapToGrid w:val="0"/>
        <w:spacing w:line="480" w:lineRule="exact"/>
        <w:ind w:firstLine="360" w:firstLineChars="150"/>
        <w:rPr>
          <w:rFonts w:ascii="宋体" w:hAnsi="宋体"/>
          <w:sz w:val="24"/>
        </w:rPr>
      </w:pPr>
      <w:r>
        <w:rPr>
          <w:rFonts w:hint="eastAsia" w:ascii="宋体" w:hAnsi="宋体"/>
          <w:sz w:val="24"/>
        </w:rPr>
        <w:t>（2）发包人提供的工程量清单项目漏项，或设计变更引起新的工程项目，其相应单价的确定方法为：</w:t>
      </w:r>
    </w:p>
    <w:p>
      <w:pPr>
        <w:adjustRightInd w:val="0"/>
        <w:snapToGrid w:val="0"/>
        <w:spacing w:line="480" w:lineRule="exact"/>
        <w:ind w:firstLine="480" w:firstLineChars="200"/>
        <w:rPr>
          <w:rFonts w:ascii="宋体" w:hAnsi="宋体"/>
          <w:sz w:val="24"/>
        </w:rPr>
      </w:pPr>
      <w:r>
        <w:rPr>
          <w:rFonts w:hint="eastAsia" w:ascii="宋体" w:hAnsi="宋体"/>
          <w:sz w:val="24"/>
        </w:rPr>
        <w:t>①合同中有类似工程项目单价的，参照合同中类似的单价计算确定；</w:t>
      </w:r>
    </w:p>
    <w:p>
      <w:pPr>
        <w:adjustRightInd w:val="0"/>
        <w:snapToGrid w:val="0"/>
        <w:spacing w:line="480" w:lineRule="exact"/>
        <w:ind w:firstLine="480" w:firstLineChars="200"/>
        <w:rPr>
          <w:rFonts w:ascii="宋体" w:hAnsi="宋体"/>
          <w:sz w:val="24"/>
        </w:rPr>
      </w:pPr>
      <w:r>
        <w:rPr>
          <w:rFonts w:hint="eastAsia" w:ascii="宋体" w:hAnsi="宋体"/>
          <w:sz w:val="24"/>
        </w:rPr>
        <w:t>（a）某种材料（或半成品及成品）等级、标准变化的，清单组合子目不变，仅调整不同的材料价格；</w:t>
      </w:r>
    </w:p>
    <w:p>
      <w:pPr>
        <w:adjustRightInd w:val="0"/>
        <w:snapToGrid w:val="0"/>
        <w:spacing w:line="480" w:lineRule="exact"/>
        <w:ind w:firstLine="480" w:firstLineChars="200"/>
        <w:rPr>
          <w:rFonts w:ascii="宋体" w:hAnsi="宋体"/>
          <w:sz w:val="24"/>
        </w:rPr>
      </w:pPr>
      <w:r>
        <w:rPr>
          <w:rFonts w:hint="eastAsia" w:ascii="宋体" w:hAnsi="宋体"/>
          <w:sz w:val="24"/>
        </w:rPr>
        <w:t>（b）清单项目某一特征或工程内容变化，不影响其他特征及工程内容价格的，其他特征组合标准不变，仅调整发生变化的组合子目价格；</w:t>
      </w:r>
    </w:p>
    <w:p>
      <w:pPr>
        <w:adjustRightInd w:val="0"/>
        <w:snapToGrid w:val="0"/>
        <w:spacing w:line="480" w:lineRule="exact"/>
        <w:ind w:firstLine="480" w:firstLineChars="200"/>
        <w:rPr>
          <w:rFonts w:ascii="宋体" w:hAnsi="宋体"/>
          <w:sz w:val="24"/>
        </w:rPr>
      </w:pPr>
      <w:r>
        <w:rPr>
          <w:rFonts w:hint="eastAsia" w:ascii="宋体" w:hAnsi="宋体"/>
          <w:sz w:val="24"/>
        </w:rPr>
        <w:t>②合同中没有类似工程项目单价的，参考竞标时所采用的计价依据提出适当的单价，经发包人确认后执行。</w:t>
      </w:r>
    </w:p>
    <w:p>
      <w:pPr>
        <w:adjustRightInd w:val="0"/>
        <w:snapToGrid w:val="0"/>
        <w:spacing w:line="480" w:lineRule="exact"/>
        <w:rPr>
          <w:rFonts w:ascii="宋体" w:hAnsi="宋体"/>
          <w:sz w:val="24"/>
        </w:rPr>
      </w:pPr>
      <w:r>
        <w:rPr>
          <w:rFonts w:hint="eastAsia" w:ascii="宋体" w:hAnsi="宋体"/>
          <w:sz w:val="24"/>
        </w:rPr>
        <w:t xml:space="preserve">    施工中出现施工图纸或设计变更与工程量清单项目特征描述不符的，发承包双方应按新的项目特征确定相应工程量清单项目的综合单价。</w:t>
      </w:r>
    </w:p>
    <w:p>
      <w:pPr>
        <w:adjustRightInd w:val="0"/>
        <w:snapToGrid w:val="0"/>
        <w:spacing w:line="480" w:lineRule="exact"/>
        <w:ind w:firstLine="480" w:firstLineChars="200"/>
        <w:rPr>
          <w:rFonts w:ascii="宋体" w:hAnsi="宋体"/>
          <w:sz w:val="24"/>
        </w:rPr>
      </w:pPr>
      <w:r>
        <w:rPr>
          <w:rFonts w:hint="eastAsia" w:ascii="宋体" w:hAnsi="宋体"/>
          <w:sz w:val="24"/>
        </w:rPr>
        <w:t>4、措施项目费调整</w:t>
      </w:r>
    </w:p>
    <w:p>
      <w:pPr>
        <w:adjustRightInd w:val="0"/>
        <w:snapToGrid w:val="0"/>
        <w:spacing w:line="480" w:lineRule="exact"/>
        <w:ind w:firstLine="480" w:firstLineChars="200"/>
        <w:rPr>
          <w:rFonts w:ascii="宋体" w:hAnsi="宋体"/>
          <w:sz w:val="24"/>
        </w:rPr>
      </w:pPr>
      <w:r>
        <w:rPr>
          <w:rFonts w:hint="eastAsia" w:ascii="宋体" w:hAnsi="宋体"/>
          <w:sz w:val="24"/>
        </w:rPr>
        <w:t>本工程措施费一次性包干，结算时不予调整。</w:t>
      </w:r>
    </w:p>
    <w:p>
      <w:pPr>
        <w:adjustRightInd w:val="0"/>
        <w:snapToGrid w:val="0"/>
        <w:spacing w:line="480" w:lineRule="exact"/>
        <w:rPr>
          <w:rFonts w:ascii="宋体" w:hAnsi="宋体"/>
          <w:sz w:val="24"/>
        </w:rPr>
      </w:pPr>
      <w:r>
        <w:rPr>
          <w:rFonts w:hint="eastAsia" w:ascii="宋体" w:hAnsi="宋体"/>
          <w:sz w:val="24"/>
        </w:rPr>
        <w:t>五、工程款（进度款）支付</w:t>
      </w:r>
    </w:p>
    <w:p>
      <w:pPr>
        <w:pStyle w:val="20"/>
        <w:ind w:firstLine="480" w:firstLineChars="2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采购人在合同生效以及具备实施条件后7个工作日内支付合同金额的40%预付款；项目竣工验收合格后，支付至合同金额的70%，工程的整体资料移交采购人，经采购人对整体资料复核完整后支付至核准价的100%（实际款项按财政资金拨付进度情况支付），工程最终结算价款以采购人委托的工程造价咨询单位审核为准。</w:t>
      </w:r>
    </w:p>
    <w:p>
      <w:pPr>
        <w:adjustRightInd w:val="0"/>
        <w:snapToGrid w:val="0"/>
        <w:spacing w:line="480" w:lineRule="exact"/>
        <w:rPr>
          <w:rFonts w:ascii="宋体" w:hAnsi="宋体"/>
          <w:sz w:val="24"/>
        </w:rPr>
      </w:pPr>
      <w:r>
        <w:rPr>
          <w:rFonts w:hint="eastAsia" w:ascii="宋体" w:hAnsi="宋体"/>
          <w:sz w:val="24"/>
        </w:rPr>
        <w:t xml:space="preserve">六、材料供应: </w:t>
      </w:r>
    </w:p>
    <w:p>
      <w:pPr>
        <w:spacing w:line="500" w:lineRule="exact"/>
        <w:ind w:firstLine="480" w:firstLineChars="200"/>
        <w:rPr>
          <w:rFonts w:hint="eastAsia" w:ascii="宋体" w:hAnsi="宋体" w:cs="宋体"/>
          <w:sz w:val="24"/>
        </w:rPr>
      </w:pPr>
      <w:r>
        <w:rPr>
          <w:rFonts w:hint="eastAsia" w:ascii="宋体" w:hAnsi="宋体" w:cs="宋体"/>
          <w:sz w:val="24"/>
        </w:rPr>
        <w:t>1、部分材料设有推荐品牌的，供应商按不低于推荐品牌档次进行报价，供应商选用的品牌应等于或优于推荐品牌档次，并在报价文件主要材料价格表中注明，且供应商选用的品牌为最终项目实施所用品牌，后期不得再做更换。若磋商成交后经采购人考察认为达不到推荐品牌档次的（即：技术参数或效果达不到设计要求）采购人有权予以否决，为不影响工程进度，届时由业主、监理、设计等共同在推荐品牌中优先选择其中的产品作为指定品牌，价格按照磋商报价不变。若未注明品牌，则在实际施工时由采购人在推荐品牌中指定，价格按照磋商报价不变。</w:t>
      </w:r>
    </w:p>
    <w:p>
      <w:pPr>
        <w:spacing w:line="500" w:lineRule="exact"/>
        <w:ind w:firstLine="480" w:firstLineChars="200"/>
        <w:rPr>
          <w:rFonts w:hint="eastAsia" w:ascii="宋体" w:hAnsi="宋体" w:cs="宋体"/>
          <w:sz w:val="24"/>
        </w:rPr>
      </w:pPr>
      <w:r>
        <w:rPr>
          <w:rFonts w:hint="eastAsia" w:ascii="宋体" w:hAnsi="宋体" w:cs="宋体"/>
          <w:sz w:val="24"/>
        </w:rPr>
        <w:t>2、未设定推荐品牌的材料，由各供应商均自主报价，但要求采用在行业内有一定知名度的品牌并满足设计及工程量清单的要求，成交供应商将材料品牌提前报采购人、监理考察，经确认后方可进行采购。所有材料需经采购人及监理认可方可进场。</w:t>
      </w:r>
    </w:p>
    <w:p>
      <w:pPr>
        <w:spacing w:line="480" w:lineRule="exact"/>
        <w:ind w:firstLine="540" w:firstLineChars="225"/>
        <w:rPr>
          <w:rFonts w:ascii="宋体" w:hAnsi="宋体"/>
          <w:bCs/>
          <w:sz w:val="24"/>
        </w:rPr>
      </w:pPr>
      <w:r>
        <w:rPr>
          <w:rFonts w:hint="eastAsia" w:ascii="宋体" w:hAnsi="宋体"/>
          <w:bCs/>
          <w:sz w:val="24"/>
        </w:rPr>
        <w:t>3.暂定价材料、设备由发包人、承包方、设计、监理共同考察确定，监理及业主签证，</w:t>
      </w:r>
      <w:r>
        <w:rPr>
          <w:rFonts w:hint="eastAsia" w:ascii="宋体" w:hAnsi="宋体"/>
          <w:sz w:val="24"/>
        </w:rPr>
        <w:t>成交供应商</w:t>
      </w:r>
      <w:r>
        <w:rPr>
          <w:rFonts w:hint="eastAsia" w:ascii="宋体" w:hAnsi="宋体"/>
          <w:bCs/>
          <w:sz w:val="24"/>
        </w:rPr>
        <w:t>购买。如需招标的，由发包人另组织招标，材料的产地、品牌、质量、价格须经监理、发包人签证后方可采购，否则发包人不予支付价款。材料、设备如未经业主、监理审核，擅自购进的材料、设备应予以退场，一切损失由承包方承担，发包方有权不予支付价款。</w:t>
      </w:r>
    </w:p>
    <w:p>
      <w:pPr>
        <w:spacing w:line="480" w:lineRule="exact"/>
        <w:ind w:firstLine="540" w:firstLineChars="225"/>
        <w:rPr>
          <w:rFonts w:ascii="宋体" w:hAnsi="宋体"/>
          <w:bCs/>
          <w:sz w:val="24"/>
        </w:rPr>
      </w:pPr>
      <w:r>
        <w:rPr>
          <w:rFonts w:hint="eastAsia" w:ascii="宋体" w:hAnsi="宋体"/>
          <w:bCs/>
          <w:sz w:val="24"/>
        </w:rPr>
        <w:t>4.进场的材料、设备</w:t>
      </w:r>
      <w:r>
        <w:rPr>
          <w:rFonts w:hint="eastAsia" w:ascii="宋体" w:hAnsi="宋体"/>
          <w:bCs/>
          <w:sz w:val="24"/>
          <w:lang w:val="en-US" w:eastAsia="zh-CN"/>
        </w:rPr>
        <w:t>需一次性</w:t>
      </w:r>
      <w:r>
        <w:rPr>
          <w:rFonts w:hint="eastAsia"/>
          <w:lang w:val="en-US" w:eastAsia="zh-CN"/>
        </w:rPr>
        <w:t>进场，并经过业主、监理验收合格后方可投入使用，</w:t>
      </w:r>
      <w:r>
        <w:rPr>
          <w:rFonts w:hint="eastAsia" w:ascii="宋体" w:hAnsi="宋体"/>
          <w:bCs/>
          <w:sz w:val="24"/>
        </w:rPr>
        <w:t>如未经监理签署出场证明，不得运出场外。</w:t>
      </w:r>
    </w:p>
    <w:p>
      <w:pPr>
        <w:spacing w:line="480" w:lineRule="exact"/>
        <w:ind w:firstLine="540" w:firstLineChars="225"/>
        <w:rPr>
          <w:rFonts w:ascii="宋体" w:hAnsi="宋体"/>
          <w:bCs/>
          <w:sz w:val="24"/>
        </w:rPr>
      </w:pPr>
      <w:r>
        <w:rPr>
          <w:rFonts w:ascii="宋体" w:hAnsi="宋体"/>
          <w:bCs/>
          <w:sz w:val="24"/>
        </w:rPr>
        <w:t>5.本工程水电</w:t>
      </w:r>
      <w:r>
        <w:rPr>
          <w:rFonts w:hint="eastAsia" w:ascii="宋体" w:hAnsi="宋体"/>
          <w:bCs/>
          <w:sz w:val="24"/>
        </w:rPr>
        <w:t>乙</w:t>
      </w:r>
      <w:r>
        <w:rPr>
          <w:rFonts w:ascii="宋体" w:hAnsi="宋体"/>
          <w:bCs/>
          <w:sz w:val="24"/>
        </w:rPr>
        <w:t>供</w:t>
      </w:r>
      <w:r>
        <w:rPr>
          <w:rFonts w:hint="eastAsia" w:ascii="宋体" w:hAnsi="宋体"/>
          <w:bCs/>
          <w:sz w:val="24"/>
        </w:rPr>
        <w:t>；</w:t>
      </w:r>
      <w:r>
        <w:rPr>
          <w:rFonts w:ascii="宋体" w:hAnsi="宋体"/>
          <w:bCs/>
          <w:sz w:val="24"/>
        </w:rPr>
        <w:t xml:space="preserve"> </w:t>
      </w:r>
    </w:p>
    <w:p>
      <w:pPr>
        <w:adjustRightInd w:val="0"/>
        <w:snapToGrid w:val="0"/>
        <w:spacing w:line="480" w:lineRule="exact"/>
        <w:rPr>
          <w:rFonts w:ascii="宋体" w:hAnsi="宋体"/>
          <w:sz w:val="24"/>
        </w:rPr>
      </w:pPr>
      <w:r>
        <w:rPr>
          <w:rFonts w:hint="eastAsia" w:ascii="宋体" w:hAnsi="宋体"/>
          <w:sz w:val="24"/>
        </w:rPr>
        <w:t>七、工程变更：</w:t>
      </w:r>
      <w:r>
        <w:rPr>
          <w:rFonts w:hint="eastAsia" w:ascii="宋体" w:hAnsi="宋体"/>
          <w:sz w:val="24"/>
          <w:u w:val="single"/>
        </w:rPr>
        <w:t>设计技术交底、施工图会审纪要、设计变更联系单、业主书面指令、工程洽商纪要、测量记录等。</w:t>
      </w:r>
    </w:p>
    <w:p>
      <w:pPr>
        <w:adjustRightInd w:val="0"/>
        <w:snapToGrid w:val="0"/>
        <w:spacing w:line="480" w:lineRule="exact"/>
        <w:rPr>
          <w:rFonts w:ascii="宋体" w:hAnsi="宋体"/>
          <w:sz w:val="24"/>
        </w:rPr>
      </w:pPr>
      <w:r>
        <w:rPr>
          <w:rFonts w:hint="eastAsia" w:ascii="宋体" w:hAnsi="宋体"/>
          <w:sz w:val="24"/>
        </w:rPr>
        <w:t>八、竣工验收：</w:t>
      </w:r>
    </w:p>
    <w:p>
      <w:pPr>
        <w:spacing w:line="336" w:lineRule="auto"/>
        <w:ind w:firstLine="480" w:firstLineChars="200"/>
        <w:rPr>
          <w:rFonts w:ascii="宋体" w:hAnsi="宋体" w:cs="宋体"/>
          <w:bCs/>
          <w:sz w:val="24"/>
          <w:u w:val="single"/>
        </w:rPr>
      </w:pPr>
      <w:r>
        <w:rPr>
          <w:rFonts w:hint="eastAsia" w:ascii="宋体" w:hAnsi="宋体" w:cs="宋体"/>
          <w:bCs/>
          <w:sz w:val="24"/>
          <w:u w:val="single"/>
        </w:rPr>
        <w:t>按磋商文件执行。</w:t>
      </w:r>
    </w:p>
    <w:p>
      <w:pPr>
        <w:spacing w:line="336" w:lineRule="auto"/>
        <w:ind w:firstLine="480" w:firstLineChars="200"/>
        <w:rPr>
          <w:rFonts w:ascii="宋体" w:cs="宋体"/>
          <w:bCs/>
          <w:sz w:val="24"/>
          <w:u w:val="single"/>
        </w:rPr>
      </w:pPr>
      <w:r>
        <w:rPr>
          <w:rFonts w:hint="eastAsia" w:ascii="宋体" w:hAnsi="宋体" w:cs="宋体"/>
          <w:bCs/>
          <w:sz w:val="24"/>
          <w:u w:val="single"/>
        </w:rPr>
        <w:t>承包人提供竣工图及其他竣工资料的约定：竣工验收合格后一个月内提供竣工验收资料三套、音像图片资料一套（所有资料应清晰完整，送至发包人资料室存档，其中至少完整原件一套）</w:t>
      </w:r>
      <w:r>
        <w:rPr>
          <w:rFonts w:ascii="宋体" w:hAnsi="宋体" w:cs="宋体"/>
          <w:bCs/>
          <w:sz w:val="24"/>
          <w:u w:val="single"/>
        </w:rPr>
        <w:t xml:space="preserve"> </w:t>
      </w:r>
      <w:r>
        <w:rPr>
          <w:rFonts w:hint="eastAsia" w:ascii="宋体" w:hAnsi="宋体" w:cs="宋体"/>
          <w:bCs/>
          <w:sz w:val="24"/>
          <w:u w:val="single"/>
        </w:rPr>
        <w:t>，否则不予审计。</w:t>
      </w:r>
    </w:p>
    <w:p>
      <w:pPr>
        <w:adjustRightInd w:val="0"/>
        <w:snapToGrid w:val="0"/>
        <w:spacing w:line="480" w:lineRule="exact"/>
        <w:rPr>
          <w:rFonts w:ascii="宋体" w:hAnsi="宋体"/>
          <w:sz w:val="24"/>
          <w:u w:val="single"/>
        </w:rPr>
      </w:pPr>
      <w:r>
        <w:rPr>
          <w:rFonts w:hint="eastAsia" w:ascii="宋体" w:hAnsi="宋体"/>
          <w:sz w:val="24"/>
        </w:rPr>
        <w:t>九、竣工结算：</w:t>
      </w:r>
      <w:r>
        <w:rPr>
          <w:rFonts w:hint="eastAsia" w:ascii="宋体" w:hAnsi="宋体"/>
          <w:sz w:val="24"/>
          <w:u w:val="single"/>
        </w:rPr>
        <w:t>《浙江省计价规则》（2010版）第七章合同价款与工程结算。</w:t>
      </w:r>
    </w:p>
    <w:p>
      <w:pPr>
        <w:spacing w:line="460" w:lineRule="exact"/>
        <w:rPr>
          <w:rFonts w:ascii="宋体" w:hAnsi="宋体"/>
          <w:sz w:val="24"/>
        </w:rPr>
      </w:pPr>
      <w:r>
        <w:rPr>
          <w:rFonts w:hint="eastAsia" w:ascii="宋体" w:hAnsi="宋体"/>
          <w:sz w:val="24"/>
        </w:rPr>
        <w:t>十、项目负责人到位率：</w:t>
      </w:r>
    </w:p>
    <w:p>
      <w:pPr>
        <w:spacing w:line="500" w:lineRule="exact"/>
        <w:ind w:firstLine="480" w:firstLineChars="200"/>
        <w:rPr>
          <w:rFonts w:ascii="宋体" w:hAnsi="宋体"/>
          <w:color w:val="000000" w:themeColor="text1"/>
          <w:sz w:val="24"/>
          <w:highlight w:val="yellow"/>
          <w14:textFill>
            <w14:solidFill>
              <w14:schemeClr w14:val="tx1"/>
            </w14:solidFill>
          </w14:textFill>
        </w:rPr>
      </w:pPr>
      <w:r>
        <w:rPr>
          <w:rFonts w:hint="eastAsia" w:ascii="宋体" w:hAnsi="宋体" w:cs="宋体"/>
          <w:b w:val="0"/>
          <w:bCs w:val="0"/>
          <w:color w:val="000000" w:themeColor="text1"/>
          <w:sz w:val="24"/>
          <w:highlight w:val="yellow"/>
          <w:lang w:val="en-US" w:eastAsia="zh-CN"/>
          <w14:textFill>
            <w14:solidFill>
              <w14:schemeClr w14:val="tx1"/>
            </w14:solidFill>
          </w14:textFill>
        </w:rPr>
        <w:t>项目施工期间，</w:t>
      </w:r>
      <w:r>
        <w:rPr>
          <w:rFonts w:hint="eastAsia" w:ascii="宋体" w:hAnsi="宋体" w:cs="宋体"/>
          <w:color w:val="000000" w:themeColor="text1"/>
          <w:sz w:val="24"/>
          <w:highlight w:val="yellow"/>
          <w14:textFill>
            <w14:solidFill>
              <w14:schemeClr w14:val="tx1"/>
            </w14:solidFill>
          </w14:textFill>
        </w:rPr>
        <w:t>乙方项目经理必须现场到位管理，若经甲方检查，每发现项目经理不在场情况，扣2000元/次。</w:t>
      </w:r>
      <w:r>
        <w:rPr>
          <w:rFonts w:hint="eastAsia" w:ascii="宋体" w:hAnsi="宋体"/>
          <w:color w:val="000000" w:themeColor="text1"/>
          <w:sz w:val="24"/>
          <w:highlight w:val="yellow"/>
          <w14:textFill>
            <w14:solidFill>
              <w14:schemeClr w14:val="tx1"/>
            </w14:solidFill>
          </w14:textFill>
        </w:rPr>
        <w:t>如乙方负责人与施工现场项目负责人不符合（除特殊情况并经发包方同意外），发包方将终止合同，清退出场，并扣罚全额</w:t>
      </w:r>
      <w:bookmarkStart w:id="448" w:name="OLE_LINK23"/>
      <w:r>
        <w:rPr>
          <w:rFonts w:hint="eastAsia" w:ascii="宋体" w:hAnsi="宋体"/>
          <w:color w:val="000000" w:themeColor="text1"/>
          <w:sz w:val="24"/>
          <w:highlight w:val="yellow"/>
          <w14:textFill>
            <w14:solidFill>
              <w14:schemeClr w14:val="tx1"/>
            </w14:solidFill>
          </w14:textFill>
        </w:rPr>
        <w:t>履约保证金</w:t>
      </w:r>
      <w:bookmarkEnd w:id="448"/>
      <w:r>
        <w:rPr>
          <w:rFonts w:hint="eastAsia" w:ascii="宋体" w:hAnsi="宋体"/>
          <w:color w:val="000000" w:themeColor="text1"/>
          <w:sz w:val="24"/>
          <w:highlight w:val="yellow"/>
          <w14:textFill>
            <w14:solidFill>
              <w14:schemeClr w14:val="tx1"/>
            </w14:solidFill>
          </w14:textFill>
        </w:rPr>
        <w:t>。由现场监理工程师负责考核。</w:t>
      </w:r>
    </w:p>
    <w:p>
      <w:pPr>
        <w:adjustRightInd w:val="0"/>
        <w:snapToGrid w:val="0"/>
        <w:spacing w:line="480" w:lineRule="exact"/>
        <w:rPr>
          <w:rFonts w:ascii="宋体" w:hAnsi="宋体"/>
          <w:sz w:val="24"/>
        </w:rPr>
      </w:pPr>
      <w:r>
        <w:rPr>
          <w:rFonts w:hint="eastAsia" w:ascii="宋体" w:hAnsi="宋体"/>
          <w:sz w:val="24"/>
        </w:rPr>
        <w:t>十一、其它:</w:t>
      </w:r>
    </w:p>
    <w:p>
      <w:pPr>
        <w:adjustRightInd w:val="0"/>
        <w:snapToGrid w:val="0"/>
        <w:spacing w:line="480" w:lineRule="exact"/>
        <w:ind w:firstLine="360" w:firstLineChars="150"/>
        <w:rPr>
          <w:rFonts w:ascii="宋体" w:hAnsi="宋体"/>
          <w:sz w:val="24"/>
          <w:u w:val="single"/>
        </w:rPr>
      </w:pPr>
      <w:r>
        <w:rPr>
          <w:rFonts w:hint="eastAsia" w:ascii="宋体" w:hAnsi="宋体"/>
          <w:sz w:val="24"/>
          <w:u w:val="single"/>
        </w:rPr>
        <w:t>（1）本工程达到的工程质量标准为合格。</w:t>
      </w:r>
    </w:p>
    <w:p>
      <w:pPr>
        <w:adjustRightInd w:val="0"/>
        <w:snapToGrid w:val="0"/>
        <w:spacing w:line="480" w:lineRule="exact"/>
        <w:ind w:firstLine="360" w:firstLineChars="150"/>
        <w:rPr>
          <w:rFonts w:ascii="宋体" w:hAnsi="宋体"/>
          <w:sz w:val="24"/>
          <w:highlight w:val="yellow"/>
          <w:u w:val="single"/>
        </w:rPr>
      </w:pPr>
      <w:r>
        <w:rPr>
          <w:rFonts w:hint="eastAsia" w:ascii="宋体" w:hAnsi="宋体"/>
          <w:sz w:val="24"/>
          <w:u w:val="single"/>
        </w:rPr>
        <w:t>（2）本工程磋商施工工期一律采用日历天数。若由于承包人原因而引起延误承诺工期，发包人按延期一天在工程款中扣罚合同价款的万分之五。</w:t>
      </w:r>
    </w:p>
    <w:p>
      <w:pPr>
        <w:adjustRightInd w:val="0"/>
        <w:snapToGrid w:val="0"/>
        <w:spacing w:line="480" w:lineRule="exact"/>
        <w:ind w:firstLine="360" w:firstLineChars="150"/>
        <w:rPr>
          <w:rFonts w:hint="eastAsia" w:ascii="宋体" w:hAnsi="宋体"/>
          <w:sz w:val="24"/>
          <w:u w:val="single"/>
        </w:rPr>
      </w:pPr>
      <w:r>
        <w:rPr>
          <w:rFonts w:hint="eastAsia" w:ascii="宋体" w:hAnsi="宋体"/>
          <w:sz w:val="24"/>
          <w:u w:val="single"/>
        </w:rPr>
        <w:t>（3）施工过程中产生噪音的拆除工作需在夜间或周末施工。如收到投诉，需立即停止施工，若施工单位不执行，将扣1000元/次</w:t>
      </w:r>
    </w:p>
    <w:p>
      <w:pPr>
        <w:adjustRightInd w:val="0"/>
        <w:snapToGrid w:val="0"/>
        <w:spacing w:line="480" w:lineRule="exact"/>
        <w:ind w:firstLine="360" w:firstLineChars="150"/>
        <w:rPr>
          <w:rFonts w:ascii="宋体" w:hAnsi="宋体"/>
          <w:sz w:val="24"/>
          <w:u w:val="single"/>
        </w:rPr>
      </w:pPr>
      <w:r>
        <w:rPr>
          <w:rFonts w:hint="eastAsia" w:ascii="宋体" w:hAnsi="宋体"/>
          <w:sz w:val="24"/>
          <w:u w:val="single"/>
        </w:rPr>
        <w:t>（4）承担本工程施工的项目负责人或具体负责人应记施工日志，详细记录每天的施工内容，施工人员的组成，碰到和解决的问题，除备案用外，也供监理工程师查阅。</w:t>
      </w:r>
    </w:p>
    <w:p>
      <w:pPr>
        <w:adjustRightInd w:val="0"/>
        <w:snapToGrid w:val="0"/>
        <w:spacing w:line="480" w:lineRule="exact"/>
        <w:ind w:firstLine="360" w:firstLineChars="150"/>
        <w:rPr>
          <w:rFonts w:ascii="宋体" w:hAnsi="宋体"/>
          <w:sz w:val="24"/>
          <w:u w:val="single"/>
        </w:rPr>
      </w:pPr>
      <w:r>
        <w:rPr>
          <w:rFonts w:hint="eastAsia" w:ascii="宋体" w:hAnsi="宋体"/>
          <w:sz w:val="24"/>
          <w:u w:val="single"/>
        </w:rPr>
        <w:t>（5）合同双方确认，本合同及本合同约定的其它文件组成部分中的各项约定都是通过法定磋商过程形成的合法成果，不存在与磋商文件和采购人竞标文件实质性内容不一致的条款。如果存在任何此类不一致的条款，也不是合同方真实意思的表示，对合同双方不构成任何合同或法律约束力。合同双方也不存在且也不会签订背离合同实质性内容的其它协议或合同。如果存在或签订背离本合同实质性内容的其他协议或合同</w:t>
      </w:r>
      <w:r>
        <w:rPr>
          <w:rFonts w:ascii="宋体" w:hAnsi="宋体"/>
          <w:sz w:val="24"/>
          <w:u w:val="single"/>
        </w:rPr>
        <w:t>,</w:t>
      </w:r>
      <w:r>
        <w:rPr>
          <w:rFonts w:hint="eastAsia" w:ascii="宋体" w:hAnsi="宋体"/>
          <w:sz w:val="24"/>
          <w:u w:val="single"/>
        </w:rPr>
        <w:t>也不是合同方真实意思的表示，对合同双方不构成任何合同或法律约束力。</w:t>
      </w:r>
    </w:p>
    <w:p>
      <w:pPr>
        <w:adjustRightInd w:val="0"/>
        <w:snapToGrid w:val="0"/>
        <w:spacing w:line="480" w:lineRule="exact"/>
        <w:ind w:firstLine="360" w:firstLineChars="150"/>
        <w:rPr>
          <w:rFonts w:ascii="宋体" w:hAnsi="宋体"/>
          <w:sz w:val="24"/>
          <w:u w:val="single"/>
        </w:rPr>
      </w:pPr>
      <w:r>
        <w:rPr>
          <w:rFonts w:hint="eastAsia" w:ascii="宋体" w:hAnsi="宋体"/>
          <w:sz w:val="24"/>
          <w:u w:val="single"/>
        </w:rPr>
        <w:t>（6）本合同未尽事宜，双方协调解决。</w:t>
      </w:r>
    </w:p>
    <w:p>
      <w:pPr>
        <w:adjustRightInd w:val="0"/>
        <w:snapToGrid w:val="0"/>
        <w:spacing w:line="480" w:lineRule="exact"/>
        <w:ind w:firstLine="360" w:firstLineChars="150"/>
        <w:rPr>
          <w:rFonts w:ascii="宋体" w:hAnsi="宋体"/>
          <w:sz w:val="24"/>
          <w:u w:val="single"/>
        </w:rPr>
      </w:pPr>
      <w:r>
        <w:rPr>
          <w:rFonts w:hint="eastAsia" w:ascii="宋体" w:hAnsi="宋体"/>
          <w:sz w:val="24"/>
          <w:u w:val="single"/>
        </w:rPr>
        <w:t>（8）</w:t>
      </w:r>
      <w:r>
        <w:rPr>
          <w:rFonts w:ascii="宋体" w:hAnsi="宋体"/>
          <w:sz w:val="24"/>
          <w:u w:val="single"/>
        </w:rPr>
        <w:t>本合同正本一式</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2 \* CHINESENUM2</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贰</w:t>
      </w:r>
      <w:r>
        <w:rPr>
          <w:rFonts w:ascii="宋体" w:hAnsi="宋体"/>
          <w:sz w:val="24"/>
          <w:u w:val="single"/>
        </w:rPr>
        <w:fldChar w:fldCharType="end"/>
      </w:r>
      <w:r>
        <w:rPr>
          <w:rFonts w:ascii="宋体" w:hAnsi="宋体"/>
          <w:sz w:val="24"/>
          <w:u w:val="single"/>
        </w:rPr>
        <w:t>份，</w:t>
      </w:r>
      <w:r>
        <w:rPr>
          <w:rFonts w:hint="eastAsia" w:ascii="宋体" w:hAnsi="宋体"/>
          <w:sz w:val="24"/>
          <w:u w:val="single"/>
        </w:rPr>
        <w:t>副本</w:t>
      </w:r>
      <w:r>
        <w:rPr>
          <w:rFonts w:ascii="宋体" w:hAnsi="宋体"/>
          <w:sz w:val="24"/>
          <w:u w:val="single"/>
        </w:rPr>
        <w:t>一式</w:t>
      </w:r>
      <w:r>
        <w:rPr>
          <w:rFonts w:hint="eastAsia" w:ascii="宋体" w:hAnsi="宋体"/>
          <w:sz w:val="24"/>
          <w:u w:val="single"/>
        </w:rPr>
        <w:t>陆</w:t>
      </w:r>
      <w:r>
        <w:rPr>
          <w:rFonts w:ascii="宋体" w:hAnsi="宋体"/>
          <w:sz w:val="24"/>
          <w:u w:val="single"/>
        </w:rPr>
        <w:t>份具有同等法律效力，甲乙双方各执</w:t>
      </w:r>
      <w:r>
        <w:rPr>
          <w:rFonts w:hint="eastAsia" w:ascii="宋体" w:hAnsi="宋体"/>
          <w:sz w:val="24"/>
          <w:u w:val="single"/>
        </w:rPr>
        <w:t>叁</w:t>
      </w:r>
      <w:r>
        <w:rPr>
          <w:rFonts w:ascii="宋体" w:hAnsi="宋体"/>
          <w:sz w:val="24"/>
          <w:u w:val="single"/>
        </w:rPr>
        <w:t>份；</w:t>
      </w:r>
      <w:r>
        <w:rPr>
          <w:rFonts w:hint="eastAsia" w:ascii="宋体" w:hAnsi="宋体" w:cs="宋体"/>
          <w:sz w:val="24"/>
        </w:rPr>
        <w:t>湖州</w:t>
      </w:r>
      <w:r>
        <w:rPr>
          <w:rFonts w:hint="eastAsia" w:ascii="宋体" w:hAnsi="宋体"/>
          <w:sz w:val="24"/>
          <w:u w:val="single"/>
        </w:rPr>
        <w:t>市财政局政府采购监管处和采购代理机构各一份。</w:t>
      </w:r>
    </w:p>
    <w:p>
      <w:pPr>
        <w:adjustRightInd w:val="0"/>
        <w:snapToGrid w:val="0"/>
        <w:spacing w:line="480" w:lineRule="exact"/>
        <w:jc w:val="center"/>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pStyle w:val="26"/>
        <w:rPr>
          <w:rFonts w:ascii="宋体" w:hAnsi="宋体"/>
          <w:b/>
          <w:sz w:val="24"/>
        </w:rPr>
      </w:pPr>
    </w:p>
    <w:p>
      <w:pPr>
        <w:adjustRightInd w:val="0"/>
        <w:snapToGrid w:val="0"/>
        <w:spacing w:line="480" w:lineRule="exact"/>
        <w:jc w:val="center"/>
        <w:rPr>
          <w:rFonts w:ascii="宋体" w:hAnsi="宋体"/>
          <w:b/>
          <w:sz w:val="32"/>
          <w:szCs w:val="32"/>
          <w:highlight w:val="yellow"/>
        </w:rPr>
      </w:pPr>
      <w:r>
        <w:rPr>
          <w:rFonts w:hint="eastAsia" w:ascii="宋体" w:hAnsi="宋体"/>
          <w:b/>
          <w:sz w:val="32"/>
          <w:szCs w:val="32"/>
          <w:highlight w:val="yellow"/>
        </w:rPr>
        <w:t xml:space="preserve">第四部分   </w:t>
      </w:r>
      <w:bookmarkStart w:id="449" w:name="OLE_LINK24"/>
      <w:r>
        <w:rPr>
          <w:rFonts w:hint="eastAsia" w:ascii="宋体" w:hAnsi="宋体"/>
          <w:b/>
          <w:sz w:val="32"/>
          <w:szCs w:val="32"/>
          <w:highlight w:val="yellow"/>
        </w:rPr>
        <w:t>工程质量保修书</w:t>
      </w:r>
      <w:bookmarkEnd w:id="449"/>
    </w:p>
    <w:p>
      <w:pPr>
        <w:jc w:val="center"/>
        <w:rPr>
          <w:b/>
          <w:bCs/>
          <w:sz w:val="32"/>
          <w:szCs w:val="28"/>
        </w:rPr>
      </w:pPr>
      <w:bookmarkStart w:id="450" w:name="_Toc20171895"/>
      <w:bookmarkStart w:id="451" w:name="_Toc54862354"/>
      <w:bookmarkStart w:id="452" w:name="_Toc3211"/>
      <w:bookmarkStart w:id="453" w:name="_Toc6591"/>
      <w:r>
        <w:rPr>
          <w:b/>
          <w:bCs/>
          <w:sz w:val="32"/>
          <w:szCs w:val="28"/>
        </w:rPr>
        <w:t>工程质量保修书</w:t>
      </w:r>
      <w:bookmarkEnd w:id="450"/>
      <w:bookmarkEnd w:id="451"/>
      <w:bookmarkEnd w:id="452"/>
      <w:bookmarkEnd w:id="453"/>
    </w:p>
    <w:p>
      <w:pPr>
        <w:pStyle w:val="964"/>
        <w:snapToGrid w:val="0"/>
        <w:spacing w:before="0" w:after="0" w:line="360" w:lineRule="auto"/>
        <w:ind w:firstLine="420"/>
        <w:rPr>
          <w:rFonts w:hint="eastAsia"/>
          <w:color w:val="auto"/>
          <w:sz w:val="24"/>
          <w:szCs w:val="24"/>
        </w:rPr>
      </w:pPr>
    </w:p>
    <w:p>
      <w:pPr>
        <w:pStyle w:val="964"/>
        <w:snapToGrid w:val="0"/>
        <w:spacing w:before="0" w:after="0" w:line="360" w:lineRule="auto"/>
        <w:ind w:firstLine="420"/>
        <w:rPr>
          <w:rFonts w:hint="default" w:eastAsia="宋体"/>
          <w:color w:val="auto"/>
          <w:sz w:val="24"/>
          <w:szCs w:val="24"/>
          <w:lang w:val="en-US" w:eastAsia="zh-CN"/>
        </w:rPr>
      </w:pPr>
      <w:r>
        <w:rPr>
          <w:rFonts w:hint="eastAsia"/>
          <w:color w:val="auto"/>
          <w:sz w:val="24"/>
          <w:szCs w:val="24"/>
        </w:rPr>
        <w:t>发包人(甲方全称)：</w:t>
      </w:r>
      <w:r>
        <w:rPr>
          <w:rFonts w:hint="eastAsia"/>
          <w:color w:val="auto"/>
          <w:sz w:val="24"/>
          <w:szCs w:val="24"/>
          <w:u w:val="single"/>
        </w:rPr>
        <w:t xml:space="preserve">   </w:t>
      </w:r>
      <w:r>
        <w:rPr>
          <w:rFonts w:hint="eastAsia"/>
          <w:color w:val="auto"/>
          <w:sz w:val="24"/>
          <w:szCs w:val="24"/>
          <w:u w:val="single"/>
          <w:lang w:val="en-US" w:eastAsia="zh-CN"/>
        </w:rPr>
        <w:t xml:space="preserve">         </w:t>
      </w:r>
    </w:p>
    <w:p>
      <w:pPr>
        <w:pStyle w:val="964"/>
        <w:snapToGrid w:val="0"/>
        <w:spacing w:before="0" w:after="0" w:line="360" w:lineRule="auto"/>
        <w:ind w:firstLine="420"/>
        <w:rPr>
          <w:rFonts w:hint="eastAsia"/>
          <w:color w:val="auto"/>
          <w:sz w:val="24"/>
          <w:szCs w:val="24"/>
        </w:rPr>
      </w:pPr>
      <w:r>
        <w:rPr>
          <w:rFonts w:hint="eastAsia"/>
          <w:color w:val="auto"/>
          <w:sz w:val="24"/>
          <w:szCs w:val="24"/>
        </w:rPr>
        <w:t>承包人(乙方全称)：________________</w:t>
      </w:r>
    </w:p>
    <w:p>
      <w:pPr>
        <w:pStyle w:val="964"/>
        <w:snapToGrid w:val="0"/>
        <w:spacing w:before="0" w:after="0" w:line="360" w:lineRule="auto"/>
        <w:ind w:firstLine="420"/>
        <w:rPr>
          <w:rFonts w:hint="eastAsia"/>
          <w:color w:val="auto"/>
          <w:sz w:val="24"/>
          <w:szCs w:val="24"/>
        </w:rPr>
      </w:pPr>
      <w:r>
        <w:rPr>
          <w:rFonts w:hint="eastAsia"/>
          <w:color w:val="auto"/>
          <w:sz w:val="24"/>
          <w:szCs w:val="24"/>
        </w:rPr>
        <w:t>甲方、乙方根据《中华人民共和国建筑法》、《建设工程质量管理条例》、《房屋建筑工程质量保修办法》、《建设工程质量保证金管理办法暂行办法》、《浙江省&lt;中华人民共和国消费者权益保护法&gt;实施办法》及相关国家地方的法律法规，经协商一致，对</w:t>
      </w:r>
      <w:r>
        <w:rPr>
          <w:rFonts w:hint="eastAsia"/>
          <w:b/>
          <w:color w:val="auto"/>
          <w:sz w:val="24"/>
          <w:szCs w:val="24"/>
          <w:u w:val="single"/>
        </w:rPr>
        <w:t xml:space="preserve">  </w:t>
      </w:r>
      <w:r>
        <w:rPr>
          <w:rFonts w:hint="eastAsia"/>
          <w:b/>
          <w:color w:val="auto"/>
          <w:sz w:val="24"/>
          <w:szCs w:val="24"/>
          <w:u w:val="single"/>
          <w:lang w:val="en-US" w:eastAsia="zh-CN"/>
        </w:rPr>
        <w:t xml:space="preserve">   </w:t>
      </w:r>
      <w:r>
        <w:rPr>
          <w:rFonts w:hint="eastAsia"/>
          <w:b/>
          <w:color w:val="auto"/>
          <w:sz w:val="24"/>
          <w:szCs w:val="24"/>
          <w:u w:val="single"/>
        </w:rPr>
        <w:t xml:space="preserve"> </w:t>
      </w:r>
      <w:r>
        <w:rPr>
          <w:rFonts w:hint="eastAsia"/>
          <w:color w:val="auto"/>
          <w:sz w:val="24"/>
          <w:szCs w:val="24"/>
        </w:rPr>
        <w:t>签定工程质量保修书。</w:t>
      </w:r>
    </w:p>
    <w:p>
      <w:pPr>
        <w:pStyle w:val="964"/>
        <w:snapToGrid w:val="0"/>
        <w:spacing w:before="0" w:after="0" w:line="360" w:lineRule="auto"/>
        <w:ind w:firstLine="420"/>
        <w:rPr>
          <w:rFonts w:hint="eastAsia"/>
          <w:color w:val="auto"/>
          <w:sz w:val="24"/>
          <w:szCs w:val="24"/>
        </w:rPr>
      </w:pPr>
      <w:r>
        <w:rPr>
          <w:rFonts w:hint="eastAsia"/>
          <w:color w:val="auto"/>
          <w:sz w:val="24"/>
          <w:szCs w:val="24"/>
        </w:rPr>
        <w:t>一、工程质量保修范围和内容</w:t>
      </w:r>
    </w:p>
    <w:p>
      <w:pPr>
        <w:pStyle w:val="964"/>
        <w:snapToGrid w:val="0"/>
        <w:spacing w:before="0" w:after="0" w:line="360" w:lineRule="auto"/>
        <w:ind w:firstLine="420"/>
        <w:rPr>
          <w:rFonts w:hint="eastAsia"/>
          <w:color w:val="auto"/>
          <w:sz w:val="24"/>
          <w:szCs w:val="24"/>
        </w:rPr>
      </w:pPr>
      <w:r>
        <w:rPr>
          <w:rFonts w:hint="eastAsia"/>
          <w:color w:val="auto"/>
          <w:sz w:val="24"/>
          <w:szCs w:val="24"/>
        </w:rPr>
        <w:t>乙方在质量保修期内，按照有关法律、法规、规章的管理规定和双方约定，承担本工程质量保修责任。</w:t>
      </w:r>
    </w:p>
    <w:p>
      <w:pPr>
        <w:pStyle w:val="954"/>
        <w:tabs>
          <w:tab w:val="left" w:pos="7920"/>
          <w:tab w:val="left" w:pos="8640"/>
        </w:tabs>
        <w:spacing w:before="0" w:after="0" w:line="400" w:lineRule="exact"/>
        <w:ind w:left="0" w:right="720" w:firstLine="480" w:firstLineChars="200"/>
        <w:rPr>
          <w:rFonts w:hint="eastAsia" w:ascii="宋体" w:hAnsi="宋体"/>
          <w:sz w:val="24"/>
          <w:szCs w:val="24"/>
          <w:u w:val="single"/>
        </w:rPr>
      </w:pPr>
      <w:r>
        <w:rPr>
          <w:rFonts w:hint="eastAsia" w:ascii="宋体" w:hAnsi="宋体"/>
          <w:sz w:val="24"/>
          <w:szCs w:val="24"/>
          <w:u w:val="single"/>
        </w:rPr>
        <w:t>保修范围为承包人所承包项目的全部内容。</w:t>
      </w:r>
    </w:p>
    <w:p>
      <w:pPr>
        <w:pStyle w:val="964"/>
        <w:snapToGrid w:val="0"/>
        <w:spacing w:before="0" w:after="0" w:line="360" w:lineRule="auto"/>
        <w:ind w:firstLine="420"/>
        <w:rPr>
          <w:rFonts w:hint="eastAsia"/>
          <w:color w:val="auto"/>
          <w:sz w:val="24"/>
          <w:szCs w:val="24"/>
        </w:rPr>
      </w:pPr>
      <w:r>
        <w:rPr>
          <w:rFonts w:hint="eastAsia"/>
          <w:color w:val="auto"/>
          <w:sz w:val="24"/>
          <w:szCs w:val="24"/>
        </w:rPr>
        <w:t>二、质量保修期</w:t>
      </w:r>
    </w:p>
    <w:p>
      <w:pPr>
        <w:spacing w:line="520" w:lineRule="exact"/>
        <w:ind w:firstLine="960" w:firstLineChars="400"/>
        <w:rPr>
          <w:rFonts w:hint="eastAsia" w:ascii="宋体" w:hAnsi="宋体" w:cs="宋体"/>
          <w:sz w:val="24"/>
          <w:szCs w:val="24"/>
        </w:rPr>
      </w:pPr>
      <w:r>
        <w:rPr>
          <w:rFonts w:hint="eastAsia" w:ascii="宋体" w:hAnsi="宋体" w:cs="宋体"/>
          <w:sz w:val="24"/>
          <w:szCs w:val="24"/>
        </w:rPr>
        <w:t>根据《建设工程质量管理条例》及有关规定，工程的质量保修期如下：</w:t>
      </w:r>
    </w:p>
    <w:p>
      <w:pPr>
        <w:spacing w:line="520" w:lineRule="exact"/>
        <w:ind w:firstLine="480" w:firstLineChars="200"/>
        <w:rPr>
          <w:rFonts w:hint="eastAsia" w:ascii="宋体" w:hAnsi="宋体" w:cs="宋体"/>
          <w:spacing w:val="-4"/>
          <w:sz w:val="24"/>
          <w:szCs w:val="24"/>
        </w:rPr>
      </w:pPr>
      <w:r>
        <w:rPr>
          <w:rFonts w:hint="eastAsia" w:ascii="宋体" w:hAnsi="宋体" w:cs="宋体"/>
          <w:sz w:val="24"/>
          <w:szCs w:val="24"/>
        </w:rPr>
        <w:t>1．</w:t>
      </w:r>
      <w:r>
        <w:rPr>
          <w:rFonts w:hint="eastAsia" w:ascii="宋体" w:hAnsi="宋体" w:cs="宋体"/>
          <w:spacing w:val="-4"/>
          <w:sz w:val="24"/>
          <w:szCs w:val="24"/>
        </w:rPr>
        <w:t>地基基础工程和主体结构工程为设计文件规定的工程合理使用年限；</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2．屋面防水工程、有防水要求的卫生间、房间和外墙面的防渗为</w:t>
      </w:r>
      <w:r>
        <w:rPr>
          <w:rFonts w:hint="eastAsia" w:ascii="宋体" w:hAnsi="宋体" w:cs="宋体"/>
          <w:sz w:val="24"/>
          <w:szCs w:val="24"/>
          <w:u w:val="single"/>
        </w:rPr>
        <w:t xml:space="preserve"> 5 </w:t>
      </w:r>
      <w:r>
        <w:rPr>
          <w:rFonts w:hint="eastAsia" w:ascii="宋体" w:hAnsi="宋体" w:cs="宋体"/>
          <w:sz w:val="24"/>
          <w:szCs w:val="24"/>
        </w:rPr>
        <w:t>年；</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3．装修工程为</w:t>
      </w:r>
      <w:r>
        <w:rPr>
          <w:rFonts w:hint="eastAsia" w:ascii="宋体" w:hAnsi="宋体" w:cs="宋体"/>
          <w:sz w:val="24"/>
          <w:szCs w:val="24"/>
          <w:u w:val="single"/>
        </w:rPr>
        <w:t xml:space="preserve">  2 </w:t>
      </w:r>
      <w:r>
        <w:rPr>
          <w:rFonts w:hint="eastAsia" w:ascii="宋体" w:hAnsi="宋体" w:cs="宋体"/>
          <w:sz w:val="24"/>
          <w:szCs w:val="24"/>
        </w:rPr>
        <w:t>年；</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4．电气管线、给排水管道、设备安装工程为</w:t>
      </w:r>
      <w:r>
        <w:rPr>
          <w:rFonts w:hint="eastAsia" w:ascii="宋体" w:hAnsi="宋体" w:cs="宋体"/>
          <w:sz w:val="24"/>
          <w:szCs w:val="24"/>
          <w:u w:val="single"/>
        </w:rPr>
        <w:t xml:space="preserve"> 2 </w:t>
      </w:r>
      <w:r>
        <w:rPr>
          <w:rFonts w:hint="eastAsia" w:ascii="宋体" w:hAnsi="宋体" w:cs="宋体"/>
          <w:sz w:val="24"/>
          <w:szCs w:val="24"/>
        </w:rPr>
        <w:t>年；</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5．供热与供冷系统为</w:t>
      </w:r>
      <w:r>
        <w:rPr>
          <w:rFonts w:hint="eastAsia" w:ascii="宋体" w:hAnsi="宋体" w:cs="宋体"/>
          <w:sz w:val="24"/>
          <w:szCs w:val="24"/>
          <w:u w:val="single"/>
        </w:rPr>
        <w:t xml:space="preserve"> 2 </w:t>
      </w:r>
      <w:r>
        <w:rPr>
          <w:rFonts w:hint="eastAsia" w:ascii="宋体" w:hAnsi="宋体" w:cs="宋体"/>
          <w:sz w:val="24"/>
          <w:szCs w:val="24"/>
        </w:rPr>
        <w:t>个采暖期、供冷期；</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6．住宅小区内的给排水设施、道路等配套工程为</w:t>
      </w:r>
      <w:r>
        <w:rPr>
          <w:rFonts w:hint="eastAsia" w:ascii="宋体" w:hAnsi="宋体" w:cs="宋体"/>
          <w:sz w:val="24"/>
          <w:szCs w:val="24"/>
          <w:u w:val="single"/>
        </w:rPr>
        <w:t xml:space="preserve"> 2 </w:t>
      </w:r>
      <w:r>
        <w:rPr>
          <w:rFonts w:hint="eastAsia" w:ascii="宋体" w:hAnsi="宋体" w:cs="宋体"/>
          <w:sz w:val="24"/>
          <w:szCs w:val="24"/>
        </w:rPr>
        <w:t>年；</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7．其他项目保修期限约定如下：</w:t>
      </w:r>
    </w:p>
    <w:p>
      <w:pPr>
        <w:spacing w:line="52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除上述项目明确要求外，本工程其余所有项目保修期均为 2 年 </w:t>
      </w:r>
      <w:r>
        <w:rPr>
          <w:rFonts w:hint="eastAsia" w:ascii="宋体" w:hAnsi="宋体" w:cs="宋体"/>
          <w:sz w:val="24"/>
          <w:szCs w:val="24"/>
        </w:rPr>
        <w:t>。</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质量保修期自工程竣工验收合格之日起计算。</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三、缺陷责任期</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工程缺陷责任期为</w:t>
      </w:r>
      <w:r>
        <w:rPr>
          <w:rFonts w:hint="eastAsia" w:ascii="宋体" w:hAnsi="宋体" w:cs="宋体"/>
          <w:sz w:val="24"/>
          <w:szCs w:val="24"/>
          <w:u w:val="single"/>
        </w:rPr>
        <w:t xml:space="preserve"> 24 </w:t>
      </w:r>
      <w:r>
        <w:rPr>
          <w:rFonts w:hint="eastAsia" w:ascii="宋体" w:hAnsi="宋体" w:cs="宋体"/>
          <w:sz w:val="24"/>
          <w:szCs w:val="24"/>
        </w:rPr>
        <w:t>个月，缺陷责任期自工程通过竣工验收之日起计算。</w:t>
      </w:r>
    </w:p>
    <w:p>
      <w:pPr>
        <w:spacing w:line="520" w:lineRule="exact"/>
        <w:ind w:right="-72" w:firstLine="480" w:firstLineChars="200"/>
        <w:rPr>
          <w:rFonts w:hint="eastAsia" w:ascii="宋体" w:hAnsi="宋体" w:cs="宋体"/>
          <w:sz w:val="24"/>
          <w:szCs w:val="24"/>
        </w:rPr>
      </w:pPr>
      <w:r>
        <w:rPr>
          <w:rFonts w:hint="eastAsia" w:ascii="宋体" w:hAnsi="宋体" w:cs="宋体"/>
          <w:sz w:val="24"/>
          <w:szCs w:val="24"/>
        </w:rPr>
        <w:t>缺陷责任期终止后，发包人应退还剩余的质量保证金。</w:t>
      </w:r>
    </w:p>
    <w:p>
      <w:pPr>
        <w:spacing w:line="520" w:lineRule="exact"/>
        <w:ind w:right="-72" w:firstLine="480" w:firstLineChars="200"/>
        <w:rPr>
          <w:sz w:val="24"/>
          <w:szCs w:val="24"/>
        </w:rPr>
      </w:pPr>
      <w:r>
        <w:rPr>
          <w:rFonts w:hint="eastAsia"/>
          <w:sz w:val="24"/>
          <w:szCs w:val="24"/>
        </w:rPr>
        <w:t>四、质量保修责任</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1．保修期内，出现质量问题，乙方在接到甲方通知必须立即组织人员进场维修，响应时间（到现场）不得大于24小时，一般质量维修需在2天内维修完毕，严重质量问题需在接到甲方通知后24小时内拿出维修方案（须经甲方认可），2天内按维修方案进行维修。若乙方未按约定时间派人维修的，缺陷责任期内，甲方有权扣除该质保金用于委托他人或自行组织维修；缺陷期外，乙方仍须提供免费、及时的维修维护，直至保修期满。甲方有权视具体情况追究乙方延误维修时间造成的一切损失。</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2、乙方承诺专设24小时值班电话，提供全面及时的电话技术支持服务。</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3．质量维修完成后，由甲方组织验收，经甲方签字确认满意后方可视为验收合格及完成本次维修工作。在完成维修后3天内，乙方必须提供一式两份报告给甲方，包括故障原因，解决措施，完成修理所费时间及恢复正常运行日期。</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4、乙方承诺在质量保修期结束时，由专业工程师对设备进行一次全面的测试，发现由质量缺陷造成的任何故障由乙方负责自费解决并必须得到甲方的同意。</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五、保修费用</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属于质量保修范围内的维修费用在质保期内均由乙方承担（缺陷责任期内，甲方可从乙方质保金中扣除，若质保金不足的，由乙方根据维修发生的费用自行承担）。</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六、其他</w:t>
      </w:r>
    </w:p>
    <w:p>
      <w:pPr>
        <w:pStyle w:val="954"/>
        <w:tabs>
          <w:tab w:val="left" w:pos="8364"/>
          <w:tab w:val="left" w:pos="8640"/>
        </w:tabs>
        <w:spacing w:before="0" w:after="0" w:line="400" w:lineRule="exact"/>
        <w:ind w:left="0" w:right="-72" w:firstLine="420"/>
        <w:rPr>
          <w:kern w:val="2"/>
          <w:sz w:val="24"/>
          <w:szCs w:val="24"/>
        </w:rPr>
      </w:pPr>
      <w:r>
        <w:rPr>
          <w:rFonts w:hint="eastAsia"/>
          <w:kern w:val="2"/>
          <w:sz w:val="24"/>
          <w:szCs w:val="24"/>
        </w:rPr>
        <w:t>双方约定的其他工程质量保修事项：</w:t>
      </w:r>
    </w:p>
    <w:p>
      <w:pPr>
        <w:pStyle w:val="954"/>
        <w:tabs>
          <w:tab w:val="left" w:pos="8364"/>
          <w:tab w:val="left" w:pos="8640"/>
        </w:tabs>
        <w:spacing w:before="0" w:after="0" w:line="400" w:lineRule="exact"/>
        <w:ind w:left="0" w:right="-72" w:firstLine="420"/>
        <w:rPr>
          <w:kern w:val="2"/>
          <w:sz w:val="24"/>
          <w:szCs w:val="24"/>
          <w:u w:val="single"/>
        </w:rPr>
      </w:pPr>
      <w:r>
        <w:rPr>
          <w:rFonts w:hint="eastAsia"/>
          <w:kern w:val="2"/>
          <w:sz w:val="24"/>
          <w:szCs w:val="24"/>
          <w:u w:val="single"/>
        </w:rPr>
        <w:t>工程质量保证金在工程缺陷责任期满、回访完成后，扣除相应的扣款（由于乙方维修不及时而甲方自行维修的费用）后，结清余款（无息）。</w:t>
      </w:r>
    </w:p>
    <w:p>
      <w:pPr>
        <w:pStyle w:val="954"/>
        <w:tabs>
          <w:tab w:val="left" w:pos="8364"/>
          <w:tab w:val="left" w:pos="8640"/>
        </w:tabs>
        <w:spacing w:before="0" w:after="0" w:line="400" w:lineRule="exact"/>
        <w:ind w:left="0" w:right="-72" w:firstLine="420"/>
        <w:rPr>
          <w:rFonts w:hint="eastAsia"/>
          <w:color w:val="auto"/>
          <w:sz w:val="24"/>
          <w:szCs w:val="24"/>
        </w:rPr>
      </w:pPr>
      <w:r>
        <w:rPr>
          <w:rFonts w:hint="eastAsia"/>
          <w:kern w:val="2"/>
          <w:sz w:val="24"/>
          <w:szCs w:val="24"/>
          <w:u w:val="single"/>
        </w:rPr>
        <w:t>甲方在保修期内发现质量问题并通知乙方，乙方应及时派专业人员进行维修，如乙方未及时派专业人员进行维修，甲方有权请其它人进行维修，由此产生的费用由乙方承担，同时乙方将承担因维修延误给甲方造成的一切损失。</w:t>
      </w:r>
    </w:p>
    <w:p>
      <w:pPr>
        <w:pStyle w:val="954"/>
        <w:snapToGrid w:val="0"/>
        <w:spacing w:before="0" w:after="0" w:line="360" w:lineRule="auto"/>
        <w:ind w:left="0" w:right="720" w:firstLine="420"/>
        <w:rPr>
          <w:rFonts w:hint="eastAsia" w:ascii="宋体" w:hAnsi="宋体"/>
          <w:sz w:val="24"/>
          <w:szCs w:val="24"/>
        </w:rPr>
      </w:pPr>
      <w:r>
        <w:rPr>
          <w:rFonts w:hint="eastAsia"/>
          <w:sz w:val="24"/>
          <w:szCs w:val="24"/>
        </w:rPr>
        <w:t>本工程质量保修书，由甲、乙双方在签订施工合同前签署，作为施工合同附件，其有效期限至保修期满。</w:t>
      </w:r>
    </w:p>
    <w:p>
      <w:pPr>
        <w:pStyle w:val="34"/>
        <w:snapToGrid w:val="0"/>
        <w:ind w:left="420" w:leftChars="200"/>
        <w:rPr>
          <w:rFonts w:hAnsi="宋体"/>
          <w:sz w:val="24"/>
          <w:szCs w:val="24"/>
          <w:highlight w:val="yellow"/>
        </w:rPr>
      </w:pPr>
      <w:r>
        <w:rPr>
          <w:rFonts w:hint="eastAsia" w:hAnsi="宋体"/>
          <w:sz w:val="24"/>
          <w:szCs w:val="24"/>
          <w:highlight w:val="yellow"/>
        </w:rPr>
        <w:t>其中保修期限和服务：按</w:t>
      </w:r>
      <w:r>
        <w:rPr>
          <w:rFonts w:hint="eastAsia" w:hAnsi="宋体"/>
          <w:sz w:val="24"/>
          <w:szCs w:val="24"/>
          <w:highlight w:val="yellow"/>
          <w:lang w:eastAsia="zh-CN"/>
        </w:rPr>
        <w:t>响应</w:t>
      </w:r>
      <w:r>
        <w:rPr>
          <w:rFonts w:hint="eastAsia" w:hAnsi="宋体"/>
          <w:sz w:val="24"/>
          <w:szCs w:val="24"/>
          <w:highlight w:val="yellow"/>
        </w:rPr>
        <w:t>文件“</w:t>
      </w:r>
      <w:r>
        <w:rPr>
          <w:rFonts w:hint="eastAsia" w:hAnsi="宋体"/>
          <w:sz w:val="24"/>
          <w:szCs w:val="24"/>
          <w:highlight w:val="yellow"/>
          <w:lang w:val="en-US" w:eastAsia="zh-CN"/>
        </w:rPr>
        <w:t>质保期</w:t>
      </w:r>
      <w:r>
        <w:rPr>
          <w:rFonts w:hint="eastAsia" w:hAnsi="宋体"/>
          <w:sz w:val="24"/>
          <w:szCs w:val="24"/>
          <w:highlight w:val="yellow"/>
        </w:rPr>
        <w:t>”执行。</w:t>
      </w:r>
    </w:p>
    <w:p>
      <w:pPr>
        <w:pStyle w:val="34"/>
        <w:snapToGrid w:val="0"/>
        <w:rPr>
          <w:rFonts w:hAnsi="宋体"/>
        </w:rPr>
      </w:pPr>
    </w:p>
    <w:p>
      <w:pPr>
        <w:tabs>
          <w:tab w:val="left" w:pos="1440"/>
        </w:tabs>
        <w:spacing w:line="360" w:lineRule="exact"/>
        <w:ind w:firstLine="360" w:firstLineChars="150"/>
        <w:rPr>
          <w:rFonts w:ascii="宋体" w:hAnsi="宋体"/>
          <w:bCs/>
          <w:sz w:val="24"/>
        </w:rPr>
      </w:pPr>
      <w:r>
        <w:rPr>
          <w:rFonts w:hint="eastAsia" w:ascii="宋体" w:hAnsi="宋体"/>
          <w:sz w:val="24"/>
        </w:rPr>
        <w:t xml:space="preserve">甲方：                      乙方：                  </w:t>
      </w:r>
    </w:p>
    <w:p>
      <w:pPr>
        <w:tabs>
          <w:tab w:val="left" w:pos="1440"/>
        </w:tabs>
        <w:spacing w:line="360" w:lineRule="exact"/>
        <w:ind w:firstLine="360" w:firstLineChars="150"/>
        <w:rPr>
          <w:rFonts w:ascii="宋体" w:hAnsi="宋体"/>
          <w:bCs/>
          <w:sz w:val="24"/>
        </w:rPr>
      </w:pPr>
      <w:r>
        <w:rPr>
          <w:rFonts w:hint="eastAsia" w:ascii="宋体" w:hAnsi="宋体"/>
          <w:bCs/>
          <w:sz w:val="24"/>
        </w:rPr>
        <w:t xml:space="preserve">地址：                      地址：         </w:t>
      </w:r>
    </w:p>
    <w:p>
      <w:pPr>
        <w:tabs>
          <w:tab w:val="left" w:pos="1440"/>
        </w:tabs>
        <w:spacing w:line="360" w:lineRule="exact"/>
        <w:ind w:firstLine="360" w:firstLineChars="150"/>
        <w:rPr>
          <w:rFonts w:ascii="宋体" w:hAnsi="宋体"/>
          <w:bCs/>
          <w:sz w:val="24"/>
        </w:rPr>
      </w:pPr>
      <w:r>
        <w:rPr>
          <w:rFonts w:hint="eastAsia" w:ascii="宋体" w:hAnsi="宋体"/>
          <w:bCs/>
          <w:sz w:val="24"/>
        </w:rPr>
        <w:t xml:space="preserve">法定代表人：                法定代表人： </w:t>
      </w:r>
    </w:p>
    <w:p>
      <w:pPr>
        <w:tabs>
          <w:tab w:val="left" w:pos="1440"/>
        </w:tabs>
        <w:spacing w:line="360" w:lineRule="exact"/>
        <w:ind w:firstLine="360" w:firstLineChars="150"/>
        <w:rPr>
          <w:rFonts w:ascii="宋体" w:hAnsi="宋体"/>
          <w:bCs/>
          <w:sz w:val="24"/>
        </w:rPr>
      </w:pPr>
      <w:r>
        <w:rPr>
          <w:rFonts w:hint="eastAsia" w:ascii="宋体" w:hAnsi="宋体"/>
          <w:bCs/>
          <w:sz w:val="24"/>
        </w:rPr>
        <w:t>委托代理人：                委托代理人：</w:t>
      </w:r>
    </w:p>
    <w:p>
      <w:pPr>
        <w:tabs>
          <w:tab w:val="left" w:pos="1440"/>
        </w:tabs>
        <w:spacing w:line="360" w:lineRule="exact"/>
        <w:ind w:firstLine="360" w:firstLineChars="150"/>
        <w:rPr>
          <w:rFonts w:ascii="宋体" w:hAnsi="宋体"/>
          <w:bCs/>
          <w:sz w:val="24"/>
        </w:rPr>
      </w:pPr>
      <w:r>
        <w:rPr>
          <w:rFonts w:hint="eastAsia" w:ascii="宋体" w:hAnsi="宋体"/>
          <w:bCs/>
          <w:sz w:val="24"/>
        </w:rPr>
        <w:t xml:space="preserve">电话：      </w:t>
      </w:r>
      <w:r>
        <w:rPr>
          <w:rFonts w:ascii="宋体" w:hAnsi="宋体"/>
          <w:bCs/>
          <w:sz w:val="24"/>
        </w:rPr>
        <w:t xml:space="preserve">      </w:t>
      </w:r>
      <w:r>
        <w:rPr>
          <w:rFonts w:hint="eastAsia" w:ascii="宋体" w:hAnsi="宋体"/>
          <w:sz w:val="24"/>
        </w:rPr>
        <w:t xml:space="preserve">          </w:t>
      </w:r>
      <w:r>
        <w:rPr>
          <w:rFonts w:hint="eastAsia" w:ascii="宋体" w:hAnsi="宋体"/>
          <w:bCs/>
          <w:sz w:val="24"/>
        </w:rPr>
        <w:t>电话：</w:t>
      </w:r>
      <w:r>
        <w:rPr>
          <w:rFonts w:hint="eastAsia" w:ascii="宋体" w:hAnsi="宋体"/>
          <w:sz w:val="24"/>
        </w:rPr>
        <w:t xml:space="preserve">        </w:t>
      </w:r>
    </w:p>
    <w:p>
      <w:pPr>
        <w:tabs>
          <w:tab w:val="left" w:pos="1440"/>
        </w:tabs>
        <w:spacing w:line="360" w:lineRule="exact"/>
        <w:ind w:firstLine="360" w:firstLineChars="150"/>
        <w:rPr>
          <w:rFonts w:ascii="宋体" w:hAnsi="宋体"/>
          <w:bCs/>
          <w:sz w:val="24"/>
        </w:rPr>
      </w:pPr>
      <w:r>
        <w:rPr>
          <w:rFonts w:hint="eastAsia" w:ascii="宋体" w:hAnsi="宋体"/>
          <w:bCs/>
          <w:sz w:val="24"/>
        </w:rPr>
        <w:t>传真：</w:t>
      </w:r>
      <w:r>
        <w:rPr>
          <w:rFonts w:hint="eastAsia" w:ascii="宋体" w:hAnsi="宋体"/>
          <w:sz w:val="24"/>
        </w:rPr>
        <w:t xml:space="preserve">                      </w:t>
      </w:r>
      <w:r>
        <w:rPr>
          <w:rFonts w:hint="eastAsia" w:ascii="宋体" w:hAnsi="宋体"/>
          <w:bCs/>
          <w:sz w:val="24"/>
        </w:rPr>
        <w:t>传真：</w:t>
      </w:r>
    </w:p>
    <w:p>
      <w:pPr>
        <w:tabs>
          <w:tab w:val="left" w:pos="1440"/>
        </w:tabs>
        <w:spacing w:line="360" w:lineRule="exact"/>
        <w:ind w:firstLine="360" w:firstLineChars="150"/>
        <w:rPr>
          <w:rFonts w:ascii="宋体" w:hAnsi="宋体" w:cs="宋体"/>
          <w:bCs/>
          <w:sz w:val="24"/>
        </w:rPr>
      </w:pPr>
      <w:r>
        <w:rPr>
          <w:rFonts w:hint="eastAsia" w:ascii="宋体" w:hAnsi="宋体"/>
          <w:bCs/>
          <w:sz w:val="24"/>
        </w:rPr>
        <w:t>开户银行：</w:t>
      </w:r>
      <w:r>
        <w:rPr>
          <w:rFonts w:hint="eastAsia" w:ascii="宋体" w:hAnsi="宋体"/>
          <w:sz w:val="24"/>
        </w:rPr>
        <w:t xml:space="preserve">                  </w:t>
      </w:r>
      <w:r>
        <w:rPr>
          <w:rFonts w:hint="eastAsia" w:ascii="宋体" w:hAnsi="宋体" w:cs="宋体"/>
          <w:bCs/>
          <w:sz w:val="24"/>
        </w:rPr>
        <w:t>开户银行：</w:t>
      </w:r>
      <w:r>
        <w:rPr>
          <w:rFonts w:ascii="宋体" w:hAnsi="宋体" w:cs="宋体"/>
          <w:bCs/>
          <w:sz w:val="24"/>
        </w:rPr>
        <w:t xml:space="preserve"> </w:t>
      </w:r>
    </w:p>
    <w:p>
      <w:pPr>
        <w:tabs>
          <w:tab w:val="left" w:pos="1440"/>
        </w:tabs>
        <w:spacing w:line="360" w:lineRule="exact"/>
        <w:ind w:firstLine="360" w:firstLineChars="150"/>
        <w:rPr>
          <w:rFonts w:ascii="宋体" w:hAnsi="宋体" w:cs="宋体"/>
          <w:bCs/>
          <w:sz w:val="24"/>
        </w:rPr>
      </w:pPr>
      <w:r>
        <w:rPr>
          <w:rFonts w:hint="eastAsia" w:ascii="宋体" w:hAnsi="宋体" w:cs="宋体"/>
          <w:bCs/>
          <w:sz w:val="24"/>
        </w:rPr>
        <w:t>账号：</w:t>
      </w:r>
      <w:r>
        <w:rPr>
          <w:rFonts w:hint="eastAsia" w:ascii="宋体" w:hAnsi="宋体" w:cs="宋体"/>
          <w:sz w:val="24"/>
        </w:rPr>
        <w:t xml:space="preserve">                      </w:t>
      </w:r>
      <w:r>
        <w:rPr>
          <w:rFonts w:hint="eastAsia" w:ascii="宋体" w:hAnsi="宋体" w:cs="宋体"/>
          <w:bCs/>
          <w:sz w:val="24"/>
        </w:rPr>
        <w:t>账号：</w:t>
      </w:r>
      <w:r>
        <w:rPr>
          <w:rFonts w:hint="eastAsia" w:ascii="宋体" w:hAnsi="宋体" w:cs="宋体"/>
          <w:sz w:val="24"/>
        </w:rPr>
        <w:t xml:space="preserve"> </w:t>
      </w:r>
    </w:p>
    <w:p>
      <w:pPr>
        <w:spacing w:line="360" w:lineRule="exact"/>
        <w:ind w:firstLine="360" w:firstLineChars="150"/>
        <w:rPr>
          <w:rFonts w:ascii="宋体" w:hAnsi="宋体"/>
          <w:bCs/>
          <w:sz w:val="24"/>
        </w:rPr>
      </w:pPr>
      <w:r>
        <w:rPr>
          <w:rFonts w:hint="eastAsia" w:ascii="宋体" w:hAnsi="宋体"/>
          <w:bCs/>
          <w:sz w:val="24"/>
        </w:rPr>
        <w:t xml:space="preserve">邮编：                      邮编： </w:t>
      </w:r>
    </w:p>
    <w:p>
      <w:pPr>
        <w:widowControl/>
        <w:adjustRightInd/>
        <w:ind w:firstLine="240" w:firstLineChars="100"/>
        <w:jc w:val="left"/>
        <w:rPr>
          <w:rFonts w:hint="eastAsia" w:ascii="宋体" w:hAnsi="宋体" w:cs="宋体"/>
          <w:b/>
          <w:sz w:val="24"/>
          <w:szCs w:val="15"/>
          <w:lang w:val="en-US" w:eastAsia="zh-CN"/>
        </w:rPr>
      </w:pPr>
      <w:r>
        <w:rPr>
          <w:rFonts w:hint="eastAsia" w:ascii="宋体" w:hAnsi="宋体"/>
          <w:bCs/>
          <w:sz w:val="24"/>
        </w:rPr>
        <w:t>时间：</w:t>
      </w:r>
      <w:r>
        <w:rPr>
          <w:rFonts w:hint="eastAsia" w:ascii="宋体" w:hAnsi="宋体"/>
          <w:sz w:val="24"/>
        </w:rPr>
        <w:t xml:space="preserve">                      时间：</w:t>
      </w:r>
      <w:bookmarkEnd w:id="416"/>
      <w:bookmarkEnd w:id="417"/>
    </w:p>
    <w:p>
      <w:pPr>
        <w:snapToGrid w:val="0"/>
        <w:spacing w:line="360" w:lineRule="auto"/>
        <w:jc w:val="both"/>
        <w:outlineLvl w:val="0"/>
        <w:rPr>
          <w:rFonts w:hint="eastAsia" w:ascii="宋体" w:hAnsi="宋体" w:cs="宋体"/>
          <w:b/>
          <w:sz w:val="36"/>
          <w:szCs w:val="20"/>
          <w:lang w:val="en-US" w:eastAsia="zh-CN"/>
        </w:rPr>
      </w:pPr>
      <w:r>
        <w:rPr>
          <w:rFonts w:hint="eastAsia" w:ascii="宋体" w:hAnsi="宋体" w:cs="宋体"/>
          <w:b/>
          <w:sz w:val="24"/>
          <w:szCs w:val="15"/>
          <w:lang w:val="en-US" w:eastAsia="zh-CN"/>
        </w:rPr>
        <w:t>附件1：</w:t>
      </w:r>
    </w:p>
    <w:p>
      <w:pPr>
        <w:adjustRightInd w:val="0"/>
        <w:snapToGrid w:val="0"/>
        <w:spacing w:line="480" w:lineRule="exact"/>
        <w:ind w:firstLine="2168" w:firstLineChars="600"/>
        <w:jc w:val="both"/>
        <w:rPr>
          <w:rFonts w:hint="eastAsia" w:ascii="宋体" w:hAnsi="宋体" w:eastAsia="宋体" w:cs="宋体"/>
          <w:b/>
          <w:sz w:val="36"/>
          <w:szCs w:val="36"/>
        </w:rPr>
      </w:pPr>
      <w:r>
        <w:rPr>
          <w:rFonts w:hint="eastAsia" w:ascii="宋体" w:hAnsi="宋体" w:eastAsia="宋体" w:cs="宋体"/>
          <w:b/>
          <w:sz w:val="36"/>
          <w:szCs w:val="36"/>
        </w:rPr>
        <w:t>工程建设项目廉政合同</w:t>
      </w:r>
    </w:p>
    <w:p>
      <w:pPr>
        <w:adjustRightInd w:val="0"/>
        <w:snapToGrid w:val="0"/>
        <w:spacing w:line="240" w:lineRule="atLeast"/>
        <w:rPr>
          <w:rFonts w:hint="eastAsia" w:ascii="宋体" w:hAnsi="宋体" w:eastAsia="宋体" w:cs="宋体"/>
          <w:sz w:val="24"/>
          <w:szCs w:val="24"/>
        </w:rPr>
      </w:pPr>
    </w:p>
    <w:p>
      <w:pPr>
        <w:tabs>
          <w:tab w:val="left" w:pos="5925"/>
        </w:tabs>
        <w:spacing w:line="560" w:lineRule="exact"/>
        <w:rPr>
          <w:rFonts w:hint="eastAsia" w:ascii="宋体" w:hAnsi="宋体" w:eastAsia="宋体" w:cs="宋体"/>
          <w:bCs/>
          <w:sz w:val="24"/>
          <w:szCs w:val="24"/>
          <w:lang w:eastAsia="zh-CN"/>
        </w:rPr>
      </w:pPr>
      <w:r>
        <w:rPr>
          <w:rFonts w:hint="eastAsia" w:ascii="宋体" w:hAnsi="宋体"/>
          <w:sz w:val="24"/>
          <w:szCs w:val="24"/>
        </w:rPr>
        <w:t>招标人（甲方</w:t>
      </w:r>
      <w:r>
        <w:rPr>
          <w:rFonts w:hint="eastAsia" w:ascii="宋体" w:hAnsi="宋体" w:eastAsia="宋体" w:cs="宋体"/>
          <w:bCs/>
          <w:sz w:val="24"/>
          <w:szCs w:val="24"/>
        </w:rPr>
        <w:t>）：</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tabs>
          <w:tab w:val="left" w:pos="5925"/>
        </w:tabs>
        <w:spacing w:line="560" w:lineRule="exact"/>
        <w:rPr>
          <w:rFonts w:hint="default" w:ascii="宋体" w:hAnsi="宋体" w:eastAsia="宋体" w:cs="宋体"/>
          <w:bCs/>
          <w:sz w:val="24"/>
          <w:szCs w:val="24"/>
          <w:lang w:val="en-US" w:eastAsia="zh-CN"/>
        </w:rPr>
      </w:pPr>
      <w:r>
        <w:rPr>
          <w:rFonts w:hint="eastAsia" w:ascii="宋体" w:hAnsi="宋体" w:eastAsia="宋体" w:cs="宋体"/>
          <w:bCs/>
          <w:sz w:val="24"/>
          <w:szCs w:val="24"/>
        </w:rPr>
        <w:t>中标人（乙方）：</w:t>
      </w:r>
      <w:r>
        <w:rPr>
          <w:rFonts w:hint="eastAsia" w:ascii="宋体" w:hAnsi="宋体" w:cs="宋体"/>
          <w:bCs/>
          <w:sz w:val="24"/>
          <w:szCs w:val="24"/>
          <w:u w:val="single"/>
          <w:lang w:val="en-US" w:eastAsia="zh-CN"/>
        </w:rPr>
        <w:t xml:space="preserve">                      </w:t>
      </w:r>
    </w:p>
    <w:p>
      <w:pPr>
        <w:tabs>
          <w:tab w:val="left" w:pos="5925"/>
        </w:tabs>
        <w:spacing w:line="560" w:lineRule="exact"/>
        <w:rPr>
          <w:rFonts w:hint="default" w:ascii="宋体" w:hAnsi="宋体"/>
          <w:sz w:val="24"/>
          <w:szCs w:val="24"/>
          <w:lang w:val="en-US"/>
        </w:rPr>
      </w:pPr>
      <w:r>
        <w:rPr>
          <w:rFonts w:hint="eastAsia" w:ascii="宋体" w:hAnsi="宋体" w:eastAsia="宋体" w:cs="宋体"/>
          <w:bCs/>
          <w:sz w:val="24"/>
          <w:szCs w:val="24"/>
        </w:rPr>
        <w:t>项目名称：</w:t>
      </w:r>
      <w:r>
        <w:rPr>
          <w:rFonts w:hint="eastAsia"/>
          <w:sz w:val="24"/>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sz w:val="24"/>
          <w:szCs w:val="24"/>
          <w:highlight w:val="yellow"/>
          <w:lang w:val="en-US" w:eastAsia="zh-CN"/>
        </w:rPr>
      </w:pPr>
      <w:r>
        <w:rPr>
          <w:rFonts w:hint="eastAsia" w:ascii="宋体" w:hAnsi="宋体" w:eastAsia="宋体" w:cs="宋体"/>
          <w:bCs/>
          <w:sz w:val="24"/>
          <w:szCs w:val="24"/>
          <w:highlight w:val="yellow"/>
        </w:rPr>
        <w:t>施工地点：</w:t>
      </w:r>
      <w:r>
        <w:rPr>
          <w:rFonts w:hint="eastAsia" w:ascii="宋体" w:hAnsi="宋体" w:cs="宋体"/>
          <w:bCs/>
          <w:sz w:val="24"/>
          <w:szCs w:val="24"/>
          <w:highlight w:val="yellow"/>
          <w:u w:val="single"/>
          <w:lang w:val="en-US" w:eastAsia="zh-CN"/>
        </w:rPr>
        <w:t xml:space="preserve">                           </w:t>
      </w:r>
    </w:p>
    <w:p>
      <w:pPr>
        <w:spacing w:line="360" w:lineRule="auto"/>
        <w:rPr>
          <w:rFonts w:hint="eastAsia" w:ascii="宋体" w:hAnsi="宋体"/>
          <w:sz w:val="24"/>
          <w:szCs w:val="24"/>
          <w:lang w:val="en-US" w:eastAsia="zh-CN"/>
        </w:rPr>
      </w:pP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第一条   甲乙双方的责任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（一）应严格遵守国家关于市场准入、项目招标投标、工程建设、施工安装和市场活动等有关法律、法规、政策，以及廉政建设的各项规定。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（二）严格执行建设工程项目承发包合同文件，自觉按合同办事。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（三）业务活动必须坚持公开、公平、公正、诚信、透明的原则（除法律法规另有规定者外），不得为获取不正当的利益，损害国家、集体和对方利益，不得违反工程建设管理、施工安装等方面的规章制度。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第二条   甲方的责任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甲方负责人为该项目党风廉政建设第一责任人，对该项目工程质量和廉政建设负总责。甲方的领导和从事该建设工程项目的工作人员，在工程建设的事前、事中、事后应遵守以下规定：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（一）不准向乙方和相关单位索要或接受回扣、礼金、有价证券、贵重物品和好处费、感谢费。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（三）不准要求、暗示和接受乙方和相关单位为个人装修住房、婚丧嫁娶、配偶子女的工作安排以及出国（境）、旅游等提供方便。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（一）不准以任何理由向甲方、相关单位及其工作人员索要、接受或赠送礼金、有价证券、贵重物品和回扣、好处费、感谢费。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（四）不准以任何理由为甲方、相关单位或个人组织有可能影响公正执行的宴请、健身、娱乐等活动。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（三）乙方工作人员有违反本廉政合同上述有关条款行为和其他有关法规的，作为其不良记录载入有关数据库，形成相关信用档案，在一定范围内予以公布，并成为其能否准入建设市场的基本依据。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（四）本廉政合同作为工程施工合同的附件，与工程施工合同具有同等法律效力。经双方签署后立即生效。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（五）本廉政合同的有效期为双方签署之日起至该工程项目竣工验收合格时止。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（六）本廉政合同一式四份，由甲乙双方各执一份，送交监督单位一份，并送区建设工程项目廉政保障工作联席会议备案一份。</w:t>
      </w:r>
    </w:p>
    <w:p>
      <w:pPr>
        <w:tabs>
          <w:tab w:val="left" w:pos="5925"/>
        </w:tabs>
        <w:spacing w:line="560" w:lineRule="exact"/>
        <w:rPr>
          <w:rFonts w:hint="default" w:ascii="宋体" w:hAnsi="宋体" w:eastAsia="宋体" w:cs="宋体"/>
          <w:bCs/>
          <w:sz w:val="24"/>
          <w:szCs w:val="24"/>
          <w:u w:val="none"/>
          <w:lang w:val="en-US"/>
        </w:rPr>
      </w:pPr>
      <w:r>
        <w:rPr>
          <w:rFonts w:hint="eastAsia" w:ascii="宋体" w:hAnsi="宋体"/>
          <w:sz w:val="24"/>
          <w:szCs w:val="24"/>
          <w:lang w:val="en-US" w:eastAsia="zh-CN"/>
        </w:rPr>
        <w:t>甲方：                           乙方：</w:t>
      </w:r>
      <w:r>
        <w:rPr>
          <w:rFonts w:hint="eastAsia" w:ascii="宋体" w:hAnsi="宋体"/>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宋体" w:hAnsi="宋体"/>
          <w:sz w:val="21"/>
          <w:szCs w:val="21"/>
          <w:u w:val="none"/>
          <w:lang w:val="en-US" w:eastAsia="zh-CN"/>
        </w:rPr>
      </w:pPr>
      <w:r>
        <w:rPr>
          <w:rFonts w:hint="eastAsia" w:ascii="宋体" w:hAnsi="宋体"/>
          <w:sz w:val="24"/>
          <w:szCs w:val="24"/>
          <w:lang w:val="en-US" w:eastAsia="zh-CN"/>
        </w:rPr>
        <w:t>地址：                           地址：</w:t>
      </w:r>
      <w:r>
        <w:rPr>
          <w:rFonts w:hint="eastAsia" w:ascii="宋体" w:hAnsi="宋体"/>
          <w:sz w:val="21"/>
          <w:szCs w:val="21"/>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宋体" w:hAnsi="宋体" w:cs="宋体"/>
          <w:bCs/>
          <w:sz w:val="24"/>
          <w:szCs w:val="24"/>
          <w:u w:val="none"/>
          <w:lang w:val="en-US" w:eastAsia="zh-CN"/>
        </w:rPr>
      </w:pPr>
      <w:r>
        <w:rPr>
          <w:rFonts w:hint="eastAsia" w:ascii="宋体" w:hAnsi="宋体"/>
          <w:sz w:val="24"/>
          <w:szCs w:val="24"/>
          <w:lang w:val="en-US" w:eastAsia="zh-CN"/>
        </w:rPr>
        <w:t xml:space="preserve"> </w:t>
      </w:r>
      <w:r>
        <w:rPr>
          <w:rFonts w:hint="eastAsia" w:ascii="宋体" w:hAnsi="宋体" w:eastAsia="宋体" w:cs="宋体"/>
          <w:bCs/>
          <w:sz w:val="24"/>
          <w:szCs w:val="24"/>
        </w:rPr>
        <w:t xml:space="preserve">法定（授权）代表人：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法定（授权）代表人：</w:t>
      </w:r>
      <w:r>
        <w:rPr>
          <w:rFonts w:hint="eastAsia" w:ascii="宋体" w:hAnsi="宋体" w:cs="宋体"/>
          <w:bCs/>
          <w:sz w:val="24"/>
          <w:szCs w:val="24"/>
          <w:u w:val="none"/>
          <w:lang w:val="en-US" w:eastAsia="zh-CN"/>
        </w:rPr>
        <w:t xml:space="preserve">    </w:t>
      </w:r>
    </w:p>
    <w:p>
      <w:pPr>
        <w:tabs>
          <w:tab w:val="left" w:pos="5925"/>
        </w:tabs>
        <w:spacing w:line="560" w:lineRule="exact"/>
        <w:rPr>
          <w:rFonts w:hint="default" w:ascii="宋体" w:hAnsi="宋体" w:cs="宋体"/>
          <w:bCs/>
          <w:sz w:val="24"/>
          <w:szCs w:val="24"/>
          <w:u w:val="none"/>
          <w:lang w:val="en-US" w:eastAsia="zh-CN"/>
        </w:rPr>
      </w:pPr>
      <w:r>
        <w:rPr>
          <w:rFonts w:hint="eastAsia" w:ascii="宋体" w:hAnsi="宋体" w:eastAsia="宋体" w:cs="宋体"/>
          <w:bCs/>
          <w:sz w:val="24"/>
          <w:szCs w:val="24"/>
        </w:rPr>
        <w:t>联系人：</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联系人：</w:t>
      </w:r>
      <w:r>
        <w:rPr>
          <w:rFonts w:hint="eastAsia" w:ascii="宋体" w:hAnsi="宋体" w:cs="宋体"/>
          <w:bCs/>
          <w:sz w:val="24"/>
          <w:szCs w:val="24"/>
          <w:u w:val="none"/>
          <w:lang w:val="en-US" w:eastAsia="zh-CN"/>
        </w:rPr>
        <w:t xml:space="preserve">      </w:t>
      </w:r>
    </w:p>
    <w:p>
      <w:pPr>
        <w:tabs>
          <w:tab w:val="left" w:pos="5925"/>
        </w:tabs>
        <w:spacing w:line="560" w:lineRule="exact"/>
        <w:rPr>
          <w:rFonts w:hint="default" w:ascii="宋体" w:hAnsi="宋体" w:eastAsia="宋体" w:cs="宋体"/>
          <w:bCs/>
          <w:sz w:val="24"/>
          <w:szCs w:val="24"/>
          <w:u w:val="none"/>
          <w:lang w:val="en-US" w:eastAsia="zh-CN"/>
        </w:rPr>
      </w:pPr>
      <w:r>
        <w:rPr>
          <w:rFonts w:hint="eastAsia" w:ascii="宋体" w:hAnsi="宋体" w:eastAsia="宋体" w:cs="宋体"/>
          <w:bCs/>
          <w:sz w:val="24"/>
          <w:szCs w:val="24"/>
        </w:rPr>
        <w:t xml:space="preserve">联系电话：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联系电话：</w:t>
      </w:r>
      <w:r>
        <w:rPr>
          <w:rFonts w:hint="eastAsia" w:ascii="宋体" w:hAnsi="宋体" w:cs="宋体"/>
          <w:bCs/>
          <w:sz w:val="24"/>
          <w:szCs w:val="24"/>
          <w:u w:val="none"/>
          <w:lang w:val="en-US" w:eastAsia="zh-CN"/>
        </w:rPr>
        <w:t xml:space="preserve">                      </w:t>
      </w:r>
    </w:p>
    <w:p>
      <w:pPr>
        <w:pStyle w:val="25"/>
        <w:ind w:left="0" w:leftChars="0" w:firstLine="0" w:firstLineChars="0"/>
        <w:rPr>
          <w:rFonts w:hint="default"/>
          <w:lang w:val="en-US" w:eastAsia="zh-CN"/>
        </w:rPr>
      </w:pPr>
      <w:r>
        <w:rPr>
          <w:rFonts w:hint="eastAsia" w:ascii="宋体" w:hAnsi="宋体" w:eastAsia="宋体" w:cs="宋体"/>
          <w:bCs/>
          <w:sz w:val="24"/>
          <w:szCs w:val="24"/>
        </w:rPr>
        <w:t xml:space="preserve">签字日期： </w:t>
      </w:r>
      <w:r>
        <w:rPr>
          <w:rFonts w:hint="eastAsia" w:ascii="宋体" w:hAnsi="宋体" w:cs="宋体"/>
          <w:bCs/>
          <w:sz w:val="24"/>
          <w:szCs w:val="24"/>
          <w:lang w:val="en-US" w:eastAsia="zh-CN"/>
        </w:rPr>
        <w:t>2024</w:t>
      </w:r>
      <w:r>
        <w:rPr>
          <w:rFonts w:hint="eastAsia" w:ascii="宋体" w:hAnsi="宋体" w:eastAsia="宋体" w:cs="宋体"/>
          <w:bCs/>
          <w:sz w:val="24"/>
          <w:szCs w:val="24"/>
        </w:rPr>
        <w:t xml:space="preserve"> 年</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日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签字日期</w:t>
      </w:r>
      <w:r>
        <w:rPr>
          <w:rFonts w:hint="eastAsia" w:ascii="宋体" w:hAnsi="宋体" w:cs="宋体"/>
          <w:bCs/>
          <w:sz w:val="24"/>
          <w:szCs w:val="24"/>
          <w:lang w:eastAsia="zh-CN"/>
        </w:rPr>
        <w:t>：</w:t>
      </w:r>
      <w:r>
        <w:rPr>
          <w:rFonts w:hint="eastAsia" w:ascii="宋体" w:hAnsi="宋体" w:cs="宋体"/>
          <w:bCs/>
          <w:sz w:val="24"/>
          <w:szCs w:val="24"/>
          <w:lang w:val="en-US" w:eastAsia="zh-CN"/>
        </w:rPr>
        <w:t>2024</w:t>
      </w:r>
      <w:r>
        <w:rPr>
          <w:rFonts w:hint="eastAsia" w:ascii="宋体" w:hAnsi="宋体" w:eastAsia="宋体" w:cs="宋体"/>
          <w:bCs/>
          <w:sz w:val="24"/>
          <w:szCs w:val="24"/>
        </w:rPr>
        <w:t xml:space="preserve"> 年</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cs="宋体"/>
          <w:bCs/>
          <w:sz w:val="24"/>
          <w:szCs w:val="24"/>
          <w:lang w:val="en-US" w:eastAsia="zh-CN"/>
        </w:rPr>
        <w:t xml:space="preserve">  </w:t>
      </w:r>
      <w:r>
        <w:rPr>
          <w:rFonts w:hint="eastAsia" w:ascii="宋体" w:hAnsi="宋体" w:eastAsia="宋体" w:cs="宋体"/>
          <w:bCs/>
          <w:sz w:val="24"/>
          <w:szCs w:val="24"/>
        </w:rPr>
        <w:t>日</w:t>
      </w:r>
    </w:p>
    <w:p>
      <w:pPr>
        <w:snapToGrid w:val="0"/>
        <w:spacing w:line="360" w:lineRule="auto"/>
        <w:jc w:val="center"/>
        <w:outlineLvl w:val="0"/>
        <w:rPr>
          <w:rFonts w:hint="eastAsia" w:ascii="宋体" w:hAnsi="宋体" w:cs="宋体"/>
          <w:b/>
          <w:sz w:val="36"/>
          <w:szCs w:val="20"/>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spacing w:line="520" w:lineRule="exact"/>
        <w:ind w:firstLine="422" w:firstLineChars="200"/>
        <w:rPr>
          <w:rFonts w:hint="eastAsia" w:ascii="仿宋" w:hAnsi="仿宋" w:eastAsia="仿宋" w:cs="仿宋"/>
          <w:b/>
          <w:color w:val="auto"/>
          <w:szCs w:val="21"/>
        </w:rPr>
      </w:pPr>
    </w:p>
    <w:p>
      <w:pPr>
        <w:pStyle w:val="26"/>
        <w:rPr>
          <w:rFonts w:hint="eastAsia"/>
        </w:rPr>
      </w:pPr>
    </w:p>
    <w:p>
      <w:pPr>
        <w:spacing w:line="520" w:lineRule="exact"/>
        <w:ind w:firstLine="422" w:firstLineChars="200"/>
        <w:rPr>
          <w:rFonts w:hint="eastAsia" w:ascii="仿宋" w:hAnsi="仿宋" w:eastAsia="仿宋" w:cs="仿宋"/>
          <w:b/>
          <w:color w:val="auto"/>
          <w:szCs w:val="21"/>
        </w:rPr>
      </w:pPr>
    </w:p>
    <w:p>
      <w:pPr>
        <w:spacing w:line="520" w:lineRule="exact"/>
        <w:ind w:firstLine="482" w:firstLineChars="200"/>
        <w:rPr>
          <w:rFonts w:hint="eastAsia" w:ascii="宋体" w:hAnsi="宋体" w:eastAsia="宋体" w:cs="宋体"/>
          <w:bCs/>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p>
    <w:p>
      <w:pPr>
        <w:pStyle w:val="969"/>
        <w:ind w:firstLine="361" w:firstLineChars="150"/>
        <w:jc w:val="center"/>
        <w:rPr>
          <w:rFonts w:hint="eastAsia" w:ascii="宋体" w:hAnsi="宋体" w:eastAsia="宋体" w:cs="宋体"/>
          <w:bCs w:val="0"/>
          <w:color w:val="auto"/>
          <w:sz w:val="24"/>
          <w:szCs w:val="24"/>
        </w:rPr>
      </w:pPr>
      <w:bookmarkStart w:id="454" w:name="_Toc10343"/>
      <w:bookmarkStart w:id="455" w:name="_Toc6146"/>
      <w:bookmarkStart w:id="456" w:name="_Toc11178"/>
      <w:bookmarkStart w:id="457" w:name="_Toc11008"/>
      <w:bookmarkStart w:id="458" w:name="_Toc15532"/>
      <w:bookmarkStart w:id="459" w:name="_Toc27459"/>
      <w:bookmarkStart w:id="460" w:name="_Toc4163"/>
      <w:bookmarkStart w:id="461" w:name="_Toc29072"/>
      <w:bookmarkStart w:id="462" w:name="_Toc28082"/>
      <w:bookmarkStart w:id="463" w:name="_Toc23286"/>
      <w:bookmarkStart w:id="464" w:name="_Toc16834"/>
      <w:bookmarkStart w:id="465" w:name="_Toc11623"/>
      <w:bookmarkStart w:id="466" w:name="_Toc10606"/>
      <w:bookmarkStart w:id="467" w:name="_Toc21659"/>
      <w:bookmarkStart w:id="468" w:name="_Toc7061"/>
      <w:r>
        <w:rPr>
          <w:rFonts w:hint="eastAsia" w:ascii="宋体" w:hAnsi="宋体" w:eastAsia="宋体" w:cs="宋体"/>
          <w:color w:val="auto"/>
          <w:sz w:val="24"/>
          <w:szCs w:val="24"/>
        </w:rPr>
        <w:t>安全管理协议</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spacing w:line="520" w:lineRule="exac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甲方：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（以下简称为甲方）  </w:t>
      </w:r>
    </w:p>
    <w:p>
      <w:pPr>
        <w:spacing w:line="52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乙方：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（以下简称为乙方）</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为了贯彻“安全第一、预防为主、综合治理”的安全生产方针，根据国家有关安全生产法律、法规，明确各自管理范围内的安全生产责任，确保实现安全生产管理目标。甲乙双方在签订合同的同时，双方就安全管理责任事项协商达成一致，签订本协议，双方必须严格执行。</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一、项目名称：</w:t>
      </w:r>
      <w:r>
        <w:rPr>
          <w:rFonts w:hint="eastAsia" w:ascii="宋体" w:hAnsi="宋体" w:eastAsia="宋体" w:cs="宋体"/>
          <w:bCs/>
          <w:color w:val="auto"/>
          <w:sz w:val="24"/>
          <w:szCs w:val="24"/>
          <w:u w:val="single"/>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二、工程地点：</w:t>
      </w:r>
      <w:r>
        <w:rPr>
          <w:rFonts w:hint="eastAsia" w:ascii="宋体" w:hAnsi="宋体" w:eastAsia="宋体" w:cs="宋体"/>
          <w:bCs/>
          <w:color w:val="auto"/>
          <w:sz w:val="24"/>
          <w:szCs w:val="24"/>
          <w:u w:val="single"/>
        </w:rPr>
        <w:t xml:space="preserve">                            </w:t>
      </w:r>
    </w:p>
    <w:p>
      <w:pPr>
        <w:spacing w:line="52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 xml:space="preserve">三、甲方责任：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1、贯彻执行国家有关安全生产、劳动保护、消防安全、环境保护等法律、法规。</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2、施工期间，甲方指派</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（联系方式：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）同志负责联系、检查、督促乙方执行有关安全、防火等相关事宜。组织监理单位、施工单位等各参建单位进行安全、技术交底会。</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3、甲方不得要求乙方违反安全管理规定进行施工，因甲方违反安全管理规定原因导致的事故由甲方承担责任。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4、有权监督检查乙方安全生产组织机构的建立，专职安全管理人员的配备，安全管理目标分解落实情况。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5、有权监督检查乙方各级人员安全生产责任制的落实，安全规章制度执行等情况。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6、有权检查乙方有关管理人员安全生产培训持证情况及特种作业人员持证上岗情况。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7、监督并促进乙方对安全生产、文明施工各项活动的开展。</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8、督促乙方做好环境保护和职业病防治工作。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9、有权组织安全生产定期不定期检查，专项治理检查，文明施工创建检查，及时消除生产安全事故隐患。</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10、甲方在施工前应根据工程项目内容、特点等要求，认真审查乙方编制的施工组织设计，检查和评审乙方编制的生产安全事故应急预案。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11、当乙方出现安全、文明施工严重失控或发生下列情况之一时，甲方有权作出停工整顿，限期整改、直到清退出场的决定：</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11.1、发生人身伤亡事故；</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11.2、发生施工机械、生产主设备损坏造成安全事故；</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11.3、发生火灾事故；</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11.4、重复发生性质恶劣的事故；</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11.5、多次不听从劝告的。施工现场脏、乱、差，不能满足安全和文明施工要求的。</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12、由甲方提供的机械设备、安全设施，在安装完毕提交使用前，经双方共同验收，验收合格后，出具书面的验收及交付使用的书面手续。</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四、乙方责任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2、乙方明确由</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（联系方式：</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）同志为乙方主要负责人，并对本单位施工范围内的安全生产管理工作负全面责任。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3、乙方应有安全管理组织体制，包括分管安全生产的领导，各级专职和兼职的安全员；应有各工种的安全操作规程，特种作业工人的审证考核制度及各级安全生产岗位责任制和定期安全检查制度。</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4、按有关要求对项目危险源、环境因素进行辩识评价，针对评价出的重大危险源、重大环境因素制定管理方案，经批准后组织实施。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5、保证项目足够的安全生产投入并有效实施。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7、采取一切合理的措施，防止其劳务人员发生任何违法和妨碍治安的行为。保持安定局面并且保护工程周边人员和财产不受上述行为的危害。否则，乙方承担由此造成的一切损失及费用。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8、施工单位对现场的安全负全面责任。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8.1 乙方在施工前要认真勘察现场；</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8.2 针对工程项目由乙方自行编制施工组织设计，制订有针对性的安全技术措施，乙方必须严格按施工组织设计的要求施工。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9、乙方必须认真对本单位职工进行安全生产制度及安全技术知识教育，增强法制观念，提高职工的安全生产意识和自我保护能力，督促职工自觉遵守安全纪律、制度法规。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10、施工前，乙方应组织召开现场安全生产教育会议，并通知甲方委派有关人员出席会议。介绍施工中有关安全施工等规章制度及要求，乙方必须检查、督促施工人员严格遵守、认真执行。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并书面回复监理及甲方。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12、在生产操作过程中的个人安全防护用品，由各方自理，甲乙双方都应督促施工现场人员自觉穿带好安全防护用品。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13、乙方应对所处的施工区域、作业环境、操作设施设备、工具用具等必须认真检查，发现隐患，应立即停止施工，并由有关单位落实整改后方准施工。施工单位对施工过程中产生的后果自行负责。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15、乙方必须严格执行保安制度，门卫管理制度。做好工人和管理人员的行为规范，遵章守纪等方面的管理。严禁上班前喝酒，寻衅闹事。乙方承担因自身管理不善造成的法律责任和经济损失。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16、乙方必须按照国家规定，为从业人员办理工伤保险，为从事危险作业人员办理意外伤害保险。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17、乙方在施工期间所使用的各种设备以及工具等均应由乙方自备。设备和工具的保管、维修以及在使用过程中发生的故障损坏遗失或造成伤亡事故均由施工单位来承担责任。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18、乙方必须按照国家规定，为从业人员配备符合国家标准和行业标准及劳动保护用品。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19、乙方必须执行安全技术交底制度、班前安全活动制度，告知作业人员相应的作业环境、操作规程、防范及紧急避险措施，并做好跟踪检查管理工作和安全检查记录工作。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22、乙方配置特种作业人员必须满足施工要求，所配置的特种工作业人员必须经上级有关部门安全教育培训，做到100%持有效的特种作业操作证上岗。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25、甲乙双方在施工中，应注意地下管线及高低压架空线路的保护。甲方对地下管线和障碍物应详细交底。乙方应贯彻交底要求，如遇有情况，应及时向甲方和有关部门联系，采取保护措施。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26、乙方施工人员违反有关安全生产规程制度时，甲方应予制止并报相关主管部门按照有关规定进行处罚。在发生乙方责任的人身死亡或重伤事故时，由甲方根据违章程度、工程规模和工期，报相关主管部门按照有关规定进行处罚，直至停止乙方工作。</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27、乙方必须建立定期不定期的安全生产检查制度，组织技术、安全人员自查、巡逻，自觉接受和配合上级及甲方有关部门的安全检查，及时消除安全事故隐患。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28、乙方必须严格执行安全检查、事故隐患整改不符合要求的，甲方有权按规定处罚。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29、乙方应按有关要求设置施工现场安全防护设施。执行安全防护设施、设备验收制度和施工作业交接班制度。安全防护设施、设备，不验收或验收不合格不得使用。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30、乙方自备及租赁的各类施工机械设备，必须符合国家技术标准和行业技术标准，且机械性能良好，各种安全防护装置齐全、灵敏、可靠，负责保管和使用以上设备并对安全负全责。</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31、乙方必须在施工现场危险部位、场所悬挂安全标志和和警示牌，并认真维护和管理，不得随意拆除和挪动。</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32、乙方必须严格按照甲方消防管理规定组织施工，明确消防负责人，自觉接受上级及甲方的消防安全检查，乙方承担由于消防管理缺陷和自身消防措施不力造成的火灾事故责任和经济损失。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33、乙方必须认真执行文明施工和卫生管理制度，保护环境，做到水、气、声、渣达标排放，保持场容场貌整洁和办公区、生活区的卫生整洁，做好职业病的防治工作，力争所确定的文明创建目标的实现。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34、乙方如果发生生产安全事故，应立即向甲方主要负责人报告，同时积极组织抢救，采取相应的措施保护好现场，如因抢救伤者必须移动现场设备、设施时要做好记录或拍照摄像。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35、乙方要积极配合政府部门、甲方对事故的调查和现场勘查。凡因乙方隐瞒不报，做伪证或擅自损毁事故现场，乙方承担所造成的法律责任和经济责任。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36、乙方如果发生生产安全事故，必须负责伤亡者及其家属接待和善后处理工作。乙方承担因此而发生的一切经济费用。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37、乙方若为供货安装单位，则供货过程中的交通安全事故由乙方对其负全责，安装过程的安全事故由乙方负全责，质保期内若因为货物质量和缺陷问题造成安全事故，乙方负全责。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五、甲、乙双方严格遵守本合同条款，履行各自的安全职责，搞好文明施工作业。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六、其他</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1、本协议执行过程中如遇有与国家和地方政府的有关规定不一致时以及协议中未提及的其他事项，按照国家和地方的有关规定执行。</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2、甲、乙双方必须严格执行本协议，因违反本协议而造成设备、伤亡等事故，由违约方承担一切经济损失。</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3、本合同执行过程中有关其他未尽事宜，双方协商解决。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4、本协议自签订之日起生效，质保期满、资料交付完整后终止。   </w:t>
      </w:r>
    </w:p>
    <w:p>
      <w:pPr>
        <w:spacing w:line="52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甲方：</w:t>
      </w:r>
      <w:r>
        <w:rPr>
          <w:rFonts w:hint="eastAsia" w:ascii="宋体" w:hAnsi="宋体" w:eastAsia="宋体" w:cs="宋体"/>
          <w:bCs/>
          <w:color w:val="auto"/>
          <w:sz w:val="24"/>
          <w:szCs w:val="24"/>
          <w:u w:val="single"/>
        </w:rPr>
        <w:t xml:space="preserve">（章）             </w:t>
      </w:r>
      <w:r>
        <w:rPr>
          <w:rFonts w:hint="eastAsia" w:ascii="宋体" w:hAnsi="宋体" w:eastAsia="宋体" w:cs="宋体"/>
          <w:bCs/>
          <w:color w:val="auto"/>
          <w:sz w:val="24"/>
          <w:szCs w:val="24"/>
        </w:rPr>
        <w:t xml:space="preserve">法定代表人（或授权代表）：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（签字）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乙方：</w:t>
      </w:r>
      <w:r>
        <w:rPr>
          <w:rFonts w:hint="eastAsia" w:ascii="宋体" w:hAnsi="宋体" w:eastAsia="宋体" w:cs="宋体"/>
          <w:bCs/>
          <w:color w:val="auto"/>
          <w:sz w:val="24"/>
          <w:szCs w:val="24"/>
          <w:u w:val="single"/>
        </w:rPr>
        <w:t xml:space="preserve">（章）             </w:t>
      </w:r>
      <w:r>
        <w:rPr>
          <w:rFonts w:hint="eastAsia" w:ascii="宋体" w:hAnsi="宋体" w:eastAsia="宋体" w:cs="宋体"/>
          <w:bCs/>
          <w:color w:val="auto"/>
          <w:sz w:val="24"/>
          <w:szCs w:val="24"/>
        </w:rPr>
        <w:t>法定代表人（或授权代表）：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（签字） </w:t>
      </w:r>
    </w:p>
    <w:p>
      <w:pPr>
        <w:spacing w:line="520" w:lineRule="exact"/>
        <w:ind w:firstLine="482" w:firstLineChars="200"/>
        <w:rPr>
          <w:rFonts w:hint="eastAsia" w:ascii="宋体" w:hAnsi="宋体" w:eastAsia="宋体" w:cs="宋体"/>
          <w:b/>
          <w:color w:val="auto"/>
          <w:sz w:val="24"/>
          <w:szCs w:val="24"/>
        </w:rPr>
      </w:pPr>
    </w:p>
    <w:p>
      <w:pPr>
        <w:snapToGrid w:val="0"/>
        <w:spacing w:line="360" w:lineRule="auto"/>
        <w:jc w:val="center"/>
        <w:outlineLvl w:val="0"/>
        <w:rPr>
          <w:rFonts w:hint="eastAsia" w:ascii="宋体" w:hAnsi="宋体" w:eastAsia="宋体" w:cs="宋体"/>
          <w:b/>
          <w:sz w:val="44"/>
          <w:szCs w:val="22"/>
        </w:rPr>
      </w:pPr>
    </w:p>
    <w:p>
      <w:pPr>
        <w:snapToGrid w:val="0"/>
        <w:spacing w:line="360" w:lineRule="auto"/>
        <w:jc w:val="center"/>
        <w:outlineLvl w:val="0"/>
        <w:rPr>
          <w:rFonts w:hint="eastAsia" w:ascii="宋体" w:hAnsi="宋体" w:cs="宋体"/>
          <w:b/>
          <w:sz w:val="36"/>
          <w:szCs w:val="20"/>
        </w:rPr>
      </w:pPr>
    </w:p>
    <w:p>
      <w:pPr>
        <w:snapToGrid w:val="0"/>
        <w:spacing w:line="360" w:lineRule="auto"/>
        <w:jc w:val="center"/>
        <w:outlineLvl w:val="0"/>
        <w:rPr>
          <w:rFonts w:hint="eastAsia" w:ascii="宋体" w:hAnsi="宋体" w:cs="宋体"/>
          <w:b/>
          <w:sz w:val="36"/>
          <w:szCs w:val="20"/>
        </w:rPr>
      </w:pPr>
    </w:p>
    <w:p>
      <w:pPr>
        <w:snapToGrid w:val="0"/>
        <w:spacing w:line="360" w:lineRule="auto"/>
        <w:jc w:val="center"/>
        <w:outlineLvl w:val="0"/>
        <w:rPr>
          <w:rFonts w:hint="eastAsia" w:ascii="宋体" w:hAnsi="宋体" w:cs="宋体"/>
          <w:b/>
          <w:sz w:val="36"/>
          <w:szCs w:val="20"/>
        </w:rPr>
      </w:pPr>
    </w:p>
    <w:p>
      <w:pPr>
        <w:snapToGrid w:val="0"/>
        <w:spacing w:line="360" w:lineRule="auto"/>
        <w:jc w:val="center"/>
        <w:outlineLvl w:val="0"/>
        <w:rPr>
          <w:rFonts w:hint="eastAsia" w:ascii="宋体" w:hAnsi="宋体" w:cs="宋体"/>
          <w:b/>
          <w:sz w:val="36"/>
          <w:szCs w:val="20"/>
        </w:rPr>
      </w:pPr>
    </w:p>
    <w:p>
      <w:pPr>
        <w:pStyle w:val="25"/>
        <w:rPr>
          <w:rFonts w:hint="eastAsia" w:ascii="宋体" w:hAnsi="宋体" w:cs="宋体"/>
          <w:b/>
          <w:sz w:val="36"/>
          <w:szCs w:val="20"/>
        </w:rPr>
      </w:pPr>
    </w:p>
    <w:p>
      <w:pPr>
        <w:rPr>
          <w:rFonts w:hint="eastAsia" w:ascii="宋体" w:hAnsi="宋体" w:cs="宋体"/>
          <w:b/>
          <w:sz w:val="36"/>
          <w:szCs w:val="20"/>
        </w:rPr>
      </w:pPr>
    </w:p>
    <w:p>
      <w:pPr>
        <w:snapToGrid w:val="0"/>
        <w:spacing w:line="360" w:lineRule="auto"/>
        <w:jc w:val="both"/>
        <w:outlineLvl w:val="0"/>
        <w:rPr>
          <w:rFonts w:hint="eastAsia" w:ascii="宋体" w:hAnsi="宋体" w:cs="宋体"/>
          <w:b/>
          <w:sz w:val="36"/>
          <w:szCs w:val="20"/>
        </w:rPr>
      </w:pPr>
    </w:p>
    <w:p>
      <w:pPr>
        <w:snapToGrid w:val="0"/>
        <w:spacing w:line="360" w:lineRule="auto"/>
        <w:jc w:val="center"/>
        <w:outlineLvl w:val="0"/>
        <w:rPr>
          <w:rFonts w:hint="eastAsia" w:ascii="宋体" w:hAnsi="宋体" w:cs="宋体"/>
          <w:b/>
          <w:sz w:val="36"/>
          <w:szCs w:val="20"/>
        </w:r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14"/>
      <w:r>
        <w:rPr>
          <w:rFonts w:hint="eastAsia" w:ascii="宋体" w:hAnsi="宋体" w:cs="宋体"/>
          <w:b/>
          <w:sz w:val="36"/>
          <w:szCs w:val="20"/>
        </w:rPr>
        <w:t xml:space="preserve"> </w:t>
      </w:r>
      <w:bookmarkEnd w:id="415"/>
      <w:r>
        <w:rPr>
          <w:rFonts w:hint="eastAsia" w:ascii="宋体" w:hAnsi="宋体" w:cs="宋体"/>
          <w:b/>
          <w:sz w:val="36"/>
          <w:szCs w:val="20"/>
        </w:rPr>
        <w:t>响应文件格式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jc w:val="center"/>
              <w:rPr>
                <w:rFonts w:ascii="宋体" w:hAnsi="宋体" w:cs="宋体"/>
                <w:b/>
                <w:color w:val="FF0000"/>
                <w:sz w:val="28"/>
              </w:rPr>
            </w:pPr>
            <w:r>
              <w:rPr>
                <w:rFonts w:hint="eastAsia" w:ascii="宋体" w:hAnsi="宋体" w:cs="宋体"/>
                <w:b/>
                <w:color w:val="FF0000"/>
                <w:sz w:val="28"/>
              </w:rPr>
              <w:t>提醒一：</w:t>
            </w:r>
          </w:p>
          <w:p>
            <w:pPr>
              <w:widowControl/>
              <w:ind w:firstLine="551" w:firstLineChars="196"/>
              <w:rPr>
                <w:rFonts w:ascii="宋体" w:hAnsi="宋体" w:cs="宋体"/>
                <w:b/>
                <w:color w:val="FF0000"/>
                <w:sz w:val="28"/>
              </w:rPr>
            </w:pPr>
            <w:r>
              <w:rPr>
                <w:rFonts w:hint="eastAsia" w:ascii="宋体" w:hAnsi="宋体" w:cs="宋体"/>
                <w:b/>
                <w:color w:val="FF0000"/>
                <w:sz w:val="28"/>
              </w:rPr>
              <w:t>请供应商根据要求编制响应文件、提供相应的证明材料。格式中有选择性的情形，以采购人勾选的情形为准，未勾选的不适用。</w:t>
            </w:r>
          </w:p>
        </w:tc>
      </w:tr>
    </w:tbl>
    <w:p>
      <w:pPr>
        <w:widowControl/>
        <w:rPr>
          <w:rFonts w:ascii="宋体" w:hAnsi="宋体" w:cs="宋体"/>
          <w:b/>
          <w:color w:val="FF0000"/>
          <w:sz w:val="2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ind w:firstLine="562"/>
              <w:jc w:val="center"/>
              <w:rPr>
                <w:rFonts w:ascii="宋体" w:hAnsi="宋体" w:cs="宋体"/>
                <w:b/>
                <w:color w:val="FF0000"/>
                <w:sz w:val="28"/>
              </w:rPr>
            </w:pPr>
            <w:r>
              <w:rPr>
                <w:rFonts w:hint="eastAsia" w:ascii="宋体" w:hAnsi="宋体" w:cs="宋体"/>
                <w:b/>
                <w:color w:val="FF0000"/>
                <w:sz w:val="28"/>
              </w:rPr>
              <w:t>提醒二：</w:t>
            </w:r>
          </w:p>
          <w:p>
            <w:pPr>
              <w:widowControl/>
              <w:ind w:firstLine="551" w:firstLineChars="196"/>
              <w:rPr>
                <w:rFonts w:ascii="宋体" w:hAnsi="宋体" w:cs="宋体"/>
                <w:b/>
                <w:color w:val="FF0000"/>
                <w:sz w:val="28"/>
              </w:rPr>
            </w:pPr>
            <w:r>
              <w:rPr>
                <w:rFonts w:hint="eastAsia" w:ascii="宋体" w:hAnsi="宋体" w:cs="宋体"/>
                <w:b/>
                <w:color w:val="FF0000"/>
                <w:sz w:val="28"/>
              </w:rPr>
              <w:t>▲资格审查仅针对供应商在《资格文件》中提供的证明材料进行审查，如果要求的证明材料不在《资格文件》中，视为未提供。</w:t>
            </w:r>
          </w:p>
          <w:p>
            <w:pPr>
              <w:widowControl/>
              <w:ind w:firstLine="551" w:firstLineChars="196"/>
              <w:rPr>
                <w:rFonts w:ascii="宋体" w:hAnsi="宋体" w:cs="宋体"/>
                <w:b/>
                <w:color w:val="FF0000"/>
                <w:sz w:val="28"/>
              </w:rPr>
            </w:pPr>
            <w:r>
              <w:rPr>
                <w:rFonts w:hint="eastAsia" w:ascii="宋体" w:hAnsi="宋体" w:cs="宋体"/>
                <w:b/>
                <w:color w:val="FF0000"/>
                <w:sz w:val="28"/>
              </w:rPr>
              <w:t>混乱的编排导致响应文件被误读或磋商小组查找不到有效文件是供应商的风险。</w:t>
            </w:r>
          </w:p>
        </w:tc>
      </w:tr>
    </w:tbl>
    <w:p>
      <w:pPr>
        <w:widowControl/>
        <w:jc w:val="left"/>
        <w:rPr>
          <w:rFonts w:ascii="宋体" w:hAnsi="宋体" w:cs="宋体"/>
          <w:b/>
          <w:color w:val="FF0000"/>
          <w:sz w:val="28"/>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ind w:firstLine="562"/>
              <w:jc w:val="center"/>
              <w:rPr>
                <w:rFonts w:ascii="宋体" w:hAnsi="宋体" w:cs="宋体"/>
                <w:b/>
                <w:color w:val="FF0000"/>
                <w:sz w:val="28"/>
              </w:rPr>
            </w:pPr>
            <w:r>
              <w:rPr>
                <w:rFonts w:hint="eastAsia" w:ascii="宋体" w:hAnsi="宋体" w:cs="宋体"/>
                <w:b/>
                <w:color w:val="FF0000"/>
                <w:sz w:val="28"/>
              </w:rPr>
              <w:t>提醒三：</w:t>
            </w:r>
          </w:p>
          <w:p>
            <w:pPr>
              <w:widowControl/>
              <w:ind w:firstLine="551" w:firstLineChars="196"/>
              <w:jc w:val="left"/>
              <w:rPr>
                <w:rFonts w:ascii="宋体" w:hAnsi="宋体" w:cs="宋体"/>
                <w:b/>
                <w:color w:val="FF0000"/>
                <w:sz w:val="28"/>
              </w:rPr>
            </w:pPr>
            <w:r>
              <w:rPr>
                <w:rFonts w:hint="eastAsia" w:ascii="宋体" w:hAnsi="宋体" w:cs="宋体"/>
                <w:b/>
                <w:color w:val="FF0000"/>
                <w:sz w:val="28"/>
              </w:rPr>
              <w:t>根据《财政部关于做好政府采购信息公开工作的通知》（财库〔2015〕135号）规定，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widowControl/>
              <w:ind w:firstLine="551" w:firstLineChars="196"/>
              <w:jc w:val="left"/>
              <w:rPr>
                <w:rFonts w:ascii="宋体" w:hAnsi="宋体" w:cs="宋体"/>
                <w:b/>
                <w:color w:val="FF0000"/>
                <w:sz w:val="28"/>
              </w:rPr>
            </w:pPr>
            <w:r>
              <w:rPr>
                <w:rFonts w:hint="eastAsia" w:ascii="宋体" w:hAnsi="宋体" w:cs="宋体"/>
                <w:b/>
                <w:color w:val="FF0000"/>
                <w:sz w:val="28"/>
              </w:rPr>
              <w:t>采购代理机构在发布成交结果公告的同时，将公开供应商《报价文件》的全部内容，也包括供应商的最后报价及其附件。</w:t>
            </w:r>
          </w:p>
        </w:tc>
      </w:tr>
    </w:tbl>
    <w:p>
      <w:pPr>
        <w:widowControl/>
        <w:jc w:val="left"/>
        <w:rPr>
          <w:rFonts w:ascii="宋体" w:hAnsi="宋体" w:cs="宋体"/>
          <w:b/>
          <w:color w:val="FF0000"/>
          <w:sz w:val="28"/>
        </w:rPr>
      </w:pPr>
    </w:p>
    <w:p>
      <w:pPr>
        <w:pStyle w:val="80"/>
      </w:pPr>
      <w:r>
        <w:br w:type="page"/>
      </w:r>
    </w:p>
    <w:p>
      <w:pPr>
        <w:pStyle w:val="131"/>
        <w:spacing w:before="0"/>
        <w:ind w:firstLine="495" w:firstLineChars="0"/>
        <w:rPr>
          <w:rFonts w:ascii="宋体" w:hAnsi="宋体" w:cs="宋体"/>
          <w:kern w:val="0"/>
          <w:szCs w:val="24"/>
        </w:rPr>
      </w:pPr>
    </w:p>
    <w:p>
      <w:pPr>
        <w:pStyle w:val="131"/>
        <w:spacing w:before="0"/>
        <w:ind w:firstLine="495" w:firstLineChars="0"/>
        <w:rPr>
          <w:rFonts w:ascii="宋体" w:hAnsi="宋体" w:cs="宋体"/>
          <w:kern w:val="0"/>
          <w:szCs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资格文件（格式）</w:t>
      </w:r>
    </w:p>
    <w:p>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131"/>
        <w:numPr>
          <w:ilvl w:val="0"/>
          <w:numId w:val="1"/>
        </w:numPr>
        <w:snapToGrid w:val="0"/>
        <w:spacing w:before="0"/>
        <w:ind w:firstLine="480"/>
        <w:rPr>
          <w:rFonts w:hint="eastAsia" w:ascii="宋体" w:hAnsi="宋体" w:cs="宋体"/>
          <w:kern w:val="0"/>
          <w:lang w:val="zh-CN"/>
        </w:rPr>
      </w:pPr>
      <w:r>
        <w:rPr>
          <w:rFonts w:hint="eastAsia" w:ascii="宋体" w:hAnsi="宋体" w:cs="宋体"/>
          <w:kern w:val="0"/>
          <w:lang w:val="zh-CN"/>
        </w:rPr>
        <w:t>符合参加政府采购活动应当具备的一般条件的承诺函……………（页码）</w:t>
      </w:r>
    </w:p>
    <w:p>
      <w:pPr>
        <w:pStyle w:val="131"/>
        <w:numPr>
          <w:ilvl w:val="0"/>
          <w:numId w:val="1"/>
        </w:numPr>
        <w:snapToGrid w:val="0"/>
        <w:spacing w:before="0"/>
        <w:ind w:firstLine="480"/>
        <w:rPr>
          <w:rFonts w:hint="eastAsia" w:ascii="宋体" w:hAnsi="宋体" w:cs="宋体"/>
          <w:kern w:val="0"/>
          <w:lang w:val="zh-CN"/>
        </w:rPr>
      </w:pPr>
      <w:r>
        <w:rPr>
          <w:rFonts w:ascii="宋体" w:hAnsi="宋体" w:cs="宋体"/>
          <w:kern w:val="0"/>
          <w:lang w:val="zh-CN"/>
        </w:rPr>
        <w:t>授权委托书或法定代表人（单位负责人、自然人本人）身份证明</w:t>
      </w:r>
      <w:r>
        <w:rPr>
          <w:rFonts w:hint="eastAsia" w:ascii="宋体" w:hAnsi="宋体" w:cs="宋体"/>
          <w:kern w:val="0"/>
          <w:lang w:val="zh-CN"/>
        </w:rPr>
        <w:t>（页码）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3</w:t>
      </w:r>
      <w:r>
        <w:rPr>
          <w:rFonts w:hint="eastAsia" w:ascii="宋体" w:hAnsi="宋体" w:cs="宋体"/>
          <w:kern w:val="0"/>
          <w:lang w:val="zh-CN"/>
        </w:rPr>
        <w:t>、联合协议………………………………………………………………（页码）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4</w:t>
      </w:r>
      <w:r>
        <w:rPr>
          <w:rFonts w:hint="eastAsia" w:ascii="宋体" w:hAnsi="宋体" w:cs="宋体"/>
          <w:kern w:val="0"/>
          <w:lang w:val="zh-CN"/>
        </w:rPr>
        <w:t>、落实政府采购政策需满足的资格要求………………………………（页码）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5</w:t>
      </w:r>
      <w:r>
        <w:rPr>
          <w:rFonts w:hint="eastAsia" w:ascii="宋体" w:hAnsi="宋体" w:cs="宋体"/>
          <w:kern w:val="0"/>
          <w:lang w:val="zh-CN"/>
        </w:rPr>
        <w:t>、本项目的特定资格要求………………………………………………（页码）</w:t>
      </w:r>
    </w:p>
    <w:p>
      <w:pPr>
        <w:snapToGrid w:val="0"/>
        <w:spacing w:line="360" w:lineRule="auto"/>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sz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u w:val="single"/>
          <w:lang w:eastAsia="zh-CN"/>
        </w:rPr>
        <w:t>浙江信息工程学校</w:t>
      </w:r>
      <w:r>
        <w:rPr>
          <w:rFonts w:hint="eastAsia" w:ascii="宋体" w:hAnsi="宋体" w:cs="宋体"/>
          <w:sz w:val="24"/>
          <w:u w:val="single"/>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rPr>
        <w:t>（项目编号）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firstLine="480" w:firstLineChars="200"/>
        <w:rPr>
          <w:rFonts w:ascii="宋体" w:hAnsi="宋体" w:cs="宋体"/>
          <w:sz w:val="24"/>
        </w:rPr>
      </w:pPr>
    </w:p>
    <w:p>
      <w:pPr>
        <w:pStyle w:val="80"/>
      </w:pPr>
    </w:p>
    <w:p>
      <w:pPr>
        <w:pStyle w:val="80"/>
      </w:pPr>
    </w:p>
    <w:p>
      <w:pPr>
        <w:pStyle w:val="80"/>
      </w:pPr>
    </w:p>
    <w:p>
      <w:pPr>
        <w:pStyle w:val="80"/>
      </w:pPr>
    </w:p>
    <w:p>
      <w:pPr>
        <w:pStyle w:val="80"/>
      </w:pPr>
    </w:p>
    <w:p>
      <w:pPr>
        <w:pStyle w:val="80"/>
      </w:pPr>
    </w:p>
    <w:p>
      <w:pPr>
        <w:pStyle w:val="80"/>
        <w:ind w:left="0" w:leftChars="0" w:firstLine="0" w:firstLineChars="0"/>
      </w:pPr>
    </w:p>
    <w:p>
      <w:pPr>
        <w:snapToGrid w:val="0"/>
        <w:spacing w:line="360" w:lineRule="auto"/>
        <w:ind w:firstLine="321" w:firstLineChars="100"/>
        <w:jc w:val="both"/>
        <w:outlineLvl w:val="2"/>
        <w:rPr>
          <w:rFonts w:hint="eastAsia" w:ascii="宋体" w:hAnsi="宋体" w:cs="宋体"/>
          <w:b/>
          <w:sz w:val="32"/>
        </w:rPr>
      </w:pPr>
    </w:p>
    <w:p>
      <w:pPr>
        <w:snapToGrid w:val="0"/>
        <w:spacing w:line="360" w:lineRule="auto"/>
        <w:jc w:val="both"/>
        <w:outlineLvl w:val="2"/>
        <w:rPr>
          <w:rFonts w:ascii="宋体" w:hAnsi="宋体" w:cs="宋体"/>
          <w:b/>
          <w:sz w:val="32"/>
        </w:rPr>
      </w:pPr>
      <w:r>
        <w:rPr>
          <w:rFonts w:hint="eastAsia" w:ascii="宋体" w:hAnsi="宋体" w:cs="宋体"/>
          <w:b/>
          <w:sz w:val="32"/>
        </w:rPr>
        <w:t>二、授权委托书或法定代表人（单位负责人、自然人本人）身份证明</w:t>
      </w:r>
    </w:p>
    <w:p>
      <w:pPr>
        <w:snapToGrid w:val="0"/>
        <w:spacing w:line="360" w:lineRule="auto"/>
        <w:jc w:val="center"/>
        <w:rPr>
          <w:rFonts w:ascii="宋体" w:hAnsi="宋体" w:cs="宋体"/>
          <w:sz w:val="24"/>
        </w:rPr>
      </w:pPr>
    </w:p>
    <w:p>
      <w:pPr>
        <w:snapToGrid w:val="0"/>
        <w:spacing w:line="360" w:lineRule="auto"/>
        <w:jc w:val="center"/>
        <w:rPr>
          <w:rFonts w:ascii="宋体" w:hAnsi="宋体" w:cs="宋体"/>
          <w:b/>
          <w:bCs/>
          <w:sz w:val="32"/>
          <w:szCs w:val="32"/>
          <w:lang w:val="zh-CN"/>
        </w:rPr>
      </w:pPr>
      <w:r>
        <w:rPr>
          <w:rFonts w:hint="eastAsia" w:ascii="宋体" w:hAnsi="宋体" w:cs="宋体"/>
          <w:b/>
          <w:bCs/>
          <w:sz w:val="32"/>
          <w:szCs w:val="32"/>
          <w:lang w:val="zh-CN"/>
        </w:rPr>
        <w:t>授权委托书</w:t>
      </w:r>
    </w:p>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（适用于非联合体）</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FF0000"/>
          <w:kern w:val="0"/>
          <w:sz w:val="24"/>
        </w:rPr>
        <w:t>所在单位：</w:t>
      </w:r>
      <w:r>
        <w:rPr>
          <w:rFonts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rPr>
        <w:t>（项目编号</w:t>
      </w:r>
      <w:r>
        <w:rPr>
          <w:rFonts w:hint="eastAsia" w:ascii="宋体" w:hAnsi="宋体" w:cs="宋体"/>
          <w:sz w:val="24"/>
        </w:rPr>
        <w:t>）】</w:t>
      </w:r>
      <w:r>
        <w:rPr>
          <w:rFonts w:hint="eastAsia" w:ascii="宋体" w:hAnsi="宋体" w:cs="宋体"/>
          <w:kern w:val="0"/>
          <w:sz w:val="24"/>
          <w:lang w:val="zh-CN"/>
        </w:rPr>
        <w:t>政府采购响应的一切事项，其法律后果由我方承担。</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委托期限：自</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日起至</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日止。</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jc w:val="center"/>
        <w:rPr>
          <w:rFonts w:ascii="宋体" w:hAnsi="宋体" w:cs="宋体"/>
          <w:b/>
          <w:bCs/>
          <w:sz w:val="32"/>
          <w:szCs w:val="32"/>
          <w:lang w:val="zh-CN"/>
        </w:rPr>
      </w:pPr>
      <w:r>
        <w:rPr>
          <w:rFonts w:hint="eastAsia" w:ascii="宋体" w:hAnsi="宋体" w:cs="宋体"/>
          <w:b/>
          <w:bCs/>
          <w:sz w:val="32"/>
          <w:szCs w:val="32"/>
          <w:lang w:val="zh-CN"/>
        </w:rPr>
        <w:t>授权委托书</w:t>
      </w:r>
    </w:p>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（适用于联合体）</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FF0000"/>
          <w:kern w:val="0"/>
          <w:sz w:val="24"/>
        </w:rPr>
        <w:t>所在单位：</w:t>
      </w:r>
      <w:r>
        <w:rPr>
          <w:rFonts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rPr>
        <w:t>（项目编号）</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ind w:firstLine="480" w:firstLineChars="200"/>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特此告知。</w:t>
      </w:r>
    </w:p>
    <w:p>
      <w:pPr>
        <w:snapToGrid w:val="0"/>
        <w:spacing w:line="360" w:lineRule="auto"/>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widowControl/>
        <w:adjustRightInd/>
        <w:jc w:val="left"/>
        <w:rPr>
          <w:rFonts w:ascii="宋体" w:hAnsi="宋体" w:cs="宋体"/>
          <w:b/>
          <w:bCs/>
          <w:sz w:val="32"/>
          <w:szCs w:val="32"/>
          <w:lang w:val="zh-CN"/>
        </w:rPr>
      </w:pPr>
      <w:r>
        <w:rPr>
          <w:rFonts w:ascii="宋体" w:hAnsi="宋体" w:cs="宋体"/>
          <w:b/>
          <w:bCs/>
          <w:sz w:val="32"/>
          <w:szCs w:val="32"/>
          <w:lang w:val="zh-CN"/>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w:t>
      </w:r>
    </w:p>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（适用于法定代表人、单位负责人或者自然人本人代表供应商参加响应）</w:t>
      </w:r>
    </w:p>
    <w:p>
      <w:pPr>
        <w:pStyle w:val="149"/>
        <w:adjustRightInd w:val="0"/>
        <w:snapToGrid w:val="0"/>
        <w:spacing w:line="360" w:lineRule="auto"/>
        <w:rPr>
          <w:rFonts w:hAnsi="宋体" w:cs="宋体"/>
          <w:bCs/>
          <w:sz w:val="24"/>
        </w:rPr>
      </w:pPr>
    </w:p>
    <w:p>
      <w:pPr>
        <w:pStyle w:val="149"/>
        <w:adjustRightInd w:val="0"/>
        <w:snapToGrid w:val="0"/>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napToGrid w:val="0"/>
              <w:spacing w:line="360" w:lineRule="auto"/>
              <w:rPr>
                <w:rFonts w:hAnsi="宋体" w:cs="宋体"/>
                <w:bCs/>
                <w:sz w:val="24"/>
              </w:rPr>
            </w:pPr>
            <w:r>
              <w:rPr>
                <w:rFonts w:hint="eastAsia" w:hAnsi="宋体" w:cs="宋体"/>
                <w:bCs/>
                <w:sz w:val="24"/>
              </w:rPr>
              <w:t>正面：                                 反面：</w:t>
            </w:r>
          </w:p>
          <w:p>
            <w:pPr>
              <w:pStyle w:val="149"/>
              <w:adjustRightInd w:val="0"/>
              <w:snapToGri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napToGrid w:val="0"/>
        <w:spacing w:line="360" w:lineRule="auto"/>
        <w:jc w:val="center"/>
        <w:rPr>
          <w:rFonts w:ascii="宋体" w:hAnsi="宋体" w:cs="宋体"/>
          <w:b/>
          <w:kern w:val="0"/>
          <w:sz w:val="32"/>
          <w:szCs w:val="32"/>
        </w:rPr>
      </w:pPr>
      <w:r>
        <w:rPr>
          <w:rFonts w:hint="eastAsia" w:ascii="宋体" w:hAnsi="宋体" w:cs="宋体"/>
          <w:kern w:val="0"/>
          <w:sz w:val="24"/>
          <w:lang w:val="zh-CN"/>
        </w:rPr>
        <w:t xml:space="preserve">                   日期：  年  月  日</w:t>
      </w: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2"/>
        <w:rPr>
          <w:rFonts w:ascii="宋体" w:hAnsi="宋体" w:cs="宋体"/>
          <w:b/>
          <w:sz w:val="32"/>
        </w:rPr>
      </w:pPr>
      <w:r>
        <w:rPr>
          <w:rFonts w:hint="eastAsia" w:ascii="宋体" w:hAnsi="宋体" w:cs="宋体"/>
          <w:b/>
          <w:sz w:val="32"/>
          <w:lang w:eastAsia="zh-CN"/>
        </w:rPr>
        <w:t>三</w:t>
      </w:r>
      <w:r>
        <w:rPr>
          <w:rFonts w:hint="eastAsia" w:ascii="宋体" w:hAnsi="宋体" w:cs="宋体"/>
          <w:b/>
          <w:sz w:val="32"/>
        </w:rPr>
        <w:t>、联合协议（如果有）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jc w:val="center"/>
              <w:rPr>
                <w:rFonts w:ascii="宋体" w:hAnsi="宋体" w:cs="宋体"/>
                <w:b/>
                <w:color w:val="FF0000"/>
                <w:sz w:val="24"/>
              </w:rPr>
            </w:pPr>
            <w:r>
              <w:rPr>
                <w:rFonts w:hint="eastAsia" w:ascii="宋体" w:hAnsi="宋体" w:cs="宋体"/>
                <w:b/>
                <w:color w:val="FF0000"/>
                <w:sz w:val="28"/>
              </w:rPr>
              <w:t>提醒：请根据采购人勾选的适用情形提供相应的证明材料。</w:t>
            </w:r>
          </w:p>
        </w:tc>
      </w:tr>
    </w:tbl>
    <w:p>
      <w:pPr>
        <w:pStyle w:val="6"/>
        <w:spacing w:line="360" w:lineRule="auto"/>
        <w:ind w:firstLine="480" w:firstLineChars="200"/>
        <w:rPr>
          <w:rFonts w:hAnsi="宋体" w:cs="宋体"/>
          <w:snapToGrid/>
          <w:color w:val="auto"/>
          <w:kern w:val="2"/>
          <w:sz w:val="24"/>
          <w:szCs w:val="24"/>
        </w:rPr>
      </w:pPr>
      <w:sdt>
        <w:sdtPr>
          <w:rPr>
            <w:rFonts w:hint="eastAsia" w:hAnsi="宋体" w:cs="宋体"/>
            <w:color w:val="auto"/>
            <w:kern w:val="0"/>
            <w:sz w:val="24"/>
          </w:rPr>
          <w:id w:val="1004242834"/>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snapToGrid/>
          <w:color w:val="auto"/>
          <w:kern w:val="2"/>
          <w:sz w:val="24"/>
          <w:szCs w:val="24"/>
        </w:rPr>
        <w:t>接受联合体，以联合体形式参与的，提供联合协议（格式按附件2）；供应商不以联合体形式参与的，则不需要提供。</w:t>
      </w:r>
    </w:p>
    <w:p>
      <w:pPr>
        <w:pStyle w:val="6"/>
        <w:spacing w:line="360" w:lineRule="auto"/>
        <w:ind w:firstLine="480" w:firstLineChars="200"/>
        <w:rPr>
          <w:rFonts w:hAnsi="宋体" w:cs="宋体"/>
          <w:b/>
          <w:sz w:val="24"/>
        </w:rPr>
      </w:pPr>
      <w:sdt>
        <w:sdtPr>
          <w:rPr>
            <w:rFonts w:hint="eastAsia" w:hAnsi="宋体" w:cs="宋体"/>
            <w:color w:val="auto"/>
            <w:kern w:val="0"/>
            <w:sz w:val="24"/>
          </w:rPr>
          <w:id w:val="1158728805"/>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MS Mincho" w:cs="MS Mincho"/>
              <w:snapToGrid w:val="0"/>
              <w:color w:val="auto"/>
              <w:kern w:val="0"/>
              <w:sz w:val="24"/>
              <w:szCs w:val="20"/>
              <w:lang w:val="en-US" w:eastAsia="zh-CN" w:bidi="ar-SA"/>
            </w:rPr>
            <w:t>þ</w:t>
          </w:r>
        </w:sdtContent>
      </w:sdt>
      <w:r>
        <w:rPr>
          <w:rFonts w:hint="eastAsia" w:hAnsi="宋体" w:cs="宋体"/>
          <w:color w:val="auto"/>
          <w:kern w:val="0"/>
          <w:sz w:val="24"/>
        </w:rPr>
        <w:t>不接受联合体，</w:t>
      </w:r>
      <w:r>
        <w:rPr>
          <w:rFonts w:hint="eastAsia" w:hAnsi="宋体" w:cs="宋体"/>
          <w:sz w:val="24"/>
        </w:rPr>
        <w:t>不需要提供</w:t>
      </w:r>
      <w:r>
        <w:rPr>
          <w:rFonts w:hint="eastAsia" w:hAnsi="宋体" w:cs="宋体"/>
          <w:color w:val="auto"/>
          <w:kern w:val="0"/>
          <w:sz w:val="24"/>
        </w:rPr>
        <w:t>。</w:t>
      </w:r>
    </w:p>
    <w:p>
      <w:pPr>
        <w:widowControl/>
        <w:adjustRightInd/>
        <w:jc w:val="left"/>
        <w:rPr>
          <w:rFonts w:ascii="仿宋_GB2312" w:hAnsi="仿宋_GB2312" w:cs="仿宋_GB2312"/>
          <w:sz w:val="32"/>
        </w:rPr>
      </w:pPr>
      <w:r>
        <w:rPr>
          <w:rFonts w:ascii="仿宋_GB2312" w:hAnsi="仿宋_GB2312" w:cs="仿宋_GB2312"/>
          <w:sz w:val="32"/>
        </w:rPr>
        <w:br w:type="page"/>
      </w:r>
    </w:p>
    <w:p>
      <w:pPr>
        <w:snapToGrid w:val="0"/>
        <w:spacing w:line="360" w:lineRule="auto"/>
        <w:jc w:val="center"/>
        <w:outlineLvl w:val="2"/>
        <w:rPr>
          <w:rFonts w:ascii="宋体" w:hAnsi="宋体" w:cs="宋体"/>
          <w:b/>
          <w:sz w:val="32"/>
        </w:rPr>
      </w:pPr>
      <w:r>
        <w:rPr>
          <w:rFonts w:hint="eastAsia" w:ascii="宋体" w:hAnsi="宋体" w:cs="宋体"/>
          <w:b/>
          <w:sz w:val="32"/>
          <w:lang w:eastAsia="zh-CN"/>
        </w:rPr>
        <w:t>四</w:t>
      </w:r>
      <w:r>
        <w:rPr>
          <w:rFonts w:hint="eastAsia" w:ascii="宋体" w:hAnsi="宋体" w:cs="宋体"/>
          <w:b/>
          <w:sz w:val="32"/>
        </w:rPr>
        <w:t>、落实政府采购政策需满足的资格要求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jc w:val="center"/>
              <w:rPr>
                <w:rFonts w:ascii="宋体" w:hAnsi="宋体" w:cs="宋体"/>
                <w:b/>
                <w:color w:val="FF0000"/>
                <w:sz w:val="24"/>
              </w:rPr>
            </w:pPr>
            <w:r>
              <w:rPr>
                <w:rFonts w:hint="eastAsia" w:ascii="宋体" w:hAnsi="宋体" w:cs="宋体"/>
                <w:b/>
                <w:color w:val="FF0000"/>
                <w:sz w:val="28"/>
              </w:rPr>
              <w:t>提醒：请根据采购人勾选的情形提供相应的证明材料。</w:t>
            </w:r>
          </w:p>
        </w:tc>
      </w:tr>
    </w:tbl>
    <w:p>
      <w:pPr>
        <w:snapToGrid w:val="0"/>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pacing w:line="360" w:lineRule="auto"/>
        <w:ind w:firstLine="480" w:firstLineChars="200"/>
        <w:rPr>
          <w:rFonts w:ascii="宋体" w:hAnsi="宋体" w:cs="宋体"/>
          <w:sz w:val="24"/>
        </w:rPr>
      </w:pPr>
      <w:sdt>
        <w:sdtPr>
          <w:rPr>
            <w:rFonts w:hint="eastAsia" w:ascii="宋体" w:hAnsi="宋体" w:cs="宋体"/>
            <w:kern w:val="0"/>
            <w:sz w:val="24"/>
          </w:rPr>
          <w:id w:val="-909542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不需要提供；</w:t>
      </w:r>
    </w:p>
    <w:p>
      <w:pPr>
        <w:spacing w:line="360" w:lineRule="auto"/>
        <w:ind w:firstLine="480" w:firstLineChars="200"/>
        <w:rPr>
          <w:rFonts w:ascii="宋体" w:hAnsi="宋体" w:cs="宋体"/>
          <w:sz w:val="24"/>
        </w:rPr>
      </w:pPr>
      <w:sdt>
        <w:sdtPr>
          <w:rPr>
            <w:rFonts w:hint="eastAsia" w:ascii="宋体" w:hAnsi="宋体" w:cs="宋体"/>
            <w:kern w:val="0"/>
            <w:sz w:val="24"/>
          </w:rPr>
          <w:id w:val="-186959347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门面向中小企业，工程全部由符合政策要求的中小企业（或小微企业）承建的，提供相应的中小企业声明函（格式按附件）。</w:t>
      </w:r>
    </w:p>
    <w:p>
      <w:pPr>
        <w:spacing w:line="360" w:lineRule="auto"/>
        <w:ind w:firstLine="480" w:firstLineChars="200"/>
        <w:rPr>
          <w:rFonts w:ascii="宋体" w:hAnsi="宋体" w:cs="宋体"/>
          <w:sz w:val="24"/>
        </w:rPr>
      </w:pPr>
      <w:sdt>
        <w:sdtPr>
          <w:rPr>
            <w:rFonts w:hint="eastAsia" w:ascii="宋体" w:hAnsi="宋体" w:cs="宋体"/>
            <w:kern w:val="0"/>
            <w:sz w:val="24"/>
          </w:rPr>
          <w:id w:val="-72229329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要求中小企业合同金额应当达到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%，允许供应商通过以下方式实现：</w:t>
      </w:r>
    </w:p>
    <w:p>
      <w:pPr>
        <w:spacing w:line="360" w:lineRule="auto"/>
        <w:ind w:left="424" w:leftChars="202" w:firstLine="424" w:firstLineChars="177"/>
        <w:rPr>
          <w:rFonts w:ascii="宋体" w:hAnsi="宋体" w:cs="宋体"/>
          <w:sz w:val="24"/>
        </w:rPr>
      </w:pPr>
      <w:sdt>
        <w:sdtPr>
          <w:rPr>
            <w:rFonts w:hint="eastAsia" w:ascii="宋体" w:hAnsi="宋体" w:cs="宋体"/>
            <w:kern w:val="0"/>
            <w:sz w:val="24"/>
          </w:rPr>
          <w:id w:val="13262381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合同分包。提供分包意向协议（格式按附件3）和中小企业声明函（格式按附件4），分包意向协议中中小企业合同金额应当达到竞争性磋商公告载明的比例；如果供应商本身提供所有标的均由中小企业承建，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视同符合了资格条件，无需分包，无需提供分包意向协议。</w:t>
      </w:r>
    </w:p>
    <w:p>
      <w:pPr>
        <w:spacing w:line="360" w:lineRule="auto"/>
        <w:ind w:left="424" w:leftChars="202" w:firstLine="424" w:firstLineChars="177"/>
        <w:rPr>
          <w:rFonts w:ascii="宋体" w:hAnsi="宋体" w:cs="宋体"/>
          <w:spacing w:val="8"/>
          <w:kern w:val="0"/>
          <w:sz w:val="24"/>
        </w:rPr>
      </w:pPr>
      <w:sdt>
        <w:sdtPr>
          <w:rPr>
            <w:rFonts w:hint="eastAsia" w:ascii="宋体" w:hAnsi="宋体" w:cs="宋体"/>
            <w:kern w:val="0"/>
            <w:sz w:val="24"/>
          </w:rPr>
          <w:id w:val="-16132045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以联合体形式参加。提供联合协议（格式按附件2）和中小企业声明函（格式按附件4），</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w:t>
      </w:r>
      <w:r>
        <w:rPr>
          <w:rFonts w:hint="eastAsia" w:ascii="宋体" w:hAnsi="宋体" w:cs="宋体"/>
          <w:sz w:val="24"/>
        </w:rPr>
        <w:t>，无需提供联合协议</w:t>
      </w:r>
      <w:r>
        <w:rPr>
          <w:rFonts w:hint="eastAsia" w:ascii="宋体" w:hAnsi="宋体" w:cs="宋体"/>
          <w:spacing w:val="8"/>
          <w:kern w:val="0"/>
          <w:sz w:val="24"/>
        </w:rPr>
        <w:t>。</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jc w:val="center"/>
        <w:outlineLvl w:val="2"/>
        <w:rPr>
          <w:rFonts w:ascii="宋体" w:hAnsi="宋体" w:cs="宋体"/>
          <w:b/>
          <w:sz w:val="32"/>
        </w:rPr>
      </w:pPr>
      <w:r>
        <w:rPr>
          <w:rFonts w:hint="eastAsia" w:ascii="宋体" w:hAnsi="宋体" w:cs="宋体"/>
          <w:b/>
          <w:sz w:val="32"/>
          <w:lang w:eastAsia="zh-CN"/>
        </w:rPr>
        <w:t>五</w:t>
      </w:r>
      <w:r>
        <w:rPr>
          <w:rFonts w:hint="eastAsia" w:ascii="宋体" w:hAnsi="宋体" w:cs="宋体"/>
          <w:b/>
          <w:sz w:val="32"/>
        </w:rPr>
        <w:t>、本项目的特定资格要求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jc w:val="center"/>
              <w:rPr>
                <w:rFonts w:ascii="宋体" w:hAnsi="宋体" w:cs="宋体"/>
                <w:b/>
                <w:color w:val="FF0000"/>
                <w:sz w:val="24"/>
              </w:rPr>
            </w:pPr>
            <w:r>
              <w:rPr>
                <w:rFonts w:hint="eastAsia" w:ascii="宋体" w:hAnsi="宋体" w:cs="宋体"/>
                <w:b/>
                <w:color w:val="FF0000"/>
                <w:sz w:val="28"/>
              </w:rPr>
              <w:t>提醒：请根据采购人勾选的情形提供相应的证明材料。</w:t>
            </w:r>
          </w:p>
        </w:tc>
      </w:tr>
    </w:tbl>
    <w:p>
      <w:pPr>
        <w:snapToGrid w:val="0"/>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spacing w:line="360" w:lineRule="auto"/>
        <w:ind w:firstLine="480" w:firstLineChars="200"/>
        <w:rPr>
          <w:rFonts w:ascii="宋体" w:hAnsi="宋体" w:cs="宋体"/>
          <w:kern w:val="0"/>
          <w:sz w:val="24"/>
        </w:rPr>
      </w:pPr>
      <w:sdt>
        <w:sdtPr>
          <w:rPr>
            <w:rFonts w:hint="eastAsia" w:ascii="宋体" w:hAnsi="宋体" w:cs="宋体"/>
            <w:kern w:val="0"/>
            <w:sz w:val="24"/>
          </w:rPr>
          <w:id w:val="-14803734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资质等级要求</w:t>
      </w:r>
    </w:p>
    <w:p>
      <w:pPr>
        <w:spacing w:line="360" w:lineRule="auto"/>
        <w:ind w:firstLine="897" w:firstLineChars="374"/>
        <w:rPr>
          <w:rFonts w:ascii="宋体" w:hAnsi="宋体" w:cs="宋体"/>
          <w:spacing w:val="8"/>
          <w:kern w:val="0"/>
          <w:sz w:val="24"/>
        </w:rPr>
      </w:pPr>
      <w:sdt>
        <w:sdtPr>
          <w:rPr>
            <w:rFonts w:hint="eastAsia" w:ascii="宋体" w:hAnsi="宋体" w:cs="宋体"/>
            <w:kern w:val="0"/>
            <w:sz w:val="24"/>
          </w:rPr>
          <w:id w:val="-1586604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无，不需要提供；</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13988253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要求具备资质等级，</w:t>
      </w:r>
      <w:r>
        <w:rPr>
          <w:rFonts w:hint="eastAsia" w:ascii="宋体" w:hAnsi="宋体" w:cs="宋体"/>
          <w:sz w:val="24"/>
          <w:u w:val="single"/>
        </w:rPr>
        <w:t>提供</w:t>
      </w:r>
      <w:bookmarkStart w:id="469" w:name="OLE_LINK7"/>
      <w:r>
        <w:rPr>
          <w:rFonts w:hint="eastAsia" w:ascii="宋体" w:hAnsi="宋体" w:cs="宋体"/>
          <w:sz w:val="24"/>
          <w:u w:val="single"/>
        </w:rPr>
        <w:t>有效期内的建筑业企业资质证书</w:t>
      </w:r>
      <w:bookmarkEnd w:id="469"/>
    </w:p>
    <w:p>
      <w:pPr>
        <w:spacing w:line="360" w:lineRule="auto"/>
        <w:ind w:firstLine="512" w:firstLineChars="200"/>
        <w:rPr>
          <w:rFonts w:ascii="宋体" w:hAnsi="宋体" w:cs="宋体"/>
          <w:spacing w:val="8"/>
          <w:kern w:val="0"/>
          <w:sz w:val="24"/>
        </w:rPr>
      </w:pPr>
      <w:sdt>
        <w:sdtPr>
          <w:rPr>
            <w:rFonts w:hint="eastAsia" w:ascii="宋体" w:hAnsi="宋体" w:cs="宋体"/>
            <w:spacing w:val="8"/>
            <w:kern w:val="0"/>
            <w:sz w:val="24"/>
          </w:rPr>
          <w:id w:val="1280604147"/>
          <w14:checkbox>
            <w14:checked w14:val="0"/>
            <w14:checkedState w14:val="00FE" w14:font="Wingdings"/>
            <w14:uncheckedState w14:val="2610" w14:font="MS Gothic"/>
          </w14:checkbox>
        </w:sdtPr>
        <w:sdtEndPr>
          <w:rPr>
            <w:rFonts w:hint="eastAsia" w:ascii="宋体" w:hAnsi="宋体" w:cs="宋体"/>
            <w:spacing w:val="8"/>
            <w:kern w:val="0"/>
            <w:sz w:val="24"/>
          </w:rPr>
        </w:sdtEndPr>
        <w:sdtContent>
          <w:r>
            <w:rPr>
              <w:rFonts w:hint="eastAsia" w:ascii="MS Mincho" w:hAnsi="MS Mincho" w:eastAsia="MS Mincho" w:cs="MS Mincho"/>
              <w:spacing w:val="8"/>
              <w:kern w:val="0"/>
              <w:sz w:val="24"/>
            </w:rPr>
            <w:t>☐</w:t>
          </w:r>
        </w:sdtContent>
      </w:sdt>
      <w:r>
        <w:rPr>
          <w:rFonts w:hint="eastAsia" w:ascii="宋体" w:hAnsi="宋体" w:cs="宋体"/>
          <w:spacing w:val="8"/>
          <w:kern w:val="0"/>
          <w:sz w:val="24"/>
        </w:rPr>
        <w:t>其他证明材料：</w:t>
      </w:r>
      <w:r>
        <w:rPr>
          <w:rFonts w:hint="eastAsia" w:ascii="宋体" w:hAnsi="宋体" w:cs="宋体"/>
          <w:sz w:val="24"/>
          <w:u w:val="single"/>
        </w:rPr>
        <w:t xml:space="preserve">                        </w:t>
      </w:r>
    </w:p>
    <w:p>
      <w:pPr>
        <w:widowControl/>
        <w:adjustRightInd/>
        <w:jc w:val="left"/>
        <w:rPr>
          <w:rFonts w:ascii="宋体" w:hAnsi="宋体" w:cs="宋体"/>
          <w:kern w:val="0"/>
          <w:sz w:val="24"/>
        </w:rPr>
      </w:pPr>
      <w:r>
        <w:rPr>
          <w:rFonts w:ascii="宋体" w:hAnsi="宋体" w:cs="宋体"/>
          <w:kern w:val="0"/>
        </w:rPr>
        <w:br w:type="page"/>
      </w:r>
    </w:p>
    <w:p>
      <w:pPr>
        <w:pStyle w:val="131"/>
        <w:spacing w:before="0"/>
        <w:ind w:firstLine="495" w:firstLineChars="0"/>
        <w:rPr>
          <w:rFonts w:ascii="宋体" w:hAnsi="宋体" w:cs="宋体"/>
          <w:kern w:val="0"/>
          <w:szCs w:val="24"/>
        </w:rPr>
      </w:pPr>
    </w:p>
    <w:p>
      <w:pPr>
        <w:pStyle w:val="131"/>
        <w:spacing w:before="0"/>
        <w:ind w:firstLine="495" w:firstLineChars="0"/>
        <w:rPr>
          <w:rFonts w:ascii="宋体" w:hAnsi="宋体" w:cs="宋体"/>
          <w:kern w:val="0"/>
          <w:szCs w:val="24"/>
        </w:rPr>
      </w:pPr>
    </w:p>
    <w:p>
      <w:pPr>
        <w:snapToGrid w:val="0"/>
        <w:spacing w:line="360" w:lineRule="auto"/>
        <w:ind w:firstLine="3213"/>
        <w:jc w:val="both"/>
        <w:outlineLvl w:val="1"/>
        <w:rPr>
          <w:rFonts w:ascii="宋体" w:hAnsi="宋体" w:cs="宋体"/>
          <w:b/>
          <w:sz w:val="32"/>
          <w:szCs w:val="20"/>
        </w:rPr>
      </w:pPr>
      <w:r>
        <w:rPr>
          <w:rFonts w:hint="eastAsia" w:ascii="宋体" w:hAnsi="宋体" w:cs="宋体"/>
          <w:b/>
          <w:sz w:val="32"/>
          <w:szCs w:val="20"/>
        </w:rPr>
        <w:t>商务技术文件（格式）</w:t>
      </w:r>
    </w:p>
    <w:p>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131"/>
        <w:snapToGrid w:val="0"/>
        <w:spacing w:before="0"/>
        <w:ind w:firstLine="480"/>
        <w:rPr>
          <w:rFonts w:ascii="宋体" w:hAnsi="宋体" w:cs="宋体"/>
          <w:kern w:val="0"/>
          <w:lang w:val="zh-CN"/>
        </w:rPr>
      </w:pPr>
      <w:r>
        <w:rPr>
          <w:rFonts w:hint="eastAsia" w:ascii="宋体" w:hAnsi="宋体" w:cs="宋体"/>
          <w:kern w:val="0"/>
          <w:lang w:val="zh-CN"/>
        </w:rPr>
        <w:t>1、磋商声明书……………………………………………………………………………（页码）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2</w:t>
      </w:r>
      <w:r>
        <w:rPr>
          <w:rFonts w:hint="eastAsia" w:ascii="宋体" w:hAnsi="宋体" w:cs="宋体"/>
          <w:kern w:val="0"/>
          <w:lang w:val="zh-CN"/>
        </w:rPr>
        <w:t>、分包意向协议………………………………………………………………………（页码）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3</w:t>
      </w:r>
      <w:r>
        <w:rPr>
          <w:rFonts w:hint="eastAsia" w:ascii="宋体" w:hAnsi="宋体" w:cs="宋体"/>
          <w:kern w:val="0"/>
          <w:lang w:val="zh-CN"/>
        </w:rPr>
        <w:t>、符合性审查资料……………………………………………………………………（页码）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4</w:t>
      </w:r>
      <w:r>
        <w:rPr>
          <w:rFonts w:hint="eastAsia" w:ascii="宋体" w:hAnsi="宋体" w:cs="宋体"/>
          <w:kern w:val="0"/>
          <w:lang w:val="zh-CN"/>
        </w:rPr>
        <w:t>、评审标准相应的商务技术资料……………………………………………………（页码）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5</w:t>
      </w:r>
      <w:r>
        <w:rPr>
          <w:rFonts w:hint="eastAsia" w:ascii="宋体" w:hAnsi="宋体" w:cs="宋体"/>
          <w:kern w:val="0"/>
          <w:lang w:val="zh-CN"/>
        </w:rPr>
        <w:t>、商务技术偏离表……………………………………………………………………（页码）</w:t>
      </w:r>
    </w:p>
    <w:p>
      <w:pPr>
        <w:pStyle w:val="131"/>
        <w:snapToGrid w:val="0"/>
        <w:spacing w:before="0"/>
        <w:ind w:firstLine="480"/>
        <w:rPr>
          <w:rFonts w:ascii="宋体" w:hAnsi="宋体" w:cs="宋体"/>
          <w:kern w:val="0"/>
          <w:lang w:val="zh-CN"/>
        </w:rPr>
      </w:pPr>
      <w:r>
        <w:rPr>
          <w:rFonts w:hint="eastAsia" w:ascii="宋体" w:hAnsi="宋体" w:cs="宋体"/>
          <w:kern w:val="0"/>
          <w:lang w:val="en-US" w:eastAsia="zh-CN"/>
        </w:rPr>
        <w:t>6</w:t>
      </w:r>
      <w:r>
        <w:rPr>
          <w:rFonts w:hint="eastAsia" w:ascii="宋体" w:hAnsi="宋体" w:cs="宋体"/>
          <w:kern w:val="0"/>
          <w:lang w:val="zh-CN"/>
        </w:rPr>
        <w:t>、政府采购供应商廉洁自律承诺书…………………………………………………（页码）</w:t>
      </w:r>
    </w:p>
    <w:p>
      <w:pPr>
        <w:widowControl/>
        <w:adjustRightInd/>
        <w:jc w:val="left"/>
        <w:rPr>
          <w:rFonts w:ascii="宋体" w:hAnsi="宋体" w:cs="宋体"/>
          <w:sz w:val="24"/>
          <w:u w:val="single"/>
        </w:rPr>
      </w:pPr>
    </w:p>
    <w:p>
      <w:pPr>
        <w:widowControl/>
        <w:adjustRightInd/>
        <w:jc w:val="left"/>
        <w:rPr>
          <w:rFonts w:ascii="宋体" w:hAnsi="宋体" w:cs="宋体"/>
          <w:b/>
          <w:sz w:val="32"/>
        </w:rPr>
      </w:pPr>
      <w:r>
        <w:rPr>
          <w:rFonts w:ascii="宋体" w:hAnsi="宋体" w:cs="宋体"/>
          <w:b/>
          <w:sz w:val="32"/>
        </w:rPr>
        <w:br w:type="page"/>
      </w:r>
    </w:p>
    <w:p>
      <w:pPr>
        <w:snapToGrid w:val="0"/>
        <w:spacing w:line="360" w:lineRule="auto"/>
        <w:jc w:val="center"/>
        <w:outlineLvl w:val="2"/>
        <w:rPr>
          <w:rFonts w:hint="eastAsia" w:ascii="宋体" w:hAnsi="宋体" w:eastAsia="宋体" w:cs="宋体"/>
          <w:b/>
          <w:sz w:val="32"/>
          <w:lang w:eastAsia="zh-CN"/>
        </w:rPr>
      </w:pPr>
      <w:r>
        <w:rPr>
          <w:rFonts w:hint="eastAsia" w:ascii="宋体" w:hAnsi="宋体" w:cs="宋体"/>
          <w:b/>
          <w:sz w:val="32"/>
        </w:rPr>
        <w:t>一、</w:t>
      </w:r>
      <w:r>
        <w:rPr>
          <w:rFonts w:hint="eastAsia" w:ascii="宋体" w:hAnsi="宋体" w:cs="宋体"/>
          <w:b/>
          <w:sz w:val="32"/>
          <w:lang w:eastAsia="zh-CN"/>
        </w:rPr>
        <w:t>磋商声明书</w:t>
      </w:r>
    </w:p>
    <w:p>
      <w:pPr>
        <w:snapToGrid w:val="0"/>
        <w:spacing w:line="360" w:lineRule="auto"/>
        <w:rPr>
          <w:rFonts w:ascii="宋体" w:hAnsi="宋体" w:cs="宋体"/>
          <w:sz w:val="24"/>
        </w:rPr>
      </w:pPr>
      <w:r>
        <w:rPr>
          <w:rFonts w:hint="eastAsia" w:ascii="宋体" w:hAnsi="宋体" w:cs="宋体"/>
          <w:sz w:val="24"/>
          <w:u w:val="single"/>
          <w:lang w:eastAsia="zh-CN"/>
        </w:rPr>
        <w:t>浙江信息工程学校</w:t>
      </w:r>
      <w:r>
        <w:rPr>
          <w:rFonts w:hint="eastAsia" w:ascii="宋体" w:hAnsi="宋体" w:cs="宋体"/>
          <w:sz w:val="24"/>
          <w:u w:val="single"/>
        </w:rPr>
        <w:t>、</w:t>
      </w:r>
      <w:r>
        <w:rPr>
          <w:rFonts w:hint="eastAsia" w:ascii="宋体" w:hAnsi="宋体" w:cs="宋体"/>
          <w:sz w:val="24"/>
          <w:u w:val="single"/>
          <w:lang w:val="en-US" w:eastAsia="zh-CN"/>
        </w:rPr>
        <w:t>浙江中瑞工程管理有限公司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rPr>
        <w:t>（项目编号）</w:t>
      </w:r>
      <w:r>
        <w:rPr>
          <w:rFonts w:hint="eastAsia" w:ascii="宋体" w:hAnsi="宋体" w:cs="宋体"/>
          <w:sz w:val="24"/>
        </w:rPr>
        <w:t>】采购的有关活动，并对此项目</w:t>
      </w:r>
      <w:r>
        <w:rPr>
          <w:rFonts w:hint="eastAsia" w:ascii="宋体" w:hAnsi="宋体" w:cs="宋体"/>
          <w:kern w:val="0"/>
          <w:sz w:val="24"/>
          <w:lang w:val="zh-CN"/>
        </w:rPr>
        <w:t>提交</w:t>
      </w:r>
      <w:r>
        <w:rPr>
          <w:rFonts w:hint="eastAsia" w:ascii="宋体" w:hAnsi="宋体" w:cs="宋体"/>
          <w:sz w:val="24"/>
        </w:rPr>
        <w:t>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w:t>
      </w:r>
      <w:r>
        <w:rPr>
          <w:rFonts w:hint="eastAsia" w:ascii="宋体" w:hAnsi="宋体" w:cs="宋体"/>
          <w:sz w:val="24"/>
          <w:lang w:eastAsia="zh-CN"/>
        </w:rPr>
        <w:t>磋商声明书</w:t>
      </w:r>
      <w:r>
        <w:rPr>
          <w:rFonts w:hint="eastAsia" w:ascii="宋体" w:hAnsi="宋体" w:cs="宋体"/>
          <w:sz w:val="24"/>
        </w:rPr>
        <w:t>；</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w:t>
      </w:r>
      <w:r>
        <w:rPr>
          <w:rFonts w:hint="eastAsia" w:ascii="宋体" w:hAnsi="宋体" w:cs="宋体"/>
          <w:sz w:val="24"/>
          <w:lang w:eastAsia="zh-CN"/>
        </w:rPr>
        <w:t>报价一览表</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2.3.2报价情况说明（如果有）；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2.3.3报价明细表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2.3.4中小企业声明函（如果有）。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4.3按照采购文件要求提交履约担保；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napToGrid w:val="0"/>
        <w:spacing w:line="360" w:lineRule="auto"/>
        <w:jc w:val="center"/>
        <w:rPr>
          <w:rFonts w:ascii="宋体" w:hAnsi="宋体" w:cs="宋体"/>
          <w:kern w:val="0"/>
          <w:sz w:val="24"/>
          <w:u w:val="single"/>
        </w:rPr>
      </w:pPr>
      <w:r>
        <w:rPr>
          <w:rFonts w:hint="eastAsia" w:ascii="宋体" w:hAnsi="宋体" w:cs="宋体"/>
          <w:sz w:val="24"/>
        </w:rPr>
        <w:t xml:space="preserve">     日期：  年   月   日</w:t>
      </w:r>
    </w:p>
    <w:p>
      <w:pPr>
        <w:snapToGrid w:val="0"/>
        <w:spacing w:line="360" w:lineRule="auto"/>
        <w:ind w:right="420"/>
        <w:rPr>
          <w:rFonts w:ascii="宋体" w:hAnsi="宋体" w:cs="宋体"/>
          <w:b/>
          <w:kern w:val="0"/>
          <w:sz w:val="32"/>
          <w:szCs w:val="32"/>
        </w:rPr>
      </w:pPr>
      <w:r>
        <w:rPr>
          <w:rFonts w:hint="eastAsia" w:ascii="宋体" w:hAnsi="宋体" w:cs="宋体"/>
          <w:sz w:val="24"/>
        </w:rPr>
        <w:t>注：按本格式和要求提供。</w:t>
      </w:r>
    </w:p>
    <w:p>
      <w:pPr>
        <w:pStyle w:val="80"/>
      </w:pPr>
      <w:r>
        <w:br w:type="page"/>
      </w:r>
    </w:p>
    <w:p>
      <w:pPr>
        <w:snapToGrid w:val="0"/>
        <w:spacing w:line="360" w:lineRule="auto"/>
        <w:jc w:val="center"/>
        <w:outlineLvl w:val="2"/>
        <w:rPr>
          <w:rFonts w:ascii="宋体" w:hAnsi="宋体" w:cs="宋体"/>
          <w:b/>
          <w:sz w:val="32"/>
        </w:rPr>
      </w:pPr>
      <w:r>
        <w:rPr>
          <w:rFonts w:hint="eastAsia" w:ascii="宋体" w:hAnsi="宋体" w:cs="宋体"/>
          <w:b/>
          <w:sz w:val="32"/>
          <w:lang w:eastAsia="zh-CN"/>
        </w:rPr>
        <w:t>二</w:t>
      </w:r>
      <w:r>
        <w:rPr>
          <w:rFonts w:hint="eastAsia" w:ascii="宋体" w:hAnsi="宋体" w:cs="宋体"/>
          <w:b/>
          <w:sz w:val="32"/>
        </w:rPr>
        <w:t>、分包意向协议（如果有）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jc w:val="center"/>
              <w:rPr>
                <w:rFonts w:ascii="宋体" w:hAnsi="宋体" w:cs="宋体"/>
                <w:b/>
                <w:color w:val="FF0000"/>
                <w:sz w:val="24"/>
              </w:rPr>
            </w:pPr>
            <w:r>
              <w:rPr>
                <w:rFonts w:hint="eastAsia" w:ascii="宋体" w:hAnsi="宋体" w:cs="宋体"/>
                <w:b/>
                <w:color w:val="FF0000"/>
                <w:sz w:val="28"/>
              </w:rPr>
              <w:t>提醒：请根据采购人勾选的适用情形提供相应的证明材料。</w:t>
            </w:r>
          </w:p>
        </w:tc>
      </w:tr>
    </w:tbl>
    <w:p>
      <w:pPr>
        <w:spacing w:line="360" w:lineRule="auto"/>
        <w:ind w:firstLine="424" w:firstLineChars="177"/>
        <w:rPr>
          <w:rFonts w:ascii="宋体" w:hAnsi="宋体" w:cs="宋体"/>
          <w:kern w:val="0"/>
          <w:sz w:val="24"/>
          <w:lang w:val="zh-CN"/>
        </w:rPr>
      </w:pPr>
      <w:bookmarkStart w:id="470" w:name="_Hlk101169080"/>
      <w:sdt>
        <w:sdtPr>
          <w:rPr>
            <w:rFonts w:hint="eastAsia" w:ascii="宋体" w:hAnsi="宋体" w:cs="宋体"/>
            <w:kern w:val="28"/>
            <w:sz w:val="24"/>
          </w:rPr>
          <w:id w:val="-1041350476"/>
          <w14:checkbox>
            <w14:checked w14:val="0"/>
            <w14:checkedState w14:val="00FE" w14:font="Wingdings"/>
            <w14:uncheckedState w14:val="2610" w14:font="MS Gothic"/>
          </w14:checkbox>
        </w:sdtPr>
        <w:sdtEndPr>
          <w:rPr>
            <w:rFonts w:hint="eastAsia" w:ascii="宋体" w:hAnsi="宋体" w:cs="宋体"/>
            <w:kern w:val="28"/>
            <w:sz w:val="24"/>
          </w:rPr>
        </w:sdtEndPr>
        <w:sdtContent>
          <w:r>
            <w:rPr>
              <w:rFonts w:ascii="MS Gothic" w:hAnsi="MS Gothic" w:eastAsia="宋体" w:cs="宋体"/>
              <w:kern w:val="28"/>
              <w:sz w:val="24"/>
              <w:szCs w:val="24"/>
              <w:lang w:val="en-US" w:eastAsia="zh-CN" w:bidi="ar-SA"/>
            </w:rPr>
            <w:t>☐</w:t>
          </w:r>
        </w:sdtContent>
      </w:sdt>
      <w:r>
        <w:rPr>
          <w:rFonts w:ascii="宋体" w:hAnsi="宋体" w:cs="宋体"/>
          <w:kern w:val="28"/>
          <w:sz w:val="24"/>
        </w:rPr>
        <w:t>A</w:t>
      </w:r>
      <w:r>
        <w:rPr>
          <w:rFonts w:hint="eastAsia" w:ascii="宋体" w:hAnsi="宋体" w:cs="宋体"/>
          <w:sz w:val="24"/>
        </w:rPr>
        <w:t>同意</w:t>
      </w:r>
      <w:r>
        <w:rPr>
          <w:rFonts w:hint="eastAsia" w:ascii="宋体" w:hAnsi="宋体" w:cs="宋体"/>
          <w:kern w:val="0"/>
          <w:sz w:val="24"/>
          <w:lang w:val="zh-CN"/>
        </w:rPr>
        <w:t>将非主体、非关键性的工作分包，供应商成交后以分包方式履行合同的，提供分包意向协议（格式按附件3）；供应商成交后不以分包方式履行合同的，则不需要提供。</w:t>
      </w:r>
    </w:p>
    <w:p>
      <w:pPr>
        <w:spacing w:line="360" w:lineRule="auto"/>
        <w:ind w:firstLine="424" w:firstLineChars="177"/>
      </w:pPr>
      <w:sdt>
        <w:sdtPr>
          <w:rPr>
            <w:rFonts w:hint="eastAsia" w:ascii="宋体" w:hAnsi="宋体" w:cs="宋体"/>
            <w:kern w:val="0"/>
            <w:sz w:val="24"/>
            <w:lang w:val="zh-CN"/>
          </w:rPr>
          <w:id w:val="2089497251"/>
          <w14:checkbox>
            <w14:checked w14:val="1"/>
            <w14:checkedState w14:val="00FE" w14:font="Wingdings"/>
            <w14:uncheckedState w14:val="2610" w14:font="MS Gothic"/>
          </w14:checkbox>
        </w:sdtPr>
        <w:sdtEndPr>
          <w:rPr>
            <w:rFonts w:hint="eastAsia" w:ascii="宋体" w:hAnsi="宋体" w:cs="宋体"/>
            <w:kern w:val="0"/>
            <w:sz w:val="24"/>
            <w:lang w:val="zh-CN"/>
          </w:rPr>
        </w:sdtEndPr>
        <w:sdtContent>
          <w:r>
            <w:rPr>
              <w:rFonts w:ascii="Wingdings" w:hAnsi="Wingdings" w:eastAsia="MS Gothic" w:cs="宋体"/>
              <w:kern w:val="0"/>
              <w:sz w:val="24"/>
              <w:szCs w:val="24"/>
              <w:lang w:val="zh-CN" w:eastAsia="zh-CN" w:bidi="ar-SA"/>
            </w:rPr>
            <w:t>þ</w:t>
          </w:r>
        </w:sdtContent>
      </w:sdt>
      <w:r>
        <w:rPr>
          <w:rFonts w:ascii="宋体" w:hAnsi="宋体" w:cs="宋体"/>
          <w:kern w:val="0"/>
          <w:sz w:val="24"/>
          <w:lang w:val="zh-CN"/>
        </w:rPr>
        <w:t>B不</w:t>
      </w:r>
      <w:r>
        <w:rPr>
          <w:rFonts w:hint="eastAsia" w:ascii="宋体" w:hAnsi="宋体" w:cs="宋体"/>
          <w:kern w:val="28"/>
          <w:sz w:val="24"/>
        </w:rPr>
        <w:t>同意</w:t>
      </w:r>
      <w:r>
        <w:rPr>
          <w:rFonts w:hint="eastAsia" w:ascii="宋体" w:hAnsi="宋体" w:cs="宋体"/>
          <w:kern w:val="0"/>
          <w:sz w:val="24"/>
        </w:rPr>
        <w:t>分包</w:t>
      </w:r>
      <w:r>
        <w:rPr>
          <w:rFonts w:hint="eastAsia" w:ascii="宋体" w:hAnsi="宋体" w:cs="宋体"/>
          <w:sz w:val="24"/>
        </w:rPr>
        <w:t>，不需要提供</w:t>
      </w:r>
      <w:r>
        <w:rPr>
          <w:rFonts w:hint="eastAsia" w:hAnsi="宋体" w:cs="宋体"/>
          <w:sz w:val="24"/>
        </w:rPr>
        <w:t>。</w:t>
      </w:r>
      <w:bookmarkEnd w:id="470"/>
    </w:p>
    <w:p>
      <w:pPr>
        <w:spacing w:line="360" w:lineRule="auto"/>
        <w:ind w:firstLine="424" w:firstLineChars="177"/>
        <w:rPr>
          <w:rFonts w:ascii="宋体" w:hAnsi="宋体" w:cs="宋体"/>
          <w:kern w:val="0"/>
          <w:sz w:val="24"/>
          <w:lang w:val="zh-CN"/>
        </w:rPr>
      </w:pPr>
    </w:p>
    <w:p>
      <w:pPr>
        <w:spacing w:line="360" w:lineRule="auto"/>
        <w:ind w:firstLine="424" w:firstLineChars="177"/>
        <w:rPr>
          <w:rFonts w:ascii="宋体" w:hAnsi="宋体" w:cs="宋体"/>
          <w:kern w:val="0"/>
          <w:sz w:val="24"/>
          <w:lang w:val="zh-CN"/>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360" w:lineRule="auto"/>
              <w:ind w:firstLine="482"/>
              <w:jc w:val="center"/>
              <w:rPr>
                <w:rFonts w:ascii="宋体" w:hAnsi="宋体" w:cs="宋体"/>
                <w:b/>
                <w:sz w:val="24"/>
                <w:lang w:eastAsia="en-US"/>
              </w:rPr>
            </w:pPr>
            <w:r>
              <w:rPr>
                <w:rFonts w:hint="eastAsia" w:ascii="宋体" w:hAnsi="宋体" w:cs="宋体"/>
                <w:b/>
                <w:sz w:val="24"/>
              </w:rPr>
              <w:t>实质性要求</w:t>
            </w:r>
          </w:p>
        </w:tc>
        <w:tc>
          <w:tcPr>
            <w:tcW w:w="2551"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360" w:lineRule="auto"/>
              <w:ind w:firstLine="0"/>
              <w:jc w:val="both"/>
              <w:rPr>
                <w:rFonts w:ascii="宋体" w:hAnsi="宋体" w:cs="宋体"/>
                <w:b/>
                <w:sz w:val="24"/>
              </w:rPr>
            </w:pPr>
            <w:r>
              <w:rPr>
                <w:rFonts w:hint="eastAsia" w:ascii="宋体" w:hAnsi="宋体" w:cs="宋体"/>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360" w:lineRule="auto"/>
              <w:jc w:val="both"/>
              <w:rPr>
                <w:rFonts w:ascii="宋体" w:hAnsi="宋体" w:cs="宋体"/>
                <w:sz w:val="24"/>
                <w:lang w:eastAsia="en-US"/>
              </w:rPr>
            </w:pPr>
            <w:r>
              <w:rPr>
                <w:rFonts w:hint="eastAsia" w:ascii="宋体" w:hAnsi="宋体" w:cs="宋体"/>
                <w:sz w:val="24"/>
              </w:rPr>
              <w:t>1</w:t>
            </w:r>
          </w:p>
        </w:tc>
        <w:tc>
          <w:tcPr>
            <w:tcW w:w="4991" w:type="dxa"/>
            <w:vAlign w:val="center"/>
          </w:tcPr>
          <w:p>
            <w:pPr>
              <w:snapToGrid w:val="0"/>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snapToGrid w:val="0"/>
              <w:spacing w:line="360" w:lineRule="auto"/>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snapToGrid w:val="0"/>
              <w:spacing w:line="360" w:lineRule="auto"/>
              <w:rPr>
                <w:rFonts w:ascii="宋体" w:hAnsi="宋体" w:cs="宋体"/>
                <w:sz w:val="24"/>
              </w:rPr>
            </w:pPr>
            <w:r>
              <w:rPr>
                <w:rFonts w:hint="eastAsia" w:ascii="宋体" w:hAnsi="宋体" w:cs="宋体"/>
                <w:sz w:val="24"/>
              </w:rPr>
              <w:t>见响应文件</w:t>
            </w:r>
          </w:p>
          <w:p>
            <w:pPr>
              <w:snapToGrid w:val="0"/>
              <w:spacing w:line="360" w:lineRule="auto"/>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360" w:lineRule="auto"/>
              <w:rPr>
                <w:rFonts w:ascii="宋体" w:hAnsi="宋体" w:cs="宋体"/>
                <w:sz w:val="24"/>
              </w:rPr>
            </w:pPr>
            <w:r>
              <w:rPr>
                <w:rFonts w:hint="eastAsia" w:ascii="宋体" w:hAnsi="宋体" w:cs="宋体"/>
                <w:sz w:val="24"/>
              </w:rPr>
              <w:t>2</w:t>
            </w:r>
          </w:p>
        </w:tc>
        <w:tc>
          <w:tcPr>
            <w:tcW w:w="4991" w:type="dxa"/>
            <w:vAlign w:val="center"/>
          </w:tcPr>
          <w:p>
            <w:pPr>
              <w:snapToGrid w:val="0"/>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snapToGrid w:val="0"/>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snapToGrid w:val="0"/>
              <w:spacing w:line="360" w:lineRule="auto"/>
              <w:rPr>
                <w:rFonts w:ascii="宋体" w:hAnsi="宋体" w:cs="宋体"/>
                <w:sz w:val="24"/>
              </w:rPr>
            </w:pPr>
            <w:r>
              <w:rPr>
                <w:rFonts w:hint="eastAsia" w:ascii="宋体" w:hAnsi="宋体" w:cs="宋体"/>
                <w:sz w:val="24"/>
              </w:rPr>
              <w:t>见响应文件</w:t>
            </w:r>
          </w:p>
          <w:p>
            <w:pPr>
              <w:pStyle w:val="4"/>
              <w:adjustRightInd w:val="0"/>
              <w:snapToGrid w:val="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360" w:lineRule="auto"/>
              <w:rPr>
                <w:rFonts w:ascii="宋体" w:hAnsi="宋体" w:cs="宋体"/>
                <w:sz w:val="24"/>
              </w:rPr>
            </w:pPr>
            <w:r>
              <w:rPr>
                <w:rFonts w:hint="eastAsia" w:ascii="宋体" w:hAnsi="宋体" w:cs="宋体"/>
                <w:sz w:val="24"/>
              </w:rPr>
              <w:t>3</w:t>
            </w:r>
          </w:p>
        </w:tc>
        <w:tc>
          <w:tcPr>
            <w:tcW w:w="4991" w:type="dxa"/>
            <w:vAlign w:val="center"/>
          </w:tcPr>
          <w:p>
            <w:pPr>
              <w:snapToGrid w:val="0"/>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磋商声明书</w:t>
            </w:r>
          </w:p>
        </w:tc>
        <w:tc>
          <w:tcPr>
            <w:tcW w:w="1418" w:type="dxa"/>
            <w:vAlign w:val="center"/>
          </w:tcPr>
          <w:p>
            <w:pPr>
              <w:snapToGrid w:val="0"/>
              <w:spacing w:line="360" w:lineRule="auto"/>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360" w:lineRule="auto"/>
              <w:rPr>
                <w:rFonts w:ascii="宋体" w:hAnsi="宋体" w:cs="宋体"/>
                <w:sz w:val="24"/>
              </w:rPr>
            </w:pPr>
            <w:r>
              <w:rPr>
                <w:rFonts w:hint="eastAsia" w:ascii="宋体" w:hAnsi="宋体" w:cs="宋体"/>
                <w:sz w:val="24"/>
              </w:rPr>
              <w:t>4</w:t>
            </w:r>
          </w:p>
        </w:tc>
        <w:tc>
          <w:tcPr>
            <w:tcW w:w="4991" w:type="dxa"/>
            <w:vAlign w:val="center"/>
          </w:tcPr>
          <w:p>
            <w:pPr>
              <w:snapToGrid w:val="0"/>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snapToGrid w:val="0"/>
              <w:spacing w:line="360" w:lineRule="auto"/>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snapToGrid w:val="0"/>
              <w:spacing w:line="360" w:lineRule="auto"/>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napToGrid w:val="0"/>
        <w:spacing w:line="360" w:lineRule="auto"/>
        <w:ind w:right="420"/>
        <w:rPr>
          <w:rFonts w:ascii="宋体" w:hAnsi="宋体" w:cs="宋体"/>
          <w:sz w:val="24"/>
        </w:rPr>
      </w:pPr>
      <w:r>
        <w:rPr>
          <w:rFonts w:hint="eastAsia" w:ascii="宋体" w:hAnsi="宋体" w:cs="宋体"/>
          <w:sz w:val="24"/>
        </w:rPr>
        <w:t>注：按本格式和要求提供。</w:t>
      </w: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2"/>
        <w:rPr>
          <w:rFonts w:ascii="宋体" w:hAnsi="宋体" w:cs="宋体"/>
          <w:b/>
          <w:sz w:val="32"/>
        </w:rPr>
      </w:pPr>
      <w:r>
        <w:rPr>
          <w:rFonts w:hint="eastAsia" w:ascii="宋体" w:hAnsi="宋体" w:cs="宋体"/>
          <w:b/>
          <w:kern w:val="0"/>
          <w:sz w:val="32"/>
          <w:szCs w:val="32"/>
          <w:lang w:eastAsia="zh-CN"/>
        </w:rPr>
        <w:t>四</w:t>
      </w:r>
      <w:r>
        <w:rPr>
          <w:rFonts w:hint="eastAsia" w:ascii="宋体" w:hAnsi="宋体" w:cs="宋体"/>
          <w:b/>
          <w:kern w:val="0"/>
          <w:sz w:val="32"/>
          <w:szCs w:val="32"/>
        </w:rPr>
        <w:t>、拟派的</w:t>
      </w:r>
      <w:r>
        <w:rPr>
          <w:rFonts w:hint="eastAsia" w:ascii="宋体" w:hAnsi="宋体" w:cs="宋体"/>
          <w:b/>
          <w:sz w:val="32"/>
        </w:rPr>
        <w:t>主要工程管理人员</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38"/>
        <w:gridCol w:w="939"/>
        <w:gridCol w:w="939"/>
        <w:gridCol w:w="1527"/>
        <w:gridCol w:w="217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r>
              <w:rPr>
                <w:rFonts w:hint="eastAsia" w:ascii="宋体" w:hAnsi="宋体"/>
              </w:rPr>
              <w:t>姓名</w:t>
            </w:r>
          </w:p>
        </w:tc>
        <w:tc>
          <w:tcPr>
            <w:tcW w:w="939" w:type="dxa"/>
            <w:vAlign w:val="center"/>
          </w:tcPr>
          <w:p>
            <w:pPr>
              <w:pStyle w:val="968"/>
              <w:jc w:val="center"/>
              <w:rPr>
                <w:rFonts w:ascii="宋体" w:hAnsi="宋体"/>
              </w:rPr>
            </w:pPr>
            <w:r>
              <w:rPr>
                <w:rFonts w:hint="eastAsia" w:ascii="宋体" w:hAnsi="宋体"/>
              </w:rPr>
              <w:t>性别</w:t>
            </w:r>
          </w:p>
        </w:tc>
        <w:tc>
          <w:tcPr>
            <w:tcW w:w="937" w:type="dxa"/>
            <w:vAlign w:val="center"/>
          </w:tcPr>
          <w:p>
            <w:pPr>
              <w:pStyle w:val="968"/>
              <w:jc w:val="center"/>
              <w:rPr>
                <w:rFonts w:ascii="宋体" w:hAnsi="宋体"/>
              </w:rPr>
            </w:pPr>
            <w:r>
              <w:rPr>
                <w:rFonts w:hint="eastAsia" w:ascii="宋体" w:hAnsi="宋体"/>
              </w:rPr>
              <w:t>年龄</w:t>
            </w:r>
          </w:p>
        </w:tc>
        <w:tc>
          <w:tcPr>
            <w:tcW w:w="938" w:type="dxa"/>
            <w:vAlign w:val="center"/>
          </w:tcPr>
          <w:p>
            <w:pPr>
              <w:pStyle w:val="968"/>
              <w:jc w:val="center"/>
              <w:rPr>
                <w:rFonts w:ascii="宋体" w:hAnsi="宋体"/>
              </w:rPr>
            </w:pPr>
            <w:r>
              <w:rPr>
                <w:rFonts w:hint="eastAsia" w:ascii="宋体" w:hAnsi="宋体"/>
              </w:rPr>
              <w:t>职务</w:t>
            </w:r>
          </w:p>
        </w:tc>
        <w:tc>
          <w:tcPr>
            <w:tcW w:w="938" w:type="dxa"/>
            <w:vAlign w:val="center"/>
          </w:tcPr>
          <w:p>
            <w:pPr>
              <w:pStyle w:val="968"/>
              <w:jc w:val="center"/>
              <w:rPr>
                <w:rFonts w:ascii="宋体" w:hAnsi="宋体"/>
              </w:rPr>
            </w:pPr>
            <w:r>
              <w:rPr>
                <w:rFonts w:hint="eastAsia" w:ascii="宋体" w:hAnsi="宋体"/>
              </w:rPr>
              <w:t>职称</w:t>
            </w:r>
          </w:p>
        </w:tc>
        <w:tc>
          <w:tcPr>
            <w:tcW w:w="1526" w:type="dxa"/>
            <w:vAlign w:val="center"/>
          </w:tcPr>
          <w:p>
            <w:pPr>
              <w:pStyle w:val="968"/>
              <w:jc w:val="center"/>
              <w:rPr>
                <w:rFonts w:ascii="宋体" w:hAnsi="宋体"/>
              </w:rPr>
            </w:pPr>
            <w:r>
              <w:rPr>
                <w:rFonts w:hint="eastAsia" w:ascii="宋体" w:hAnsi="宋体"/>
              </w:rPr>
              <w:t>本岗工龄</w:t>
            </w:r>
          </w:p>
        </w:tc>
        <w:tc>
          <w:tcPr>
            <w:tcW w:w="2170" w:type="dxa"/>
            <w:vAlign w:val="center"/>
          </w:tcPr>
          <w:p>
            <w:pPr>
              <w:pStyle w:val="968"/>
              <w:jc w:val="center"/>
              <w:rPr>
                <w:rFonts w:ascii="宋体" w:hAnsi="宋体"/>
              </w:rPr>
            </w:pPr>
            <w:r>
              <w:rPr>
                <w:rFonts w:hint="eastAsia" w:ascii="宋体" w:hAnsi="宋体"/>
              </w:rPr>
              <w:t>岗位证书号码</w:t>
            </w:r>
          </w:p>
        </w:tc>
        <w:tc>
          <w:tcPr>
            <w:tcW w:w="1100" w:type="dxa"/>
            <w:vAlign w:val="center"/>
          </w:tcPr>
          <w:p>
            <w:pPr>
              <w:pStyle w:val="968"/>
              <w:jc w:val="center"/>
              <w:rPr>
                <w:rFonts w:ascii="宋体" w:hAnsi="宋体"/>
              </w:rPr>
            </w:pPr>
            <w:r>
              <w:rPr>
                <w:rFonts w:hint="eastAsia" w:ascii="宋体" w:hAnsi="宋体"/>
              </w:rPr>
              <w:t>到位率承诺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pPr>
              <w:pStyle w:val="968"/>
              <w:jc w:val="center"/>
              <w:rPr>
                <w:rFonts w:ascii="宋体" w:hAnsi="宋体"/>
              </w:rPr>
            </w:pPr>
          </w:p>
        </w:tc>
        <w:tc>
          <w:tcPr>
            <w:tcW w:w="939" w:type="dxa"/>
            <w:vAlign w:val="center"/>
          </w:tcPr>
          <w:p>
            <w:pPr>
              <w:pStyle w:val="968"/>
              <w:jc w:val="center"/>
              <w:rPr>
                <w:rFonts w:ascii="宋体" w:hAnsi="宋体"/>
              </w:rPr>
            </w:pPr>
          </w:p>
        </w:tc>
        <w:tc>
          <w:tcPr>
            <w:tcW w:w="937"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938" w:type="dxa"/>
            <w:vAlign w:val="center"/>
          </w:tcPr>
          <w:p>
            <w:pPr>
              <w:pStyle w:val="968"/>
              <w:jc w:val="center"/>
              <w:rPr>
                <w:rFonts w:ascii="宋体" w:hAnsi="宋体"/>
              </w:rPr>
            </w:pPr>
          </w:p>
        </w:tc>
        <w:tc>
          <w:tcPr>
            <w:tcW w:w="1526" w:type="dxa"/>
            <w:vAlign w:val="center"/>
          </w:tcPr>
          <w:p>
            <w:pPr>
              <w:pStyle w:val="968"/>
              <w:jc w:val="center"/>
              <w:rPr>
                <w:rFonts w:ascii="宋体" w:hAnsi="宋体"/>
              </w:rPr>
            </w:pPr>
          </w:p>
        </w:tc>
        <w:tc>
          <w:tcPr>
            <w:tcW w:w="2170" w:type="dxa"/>
            <w:vAlign w:val="center"/>
          </w:tcPr>
          <w:p>
            <w:pPr>
              <w:pStyle w:val="968"/>
              <w:jc w:val="center"/>
              <w:rPr>
                <w:rFonts w:ascii="宋体" w:hAnsi="宋体"/>
              </w:rPr>
            </w:pPr>
          </w:p>
        </w:tc>
        <w:tc>
          <w:tcPr>
            <w:tcW w:w="1100" w:type="dxa"/>
            <w:vAlign w:val="center"/>
          </w:tcPr>
          <w:p>
            <w:pPr>
              <w:pStyle w:val="968"/>
              <w:jc w:val="center"/>
              <w:rPr>
                <w:rFonts w:ascii="宋体" w:hAnsi="宋体"/>
              </w:rPr>
            </w:pPr>
          </w:p>
        </w:tc>
      </w:tr>
    </w:tbl>
    <w:p>
      <w:pPr>
        <w:spacing w:line="360" w:lineRule="auto"/>
        <w:rPr>
          <w:rFonts w:ascii="宋体" w:hAnsi="宋体" w:cs="宋体"/>
          <w:b/>
          <w:sz w:val="24"/>
        </w:rPr>
      </w:pPr>
      <w:r>
        <w:rPr>
          <w:rFonts w:hint="eastAsia" w:ascii="宋体" w:hAnsi="宋体" w:cs="宋体"/>
          <w:b/>
          <w:sz w:val="24"/>
        </w:rPr>
        <w:t>本表后请提供拟派的主要工程管理人员相应的证书</w:t>
      </w:r>
      <w:r>
        <w:rPr>
          <w:rFonts w:hint="eastAsia" w:ascii="宋体" w:hAnsi="宋体" w:cs="宋体"/>
          <w:b/>
          <w:sz w:val="24"/>
          <w:lang w:val="en-US" w:eastAsia="zh-CN"/>
        </w:rPr>
        <w:t>及社保证明</w:t>
      </w:r>
      <w:r>
        <w:rPr>
          <w:rFonts w:hint="eastAsia" w:ascii="宋体" w:hAnsi="宋体" w:cs="宋体"/>
          <w:b/>
          <w:sz w:val="24"/>
        </w:rPr>
        <w:t>。</w:t>
      </w:r>
    </w:p>
    <w:p>
      <w:pPr>
        <w:spacing w:line="360" w:lineRule="auto"/>
        <w:rPr>
          <w:rFonts w:ascii="宋体" w:hAnsi="宋体" w:cs="宋体"/>
          <w:kern w:val="0"/>
          <w:sz w:val="24"/>
        </w:rPr>
      </w:pPr>
      <w:r>
        <w:rPr>
          <w:rFonts w:hint="eastAsia" w:ascii="宋体" w:hAnsi="宋体" w:cs="宋体"/>
          <w:sz w:val="24"/>
        </w:rPr>
        <w:t>注：本格式和要求提供</w:t>
      </w:r>
      <w:r>
        <w:rPr>
          <w:rFonts w:hint="eastAsia" w:ascii="宋体" w:hAnsi="宋体" w:cs="宋体"/>
          <w:sz w:val="24"/>
          <w:lang w:val="en-US" w:eastAsia="zh-CN"/>
        </w:rPr>
        <w:t>仅供参考，供应商可根据评分特点自拟格式</w:t>
      </w:r>
      <w:r>
        <w:rPr>
          <w:rFonts w:hint="eastAsia" w:ascii="宋体" w:hAnsi="宋体" w:cs="宋体"/>
          <w:sz w:val="24"/>
        </w:rPr>
        <w:t>。</w:t>
      </w:r>
    </w:p>
    <w:p>
      <w:pPr>
        <w:widowControl/>
        <w:adjustRightInd/>
        <w:jc w:val="left"/>
        <w:rPr>
          <w:rFonts w:ascii="宋体" w:hAnsi="宋体" w:cs="宋体"/>
          <w:b/>
          <w:sz w:val="32"/>
        </w:rPr>
      </w:pPr>
      <w:r>
        <w:rPr>
          <w:rFonts w:ascii="宋体" w:hAnsi="宋体" w:cs="宋体"/>
          <w:b/>
          <w:sz w:val="32"/>
        </w:rPr>
        <w:br w:type="page"/>
      </w:r>
    </w:p>
    <w:p>
      <w:pPr>
        <w:snapToGrid w:val="0"/>
        <w:spacing w:line="360" w:lineRule="auto"/>
        <w:jc w:val="center"/>
        <w:outlineLvl w:val="2"/>
        <w:rPr>
          <w:rFonts w:ascii="宋体" w:hAnsi="宋体" w:cs="宋体"/>
          <w:b/>
          <w:sz w:val="32"/>
        </w:rPr>
      </w:pPr>
      <w:r>
        <w:rPr>
          <w:rFonts w:hint="eastAsia" w:ascii="宋体" w:hAnsi="宋体" w:cs="宋体"/>
          <w:b/>
          <w:sz w:val="32"/>
          <w:lang w:eastAsia="zh-CN"/>
        </w:rPr>
        <w:t>五</w:t>
      </w:r>
      <w:r>
        <w:rPr>
          <w:rFonts w:hint="eastAsia" w:ascii="宋体" w:hAnsi="宋体" w:cs="宋体"/>
          <w:b/>
          <w:sz w:val="32"/>
        </w:rPr>
        <w:t>、评审标准相应的商务技术资料</w:t>
      </w:r>
    </w:p>
    <w:p>
      <w:pPr>
        <w:snapToGrid w:val="0"/>
        <w:spacing w:line="360" w:lineRule="auto"/>
        <w:jc w:val="left"/>
        <w:rPr>
          <w:rFonts w:ascii="宋体" w:hAnsi="宋体" w:cs="宋体"/>
          <w:b/>
          <w:sz w:val="24"/>
        </w:rPr>
      </w:pPr>
      <w:r>
        <w:rPr>
          <w:rFonts w:hint="eastAsia" w:ascii="宋体" w:hAnsi="宋体" w:cs="宋体"/>
          <w:b/>
          <w:sz w:val="24"/>
        </w:rPr>
        <w:t>（请使用采购文件第四部分磋商及评审办法“二、评审标准”中“响应文件中评审标准相应的商务技术资料目录表”，并在目录表后提供相应的资料。）</w:t>
      </w:r>
    </w:p>
    <w:p>
      <w:pPr>
        <w:snapToGrid w:val="0"/>
        <w:spacing w:line="360" w:lineRule="auto"/>
        <w:jc w:val="left"/>
        <w:rPr>
          <w:rFonts w:ascii="宋体" w:hAnsi="宋体" w:cs="宋体"/>
          <w:b/>
          <w:sz w:val="24"/>
        </w:rPr>
      </w:pPr>
      <w:r>
        <w:rPr>
          <w:rFonts w:hint="eastAsia" w:ascii="宋体" w:hAnsi="宋体" w:cs="宋体"/>
          <w:b/>
          <w:sz w:val="24"/>
        </w:rPr>
        <w:t>“五、拟派的主要工程管理人员”后已经提供的材料不需要重复提供。</w:t>
      </w:r>
    </w:p>
    <w:p>
      <w:pPr>
        <w:spacing w:line="360" w:lineRule="auto"/>
        <w:ind w:firstLine="424" w:firstLineChars="177"/>
        <w:rPr>
          <w:rFonts w:ascii="宋体" w:hAnsi="宋体" w:cs="宋体"/>
          <w:kern w:val="0"/>
          <w:sz w:val="24"/>
          <w:lang w:val="zh-CN"/>
        </w:rPr>
      </w:pPr>
    </w:p>
    <w:p>
      <w:pPr>
        <w:spacing w:line="360" w:lineRule="auto"/>
        <w:ind w:firstLine="424" w:firstLineChars="177"/>
        <w:rPr>
          <w:rFonts w:ascii="宋体" w:hAnsi="宋体" w:cs="宋体"/>
          <w:kern w:val="0"/>
          <w:sz w:val="24"/>
          <w:lang w:val="zh-CN"/>
        </w:rPr>
      </w:pPr>
    </w:p>
    <w:p>
      <w:pPr>
        <w:snapToGrid w:val="0"/>
        <w:spacing w:line="360" w:lineRule="auto"/>
        <w:jc w:val="center"/>
        <w:outlineLvl w:val="2"/>
        <w:rPr>
          <w:rFonts w:ascii="宋体" w:hAnsi="宋体" w:cs="宋体"/>
          <w:b/>
          <w:sz w:val="32"/>
        </w:rPr>
      </w:pPr>
      <w:r>
        <w:rPr>
          <w:rFonts w:hint="eastAsia" w:ascii="宋体" w:hAnsi="宋体" w:cs="宋体"/>
          <w:b/>
          <w:sz w:val="32"/>
          <w:lang w:eastAsia="zh-CN"/>
        </w:rPr>
        <w:t>六</w:t>
      </w:r>
      <w:r>
        <w:rPr>
          <w:rFonts w:hint="eastAsia" w:ascii="宋体" w:hAnsi="宋体" w:cs="宋体"/>
          <w:b/>
          <w:sz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360" w:lineRule="auto"/>
              <w:jc w:val="center"/>
              <w:rPr>
                <w:rFonts w:ascii="宋体" w:hAnsi="宋体" w:cs="宋体"/>
                <w:b/>
                <w:bCs/>
                <w:sz w:val="24"/>
              </w:rPr>
            </w:pPr>
            <w:r>
              <w:rPr>
                <w:rFonts w:hint="eastAsia" w:ascii="宋体" w:hAnsi="宋体" w:cs="宋体"/>
                <w:b/>
                <w:bCs/>
                <w:sz w:val="24"/>
              </w:rPr>
              <w:t>序号</w:t>
            </w:r>
          </w:p>
        </w:tc>
        <w:tc>
          <w:tcPr>
            <w:tcW w:w="3683" w:type="dxa"/>
          </w:tcPr>
          <w:p>
            <w:pPr>
              <w:snapToGrid w:val="0"/>
              <w:spacing w:line="360" w:lineRule="auto"/>
              <w:ind w:firstLine="482"/>
              <w:jc w:val="center"/>
              <w:rPr>
                <w:rFonts w:ascii="宋体" w:hAnsi="宋体" w:cs="宋体"/>
                <w:b/>
                <w:bCs/>
                <w:sz w:val="24"/>
              </w:rPr>
            </w:pPr>
            <w:r>
              <w:rPr>
                <w:rFonts w:hint="eastAsia" w:ascii="宋体" w:hAnsi="宋体" w:cs="宋体"/>
                <w:b/>
                <w:bCs/>
                <w:sz w:val="24"/>
              </w:rPr>
              <w:t>采购文件章节及具体内容</w:t>
            </w:r>
          </w:p>
        </w:tc>
        <w:tc>
          <w:tcPr>
            <w:tcW w:w="3546" w:type="dxa"/>
          </w:tcPr>
          <w:p>
            <w:pPr>
              <w:snapToGrid w:val="0"/>
              <w:spacing w:line="360" w:lineRule="auto"/>
              <w:ind w:firstLine="482"/>
              <w:jc w:val="center"/>
              <w:rPr>
                <w:rFonts w:ascii="宋体" w:hAnsi="宋体" w:cs="宋体"/>
                <w:b/>
                <w:bCs/>
                <w:sz w:val="24"/>
              </w:rPr>
            </w:pPr>
            <w:r>
              <w:rPr>
                <w:rFonts w:hint="eastAsia" w:ascii="宋体" w:hAnsi="宋体" w:cs="宋体"/>
                <w:b/>
                <w:bCs/>
                <w:sz w:val="24"/>
              </w:rPr>
              <w:t>响应文件章节及具体内容</w:t>
            </w:r>
          </w:p>
        </w:tc>
        <w:tc>
          <w:tcPr>
            <w:tcW w:w="1276" w:type="dxa"/>
          </w:tcPr>
          <w:p>
            <w:pPr>
              <w:snapToGrid w:val="0"/>
              <w:spacing w:line="360" w:lineRule="auto"/>
              <w:ind w:firstLine="482"/>
              <w:jc w:val="center"/>
              <w:rPr>
                <w:rFonts w:ascii="宋体" w:hAnsi="宋体" w:cs="宋体"/>
                <w:b/>
                <w:bCs/>
                <w:sz w:val="24"/>
                <w:lang w:eastAsia="en-US"/>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360" w:lineRule="auto"/>
              <w:ind w:firstLine="480"/>
              <w:jc w:val="center"/>
              <w:rPr>
                <w:rFonts w:ascii="宋体" w:hAnsi="宋体" w:cs="宋体"/>
                <w:kern w:val="0"/>
                <w:sz w:val="24"/>
                <w:lang w:eastAsia="en-US"/>
              </w:rPr>
            </w:pPr>
            <w:r>
              <w:rPr>
                <w:rFonts w:hint="eastAsia" w:ascii="宋体" w:hAnsi="宋体" w:cs="宋体"/>
                <w:kern w:val="0"/>
                <w:sz w:val="24"/>
              </w:rPr>
              <w:t>1</w:t>
            </w:r>
          </w:p>
        </w:tc>
        <w:tc>
          <w:tcPr>
            <w:tcW w:w="3683" w:type="dxa"/>
          </w:tcPr>
          <w:p>
            <w:pPr>
              <w:snapToGrid w:val="0"/>
              <w:spacing w:line="360" w:lineRule="auto"/>
              <w:jc w:val="center"/>
              <w:rPr>
                <w:rFonts w:ascii="宋体" w:hAnsi="宋体" w:cs="宋体"/>
                <w:b/>
                <w:kern w:val="0"/>
                <w:sz w:val="32"/>
                <w:szCs w:val="32"/>
              </w:rPr>
            </w:pPr>
          </w:p>
        </w:tc>
        <w:tc>
          <w:tcPr>
            <w:tcW w:w="3546" w:type="dxa"/>
          </w:tcPr>
          <w:p>
            <w:pPr>
              <w:snapToGrid w:val="0"/>
              <w:spacing w:line="360" w:lineRule="auto"/>
              <w:jc w:val="center"/>
              <w:rPr>
                <w:rFonts w:ascii="宋体" w:hAnsi="宋体" w:cs="宋体"/>
                <w:b/>
                <w:kern w:val="0"/>
                <w:sz w:val="32"/>
                <w:szCs w:val="32"/>
              </w:rPr>
            </w:pPr>
          </w:p>
        </w:tc>
        <w:tc>
          <w:tcPr>
            <w:tcW w:w="1276" w:type="dxa"/>
          </w:tcPr>
          <w:p>
            <w:pPr>
              <w:snapToGrid w:val="0"/>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360" w:lineRule="auto"/>
              <w:jc w:val="center"/>
              <w:rPr>
                <w:rFonts w:ascii="宋体" w:hAnsi="宋体" w:cs="宋体"/>
                <w:kern w:val="0"/>
                <w:sz w:val="24"/>
              </w:rPr>
            </w:pPr>
            <w:r>
              <w:rPr>
                <w:rFonts w:hint="eastAsia" w:ascii="宋体" w:hAnsi="宋体" w:cs="宋体"/>
                <w:kern w:val="0"/>
                <w:sz w:val="24"/>
              </w:rPr>
              <w:t>2</w:t>
            </w:r>
          </w:p>
        </w:tc>
        <w:tc>
          <w:tcPr>
            <w:tcW w:w="3683" w:type="dxa"/>
          </w:tcPr>
          <w:p>
            <w:pPr>
              <w:snapToGrid w:val="0"/>
              <w:spacing w:line="360" w:lineRule="auto"/>
              <w:jc w:val="center"/>
              <w:rPr>
                <w:rFonts w:ascii="宋体" w:hAnsi="宋体" w:cs="宋体"/>
                <w:b/>
                <w:kern w:val="0"/>
                <w:sz w:val="32"/>
                <w:szCs w:val="32"/>
              </w:rPr>
            </w:pPr>
          </w:p>
        </w:tc>
        <w:tc>
          <w:tcPr>
            <w:tcW w:w="3546" w:type="dxa"/>
          </w:tcPr>
          <w:p>
            <w:pPr>
              <w:snapToGrid w:val="0"/>
              <w:spacing w:line="360" w:lineRule="auto"/>
              <w:jc w:val="center"/>
              <w:rPr>
                <w:rFonts w:ascii="宋体" w:hAnsi="宋体" w:cs="宋体"/>
                <w:b/>
                <w:kern w:val="0"/>
                <w:sz w:val="32"/>
                <w:szCs w:val="32"/>
              </w:rPr>
            </w:pPr>
          </w:p>
        </w:tc>
        <w:tc>
          <w:tcPr>
            <w:tcW w:w="1276" w:type="dxa"/>
          </w:tcPr>
          <w:p>
            <w:pPr>
              <w:snapToGrid w:val="0"/>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360" w:lineRule="auto"/>
              <w:jc w:val="center"/>
              <w:rPr>
                <w:rFonts w:ascii="宋体" w:hAnsi="宋体" w:cs="宋体"/>
                <w:kern w:val="0"/>
                <w:sz w:val="24"/>
              </w:rPr>
            </w:pPr>
            <w:r>
              <w:rPr>
                <w:rFonts w:hint="eastAsia" w:ascii="宋体" w:hAnsi="宋体" w:cs="宋体"/>
                <w:kern w:val="0"/>
                <w:sz w:val="24"/>
              </w:rPr>
              <w:t>……</w:t>
            </w:r>
          </w:p>
        </w:tc>
        <w:tc>
          <w:tcPr>
            <w:tcW w:w="3683" w:type="dxa"/>
          </w:tcPr>
          <w:p>
            <w:pPr>
              <w:snapToGrid w:val="0"/>
              <w:spacing w:line="360" w:lineRule="auto"/>
              <w:jc w:val="center"/>
              <w:rPr>
                <w:rFonts w:ascii="宋体" w:hAnsi="宋体" w:cs="宋体"/>
                <w:b/>
                <w:kern w:val="0"/>
                <w:sz w:val="32"/>
                <w:szCs w:val="32"/>
              </w:rPr>
            </w:pPr>
          </w:p>
        </w:tc>
        <w:tc>
          <w:tcPr>
            <w:tcW w:w="3546" w:type="dxa"/>
          </w:tcPr>
          <w:p>
            <w:pPr>
              <w:snapToGrid w:val="0"/>
              <w:spacing w:line="360" w:lineRule="auto"/>
              <w:jc w:val="center"/>
              <w:rPr>
                <w:rFonts w:ascii="宋体" w:hAnsi="宋体" w:cs="宋体"/>
                <w:b/>
                <w:kern w:val="0"/>
                <w:sz w:val="32"/>
                <w:szCs w:val="32"/>
              </w:rPr>
            </w:pPr>
          </w:p>
        </w:tc>
        <w:tc>
          <w:tcPr>
            <w:tcW w:w="1276" w:type="dxa"/>
          </w:tcPr>
          <w:p>
            <w:pPr>
              <w:snapToGrid w:val="0"/>
              <w:spacing w:line="360" w:lineRule="auto"/>
              <w:jc w:val="center"/>
              <w:rPr>
                <w:rFonts w:ascii="宋体" w:hAnsi="宋体" w:cs="宋体"/>
                <w:b/>
                <w:kern w:val="0"/>
                <w:sz w:val="32"/>
                <w:szCs w:val="32"/>
              </w:rPr>
            </w:pPr>
          </w:p>
        </w:tc>
      </w:tr>
    </w:tbl>
    <w:p>
      <w:pPr>
        <w:snapToGrid w:val="0"/>
        <w:spacing w:line="360" w:lineRule="auto"/>
        <w:jc w:val="left"/>
      </w:pPr>
      <w:r>
        <w:rPr>
          <w:rFonts w:hint="eastAsia" w:ascii="宋体" w:hAnsi="宋体" w:cs="宋体"/>
          <w:kern w:val="0"/>
          <w:sz w:val="24"/>
        </w:rPr>
        <w:t>供应商保证：除商务技术偏离表列出的偏离外，供应商响应采购文件的全部要求</w:t>
      </w:r>
    </w:p>
    <w:p>
      <w:pPr>
        <w:snapToGrid w:val="0"/>
        <w:spacing w:line="360" w:lineRule="auto"/>
        <w:ind w:right="420"/>
        <w:rPr>
          <w:rFonts w:ascii="宋体" w:hAnsi="宋体" w:cs="宋体"/>
          <w:sz w:val="24"/>
        </w:rPr>
      </w:pPr>
    </w:p>
    <w:p>
      <w:pPr>
        <w:snapToGrid w:val="0"/>
        <w:spacing w:line="360" w:lineRule="auto"/>
        <w:ind w:right="420"/>
        <w:rPr>
          <w:rFonts w:ascii="宋体" w:hAnsi="宋体" w:cs="宋体"/>
          <w:sz w:val="24"/>
        </w:rPr>
      </w:pPr>
      <w:r>
        <w:rPr>
          <w:rFonts w:hint="eastAsia" w:ascii="宋体" w:hAnsi="宋体" w:cs="宋体"/>
          <w:sz w:val="24"/>
        </w:rPr>
        <w:t>注：按本格式和要求提供。</w:t>
      </w:r>
    </w:p>
    <w:p>
      <w:pPr>
        <w:pStyle w:val="80"/>
      </w:pPr>
      <w:r>
        <w:br w:type="page"/>
      </w:r>
    </w:p>
    <w:p>
      <w:pPr>
        <w:snapToGrid w:val="0"/>
        <w:spacing w:line="360" w:lineRule="auto"/>
        <w:jc w:val="center"/>
        <w:outlineLvl w:val="2"/>
        <w:rPr>
          <w:rFonts w:ascii="宋体" w:hAnsi="宋体" w:cs="宋体"/>
          <w:sz w:val="24"/>
        </w:rPr>
      </w:pPr>
      <w:r>
        <w:rPr>
          <w:rFonts w:hint="eastAsia" w:ascii="宋体" w:hAnsi="宋体" w:cs="宋体"/>
          <w:b/>
          <w:bCs/>
          <w:sz w:val="32"/>
          <w:szCs w:val="32"/>
        </w:rPr>
        <w:t>七</w:t>
      </w:r>
      <w:r>
        <w:rPr>
          <w:rFonts w:hint="eastAsia" w:ascii="宋体" w:hAnsi="宋体" w:cs="宋体"/>
          <w:b/>
          <w:sz w:val="32"/>
        </w:rPr>
        <w:t>、政府采购供应商廉洁自律承诺书</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六、严格遵守《中华人民共和国政府采购法》《中华人民共和国政府采购法实施条例》《中华人民共和国民法典》等法律法规，诚实守信，合法经营，坚决抵制各种违法违纪行为。 </w:t>
      </w: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napToGrid w:val="0"/>
        <w:spacing w:line="360" w:lineRule="auto"/>
        <w:ind w:left="2"/>
        <w:jc w:val="left"/>
        <w:rPr>
          <w:rFonts w:ascii="宋体" w:hAnsi="宋体" w:cs="宋体"/>
          <w:kern w:val="0"/>
          <w:sz w:val="24"/>
          <w:lang w:val="zh-CN"/>
        </w:rPr>
      </w:pPr>
    </w:p>
    <w:p>
      <w:pPr>
        <w:autoSpaceDE w:val="0"/>
        <w:autoSpaceDN w:val="0"/>
        <w:snapToGrid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w:t>
      </w:r>
    </w:p>
    <w:p>
      <w:pPr>
        <w:snapToGrid w:val="0"/>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napToGrid w:val="0"/>
        <w:spacing w:line="360" w:lineRule="auto"/>
        <w:jc w:val="center"/>
        <w:rPr>
          <w:rFonts w:ascii="宋体" w:hAnsi="宋体" w:cs="宋体"/>
          <w:b/>
          <w:bCs/>
          <w:sz w:val="24"/>
        </w:rPr>
      </w:pPr>
    </w:p>
    <w:p>
      <w:pPr>
        <w:autoSpaceDE w:val="0"/>
        <w:autoSpaceDN w:val="0"/>
        <w:snapToGrid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注：按本格式和要求提供。</w:t>
      </w:r>
    </w:p>
    <w:p>
      <w:pPr>
        <w:snapToGrid w:val="0"/>
        <w:spacing w:line="360" w:lineRule="auto"/>
        <w:jc w:val="center"/>
        <w:rPr>
          <w:rFonts w:ascii="宋体" w:hAnsi="宋体" w:cs="宋体"/>
          <w:b/>
          <w:sz w:val="32"/>
          <w:szCs w:val="20"/>
        </w:rPr>
      </w:pPr>
    </w:p>
    <w:p>
      <w:pPr>
        <w:widowControl/>
        <w:adjustRightInd/>
        <w:jc w:val="left"/>
        <w:rPr>
          <w:rFonts w:ascii="宋体" w:hAnsi="宋体" w:cs="宋体"/>
          <w:b/>
          <w:sz w:val="32"/>
          <w:szCs w:val="20"/>
        </w:rPr>
      </w:pPr>
      <w:r>
        <w:rPr>
          <w:rFonts w:ascii="宋体" w:hAnsi="宋体" w:cs="宋体"/>
          <w:b/>
          <w:sz w:val="32"/>
          <w:szCs w:val="20"/>
        </w:rPr>
        <w:br w:type="page"/>
      </w:r>
    </w:p>
    <w:p>
      <w:pPr>
        <w:pStyle w:val="131"/>
        <w:spacing w:before="0"/>
        <w:ind w:firstLine="495" w:firstLineChars="0"/>
        <w:rPr>
          <w:rFonts w:ascii="宋体" w:hAnsi="宋体" w:cs="宋体"/>
          <w:kern w:val="0"/>
          <w:szCs w:val="24"/>
        </w:rPr>
      </w:pPr>
    </w:p>
    <w:p>
      <w:pPr>
        <w:pStyle w:val="131"/>
        <w:spacing w:before="0"/>
        <w:ind w:firstLine="495" w:firstLineChars="0"/>
        <w:rPr>
          <w:rFonts w:ascii="宋体" w:hAnsi="宋体" w:cs="宋体"/>
          <w:kern w:val="0"/>
          <w:szCs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报价文件（格式）</w:t>
      </w:r>
    </w:p>
    <w:p>
      <w:pPr>
        <w:snapToGrid w:val="0"/>
        <w:spacing w:line="360" w:lineRule="auto"/>
        <w:jc w:val="center"/>
        <w:rPr>
          <w:sz w:val="24"/>
          <w:szCs w:val="20"/>
          <w:lang w:val="zh-CN"/>
        </w:rPr>
      </w:pPr>
      <w:r>
        <w:rPr>
          <w:rFonts w:hint="eastAsia" w:ascii="宋体" w:hAnsi="宋体" w:cs="宋体"/>
          <w:b/>
          <w:kern w:val="0"/>
          <w:sz w:val="36"/>
          <w:szCs w:val="36"/>
        </w:rPr>
        <w:t>目录</w:t>
      </w:r>
    </w:p>
    <w:p>
      <w:pPr>
        <w:pStyle w:val="131"/>
        <w:snapToGrid w:val="0"/>
        <w:spacing w:before="0"/>
        <w:ind w:firstLine="480"/>
        <w:rPr>
          <w:rFonts w:ascii="宋体" w:hAnsi="宋体" w:cs="宋体"/>
          <w:kern w:val="0"/>
          <w:lang w:val="zh-CN"/>
        </w:rPr>
      </w:pPr>
      <w:r>
        <w:rPr>
          <w:rFonts w:hint="eastAsia" w:ascii="宋体" w:hAnsi="宋体" w:cs="宋体"/>
          <w:kern w:val="0"/>
          <w:lang w:val="zh-CN"/>
        </w:rPr>
        <w:t>（1）报价一览表……………………………………………………………………（页码）</w:t>
      </w:r>
    </w:p>
    <w:p>
      <w:pPr>
        <w:pStyle w:val="131"/>
        <w:snapToGrid w:val="0"/>
        <w:spacing w:before="0"/>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2）报价情况说明…………………………………………………………………（页码）</w:t>
      </w:r>
    </w:p>
    <w:p>
      <w:pPr>
        <w:pStyle w:val="131"/>
        <w:snapToGrid w:val="0"/>
        <w:spacing w:before="0"/>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3）已标价工程量清单……………………………………………………………（页码）</w:t>
      </w:r>
    </w:p>
    <w:p>
      <w:pPr>
        <w:pStyle w:val="131"/>
        <w:snapToGrid w:val="0"/>
        <w:spacing w:before="0"/>
        <w:ind w:firstLine="480"/>
        <w:rPr>
          <w:rFonts w:ascii="宋体" w:hAnsi="宋体" w:cs="宋体"/>
          <w:kern w:val="0"/>
          <w:lang w:val="zh-CN"/>
        </w:rPr>
      </w:pPr>
    </w:p>
    <w:p>
      <w:pPr>
        <w:pStyle w:val="80"/>
      </w:pPr>
      <w:r>
        <w:br w:type="page"/>
      </w:r>
    </w:p>
    <w:p>
      <w:pPr>
        <w:snapToGrid w:val="0"/>
        <w:spacing w:line="360" w:lineRule="auto"/>
        <w:jc w:val="center"/>
        <w:outlineLvl w:val="2"/>
        <w:rPr>
          <w:rFonts w:hint="eastAsia" w:ascii="宋体" w:hAnsi="宋体" w:eastAsia="宋体" w:cs="宋体"/>
          <w:b/>
          <w:sz w:val="32"/>
          <w:lang w:eastAsia="zh-CN"/>
        </w:rPr>
      </w:pPr>
      <w:r>
        <w:rPr>
          <w:rFonts w:hint="eastAsia" w:ascii="宋体" w:hAnsi="宋体" w:cs="宋体"/>
          <w:b/>
          <w:sz w:val="32"/>
        </w:rPr>
        <w:t>一、</w:t>
      </w:r>
      <w:r>
        <w:rPr>
          <w:rFonts w:hint="eastAsia" w:ascii="宋体" w:hAnsi="宋体" w:cs="宋体"/>
          <w:b/>
          <w:sz w:val="32"/>
          <w:lang w:eastAsia="zh-CN"/>
        </w:rPr>
        <w:t>报价一览表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按你方采购文件要求，我们，本响应文件签字方，谨此向你方发出要约如下：如你方接受本投标，我方承诺按照如下报价一览表的价格完成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u w:val="single"/>
        </w:rPr>
        <w:t>（项目编号）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报价一览表(单位均为人民币元)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pPr>
              <w:jc w:val="center"/>
              <w:rPr>
                <w:rFonts w:ascii="宋体" w:hAnsi="宋体" w:cs="宋体"/>
                <w:b/>
                <w:sz w:val="24"/>
              </w:rPr>
            </w:pPr>
            <w:r>
              <w:rPr>
                <w:rFonts w:hint="eastAsia" w:ascii="宋体" w:hAnsi="宋体" w:cs="宋体"/>
                <w:b/>
                <w:sz w:val="24"/>
              </w:rPr>
              <w:t>施工范围</w:t>
            </w:r>
          </w:p>
        </w:tc>
        <w:tc>
          <w:tcPr>
            <w:tcW w:w="1250" w:type="pct"/>
            <w:vAlign w:val="center"/>
          </w:tcPr>
          <w:p>
            <w:pPr>
              <w:jc w:val="center"/>
              <w:rPr>
                <w:rFonts w:ascii="宋体" w:hAnsi="宋体" w:cs="宋体"/>
                <w:b/>
                <w:sz w:val="24"/>
              </w:rPr>
            </w:pPr>
          </w:p>
        </w:tc>
        <w:tc>
          <w:tcPr>
            <w:tcW w:w="1250" w:type="pct"/>
            <w:vAlign w:val="center"/>
          </w:tcPr>
          <w:p>
            <w:pPr>
              <w:jc w:val="center"/>
              <w:rPr>
                <w:rFonts w:ascii="宋体" w:hAnsi="宋体" w:cs="宋体"/>
                <w:b/>
                <w:sz w:val="24"/>
              </w:rPr>
            </w:pPr>
          </w:p>
        </w:tc>
        <w:tc>
          <w:tcPr>
            <w:tcW w:w="1250" w:type="pct"/>
            <w:vAlign w:val="center"/>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pPr>
              <w:jc w:val="center"/>
              <w:rPr>
                <w:rFonts w:ascii="宋体" w:hAnsi="宋体" w:cs="宋体"/>
                <w:b/>
                <w:sz w:val="24"/>
              </w:rPr>
            </w:pPr>
            <w:r>
              <w:rPr>
                <w:rFonts w:hint="eastAsia" w:ascii="宋体" w:hAnsi="宋体" w:cs="宋体"/>
                <w:b/>
                <w:sz w:val="24"/>
              </w:rPr>
              <w:t>施工工期（日历天）</w:t>
            </w:r>
          </w:p>
        </w:tc>
        <w:tc>
          <w:tcPr>
            <w:tcW w:w="1250" w:type="pct"/>
            <w:vAlign w:val="center"/>
          </w:tcPr>
          <w:p>
            <w:pPr>
              <w:jc w:val="center"/>
              <w:rPr>
                <w:rFonts w:ascii="宋体" w:hAnsi="宋体" w:cs="宋体"/>
                <w:b/>
                <w:sz w:val="24"/>
              </w:rPr>
            </w:pPr>
          </w:p>
        </w:tc>
        <w:tc>
          <w:tcPr>
            <w:tcW w:w="1250" w:type="pct"/>
            <w:vAlign w:val="center"/>
          </w:tcPr>
          <w:p>
            <w:pPr>
              <w:jc w:val="center"/>
              <w:rPr>
                <w:rFonts w:ascii="宋体" w:hAnsi="宋体" w:cs="宋体"/>
                <w:b/>
                <w:sz w:val="24"/>
              </w:rPr>
            </w:pPr>
            <w:r>
              <w:rPr>
                <w:rFonts w:hint="eastAsia" w:ascii="宋体" w:hAnsi="宋体" w:cs="宋体"/>
                <w:b/>
                <w:sz w:val="24"/>
              </w:rPr>
              <w:t>工程质量</w:t>
            </w:r>
          </w:p>
        </w:tc>
        <w:tc>
          <w:tcPr>
            <w:tcW w:w="1250" w:type="pct"/>
            <w:vAlign w:val="center"/>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pPr>
              <w:jc w:val="center"/>
              <w:rPr>
                <w:rFonts w:ascii="宋体" w:hAnsi="宋体" w:cs="宋体"/>
                <w:b/>
                <w:sz w:val="24"/>
              </w:rPr>
            </w:pPr>
            <w:r>
              <w:rPr>
                <w:rFonts w:hint="eastAsia" w:ascii="宋体" w:hAnsi="宋体" w:cs="宋体"/>
                <w:b/>
                <w:sz w:val="24"/>
              </w:rPr>
              <w:t>已明确施工范围和工程内容部分的报价</w:t>
            </w:r>
          </w:p>
          <w:p>
            <w:pPr>
              <w:jc w:val="center"/>
              <w:rPr>
                <w:rFonts w:ascii="宋体" w:hAnsi="宋体" w:cs="宋体"/>
                <w:b/>
                <w:sz w:val="24"/>
              </w:rPr>
            </w:pPr>
            <w:r>
              <w:rPr>
                <w:rFonts w:hint="eastAsia" w:ascii="宋体" w:hAnsi="宋体" w:cs="宋体"/>
                <w:b/>
                <w:sz w:val="24"/>
              </w:rPr>
              <w:t>合价A（元）</w:t>
            </w:r>
          </w:p>
        </w:tc>
        <w:tc>
          <w:tcPr>
            <w:tcW w:w="1250" w:type="pct"/>
            <w:vAlign w:val="center"/>
          </w:tcPr>
          <w:p>
            <w:pPr>
              <w:jc w:val="center"/>
              <w:rPr>
                <w:rFonts w:ascii="宋体" w:hAnsi="宋体" w:cs="宋体"/>
                <w:b/>
                <w:sz w:val="24"/>
              </w:rPr>
            </w:pPr>
          </w:p>
        </w:tc>
        <w:tc>
          <w:tcPr>
            <w:tcW w:w="1250" w:type="pct"/>
            <w:vAlign w:val="center"/>
          </w:tcPr>
          <w:p>
            <w:pPr>
              <w:jc w:val="center"/>
              <w:rPr>
                <w:rFonts w:ascii="宋体" w:hAnsi="宋体" w:cs="宋体"/>
                <w:b/>
                <w:sz w:val="24"/>
              </w:rPr>
            </w:pPr>
            <w:r>
              <w:rPr>
                <w:rFonts w:hint="eastAsia" w:ascii="宋体" w:hAnsi="宋体" w:cs="宋体"/>
                <w:b/>
                <w:sz w:val="24"/>
              </w:rPr>
              <w:t>可能变动施工范围或工程内容部分的报价合价B（元）</w:t>
            </w:r>
          </w:p>
        </w:tc>
        <w:tc>
          <w:tcPr>
            <w:tcW w:w="1250" w:type="pct"/>
            <w:vAlign w:val="center"/>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4"/>
            <w:vAlign w:val="center"/>
          </w:tcPr>
          <w:p>
            <w:pPr>
              <w:rPr>
                <w:rFonts w:ascii="宋体" w:hAnsi="宋体" w:cs="宋体"/>
                <w:b/>
                <w:sz w:val="24"/>
              </w:rPr>
            </w:pPr>
            <w:r>
              <w:rPr>
                <w:rFonts w:hint="eastAsia" w:ascii="宋体" w:hAnsi="宋体" w:cs="宋体"/>
                <w:b/>
                <w:sz w:val="24"/>
              </w:rPr>
              <w:t>磋商报价A+B（小写）：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00" w:type="pct"/>
            <w:gridSpan w:val="4"/>
            <w:vAlign w:val="center"/>
          </w:tcPr>
          <w:p>
            <w:pPr>
              <w:rPr>
                <w:rFonts w:ascii="宋体" w:hAnsi="宋体" w:cs="宋体"/>
                <w:b/>
                <w:sz w:val="24"/>
              </w:rPr>
            </w:pPr>
            <w:r>
              <w:rPr>
                <w:rFonts w:hint="eastAsia" w:ascii="宋体" w:hAnsi="宋体" w:cs="宋体"/>
                <w:b/>
                <w:sz w:val="24"/>
              </w:rPr>
              <w:t>磋商报价A+B（大写）</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1、供应商需按本表格式填写，否则视为响应文件含有采购人不能接受的附加条件，响应文件无效；</w:t>
      </w:r>
    </w:p>
    <w:p>
      <w:pPr>
        <w:spacing w:line="360" w:lineRule="auto"/>
        <w:ind w:left="-2" w:leftChars="-1" w:firstLine="480" w:firstLineChars="200"/>
        <w:rPr>
          <w:rFonts w:ascii="宋体" w:hAnsi="宋体" w:cs="宋体"/>
          <w:kern w:val="0"/>
          <w:sz w:val="24"/>
          <w:lang w:val="zh-CN"/>
        </w:rPr>
      </w:pPr>
      <w:r>
        <w:rPr>
          <w:rFonts w:ascii="宋体" w:hAnsi="宋体" w:cs="宋体"/>
          <w:kern w:val="0"/>
          <w:sz w:val="24"/>
          <w:lang w:val="zh-CN"/>
        </w:rPr>
        <w:t>2、有关本项目实施所涉及的一切费用均计入</w:t>
      </w:r>
      <w:r>
        <w:rPr>
          <w:rFonts w:hint="eastAsia" w:ascii="宋体" w:hAnsi="宋体" w:cs="宋体"/>
          <w:kern w:val="0"/>
          <w:sz w:val="24"/>
          <w:lang w:val="zh-CN"/>
        </w:rPr>
        <w:t>磋商报价（总价不为零），报价明细表中部分产品、服务单价为零的，视作已包含在总价中。采购内容未包含在《报价一览表》名称栏中，供应商不能作出合理解释的，视为响应文件含有采购人不能接受的附加条件的，响应文件无效。</w:t>
      </w:r>
    </w:p>
    <w:p>
      <w:pPr>
        <w:spacing w:line="360" w:lineRule="auto"/>
        <w:ind w:left="-2" w:leftChars="-1" w:firstLine="480" w:firstLineChars="200"/>
        <w:rPr>
          <w:rFonts w:ascii="宋体" w:hAnsi="宋体" w:cs="宋体"/>
          <w:kern w:val="0"/>
          <w:sz w:val="24"/>
          <w:lang w:val="zh-CN"/>
        </w:rPr>
      </w:pPr>
      <w:r>
        <w:rPr>
          <w:rFonts w:ascii="宋体" w:hAnsi="宋体" w:cs="宋体"/>
          <w:kern w:val="0"/>
          <w:sz w:val="24"/>
          <w:lang w:val="zh-CN"/>
        </w:rPr>
        <w:t>3、如供应商承诺提供赠品、回扣、采购预算中本身不包含的其他商品或服务，</w:t>
      </w:r>
      <w:r>
        <w:rPr>
          <w:rFonts w:hint="eastAsia" w:ascii="宋体" w:hAnsi="宋体" w:cs="宋体"/>
          <w:kern w:val="0"/>
          <w:sz w:val="24"/>
          <w:lang w:val="zh-CN"/>
        </w:rPr>
        <w:t>均视作无效承诺。</w:t>
      </w:r>
    </w:p>
    <w:p>
      <w:pPr>
        <w:snapToGrid w:val="0"/>
        <w:spacing w:line="360" w:lineRule="auto"/>
        <w:ind w:firstLine="480" w:firstLineChars="200"/>
        <w:jc w:val="left"/>
        <w:rPr>
          <w:rFonts w:hint="eastAsia" w:ascii="宋体" w:hAnsi="宋体" w:eastAsia="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w:t>
      </w:r>
      <w:r>
        <w:rPr>
          <w:rFonts w:hint="eastAsia" w:ascii="宋体" w:hAnsi="宋体" w:eastAsia="宋体" w:cs="宋体"/>
          <w:kern w:val="0"/>
          <w:sz w:val="24"/>
          <w:lang w:val="zh-CN"/>
        </w:rPr>
        <w:t>注：供应商提供的中小企业声明函内容不实的，属于提供虚假材料谋取中标、成交，依照《中华人民共和国政府采购法》等国家有关规定追究相应责任。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default" w:ascii="宋体" w:hAnsi="宋体" w:eastAsia="宋体" w:cs="宋体"/>
          <w:kern w:val="0"/>
          <w:sz w:val="24"/>
          <w:lang w:val="en-US"/>
        </w:rPr>
      </w:pPr>
      <w:r>
        <w:rPr>
          <w:rFonts w:hint="eastAsia" w:ascii="宋体" w:hAnsi="宋体" w:eastAsia="宋体" w:cs="宋体"/>
          <w:kern w:val="0"/>
          <w:sz w:val="24"/>
          <w:lang w:val="zh-CN" w:eastAsia="zh-CN"/>
        </w:rPr>
        <mc:AlternateContent>
          <mc:Choice Requires="wps">
            <w:drawing>
              <wp:anchor distT="0" distB="0" distL="114300" distR="114300" simplePos="0" relativeHeight="251661312" behindDoc="0" locked="0" layoutInCell="1" allowOverlap="1">
                <wp:simplePos x="0" y="0"/>
                <wp:positionH relativeFrom="page">
                  <wp:posOffset>2672080</wp:posOffset>
                </wp:positionH>
                <wp:positionV relativeFrom="page">
                  <wp:posOffset>264795</wp:posOffset>
                </wp:positionV>
                <wp:extent cx="8255" cy="3175"/>
                <wp:effectExtent l="0" t="0" r="0" b="0"/>
                <wp:wrapNone/>
                <wp:docPr id="34" name="任意多边形 34"/>
                <wp:cNvGraphicFramePr/>
                <a:graphic xmlns:a="http://schemas.openxmlformats.org/drawingml/2006/main">
                  <a:graphicData uri="http://schemas.microsoft.com/office/word/2010/wordprocessingShape">
                    <wps:wsp>
                      <wps:cNvSpPr/>
                      <wps:spPr>
                        <a:xfrm>
                          <a:off x="0" y="0"/>
                          <a:ext cx="8255" cy="3175"/>
                        </a:xfrm>
                        <a:custGeom>
                          <a:avLst/>
                          <a:gdLst/>
                          <a:ahLst/>
                          <a:cxnLst/>
                          <a:rect l="0" t="0" r="0" b="0"/>
                          <a:pathLst>
                            <a:path w="12" h="5">
                              <a:moveTo>
                                <a:pt x="0" y="4"/>
                              </a:moveTo>
                              <a:lnTo>
                                <a:pt x="12" y="4"/>
                              </a:lnTo>
                              <a:lnTo>
                                <a:pt x="12" y="0"/>
                              </a:lnTo>
                              <a:lnTo>
                                <a:pt x="0" y="0"/>
                              </a:lnTo>
                              <a:lnTo>
                                <a:pt x="0" y="4"/>
                              </a:lnTo>
                              <a:close/>
                            </a:path>
                          </a:pathLst>
                        </a:custGeom>
                        <a:solidFill>
                          <a:srgbClr val="7F7F7F"/>
                        </a:solidFill>
                        <a:ln>
                          <a:noFill/>
                        </a:ln>
                      </wps:spPr>
                      <wps:bodyPr upright="1"/>
                    </wps:wsp>
                  </a:graphicData>
                </a:graphic>
              </wp:anchor>
            </w:drawing>
          </mc:Choice>
          <mc:Fallback>
            <w:pict>
              <v:shape id="_x0000_s1026" o:spid="_x0000_s1026" o:spt="100" style="position:absolute;left:0pt;margin-left:210.4pt;margin-top:20.85pt;height:0.25pt;width:0.65pt;mso-position-horizontal-relative:page;mso-position-vertical-relative:page;z-index:251661312;mso-width-relative:page;mso-height-relative:page;" fillcolor="#7F7F7F" filled="t" stroked="f" coordsize="12,5" o:gfxdata="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ZNGu3VAAAACQEAAA8AAAAA&#10;AAAAAQAgAAAAIgAAAGRycy9kb3ducmV2LnhtbFBLAQIUABQAAAAIAIdO4kAgyAi9FwIAAJIEAAAO&#10;AAAAAAAAAAEAIAAAACQBAABkcnMvZTJvRG9jLnhtbFBLBQYAAAAABgAGAFkBAACtBQAAAAA=&#10;" path="m0,4l12,4,12,0,0,0,0,4xe">
                <v:fill on="t" focussize="0,0"/>
                <v:stroke on="f"/>
                <v:imagedata o:title=""/>
                <o:lock v:ext="edit" aspectratio="f"/>
              </v:shape>
            </w:pict>
          </mc:Fallback>
        </mc:AlternateContent>
      </w:r>
      <w:r>
        <w:rPr>
          <w:rFonts w:hint="eastAsia" w:ascii="宋体" w:hAnsi="宋体" w:eastAsia="宋体" w:cs="宋体"/>
          <w:kern w:val="0"/>
          <w:sz w:val="24"/>
          <w:lang w:val="en-US" w:eastAsia="zh-CN"/>
        </w:rPr>
        <w:t>5、</w:t>
      </w:r>
      <w:bookmarkStart w:id="471" w:name="OLE_LINK19"/>
      <w:r>
        <w:rPr>
          <w:rFonts w:hint="eastAsia" w:ascii="宋体" w:hAnsi="宋体" w:eastAsia="宋体" w:cs="宋体"/>
          <w:kern w:val="0"/>
          <w:sz w:val="24"/>
          <w:lang w:val="zh-CN" w:eastAsia="zh-CN"/>
        </w:rPr>
        <w:t>材料市场信息价：</w:t>
      </w:r>
      <w:r>
        <w:rPr>
          <w:rFonts w:hint="eastAsia" w:ascii="宋体" w:hAnsi="宋体" w:eastAsia="宋体" w:cs="宋体"/>
          <w:kern w:val="0"/>
          <w:sz w:val="24"/>
          <w:lang w:val="zh-CN" w:eastAsia="zh-CN"/>
        </w:rPr>
        <w:drawing>
          <wp:inline distT="0" distB="0" distL="0" distR="0">
            <wp:extent cx="2540" cy="245110"/>
            <wp:effectExtent l="0" t="0" r="10160" b="8890"/>
            <wp:docPr id="35" name="IM 114"/>
            <wp:cNvGraphicFramePr/>
            <a:graphic xmlns:a="http://schemas.openxmlformats.org/drawingml/2006/main">
              <a:graphicData uri="http://schemas.openxmlformats.org/drawingml/2006/picture">
                <pic:pic xmlns:pic="http://schemas.openxmlformats.org/drawingml/2006/picture">
                  <pic:nvPicPr>
                    <pic:cNvPr id="35" name="IM 114"/>
                    <pic:cNvPicPr/>
                  </pic:nvPicPr>
                  <pic:blipFill>
                    <a:blip r:embed="rId12"/>
                    <a:stretch>
                      <a:fillRect/>
                    </a:stretch>
                  </pic:blipFill>
                  <pic:spPr>
                    <a:xfrm>
                      <a:off x="0" y="0"/>
                      <a:ext cx="3047" cy="245363"/>
                    </a:xfrm>
                    <a:prstGeom prst="rect">
                      <a:avLst/>
                    </a:prstGeom>
                  </pic:spPr>
                </pic:pic>
              </a:graphicData>
            </a:graphic>
          </wp:inline>
        </w:drawing>
      </w:r>
      <w:r>
        <w:rPr>
          <w:rFonts w:hint="eastAsia" w:ascii="宋体" w:hAnsi="宋体" w:eastAsia="宋体" w:cs="宋体"/>
          <w:kern w:val="0"/>
          <w:sz w:val="24"/>
          <w:lang w:val="zh-CN" w:eastAsia="zh-CN"/>
        </w:rPr>
        <w:t>202</w:t>
      </w: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年第</w:t>
      </w:r>
      <w:bookmarkStart w:id="476" w:name="_GoBack"/>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期</w:t>
      </w:r>
      <w:bookmarkEnd w:id="476"/>
      <w:r>
        <w:rPr>
          <w:rFonts w:hint="eastAsia" w:ascii="宋体" w:hAnsi="宋体" w:eastAsia="宋体" w:cs="宋体"/>
          <w:kern w:val="0"/>
          <w:sz w:val="24"/>
          <w:lang w:val="zh-CN" w:eastAsia="zh-CN"/>
        </w:rPr>
        <w:t>；</w:t>
      </w:r>
      <w:r>
        <w:rPr>
          <w:rFonts w:hint="eastAsia" w:ascii="宋体" w:hAnsi="宋体" w:eastAsia="宋体" w:cs="宋体"/>
          <w:kern w:val="0"/>
          <w:sz w:val="24"/>
          <w:lang w:val="zh-CN"/>
        </w:rPr>
        <w:t>人工信息价</w:t>
      </w:r>
      <w:bookmarkEnd w:id="471"/>
      <w:r>
        <w:rPr>
          <w:rFonts w:hint="eastAsia" w:ascii="宋体" w:hAnsi="宋体" w:eastAsia="宋体" w:cs="宋体"/>
          <w:kern w:val="0"/>
          <w:sz w:val="24"/>
          <w:lang w:val="zh-CN"/>
        </w:rPr>
        <w:t>：</w:t>
      </w:r>
      <w:r>
        <w:rPr>
          <w:rFonts w:hint="eastAsia" w:ascii="宋体" w:hAnsi="宋体" w:eastAsia="宋体" w:cs="宋体"/>
          <w:kern w:val="0"/>
          <w:sz w:val="24"/>
          <w:lang w:val="zh-CN" w:eastAsia="zh-CN"/>
        </w:rPr>
        <w:drawing>
          <wp:inline distT="0" distB="0" distL="0" distR="0">
            <wp:extent cx="2540" cy="245110"/>
            <wp:effectExtent l="0" t="0" r="10160" b="8890"/>
            <wp:docPr id="3" name="IM 114"/>
            <wp:cNvGraphicFramePr/>
            <a:graphic xmlns:a="http://schemas.openxmlformats.org/drawingml/2006/main">
              <a:graphicData uri="http://schemas.openxmlformats.org/drawingml/2006/picture">
                <pic:pic xmlns:pic="http://schemas.openxmlformats.org/drawingml/2006/picture">
                  <pic:nvPicPr>
                    <pic:cNvPr id="3" name="IM 114"/>
                    <pic:cNvPicPr/>
                  </pic:nvPicPr>
                  <pic:blipFill>
                    <a:blip r:embed="rId12"/>
                    <a:stretch>
                      <a:fillRect/>
                    </a:stretch>
                  </pic:blipFill>
                  <pic:spPr>
                    <a:xfrm>
                      <a:off x="0" y="0"/>
                      <a:ext cx="3047" cy="245363"/>
                    </a:xfrm>
                    <a:prstGeom prst="rect">
                      <a:avLst/>
                    </a:prstGeom>
                  </pic:spPr>
                </pic:pic>
              </a:graphicData>
            </a:graphic>
          </wp:inline>
        </w:drawing>
      </w:r>
      <w:r>
        <w:rPr>
          <w:rFonts w:hint="eastAsia" w:ascii="宋体" w:hAnsi="宋体" w:eastAsia="宋体" w:cs="宋体"/>
          <w:kern w:val="0"/>
          <w:sz w:val="24"/>
          <w:lang w:val="zh-CN" w:eastAsia="zh-CN"/>
        </w:rPr>
        <w:t>202</w:t>
      </w: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年第</w:t>
      </w: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期。</w:t>
      </w:r>
    </w:p>
    <w:p>
      <w:pPr>
        <w:bidi w:val="0"/>
      </w:pPr>
      <w:r>
        <w:br w:type="page"/>
      </w:r>
    </w:p>
    <w:p>
      <w:pPr>
        <w:snapToGrid w:val="0"/>
        <w:spacing w:line="360" w:lineRule="auto"/>
        <w:jc w:val="center"/>
        <w:outlineLvl w:val="2"/>
        <w:rPr>
          <w:rFonts w:ascii="宋体" w:hAnsi="宋体" w:cs="宋体"/>
          <w:sz w:val="32"/>
        </w:rPr>
      </w:pPr>
      <w:r>
        <w:rPr>
          <w:rFonts w:hint="eastAsia" w:ascii="宋体" w:hAnsi="宋体" w:cs="宋体"/>
          <w:b/>
          <w:sz w:val="32"/>
        </w:rPr>
        <w:t>二、报价情况说明（如果有）</w:t>
      </w:r>
    </w:p>
    <w:p>
      <w:pPr>
        <w:snapToGrid w:val="0"/>
        <w:spacing w:before="120" w:after="120"/>
      </w:pPr>
    </w:p>
    <w:p>
      <w:pPr>
        <w:pStyle w:val="131"/>
        <w:spacing w:before="0"/>
        <w:ind w:firstLine="480"/>
        <w:rPr>
          <w:rFonts w:ascii="宋体" w:hAnsi="宋体" w:cs="宋体"/>
          <w:kern w:val="0"/>
        </w:rPr>
      </w:pPr>
    </w:p>
    <w:p>
      <w:pPr>
        <w:pStyle w:val="131"/>
        <w:spacing w:before="0"/>
        <w:ind w:firstLine="480"/>
        <w:rPr>
          <w:rFonts w:ascii="宋体" w:hAnsi="宋体" w:cs="宋体"/>
          <w:kern w:val="0"/>
        </w:rPr>
      </w:pPr>
    </w:p>
    <w:p>
      <w:pPr>
        <w:snapToGrid w:val="0"/>
        <w:spacing w:line="360" w:lineRule="auto"/>
        <w:jc w:val="center"/>
        <w:outlineLvl w:val="2"/>
        <w:rPr>
          <w:rFonts w:ascii="宋体" w:hAnsi="宋体" w:cs="宋体"/>
          <w:sz w:val="32"/>
        </w:rPr>
      </w:pPr>
      <w:r>
        <w:rPr>
          <w:rFonts w:hint="eastAsia" w:ascii="宋体" w:hAnsi="宋体" w:cs="宋体"/>
          <w:b/>
          <w:sz w:val="32"/>
        </w:rPr>
        <w:t>三、报价明细表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jc w:val="center"/>
              <w:rPr>
                <w:rFonts w:ascii="宋体" w:hAnsi="宋体" w:cs="宋体"/>
                <w:b/>
                <w:color w:val="FF0000"/>
                <w:sz w:val="24"/>
              </w:rPr>
            </w:pPr>
            <w:r>
              <w:rPr>
                <w:rFonts w:hint="eastAsia" w:ascii="宋体" w:hAnsi="宋体" w:cs="宋体"/>
                <w:b/>
                <w:color w:val="FF0000"/>
                <w:sz w:val="28"/>
              </w:rPr>
              <w:t>提醒：请根据采购人勾选的适用情形提供相应的报价明细表。</w:t>
            </w:r>
          </w:p>
        </w:tc>
      </w:tr>
    </w:tbl>
    <w:p>
      <w:pPr>
        <w:pStyle w:val="6"/>
        <w:spacing w:line="360" w:lineRule="auto"/>
        <w:ind w:firstLine="480" w:firstLineChars="200"/>
        <w:rPr>
          <w:rFonts w:hAnsi="宋体" w:cs="宋体"/>
          <w:kern w:val="0"/>
          <w:sz w:val="24"/>
        </w:rPr>
      </w:pPr>
      <w:r>
        <w:rPr>
          <w:rFonts w:hint="eastAsia" w:hAnsi="宋体" w:cs="宋体"/>
          <w:color w:val="auto"/>
          <w:kern w:val="0"/>
          <w:sz w:val="24"/>
        </w:rPr>
        <w:t>请按照</w:t>
      </w:r>
      <w:r>
        <w:rPr>
          <w:rFonts w:hint="eastAsia" w:hAnsi="宋体" w:cs="宋体"/>
          <w:sz w:val="24"/>
        </w:rPr>
        <w:t>采购文件第七部分报价编制要求的格式提供报价明细表。采购人提供工程量清单</w:t>
      </w:r>
      <w:r>
        <w:rPr>
          <w:rFonts w:hint="eastAsia" w:hAnsi="宋体" w:cs="宋体"/>
          <w:kern w:val="0"/>
          <w:sz w:val="24"/>
          <w:lang w:val="zh-CN"/>
        </w:rPr>
        <w:t>，不得修改工程量清单</w:t>
      </w:r>
      <w:r>
        <w:rPr>
          <w:rFonts w:hint="eastAsia" w:hAnsi="宋体" w:cs="宋体"/>
          <w:sz w:val="24"/>
        </w:rPr>
        <w:t>。</w:t>
      </w:r>
    </w:p>
    <w:p>
      <w:pPr>
        <w:pStyle w:val="131"/>
        <w:spacing w:before="0"/>
        <w:ind w:firstLine="480"/>
        <w:rPr>
          <w:rFonts w:ascii="宋体" w:hAnsi="宋体" w:cs="宋体"/>
          <w:kern w:val="0"/>
        </w:rPr>
      </w:pPr>
    </w:p>
    <w:p>
      <w:pPr>
        <w:pStyle w:val="131"/>
        <w:spacing w:before="0"/>
        <w:ind w:firstLine="480"/>
        <w:rPr>
          <w:rFonts w:ascii="宋体" w:hAnsi="宋体" w:cs="宋体"/>
          <w:kern w:val="0"/>
        </w:rPr>
      </w:pPr>
    </w:p>
    <w:p>
      <w:pPr>
        <w:snapToGrid w:val="0"/>
        <w:spacing w:line="360" w:lineRule="auto"/>
        <w:jc w:val="center"/>
        <w:outlineLvl w:val="2"/>
        <w:rPr>
          <w:rFonts w:ascii="宋体" w:hAnsi="宋体" w:cs="宋体"/>
          <w:sz w:val="32"/>
        </w:rPr>
      </w:pPr>
      <w:r>
        <w:rPr>
          <w:rFonts w:hint="eastAsia" w:ascii="宋体" w:hAnsi="宋体" w:cs="宋体"/>
          <w:b/>
          <w:sz w:val="32"/>
        </w:rPr>
        <w:t>四、中小企业声明函</w:t>
      </w:r>
      <w:bookmarkStart w:id="472" w:name="_Hlk101259491"/>
      <w:r>
        <w:rPr>
          <w:rFonts w:hint="eastAsia" w:ascii="宋体" w:hAnsi="宋体" w:cs="宋体"/>
          <w:b/>
          <w:sz w:val="32"/>
        </w:rPr>
        <w:t>（如果有）</w:t>
      </w:r>
      <w:bookmarkEnd w:id="472"/>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jc w:val="center"/>
              <w:rPr>
                <w:rFonts w:ascii="宋体" w:hAnsi="宋体" w:cs="宋体"/>
                <w:b/>
                <w:color w:val="FF0000"/>
                <w:sz w:val="24"/>
              </w:rPr>
            </w:pPr>
            <w:r>
              <w:rPr>
                <w:rFonts w:hint="eastAsia" w:ascii="宋体" w:hAnsi="宋体" w:cs="宋体"/>
                <w:b/>
                <w:color w:val="FF0000"/>
                <w:sz w:val="28"/>
              </w:rPr>
              <w:t>提醒：请根据采购人勾选的情形提供相应的证明材料。</w:t>
            </w:r>
          </w:p>
        </w:tc>
      </w:tr>
    </w:tbl>
    <w:p>
      <w:pPr>
        <w:pStyle w:val="131"/>
        <w:spacing w:before="0"/>
        <w:ind w:firstLine="480"/>
        <w:rPr>
          <w:rFonts w:ascii="宋体" w:hAnsi="宋体" w:cs="宋体"/>
          <w:kern w:val="0"/>
          <w:szCs w:val="24"/>
        </w:rPr>
      </w:pPr>
      <w:sdt>
        <w:sdtPr>
          <w:rPr>
            <w:rFonts w:hint="eastAsia" w:ascii="宋体" w:hAnsi="宋体" w:cs="宋体"/>
            <w:kern w:val="0"/>
          </w:rPr>
          <w:id w:val="17114734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Mincho" w:cs="MS Mincho"/>
              <w:kern w:val="0"/>
              <w:sz w:val="24"/>
              <w:szCs w:val="20"/>
              <w:lang w:val="en-US" w:eastAsia="zh-CN" w:bidi="ar-SA"/>
            </w:rPr>
            <w:t>þ</w:t>
          </w:r>
        </w:sdtContent>
      </w:sdt>
      <w:r>
        <w:rPr>
          <w:rFonts w:hint="eastAsia" w:ascii="宋体" w:hAnsi="宋体" w:cs="宋体"/>
          <w:kern w:val="0"/>
          <w:szCs w:val="24"/>
        </w:rPr>
        <w:t>专门面向中小企业的项目（或采购包），或要求中小企业合同（小微企业合同）金额达到比例要求的项目（或采购包）。本项目（或采购包）不进行价格扣除优惠，不需要提供。</w:t>
      </w:r>
    </w:p>
    <w:p>
      <w:pPr>
        <w:pStyle w:val="131"/>
        <w:spacing w:before="0"/>
        <w:ind w:firstLine="480"/>
        <w:rPr>
          <w:rFonts w:ascii="宋体" w:hAnsi="宋体" w:cs="宋体"/>
          <w:kern w:val="0"/>
        </w:rPr>
      </w:pPr>
      <w:sdt>
        <w:sdtPr>
          <w:rPr>
            <w:rFonts w:hint="eastAsia" w:ascii="宋体" w:hAnsi="宋体" w:cs="宋体"/>
            <w:kern w:val="0"/>
            <w:szCs w:val="24"/>
          </w:rPr>
          <w:id w:val="1330248305"/>
          <w14:checkbox>
            <w14:checked w14:val="0"/>
            <w14:checkedState w14:val="00FE" w14:font="Wingdings"/>
            <w14:uncheckedState w14:val="2610" w14:font="MS Gothic"/>
          </w14:checkbox>
        </w:sdtPr>
        <w:sdtEndPr>
          <w:rPr>
            <w:rFonts w:hint="eastAsia" w:ascii="宋体" w:hAnsi="宋体" w:cs="宋体"/>
            <w:kern w:val="0"/>
            <w:szCs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Cs w:val="24"/>
        </w:rPr>
        <w:t>未面向中小企业预留份额的项目（或采购包），报价评审时对符合条件的小微企业进行价格扣除优惠。小微企业拟享受价格扣除政策的，提供中小企业声明函（</w:t>
      </w:r>
      <w:r>
        <w:rPr>
          <w:rFonts w:hint="eastAsia" w:ascii="宋体" w:hAnsi="宋体" w:cs="宋体"/>
          <w:kern w:val="0"/>
          <w:lang w:val="zh-CN"/>
        </w:rPr>
        <w:t>格式按附件4</w:t>
      </w:r>
      <w:r>
        <w:rPr>
          <w:rFonts w:hint="eastAsia" w:ascii="宋体" w:hAnsi="宋体" w:cs="宋体"/>
          <w:kern w:val="0"/>
          <w:szCs w:val="24"/>
        </w:rPr>
        <w:t>）</w:t>
      </w:r>
    </w:p>
    <w:p>
      <w:pPr>
        <w:widowControl/>
        <w:adjustRightInd/>
        <w:jc w:val="left"/>
        <w:rPr>
          <w:rFonts w:ascii="宋体" w:hAnsi="宋体" w:cs="宋体"/>
          <w:b/>
          <w:sz w:val="32"/>
          <w:szCs w:val="20"/>
        </w:rPr>
      </w:pPr>
      <w:bookmarkStart w:id="473" w:name="_Toc465665161"/>
      <w:r>
        <w:rPr>
          <w:rFonts w:ascii="宋体" w:hAnsi="宋体" w:cs="宋体"/>
          <w:b/>
          <w:sz w:val="32"/>
          <w:szCs w:val="20"/>
        </w:rPr>
        <w:br w:type="page"/>
      </w:r>
    </w:p>
    <w:p>
      <w:pPr>
        <w:snapToGrid w:val="0"/>
        <w:spacing w:line="360" w:lineRule="auto"/>
        <w:jc w:val="center"/>
        <w:outlineLvl w:val="1"/>
        <w:rPr>
          <w:rFonts w:ascii="宋体" w:hAnsi="宋体" w:cs="宋体"/>
          <w:sz w:val="32"/>
          <w:szCs w:val="20"/>
        </w:rPr>
      </w:pPr>
      <w:r>
        <w:rPr>
          <w:rFonts w:hint="eastAsia" w:ascii="宋体" w:hAnsi="宋体" w:cs="宋体"/>
          <w:b/>
          <w:sz w:val="32"/>
          <w:szCs w:val="20"/>
        </w:rPr>
        <w:t>附件</w:t>
      </w:r>
      <w:bookmarkEnd w:id="473"/>
      <w:r>
        <w:rPr>
          <w:rFonts w:hint="eastAsia" w:ascii="宋体" w:hAnsi="宋体" w:cs="宋体"/>
          <w:b/>
          <w:sz w:val="32"/>
          <w:szCs w:val="20"/>
        </w:rPr>
        <w:t>（格式）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rPr>
                <w:rFonts w:ascii="宋体" w:hAnsi="宋体" w:cs="宋体"/>
                <w:b/>
                <w:color w:val="FF0000"/>
                <w:sz w:val="28"/>
              </w:rPr>
            </w:pPr>
            <w:r>
              <w:rPr>
                <w:rFonts w:hint="eastAsia" w:ascii="宋体" w:hAnsi="宋体" w:cs="宋体"/>
                <w:b/>
                <w:color w:val="FF0000"/>
                <w:sz w:val="28"/>
              </w:rPr>
              <w:t>提醒：请结合采购文件要求和自身情况，选取适用的附件格式，编入响应文件。</w:t>
            </w:r>
          </w:p>
          <w:p>
            <w:pPr>
              <w:widowControl/>
              <w:jc w:val="center"/>
              <w:rPr>
                <w:rFonts w:ascii="宋体" w:hAnsi="宋体" w:cs="宋体"/>
                <w:b/>
                <w:color w:val="FF0000"/>
                <w:sz w:val="24"/>
              </w:rPr>
            </w:pPr>
            <w:r>
              <w:rPr>
                <w:rFonts w:hint="eastAsia" w:ascii="宋体" w:hAnsi="宋体" w:cs="宋体"/>
                <w:b/>
                <w:color w:val="FF0000"/>
                <w:sz w:val="28"/>
              </w:rPr>
              <w:t>附件并不适用所有项目、所有供应商。</w:t>
            </w:r>
          </w:p>
        </w:tc>
      </w:tr>
    </w:tbl>
    <w:p>
      <w:pPr>
        <w:pStyle w:val="80"/>
      </w:pPr>
    </w:p>
    <w:p>
      <w:pPr>
        <w:snapToGrid w:val="0"/>
        <w:spacing w:line="360" w:lineRule="auto"/>
        <w:jc w:val="center"/>
        <w:outlineLvl w:val="2"/>
        <w:rPr>
          <w:rFonts w:ascii="宋体" w:hAnsi="宋体" w:cs="宋体"/>
          <w:b/>
          <w:bCs/>
          <w:sz w:val="32"/>
          <w:szCs w:val="32"/>
        </w:rPr>
      </w:pPr>
      <w:r>
        <w:rPr>
          <w:rFonts w:hint="eastAsia" w:ascii="宋体" w:hAnsi="宋体" w:cs="宋体"/>
          <w:b/>
          <w:bCs/>
          <w:sz w:val="32"/>
          <w:szCs w:val="32"/>
        </w:rPr>
        <w:t>附件</w:t>
      </w:r>
      <w:r>
        <w:rPr>
          <w:rFonts w:ascii="宋体" w:hAnsi="宋体" w:cs="宋体"/>
          <w:b/>
          <w:bCs/>
          <w:sz w:val="32"/>
          <w:szCs w:val="32"/>
        </w:rPr>
        <w:t>1</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你方组织的（项目名称）项目【项目编号：（项目编号）】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jc w:val="center"/>
        <w:outlineLvl w:val="2"/>
        <w:rPr>
          <w:rFonts w:ascii="宋体" w:hAnsi="宋体" w:cs="宋体"/>
          <w:b/>
          <w:bCs/>
          <w:sz w:val="32"/>
          <w:szCs w:val="32"/>
        </w:rPr>
      </w:pPr>
      <w:r>
        <w:rPr>
          <w:rFonts w:hint="eastAsia" w:ascii="宋体" w:hAnsi="宋体" w:cs="宋体"/>
          <w:b/>
          <w:bCs/>
          <w:sz w:val="32"/>
          <w:szCs w:val="32"/>
        </w:rPr>
        <w:t>附件2：联合协议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（项目名称）【项目编号：（项目编号）】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中，分工和合同份额如下：</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联合体成员名称</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承担的工作和义务</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承担的合同份额</w:t>
            </w:r>
          </w:p>
          <w:p>
            <w:pPr>
              <w:snapToGrid w:val="0"/>
              <w:jc w:val="center"/>
              <w:rPr>
                <w:rFonts w:ascii="宋体" w:hAnsi="宋体" w:cs="宋体"/>
                <w:kern w:val="0"/>
                <w:sz w:val="24"/>
                <w:lang w:val="zh-CN"/>
              </w:rPr>
            </w:pPr>
            <w:r>
              <w:rPr>
                <w:rFonts w:hint="eastAsia" w:ascii="宋体" w:hAnsi="宋体" w:cs="宋体"/>
                <w:kern w:val="0"/>
                <w:sz w:val="24"/>
                <w:lang w:val="zh-CN"/>
              </w:rPr>
              <w:t>（该成员工作内容占合同总金额的比例）</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企业划型</w:t>
            </w:r>
          </w:p>
          <w:p>
            <w:pPr>
              <w:snapToGrid w:val="0"/>
              <w:jc w:val="center"/>
              <w:rPr>
                <w:rFonts w:ascii="宋体" w:hAnsi="宋体" w:cs="宋体"/>
                <w:kern w:val="0"/>
                <w:sz w:val="24"/>
                <w:lang w:val="zh-CN"/>
              </w:rPr>
            </w:pPr>
            <w:r>
              <w:rPr>
                <w:rFonts w:hint="eastAsia" w:ascii="宋体" w:hAnsi="宋体" w:cs="宋体"/>
                <w:kern w:val="0"/>
                <w:sz w:val="24"/>
                <w:lang w:val="zh-CN"/>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r>
              <w:rPr>
                <w:rFonts w:hint="eastAsia" w:ascii="宋体" w:hAnsi="宋体" w:cs="宋体"/>
                <w:kern w:val="0"/>
                <w:sz w:val="24"/>
              </w:rPr>
              <w:t>……</w:t>
            </w: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r>
    </w:tbl>
    <w:p>
      <w:pPr>
        <w:pStyle w:val="131"/>
        <w:snapToGrid w:val="0"/>
        <w:spacing w:before="0"/>
        <w:ind w:firstLine="480"/>
        <w:rPr>
          <w:rFonts w:ascii="宋体" w:hAnsi="宋体" w:cs="宋体"/>
          <w:b/>
          <w:kern w:val="0"/>
          <w:lang w:val="zh-CN"/>
        </w:rPr>
      </w:pPr>
      <w:r>
        <w:rPr>
          <w:rFonts w:hint="eastAsia" w:ascii="宋体" w:hAnsi="宋体" w:cs="宋体"/>
          <w:kern w:val="0"/>
          <w:lang w:val="zh-CN"/>
        </w:rPr>
        <w:t>注：</w:t>
      </w:r>
      <w:r>
        <w:rPr>
          <w:rFonts w:hint="eastAsia" w:ascii="宋体" w:hAnsi="宋体" w:cs="宋体"/>
          <w:b/>
          <w:kern w:val="0"/>
          <w:lang w:val="zh-CN"/>
        </w:rPr>
        <w:t>联合体成员为中小企业的，应提供联合体成员的</w:t>
      </w:r>
      <w:r>
        <w:rPr>
          <w:rFonts w:hint="eastAsia" w:ascii="宋体" w:hAnsi="宋体" w:cs="宋体"/>
          <w:b/>
        </w:rPr>
        <w:t>中小企业声明函（格式按附件2）；未提供的视为非中小企业。</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widowControl/>
        <w:adjustRightInd/>
        <w:jc w:val="left"/>
        <w:rPr>
          <w:rFonts w:ascii="宋体" w:hAnsi="宋体" w:cs="宋体"/>
          <w:sz w:val="24"/>
        </w:rPr>
      </w:pPr>
      <w:r>
        <w:rPr>
          <w:rFonts w:ascii="宋体" w:hAnsi="宋体" w:cs="宋体"/>
          <w:sz w:val="24"/>
        </w:rPr>
        <w:br w:type="page"/>
      </w:r>
    </w:p>
    <w:p>
      <w:pPr>
        <w:snapToGrid w:val="0"/>
        <w:spacing w:line="360" w:lineRule="auto"/>
        <w:jc w:val="center"/>
        <w:outlineLvl w:val="2"/>
        <w:rPr>
          <w:rFonts w:ascii="宋体" w:hAnsi="宋体" w:cs="宋体"/>
          <w:b/>
          <w:bCs/>
          <w:sz w:val="32"/>
          <w:szCs w:val="32"/>
        </w:rPr>
      </w:pPr>
      <w:r>
        <w:rPr>
          <w:rFonts w:hint="eastAsia" w:ascii="宋体" w:hAnsi="宋体" w:cs="宋体"/>
          <w:b/>
          <w:bCs/>
          <w:sz w:val="32"/>
          <w:szCs w:val="32"/>
        </w:rPr>
        <w:t>附件3：分包意向协议</w:t>
      </w:r>
    </w:p>
    <w:p>
      <w:pPr>
        <w:snapToGrid w:val="0"/>
        <w:spacing w:line="360" w:lineRule="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rPr>
        <w:t>（项目编号）</w:t>
      </w:r>
      <w:r>
        <w:rPr>
          <w:rFonts w:hint="eastAsia" w:ascii="宋体" w:hAnsi="宋体" w:cs="宋体"/>
          <w:sz w:val="24"/>
        </w:rPr>
        <w:t>】</w:t>
      </w:r>
      <w:r>
        <w:rPr>
          <w:rFonts w:hint="eastAsia" w:ascii="宋体" w:hAnsi="宋体" w:cs="宋体"/>
          <w:kern w:val="0"/>
          <w:sz w:val="24"/>
          <w:lang w:val="zh-CN"/>
        </w:rPr>
        <w:t>的成交供应商，将依法采取分包方式履行合同，已</w:t>
      </w:r>
      <w:r>
        <w:rPr>
          <w:rFonts w:hint="eastAsia" w:ascii="宋体" w:hAnsi="宋体" w:cs="宋体"/>
          <w:kern w:val="0"/>
          <w:sz w:val="24"/>
        </w:rPr>
        <w:t>达成分包意向协议</w:t>
      </w:r>
      <w:r>
        <w:rPr>
          <w:rFonts w:hint="eastAsia" w:ascii="宋体" w:hAnsi="宋体" w:cs="宋体"/>
          <w:kern w:val="0"/>
          <w:sz w:val="24"/>
          <w:lang w:val="zh-CN"/>
        </w:rPr>
        <w:t>如下：</w:t>
      </w:r>
    </w:p>
    <w:p>
      <w:pPr>
        <w:snapToGrid w:val="0"/>
        <w:spacing w:line="360" w:lineRule="auto"/>
        <w:ind w:firstLine="576"/>
        <w:rPr>
          <w:rFonts w:ascii="宋体" w:hAnsi="宋体" w:cs="宋体"/>
          <w:kern w:val="0"/>
          <w:sz w:val="24"/>
          <w:u w:val="single"/>
        </w:rPr>
      </w:pPr>
      <w:r>
        <w:rPr>
          <w:rFonts w:hint="eastAsia" w:ascii="宋体" w:hAnsi="宋体" w:cs="宋体"/>
          <w:b/>
          <w:kern w:val="0"/>
          <w:sz w:val="24"/>
          <w:lang w:val="zh-CN"/>
        </w:rPr>
        <w:t>一、分包内容和合同份额</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pPr>
              <w:snapToGrid w:val="0"/>
              <w:jc w:val="center"/>
              <w:rPr>
                <w:rFonts w:ascii="宋体" w:hAnsi="宋体" w:cs="宋体"/>
                <w:b/>
                <w:kern w:val="0"/>
                <w:sz w:val="24"/>
                <w:lang w:val="zh-CN"/>
              </w:rPr>
            </w:pPr>
            <w:r>
              <w:rPr>
                <w:rFonts w:hint="eastAsia" w:ascii="宋体" w:hAnsi="宋体" w:cs="宋体"/>
                <w:b/>
                <w:kern w:val="0"/>
                <w:sz w:val="24"/>
                <w:lang w:val="zh-CN"/>
              </w:rPr>
              <w:t>供应商自身情况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供应商名称</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供应商自身承担的工作内容</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自身承担的合同份额</w:t>
            </w:r>
          </w:p>
          <w:p>
            <w:pPr>
              <w:snapToGrid w:val="0"/>
              <w:jc w:val="center"/>
              <w:rPr>
                <w:rFonts w:ascii="宋体" w:hAnsi="宋体" w:cs="宋体"/>
                <w:kern w:val="0"/>
                <w:sz w:val="24"/>
                <w:lang w:val="zh-CN"/>
              </w:rPr>
            </w:pPr>
            <w:r>
              <w:rPr>
                <w:rFonts w:hint="eastAsia" w:ascii="宋体" w:hAnsi="宋体" w:cs="宋体"/>
                <w:kern w:val="0"/>
                <w:sz w:val="24"/>
                <w:lang w:val="zh-CN"/>
              </w:rPr>
              <w:t>（该工作内容占合同金额的比例）</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企业划型</w:t>
            </w:r>
          </w:p>
          <w:p>
            <w:pPr>
              <w:pStyle w:val="80"/>
              <w:spacing w:line="240" w:lineRule="auto"/>
              <w:ind w:firstLine="0" w:firstLineChars="0"/>
              <w:jc w:val="center"/>
              <w:rPr>
                <w:rFonts w:ascii="宋体" w:hAnsi="宋体" w:eastAsia="宋体" w:cs="宋体"/>
                <w:kern w:val="0"/>
                <w:sz w:val="24"/>
                <w:szCs w:val="24"/>
                <w:lang w:val="zh-CN"/>
              </w:rPr>
            </w:pPr>
            <w:r>
              <w:rPr>
                <w:rFonts w:hint="eastAsia" w:ascii="宋体" w:hAnsi="宋体" w:eastAsia="宋体" w:cs="宋体"/>
                <w:kern w:val="0"/>
                <w:sz w:val="24"/>
                <w:szCs w:val="24"/>
                <w:lang w:val="zh-CN"/>
              </w:rPr>
              <w:t>（填：大型、中型、小型、微型）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pPr>
              <w:snapToGrid w:val="0"/>
              <w:jc w:val="center"/>
              <w:rPr>
                <w:rFonts w:ascii="宋体" w:hAnsi="宋体" w:cs="宋体"/>
                <w:b/>
                <w:kern w:val="0"/>
                <w:sz w:val="24"/>
                <w:lang w:val="zh-CN"/>
              </w:rPr>
            </w:pPr>
            <w:r>
              <w:rPr>
                <w:rFonts w:hint="eastAsia" w:ascii="宋体" w:hAnsi="宋体" w:cs="宋体"/>
                <w:b/>
                <w:kern w:val="0"/>
                <w:sz w:val="24"/>
                <w:lang w:val="zh-CN"/>
              </w:rPr>
              <w:t>分包供应商情况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分包供应商名称</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分包供应商承担的工作内容</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分包供应商承担的合同份额</w:t>
            </w:r>
          </w:p>
          <w:p>
            <w:pPr>
              <w:snapToGrid w:val="0"/>
              <w:jc w:val="center"/>
              <w:rPr>
                <w:rFonts w:ascii="宋体" w:hAnsi="宋体" w:cs="宋体"/>
                <w:kern w:val="0"/>
                <w:sz w:val="24"/>
                <w:lang w:val="zh-CN"/>
              </w:rPr>
            </w:pPr>
            <w:r>
              <w:rPr>
                <w:rFonts w:hint="eastAsia" w:ascii="宋体" w:hAnsi="宋体" w:cs="宋体"/>
                <w:kern w:val="0"/>
                <w:sz w:val="24"/>
                <w:lang w:val="zh-CN"/>
              </w:rPr>
              <w:t>（该工作内容占合同金额的比例）</w:t>
            </w:r>
          </w:p>
        </w:tc>
        <w:tc>
          <w:tcPr>
            <w:tcW w:w="2475" w:type="dxa"/>
            <w:vAlign w:val="center"/>
          </w:tcPr>
          <w:p>
            <w:pPr>
              <w:snapToGrid w:val="0"/>
              <w:jc w:val="center"/>
              <w:rPr>
                <w:rFonts w:ascii="宋体" w:hAnsi="宋体" w:cs="宋体"/>
                <w:kern w:val="0"/>
                <w:sz w:val="24"/>
                <w:lang w:val="zh-CN"/>
              </w:rPr>
            </w:pPr>
            <w:r>
              <w:rPr>
                <w:rFonts w:hint="eastAsia" w:ascii="宋体" w:hAnsi="宋体" w:cs="宋体"/>
                <w:kern w:val="0"/>
                <w:sz w:val="24"/>
                <w:lang w:val="zh-CN"/>
              </w:rPr>
              <w:t>企业划型</w:t>
            </w:r>
          </w:p>
          <w:p>
            <w:pPr>
              <w:snapToGrid w:val="0"/>
              <w:jc w:val="center"/>
              <w:rPr>
                <w:rFonts w:ascii="宋体" w:hAnsi="宋体" w:cs="宋体"/>
                <w:kern w:val="0"/>
                <w:sz w:val="24"/>
                <w:lang w:val="zh-CN"/>
              </w:rPr>
            </w:pPr>
            <w:r>
              <w:rPr>
                <w:rFonts w:hint="eastAsia" w:ascii="宋体" w:hAnsi="宋体" w:cs="宋体"/>
                <w:kern w:val="0"/>
                <w:sz w:val="24"/>
                <w:lang w:val="zh-CN"/>
              </w:rPr>
              <w:t>（填：大型、中型、小型、微型）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pPr>
              <w:snapToGrid w:val="0"/>
              <w:jc w:val="center"/>
              <w:rPr>
                <w:rFonts w:ascii="宋体" w:hAnsi="宋体" w:cs="宋体"/>
                <w:kern w:val="0"/>
                <w:sz w:val="24"/>
                <w:lang w:val="zh-CN"/>
              </w:rPr>
            </w:pPr>
            <w:r>
              <w:rPr>
                <w:rFonts w:hint="eastAsia" w:ascii="宋体" w:hAnsi="宋体" w:cs="宋体"/>
                <w:kern w:val="0"/>
                <w:sz w:val="24"/>
              </w:rPr>
              <w:t>……</w:t>
            </w: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c>
          <w:tcPr>
            <w:tcW w:w="2475" w:type="dxa"/>
            <w:vAlign w:val="center"/>
          </w:tcPr>
          <w:p>
            <w:pPr>
              <w:snapToGrid w:val="0"/>
              <w:jc w:val="center"/>
              <w:rPr>
                <w:rFonts w:ascii="宋体" w:hAnsi="宋体" w:cs="宋体"/>
                <w:kern w:val="0"/>
                <w:sz w:val="24"/>
                <w:lang w:val="zh-CN"/>
              </w:rPr>
            </w:pPr>
          </w:p>
        </w:tc>
      </w:tr>
    </w:tbl>
    <w:p>
      <w:pPr>
        <w:pStyle w:val="131"/>
        <w:snapToGrid w:val="0"/>
        <w:spacing w:before="0"/>
        <w:ind w:firstLine="480"/>
        <w:rPr>
          <w:rFonts w:ascii="宋体" w:hAnsi="宋体" w:cs="宋体"/>
          <w:kern w:val="0"/>
          <w:lang w:val="zh-CN"/>
        </w:rPr>
      </w:pPr>
      <w:r>
        <w:rPr>
          <w:rFonts w:hint="eastAsia" w:ascii="宋体" w:hAnsi="宋体" w:cs="宋体"/>
          <w:kern w:val="0"/>
          <w:lang w:val="zh-CN"/>
        </w:rPr>
        <w:t>注：分包供应商应具备具备承担相应工作内容相应资质条件且不得再次分包；</w:t>
      </w:r>
    </w:p>
    <w:p>
      <w:pPr>
        <w:pStyle w:val="131"/>
        <w:snapToGrid w:val="0"/>
        <w:spacing w:before="0"/>
        <w:ind w:firstLine="482"/>
        <w:rPr>
          <w:rFonts w:ascii="宋体" w:hAnsi="宋体" w:cs="宋体"/>
          <w:b/>
          <w:kern w:val="0"/>
          <w:lang w:val="zh-CN"/>
        </w:rPr>
      </w:pPr>
      <w:r>
        <w:rPr>
          <w:rFonts w:hint="eastAsia" w:ascii="宋体" w:hAnsi="宋体" w:cs="宋体"/>
          <w:b/>
          <w:kern w:val="0"/>
          <w:lang w:val="zh-CN"/>
        </w:rPr>
        <w:t>分包供应商为中小企业的，应提供分包供应商的</w:t>
      </w:r>
      <w:r>
        <w:rPr>
          <w:rFonts w:hint="eastAsia" w:ascii="宋体" w:hAnsi="宋体" w:cs="宋体"/>
          <w:b/>
        </w:rPr>
        <w:t>中小企业声明函（附件2）；未提供的视为非中小企业。</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640"/>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供应商名称(电子签名/公章)：                   分包供应商名称：（公章）：</w:t>
      </w:r>
    </w:p>
    <w:p>
      <w:pPr>
        <w:widowControl/>
        <w:adjustRightInd/>
        <w:jc w:val="left"/>
        <w:rPr>
          <w:rFonts w:ascii="宋体" w:hAnsi="宋体" w:cs="宋体"/>
          <w:b/>
          <w:sz w:val="32"/>
          <w:szCs w:val="32"/>
        </w:rPr>
      </w:pPr>
      <w:r>
        <w:rPr>
          <w:rFonts w:hint="eastAsia" w:ascii="宋体" w:hAnsi="宋体" w:cs="宋体"/>
          <w:kern w:val="0"/>
          <w:sz w:val="24"/>
          <w:lang w:val="zh-CN"/>
        </w:rPr>
        <w:t xml:space="preserve">                                        日期：  年  月   日</w:t>
      </w:r>
      <w:r>
        <w:rPr>
          <w:rFonts w:ascii="宋体" w:hAnsi="宋体" w:cs="宋体"/>
          <w:b/>
          <w:sz w:val="32"/>
          <w:szCs w:val="32"/>
        </w:rPr>
        <w:br w:type="page"/>
      </w:r>
    </w:p>
    <w:p>
      <w:pPr>
        <w:snapToGrid w:val="0"/>
        <w:spacing w:line="360" w:lineRule="auto"/>
        <w:jc w:val="center"/>
        <w:outlineLvl w:val="2"/>
        <w:rPr>
          <w:rFonts w:ascii="宋体" w:hAnsi="宋体" w:cs="宋体"/>
          <w:b/>
          <w:bCs/>
          <w:sz w:val="32"/>
          <w:szCs w:val="32"/>
        </w:rPr>
      </w:pPr>
      <w:r>
        <w:rPr>
          <w:rFonts w:hint="eastAsia" w:ascii="宋体" w:hAnsi="宋体" w:cs="宋体"/>
          <w:b/>
          <w:bCs/>
          <w:sz w:val="32"/>
          <w:szCs w:val="32"/>
        </w:rPr>
        <w:t>附件4</w:t>
      </w:r>
      <w:r>
        <w:rPr>
          <w:rFonts w:ascii="宋体" w:hAnsi="宋体" w:cs="宋体"/>
          <w:b/>
          <w:bCs/>
          <w:sz w:val="32"/>
          <w:szCs w:val="32"/>
        </w:rPr>
        <w:t>：</w:t>
      </w:r>
      <w:r>
        <w:rPr>
          <w:rFonts w:hint="eastAsia" w:ascii="宋体" w:hAnsi="宋体" w:cs="宋体"/>
          <w:b/>
          <w:bCs/>
          <w:sz w:val="32"/>
          <w:szCs w:val="32"/>
        </w:rPr>
        <w:t>中小企业声明函</w:t>
      </w:r>
    </w:p>
    <w:p>
      <w:pPr>
        <w:snapToGrid w:val="0"/>
        <w:spacing w:line="360" w:lineRule="auto"/>
        <w:jc w:val="center"/>
        <w:rPr>
          <w:rFonts w:ascii="宋体" w:hAnsi="宋体" w:cs="宋体"/>
          <w:sz w:val="24"/>
          <w:u w:val="single"/>
        </w:rPr>
      </w:pPr>
      <w:r>
        <w:rPr>
          <w:rFonts w:hint="eastAsia" w:ascii="宋体" w:hAnsi="宋体" w:cs="宋体"/>
          <w:sz w:val="24"/>
        </w:rPr>
        <w:t>（工程）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firstLine="480" w:firstLineChars="200"/>
        <w:jc w:val="left"/>
        <w:rPr>
          <w:rFonts w:ascii="宋体" w:hAnsi="宋体" w:cs="宋体"/>
          <w:color w:val="FF0000"/>
          <w:sz w:val="24"/>
        </w:rPr>
      </w:pPr>
      <w:r>
        <w:rPr>
          <w:rFonts w:hint="eastAsia" w:ascii="宋体" w:hAnsi="宋体" w:cs="宋体"/>
          <w:color w:val="FF0000"/>
          <w:sz w:val="24"/>
        </w:rPr>
        <w:t>1、填写要求：</w:t>
      </w:r>
    </w:p>
    <w:p>
      <w:pPr>
        <w:spacing w:line="360" w:lineRule="auto"/>
        <w:ind w:firstLine="480" w:firstLineChars="200"/>
        <w:jc w:val="left"/>
        <w:rPr>
          <w:rFonts w:ascii="宋体" w:hAnsi="宋体" w:cs="宋体"/>
          <w:color w:val="FF0000"/>
          <w:sz w:val="24"/>
        </w:rPr>
      </w:pPr>
      <w:r>
        <w:rPr>
          <w:rFonts w:hint="eastAsia" w:ascii="宋体" w:hAnsi="宋体" w:cs="宋体"/>
          <w:color w:val="FF0000"/>
          <w:sz w:val="24"/>
        </w:rPr>
        <w:t>（1）“标的名称”、“采购文件中明确的所属行业”依据采购文件第二部分供应商须知前附表中“采购标的及其对应的中小企业划分标准所属行业”的指引，逐一填写，不得缺漏；</w:t>
      </w:r>
    </w:p>
    <w:p>
      <w:pPr>
        <w:spacing w:line="360" w:lineRule="auto"/>
        <w:ind w:firstLine="480" w:firstLineChars="200"/>
        <w:jc w:val="left"/>
        <w:rPr>
          <w:rFonts w:ascii="宋体" w:hAnsi="宋体" w:cs="宋体"/>
          <w:color w:val="FF0000"/>
          <w:sz w:val="24"/>
        </w:rPr>
      </w:pPr>
      <w:r>
        <w:rPr>
          <w:rFonts w:hint="eastAsia" w:ascii="宋体" w:hAnsi="宋体" w:cs="宋体"/>
          <w:color w:val="FF0000"/>
          <w:sz w:val="24"/>
        </w:rPr>
        <w:t>（2）“从业人员”、“营业收入”、“资产总额”填报上一年度数据，无上一年度数据的新成立企业可不填报；</w:t>
      </w:r>
    </w:p>
    <w:p>
      <w:pPr>
        <w:spacing w:line="360" w:lineRule="auto"/>
        <w:ind w:firstLine="480" w:firstLineChars="200"/>
        <w:jc w:val="left"/>
        <w:rPr>
          <w:rFonts w:ascii="宋体" w:hAnsi="宋体" w:cs="宋体"/>
          <w:color w:val="FF0000"/>
          <w:sz w:val="24"/>
        </w:rPr>
      </w:pPr>
      <w:r>
        <w:rPr>
          <w:rFonts w:hint="eastAsia" w:ascii="宋体" w:hAnsi="宋体" w:cs="宋体"/>
          <w:color w:val="FF0000"/>
          <w:sz w:val="24"/>
        </w:rPr>
        <w:t>（3）中型企业、小型企业、微型企业等3种企业类型，结合以上数据，依据《中小企业划型标准规定》（工信部联企业〔2011〕300号）确定；</w:t>
      </w:r>
    </w:p>
    <w:p>
      <w:pPr>
        <w:spacing w:line="360" w:lineRule="auto"/>
        <w:ind w:firstLine="480" w:firstLineChars="200"/>
        <w:jc w:val="left"/>
        <w:rPr>
          <w:rFonts w:ascii="宋体" w:hAnsi="宋体" w:cs="宋体"/>
          <w:color w:val="FF0000"/>
          <w:sz w:val="24"/>
        </w:rPr>
      </w:pPr>
      <w:r>
        <w:rPr>
          <w:rFonts w:hint="eastAsia" w:ascii="宋体" w:hAnsi="宋体" w:cs="宋体"/>
          <w:color w:val="FF0000"/>
          <w:sz w:val="24"/>
        </w:rPr>
        <w:t>（4）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jc w:val="left"/>
        <w:rPr>
          <w:rFonts w:ascii="宋体" w:hAnsi="宋体" w:cs="宋体"/>
          <w:sz w:val="24"/>
        </w:rPr>
      </w:pPr>
      <w:r>
        <w:rPr>
          <w:rFonts w:hint="eastAsia" w:ascii="宋体" w:hAnsi="宋体" w:cs="宋体"/>
          <w:sz w:val="24"/>
        </w:rPr>
        <w:t>2、符合下列情形之一的，视同小型、微型企业，不需要填写《中小企业声明函》：</w:t>
      </w:r>
    </w:p>
    <w:p>
      <w:pPr>
        <w:spacing w:line="360" w:lineRule="auto"/>
        <w:ind w:firstLine="480" w:firstLineChars="200"/>
        <w:jc w:val="left"/>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（1）符合《关于促进残疾人就业政府采购政策的通知》（财库〔2017〕141号）规定的条件并提供《残疾人福利性单位声明函》（格式按附件5）的残疾人福利性单位，视同小型、微型企业。</w:t>
      </w:r>
    </w:p>
    <w:p>
      <w:pPr>
        <w:spacing w:line="360" w:lineRule="auto"/>
        <w:ind w:firstLine="480" w:firstLineChars="200"/>
        <w:jc w:val="left"/>
        <w:rPr>
          <w:rFonts w:ascii="宋体" w:hAnsi="宋体" w:cs="宋体"/>
          <w:sz w:val="24"/>
        </w:rPr>
      </w:pPr>
      <w:r>
        <w:rPr>
          <w:rFonts w:hint="eastAsia" w:ascii="宋体" w:hAnsi="宋体" w:cs="宋体"/>
          <w:sz w:val="24"/>
        </w:rPr>
        <w:t>（2）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napToGrid w:val="0"/>
        <w:spacing w:line="360" w:lineRule="auto"/>
        <w:jc w:val="center"/>
        <w:outlineLvl w:val="2"/>
        <w:rPr>
          <w:rFonts w:ascii="宋体" w:hAnsi="宋体" w:cs="宋体"/>
          <w:b/>
          <w:bCs/>
          <w:sz w:val="32"/>
          <w:szCs w:val="32"/>
        </w:rPr>
      </w:pPr>
      <w:r>
        <w:rPr>
          <w:rFonts w:hint="eastAsia" w:ascii="宋体" w:hAnsi="宋体" w:cs="宋体"/>
          <w:b/>
          <w:bCs/>
          <w:sz w:val="32"/>
          <w:szCs w:val="32"/>
        </w:rPr>
        <w:t>附件5</w:t>
      </w:r>
      <w:r>
        <w:rPr>
          <w:rFonts w:ascii="宋体" w:hAnsi="宋体" w:cs="宋体"/>
          <w:b/>
          <w:bCs/>
          <w:sz w:val="32"/>
          <w:szCs w:val="32"/>
        </w:rPr>
        <w:t>：</w:t>
      </w:r>
      <w:bookmarkStart w:id="474" w:name="OLE_LINK13"/>
      <w:bookmarkStart w:id="475" w:name="OLE_LINK14"/>
      <w:r>
        <w:rPr>
          <w:rFonts w:hint="eastAsia" w:ascii="宋体" w:hAnsi="宋体" w:cs="宋体"/>
          <w:b/>
          <w:bCs/>
          <w:sz w:val="32"/>
          <w:szCs w:val="32"/>
        </w:rPr>
        <w:t>残疾人福利性单位声明函</w:t>
      </w:r>
    </w:p>
    <w:p>
      <w:pPr>
        <w:snapToGrid w:val="0"/>
        <w:spacing w:line="360" w:lineRule="auto"/>
        <w:jc w:val="center"/>
        <w:rPr>
          <w:rFonts w:ascii="宋体" w:hAnsi="宋体" w:cs="宋体"/>
          <w:b/>
          <w:bCs/>
          <w:sz w:val="32"/>
          <w:szCs w:val="32"/>
        </w:rPr>
      </w:pPr>
      <w:r>
        <w:rPr>
          <w:rFonts w:hint="eastAsia" w:ascii="宋体" w:hAnsi="宋体" w:cs="宋体"/>
          <w:sz w:val="24"/>
        </w:rPr>
        <w:t>（工程）</w:t>
      </w:r>
      <w:bookmarkEnd w:id="474"/>
      <w:bookmarkEnd w:id="475"/>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项目采购活动提供由本单位承担工程。</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第七部分 报价编制要求</w:t>
      </w:r>
    </w:p>
    <w:p>
      <w:pPr>
        <w:spacing w:line="360" w:lineRule="auto"/>
        <w:ind w:right="420" w:firstLine="480" w:firstLineChars="200"/>
        <w:rPr>
          <w:rFonts w:ascii="宋体" w:hAnsi="宋体" w:cs="宋体"/>
          <w:kern w:val="0"/>
          <w:sz w:val="24"/>
          <w:lang w:val="zh-CN"/>
        </w:rPr>
      </w:pPr>
      <w:r>
        <w:rPr>
          <w:rFonts w:hint="eastAsia" w:ascii="宋体" w:hAnsi="宋体" w:cs="宋体"/>
          <w:kern w:val="0"/>
          <w:sz w:val="24"/>
          <w:lang w:val="zh-CN"/>
        </w:rPr>
        <w:t>包括：</w:t>
      </w:r>
    </w:p>
    <w:p>
      <w:pPr>
        <w:spacing w:line="360" w:lineRule="auto"/>
        <w:ind w:right="420" w:firstLine="480" w:firstLineChars="200"/>
        <w:rPr>
          <w:rFonts w:ascii="宋体" w:hAnsi="宋体" w:cs="宋体"/>
          <w:kern w:val="0"/>
          <w:sz w:val="24"/>
          <w:lang w:val="zh-CN"/>
        </w:rPr>
      </w:pPr>
      <w:r>
        <w:rPr>
          <w:rFonts w:hint="eastAsia" w:ascii="宋体" w:hAnsi="宋体" w:cs="宋体"/>
          <w:kern w:val="0"/>
          <w:sz w:val="24"/>
          <w:lang w:val="zh-CN"/>
        </w:rPr>
        <w:t>1.报价编制要求</w:t>
      </w:r>
    </w:p>
    <w:p>
      <w:pPr>
        <w:spacing w:line="360" w:lineRule="auto"/>
        <w:ind w:right="420" w:firstLine="960" w:firstLineChars="400"/>
        <w:rPr>
          <w:rFonts w:ascii="宋体" w:hAnsi="宋体" w:cs="宋体"/>
          <w:sz w:val="24"/>
        </w:rPr>
      </w:pPr>
      <w:r>
        <w:rPr>
          <w:rFonts w:hint="eastAsia" w:ascii="宋体" w:hAnsi="宋体" w:cs="宋体"/>
          <w:sz w:val="24"/>
        </w:rPr>
        <w:t>采用工程量清单的，为工程量清单编制说明</w:t>
      </w:r>
    </w:p>
    <w:p>
      <w:pPr>
        <w:spacing w:line="360" w:lineRule="auto"/>
        <w:ind w:right="420" w:firstLine="480" w:firstLineChars="200"/>
        <w:rPr>
          <w:rFonts w:ascii="宋体" w:hAnsi="宋体" w:cs="宋体"/>
          <w:kern w:val="0"/>
          <w:sz w:val="24"/>
          <w:lang w:val="zh-CN"/>
        </w:rPr>
      </w:pPr>
      <w:r>
        <w:rPr>
          <w:rFonts w:hint="eastAsia" w:ascii="宋体" w:hAnsi="宋体" w:cs="宋体"/>
          <w:kern w:val="0"/>
          <w:sz w:val="24"/>
          <w:lang w:val="zh-CN"/>
        </w:rPr>
        <w:t>2.工程量清单（如有）</w:t>
      </w:r>
    </w:p>
    <w:p>
      <w:pPr>
        <w:spacing w:line="360" w:lineRule="auto"/>
        <w:ind w:right="420" w:firstLine="480" w:firstLineChars="200"/>
        <w:rPr>
          <w:rFonts w:ascii="宋体" w:hAnsi="宋体" w:cs="宋体"/>
          <w:sz w:val="24"/>
        </w:rPr>
      </w:pPr>
      <w:r>
        <w:rPr>
          <w:rFonts w:hint="eastAsia" w:ascii="宋体" w:hAnsi="宋体" w:cs="宋体"/>
          <w:sz w:val="24"/>
        </w:rPr>
        <w:t>3.报价明细表格式</w:t>
      </w:r>
    </w:p>
    <w:p>
      <w:pPr>
        <w:spacing w:line="360" w:lineRule="auto"/>
        <w:ind w:right="420" w:firstLine="960" w:firstLineChars="400"/>
        <w:rPr>
          <w:rFonts w:ascii="宋体" w:hAnsi="宋体" w:cs="宋体"/>
          <w:sz w:val="24"/>
        </w:rPr>
      </w:pPr>
      <w:r>
        <w:rPr>
          <w:rFonts w:hint="eastAsia" w:ascii="宋体" w:hAnsi="宋体" w:cs="宋体"/>
          <w:sz w:val="24"/>
        </w:rPr>
        <w:t>采用工程量清单的，为已标价的工程量清单（格式）</w:t>
      </w:r>
    </w:p>
    <w:p>
      <w:pPr>
        <w:pStyle w:val="80"/>
      </w:pPr>
    </w:p>
    <w:p>
      <w:pPr>
        <w:spacing w:line="360" w:lineRule="auto"/>
        <w:ind w:right="420" w:firstLine="480" w:firstLineChars="200"/>
        <w:rPr>
          <w:rFonts w:ascii="宋体" w:hAnsi="宋体" w:cs="宋体"/>
          <w:sz w:val="24"/>
        </w:rPr>
      </w:pPr>
      <w:r>
        <w:rPr>
          <w:rFonts w:hint="eastAsia" w:ascii="宋体" w:hAnsi="宋体" w:cs="宋体"/>
          <w:sz w:val="24"/>
        </w:rPr>
        <w:t>（另附）</w:t>
      </w:r>
    </w:p>
    <w:p>
      <w:pPr>
        <w:pStyle w:val="80"/>
      </w:pPr>
    </w:p>
    <w:p>
      <w:pPr>
        <w:spacing w:line="360" w:lineRule="auto"/>
        <w:jc w:val="center"/>
        <w:outlineLvl w:val="0"/>
        <w:rPr>
          <w:rFonts w:ascii="宋体" w:hAnsi="宋体" w:cs="宋体"/>
          <w:b/>
          <w:sz w:val="36"/>
          <w:szCs w:val="36"/>
        </w:rPr>
      </w:pPr>
      <w:r>
        <w:rPr>
          <w:rFonts w:hint="eastAsia" w:ascii="宋体" w:hAnsi="宋体" w:cs="宋体"/>
          <w:b/>
          <w:sz w:val="36"/>
          <w:szCs w:val="36"/>
        </w:rPr>
        <w:t>第八部分 图纸</w:t>
      </w:r>
    </w:p>
    <w:p>
      <w:pPr>
        <w:spacing w:line="360" w:lineRule="auto"/>
        <w:ind w:right="420" w:firstLine="480" w:firstLineChars="200"/>
        <w:rPr>
          <w:rFonts w:cs="宋体"/>
        </w:rPr>
      </w:pPr>
      <w:r>
        <w:rPr>
          <w:rFonts w:hint="eastAsia" w:ascii="宋体" w:hAnsi="宋体" w:cs="宋体"/>
          <w:sz w:val="24"/>
        </w:rPr>
        <w:t>（另附）</w:t>
      </w:r>
    </w:p>
    <w:sectPr>
      <w:headerReference r:id="rId9" w:type="first"/>
      <w:headerReference r:id="rId8" w:type="default"/>
      <w:footerReference r:id="rId10" w:type="default"/>
      <w:pgSz w:w="11906" w:h="16838"/>
      <w:pgMar w:top="1440" w:right="1077" w:bottom="1440" w:left="107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rFonts w:hint="eastAsia"/>
        <w:lang w:val="zh-CN"/>
      </w:rPr>
      <w:t>浙江省政府采购（工程）竞争性磋商文件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left"/>
      <w:rPr>
        <w:rFonts w:ascii="仿宋_GB2312" w:eastAsia="仿宋_GB2312"/>
        <w:i/>
        <w:u w:val="single"/>
      </w:rPr>
    </w:pPr>
    <w:r>
      <w:rPr>
        <w:rFonts w:hint="eastAsia"/>
        <w:lang w:val="zh-CN"/>
      </w:rPr>
      <w:t>浙江信息工程学校单体屋面漏水维修项目竞争性磋商文件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CB1E2"/>
    <w:multiLevelType w:val="singleLevel"/>
    <w:tmpl w:val="70ACB1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ODMwNDQzN2VlY2M1ZmRkY2M5MTFjMmRmYTg1MjMifQ=="/>
    <w:docVar w:name="KSO_WPS_MARK_KEY" w:val="e09e7d3d-2cb7-4f22-97a0-91f8e84c1e2b"/>
  </w:docVars>
  <w:rsids>
    <w:rsidRoot w:val="00172A27"/>
    <w:rsid w:val="00000451"/>
    <w:rsid w:val="0000108B"/>
    <w:rsid w:val="0000133D"/>
    <w:rsid w:val="00001509"/>
    <w:rsid w:val="0000194E"/>
    <w:rsid w:val="000032B2"/>
    <w:rsid w:val="0000363B"/>
    <w:rsid w:val="000058BD"/>
    <w:rsid w:val="00005E4C"/>
    <w:rsid w:val="00006109"/>
    <w:rsid w:val="00006150"/>
    <w:rsid w:val="000063E8"/>
    <w:rsid w:val="00006725"/>
    <w:rsid w:val="0000675E"/>
    <w:rsid w:val="00007CAA"/>
    <w:rsid w:val="00010A17"/>
    <w:rsid w:val="00010FE9"/>
    <w:rsid w:val="0001122F"/>
    <w:rsid w:val="00011A4B"/>
    <w:rsid w:val="00011AE8"/>
    <w:rsid w:val="00012251"/>
    <w:rsid w:val="00013149"/>
    <w:rsid w:val="0001337C"/>
    <w:rsid w:val="00013705"/>
    <w:rsid w:val="000138C4"/>
    <w:rsid w:val="00013C1F"/>
    <w:rsid w:val="00013CE2"/>
    <w:rsid w:val="00013F31"/>
    <w:rsid w:val="000140D8"/>
    <w:rsid w:val="00014530"/>
    <w:rsid w:val="00014837"/>
    <w:rsid w:val="00014BBC"/>
    <w:rsid w:val="000150EE"/>
    <w:rsid w:val="000168D8"/>
    <w:rsid w:val="000170C8"/>
    <w:rsid w:val="000171E8"/>
    <w:rsid w:val="000173F4"/>
    <w:rsid w:val="00020287"/>
    <w:rsid w:val="000202FE"/>
    <w:rsid w:val="00020B5F"/>
    <w:rsid w:val="000211BC"/>
    <w:rsid w:val="0002207B"/>
    <w:rsid w:val="000232FD"/>
    <w:rsid w:val="00023323"/>
    <w:rsid w:val="000233E4"/>
    <w:rsid w:val="00023495"/>
    <w:rsid w:val="00023777"/>
    <w:rsid w:val="00024130"/>
    <w:rsid w:val="00024368"/>
    <w:rsid w:val="00024584"/>
    <w:rsid w:val="00024962"/>
    <w:rsid w:val="000249AA"/>
    <w:rsid w:val="00025350"/>
    <w:rsid w:val="000253E5"/>
    <w:rsid w:val="00025776"/>
    <w:rsid w:val="00025D96"/>
    <w:rsid w:val="00026EAC"/>
    <w:rsid w:val="000270F2"/>
    <w:rsid w:val="00027153"/>
    <w:rsid w:val="00027540"/>
    <w:rsid w:val="00030572"/>
    <w:rsid w:val="00030A97"/>
    <w:rsid w:val="00030CB3"/>
    <w:rsid w:val="0003206A"/>
    <w:rsid w:val="000326A7"/>
    <w:rsid w:val="00032EA0"/>
    <w:rsid w:val="000331B0"/>
    <w:rsid w:val="0003353E"/>
    <w:rsid w:val="000336D4"/>
    <w:rsid w:val="00034C19"/>
    <w:rsid w:val="00034FA7"/>
    <w:rsid w:val="0003533D"/>
    <w:rsid w:val="000357E4"/>
    <w:rsid w:val="00035ACA"/>
    <w:rsid w:val="00035AFF"/>
    <w:rsid w:val="000361DA"/>
    <w:rsid w:val="0003625E"/>
    <w:rsid w:val="00036C29"/>
    <w:rsid w:val="00037986"/>
    <w:rsid w:val="00037EED"/>
    <w:rsid w:val="00040332"/>
    <w:rsid w:val="00040447"/>
    <w:rsid w:val="00040494"/>
    <w:rsid w:val="000404D6"/>
    <w:rsid w:val="00040B3D"/>
    <w:rsid w:val="00040B70"/>
    <w:rsid w:val="00042441"/>
    <w:rsid w:val="00042533"/>
    <w:rsid w:val="000426DD"/>
    <w:rsid w:val="00042DBB"/>
    <w:rsid w:val="00042E65"/>
    <w:rsid w:val="0004347C"/>
    <w:rsid w:val="00043907"/>
    <w:rsid w:val="0004431B"/>
    <w:rsid w:val="00044F48"/>
    <w:rsid w:val="000465CC"/>
    <w:rsid w:val="00047354"/>
    <w:rsid w:val="00050656"/>
    <w:rsid w:val="00050A19"/>
    <w:rsid w:val="000511B6"/>
    <w:rsid w:val="00051B00"/>
    <w:rsid w:val="00051C72"/>
    <w:rsid w:val="00052192"/>
    <w:rsid w:val="0005238F"/>
    <w:rsid w:val="00052787"/>
    <w:rsid w:val="00052BB8"/>
    <w:rsid w:val="000534A6"/>
    <w:rsid w:val="00053904"/>
    <w:rsid w:val="0005417A"/>
    <w:rsid w:val="00054D39"/>
    <w:rsid w:val="0005501B"/>
    <w:rsid w:val="000550F5"/>
    <w:rsid w:val="00055337"/>
    <w:rsid w:val="000554C7"/>
    <w:rsid w:val="000559B0"/>
    <w:rsid w:val="00055A89"/>
    <w:rsid w:val="00056145"/>
    <w:rsid w:val="00056402"/>
    <w:rsid w:val="00056791"/>
    <w:rsid w:val="00056868"/>
    <w:rsid w:val="00056876"/>
    <w:rsid w:val="000568DF"/>
    <w:rsid w:val="000578A3"/>
    <w:rsid w:val="00057D4C"/>
    <w:rsid w:val="00060C48"/>
    <w:rsid w:val="00060D9B"/>
    <w:rsid w:val="00061A3C"/>
    <w:rsid w:val="00061C48"/>
    <w:rsid w:val="00062135"/>
    <w:rsid w:val="000623E2"/>
    <w:rsid w:val="00064278"/>
    <w:rsid w:val="000646CA"/>
    <w:rsid w:val="00066170"/>
    <w:rsid w:val="000665C4"/>
    <w:rsid w:val="0006664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32"/>
    <w:rsid w:val="00075B15"/>
    <w:rsid w:val="00075D0E"/>
    <w:rsid w:val="00075F6A"/>
    <w:rsid w:val="00076159"/>
    <w:rsid w:val="0007616C"/>
    <w:rsid w:val="000763B5"/>
    <w:rsid w:val="000763F3"/>
    <w:rsid w:val="000766D2"/>
    <w:rsid w:val="00076801"/>
    <w:rsid w:val="00077577"/>
    <w:rsid w:val="00077607"/>
    <w:rsid w:val="00077756"/>
    <w:rsid w:val="00077B7F"/>
    <w:rsid w:val="0008031D"/>
    <w:rsid w:val="000808C1"/>
    <w:rsid w:val="00080970"/>
    <w:rsid w:val="00081671"/>
    <w:rsid w:val="00082AD4"/>
    <w:rsid w:val="00083471"/>
    <w:rsid w:val="00083E07"/>
    <w:rsid w:val="000843F2"/>
    <w:rsid w:val="000848B5"/>
    <w:rsid w:val="00084D27"/>
    <w:rsid w:val="00084ED6"/>
    <w:rsid w:val="0008580E"/>
    <w:rsid w:val="00085A0E"/>
    <w:rsid w:val="00085C4F"/>
    <w:rsid w:val="00086EFD"/>
    <w:rsid w:val="00086F8A"/>
    <w:rsid w:val="00087031"/>
    <w:rsid w:val="00087BA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AB"/>
    <w:rsid w:val="00095954"/>
    <w:rsid w:val="00095AAB"/>
    <w:rsid w:val="000960BA"/>
    <w:rsid w:val="000965B8"/>
    <w:rsid w:val="0009662A"/>
    <w:rsid w:val="000968F8"/>
    <w:rsid w:val="0009690D"/>
    <w:rsid w:val="00096DFF"/>
    <w:rsid w:val="000A0729"/>
    <w:rsid w:val="000A0E69"/>
    <w:rsid w:val="000A19B7"/>
    <w:rsid w:val="000A1A52"/>
    <w:rsid w:val="000A1F98"/>
    <w:rsid w:val="000A3D58"/>
    <w:rsid w:val="000A3FE3"/>
    <w:rsid w:val="000A47B0"/>
    <w:rsid w:val="000A4851"/>
    <w:rsid w:val="000A49BB"/>
    <w:rsid w:val="000A4AE0"/>
    <w:rsid w:val="000A4E7B"/>
    <w:rsid w:val="000A4F22"/>
    <w:rsid w:val="000A5674"/>
    <w:rsid w:val="000A5A46"/>
    <w:rsid w:val="000A7299"/>
    <w:rsid w:val="000A752E"/>
    <w:rsid w:val="000B01A7"/>
    <w:rsid w:val="000B0E04"/>
    <w:rsid w:val="000B268D"/>
    <w:rsid w:val="000B291B"/>
    <w:rsid w:val="000B456C"/>
    <w:rsid w:val="000B45B9"/>
    <w:rsid w:val="000B4620"/>
    <w:rsid w:val="000B4633"/>
    <w:rsid w:val="000B47CE"/>
    <w:rsid w:val="000B4B56"/>
    <w:rsid w:val="000B4C62"/>
    <w:rsid w:val="000B541D"/>
    <w:rsid w:val="000B54C1"/>
    <w:rsid w:val="000B5553"/>
    <w:rsid w:val="000B5FE8"/>
    <w:rsid w:val="000B666E"/>
    <w:rsid w:val="000B6D7F"/>
    <w:rsid w:val="000C0A43"/>
    <w:rsid w:val="000C0CB1"/>
    <w:rsid w:val="000C1411"/>
    <w:rsid w:val="000C1ADE"/>
    <w:rsid w:val="000C1C38"/>
    <w:rsid w:val="000C21DC"/>
    <w:rsid w:val="000C2264"/>
    <w:rsid w:val="000C256B"/>
    <w:rsid w:val="000C3970"/>
    <w:rsid w:val="000C3B1A"/>
    <w:rsid w:val="000C3CE1"/>
    <w:rsid w:val="000C4727"/>
    <w:rsid w:val="000C47AE"/>
    <w:rsid w:val="000C51AD"/>
    <w:rsid w:val="000C5374"/>
    <w:rsid w:val="000C5EC0"/>
    <w:rsid w:val="000C6162"/>
    <w:rsid w:val="000C64CC"/>
    <w:rsid w:val="000C6688"/>
    <w:rsid w:val="000C692E"/>
    <w:rsid w:val="000C6B28"/>
    <w:rsid w:val="000C6D84"/>
    <w:rsid w:val="000C7BEB"/>
    <w:rsid w:val="000D0124"/>
    <w:rsid w:val="000D0E92"/>
    <w:rsid w:val="000D11E5"/>
    <w:rsid w:val="000D19E8"/>
    <w:rsid w:val="000D1FA1"/>
    <w:rsid w:val="000D2834"/>
    <w:rsid w:val="000D2CAC"/>
    <w:rsid w:val="000D337F"/>
    <w:rsid w:val="000D34C8"/>
    <w:rsid w:val="000D34FD"/>
    <w:rsid w:val="000D3BE5"/>
    <w:rsid w:val="000D3C37"/>
    <w:rsid w:val="000D453A"/>
    <w:rsid w:val="000D4993"/>
    <w:rsid w:val="000D4AFA"/>
    <w:rsid w:val="000D4C3F"/>
    <w:rsid w:val="000D5E2C"/>
    <w:rsid w:val="000D5EA6"/>
    <w:rsid w:val="000D5F00"/>
    <w:rsid w:val="000D6C9F"/>
    <w:rsid w:val="000D6E3B"/>
    <w:rsid w:val="000D6F30"/>
    <w:rsid w:val="000D74E4"/>
    <w:rsid w:val="000D7C9D"/>
    <w:rsid w:val="000D7CE0"/>
    <w:rsid w:val="000E2785"/>
    <w:rsid w:val="000E27BB"/>
    <w:rsid w:val="000E284D"/>
    <w:rsid w:val="000E3153"/>
    <w:rsid w:val="000E3484"/>
    <w:rsid w:val="000E386F"/>
    <w:rsid w:val="000E4051"/>
    <w:rsid w:val="000E4139"/>
    <w:rsid w:val="000E4765"/>
    <w:rsid w:val="000E5B7E"/>
    <w:rsid w:val="000E5FF9"/>
    <w:rsid w:val="000E604A"/>
    <w:rsid w:val="000E657C"/>
    <w:rsid w:val="000E6AE1"/>
    <w:rsid w:val="000E7142"/>
    <w:rsid w:val="000E7632"/>
    <w:rsid w:val="000E7737"/>
    <w:rsid w:val="000E7739"/>
    <w:rsid w:val="000E77EE"/>
    <w:rsid w:val="000F1604"/>
    <w:rsid w:val="000F23DA"/>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C87"/>
    <w:rsid w:val="000F7D4B"/>
    <w:rsid w:val="001006B3"/>
    <w:rsid w:val="00100814"/>
    <w:rsid w:val="00100C23"/>
    <w:rsid w:val="0010118C"/>
    <w:rsid w:val="0010125E"/>
    <w:rsid w:val="001015F8"/>
    <w:rsid w:val="00101967"/>
    <w:rsid w:val="001023C5"/>
    <w:rsid w:val="00103251"/>
    <w:rsid w:val="00103509"/>
    <w:rsid w:val="0010393D"/>
    <w:rsid w:val="00103EBD"/>
    <w:rsid w:val="00104699"/>
    <w:rsid w:val="00104E5B"/>
    <w:rsid w:val="00104EEC"/>
    <w:rsid w:val="001050DC"/>
    <w:rsid w:val="00105482"/>
    <w:rsid w:val="001056A5"/>
    <w:rsid w:val="00105BA9"/>
    <w:rsid w:val="00105FE1"/>
    <w:rsid w:val="0010632F"/>
    <w:rsid w:val="001067F5"/>
    <w:rsid w:val="00106AAA"/>
    <w:rsid w:val="00106E0E"/>
    <w:rsid w:val="001078A5"/>
    <w:rsid w:val="00107BBD"/>
    <w:rsid w:val="00107BC7"/>
    <w:rsid w:val="00110033"/>
    <w:rsid w:val="001102B5"/>
    <w:rsid w:val="00110C9F"/>
    <w:rsid w:val="00111C7D"/>
    <w:rsid w:val="00112038"/>
    <w:rsid w:val="0011249D"/>
    <w:rsid w:val="001127FF"/>
    <w:rsid w:val="00112B0B"/>
    <w:rsid w:val="00112EB5"/>
    <w:rsid w:val="0011383E"/>
    <w:rsid w:val="00113EE3"/>
    <w:rsid w:val="001140FB"/>
    <w:rsid w:val="00114847"/>
    <w:rsid w:val="0011585B"/>
    <w:rsid w:val="00115B1A"/>
    <w:rsid w:val="001160FF"/>
    <w:rsid w:val="001164F4"/>
    <w:rsid w:val="001168F8"/>
    <w:rsid w:val="00116E4A"/>
    <w:rsid w:val="00117311"/>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5D40"/>
    <w:rsid w:val="001264B9"/>
    <w:rsid w:val="0012693E"/>
    <w:rsid w:val="00126A3A"/>
    <w:rsid w:val="00127060"/>
    <w:rsid w:val="0012716F"/>
    <w:rsid w:val="00127B83"/>
    <w:rsid w:val="00131A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0"/>
    <w:rsid w:val="00141D28"/>
    <w:rsid w:val="00141DFE"/>
    <w:rsid w:val="00142185"/>
    <w:rsid w:val="001422E2"/>
    <w:rsid w:val="001433BC"/>
    <w:rsid w:val="0014352F"/>
    <w:rsid w:val="00143872"/>
    <w:rsid w:val="00143A85"/>
    <w:rsid w:val="001442E7"/>
    <w:rsid w:val="00144649"/>
    <w:rsid w:val="00145022"/>
    <w:rsid w:val="00145662"/>
    <w:rsid w:val="001456BB"/>
    <w:rsid w:val="00145C6D"/>
    <w:rsid w:val="001460FC"/>
    <w:rsid w:val="00146151"/>
    <w:rsid w:val="00146326"/>
    <w:rsid w:val="00147032"/>
    <w:rsid w:val="00147EA7"/>
    <w:rsid w:val="00151820"/>
    <w:rsid w:val="00151B2F"/>
    <w:rsid w:val="001524DC"/>
    <w:rsid w:val="001525E5"/>
    <w:rsid w:val="0015374F"/>
    <w:rsid w:val="00153859"/>
    <w:rsid w:val="00153915"/>
    <w:rsid w:val="001539F0"/>
    <w:rsid w:val="00153DD1"/>
    <w:rsid w:val="00154BBA"/>
    <w:rsid w:val="00155B95"/>
    <w:rsid w:val="0015681A"/>
    <w:rsid w:val="00156853"/>
    <w:rsid w:val="0015689A"/>
    <w:rsid w:val="00157432"/>
    <w:rsid w:val="00161185"/>
    <w:rsid w:val="001620BA"/>
    <w:rsid w:val="001623AC"/>
    <w:rsid w:val="00162AAD"/>
    <w:rsid w:val="00162BAA"/>
    <w:rsid w:val="00163C40"/>
    <w:rsid w:val="0016488B"/>
    <w:rsid w:val="001649CF"/>
    <w:rsid w:val="00165758"/>
    <w:rsid w:val="00165A65"/>
    <w:rsid w:val="00166317"/>
    <w:rsid w:val="0016692A"/>
    <w:rsid w:val="00167055"/>
    <w:rsid w:val="00167478"/>
    <w:rsid w:val="00167594"/>
    <w:rsid w:val="001702BE"/>
    <w:rsid w:val="001704B3"/>
    <w:rsid w:val="0017059C"/>
    <w:rsid w:val="00170A3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C3"/>
    <w:rsid w:val="001763D8"/>
    <w:rsid w:val="00176AA6"/>
    <w:rsid w:val="00177063"/>
    <w:rsid w:val="00177901"/>
    <w:rsid w:val="00180A47"/>
    <w:rsid w:val="0018268B"/>
    <w:rsid w:val="001827B7"/>
    <w:rsid w:val="001827EF"/>
    <w:rsid w:val="00182982"/>
    <w:rsid w:val="001829BC"/>
    <w:rsid w:val="00182D68"/>
    <w:rsid w:val="00183031"/>
    <w:rsid w:val="00183468"/>
    <w:rsid w:val="0018397E"/>
    <w:rsid w:val="00184466"/>
    <w:rsid w:val="001846B7"/>
    <w:rsid w:val="00184DBF"/>
    <w:rsid w:val="001852A8"/>
    <w:rsid w:val="001856EF"/>
    <w:rsid w:val="0018620A"/>
    <w:rsid w:val="00186698"/>
    <w:rsid w:val="00186EB0"/>
    <w:rsid w:val="00187121"/>
    <w:rsid w:val="00187243"/>
    <w:rsid w:val="00187B90"/>
    <w:rsid w:val="00187C29"/>
    <w:rsid w:val="001902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418"/>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B4D"/>
    <w:rsid w:val="001A4ED9"/>
    <w:rsid w:val="001A5785"/>
    <w:rsid w:val="001A5844"/>
    <w:rsid w:val="001A5FD7"/>
    <w:rsid w:val="001A66A6"/>
    <w:rsid w:val="001A6BAF"/>
    <w:rsid w:val="001A6BBB"/>
    <w:rsid w:val="001A79A2"/>
    <w:rsid w:val="001B06A6"/>
    <w:rsid w:val="001B13BF"/>
    <w:rsid w:val="001B16F5"/>
    <w:rsid w:val="001B1C1F"/>
    <w:rsid w:val="001B219B"/>
    <w:rsid w:val="001B2237"/>
    <w:rsid w:val="001B2703"/>
    <w:rsid w:val="001B3634"/>
    <w:rsid w:val="001B3DCD"/>
    <w:rsid w:val="001B45B9"/>
    <w:rsid w:val="001B46B2"/>
    <w:rsid w:val="001B4725"/>
    <w:rsid w:val="001B48B2"/>
    <w:rsid w:val="001B49DA"/>
    <w:rsid w:val="001B4C65"/>
    <w:rsid w:val="001B4CA8"/>
    <w:rsid w:val="001B559D"/>
    <w:rsid w:val="001B572D"/>
    <w:rsid w:val="001B576E"/>
    <w:rsid w:val="001B5B10"/>
    <w:rsid w:val="001B6025"/>
    <w:rsid w:val="001B6D58"/>
    <w:rsid w:val="001B6FA7"/>
    <w:rsid w:val="001B7A15"/>
    <w:rsid w:val="001B7B69"/>
    <w:rsid w:val="001B7DC1"/>
    <w:rsid w:val="001C08DB"/>
    <w:rsid w:val="001C0F26"/>
    <w:rsid w:val="001C10BD"/>
    <w:rsid w:val="001C1F01"/>
    <w:rsid w:val="001C2092"/>
    <w:rsid w:val="001C232F"/>
    <w:rsid w:val="001C24E0"/>
    <w:rsid w:val="001C2544"/>
    <w:rsid w:val="001C2A17"/>
    <w:rsid w:val="001C31F5"/>
    <w:rsid w:val="001C58F9"/>
    <w:rsid w:val="001C5DEA"/>
    <w:rsid w:val="001C6047"/>
    <w:rsid w:val="001C6698"/>
    <w:rsid w:val="001C6C5B"/>
    <w:rsid w:val="001C7399"/>
    <w:rsid w:val="001C7CE0"/>
    <w:rsid w:val="001D005B"/>
    <w:rsid w:val="001D030E"/>
    <w:rsid w:val="001D0947"/>
    <w:rsid w:val="001D16F5"/>
    <w:rsid w:val="001D1970"/>
    <w:rsid w:val="001D1D55"/>
    <w:rsid w:val="001D21EF"/>
    <w:rsid w:val="001D29A4"/>
    <w:rsid w:val="001D2B73"/>
    <w:rsid w:val="001D3136"/>
    <w:rsid w:val="001D327D"/>
    <w:rsid w:val="001D330D"/>
    <w:rsid w:val="001D3F11"/>
    <w:rsid w:val="001D4AB6"/>
    <w:rsid w:val="001D4AD3"/>
    <w:rsid w:val="001D5281"/>
    <w:rsid w:val="001D5C7D"/>
    <w:rsid w:val="001D60B0"/>
    <w:rsid w:val="001D6A15"/>
    <w:rsid w:val="001D7350"/>
    <w:rsid w:val="001E17E3"/>
    <w:rsid w:val="001E2052"/>
    <w:rsid w:val="001E2492"/>
    <w:rsid w:val="001E257C"/>
    <w:rsid w:val="001E286C"/>
    <w:rsid w:val="001E2F34"/>
    <w:rsid w:val="001E35EE"/>
    <w:rsid w:val="001E4B2C"/>
    <w:rsid w:val="001E4CF5"/>
    <w:rsid w:val="001E507F"/>
    <w:rsid w:val="001E509F"/>
    <w:rsid w:val="001E56C2"/>
    <w:rsid w:val="001E5849"/>
    <w:rsid w:val="001E59FB"/>
    <w:rsid w:val="001E6C10"/>
    <w:rsid w:val="001E7F81"/>
    <w:rsid w:val="001F0285"/>
    <w:rsid w:val="001F0FD1"/>
    <w:rsid w:val="001F1526"/>
    <w:rsid w:val="001F197D"/>
    <w:rsid w:val="001F19D1"/>
    <w:rsid w:val="001F1CB9"/>
    <w:rsid w:val="001F1F18"/>
    <w:rsid w:val="001F2F92"/>
    <w:rsid w:val="001F34E7"/>
    <w:rsid w:val="001F5055"/>
    <w:rsid w:val="001F5DA1"/>
    <w:rsid w:val="001F5F7A"/>
    <w:rsid w:val="001F612E"/>
    <w:rsid w:val="001F6A92"/>
    <w:rsid w:val="001F7046"/>
    <w:rsid w:val="001F77E8"/>
    <w:rsid w:val="001F7BFB"/>
    <w:rsid w:val="00201A0C"/>
    <w:rsid w:val="00201B0F"/>
    <w:rsid w:val="0020255A"/>
    <w:rsid w:val="00202800"/>
    <w:rsid w:val="00202D33"/>
    <w:rsid w:val="00202E58"/>
    <w:rsid w:val="00202F99"/>
    <w:rsid w:val="00203C85"/>
    <w:rsid w:val="0020449A"/>
    <w:rsid w:val="00204DC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91"/>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C28"/>
    <w:rsid w:val="00222378"/>
    <w:rsid w:val="00222494"/>
    <w:rsid w:val="00222775"/>
    <w:rsid w:val="00222A31"/>
    <w:rsid w:val="00222CF6"/>
    <w:rsid w:val="00223226"/>
    <w:rsid w:val="00224037"/>
    <w:rsid w:val="0022440A"/>
    <w:rsid w:val="002244E4"/>
    <w:rsid w:val="00224D2A"/>
    <w:rsid w:val="00224D8D"/>
    <w:rsid w:val="002254ED"/>
    <w:rsid w:val="0022555A"/>
    <w:rsid w:val="00227214"/>
    <w:rsid w:val="00227DDC"/>
    <w:rsid w:val="0023079F"/>
    <w:rsid w:val="00231135"/>
    <w:rsid w:val="00231B0B"/>
    <w:rsid w:val="00231D18"/>
    <w:rsid w:val="00232555"/>
    <w:rsid w:val="00232F96"/>
    <w:rsid w:val="00233538"/>
    <w:rsid w:val="00234248"/>
    <w:rsid w:val="0023449F"/>
    <w:rsid w:val="002344F5"/>
    <w:rsid w:val="0023454D"/>
    <w:rsid w:val="00234679"/>
    <w:rsid w:val="002346BD"/>
    <w:rsid w:val="00234F2F"/>
    <w:rsid w:val="002359FC"/>
    <w:rsid w:val="00235FC8"/>
    <w:rsid w:val="002361C8"/>
    <w:rsid w:val="00236690"/>
    <w:rsid w:val="0023669D"/>
    <w:rsid w:val="00237EA5"/>
    <w:rsid w:val="00237EAE"/>
    <w:rsid w:val="00237FA2"/>
    <w:rsid w:val="002403D5"/>
    <w:rsid w:val="00240C1F"/>
    <w:rsid w:val="00240F55"/>
    <w:rsid w:val="00240F67"/>
    <w:rsid w:val="00241144"/>
    <w:rsid w:val="00241984"/>
    <w:rsid w:val="00242254"/>
    <w:rsid w:val="00242510"/>
    <w:rsid w:val="00242F79"/>
    <w:rsid w:val="002433E2"/>
    <w:rsid w:val="0024415B"/>
    <w:rsid w:val="00244A5B"/>
    <w:rsid w:val="00245565"/>
    <w:rsid w:val="002458C1"/>
    <w:rsid w:val="00245E62"/>
    <w:rsid w:val="00246084"/>
    <w:rsid w:val="002460D0"/>
    <w:rsid w:val="00246357"/>
    <w:rsid w:val="00247422"/>
    <w:rsid w:val="00247BA2"/>
    <w:rsid w:val="002501BC"/>
    <w:rsid w:val="00250870"/>
    <w:rsid w:val="0025106C"/>
    <w:rsid w:val="0025151C"/>
    <w:rsid w:val="0025184F"/>
    <w:rsid w:val="00251967"/>
    <w:rsid w:val="00251E97"/>
    <w:rsid w:val="002527CC"/>
    <w:rsid w:val="00252F48"/>
    <w:rsid w:val="002530C0"/>
    <w:rsid w:val="00253586"/>
    <w:rsid w:val="002537FC"/>
    <w:rsid w:val="002542F8"/>
    <w:rsid w:val="002543EF"/>
    <w:rsid w:val="00254F2A"/>
    <w:rsid w:val="00255682"/>
    <w:rsid w:val="00255784"/>
    <w:rsid w:val="00255A29"/>
    <w:rsid w:val="0025631F"/>
    <w:rsid w:val="00256986"/>
    <w:rsid w:val="00256D61"/>
    <w:rsid w:val="00256E23"/>
    <w:rsid w:val="00257246"/>
    <w:rsid w:val="00257438"/>
    <w:rsid w:val="0025758F"/>
    <w:rsid w:val="0026119C"/>
    <w:rsid w:val="00261AFE"/>
    <w:rsid w:val="0026210B"/>
    <w:rsid w:val="0026212A"/>
    <w:rsid w:val="002621D7"/>
    <w:rsid w:val="002627CC"/>
    <w:rsid w:val="00262996"/>
    <w:rsid w:val="00263044"/>
    <w:rsid w:val="00263759"/>
    <w:rsid w:val="002638BD"/>
    <w:rsid w:val="0026470B"/>
    <w:rsid w:val="0026486D"/>
    <w:rsid w:val="00264C4B"/>
    <w:rsid w:val="00264ED0"/>
    <w:rsid w:val="00265346"/>
    <w:rsid w:val="00265A7B"/>
    <w:rsid w:val="00266045"/>
    <w:rsid w:val="002660C3"/>
    <w:rsid w:val="00266C21"/>
    <w:rsid w:val="00266DE1"/>
    <w:rsid w:val="00267A92"/>
    <w:rsid w:val="00267E43"/>
    <w:rsid w:val="00270282"/>
    <w:rsid w:val="00270780"/>
    <w:rsid w:val="00270CF6"/>
    <w:rsid w:val="00271097"/>
    <w:rsid w:val="002714B5"/>
    <w:rsid w:val="00271C03"/>
    <w:rsid w:val="00271C53"/>
    <w:rsid w:val="00272335"/>
    <w:rsid w:val="0027244F"/>
    <w:rsid w:val="00272907"/>
    <w:rsid w:val="00273052"/>
    <w:rsid w:val="002739CE"/>
    <w:rsid w:val="00273C5F"/>
    <w:rsid w:val="00273D47"/>
    <w:rsid w:val="002740E4"/>
    <w:rsid w:val="002741D4"/>
    <w:rsid w:val="002743AC"/>
    <w:rsid w:val="0027499D"/>
    <w:rsid w:val="002751CA"/>
    <w:rsid w:val="0027544D"/>
    <w:rsid w:val="00276EF6"/>
    <w:rsid w:val="00277196"/>
    <w:rsid w:val="002775ED"/>
    <w:rsid w:val="002778AB"/>
    <w:rsid w:val="00280126"/>
    <w:rsid w:val="002802A5"/>
    <w:rsid w:val="00280CFB"/>
    <w:rsid w:val="00280D24"/>
    <w:rsid w:val="002815C4"/>
    <w:rsid w:val="00281BCB"/>
    <w:rsid w:val="00281C76"/>
    <w:rsid w:val="0028213D"/>
    <w:rsid w:val="0028316D"/>
    <w:rsid w:val="00283296"/>
    <w:rsid w:val="0028392E"/>
    <w:rsid w:val="00284933"/>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41"/>
    <w:rsid w:val="00295468"/>
    <w:rsid w:val="00296330"/>
    <w:rsid w:val="002968B0"/>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CBD"/>
    <w:rsid w:val="002A4EB3"/>
    <w:rsid w:val="002A51D9"/>
    <w:rsid w:val="002A525A"/>
    <w:rsid w:val="002A5968"/>
    <w:rsid w:val="002A5CAB"/>
    <w:rsid w:val="002A5D40"/>
    <w:rsid w:val="002A622E"/>
    <w:rsid w:val="002A6424"/>
    <w:rsid w:val="002A64E7"/>
    <w:rsid w:val="002A7452"/>
    <w:rsid w:val="002A7748"/>
    <w:rsid w:val="002A7ED3"/>
    <w:rsid w:val="002A7FB1"/>
    <w:rsid w:val="002A7FC9"/>
    <w:rsid w:val="002B139C"/>
    <w:rsid w:val="002B1881"/>
    <w:rsid w:val="002B1F61"/>
    <w:rsid w:val="002B2070"/>
    <w:rsid w:val="002B2906"/>
    <w:rsid w:val="002B2C66"/>
    <w:rsid w:val="002B2D39"/>
    <w:rsid w:val="002B330C"/>
    <w:rsid w:val="002B34E3"/>
    <w:rsid w:val="002B3547"/>
    <w:rsid w:val="002B506D"/>
    <w:rsid w:val="002B51B6"/>
    <w:rsid w:val="002B5AEE"/>
    <w:rsid w:val="002B6177"/>
    <w:rsid w:val="002B650C"/>
    <w:rsid w:val="002B68E6"/>
    <w:rsid w:val="002B6985"/>
    <w:rsid w:val="002B6D7A"/>
    <w:rsid w:val="002B7860"/>
    <w:rsid w:val="002C02BA"/>
    <w:rsid w:val="002C0301"/>
    <w:rsid w:val="002C0326"/>
    <w:rsid w:val="002C0A9F"/>
    <w:rsid w:val="002C1AB3"/>
    <w:rsid w:val="002C1BB7"/>
    <w:rsid w:val="002C1FB3"/>
    <w:rsid w:val="002C2665"/>
    <w:rsid w:val="002C28E1"/>
    <w:rsid w:val="002C327D"/>
    <w:rsid w:val="002C3635"/>
    <w:rsid w:val="002C3890"/>
    <w:rsid w:val="002C39A1"/>
    <w:rsid w:val="002C3AD9"/>
    <w:rsid w:val="002C4286"/>
    <w:rsid w:val="002C43FC"/>
    <w:rsid w:val="002C45C3"/>
    <w:rsid w:val="002C483B"/>
    <w:rsid w:val="002C49B4"/>
    <w:rsid w:val="002C4DFE"/>
    <w:rsid w:val="002C519E"/>
    <w:rsid w:val="002C59C5"/>
    <w:rsid w:val="002C5D5E"/>
    <w:rsid w:val="002C6116"/>
    <w:rsid w:val="002C643D"/>
    <w:rsid w:val="002C66B8"/>
    <w:rsid w:val="002C70E7"/>
    <w:rsid w:val="002D0BD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A6"/>
    <w:rsid w:val="002D74A4"/>
    <w:rsid w:val="002D7DB2"/>
    <w:rsid w:val="002D7DBD"/>
    <w:rsid w:val="002D7EA8"/>
    <w:rsid w:val="002E00E1"/>
    <w:rsid w:val="002E0102"/>
    <w:rsid w:val="002E03AE"/>
    <w:rsid w:val="002E0542"/>
    <w:rsid w:val="002E05F2"/>
    <w:rsid w:val="002E0E87"/>
    <w:rsid w:val="002E12FA"/>
    <w:rsid w:val="002E13CF"/>
    <w:rsid w:val="002E1DDB"/>
    <w:rsid w:val="002E201C"/>
    <w:rsid w:val="002E22CA"/>
    <w:rsid w:val="002E236F"/>
    <w:rsid w:val="002E37C5"/>
    <w:rsid w:val="002E3956"/>
    <w:rsid w:val="002E3C08"/>
    <w:rsid w:val="002E3CF2"/>
    <w:rsid w:val="002E469E"/>
    <w:rsid w:val="002E4C01"/>
    <w:rsid w:val="002E4D50"/>
    <w:rsid w:val="002E55FF"/>
    <w:rsid w:val="002E587E"/>
    <w:rsid w:val="002E5E86"/>
    <w:rsid w:val="002E5F39"/>
    <w:rsid w:val="002E672A"/>
    <w:rsid w:val="002E6853"/>
    <w:rsid w:val="002E7822"/>
    <w:rsid w:val="002E7ADC"/>
    <w:rsid w:val="002E7EC1"/>
    <w:rsid w:val="002E7EE5"/>
    <w:rsid w:val="002F0323"/>
    <w:rsid w:val="002F0B30"/>
    <w:rsid w:val="002F0DFB"/>
    <w:rsid w:val="002F134F"/>
    <w:rsid w:val="002F1D0B"/>
    <w:rsid w:val="002F1E1D"/>
    <w:rsid w:val="002F1F02"/>
    <w:rsid w:val="002F27E5"/>
    <w:rsid w:val="002F2D81"/>
    <w:rsid w:val="002F2DD9"/>
    <w:rsid w:val="002F2F03"/>
    <w:rsid w:val="002F2F4B"/>
    <w:rsid w:val="002F2F66"/>
    <w:rsid w:val="002F34B9"/>
    <w:rsid w:val="002F3692"/>
    <w:rsid w:val="002F39D4"/>
    <w:rsid w:val="002F4285"/>
    <w:rsid w:val="002F4BA9"/>
    <w:rsid w:val="002F541B"/>
    <w:rsid w:val="002F5BFE"/>
    <w:rsid w:val="002F5DA5"/>
    <w:rsid w:val="002F5E17"/>
    <w:rsid w:val="002F622E"/>
    <w:rsid w:val="002F647C"/>
    <w:rsid w:val="002F6C6B"/>
    <w:rsid w:val="002F6CB0"/>
    <w:rsid w:val="002F6EFF"/>
    <w:rsid w:val="002F756B"/>
    <w:rsid w:val="002F7DF0"/>
    <w:rsid w:val="002F7EE5"/>
    <w:rsid w:val="002F7FAF"/>
    <w:rsid w:val="00300573"/>
    <w:rsid w:val="003025FE"/>
    <w:rsid w:val="003029B2"/>
    <w:rsid w:val="00302A27"/>
    <w:rsid w:val="00302DD8"/>
    <w:rsid w:val="00303AB6"/>
    <w:rsid w:val="00304640"/>
    <w:rsid w:val="00304AC1"/>
    <w:rsid w:val="00305090"/>
    <w:rsid w:val="00305454"/>
    <w:rsid w:val="00305B9F"/>
    <w:rsid w:val="00305E21"/>
    <w:rsid w:val="00305EEA"/>
    <w:rsid w:val="003066C6"/>
    <w:rsid w:val="003066FA"/>
    <w:rsid w:val="00306AD6"/>
    <w:rsid w:val="003077F4"/>
    <w:rsid w:val="00307DC7"/>
    <w:rsid w:val="00307FF2"/>
    <w:rsid w:val="00310EDB"/>
    <w:rsid w:val="00310FFE"/>
    <w:rsid w:val="00311650"/>
    <w:rsid w:val="00311C51"/>
    <w:rsid w:val="00311CA9"/>
    <w:rsid w:val="00311D56"/>
    <w:rsid w:val="00312016"/>
    <w:rsid w:val="00312340"/>
    <w:rsid w:val="00312DFC"/>
    <w:rsid w:val="0031318C"/>
    <w:rsid w:val="0031353B"/>
    <w:rsid w:val="00313C9D"/>
    <w:rsid w:val="0031430C"/>
    <w:rsid w:val="00314552"/>
    <w:rsid w:val="00314919"/>
    <w:rsid w:val="00314C5A"/>
    <w:rsid w:val="0031531A"/>
    <w:rsid w:val="00315394"/>
    <w:rsid w:val="00315D77"/>
    <w:rsid w:val="00315D8E"/>
    <w:rsid w:val="00316002"/>
    <w:rsid w:val="00316CDE"/>
    <w:rsid w:val="00316E94"/>
    <w:rsid w:val="0031752D"/>
    <w:rsid w:val="00317709"/>
    <w:rsid w:val="00320688"/>
    <w:rsid w:val="00320B75"/>
    <w:rsid w:val="0032191D"/>
    <w:rsid w:val="00321DB7"/>
    <w:rsid w:val="00321E7A"/>
    <w:rsid w:val="0032226D"/>
    <w:rsid w:val="0032354B"/>
    <w:rsid w:val="003235E6"/>
    <w:rsid w:val="00323DC7"/>
    <w:rsid w:val="00324038"/>
    <w:rsid w:val="00324951"/>
    <w:rsid w:val="003249F6"/>
    <w:rsid w:val="00324B2F"/>
    <w:rsid w:val="00325D24"/>
    <w:rsid w:val="00325FA7"/>
    <w:rsid w:val="00325FCC"/>
    <w:rsid w:val="00326106"/>
    <w:rsid w:val="00326805"/>
    <w:rsid w:val="003269B7"/>
    <w:rsid w:val="00326C0E"/>
    <w:rsid w:val="00326E27"/>
    <w:rsid w:val="003272A3"/>
    <w:rsid w:val="003272E4"/>
    <w:rsid w:val="00327B71"/>
    <w:rsid w:val="00327D50"/>
    <w:rsid w:val="00331461"/>
    <w:rsid w:val="003316A8"/>
    <w:rsid w:val="00331C80"/>
    <w:rsid w:val="00331CC9"/>
    <w:rsid w:val="003320D7"/>
    <w:rsid w:val="00332265"/>
    <w:rsid w:val="0033246A"/>
    <w:rsid w:val="00332862"/>
    <w:rsid w:val="00332D52"/>
    <w:rsid w:val="00333337"/>
    <w:rsid w:val="00333A28"/>
    <w:rsid w:val="00333B6C"/>
    <w:rsid w:val="00334927"/>
    <w:rsid w:val="003360AD"/>
    <w:rsid w:val="003361FD"/>
    <w:rsid w:val="0033631D"/>
    <w:rsid w:val="003369C7"/>
    <w:rsid w:val="0033709A"/>
    <w:rsid w:val="003373A6"/>
    <w:rsid w:val="00337409"/>
    <w:rsid w:val="0033771A"/>
    <w:rsid w:val="0033789A"/>
    <w:rsid w:val="00337E18"/>
    <w:rsid w:val="003405AF"/>
    <w:rsid w:val="003407E6"/>
    <w:rsid w:val="0034088F"/>
    <w:rsid w:val="00340B3E"/>
    <w:rsid w:val="003413D2"/>
    <w:rsid w:val="00341525"/>
    <w:rsid w:val="0034257E"/>
    <w:rsid w:val="003429A1"/>
    <w:rsid w:val="003429FC"/>
    <w:rsid w:val="00343079"/>
    <w:rsid w:val="00343127"/>
    <w:rsid w:val="00343320"/>
    <w:rsid w:val="00343F13"/>
    <w:rsid w:val="00344066"/>
    <w:rsid w:val="00344BBF"/>
    <w:rsid w:val="0034509B"/>
    <w:rsid w:val="00345246"/>
    <w:rsid w:val="00345644"/>
    <w:rsid w:val="0034581A"/>
    <w:rsid w:val="00345CEA"/>
    <w:rsid w:val="00345D0E"/>
    <w:rsid w:val="00345D7A"/>
    <w:rsid w:val="0034607E"/>
    <w:rsid w:val="00346A96"/>
    <w:rsid w:val="00346B6D"/>
    <w:rsid w:val="00346BA3"/>
    <w:rsid w:val="00346C69"/>
    <w:rsid w:val="00347356"/>
    <w:rsid w:val="0035005C"/>
    <w:rsid w:val="00350896"/>
    <w:rsid w:val="00350C31"/>
    <w:rsid w:val="00350C9F"/>
    <w:rsid w:val="00351391"/>
    <w:rsid w:val="00351808"/>
    <w:rsid w:val="003519CD"/>
    <w:rsid w:val="00351A3A"/>
    <w:rsid w:val="00351AC9"/>
    <w:rsid w:val="0035455F"/>
    <w:rsid w:val="00355D75"/>
    <w:rsid w:val="00355D8F"/>
    <w:rsid w:val="00356A73"/>
    <w:rsid w:val="00356FF0"/>
    <w:rsid w:val="003571B6"/>
    <w:rsid w:val="003577EF"/>
    <w:rsid w:val="00357A3A"/>
    <w:rsid w:val="00357A60"/>
    <w:rsid w:val="00360304"/>
    <w:rsid w:val="00360A78"/>
    <w:rsid w:val="00361750"/>
    <w:rsid w:val="00361A6F"/>
    <w:rsid w:val="00361E1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E2"/>
    <w:rsid w:val="00370A56"/>
    <w:rsid w:val="00371213"/>
    <w:rsid w:val="00372842"/>
    <w:rsid w:val="003729A5"/>
    <w:rsid w:val="00372C89"/>
    <w:rsid w:val="00372E9A"/>
    <w:rsid w:val="003735B9"/>
    <w:rsid w:val="00373634"/>
    <w:rsid w:val="00374677"/>
    <w:rsid w:val="0037502B"/>
    <w:rsid w:val="0037510C"/>
    <w:rsid w:val="00375850"/>
    <w:rsid w:val="00375A2B"/>
    <w:rsid w:val="0037632F"/>
    <w:rsid w:val="00377B26"/>
    <w:rsid w:val="00377B7F"/>
    <w:rsid w:val="00377DE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656"/>
    <w:rsid w:val="003879CE"/>
    <w:rsid w:val="00387B88"/>
    <w:rsid w:val="00390B8F"/>
    <w:rsid w:val="00390C0D"/>
    <w:rsid w:val="00391447"/>
    <w:rsid w:val="003919D9"/>
    <w:rsid w:val="00391BDD"/>
    <w:rsid w:val="003922DE"/>
    <w:rsid w:val="0039238C"/>
    <w:rsid w:val="00392E35"/>
    <w:rsid w:val="00393247"/>
    <w:rsid w:val="00393285"/>
    <w:rsid w:val="00393551"/>
    <w:rsid w:val="00393816"/>
    <w:rsid w:val="00393FCD"/>
    <w:rsid w:val="003944EA"/>
    <w:rsid w:val="00394639"/>
    <w:rsid w:val="00394DF6"/>
    <w:rsid w:val="00394EC6"/>
    <w:rsid w:val="00395438"/>
    <w:rsid w:val="00395A02"/>
    <w:rsid w:val="00395CD9"/>
    <w:rsid w:val="003962E6"/>
    <w:rsid w:val="00396437"/>
    <w:rsid w:val="00396831"/>
    <w:rsid w:val="003971A1"/>
    <w:rsid w:val="0039725E"/>
    <w:rsid w:val="003A0F6B"/>
    <w:rsid w:val="003A12B6"/>
    <w:rsid w:val="003A1804"/>
    <w:rsid w:val="003A1C44"/>
    <w:rsid w:val="003A20D5"/>
    <w:rsid w:val="003A24CC"/>
    <w:rsid w:val="003A2512"/>
    <w:rsid w:val="003A2A53"/>
    <w:rsid w:val="003A2E4F"/>
    <w:rsid w:val="003A2EE8"/>
    <w:rsid w:val="003A373C"/>
    <w:rsid w:val="003A5378"/>
    <w:rsid w:val="003A553C"/>
    <w:rsid w:val="003A56DF"/>
    <w:rsid w:val="003A6008"/>
    <w:rsid w:val="003A703F"/>
    <w:rsid w:val="003A7E2B"/>
    <w:rsid w:val="003A7E40"/>
    <w:rsid w:val="003B0336"/>
    <w:rsid w:val="003B0A3A"/>
    <w:rsid w:val="003B0A6B"/>
    <w:rsid w:val="003B0D79"/>
    <w:rsid w:val="003B1F97"/>
    <w:rsid w:val="003B204A"/>
    <w:rsid w:val="003B248A"/>
    <w:rsid w:val="003B2930"/>
    <w:rsid w:val="003B31A7"/>
    <w:rsid w:val="003B4587"/>
    <w:rsid w:val="003B46E7"/>
    <w:rsid w:val="003B4B51"/>
    <w:rsid w:val="003B4FE1"/>
    <w:rsid w:val="003B514E"/>
    <w:rsid w:val="003B5531"/>
    <w:rsid w:val="003B636A"/>
    <w:rsid w:val="003B69CE"/>
    <w:rsid w:val="003B7403"/>
    <w:rsid w:val="003C0088"/>
    <w:rsid w:val="003C011C"/>
    <w:rsid w:val="003C0E32"/>
    <w:rsid w:val="003C11D7"/>
    <w:rsid w:val="003C16CB"/>
    <w:rsid w:val="003C1B97"/>
    <w:rsid w:val="003C2235"/>
    <w:rsid w:val="003C247B"/>
    <w:rsid w:val="003C3292"/>
    <w:rsid w:val="003C3C1E"/>
    <w:rsid w:val="003C3D88"/>
    <w:rsid w:val="003C4134"/>
    <w:rsid w:val="003C435B"/>
    <w:rsid w:val="003C4EBE"/>
    <w:rsid w:val="003C62EC"/>
    <w:rsid w:val="003C67BF"/>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1C"/>
    <w:rsid w:val="003E006E"/>
    <w:rsid w:val="003E0947"/>
    <w:rsid w:val="003E0BC6"/>
    <w:rsid w:val="003E0E96"/>
    <w:rsid w:val="003E20F7"/>
    <w:rsid w:val="003E336A"/>
    <w:rsid w:val="003E3717"/>
    <w:rsid w:val="003E3E2F"/>
    <w:rsid w:val="003E4048"/>
    <w:rsid w:val="003E4CE5"/>
    <w:rsid w:val="003E59D2"/>
    <w:rsid w:val="003E604C"/>
    <w:rsid w:val="003E60DA"/>
    <w:rsid w:val="003E672F"/>
    <w:rsid w:val="003E6E00"/>
    <w:rsid w:val="003E7111"/>
    <w:rsid w:val="003E7218"/>
    <w:rsid w:val="003E7940"/>
    <w:rsid w:val="003F01BD"/>
    <w:rsid w:val="003F0486"/>
    <w:rsid w:val="003F048E"/>
    <w:rsid w:val="003F09FA"/>
    <w:rsid w:val="003F0AFF"/>
    <w:rsid w:val="003F1AA2"/>
    <w:rsid w:val="003F21D7"/>
    <w:rsid w:val="003F26DC"/>
    <w:rsid w:val="003F2ADB"/>
    <w:rsid w:val="003F420E"/>
    <w:rsid w:val="003F42FF"/>
    <w:rsid w:val="003F4B48"/>
    <w:rsid w:val="003F4DDC"/>
    <w:rsid w:val="003F56B8"/>
    <w:rsid w:val="003F57CB"/>
    <w:rsid w:val="003F5F1A"/>
    <w:rsid w:val="003F6327"/>
    <w:rsid w:val="003F69B7"/>
    <w:rsid w:val="003F6CEE"/>
    <w:rsid w:val="003F7425"/>
    <w:rsid w:val="003F765B"/>
    <w:rsid w:val="003F7CB8"/>
    <w:rsid w:val="00400CB4"/>
    <w:rsid w:val="00401386"/>
    <w:rsid w:val="004013E6"/>
    <w:rsid w:val="00401E31"/>
    <w:rsid w:val="004026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F1"/>
    <w:rsid w:val="004126B5"/>
    <w:rsid w:val="00414909"/>
    <w:rsid w:val="00415034"/>
    <w:rsid w:val="00415B1A"/>
    <w:rsid w:val="00415DFD"/>
    <w:rsid w:val="00416094"/>
    <w:rsid w:val="00416208"/>
    <w:rsid w:val="0041690F"/>
    <w:rsid w:val="004169D3"/>
    <w:rsid w:val="00416C2B"/>
    <w:rsid w:val="00416D41"/>
    <w:rsid w:val="00416E70"/>
    <w:rsid w:val="00417264"/>
    <w:rsid w:val="00420148"/>
    <w:rsid w:val="004210C0"/>
    <w:rsid w:val="004211DD"/>
    <w:rsid w:val="00421762"/>
    <w:rsid w:val="00421CFA"/>
    <w:rsid w:val="00421D4B"/>
    <w:rsid w:val="00421ED8"/>
    <w:rsid w:val="00422778"/>
    <w:rsid w:val="00422907"/>
    <w:rsid w:val="00422E76"/>
    <w:rsid w:val="00423125"/>
    <w:rsid w:val="00423309"/>
    <w:rsid w:val="004233AD"/>
    <w:rsid w:val="004243C6"/>
    <w:rsid w:val="00424446"/>
    <w:rsid w:val="00424867"/>
    <w:rsid w:val="00425341"/>
    <w:rsid w:val="004255FE"/>
    <w:rsid w:val="00425674"/>
    <w:rsid w:val="00425A82"/>
    <w:rsid w:val="00425C60"/>
    <w:rsid w:val="00426B2C"/>
    <w:rsid w:val="00426FEB"/>
    <w:rsid w:val="00427FA8"/>
    <w:rsid w:val="0043001F"/>
    <w:rsid w:val="0043009D"/>
    <w:rsid w:val="0043026B"/>
    <w:rsid w:val="00430299"/>
    <w:rsid w:val="004306D4"/>
    <w:rsid w:val="0043155E"/>
    <w:rsid w:val="00431A2A"/>
    <w:rsid w:val="00432ECA"/>
    <w:rsid w:val="004351B4"/>
    <w:rsid w:val="0043554E"/>
    <w:rsid w:val="004355D4"/>
    <w:rsid w:val="004357B1"/>
    <w:rsid w:val="00435821"/>
    <w:rsid w:val="0043583E"/>
    <w:rsid w:val="00436948"/>
    <w:rsid w:val="00436CCE"/>
    <w:rsid w:val="00436EAD"/>
    <w:rsid w:val="00437439"/>
    <w:rsid w:val="004375E1"/>
    <w:rsid w:val="00437A2F"/>
    <w:rsid w:val="00440262"/>
    <w:rsid w:val="004406BF"/>
    <w:rsid w:val="00440814"/>
    <w:rsid w:val="0044105D"/>
    <w:rsid w:val="00441424"/>
    <w:rsid w:val="00442731"/>
    <w:rsid w:val="00442C12"/>
    <w:rsid w:val="00443288"/>
    <w:rsid w:val="004434DF"/>
    <w:rsid w:val="00443541"/>
    <w:rsid w:val="0044354B"/>
    <w:rsid w:val="0044464D"/>
    <w:rsid w:val="0044493E"/>
    <w:rsid w:val="00444A1F"/>
    <w:rsid w:val="00444FC6"/>
    <w:rsid w:val="0044503D"/>
    <w:rsid w:val="00445874"/>
    <w:rsid w:val="00445C38"/>
    <w:rsid w:val="0044686B"/>
    <w:rsid w:val="004475F7"/>
    <w:rsid w:val="0045057B"/>
    <w:rsid w:val="0045069B"/>
    <w:rsid w:val="00450B22"/>
    <w:rsid w:val="00451709"/>
    <w:rsid w:val="004518FA"/>
    <w:rsid w:val="00451A02"/>
    <w:rsid w:val="00451AB5"/>
    <w:rsid w:val="0045277C"/>
    <w:rsid w:val="00453507"/>
    <w:rsid w:val="00453592"/>
    <w:rsid w:val="004543AB"/>
    <w:rsid w:val="004545EC"/>
    <w:rsid w:val="00455967"/>
    <w:rsid w:val="00455F71"/>
    <w:rsid w:val="00456272"/>
    <w:rsid w:val="00456594"/>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A40"/>
    <w:rsid w:val="00465A21"/>
    <w:rsid w:val="00465DE5"/>
    <w:rsid w:val="00466978"/>
    <w:rsid w:val="00466A72"/>
    <w:rsid w:val="00466ABA"/>
    <w:rsid w:val="004672E3"/>
    <w:rsid w:val="0046775D"/>
    <w:rsid w:val="00467823"/>
    <w:rsid w:val="004705FA"/>
    <w:rsid w:val="004708AC"/>
    <w:rsid w:val="00470B42"/>
    <w:rsid w:val="00470DB0"/>
    <w:rsid w:val="00471387"/>
    <w:rsid w:val="0047146C"/>
    <w:rsid w:val="0047149F"/>
    <w:rsid w:val="00471963"/>
    <w:rsid w:val="004724B8"/>
    <w:rsid w:val="004728FB"/>
    <w:rsid w:val="004729AD"/>
    <w:rsid w:val="00472B0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3D"/>
    <w:rsid w:val="00477247"/>
    <w:rsid w:val="00477273"/>
    <w:rsid w:val="004776BB"/>
    <w:rsid w:val="004776FB"/>
    <w:rsid w:val="0048055E"/>
    <w:rsid w:val="00480C2B"/>
    <w:rsid w:val="00480DC5"/>
    <w:rsid w:val="00480FD9"/>
    <w:rsid w:val="0048131D"/>
    <w:rsid w:val="004817BD"/>
    <w:rsid w:val="00481D0B"/>
    <w:rsid w:val="004821EF"/>
    <w:rsid w:val="004824A9"/>
    <w:rsid w:val="00483091"/>
    <w:rsid w:val="00483140"/>
    <w:rsid w:val="00483984"/>
    <w:rsid w:val="00483BC7"/>
    <w:rsid w:val="00483CF0"/>
    <w:rsid w:val="00484D4D"/>
    <w:rsid w:val="00486516"/>
    <w:rsid w:val="0048664F"/>
    <w:rsid w:val="004868AD"/>
    <w:rsid w:val="00486B8A"/>
    <w:rsid w:val="00486D00"/>
    <w:rsid w:val="004877FC"/>
    <w:rsid w:val="00487892"/>
    <w:rsid w:val="00487FE1"/>
    <w:rsid w:val="00490707"/>
    <w:rsid w:val="00490815"/>
    <w:rsid w:val="00490ABD"/>
    <w:rsid w:val="0049117E"/>
    <w:rsid w:val="0049217D"/>
    <w:rsid w:val="00492503"/>
    <w:rsid w:val="004925C8"/>
    <w:rsid w:val="00492AF9"/>
    <w:rsid w:val="00492B76"/>
    <w:rsid w:val="0049333E"/>
    <w:rsid w:val="0049418F"/>
    <w:rsid w:val="0049570D"/>
    <w:rsid w:val="00495C48"/>
    <w:rsid w:val="00495DC6"/>
    <w:rsid w:val="00496CCE"/>
    <w:rsid w:val="004976A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7F"/>
    <w:rsid w:val="004A6415"/>
    <w:rsid w:val="004A64F9"/>
    <w:rsid w:val="004A65F4"/>
    <w:rsid w:val="004A6D2C"/>
    <w:rsid w:val="004A72D6"/>
    <w:rsid w:val="004A7E64"/>
    <w:rsid w:val="004B0073"/>
    <w:rsid w:val="004B026C"/>
    <w:rsid w:val="004B0271"/>
    <w:rsid w:val="004B0BE8"/>
    <w:rsid w:val="004B0E4A"/>
    <w:rsid w:val="004B18F4"/>
    <w:rsid w:val="004B1A98"/>
    <w:rsid w:val="004B2463"/>
    <w:rsid w:val="004B2E9D"/>
    <w:rsid w:val="004B305F"/>
    <w:rsid w:val="004B34C4"/>
    <w:rsid w:val="004B34E8"/>
    <w:rsid w:val="004B3981"/>
    <w:rsid w:val="004B3A03"/>
    <w:rsid w:val="004B3E48"/>
    <w:rsid w:val="004B419F"/>
    <w:rsid w:val="004B41A2"/>
    <w:rsid w:val="004B4D3C"/>
    <w:rsid w:val="004B4EA9"/>
    <w:rsid w:val="004B5148"/>
    <w:rsid w:val="004B5C96"/>
    <w:rsid w:val="004B6124"/>
    <w:rsid w:val="004B6243"/>
    <w:rsid w:val="004B645F"/>
    <w:rsid w:val="004B6E50"/>
    <w:rsid w:val="004B728F"/>
    <w:rsid w:val="004B7317"/>
    <w:rsid w:val="004B75B2"/>
    <w:rsid w:val="004B75C6"/>
    <w:rsid w:val="004B7A16"/>
    <w:rsid w:val="004C019A"/>
    <w:rsid w:val="004C02C5"/>
    <w:rsid w:val="004C0BF0"/>
    <w:rsid w:val="004C0D40"/>
    <w:rsid w:val="004C0D94"/>
    <w:rsid w:val="004C114F"/>
    <w:rsid w:val="004C11A9"/>
    <w:rsid w:val="004C27CF"/>
    <w:rsid w:val="004C2CA7"/>
    <w:rsid w:val="004C3592"/>
    <w:rsid w:val="004C45C8"/>
    <w:rsid w:val="004C4F8F"/>
    <w:rsid w:val="004C59E5"/>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59"/>
    <w:rsid w:val="004D7BF5"/>
    <w:rsid w:val="004D7F9C"/>
    <w:rsid w:val="004E03F4"/>
    <w:rsid w:val="004E068F"/>
    <w:rsid w:val="004E0860"/>
    <w:rsid w:val="004E09CF"/>
    <w:rsid w:val="004E0B20"/>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8FA"/>
    <w:rsid w:val="004F0A50"/>
    <w:rsid w:val="004F0D1F"/>
    <w:rsid w:val="004F0E82"/>
    <w:rsid w:val="004F1523"/>
    <w:rsid w:val="004F1847"/>
    <w:rsid w:val="004F1CE1"/>
    <w:rsid w:val="004F1F70"/>
    <w:rsid w:val="004F1F9E"/>
    <w:rsid w:val="004F2CB6"/>
    <w:rsid w:val="004F2E6E"/>
    <w:rsid w:val="004F3015"/>
    <w:rsid w:val="004F313F"/>
    <w:rsid w:val="004F34E2"/>
    <w:rsid w:val="004F367F"/>
    <w:rsid w:val="004F3EEF"/>
    <w:rsid w:val="004F43A7"/>
    <w:rsid w:val="004F447B"/>
    <w:rsid w:val="004F4900"/>
    <w:rsid w:val="004F497C"/>
    <w:rsid w:val="004F4FAC"/>
    <w:rsid w:val="004F4FE8"/>
    <w:rsid w:val="004F531B"/>
    <w:rsid w:val="004F560C"/>
    <w:rsid w:val="004F5DBB"/>
    <w:rsid w:val="004F5E69"/>
    <w:rsid w:val="004F60B4"/>
    <w:rsid w:val="004F61A3"/>
    <w:rsid w:val="004F6874"/>
    <w:rsid w:val="004F7922"/>
    <w:rsid w:val="004F7A1F"/>
    <w:rsid w:val="004F7B47"/>
    <w:rsid w:val="0050079C"/>
    <w:rsid w:val="00500A89"/>
    <w:rsid w:val="0050106A"/>
    <w:rsid w:val="005010BC"/>
    <w:rsid w:val="00501848"/>
    <w:rsid w:val="00502B31"/>
    <w:rsid w:val="005033E8"/>
    <w:rsid w:val="005042EA"/>
    <w:rsid w:val="0050434C"/>
    <w:rsid w:val="00504534"/>
    <w:rsid w:val="0050537D"/>
    <w:rsid w:val="0050591C"/>
    <w:rsid w:val="005059BD"/>
    <w:rsid w:val="00505C4F"/>
    <w:rsid w:val="005060AE"/>
    <w:rsid w:val="00507016"/>
    <w:rsid w:val="0050790B"/>
    <w:rsid w:val="00507FDF"/>
    <w:rsid w:val="0051037C"/>
    <w:rsid w:val="0051050F"/>
    <w:rsid w:val="0051058B"/>
    <w:rsid w:val="00510DDC"/>
    <w:rsid w:val="00511166"/>
    <w:rsid w:val="00512217"/>
    <w:rsid w:val="00512349"/>
    <w:rsid w:val="00512459"/>
    <w:rsid w:val="00512679"/>
    <w:rsid w:val="005131A2"/>
    <w:rsid w:val="005137E4"/>
    <w:rsid w:val="00513BB9"/>
    <w:rsid w:val="0051440E"/>
    <w:rsid w:val="00514480"/>
    <w:rsid w:val="005144F9"/>
    <w:rsid w:val="005148CD"/>
    <w:rsid w:val="00515180"/>
    <w:rsid w:val="00515973"/>
    <w:rsid w:val="00516069"/>
    <w:rsid w:val="00516827"/>
    <w:rsid w:val="005177AE"/>
    <w:rsid w:val="00517AC8"/>
    <w:rsid w:val="00517C3E"/>
    <w:rsid w:val="00517FE0"/>
    <w:rsid w:val="0052020E"/>
    <w:rsid w:val="005207D8"/>
    <w:rsid w:val="0052091D"/>
    <w:rsid w:val="005212F4"/>
    <w:rsid w:val="00521908"/>
    <w:rsid w:val="00522320"/>
    <w:rsid w:val="005224BC"/>
    <w:rsid w:val="00522928"/>
    <w:rsid w:val="00522FF1"/>
    <w:rsid w:val="00523946"/>
    <w:rsid w:val="0052397A"/>
    <w:rsid w:val="00524919"/>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0D2"/>
    <w:rsid w:val="005324D7"/>
    <w:rsid w:val="005326F0"/>
    <w:rsid w:val="00532764"/>
    <w:rsid w:val="00532A8B"/>
    <w:rsid w:val="00532AA5"/>
    <w:rsid w:val="00532C5F"/>
    <w:rsid w:val="00533233"/>
    <w:rsid w:val="005335A2"/>
    <w:rsid w:val="00533D13"/>
    <w:rsid w:val="00533DEC"/>
    <w:rsid w:val="00534026"/>
    <w:rsid w:val="00534D55"/>
    <w:rsid w:val="00535B53"/>
    <w:rsid w:val="00536B03"/>
    <w:rsid w:val="00536F64"/>
    <w:rsid w:val="00537456"/>
    <w:rsid w:val="0053790C"/>
    <w:rsid w:val="00537B3D"/>
    <w:rsid w:val="00540401"/>
    <w:rsid w:val="005405B2"/>
    <w:rsid w:val="0054076A"/>
    <w:rsid w:val="00540D47"/>
    <w:rsid w:val="00540EE7"/>
    <w:rsid w:val="00540EED"/>
    <w:rsid w:val="00541A22"/>
    <w:rsid w:val="00541EAD"/>
    <w:rsid w:val="005424C2"/>
    <w:rsid w:val="005426B2"/>
    <w:rsid w:val="00543519"/>
    <w:rsid w:val="00543640"/>
    <w:rsid w:val="00543EC2"/>
    <w:rsid w:val="00544019"/>
    <w:rsid w:val="005444C6"/>
    <w:rsid w:val="00544BF9"/>
    <w:rsid w:val="00544F05"/>
    <w:rsid w:val="00544FCC"/>
    <w:rsid w:val="005454B8"/>
    <w:rsid w:val="00545ACB"/>
    <w:rsid w:val="00545DB9"/>
    <w:rsid w:val="005462ED"/>
    <w:rsid w:val="00546585"/>
    <w:rsid w:val="00546606"/>
    <w:rsid w:val="0054680A"/>
    <w:rsid w:val="00546BF8"/>
    <w:rsid w:val="00547BA2"/>
    <w:rsid w:val="00550AC5"/>
    <w:rsid w:val="00550B7E"/>
    <w:rsid w:val="00551052"/>
    <w:rsid w:val="00551A5B"/>
    <w:rsid w:val="005524ED"/>
    <w:rsid w:val="00553D51"/>
    <w:rsid w:val="00553E2C"/>
    <w:rsid w:val="00553F91"/>
    <w:rsid w:val="00554007"/>
    <w:rsid w:val="0055404A"/>
    <w:rsid w:val="00554C03"/>
    <w:rsid w:val="00554C58"/>
    <w:rsid w:val="00554D5D"/>
    <w:rsid w:val="005550F9"/>
    <w:rsid w:val="005560BC"/>
    <w:rsid w:val="00556338"/>
    <w:rsid w:val="00556441"/>
    <w:rsid w:val="00557031"/>
    <w:rsid w:val="00557F87"/>
    <w:rsid w:val="00560F93"/>
    <w:rsid w:val="00560FCB"/>
    <w:rsid w:val="00561001"/>
    <w:rsid w:val="0056111C"/>
    <w:rsid w:val="00561140"/>
    <w:rsid w:val="00561412"/>
    <w:rsid w:val="00561903"/>
    <w:rsid w:val="00561A9B"/>
    <w:rsid w:val="00561E54"/>
    <w:rsid w:val="00561F73"/>
    <w:rsid w:val="005620FC"/>
    <w:rsid w:val="005621F7"/>
    <w:rsid w:val="0056278F"/>
    <w:rsid w:val="00562FB1"/>
    <w:rsid w:val="00563068"/>
    <w:rsid w:val="00563593"/>
    <w:rsid w:val="0056376A"/>
    <w:rsid w:val="00563B3C"/>
    <w:rsid w:val="0056419C"/>
    <w:rsid w:val="00564DA7"/>
    <w:rsid w:val="00565176"/>
    <w:rsid w:val="00565204"/>
    <w:rsid w:val="00565473"/>
    <w:rsid w:val="00565D48"/>
    <w:rsid w:val="00565DAC"/>
    <w:rsid w:val="00565F0D"/>
    <w:rsid w:val="005662DC"/>
    <w:rsid w:val="00566329"/>
    <w:rsid w:val="005668B9"/>
    <w:rsid w:val="00566E39"/>
    <w:rsid w:val="0056704E"/>
    <w:rsid w:val="00567623"/>
    <w:rsid w:val="005701C2"/>
    <w:rsid w:val="00570250"/>
    <w:rsid w:val="005704CC"/>
    <w:rsid w:val="00570763"/>
    <w:rsid w:val="005711BE"/>
    <w:rsid w:val="0057200B"/>
    <w:rsid w:val="0057206A"/>
    <w:rsid w:val="00572297"/>
    <w:rsid w:val="0057345D"/>
    <w:rsid w:val="0057347D"/>
    <w:rsid w:val="00573560"/>
    <w:rsid w:val="00574B0D"/>
    <w:rsid w:val="00574E7B"/>
    <w:rsid w:val="00574F36"/>
    <w:rsid w:val="00576B5C"/>
    <w:rsid w:val="00576D44"/>
    <w:rsid w:val="005770CC"/>
    <w:rsid w:val="005802F9"/>
    <w:rsid w:val="005806D5"/>
    <w:rsid w:val="00580864"/>
    <w:rsid w:val="00580DFC"/>
    <w:rsid w:val="0058134C"/>
    <w:rsid w:val="005815CD"/>
    <w:rsid w:val="005827A7"/>
    <w:rsid w:val="00582C75"/>
    <w:rsid w:val="00583D43"/>
    <w:rsid w:val="0058419B"/>
    <w:rsid w:val="005846C3"/>
    <w:rsid w:val="00584F04"/>
    <w:rsid w:val="0058544C"/>
    <w:rsid w:val="005855D3"/>
    <w:rsid w:val="00585623"/>
    <w:rsid w:val="005857F7"/>
    <w:rsid w:val="00585F94"/>
    <w:rsid w:val="005865E9"/>
    <w:rsid w:val="005868FD"/>
    <w:rsid w:val="00587D7B"/>
    <w:rsid w:val="005902E5"/>
    <w:rsid w:val="005904DB"/>
    <w:rsid w:val="005905ED"/>
    <w:rsid w:val="00590D11"/>
    <w:rsid w:val="00591BA6"/>
    <w:rsid w:val="00592825"/>
    <w:rsid w:val="00592A46"/>
    <w:rsid w:val="00594437"/>
    <w:rsid w:val="00594B70"/>
    <w:rsid w:val="00596CFA"/>
    <w:rsid w:val="00596EC6"/>
    <w:rsid w:val="005970E5"/>
    <w:rsid w:val="005975CE"/>
    <w:rsid w:val="005A0088"/>
    <w:rsid w:val="005A04F6"/>
    <w:rsid w:val="005A14F0"/>
    <w:rsid w:val="005A1861"/>
    <w:rsid w:val="005A1A31"/>
    <w:rsid w:val="005A361D"/>
    <w:rsid w:val="005A36C2"/>
    <w:rsid w:val="005A3719"/>
    <w:rsid w:val="005A3DD7"/>
    <w:rsid w:val="005A40FA"/>
    <w:rsid w:val="005A422B"/>
    <w:rsid w:val="005A4C20"/>
    <w:rsid w:val="005A4F48"/>
    <w:rsid w:val="005A54F1"/>
    <w:rsid w:val="005A57B8"/>
    <w:rsid w:val="005A5A37"/>
    <w:rsid w:val="005A5A53"/>
    <w:rsid w:val="005A5DDE"/>
    <w:rsid w:val="005A6295"/>
    <w:rsid w:val="005A64A8"/>
    <w:rsid w:val="005A65C5"/>
    <w:rsid w:val="005A6875"/>
    <w:rsid w:val="005A7016"/>
    <w:rsid w:val="005A7A32"/>
    <w:rsid w:val="005A7F85"/>
    <w:rsid w:val="005B00DD"/>
    <w:rsid w:val="005B03B1"/>
    <w:rsid w:val="005B07D5"/>
    <w:rsid w:val="005B0CA5"/>
    <w:rsid w:val="005B18C5"/>
    <w:rsid w:val="005B1A8A"/>
    <w:rsid w:val="005B1AAB"/>
    <w:rsid w:val="005B2578"/>
    <w:rsid w:val="005B2930"/>
    <w:rsid w:val="005B2B87"/>
    <w:rsid w:val="005B2FAA"/>
    <w:rsid w:val="005B33C8"/>
    <w:rsid w:val="005B35EB"/>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33C"/>
    <w:rsid w:val="005C194E"/>
    <w:rsid w:val="005C1C83"/>
    <w:rsid w:val="005C1DB1"/>
    <w:rsid w:val="005C226F"/>
    <w:rsid w:val="005C2294"/>
    <w:rsid w:val="005C2E48"/>
    <w:rsid w:val="005C3344"/>
    <w:rsid w:val="005C3BC6"/>
    <w:rsid w:val="005C4E4D"/>
    <w:rsid w:val="005C58F2"/>
    <w:rsid w:val="005C5A97"/>
    <w:rsid w:val="005C5F77"/>
    <w:rsid w:val="005C62A7"/>
    <w:rsid w:val="005C6AAB"/>
    <w:rsid w:val="005C6CD6"/>
    <w:rsid w:val="005C6D5D"/>
    <w:rsid w:val="005C6FD0"/>
    <w:rsid w:val="005D01C3"/>
    <w:rsid w:val="005D05FF"/>
    <w:rsid w:val="005D0E72"/>
    <w:rsid w:val="005D0FB4"/>
    <w:rsid w:val="005D111A"/>
    <w:rsid w:val="005D1176"/>
    <w:rsid w:val="005D12F1"/>
    <w:rsid w:val="005D1747"/>
    <w:rsid w:val="005D1E55"/>
    <w:rsid w:val="005D21A4"/>
    <w:rsid w:val="005D266D"/>
    <w:rsid w:val="005D2A67"/>
    <w:rsid w:val="005D2EF1"/>
    <w:rsid w:val="005D306D"/>
    <w:rsid w:val="005D30CD"/>
    <w:rsid w:val="005D3327"/>
    <w:rsid w:val="005D405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CF3"/>
    <w:rsid w:val="005E721E"/>
    <w:rsid w:val="005E7BD1"/>
    <w:rsid w:val="005F0701"/>
    <w:rsid w:val="005F0857"/>
    <w:rsid w:val="005F1470"/>
    <w:rsid w:val="005F15A9"/>
    <w:rsid w:val="005F1CEF"/>
    <w:rsid w:val="005F2807"/>
    <w:rsid w:val="005F2CD5"/>
    <w:rsid w:val="005F3382"/>
    <w:rsid w:val="005F3720"/>
    <w:rsid w:val="005F39EB"/>
    <w:rsid w:val="005F4F00"/>
    <w:rsid w:val="005F5506"/>
    <w:rsid w:val="005F5A0D"/>
    <w:rsid w:val="005F5A59"/>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CF"/>
    <w:rsid w:val="00602764"/>
    <w:rsid w:val="00602B29"/>
    <w:rsid w:val="00602DAD"/>
    <w:rsid w:val="00603373"/>
    <w:rsid w:val="006036D0"/>
    <w:rsid w:val="00603B1C"/>
    <w:rsid w:val="006042CD"/>
    <w:rsid w:val="006044CF"/>
    <w:rsid w:val="00605217"/>
    <w:rsid w:val="006054A5"/>
    <w:rsid w:val="006059E4"/>
    <w:rsid w:val="00605D60"/>
    <w:rsid w:val="006062A0"/>
    <w:rsid w:val="00607015"/>
    <w:rsid w:val="0061098D"/>
    <w:rsid w:val="00610B78"/>
    <w:rsid w:val="006117EE"/>
    <w:rsid w:val="00611B59"/>
    <w:rsid w:val="00611FBA"/>
    <w:rsid w:val="00612098"/>
    <w:rsid w:val="0061272A"/>
    <w:rsid w:val="0061299E"/>
    <w:rsid w:val="006130D0"/>
    <w:rsid w:val="0061355D"/>
    <w:rsid w:val="006139F7"/>
    <w:rsid w:val="00613AA2"/>
    <w:rsid w:val="00614906"/>
    <w:rsid w:val="00614B29"/>
    <w:rsid w:val="0061517F"/>
    <w:rsid w:val="00615276"/>
    <w:rsid w:val="006155F1"/>
    <w:rsid w:val="00615846"/>
    <w:rsid w:val="006160F0"/>
    <w:rsid w:val="0061618F"/>
    <w:rsid w:val="0061624B"/>
    <w:rsid w:val="006166AD"/>
    <w:rsid w:val="00616C1E"/>
    <w:rsid w:val="0061794C"/>
    <w:rsid w:val="00617EFC"/>
    <w:rsid w:val="00620055"/>
    <w:rsid w:val="00620336"/>
    <w:rsid w:val="006204B3"/>
    <w:rsid w:val="006204C2"/>
    <w:rsid w:val="006212D3"/>
    <w:rsid w:val="00621639"/>
    <w:rsid w:val="00622B22"/>
    <w:rsid w:val="00622F67"/>
    <w:rsid w:val="00623571"/>
    <w:rsid w:val="00623A5E"/>
    <w:rsid w:val="00623FBD"/>
    <w:rsid w:val="00625008"/>
    <w:rsid w:val="0062548B"/>
    <w:rsid w:val="006257A7"/>
    <w:rsid w:val="00625970"/>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89"/>
    <w:rsid w:val="00635B73"/>
    <w:rsid w:val="00635BB7"/>
    <w:rsid w:val="00636CC7"/>
    <w:rsid w:val="00637F27"/>
    <w:rsid w:val="00637FA9"/>
    <w:rsid w:val="006405EC"/>
    <w:rsid w:val="006409BE"/>
    <w:rsid w:val="00640A4D"/>
    <w:rsid w:val="006418F2"/>
    <w:rsid w:val="00641A84"/>
    <w:rsid w:val="00641B05"/>
    <w:rsid w:val="00641DA1"/>
    <w:rsid w:val="00641E5B"/>
    <w:rsid w:val="00641F0B"/>
    <w:rsid w:val="00642C69"/>
    <w:rsid w:val="0064330A"/>
    <w:rsid w:val="00643A1C"/>
    <w:rsid w:val="00643F89"/>
    <w:rsid w:val="00644334"/>
    <w:rsid w:val="0064487C"/>
    <w:rsid w:val="00644BED"/>
    <w:rsid w:val="00644E2E"/>
    <w:rsid w:val="00645A3A"/>
    <w:rsid w:val="00645B87"/>
    <w:rsid w:val="00645CB4"/>
    <w:rsid w:val="00646084"/>
    <w:rsid w:val="006468ED"/>
    <w:rsid w:val="00647664"/>
    <w:rsid w:val="00647B03"/>
    <w:rsid w:val="0065066C"/>
    <w:rsid w:val="006506AA"/>
    <w:rsid w:val="00650D19"/>
    <w:rsid w:val="0065239A"/>
    <w:rsid w:val="0065297D"/>
    <w:rsid w:val="00652CF5"/>
    <w:rsid w:val="0065343E"/>
    <w:rsid w:val="00653446"/>
    <w:rsid w:val="00653672"/>
    <w:rsid w:val="006536BB"/>
    <w:rsid w:val="0065398F"/>
    <w:rsid w:val="00653C7C"/>
    <w:rsid w:val="00654252"/>
    <w:rsid w:val="006543B7"/>
    <w:rsid w:val="00654EA5"/>
    <w:rsid w:val="0065587E"/>
    <w:rsid w:val="006558CD"/>
    <w:rsid w:val="00655C26"/>
    <w:rsid w:val="006560B1"/>
    <w:rsid w:val="0065637A"/>
    <w:rsid w:val="00656998"/>
    <w:rsid w:val="00656BAA"/>
    <w:rsid w:val="00656C76"/>
    <w:rsid w:val="00656E4D"/>
    <w:rsid w:val="006576BA"/>
    <w:rsid w:val="006600BF"/>
    <w:rsid w:val="00660471"/>
    <w:rsid w:val="00660AF7"/>
    <w:rsid w:val="00660D3E"/>
    <w:rsid w:val="00661137"/>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0E00"/>
    <w:rsid w:val="00671480"/>
    <w:rsid w:val="006717E7"/>
    <w:rsid w:val="00671FD5"/>
    <w:rsid w:val="0067209E"/>
    <w:rsid w:val="006720BC"/>
    <w:rsid w:val="00672906"/>
    <w:rsid w:val="00672C73"/>
    <w:rsid w:val="006730AA"/>
    <w:rsid w:val="00673B64"/>
    <w:rsid w:val="0067436B"/>
    <w:rsid w:val="006750C5"/>
    <w:rsid w:val="006753AC"/>
    <w:rsid w:val="00675430"/>
    <w:rsid w:val="006755F0"/>
    <w:rsid w:val="00675749"/>
    <w:rsid w:val="00675759"/>
    <w:rsid w:val="006759FE"/>
    <w:rsid w:val="00677382"/>
    <w:rsid w:val="0067772D"/>
    <w:rsid w:val="00677991"/>
    <w:rsid w:val="00677AD2"/>
    <w:rsid w:val="00677C52"/>
    <w:rsid w:val="00680326"/>
    <w:rsid w:val="00680714"/>
    <w:rsid w:val="0068071D"/>
    <w:rsid w:val="00680C6B"/>
    <w:rsid w:val="006811F3"/>
    <w:rsid w:val="00681240"/>
    <w:rsid w:val="00681D6E"/>
    <w:rsid w:val="00683068"/>
    <w:rsid w:val="00683C95"/>
    <w:rsid w:val="00683DAD"/>
    <w:rsid w:val="006840B2"/>
    <w:rsid w:val="00684592"/>
    <w:rsid w:val="00684963"/>
    <w:rsid w:val="00684CB1"/>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038"/>
    <w:rsid w:val="00693076"/>
    <w:rsid w:val="00693B73"/>
    <w:rsid w:val="006945A1"/>
    <w:rsid w:val="00694A53"/>
    <w:rsid w:val="00694A60"/>
    <w:rsid w:val="006952DE"/>
    <w:rsid w:val="006956EA"/>
    <w:rsid w:val="00695985"/>
    <w:rsid w:val="00695C78"/>
    <w:rsid w:val="00695E6C"/>
    <w:rsid w:val="00695EAC"/>
    <w:rsid w:val="00695FF0"/>
    <w:rsid w:val="00696C79"/>
    <w:rsid w:val="00697068"/>
    <w:rsid w:val="006977DE"/>
    <w:rsid w:val="00697D5F"/>
    <w:rsid w:val="006A035B"/>
    <w:rsid w:val="006A0582"/>
    <w:rsid w:val="006A060C"/>
    <w:rsid w:val="006A06F8"/>
    <w:rsid w:val="006A071C"/>
    <w:rsid w:val="006A0DC7"/>
    <w:rsid w:val="006A150D"/>
    <w:rsid w:val="006A1AE6"/>
    <w:rsid w:val="006A1B00"/>
    <w:rsid w:val="006A2766"/>
    <w:rsid w:val="006A2909"/>
    <w:rsid w:val="006A2BC5"/>
    <w:rsid w:val="006A39D0"/>
    <w:rsid w:val="006A3A1A"/>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782"/>
    <w:rsid w:val="006B2823"/>
    <w:rsid w:val="006B29DC"/>
    <w:rsid w:val="006B2F60"/>
    <w:rsid w:val="006B33DB"/>
    <w:rsid w:val="006B33DD"/>
    <w:rsid w:val="006B3669"/>
    <w:rsid w:val="006B36E5"/>
    <w:rsid w:val="006B39AB"/>
    <w:rsid w:val="006B3D00"/>
    <w:rsid w:val="006B4CF8"/>
    <w:rsid w:val="006B506B"/>
    <w:rsid w:val="006B54E8"/>
    <w:rsid w:val="006B5FBC"/>
    <w:rsid w:val="006B6274"/>
    <w:rsid w:val="006B6473"/>
    <w:rsid w:val="006B6ED2"/>
    <w:rsid w:val="006B7F74"/>
    <w:rsid w:val="006C0230"/>
    <w:rsid w:val="006C05BE"/>
    <w:rsid w:val="006C05C7"/>
    <w:rsid w:val="006C1866"/>
    <w:rsid w:val="006C25AB"/>
    <w:rsid w:val="006C2DA6"/>
    <w:rsid w:val="006C3581"/>
    <w:rsid w:val="006C38EC"/>
    <w:rsid w:val="006C39A0"/>
    <w:rsid w:val="006C3EFE"/>
    <w:rsid w:val="006C46C7"/>
    <w:rsid w:val="006C4767"/>
    <w:rsid w:val="006C4A1A"/>
    <w:rsid w:val="006C4D02"/>
    <w:rsid w:val="006C53A4"/>
    <w:rsid w:val="006C54DF"/>
    <w:rsid w:val="006C5D19"/>
    <w:rsid w:val="006C5D5D"/>
    <w:rsid w:val="006C627E"/>
    <w:rsid w:val="006C6303"/>
    <w:rsid w:val="006C6A51"/>
    <w:rsid w:val="006C6BF3"/>
    <w:rsid w:val="006C6EBD"/>
    <w:rsid w:val="006C7575"/>
    <w:rsid w:val="006C7E04"/>
    <w:rsid w:val="006C7F79"/>
    <w:rsid w:val="006D0004"/>
    <w:rsid w:val="006D015F"/>
    <w:rsid w:val="006D060E"/>
    <w:rsid w:val="006D0681"/>
    <w:rsid w:val="006D0A80"/>
    <w:rsid w:val="006D0AE8"/>
    <w:rsid w:val="006D135C"/>
    <w:rsid w:val="006D2362"/>
    <w:rsid w:val="006D2CF6"/>
    <w:rsid w:val="006D2F72"/>
    <w:rsid w:val="006D43C1"/>
    <w:rsid w:val="006D5442"/>
    <w:rsid w:val="006D6C5F"/>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17D"/>
    <w:rsid w:val="006E5892"/>
    <w:rsid w:val="006E6F7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B46"/>
    <w:rsid w:val="006F71A6"/>
    <w:rsid w:val="006F7974"/>
    <w:rsid w:val="006F7C2C"/>
    <w:rsid w:val="006F7FD5"/>
    <w:rsid w:val="00700405"/>
    <w:rsid w:val="00700A7C"/>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4D2"/>
    <w:rsid w:val="00707967"/>
    <w:rsid w:val="00710257"/>
    <w:rsid w:val="00710587"/>
    <w:rsid w:val="0071079B"/>
    <w:rsid w:val="007107D5"/>
    <w:rsid w:val="00710DBA"/>
    <w:rsid w:val="0071125A"/>
    <w:rsid w:val="007119DC"/>
    <w:rsid w:val="00711CC7"/>
    <w:rsid w:val="0071230A"/>
    <w:rsid w:val="0071294A"/>
    <w:rsid w:val="00712BDD"/>
    <w:rsid w:val="00712E1E"/>
    <w:rsid w:val="00712F37"/>
    <w:rsid w:val="00712FA6"/>
    <w:rsid w:val="00713A6B"/>
    <w:rsid w:val="00713CB5"/>
    <w:rsid w:val="0071499C"/>
    <w:rsid w:val="00714F9D"/>
    <w:rsid w:val="007154D8"/>
    <w:rsid w:val="00715577"/>
    <w:rsid w:val="0071604D"/>
    <w:rsid w:val="00716B5C"/>
    <w:rsid w:val="00716C67"/>
    <w:rsid w:val="007170AB"/>
    <w:rsid w:val="0071779C"/>
    <w:rsid w:val="00717808"/>
    <w:rsid w:val="00717BE4"/>
    <w:rsid w:val="007208A7"/>
    <w:rsid w:val="00720B3D"/>
    <w:rsid w:val="00720B6A"/>
    <w:rsid w:val="007210F6"/>
    <w:rsid w:val="0072129A"/>
    <w:rsid w:val="0072139F"/>
    <w:rsid w:val="007217BE"/>
    <w:rsid w:val="0072198A"/>
    <w:rsid w:val="00721AD9"/>
    <w:rsid w:val="00721FC3"/>
    <w:rsid w:val="00722A30"/>
    <w:rsid w:val="00722A86"/>
    <w:rsid w:val="00722BC6"/>
    <w:rsid w:val="00722C69"/>
    <w:rsid w:val="00722DD2"/>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C5D"/>
    <w:rsid w:val="00732E02"/>
    <w:rsid w:val="00732FE9"/>
    <w:rsid w:val="007333EE"/>
    <w:rsid w:val="007334AA"/>
    <w:rsid w:val="00733772"/>
    <w:rsid w:val="00733A43"/>
    <w:rsid w:val="00733AE4"/>
    <w:rsid w:val="00733D5F"/>
    <w:rsid w:val="00734932"/>
    <w:rsid w:val="00735D53"/>
    <w:rsid w:val="00735F0B"/>
    <w:rsid w:val="0073618A"/>
    <w:rsid w:val="007364A3"/>
    <w:rsid w:val="00736740"/>
    <w:rsid w:val="007378FD"/>
    <w:rsid w:val="007403FE"/>
    <w:rsid w:val="007413EB"/>
    <w:rsid w:val="007413FB"/>
    <w:rsid w:val="00742D32"/>
    <w:rsid w:val="00742E9B"/>
    <w:rsid w:val="00743761"/>
    <w:rsid w:val="00743D6A"/>
    <w:rsid w:val="007444E6"/>
    <w:rsid w:val="0074592C"/>
    <w:rsid w:val="00745C91"/>
    <w:rsid w:val="00746098"/>
    <w:rsid w:val="00746D58"/>
    <w:rsid w:val="00747578"/>
    <w:rsid w:val="00747884"/>
    <w:rsid w:val="00747AE5"/>
    <w:rsid w:val="00750ACA"/>
    <w:rsid w:val="00750D12"/>
    <w:rsid w:val="00751073"/>
    <w:rsid w:val="00751AF2"/>
    <w:rsid w:val="00751B1A"/>
    <w:rsid w:val="00751BD2"/>
    <w:rsid w:val="00751CE5"/>
    <w:rsid w:val="00752188"/>
    <w:rsid w:val="00752CC6"/>
    <w:rsid w:val="00753938"/>
    <w:rsid w:val="00753A57"/>
    <w:rsid w:val="00754159"/>
    <w:rsid w:val="007543CE"/>
    <w:rsid w:val="0075466A"/>
    <w:rsid w:val="0075497E"/>
    <w:rsid w:val="00754A29"/>
    <w:rsid w:val="007553D5"/>
    <w:rsid w:val="007556FE"/>
    <w:rsid w:val="00755B6F"/>
    <w:rsid w:val="00755BCF"/>
    <w:rsid w:val="00756C5F"/>
    <w:rsid w:val="00756D69"/>
    <w:rsid w:val="00756DE9"/>
    <w:rsid w:val="00757029"/>
    <w:rsid w:val="007571FD"/>
    <w:rsid w:val="0075723D"/>
    <w:rsid w:val="007602D4"/>
    <w:rsid w:val="00760576"/>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99"/>
    <w:rsid w:val="0076497F"/>
    <w:rsid w:val="00764FEA"/>
    <w:rsid w:val="007660EC"/>
    <w:rsid w:val="007662C7"/>
    <w:rsid w:val="00766862"/>
    <w:rsid w:val="00766E11"/>
    <w:rsid w:val="007675DD"/>
    <w:rsid w:val="007702BF"/>
    <w:rsid w:val="007705F0"/>
    <w:rsid w:val="00771CAC"/>
    <w:rsid w:val="00772036"/>
    <w:rsid w:val="00772619"/>
    <w:rsid w:val="00773098"/>
    <w:rsid w:val="007739A3"/>
    <w:rsid w:val="00773BD9"/>
    <w:rsid w:val="00773C0F"/>
    <w:rsid w:val="00773CB0"/>
    <w:rsid w:val="00773D71"/>
    <w:rsid w:val="00775526"/>
    <w:rsid w:val="00775651"/>
    <w:rsid w:val="00775F3F"/>
    <w:rsid w:val="0077710B"/>
    <w:rsid w:val="0077765A"/>
    <w:rsid w:val="0077776D"/>
    <w:rsid w:val="007778AE"/>
    <w:rsid w:val="00780032"/>
    <w:rsid w:val="00780636"/>
    <w:rsid w:val="00780E86"/>
    <w:rsid w:val="0078108C"/>
    <w:rsid w:val="00781727"/>
    <w:rsid w:val="007823E8"/>
    <w:rsid w:val="00782CF3"/>
    <w:rsid w:val="00783959"/>
    <w:rsid w:val="00783BA5"/>
    <w:rsid w:val="007844A9"/>
    <w:rsid w:val="007846AB"/>
    <w:rsid w:val="00785091"/>
    <w:rsid w:val="00785840"/>
    <w:rsid w:val="0078638C"/>
    <w:rsid w:val="007869F9"/>
    <w:rsid w:val="00786CBB"/>
    <w:rsid w:val="00786E21"/>
    <w:rsid w:val="0079038E"/>
    <w:rsid w:val="00790EBB"/>
    <w:rsid w:val="00791C6E"/>
    <w:rsid w:val="007921F7"/>
    <w:rsid w:val="0079236D"/>
    <w:rsid w:val="00792909"/>
    <w:rsid w:val="00792BC6"/>
    <w:rsid w:val="00792C3F"/>
    <w:rsid w:val="00792EE2"/>
    <w:rsid w:val="00792EFD"/>
    <w:rsid w:val="00793105"/>
    <w:rsid w:val="007931E8"/>
    <w:rsid w:val="00793333"/>
    <w:rsid w:val="00793508"/>
    <w:rsid w:val="00794158"/>
    <w:rsid w:val="00794509"/>
    <w:rsid w:val="00794B81"/>
    <w:rsid w:val="00794E46"/>
    <w:rsid w:val="007952DE"/>
    <w:rsid w:val="00795479"/>
    <w:rsid w:val="00795918"/>
    <w:rsid w:val="00796292"/>
    <w:rsid w:val="007965D9"/>
    <w:rsid w:val="00796BA2"/>
    <w:rsid w:val="007972D5"/>
    <w:rsid w:val="0079733A"/>
    <w:rsid w:val="0079778D"/>
    <w:rsid w:val="00797D73"/>
    <w:rsid w:val="007A006C"/>
    <w:rsid w:val="007A0789"/>
    <w:rsid w:val="007A130E"/>
    <w:rsid w:val="007A18B1"/>
    <w:rsid w:val="007A1BBD"/>
    <w:rsid w:val="007A1EFB"/>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65"/>
    <w:rsid w:val="007B00C9"/>
    <w:rsid w:val="007B02C7"/>
    <w:rsid w:val="007B0306"/>
    <w:rsid w:val="007B08E4"/>
    <w:rsid w:val="007B0D86"/>
    <w:rsid w:val="007B259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99"/>
    <w:rsid w:val="007C43D6"/>
    <w:rsid w:val="007C47FF"/>
    <w:rsid w:val="007C59F8"/>
    <w:rsid w:val="007C60A8"/>
    <w:rsid w:val="007C60AD"/>
    <w:rsid w:val="007C660F"/>
    <w:rsid w:val="007C6664"/>
    <w:rsid w:val="007C66FF"/>
    <w:rsid w:val="007C69AE"/>
    <w:rsid w:val="007C6FE9"/>
    <w:rsid w:val="007C7688"/>
    <w:rsid w:val="007C76E3"/>
    <w:rsid w:val="007C76F3"/>
    <w:rsid w:val="007C77EB"/>
    <w:rsid w:val="007C7DD9"/>
    <w:rsid w:val="007D03BC"/>
    <w:rsid w:val="007D0503"/>
    <w:rsid w:val="007D0DC9"/>
    <w:rsid w:val="007D0ECD"/>
    <w:rsid w:val="007D2882"/>
    <w:rsid w:val="007D296C"/>
    <w:rsid w:val="007D2C31"/>
    <w:rsid w:val="007D2E50"/>
    <w:rsid w:val="007D3D74"/>
    <w:rsid w:val="007D445F"/>
    <w:rsid w:val="007D4682"/>
    <w:rsid w:val="007D4DED"/>
    <w:rsid w:val="007D50D5"/>
    <w:rsid w:val="007D5BA2"/>
    <w:rsid w:val="007D5CBC"/>
    <w:rsid w:val="007D5D3D"/>
    <w:rsid w:val="007D5ED3"/>
    <w:rsid w:val="007D5F2B"/>
    <w:rsid w:val="007D682F"/>
    <w:rsid w:val="007D6E46"/>
    <w:rsid w:val="007D6FB9"/>
    <w:rsid w:val="007D7211"/>
    <w:rsid w:val="007E0595"/>
    <w:rsid w:val="007E0A63"/>
    <w:rsid w:val="007E0C63"/>
    <w:rsid w:val="007E0E05"/>
    <w:rsid w:val="007E0F5D"/>
    <w:rsid w:val="007E1380"/>
    <w:rsid w:val="007E21F2"/>
    <w:rsid w:val="007E23A1"/>
    <w:rsid w:val="007E259F"/>
    <w:rsid w:val="007E2D31"/>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6A"/>
    <w:rsid w:val="007F2BFF"/>
    <w:rsid w:val="007F307A"/>
    <w:rsid w:val="007F30C6"/>
    <w:rsid w:val="007F38FD"/>
    <w:rsid w:val="007F3C18"/>
    <w:rsid w:val="007F4318"/>
    <w:rsid w:val="007F4709"/>
    <w:rsid w:val="007F47DA"/>
    <w:rsid w:val="007F4E52"/>
    <w:rsid w:val="007F4F84"/>
    <w:rsid w:val="007F5287"/>
    <w:rsid w:val="007F5382"/>
    <w:rsid w:val="007F55A4"/>
    <w:rsid w:val="007F5AFB"/>
    <w:rsid w:val="007F5D28"/>
    <w:rsid w:val="007F6260"/>
    <w:rsid w:val="007F682B"/>
    <w:rsid w:val="007F690A"/>
    <w:rsid w:val="007F78E8"/>
    <w:rsid w:val="007F7F8F"/>
    <w:rsid w:val="00800509"/>
    <w:rsid w:val="0080078E"/>
    <w:rsid w:val="00800B7F"/>
    <w:rsid w:val="008012B1"/>
    <w:rsid w:val="00801D63"/>
    <w:rsid w:val="0080348B"/>
    <w:rsid w:val="00803D82"/>
    <w:rsid w:val="00803D98"/>
    <w:rsid w:val="00804120"/>
    <w:rsid w:val="00804D71"/>
    <w:rsid w:val="008052CE"/>
    <w:rsid w:val="0080548A"/>
    <w:rsid w:val="008058D0"/>
    <w:rsid w:val="00805DAF"/>
    <w:rsid w:val="00806A4C"/>
    <w:rsid w:val="0080705B"/>
    <w:rsid w:val="0080723C"/>
    <w:rsid w:val="00807F1A"/>
    <w:rsid w:val="00807F71"/>
    <w:rsid w:val="0081000F"/>
    <w:rsid w:val="0081137A"/>
    <w:rsid w:val="00812657"/>
    <w:rsid w:val="00812A1A"/>
    <w:rsid w:val="00812DFF"/>
    <w:rsid w:val="008135BD"/>
    <w:rsid w:val="0081362F"/>
    <w:rsid w:val="0081383A"/>
    <w:rsid w:val="00813B37"/>
    <w:rsid w:val="0081497F"/>
    <w:rsid w:val="00814B90"/>
    <w:rsid w:val="00814FC7"/>
    <w:rsid w:val="0081660C"/>
    <w:rsid w:val="00816AD8"/>
    <w:rsid w:val="00817195"/>
    <w:rsid w:val="00817416"/>
    <w:rsid w:val="00817658"/>
    <w:rsid w:val="00820513"/>
    <w:rsid w:val="008206AE"/>
    <w:rsid w:val="00821271"/>
    <w:rsid w:val="00821306"/>
    <w:rsid w:val="008213D9"/>
    <w:rsid w:val="008216CE"/>
    <w:rsid w:val="008218AE"/>
    <w:rsid w:val="00821D85"/>
    <w:rsid w:val="00821E47"/>
    <w:rsid w:val="008220F6"/>
    <w:rsid w:val="00822456"/>
    <w:rsid w:val="00822934"/>
    <w:rsid w:val="00823021"/>
    <w:rsid w:val="008231A4"/>
    <w:rsid w:val="00823819"/>
    <w:rsid w:val="00823C4B"/>
    <w:rsid w:val="00824006"/>
    <w:rsid w:val="0082427D"/>
    <w:rsid w:val="00825441"/>
    <w:rsid w:val="0082565E"/>
    <w:rsid w:val="00826405"/>
    <w:rsid w:val="00826855"/>
    <w:rsid w:val="00826FEA"/>
    <w:rsid w:val="0082719B"/>
    <w:rsid w:val="008277B0"/>
    <w:rsid w:val="00830052"/>
    <w:rsid w:val="008300D0"/>
    <w:rsid w:val="0083036C"/>
    <w:rsid w:val="008308D8"/>
    <w:rsid w:val="008320D2"/>
    <w:rsid w:val="008321CE"/>
    <w:rsid w:val="0083257C"/>
    <w:rsid w:val="0083261B"/>
    <w:rsid w:val="00832B44"/>
    <w:rsid w:val="00832EC9"/>
    <w:rsid w:val="00833307"/>
    <w:rsid w:val="00833583"/>
    <w:rsid w:val="00833B5B"/>
    <w:rsid w:val="00833E9A"/>
    <w:rsid w:val="00834971"/>
    <w:rsid w:val="00834FEF"/>
    <w:rsid w:val="0083602B"/>
    <w:rsid w:val="00836323"/>
    <w:rsid w:val="008379FF"/>
    <w:rsid w:val="00837D3D"/>
    <w:rsid w:val="00837E9B"/>
    <w:rsid w:val="008404AA"/>
    <w:rsid w:val="008406D7"/>
    <w:rsid w:val="0084074F"/>
    <w:rsid w:val="008407BA"/>
    <w:rsid w:val="00840AA3"/>
    <w:rsid w:val="00840AAC"/>
    <w:rsid w:val="00840D8A"/>
    <w:rsid w:val="0084101C"/>
    <w:rsid w:val="0084181B"/>
    <w:rsid w:val="00841F29"/>
    <w:rsid w:val="008425CC"/>
    <w:rsid w:val="00842DC2"/>
    <w:rsid w:val="0084357B"/>
    <w:rsid w:val="0084364C"/>
    <w:rsid w:val="00845B14"/>
    <w:rsid w:val="008465B4"/>
    <w:rsid w:val="00846D25"/>
    <w:rsid w:val="0084768F"/>
    <w:rsid w:val="00850013"/>
    <w:rsid w:val="008500DD"/>
    <w:rsid w:val="00850A0A"/>
    <w:rsid w:val="00850A94"/>
    <w:rsid w:val="00851AC8"/>
    <w:rsid w:val="00851E96"/>
    <w:rsid w:val="00851F1C"/>
    <w:rsid w:val="00852FA5"/>
    <w:rsid w:val="00853F7D"/>
    <w:rsid w:val="008548DA"/>
    <w:rsid w:val="0085517F"/>
    <w:rsid w:val="0085562D"/>
    <w:rsid w:val="00855A78"/>
    <w:rsid w:val="00856154"/>
    <w:rsid w:val="00856286"/>
    <w:rsid w:val="0085657E"/>
    <w:rsid w:val="00856F0E"/>
    <w:rsid w:val="00856F94"/>
    <w:rsid w:val="008573AF"/>
    <w:rsid w:val="008576B0"/>
    <w:rsid w:val="008576E4"/>
    <w:rsid w:val="00860097"/>
    <w:rsid w:val="00860296"/>
    <w:rsid w:val="008602E3"/>
    <w:rsid w:val="00860DA4"/>
    <w:rsid w:val="00861146"/>
    <w:rsid w:val="00861948"/>
    <w:rsid w:val="00862011"/>
    <w:rsid w:val="00862A15"/>
    <w:rsid w:val="00862CC9"/>
    <w:rsid w:val="00862D8E"/>
    <w:rsid w:val="00862EF2"/>
    <w:rsid w:val="00865652"/>
    <w:rsid w:val="0086598A"/>
    <w:rsid w:val="00865C3D"/>
    <w:rsid w:val="00865F4C"/>
    <w:rsid w:val="00866453"/>
    <w:rsid w:val="0086707F"/>
    <w:rsid w:val="00867501"/>
    <w:rsid w:val="00867D52"/>
    <w:rsid w:val="00867D8E"/>
    <w:rsid w:val="008700C0"/>
    <w:rsid w:val="00870317"/>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D5"/>
    <w:rsid w:val="00875E14"/>
    <w:rsid w:val="0087677E"/>
    <w:rsid w:val="008767DC"/>
    <w:rsid w:val="0087712C"/>
    <w:rsid w:val="008776E7"/>
    <w:rsid w:val="00877746"/>
    <w:rsid w:val="00877C5D"/>
    <w:rsid w:val="00880354"/>
    <w:rsid w:val="0088093C"/>
    <w:rsid w:val="00880BC0"/>
    <w:rsid w:val="0088127A"/>
    <w:rsid w:val="00881D59"/>
    <w:rsid w:val="00882991"/>
    <w:rsid w:val="00882A93"/>
    <w:rsid w:val="00882EC1"/>
    <w:rsid w:val="00882F9B"/>
    <w:rsid w:val="00883236"/>
    <w:rsid w:val="0088324E"/>
    <w:rsid w:val="008836A5"/>
    <w:rsid w:val="008842ED"/>
    <w:rsid w:val="0088434F"/>
    <w:rsid w:val="00884371"/>
    <w:rsid w:val="008848E2"/>
    <w:rsid w:val="00884B7A"/>
    <w:rsid w:val="00884D47"/>
    <w:rsid w:val="008856C5"/>
    <w:rsid w:val="00886112"/>
    <w:rsid w:val="008872B3"/>
    <w:rsid w:val="00887392"/>
    <w:rsid w:val="0089051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BD"/>
    <w:rsid w:val="008972B6"/>
    <w:rsid w:val="00897339"/>
    <w:rsid w:val="00897697"/>
    <w:rsid w:val="008977E1"/>
    <w:rsid w:val="00897BFA"/>
    <w:rsid w:val="00897C35"/>
    <w:rsid w:val="00897D19"/>
    <w:rsid w:val="00897D6D"/>
    <w:rsid w:val="008A0044"/>
    <w:rsid w:val="008A0156"/>
    <w:rsid w:val="008A0BFE"/>
    <w:rsid w:val="008A1932"/>
    <w:rsid w:val="008A2069"/>
    <w:rsid w:val="008A21D9"/>
    <w:rsid w:val="008A232D"/>
    <w:rsid w:val="008A3182"/>
    <w:rsid w:val="008A3318"/>
    <w:rsid w:val="008A3C76"/>
    <w:rsid w:val="008A3D54"/>
    <w:rsid w:val="008A3E10"/>
    <w:rsid w:val="008A3F4A"/>
    <w:rsid w:val="008A411C"/>
    <w:rsid w:val="008A4630"/>
    <w:rsid w:val="008A47CE"/>
    <w:rsid w:val="008A4DFA"/>
    <w:rsid w:val="008A5F2F"/>
    <w:rsid w:val="008A6BAE"/>
    <w:rsid w:val="008A7350"/>
    <w:rsid w:val="008A7A72"/>
    <w:rsid w:val="008B016A"/>
    <w:rsid w:val="008B09F3"/>
    <w:rsid w:val="008B111A"/>
    <w:rsid w:val="008B11D2"/>
    <w:rsid w:val="008B16E6"/>
    <w:rsid w:val="008B1AB2"/>
    <w:rsid w:val="008B1D9B"/>
    <w:rsid w:val="008B2042"/>
    <w:rsid w:val="008B25F1"/>
    <w:rsid w:val="008B3032"/>
    <w:rsid w:val="008B3567"/>
    <w:rsid w:val="008B36D0"/>
    <w:rsid w:val="008B38AF"/>
    <w:rsid w:val="008B3D7F"/>
    <w:rsid w:val="008B3E1B"/>
    <w:rsid w:val="008B3F4B"/>
    <w:rsid w:val="008B43A6"/>
    <w:rsid w:val="008B48EC"/>
    <w:rsid w:val="008B4AF0"/>
    <w:rsid w:val="008B4BB4"/>
    <w:rsid w:val="008B518E"/>
    <w:rsid w:val="008B527B"/>
    <w:rsid w:val="008B5AB9"/>
    <w:rsid w:val="008B67E6"/>
    <w:rsid w:val="008B69B8"/>
    <w:rsid w:val="008B7042"/>
    <w:rsid w:val="008B770C"/>
    <w:rsid w:val="008B7C9D"/>
    <w:rsid w:val="008C0325"/>
    <w:rsid w:val="008C094A"/>
    <w:rsid w:val="008C1570"/>
    <w:rsid w:val="008C1792"/>
    <w:rsid w:val="008C17B2"/>
    <w:rsid w:val="008C1E3E"/>
    <w:rsid w:val="008C2059"/>
    <w:rsid w:val="008C21D0"/>
    <w:rsid w:val="008C2DBC"/>
    <w:rsid w:val="008C3A4E"/>
    <w:rsid w:val="008C4FF1"/>
    <w:rsid w:val="008C50CC"/>
    <w:rsid w:val="008C5371"/>
    <w:rsid w:val="008C623D"/>
    <w:rsid w:val="008C65F4"/>
    <w:rsid w:val="008C6683"/>
    <w:rsid w:val="008C6E0C"/>
    <w:rsid w:val="008C7273"/>
    <w:rsid w:val="008C78F8"/>
    <w:rsid w:val="008D05DF"/>
    <w:rsid w:val="008D09E8"/>
    <w:rsid w:val="008D0E65"/>
    <w:rsid w:val="008D110A"/>
    <w:rsid w:val="008D1612"/>
    <w:rsid w:val="008D2259"/>
    <w:rsid w:val="008D2263"/>
    <w:rsid w:val="008D2531"/>
    <w:rsid w:val="008D2833"/>
    <w:rsid w:val="008D2A5B"/>
    <w:rsid w:val="008D313A"/>
    <w:rsid w:val="008D3381"/>
    <w:rsid w:val="008D33FE"/>
    <w:rsid w:val="008D3B9F"/>
    <w:rsid w:val="008D3D02"/>
    <w:rsid w:val="008D3D5A"/>
    <w:rsid w:val="008D4226"/>
    <w:rsid w:val="008D48F4"/>
    <w:rsid w:val="008D4D7C"/>
    <w:rsid w:val="008D5432"/>
    <w:rsid w:val="008D54C0"/>
    <w:rsid w:val="008D5558"/>
    <w:rsid w:val="008D5806"/>
    <w:rsid w:val="008D5ED9"/>
    <w:rsid w:val="008D7247"/>
    <w:rsid w:val="008D7567"/>
    <w:rsid w:val="008E076C"/>
    <w:rsid w:val="008E0EE4"/>
    <w:rsid w:val="008E12BE"/>
    <w:rsid w:val="008E13FD"/>
    <w:rsid w:val="008E1C24"/>
    <w:rsid w:val="008E2626"/>
    <w:rsid w:val="008E27A9"/>
    <w:rsid w:val="008E323C"/>
    <w:rsid w:val="008E32E0"/>
    <w:rsid w:val="008E35A6"/>
    <w:rsid w:val="008E36D9"/>
    <w:rsid w:val="008E3A5C"/>
    <w:rsid w:val="008E3A9A"/>
    <w:rsid w:val="008E429E"/>
    <w:rsid w:val="008E4662"/>
    <w:rsid w:val="008E565D"/>
    <w:rsid w:val="008E58A3"/>
    <w:rsid w:val="008E5938"/>
    <w:rsid w:val="008E6109"/>
    <w:rsid w:val="008E643A"/>
    <w:rsid w:val="008E6A39"/>
    <w:rsid w:val="008E76BB"/>
    <w:rsid w:val="008F1764"/>
    <w:rsid w:val="008F1E3D"/>
    <w:rsid w:val="008F235C"/>
    <w:rsid w:val="008F24FC"/>
    <w:rsid w:val="008F290B"/>
    <w:rsid w:val="008F2F11"/>
    <w:rsid w:val="008F3369"/>
    <w:rsid w:val="008F33A6"/>
    <w:rsid w:val="008F35EC"/>
    <w:rsid w:val="008F49AD"/>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C6D"/>
    <w:rsid w:val="0091112B"/>
    <w:rsid w:val="00911D61"/>
    <w:rsid w:val="00912850"/>
    <w:rsid w:val="009128B8"/>
    <w:rsid w:val="0091472C"/>
    <w:rsid w:val="00914DC9"/>
    <w:rsid w:val="00914E2E"/>
    <w:rsid w:val="00914F4F"/>
    <w:rsid w:val="00915351"/>
    <w:rsid w:val="00915679"/>
    <w:rsid w:val="009159C2"/>
    <w:rsid w:val="00916173"/>
    <w:rsid w:val="0091627F"/>
    <w:rsid w:val="00916E45"/>
    <w:rsid w:val="00917174"/>
    <w:rsid w:val="0092077A"/>
    <w:rsid w:val="00920DC0"/>
    <w:rsid w:val="009219F3"/>
    <w:rsid w:val="00921EBF"/>
    <w:rsid w:val="009221CB"/>
    <w:rsid w:val="00922320"/>
    <w:rsid w:val="00922D17"/>
    <w:rsid w:val="00923643"/>
    <w:rsid w:val="00923E1A"/>
    <w:rsid w:val="009245CC"/>
    <w:rsid w:val="009245F0"/>
    <w:rsid w:val="0092473F"/>
    <w:rsid w:val="0092490A"/>
    <w:rsid w:val="00925A3E"/>
    <w:rsid w:val="009261DB"/>
    <w:rsid w:val="009267C2"/>
    <w:rsid w:val="00926939"/>
    <w:rsid w:val="00926D38"/>
    <w:rsid w:val="00926F4C"/>
    <w:rsid w:val="00927330"/>
    <w:rsid w:val="009276A2"/>
    <w:rsid w:val="00927710"/>
    <w:rsid w:val="009307CA"/>
    <w:rsid w:val="009312F9"/>
    <w:rsid w:val="00931445"/>
    <w:rsid w:val="00931AB8"/>
    <w:rsid w:val="00931C19"/>
    <w:rsid w:val="00931C63"/>
    <w:rsid w:val="00931D10"/>
    <w:rsid w:val="0093218A"/>
    <w:rsid w:val="0093386D"/>
    <w:rsid w:val="00934C8E"/>
    <w:rsid w:val="00935017"/>
    <w:rsid w:val="00935194"/>
    <w:rsid w:val="00935EE4"/>
    <w:rsid w:val="00936EA5"/>
    <w:rsid w:val="00937114"/>
    <w:rsid w:val="00937C89"/>
    <w:rsid w:val="0094015D"/>
    <w:rsid w:val="00940916"/>
    <w:rsid w:val="009412B7"/>
    <w:rsid w:val="00941B13"/>
    <w:rsid w:val="0094215C"/>
    <w:rsid w:val="009429E4"/>
    <w:rsid w:val="00942CF0"/>
    <w:rsid w:val="00942F8E"/>
    <w:rsid w:val="00943543"/>
    <w:rsid w:val="009441DB"/>
    <w:rsid w:val="00944834"/>
    <w:rsid w:val="0094555B"/>
    <w:rsid w:val="00946128"/>
    <w:rsid w:val="0094633F"/>
    <w:rsid w:val="0094674F"/>
    <w:rsid w:val="00947532"/>
    <w:rsid w:val="00947BA5"/>
    <w:rsid w:val="009503D1"/>
    <w:rsid w:val="00950805"/>
    <w:rsid w:val="009517E4"/>
    <w:rsid w:val="009518D4"/>
    <w:rsid w:val="009520BC"/>
    <w:rsid w:val="009521D2"/>
    <w:rsid w:val="00952403"/>
    <w:rsid w:val="00952453"/>
    <w:rsid w:val="00952589"/>
    <w:rsid w:val="00952BD8"/>
    <w:rsid w:val="00953573"/>
    <w:rsid w:val="009537C0"/>
    <w:rsid w:val="0095505C"/>
    <w:rsid w:val="009557A9"/>
    <w:rsid w:val="00956647"/>
    <w:rsid w:val="00956CF3"/>
    <w:rsid w:val="0095718E"/>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5B"/>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31"/>
    <w:rsid w:val="0097227B"/>
    <w:rsid w:val="0097262E"/>
    <w:rsid w:val="0097293F"/>
    <w:rsid w:val="00973103"/>
    <w:rsid w:val="00974022"/>
    <w:rsid w:val="009741E5"/>
    <w:rsid w:val="009743E8"/>
    <w:rsid w:val="009745D8"/>
    <w:rsid w:val="00974F3B"/>
    <w:rsid w:val="0097552A"/>
    <w:rsid w:val="0097564A"/>
    <w:rsid w:val="00975974"/>
    <w:rsid w:val="00975D06"/>
    <w:rsid w:val="00975D63"/>
    <w:rsid w:val="00975DAE"/>
    <w:rsid w:val="00976BBE"/>
    <w:rsid w:val="00977349"/>
    <w:rsid w:val="009776AD"/>
    <w:rsid w:val="0098055B"/>
    <w:rsid w:val="00980963"/>
    <w:rsid w:val="00980B30"/>
    <w:rsid w:val="00980ECA"/>
    <w:rsid w:val="009810BE"/>
    <w:rsid w:val="009817BC"/>
    <w:rsid w:val="009819A7"/>
    <w:rsid w:val="0098220A"/>
    <w:rsid w:val="00982E75"/>
    <w:rsid w:val="00983337"/>
    <w:rsid w:val="009836AA"/>
    <w:rsid w:val="0098399A"/>
    <w:rsid w:val="009846BF"/>
    <w:rsid w:val="009851F5"/>
    <w:rsid w:val="0098534B"/>
    <w:rsid w:val="00986019"/>
    <w:rsid w:val="00986281"/>
    <w:rsid w:val="00986FC9"/>
    <w:rsid w:val="0098764E"/>
    <w:rsid w:val="00987683"/>
    <w:rsid w:val="00987826"/>
    <w:rsid w:val="00987B4F"/>
    <w:rsid w:val="00987D58"/>
    <w:rsid w:val="0099034B"/>
    <w:rsid w:val="009906D4"/>
    <w:rsid w:val="00990751"/>
    <w:rsid w:val="00990A8E"/>
    <w:rsid w:val="00990EB7"/>
    <w:rsid w:val="00990F5F"/>
    <w:rsid w:val="009911A7"/>
    <w:rsid w:val="009913B8"/>
    <w:rsid w:val="009914E4"/>
    <w:rsid w:val="009914F8"/>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703"/>
    <w:rsid w:val="00997BC9"/>
    <w:rsid w:val="009A113D"/>
    <w:rsid w:val="009A1357"/>
    <w:rsid w:val="009A1ECA"/>
    <w:rsid w:val="009A2BE9"/>
    <w:rsid w:val="009A2BF3"/>
    <w:rsid w:val="009A3688"/>
    <w:rsid w:val="009A3713"/>
    <w:rsid w:val="009A387C"/>
    <w:rsid w:val="009A3C3E"/>
    <w:rsid w:val="009A3D46"/>
    <w:rsid w:val="009A4153"/>
    <w:rsid w:val="009A4A8A"/>
    <w:rsid w:val="009A4B9A"/>
    <w:rsid w:val="009A4C2C"/>
    <w:rsid w:val="009A517F"/>
    <w:rsid w:val="009A59B3"/>
    <w:rsid w:val="009A5FAE"/>
    <w:rsid w:val="009A6B3A"/>
    <w:rsid w:val="009A6BAA"/>
    <w:rsid w:val="009A6BD6"/>
    <w:rsid w:val="009A70A3"/>
    <w:rsid w:val="009A7E7C"/>
    <w:rsid w:val="009B05D2"/>
    <w:rsid w:val="009B152B"/>
    <w:rsid w:val="009B25A5"/>
    <w:rsid w:val="009B2731"/>
    <w:rsid w:val="009B2DCF"/>
    <w:rsid w:val="009B39D8"/>
    <w:rsid w:val="009B3D38"/>
    <w:rsid w:val="009B4368"/>
    <w:rsid w:val="009B4785"/>
    <w:rsid w:val="009B4D4C"/>
    <w:rsid w:val="009B66F5"/>
    <w:rsid w:val="009B7505"/>
    <w:rsid w:val="009C0020"/>
    <w:rsid w:val="009C03F7"/>
    <w:rsid w:val="009C10DA"/>
    <w:rsid w:val="009C18B8"/>
    <w:rsid w:val="009C19FC"/>
    <w:rsid w:val="009C27F7"/>
    <w:rsid w:val="009C3BC4"/>
    <w:rsid w:val="009C3C93"/>
    <w:rsid w:val="009C3D54"/>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F31"/>
    <w:rsid w:val="009D1FCC"/>
    <w:rsid w:val="009D298F"/>
    <w:rsid w:val="009D2F9C"/>
    <w:rsid w:val="009D40E1"/>
    <w:rsid w:val="009D4121"/>
    <w:rsid w:val="009D4207"/>
    <w:rsid w:val="009D4E4A"/>
    <w:rsid w:val="009D50E4"/>
    <w:rsid w:val="009D5130"/>
    <w:rsid w:val="009D53D1"/>
    <w:rsid w:val="009D53FB"/>
    <w:rsid w:val="009D56A4"/>
    <w:rsid w:val="009D6081"/>
    <w:rsid w:val="009D678C"/>
    <w:rsid w:val="009D6B9A"/>
    <w:rsid w:val="009D6D30"/>
    <w:rsid w:val="009D7523"/>
    <w:rsid w:val="009D76B5"/>
    <w:rsid w:val="009D7AF1"/>
    <w:rsid w:val="009D7BC7"/>
    <w:rsid w:val="009D7CF6"/>
    <w:rsid w:val="009D7FAC"/>
    <w:rsid w:val="009E0109"/>
    <w:rsid w:val="009E0342"/>
    <w:rsid w:val="009E098B"/>
    <w:rsid w:val="009E09AB"/>
    <w:rsid w:val="009E0CF1"/>
    <w:rsid w:val="009E0D7D"/>
    <w:rsid w:val="009E0DAF"/>
    <w:rsid w:val="009E19BB"/>
    <w:rsid w:val="009E1C47"/>
    <w:rsid w:val="009E2505"/>
    <w:rsid w:val="009E34B5"/>
    <w:rsid w:val="009E38D1"/>
    <w:rsid w:val="009E3DF1"/>
    <w:rsid w:val="009E514A"/>
    <w:rsid w:val="009E5177"/>
    <w:rsid w:val="009E5701"/>
    <w:rsid w:val="009E5711"/>
    <w:rsid w:val="009E758E"/>
    <w:rsid w:val="009E7AD7"/>
    <w:rsid w:val="009E7BFB"/>
    <w:rsid w:val="009E7D6B"/>
    <w:rsid w:val="009E7E81"/>
    <w:rsid w:val="009F020A"/>
    <w:rsid w:val="009F05AD"/>
    <w:rsid w:val="009F0659"/>
    <w:rsid w:val="009F0855"/>
    <w:rsid w:val="009F1109"/>
    <w:rsid w:val="009F143E"/>
    <w:rsid w:val="009F1DE8"/>
    <w:rsid w:val="009F2186"/>
    <w:rsid w:val="009F227C"/>
    <w:rsid w:val="009F24DD"/>
    <w:rsid w:val="009F28DC"/>
    <w:rsid w:val="009F2EDB"/>
    <w:rsid w:val="009F33DC"/>
    <w:rsid w:val="009F3572"/>
    <w:rsid w:val="009F4550"/>
    <w:rsid w:val="009F4FE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0DA"/>
    <w:rsid w:val="00A102F8"/>
    <w:rsid w:val="00A10A20"/>
    <w:rsid w:val="00A117D5"/>
    <w:rsid w:val="00A11C11"/>
    <w:rsid w:val="00A120CF"/>
    <w:rsid w:val="00A12720"/>
    <w:rsid w:val="00A12AB9"/>
    <w:rsid w:val="00A12ED1"/>
    <w:rsid w:val="00A13121"/>
    <w:rsid w:val="00A131F5"/>
    <w:rsid w:val="00A133C1"/>
    <w:rsid w:val="00A13414"/>
    <w:rsid w:val="00A13675"/>
    <w:rsid w:val="00A138B7"/>
    <w:rsid w:val="00A13F2D"/>
    <w:rsid w:val="00A148A0"/>
    <w:rsid w:val="00A14AA8"/>
    <w:rsid w:val="00A14F81"/>
    <w:rsid w:val="00A1535F"/>
    <w:rsid w:val="00A15AA7"/>
    <w:rsid w:val="00A15CB1"/>
    <w:rsid w:val="00A15DCC"/>
    <w:rsid w:val="00A15E7D"/>
    <w:rsid w:val="00A15E84"/>
    <w:rsid w:val="00A16021"/>
    <w:rsid w:val="00A161DA"/>
    <w:rsid w:val="00A16961"/>
    <w:rsid w:val="00A176DD"/>
    <w:rsid w:val="00A20A43"/>
    <w:rsid w:val="00A2111A"/>
    <w:rsid w:val="00A21838"/>
    <w:rsid w:val="00A2198B"/>
    <w:rsid w:val="00A2262D"/>
    <w:rsid w:val="00A22C3E"/>
    <w:rsid w:val="00A22C4D"/>
    <w:rsid w:val="00A2334E"/>
    <w:rsid w:val="00A233CC"/>
    <w:rsid w:val="00A23442"/>
    <w:rsid w:val="00A24555"/>
    <w:rsid w:val="00A249D2"/>
    <w:rsid w:val="00A254AB"/>
    <w:rsid w:val="00A259F2"/>
    <w:rsid w:val="00A266CC"/>
    <w:rsid w:val="00A26DB4"/>
    <w:rsid w:val="00A27425"/>
    <w:rsid w:val="00A3023E"/>
    <w:rsid w:val="00A305C5"/>
    <w:rsid w:val="00A30759"/>
    <w:rsid w:val="00A30919"/>
    <w:rsid w:val="00A31F05"/>
    <w:rsid w:val="00A31FD2"/>
    <w:rsid w:val="00A32D89"/>
    <w:rsid w:val="00A33EA6"/>
    <w:rsid w:val="00A3404D"/>
    <w:rsid w:val="00A341AB"/>
    <w:rsid w:val="00A34290"/>
    <w:rsid w:val="00A355F9"/>
    <w:rsid w:val="00A357D3"/>
    <w:rsid w:val="00A35AA9"/>
    <w:rsid w:val="00A35F29"/>
    <w:rsid w:val="00A35F3C"/>
    <w:rsid w:val="00A36995"/>
    <w:rsid w:val="00A36CF6"/>
    <w:rsid w:val="00A37309"/>
    <w:rsid w:val="00A37329"/>
    <w:rsid w:val="00A3745D"/>
    <w:rsid w:val="00A37558"/>
    <w:rsid w:val="00A3786A"/>
    <w:rsid w:val="00A4008C"/>
    <w:rsid w:val="00A402A8"/>
    <w:rsid w:val="00A40685"/>
    <w:rsid w:val="00A40E2F"/>
    <w:rsid w:val="00A41819"/>
    <w:rsid w:val="00A41C9A"/>
    <w:rsid w:val="00A41D73"/>
    <w:rsid w:val="00A42326"/>
    <w:rsid w:val="00A42406"/>
    <w:rsid w:val="00A433E8"/>
    <w:rsid w:val="00A43A1D"/>
    <w:rsid w:val="00A43AB0"/>
    <w:rsid w:val="00A44854"/>
    <w:rsid w:val="00A44A45"/>
    <w:rsid w:val="00A4665D"/>
    <w:rsid w:val="00A46859"/>
    <w:rsid w:val="00A46D39"/>
    <w:rsid w:val="00A47019"/>
    <w:rsid w:val="00A472B8"/>
    <w:rsid w:val="00A47CF5"/>
    <w:rsid w:val="00A5004A"/>
    <w:rsid w:val="00A5017C"/>
    <w:rsid w:val="00A502D6"/>
    <w:rsid w:val="00A502F5"/>
    <w:rsid w:val="00A504F4"/>
    <w:rsid w:val="00A507C4"/>
    <w:rsid w:val="00A508AA"/>
    <w:rsid w:val="00A50EE7"/>
    <w:rsid w:val="00A51A6F"/>
    <w:rsid w:val="00A522E9"/>
    <w:rsid w:val="00A526CE"/>
    <w:rsid w:val="00A5468F"/>
    <w:rsid w:val="00A54909"/>
    <w:rsid w:val="00A54DC0"/>
    <w:rsid w:val="00A550C9"/>
    <w:rsid w:val="00A55228"/>
    <w:rsid w:val="00A55410"/>
    <w:rsid w:val="00A55A04"/>
    <w:rsid w:val="00A564DE"/>
    <w:rsid w:val="00A57A25"/>
    <w:rsid w:val="00A603D2"/>
    <w:rsid w:val="00A6054E"/>
    <w:rsid w:val="00A60799"/>
    <w:rsid w:val="00A6170B"/>
    <w:rsid w:val="00A61991"/>
    <w:rsid w:val="00A61B68"/>
    <w:rsid w:val="00A61B7F"/>
    <w:rsid w:val="00A61B91"/>
    <w:rsid w:val="00A61C3A"/>
    <w:rsid w:val="00A61DD8"/>
    <w:rsid w:val="00A620E8"/>
    <w:rsid w:val="00A63335"/>
    <w:rsid w:val="00A634EB"/>
    <w:rsid w:val="00A63685"/>
    <w:rsid w:val="00A63EA5"/>
    <w:rsid w:val="00A64545"/>
    <w:rsid w:val="00A645AC"/>
    <w:rsid w:val="00A6461D"/>
    <w:rsid w:val="00A64AD5"/>
    <w:rsid w:val="00A64C79"/>
    <w:rsid w:val="00A65EFB"/>
    <w:rsid w:val="00A66E28"/>
    <w:rsid w:val="00A67429"/>
    <w:rsid w:val="00A677E7"/>
    <w:rsid w:val="00A67CE9"/>
    <w:rsid w:val="00A67DE8"/>
    <w:rsid w:val="00A70590"/>
    <w:rsid w:val="00A7062E"/>
    <w:rsid w:val="00A70834"/>
    <w:rsid w:val="00A71542"/>
    <w:rsid w:val="00A7171F"/>
    <w:rsid w:val="00A71FA0"/>
    <w:rsid w:val="00A71FBD"/>
    <w:rsid w:val="00A72727"/>
    <w:rsid w:val="00A727D8"/>
    <w:rsid w:val="00A72C1A"/>
    <w:rsid w:val="00A72CB3"/>
    <w:rsid w:val="00A732FB"/>
    <w:rsid w:val="00A7463E"/>
    <w:rsid w:val="00A7585B"/>
    <w:rsid w:val="00A758E2"/>
    <w:rsid w:val="00A765B1"/>
    <w:rsid w:val="00A772F2"/>
    <w:rsid w:val="00A77828"/>
    <w:rsid w:val="00A77BAA"/>
    <w:rsid w:val="00A77DD8"/>
    <w:rsid w:val="00A800F9"/>
    <w:rsid w:val="00A803A6"/>
    <w:rsid w:val="00A8073D"/>
    <w:rsid w:val="00A80D02"/>
    <w:rsid w:val="00A815FB"/>
    <w:rsid w:val="00A81AEB"/>
    <w:rsid w:val="00A829CE"/>
    <w:rsid w:val="00A82D32"/>
    <w:rsid w:val="00A82E3B"/>
    <w:rsid w:val="00A82EAE"/>
    <w:rsid w:val="00A82FC7"/>
    <w:rsid w:val="00A847F9"/>
    <w:rsid w:val="00A84A69"/>
    <w:rsid w:val="00A84F27"/>
    <w:rsid w:val="00A8519C"/>
    <w:rsid w:val="00A855EE"/>
    <w:rsid w:val="00A8597A"/>
    <w:rsid w:val="00A85B87"/>
    <w:rsid w:val="00A85F83"/>
    <w:rsid w:val="00A86019"/>
    <w:rsid w:val="00A86EED"/>
    <w:rsid w:val="00A870A8"/>
    <w:rsid w:val="00A8733A"/>
    <w:rsid w:val="00A9151F"/>
    <w:rsid w:val="00A9196B"/>
    <w:rsid w:val="00A91BB5"/>
    <w:rsid w:val="00A91BEE"/>
    <w:rsid w:val="00A91D4B"/>
    <w:rsid w:val="00A920B2"/>
    <w:rsid w:val="00A92A83"/>
    <w:rsid w:val="00A92A96"/>
    <w:rsid w:val="00A92AF0"/>
    <w:rsid w:val="00A933FE"/>
    <w:rsid w:val="00A937D5"/>
    <w:rsid w:val="00A93C70"/>
    <w:rsid w:val="00A94423"/>
    <w:rsid w:val="00A94A32"/>
    <w:rsid w:val="00A94AFC"/>
    <w:rsid w:val="00A94BF5"/>
    <w:rsid w:val="00A9590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3AB"/>
    <w:rsid w:val="00AA388F"/>
    <w:rsid w:val="00AA3C4C"/>
    <w:rsid w:val="00AA408E"/>
    <w:rsid w:val="00AA4DA9"/>
    <w:rsid w:val="00AA4F6D"/>
    <w:rsid w:val="00AA50CE"/>
    <w:rsid w:val="00AA536B"/>
    <w:rsid w:val="00AA57C9"/>
    <w:rsid w:val="00AA5A5C"/>
    <w:rsid w:val="00AA5A6F"/>
    <w:rsid w:val="00AA634D"/>
    <w:rsid w:val="00AA663F"/>
    <w:rsid w:val="00AA6BDF"/>
    <w:rsid w:val="00AA6F6C"/>
    <w:rsid w:val="00AA721D"/>
    <w:rsid w:val="00AA7519"/>
    <w:rsid w:val="00AA75B9"/>
    <w:rsid w:val="00AA790A"/>
    <w:rsid w:val="00AA7AFC"/>
    <w:rsid w:val="00AB02EA"/>
    <w:rsid w:val="00AB0AC8"/>
    <w:rsid w:val="00AB110C"/>
    <w:rsid w:val="00AB19EE"/>
    <w:rsid w:val="00AB1D03"/>
    <w:rsid w:val="00AB227A"/>
    <w:rsid w:val="00AB22BF"/>
    <w:rsid w:val="00AB256E"/>
    <w:rsid w:val="00AB3466"/>
    <w:rsid w:val="00AB38B2"/>
    <w:rsid w:val="00AB3947"/>
    <w:rsid w:val="00AB3BBB"/>
    <w:rsid w:val="00AB408C"/>
    <w:rsid w:val="00AB40DD"/>
    <w:rsid w:val="00AB43AF"/>
    <w:rsid w:val="00AB497C"/>
    <w:rsid w:val="00AB4E41"/>
    <w:rsid w:val="00AB5D63"/>
    <w:rsid w:val="00AB5EB1"/>
    <w:rsid w:val="00AB6003"/>
    <w:rsid w:val="00AB6A66"/>
    <w:rsid w:val="00AB759A"/>
    <w:rsid w:val="00AB7B06"/>
    <w:rsid w:val="00AB7EAA"/>
    <w:rsid w:val="00AC0432"/>
    <w:rsid w:val="00AC0770"/>
    <w:rsid w:val="00AC0C9D"/>
    <w:rsid w:val="00AC1683"/>
    <w:rsid w:val="00AC1D82"/>
    <w:rsid w:val="00AC2D5F"/>
    <w:rsid w:val="00AC33FC"/>
    <w:rsid w:val="00AC4094"/>
    <w:rsid w:val="00AC42B6"/>
    <w:rsid w:val="00AC4AB7"/>
    <w:rsid w:val="00AC51E0"/>
    <w:rsid w:val="00AC5699"/>
    <w:rsid w:val="00AC6D24"/>
    <w:rsid w:val="00AC6E18"/>
    <w:rsid w:val="00AC7F64"/>
    <w:rsid w:val="00AD1065"/>
    <w:rsid w:val="00AD159E"/>
    <w:rsid w:val="00AD2AB1"/>
    <w:rsid w:val="00AD3132"/>
    <w:rsid w:val="00AD3DA6"/>
    <w:rsid w:val="00AD3F3C"/>
    <w:rsid w:val="00AD447E"/>
    <w:rsid w:val="00AD4B2F"/>
    <w:rsid w:val="00AD5C0E"/>
    <w:rsid w:val="00AD5F0A"/>
    <w:rsid w:val="00AD6507"/>
    <w:rsid w:val="00AD6A5B"/>
    <w:rsid w:val="00AD6B4F"/>
    <w:rsid w:val="00AD6D19"/>
    <w:rsid w:val="00AD7812"/>
    <w:rsid w:val="00AD7931"/>
    <w:rsid w:val="00AD7BD9"/>
    <w:rsid w:val="00AD7C42"/>
    <w:rsid w:val="00AD7CFA"/>
    <w:rsid w:val="00AE06B0"/>
    <w:rsid w:val="00AE0BD6"/>
    <w:rsid w:val="00AE11C1"/>
    <w:rsid w:val="00AE163D"/>
    <w:rsid w:val="00AE1A42"/>
    <w:rsid w:val="00AE1C5C"/>
    <w:rsid w:val="00AE1F00"/>
    <w:rsid w:val="00AE315E"/>
    <w:rsid w:val="00AE319F"/>
    <w:rsid w:val="00AE31D9"/>
    <w:rsid w:val="00AE3CF0"/>
    <w:rsid w:val="00AE4546"/>
    <w:rsid w:val="00AE4EDD"/>
    <w:rsid w:val="00AE581C"/>
    <w:rsid w:val="00AE6575"/>
    <w:rsid w:val="00AE7117"/>
    <w:rsid w:val="00AE71EE"/>
    <w:rsid w:val="00AE7368"/>
    <w:rsid w:val="00AF03CF"/>
    <w:rsid w:val="00AF0A0A"/>
    <w:rsid w:val="00AF14D6"/>
    <w:rsid w:val="00AF14FC"/>
    <w:rsid w:val="00AF1ED2"/>
    <w:rsid w:val="00AF1F4E"/>
    <w:rsid w:val="00AF2302"/>
    <w:rsid w:val="00AF262A"/>
    <w:rsid w:val="00AF2727"/>
    <w:rsid w:val="00AF342D"/>
    <w:rsid w:val="00AF3557"/>
    <w:rsid w:val="00AF3F86"/>
    <w:rsid w:val="00AF46C9"/>
    <w:rsid w:val="00AF4CEE"/>
    <w:rsid w:val="00AF4F4A"/>
    <w:rsid w:val="00AF584C"/>
    <w:rsid w:val="00AF5D84"/>
    <w:rsid w:val="00AF6476"/>
    <w:rsid w:val="00AF669D"/>
    <w:rsid w:val="00AF672C"/>
    <w:rsid w:val="00AF673E"/>
    <w:rsid w:val="00AF6ABE"/>
    <w:rsid w:val="00AF715A"/>
    <w:rsid w:val="00AF7389"/>
    <w:rsid w:val="00AF79DF"/>
    <w:rsid w:val="00AF7C37"/>
    <w:rsid w:val="00B00378"/>
    <w:rsid w:val="00B00D91"/>
    <w:rsid w:val="00B00E84"/>
    <w:rsid w:val="00B01DD9"/>
    <w:rsid w:val="00B01F0E"/>
    <w:rsid w:val="00B02725"/>
    <w:rsid w:val="00B038F1"/>
    <w:rsid w:val="00B03C1B"/>
    <w:rsid w:val="00B0420C"/>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5A"/>
    <w:rsid w:val="00B15F6C"/>
    <w:rsid w:val="00B163E8"/>
    <w:rsid w:val="00B1767E"/>
    <w:rsid w:val="00B20760"/>
    <w:rsid w:val="00B20BB7"/>
    <w:rsid w:val="00B20EE9"/>
    <w:rsid w:val="00B2125C"/>
    <w:rsid w:val="00B21676"/>
    <w:rsid w:val="00B219E1"/>
    <w:rsid w:val="00B21ECF"/>
    <w:rsid w:val="00B22150"/>
    <w:rsid w:val="00B2223B"/>
    <w:rsid w:val="00B226DE"/>
    <w:rsid w:val="00B22FB5"/>
    <w:rsid w:val="00B2402F"/>
    <w:rsid w:val="00B241D5"/>
    <w:rsid w:val="00B24BE9"/>
    <w:rsid w:val="00B2551D"/>
    <w:rsid w:val="00B25F8C"/>
    <w:rsid w:val="00B260BE"/>
    <w:rsid w:val="00B26591"/>
    <w:rsid w:val="00B26677"/>
    <w:rsid w:val="00B26A96"/>
    <w:rsid w:val="00B274E3"/>
    <w:rsid w:val="00B2765C"/>
    <w:rsid w:val="00B27C4B"/>
    <w:rsid w:val="00B27E2C"/>
    <w:rsid w:val="00B27E7D"/>
    <w:rsid w:val="00B30563"/>
    <w:rsid w:val="00B3069E"/>
    <w:rsid w:val="00B30A76"/>
    <w:rsid w:val="00B31246"/>
    <w:rsid w:val="00B32295"/>
    <w:rsid w:val="00B33AB5"/>
    <w:rsid w:val="00B33B8C"/>
    <w:rsid w:val="00B3412E"/>
    <w:rsid w:val="00B343E0"/>
    <w:rsid w:val="00B34478"/>
    <w:rsid w:val="00B35B6D"/>
    <w:rsid w:val="00B35D53"/>
    <w:rsid w:val="00B35D83"/>
    <w:rsid w:val="00B367C4"/>
    <w:rsid w:val="00B36D3E"/>
    <w:rsid w:val="00B37B8E"/>
    <w:rsid w:val="00B40222"/>
    <w:rsid w:val="00B404C3"/>
    <w:rsid w:val="00B404F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B6"/>
    <w:rsid w:val="00B527B6"/>
    <w:rsid w:val="00B52CB3"/>
    <w:rsid w:val="00B52F00"/>
    <w:rsid w:val="00B53148"/>
    <w:rsid w:val="00B531B6"/>
    <w:rsid w:val="00B53623"/>
    <w:rsid w:val="00B53D1D"/>
    <w:rsid w:val="00B53E98"/>
    <w:rsid w:val="00B53F9B"/>
    <w:rsid w:val="00B54B19"/>
    <w:rsid w:val="00B55F64"/>
    <w:rsid w:val="00B56ECA"/>
    <w:rsid w:val="00B57093"/>
    <w:rsid w:val="00B57B5D"/>
    <w:rsid w:val="00B57F91"/>
    <w:rsid w:val="00B60613"/>
    <w:rsid w:val="00B61AEC"/>
    <w:rsid w:val="00B6244C"/>
    <w:rsid w:val="00B62A2F"/>
    <w:rsid w:val="00B62B7B"/>
    <w:rsid w:val="00B62F0A"/>
    <w:rsid w:val="00B63484"/>
    <w:rsid w:val="00B634B7"/>
    <w:rsid w:val="00B634F1"/>
    <w:rsid w:val="00B637EF"/>
    <w:rsid w:val="00B63EF6"/>
    <w:rsid w:val="00B64219"/>
    <w:rsid w:val="00B6440A"/>
    <w:rsid w:val="00B65788"/>
    <w:rsid w:val="00B65844"/>
    <w:rsid w:val="00B66054"/>
    <w:rsid w:val="00B66574"/>
    <w:rsid w:val="00B6677F"/>
    <w:rsid w:val="00B66C7A"/>
    <w:rsid w:val="00B672EA"/>
    <w:rsid w:val="00B6747B"/>
    <w:rsid w:val="00B70200"/>
    <w:rsid w:val="00B702D7"/>
    <w:rsid w:val="00B70389"/>
    <w:rsid w:val="00B70E01"/>
    <w:rsid w:val="00B71942"/>
    <w:rsid w:val="00B721DE"/>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10E"/>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1CB"/>
    <w:rsid w:val="00B93849"/>
    <w:rsid w:val="00B938BD"/>
    <w:rsid w:val="00B93CF3"/>
    <w:rsid w:val="00B9407F"/>
    <w:rsid w:val="00B9421B"/>
    <w:rsid w:val="00B944E9"/>
    <w:rsid w:val="00B945D7"/>
    <w:rsid w:val="00B94896"/>
    <w:rsid w:val="00B94CDD"/>
    <w:rsid w:val="00B94DA7"/>
    <w:rsid w:val="00B95163"/>
    <w:rsid w:val="00B954D0"/>
    <w:rsid w:val="00B95757"/>
    <w:rsid w:val="00B96DD9"/>
    <w:rsid w:val="00B96EA6"/>
    <w:rsid w:val="00B972CC"/>
    <w:rsid w:val="00B9789D"/>
    <w:rsid w:val="00B97A4C"/>
    <w:rsid w:val="00BA044B"/>
    <w:rsid w:val="00BA050E"/>
    <w:rsid w:val="00BA0737"/>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2CC"/>
    <w:rsid w:val="00BA583B"/>
    <w:rsid w:val="00BA5DF2"/>
    <w:rsid w:val="00BA5EC7"/>
    <w:rsid w:val="00BA610F"/>
    <w:rsid w:val="00BA619F"/>
    <w:rsid w:val="00BA6319"/>
    <w:rsid w:val="00BA63CE"/>
    <w:rsid w:val="00BA676E"/>
    <w:rsid w:val="00BA6980"/>
    <w:rsid w:val="00BA6EF2"/>
    <w:rsid w:val="00BA7227"/>
    <w:rsid w:val="00BA763C"/>
    <w:rsid w:val="00BA7702"/>
    <w:rsid w:val="00BA784D"/>
    <w:rsid w:val="00BA7CD7"/>
    <w:rsid w:val="00BB00E5"/>
    <w:rsid w:val="00BB0715"/>
    <w:rsid w:val="00BB1688"/>
    <w:rsid w:val="00BB1EFB"/>
    <w:rsid w:val="00BB269F"/>
    <w:rsid w:val="00BB27CC"/>
    <w:rsid w:val="00BB2ACE"/>
    <w:rsid w:val="00BB2E4E"/>
    <w:rsid w:val="00BB2E62"/>
    <w:rsid w:val="00BB36C9"/>
    <w:rsid w:val="00BB3A66"/>
    <w:rsid w:val="00BB40D1"/>
    <w:rsid w:val="00BB5A35"/>
    <w:rsid w:val="00BB605C"/>
    <w:rsid w:val="00BB6336"/>
    <w:rsid w:val="00BB777D"/>
    <w:rsid w:val="00BB7EC0"/>
    <w:rsid w:val="00BB7F88"/>
    <w:rsid w:val="00BC0207"/>
    <w:rsid w:val="00BC089F"/>
    <w:rsid w:val="00BC0A0C"/>
    <w:rsid w:val="00BC0A5A"/>
    <w:rsid w:val="00BC0E64"/>
    <w:rsid w:val="00BC25D1"/>
    <w:rsid w:val="00BC2DBD"/>
    <w:rsid w:val="00BC3BCB"/>
    <w:rsid w:val="00BC3CF1"/>
    <w:rsid w:val="00BC3E78"/>
    <w:rsid w:val="00BC428A"/>
    <w:rsid w:val="00BC4C40"/>
    <w:rsid w:val="00BC5A29"/>
    <w:rsid w:val="00BC5AE3"/>
    <w:rsid w:val="00BC5BAD"/>
    <w:rsid w:val="00BC692A"/>
    <w:rsid w:val="00BC6FB5"/>
    <w:rsid w:val="00BC70A2"/>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4A"/>
    <w:rsid w:val="00BD647E"/>
    <w:rsid w:val="00BD6B0E"/>
    <w:rsid w:val="00BD6D81"/>
    <w:rsid w:val="00BD734D"/>
    <w:rsid w:val="00BD7941"/>
    <w:rsid w:val="00BE0591"/>
    <w:rsid w:val="00BE0C55"/>
    <w:rsid w:val="00BE0F03"/>
    <w:rsid w:val="00BE11A2"/>
    <w:rsid w:val="00BE1EF0"/>
    <w:rsid w:val="00BE246C"/>
    <w:rsid w:val="00BE2657"/>
    <w:rsid w:val="00BE29D2"/>
    <w:rsid w:val="00BE2FD2"/>
    <w:rsid w:val="00BE3080"/>
    <w:rsid w:val="00BE30BA"/>
    <w:rsid w:val="00BE377A"/>
    <w:rsid w:val="00BE37AE"/>
    <w:rsid w:val="00BE3B14"/>
    <w:rsid w:val="00BE3C65"/>
    <w:rsid w:val="00BE4222"/>
    <w:rsid w:val="00BE472D"/>
    <w:rsid w:val="00BE4C03"/>
    <w:rsid w:val="00BE7F4D"/>
    <w:rsid w:val="00BF03C0"/>
    <w:rsid w:val="00BF072F"/>
    <w:rsid w:val="00BF0762"/>
    <w:rsid w:val="00BF0EBF"/>
    <w:rsid w:val="00BF1534"/>
    <w:rsid w:val="00BF1AE5"/>
    <w:rsid w:val="00BF1F0B"/>
    <w:rsid w:val="00BF2021"/>
    <w:rsid w:val="00BF21D4"/>
    <w:rsid w:val="00BF2C14"/>
    <w:rsid w:val="00BF2DDC"/>
    <w:rsid w:val="00BF32DE"/>
    <w:rsid w:val="00BF4A15"/>
    <w:rsid w:val="00BF4E0E"/>
    <w:rsid w:val="00BF4E27"/>
    <w:rsid w:val="00BF4F7C"/>
    <w:rsid w:val="00BF537B"/>
    <w:rsid w:val="00BF5901"/>
    <w:rsid w:val="00BF626A"/>
    <w:rsid w:val="00BF636D"/>
    <w:rsid w:val="00BF688E"/>
    <w:rsid w:val="00BF69DE"/>
    <w:rsid w:val="00BF6D77"/>
    <w:rsid w:val="00BF704C"/>
    <w:rsid w:val="00BF739A"/>
    <w:rsid w:val="00BF7952"/>
    <w:rsid w:val="00BF7EF5"/>
    <w:rsid w:val="00C00BF6"/>
    <w:rsid w:val="00C01146"/>
    <w:rsid w:val="00C0234A"/>
    <w:rsid w:val="00C0247B"/>
    <w:rsid w:val="00C02C22"/>
    <w:rsid w:val="00C0331C"/>
    <w:rsid w:val="00C0378E"/>
    <w:rsid w:val="00C03790"/>
    <w:rsid w:val="00C03B8C"/>
    <w:rsid w:val="00C03DF0"/>
    <w:rsid w:val="00C04314"/>
    <w:rsid w:val="00C048A4"/>
    <w:rsid w:val="00C04BD0"/>
    <w:rsid w:val="00C05595"/>
    <w:rsid w:val="00C05730"/>
    <w:rsid w:val="00C05AF4"/>
    <w:rsid w:val="00C05AFD"/>
    <w:rsid w:val="00C0661C"/>
    <w:rsid w:val="00C06686"/>
    <w:rsid w:val="00C0675F"/>
    <w:rsid w:val="00C06ECC"/>
    <w:rsid w:val="00C0702A"/>
    <w:rsid w:val="00C0724C"/>
    <w:rsid w:val="00C07C11"/>
    <w:rsid w:val="00C07E10"/>
    <w:rsid w:val="00C10015"/>
    <w:rsid w:val="00C1110A"/>
    <w:rsid w:val="00C11689"/>
    <w:rsid w:val="00C12414"/>
    <w:rsid w:val="00C12ECB"/>
    <w:rsid w:val="00C1373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64B"/>
    <w:rsid w:val="00C26DBF"/>
    <w:rsid w:val="00C27199"/>
    <w:rsid w:val="00C27204"/>
    <w:rsid w:val="00C2791A"/>
    <w:rsid w:val="00C304E9"/>
    <w:rsid w:val="00C30B0B"/>
    <w:rsid w:val="00C31320"/>
    <w:rsid w:val="00C316B4"/>
    <w:rsid w:val="00C332D4"/>
    <w:rsid w:val="00C33329"/>
    <w:rsid w:val="00C33A66"/>
    <w:rsid w:val="00C33E51"/>
    <w:rsid w:val="00C34011"/>
    <w:rsid w:val="00C34C45"/>
    <w:rsid w:val="00C34C47"/>
    <w:rsid w:val="00C34FCE"/>
    <w:rsid w:val="00C35411"/>
    <w:rsid w:val="00C35EED"/>
    <w:rsid w:val="00C36B2C"/>
    <w:rsid w:val="00C36FE4"/>
    <w:rsid w:val="00C3701A"/>
    <w:rsid w:val="00C379EF"/>
    <w:rsid w:val="00C37EA0"/>
    <w:rsid w:val="00C4058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8E"/>
    <w:rsid w:val="00C508A5"/>
    <w:rsid w:val="00C50A02"/>
    <w:rsid w:val="00C51149"/>
    <w:rsid w:val="00C5117E"/>
    <w:rsid w:val="00C512D1"/>
    <w:rsid w:val="00C51856"/>
    <w:rsid w:val="00C51B04"/>
    <w:rsid w:val="00C51DB5"/>
    <w:rsid w:val="00C53CE9"/>
    <w:rsid w:val="00C5531B"/>
    <w:rsid w:val="00C55375"/>
    <w:rsid w:val="00C555A1"/>
    <w:rsid w:val="00C5570F"/>
    <w:rsid w:val="00C56C98"/>
    <w:rsid w:val="00C56DE1"/>
    <w:rsid w:val="00C56DEE"/>
    <w:rsid w:val="00C57120"/>
    <w:rsid w:val="00C571D5"/>
    <w:rsid w:val="00C575D4"/>
    <w:rsid w:val="00C61223"/>
    <w:rsid w:val="00C61246"/>
    <w:rsid w:val="00C618A8"/>
    <w:rsid w:val="00C61A78"/>
    <w:rsid w:val="00C62249"/>
    <w:rsid w:val="00C629F3"/>
    <w:rsid w:val="00C62B88"/>
    <w:rsid w:val="00C62CD3"/>
    <w:rsid w:val="00C634F9"/>
    <w:rsid w:val="00C63CDE"/>
    <w:rsid w:val="00C63FCE"/>
    <w:rsid w:val="00C643ED"/>
    <w:rsid w:val="00C64534"/>
    <w:rsid w:val="00C64729"/>
    <w:rsid w:val="00C64D93"/>
    <w:rsid w:val="00C64F49"/>
    <w:rsid w:val="00C64F71"/>
    <w:rsid w:val="00C650E3"/>
    <w:rsid w:val="00C65200"/>
    <w:rsid w:val="00C65BD3"/>
    <w:rsid w:val="00C65EE8"/>
    <w:rsid w:val="00C663C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45"/>
    <w:rsid w:val="00C74609"/>
    <w:rsid w:val="00C749AB"/>
    <w:rsid w:val="00C75A8F"/>
    <w:rsid w:val="00C76129"/>
    <w:rsid w:val="00C76C0C"/>
    <w:rsid w:val="00C76FFC"/>
    <w:rsid w:val="00C774E0"/>
    <w:rsid w:val="00C776BA"/>
    <w:rsid w:val="00C7791E"/>
    <w:rsid w:val="00C77DAC"/>
    <w:rsid w:val="00C81619"/>
    <w:rsid w:val="00C81716"/>
    <w:rsid w:val="00C828FD"/>
    <w:rsid w:val="00C832CB"/>
    <w:rsid w:val="00C84085"/>
    <w:rsid w:val="00C852DC"/>
    <w:rsid w:val="00C854A8"/>
    <w:rsid w:val="00C85677"/>
    <w:rsid w:val="00C85B62"/>
    <w:rsid w:val="00C85E17"/>
    <w:rsid w:val="00C866D5"/>
    <w:rsid w:val="00C868A7"/>
    <w:rsid w:val="00C86ABA"/>
    <w:rsid w:val="00C86BF7"/>
    <w:rsid w:val="00C87164"/>
    <w:rsid w:val="00C8786A"/>
    <w:rsid w:val="00C879DC"/>
    <w:rsid w:val="00C87BBA"/>
    <w:rsid w:val="00C87BD0"/>
    <w:rsid w:val="00C90180"/>
    <w:rsid w:val="00C905E5"/>
    <w:rsid w:val="00C90754"/>
    <w:rsid w:val="00C90B95"/>
    <w:rsid w:val="00C90BC4"/>
    <w:rsid w:val="00C90CA9"/>
    <w:rsid w:val="00C91802"/>
    <w:rsid w:val="00C92E41"/>
    <w:rsid w:val="00C92F62"/>
    <w:rsid w:val="00C93097"/>
    <w:rsid w:val="00C93B40"/>
    <w:rsid w:val="00C93DB5"/>
    <w:rsid w:val="00C943D9"/>
    <w:rsid w:val="00C9461E"/>
    <w:rsid w:val="00C94ABD"/>
    <w:rsid w:val="00C94CB9"/>
    <w:rsid w:val="00C95853"/>
    <w:rsid w:val="00C95C2F"/>
    <w:rsid w:val="00C95F87"/>
    <w:rsid w:val="00C96035"/>
    <w:rsid w:val="00C9603C"/>
    <w:rsid w:val="00C9603D"/>
    <w:rsid w:val="00C968EF"/>
    <w:rsid w:val="00C972CE"/>
    <w:rsid w:val="00C975D3"/>
    <w:rsid w:val="00CA0492"/>
    <w:rsid w:val="00CA05B0"/>
    <w:rsid w:val="00CA0632"/>
    <w:rsid w:val="00CA0A04"/>
    <w:rsid w:val="00CA2528"/>
    <w:rsid w:val="00CA2F18"/>
    <w:rsid w:val="00CA3CAB"/>
    <w:rsid w:val="00CA3FC0"/>
    <w:rsid w:val="00CA5685"/>
    <w:rsid w:val="00CA69A1"/>
    <w:rsid w:val="00CA6A2E"/>
    <w:rsid w:val="00CA6B56"/>
    <w:rsid w:val="00CA7D3E"/>
    <w:rsid w:val="00CB0317"/>
    <w:rsid w:val="00CB034B"/>
    <w:rsid w:val="00CB0662"/>
    <w:rsid w:val="00CB0A82"/>
    <w:rsid w:val="00CB0F2F"/>
    <w:rsid w:val="00CB0F76"/>
    <w:rsid w:val="00CB1098"/>
    <w:rsid w:val="00CB1556"/>
    <w:rsid w:val="00CB2913"/>
    <w:rsid w:val="00CB3646"/>
    <w:rsid w:val="00CB3970"/>
    <w:rsid w:val="00CB42B9"/>
    <w:rsid w:val="00CB4550"/>
    <w:rsid w:val="00CB4F39"/>
    <w:rsid w:val="00CB52A4"/>
    <w:rsid w:val="00CB537C"/>
    <w:rsid w:val="00CB5A26"/>
    <w:rsid w:val="00CB645B"/>
    <w:rsid w:val="00CB6A93"/>
    <w:rsid w:val="00CB6C79"/>
    <w:rsid w:val="00CB73D7"/>
    <w:rsid w:val="00CB77C3"/>
    <w:rsid w:val="00CB7E9C"/>
    <w:rsid w:val="00CC0072"/>
    <w:rsid w:val="00CC027A"/>
    <w:rsid w:val="00CC0915"/>
    <w:rsid w:val="00CC1398"/>
    <w:rsid w:val="00CC1AF5"/>
    <w:rsid w:val="00CC1B74"/>
    <w:rsid w:val="00CC1BE3"/>
    <w:rsid w:val="00CC291E"/>
    <w:rsid w:val="00CC2D03"/>
    <w:rsid w:val="00CC2EB0"/>
    <w:rsid w:val="00CC4701"/>
    <w:rsid w:val="00CC56B4"/>
    <w:rsid w:val="00CC5F95"/>
    <w:rsid w:val="00CC642A"/>
    <w:rsid w:val="00CC6AC7"/>
    <w:rsid w:val="00CC733D"/>
    <w:rsid w:val="00CC7617"/>
    <w:rsid w:val="00CC7E0D"/>
    <w:rsid w:val="00CC7E97"/>
    <w:rsid w:val="00CD00EB"/>
    <w:rsid w:val="00CD11EF"/>
    <w:rsid w:val="00CD1255"/>
    <w:rsid w:val="00CD1484"/>
    <w:rsid w:val="00CD1892"/>
    <w:rsid w:val="00CD1C01"/>
    <w:rsid w:val="00CD1D00"/>
    <w:rsid w:val="00CD2009"/>
    <w:rsid w:val="00CD27AC"/>
    <w:rsid w:val="00CD2A82"/>
    <w:rsid w:val="00CD2B35"/>
    <w:rsid w:val="00CD304B"/>
    <w:rsid w:val="00CD3CAB"/>
    <w:rsid w:val="00CD44FF"/>
    <w:rsid w:val="00CD46A7"/>
    <w:rsid w:val="00CD47BC"/>
    <w:rsid w:val="00CD49F2"/>
    <w:rsid w:val="00CD4A47"/>
    <w:rsid w:val="00CD4E50"/>
    <w:rsid w:val="00CD4EBF"/>
    <w:rsid w:val="00CD57CB"/>
    <w:rsid w:val="00CD64E1"/>
    <w:rsid w:val="00CD66BA"/>
    <w:rsid w:val="00CD68D5"/>
    <w:rsid w:val="00CD699D"/>
    <w:rsid w:val="00CD6BA3"/>
    <w:rsid w:val="00CD70DB"/>
    <w:rsid w:val="00CD71BF"/>
    <w:rsid w:val="00CD7544"/>
    <w:rsid w:val="00CD78D4"/>
    <w:rsid w:val="00CE0697"/>
    <w:rsid w:val="00CE14CB"/>
    <w:rsid w:val="00CE152A"/>
    <w:rsid w:val="00CE1619"/>
    <w:rsid w:val="00CE1669"/>
    <w:rsid w:val="00CE2E2E"/>
    <w:rsid w:val="00CE356B"/>
    <w:rsid w:val="00CE3A51"/>
    <w:rsid w:val="00CE41F9"/>
    <w:rsid w:val="00CE59F6"/>
    <w:rsid w:val="00CE66CD"/>
    <w:rsid w:val="00CE6BA9"/>
    <w:rsid w:val="00CE707B"/>
    <w:rsid w:val="00CE71C3"/>
    <w:rsid w:val="00CE727A"/>
    <w:rsid w:val="00CF029C"/>
    <w:rsid w:val="00CF0AF0"/>
    <w:rsid w:val="00CF157E"/>
    <w:rsid w:val="00CF1631"/>
    <w:rsid w:val="00CF1834"/>
    <w:rsid w:val="00CF1AAA"/>
    <w:rsid w:val="00CF1EC2"/>
    <w:rsid w:val="00CF1EF6"/>
    <w:rsid w:val="00CF21C7"/>
    <w:rsid w:val="00CF2ACF"/>
    <w:rsid w:val="00CF345B"/>
    <w:rsid w:val="00CF4487"/>
    <w:rsid w:val="00CF475F"/>
    <w:rsid w:val="00CF5008"/>
    <w:rsid w:val="00CF5069"/>
    <w:rsid w:val="00CF5E34"/>
    <w:rsid w:val="00CF6707"/>
    <w:rsid w:val="00CF7101"/>
    <w:rsid w:val="00CF7327"/>
    <w:rsid w:val="00CF7385"/>
    <w:rsid w:val="00CF7539"/>
    <w:rsid w:val="00CF75C6"/>
    <w:rsid w:val="00CF7B77"/>
    <w:rsid w:val="00CF7D8B"/>
    <w:rsid w:val="00CF7DF5"/>
    <w:rsid w:val="00D001D2"/>
    <w:rsid w:val="00D008EC"/>
    <w:rsid w:val="00D02A80"/>
    <w:rsid w:val="00D0352D"/>
    <w:rsid w:val="00D038DC"/>
    <w:rsid w:val="00D04B7C"/>
    <w:rsid w:val="00D04F01"/>
    <w:rsid w:val="00D04F8B"/>
    <w:rsid w:val="00D054EF"/>
    <w:rsid w:val="00D05572"/>
    <w:rsid w:val="00D05637"/>
    <w:rsid w:val="00D05BA9"/>
    <w:rsid w:val="00D05EB1"/>
    <w:rsid w:val="00D0650B"/>
    <w:rsid w:val="00D068AA"/>
    <w:rsid w:val="00D06E71"/>
    <w:rsid w:val="00D06E9C"/>
    <w:rsid w:val="00D0714B"/>
    <w:rsid w:val="00D0764E"/>
    <w:rsid w:val="00D07D82"/>
    <w:rsid w:val="00D07E8D"/>
    <w:rsid w:val="00D1018E"/>
    <w:rsid w:val="00D10327"/>
    <w:rsid w:val="00D103C9"/>
    <w:rsid w:val="00D1079C"/>
    <w:rsid w:val="00D10BE1"/>
    <w:rsid w:val="00D11FE3"/>
    <w:rsid w:val="00D1227E"/>
    <w:rsid w:val="00D12393"/>
    <w:rsid w:val="00D12821"/>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D8"/>
    <w:rsid w:val="00D214D4"/>
    <w:rsid w:val="00D21A98"/>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69"/>
    <w:rsid w:val="00D3497A"/>
    <w:rsid w:val="00D35DE8"/>
    <w:rsid w:val="00D35F2F"/>
    <w:rsid w:val="00D35FC6"/>
    <w:rsid w:val="00D36BB8"/>
    <w:rsid w:val="00D377D4"/>
    <w:rsid w:val="00D37CE1"/>
    <w:rsid w:val="00D40106"/>
    <w:rsid w:val="00D401A1"/>
    <w:rsid w:val="00D40217"/>
    <w:rsid w:val="00D40385"/>
    <w:rsid w:val="00D404CE"/>
    <w:rsid w:val="00D40A45"/>
    <w:rsid w:val="00D40E8F"/>
    <w:rsid w:val="00D412BF"/>
    <w:rsid w:val="00D417C6"/>
    <w:rsid w:val="00D417D0"/>
    <w:rsid w:val="00D42B0C"/>
    <w:rsid w:val="00D42D6E"/>
    <w:rsid w:val="00D43948"/>
    <w:rsid w:val="00D43DEF"/>
    <w:rsid w:val="00D44259"/>
    <w:rsid w:val="00D44434"/>
    <w:rsid w:val="00D45C61"/>
    <w:rsid w:val="00D45DDC"/>
    <w:rsid w:val="00D46A92"/>
    <w:rsid w:val="00D475DF"/>
    <w:rsid w:val="00D5064C"/>
    <w:rsid w:val="00D50C94"/>
    <w:rsid w:val="00D511E7"/>
    <w:rsid w:val="00D517ED"/>
    <w:rsid w:val="00D5251C"/>
    <w:rsid w:val="00D52611"/>
    <w:rsid w:val="00D52F56"/>
    <w:rsid w:val="00D539DA"/>
    <w:rsid w:val="00D54A50"/>
    <w:rsid w:val="00D54B75"/>
    <w:rsid w:val="00D54C6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88"/>
    <w:rsid w:val="00D629A4"/>
    <w:rsid w:val="00D62BDF"/>
    <w:rsid w:val="00D62EEE"/>
    <w:rsid w:val="00D64E67"/>
    <w:rsid w:val="00D64F1C"/>
    <w:rsid w:val="00D6570C"/>
    <w:rsid w:val="00D659EA"/>
    <w:rsid w:val="00D65A89"/>
    <w:rsid w:val="00D65E85"/>
    <w:rsid w:val="00D6611C"/>
    <w:rsid w:val="00D6702B"/>
    <w:rsid w:val="00D671C7"/>
    <w:rsid w:val="00D675B0"/>
    <w:rsid w:val="00D675DE"/>
    <w:rsid w:val="00D678BB"/>
    <w:rsid w:val="00D67D81"/>
    <w:rsid w:val="00D70170"/>
    <w:rsid w:val="00D702E8"/>
    <w:rsid w:val="00D70552"/>
    <w:rsid w:val="00D70C7B"/>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CC"/>
    <w:rsid w:val="00D753A9"/>
    <w:rsid w:val="00D755F7"/>
    <w:rsid w:val="00D75C31"/>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F39"/>
    <w:rsid w:val="00D9413E"/>
    <w:rsid w:val="00D94C8D"/>
    <w:rsid w:val="00D95B53"/>
    <w:rsid w:val="00D95F88"/>
    <w:rsid w:val="00D96698"/>
    <w:rsid w:val="00D96876"/>
    <w:rsid w:val="00D96940"/>
    <w:rsid w:val="00D96B12"/>
    <w:rsid w:val="00D96F59"/>
    <w:rsid w:val="00D97EF7"/>
    <w:rsid w:val="00DA0175"/>
    <w:rsid w:val="00DA099C"/>
    <w:rsid w:val="00DA0F18"/>
    <w:rsid w:val="00DA2125"/>
    <w:rsid w:val="00DA21EC"/>
    <w:rsid w:val="00DA24DE"/>
    <w:rsid w:val="00DA270C"/>
    <w:rsid w:val="00DA281F"/>
    <w:rsid w:val="00DA3201"/>
    <w:rsid w:val="00DA3C5B"/>
    <w:rsid w:val="00DA3D23"/>
    <w:rsid w:val="00DA3D5D"/>
    <w:rsid w:val="00DA4A61"/>
    <w:rsid w:val="00DA5522"/>
    <w:rsid w:val="00DA5897"/>
    <w:rsid w:val="00DA5AFE"/>
    <w:rsid w:val="00DA61AB"/>
    <w:rsid w:val="00DA61CD"/>
    <w:rsid w:val="00DA6EE2"/>
    <w:rsid w:val="00DA718A"/>
    <w:rsid w:val="00DA78CF"/>
    <w:rsid w:val="00DA78D5"/>
    <w:rsid w:val="00DA7A89"/>
    <w:rsid w:val="00DA7B97"/>
    <w:rsid w:val="00DA7BF4"/>
    <w:rsid w:val="00DB052F"/>
    <w:rsid w:val="00DB0807"/>
    <w:rsid w:val="00DB14D3"/>
    <w:rsid w:val="00DB154B"/>
    <w:rsid w:val="00DB1BDC"/>
    <w:rsid w:val="00DB2F4A"/>
    <w:rsid w:val="00DB2FCA"/>
    <w:rsid w:val="00DB3490"/>
    <w:rsid w:val="00DB3593"/>
    <w:rsid w:val="00DB440B"/>
    <w:rsid w:val="00DB4426"/>
    <w:rsid w:val="00DB4522"/>
    <w:rsid w:val="00DB4B40"/>
    <w:rsid w:val="00DB4F12"/>
    <w:rsid w:val="00DB4F21"/>
    <w:rsid w:val="00DB4F42"/>
    <w:rsid w:val="00DB4F68"/>
    <w:rsid w:val="00DB540C"/>
    <w:rsid w:val="00DB64BD"/>
    <w:rsid w:val="00DB6F96"/>
    <w:rsid w:val="00DB71B9"/>
    <w:rsid w:val="00DB7662"/>
    <w:rsid w:val="00DB7E46"/>
    <w:rsid w:val="00DC0C4C"/>
    <w:rsid w:val="00DC1395"/>
    <w:rsid w:val="00DC16B4"/>
    <w:rsid w:val="00DC1C70"/>
    <w:rsid w:val="00DC32FC"/>
    <w:rsid w:val="00DC3D89"/>
    <w:rsid w:val="00DC4567"/>
    <w:rsid w:val="00DC4D6C"/>
    <w:rsid w:val="00DC4F47"/>
    <w:rsid w:val="00DC5059"/>
    <w:rsid w:val="00DC5860"/>
    <w:rsid w:val="00DC5BD0"/>
    <w:rsid w:val="00DC5BE2"/>
    <w:rsid w:val="00DC6284"/>
    <w:rsid w:val="00DC628E"/>
    <w:rsid w:val="00DC6747"/>
    <w:rsid w:val="00DC68FF"/>
    <w:rsid w:val="00DC699F"/>
    <w:rsid w:val="00DC69BB"/>
    <w:rsid w:val="00DC6AF3"/>
    <w:rsid w:val="00DC7608"/>
    <w:rsid w:val="00DC761E"/>
    <w:rsid w:val="00DC7B3B"/>
    <w:rsid w:val="00DC7CFC"/>
    <w:rsid w:val="00DD09F2"/>
    <w:rsid w:val="00DD0DEE"/>
    <w:rsid w:val="00DD1205"/>
    <w:rsid w:val="00DD1633"/>
    <w:rsid w:val="00DD17A0"/>
    <w:rsid w:val="00DD1AC5"/>
    <w:rsid w:val="00DD1B97"/>
    <w:rsid w:val="00DD2831"/>
    <w:rsid w:val="00DD2A6D"/>
    <w:rsid w:val="00DD2E17"/>
    <w:rsid w:val="00DD42DE"/>
    <w:rsid w:val="00DD4309"/>
    <w:rsid w:val="00DD4344"/>
    <w:rsid w:val="00DD4357"/>
    <w:rsid w:val="00DD48CB"/>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594"/>
    <w:rsid w:val="00DF1BA8"/>
    <w:rsid w:val="00DF1F63"/>
    <w:rsid w:val="00DF28F2"/>
    <w:rsid w:val="00DF2BFF"/>
    <w:rsid w:val="00DF3798"/>
    <w:rsid w:val="00DF4FF1"/>
    <w:rsid w:val="00DF56A3"/>
    <w:rsid w:val="00DF5B33"/>
    <w:rsid w:val="00DF5E41"/>
    <w:rsid w:val="00DF6FD2"/>
    <w:rsid w:val="00DF72EF"/>
    <w:rsid w:val="00DF743D"/>
    <w:rsid w:val="00DF7724"/>
    <w:rsid w:val="00E000D8"/>
    <w:rsid w:val="00E00C1E"/>
    <w:rsid w:val="00E00F45"/>
    <w:rsid w:val="00E00F5F"/>
    <w:rsid w:val="00E010E6"/>
    <w:rsid w:val="00E01377"/>
    <w:rsid w:val="00E014E7"/>
    <w:rsid w:val="00E01BE4"/>
    <w:rsid w:val="00E0232F"/>
    <w:rsid w:val="00E026A9"/>
    <w:rsid w:val="00E0356F"/>
    <w:rsid w:val="00E03B42"/>
    <w:rsid w:val="00E03C10"/>
    <w:rsid w:val="00E042A6"/>
    <w:rsid w:val="00E0479F"/>
    <w:rsid w:val="00E04816"/>
    <w:rsid w:val="00E04982"/>
    <w:rsid w:val="00E04D6A"/>
    <w:rsid w:val="00E04E50"/>
    <w:rsid w:val="00E058DB"/>
    <w:rsid w:val="00E05950"/>
    <w:rsid w:val="00E05CD4"/>
    <w:rsid w:val="00E05DE8"/>
    <w:rsid w:val="00E06100"/>
    <w:rsid w:val="00E0614E"/>
    <w:rsid w:val="00E06E97"/>
    <w:rsid w:val="00E07B8F"/>
    <w:rsid w:val="00E10712"/>
    <w:rsid w:val="00E10DD1"/>
    <w:rsid w:val="00E1188F"/>
    <w:rsid w:val="00E1224C"/>
    <w:rsid w:val="00E1254C"/>
    <w:rsid w:val="00E12BDF"/>
    <w:rsid w:val="00E13326"/>
    <w:rsid w:val="00E13D07"/>
    <w:rsid w:val="00E13E71"/>
    <w:rsid w:val="00E14356"/>
    <w:rsid w:val="00E14961"/>
    <w:rsid w:val="00E14D76"/>
    <w:rsid w:val="00E15183"/>
    <w:rsid w:val="00E15D6C"/>
    <w:rsid w:val="00E17163"/>
    <w:rsid w:val="00E1720B"/>
    <w:rsid w:val="00E173DF"/>
    <w:rsid w:val="00E179A4"/>
    <w:rsid w:val="00E17CFA"/>
    <w:rsid w:val="00E203D0"/>
    <w:rsid w:val="00E203DE"/>
    <w:rsid w:val="00E20CE7"/>
    <w:rsid w:val="00E217B1"/>
    <w:rsid w:val="00E222FA"/>
    <w:rsid w:val="00E229CE"/>
    <w:rsid w:val="00E22B4A"/>
    <w:rsid w:val="00E22EC3"/>
    <w:rsid w:val="00E2449B"/>
    <w:rsid w:val="00E24A62"/>
    <w:rsid w:val="00E24F52"/>
    <w:rsid w:val="00E255CC"/>
    <w:rsid w:val="00E25636"/>
    <w:rsid w:val="00E25682"/>
    <w:rsid w:val="00E25755"/>
    <w:rsid w:val="00E25F90"/>
    <w:rsid w:val="00E266DD"/>
    <w:rsid w:val="00E26D2E"/>
    <w:rsid w:val="00E273D6"/>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2A"/>
    <w:rsid w:val="00E3779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8D"/>
    <w:rsid w:val="00E45B77"/>
    <w:rsid w:val="00E46A6B"/>
    <w:rsid w:val="00E46A9C"/>
    <w:rsid w:val="00E47DB1"/>
    <w:rsid w:val="00E47E9A"/>
    <w:rsid w:val="00E50BDD"/>
    <w:rsid w:val="00E510CF"/>
    <w:rsid w:val="00E513D7"/>
    <w:rsid w:val="00E519FE"/>
    <w:rsid w:val="00E51A29"/>
    <w:rsid w:val="00E5206C"/>
    <w:rsid w:val="00E52AAB"/>
    <w:rsid w:val="00E52D27"/>
    <w:rsid w:val="00E5448E"/>
    <w:rsid w:val="00E54E0D"/>
    <w:rsid w:val="00E551C0"/>
    <w:rsid w:val="00E55247"/>
    <w:rsid w:val="00E558E5"/>
    <w:rsid w:val="00E55B3C"/>
    <w:rsid w:val="00E56795"/>
    <w:rsid w:val="00E56EC6"/>
    <w:rsid w:val="00E57932"/>
    <w:rsid w:val="00E606C4"/>
    <w:rsid w:val="00E60811"/>
    <w:rsid w:val="00E60AB8"/>
    <w:rsid w:val="00E6103E"/>
    <w:rsid w:val="00E6185F"/>
    <w:rsid w:val="00E61D32"/>
    <w:rsid w:val="00E63C60"/>
    <w:rsid w:val="00E63DB5"/>
    <w:rsid w:val="00E64050"/>
    <w:rsid w:val="00E64276"/>
    <w:rsid w:val="00E6447C"/>
    <w:rsid w:val="00E64B7B"/>
    <w:rsid w:val="00E6514D"/>
    <w:rsid w:val="00E65161"/>
    <w:rsid w:val="00E652C9"/>
    <w:rsid w:val="00E6593B"/>
    <w:rsid w:val="00E65D74"/>
    <w:rsid w:val="00E66730"/>
    <w:rsid w:val="00E66E11"/>
    <w:rsid w:val="00E672C6"/>
    <w:rsid w:val="00E70192"/>
    <w:rsid w:val="00E70C55"/>
    <w:rsid w:val="00E70E34"/>
    <w:rsid w:val="00E71809"/>
    <w:rsid w:val="00E71888"/>
    <w:rsid w:val="00E71D1E"/>
    <w:rsid w:val="00E726F2"/>
    <w:rsid w:val="00E728E2"/>
    <w:rsid w:val="00E738FA"/>
    <w:rsid w:val="00E739B6"/>
    <w:rsid w:val="00E74A2B"/>
    <w:rsid w:val="00E754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3B9"/>
    <w:rsid w:val="00E816E8"/>
    <w:rsid w:val="00E82592"/>
    <w:rsid w:val="00E825ED"/>
    <w:rsid w:val="00E827BB"/>
    <w:rsid w:val="00E82D24"/>
    <w:rsid w:val="00E82F6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6A"/>
    <w:rsid w:val="00E911EE"/>
    <w:rsid w:val="00E912FD"/>
    <w:rsid w:val="00E91B26"/>
    <w:rsid w:val="00E92C6E"/>
    <w:rsid w:val="00E92CF8"/>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172"/>
    <w:rsid w:val="00EA089B"/>
    <w:rsid w:val="00EA1ACC"/>
    <w:rsid w:val="00EA29E4"/>
    <w:rsid w:val="00EA2E21"/>
    <w:rsid w:val="00EA2EAA"/>
    <w:rsid w:val="00EA380C"/>
    <w:rsid w:val="00EA470E"/>
    <w:rsid w:val="00EA613D"/>
    <w:rsid w:val="00EA6744"/>
    <w:rsid w:val="00EA7308"/>
    <w:rsid w:val="00EA7474"/>
    <w:rsid w:val="00EB03E7"/>
    <w:rsid w:val="00EB0831"/>
    <w:rsid w:val="00EB089C"/>
    <w:rsid w:val="00EB0AA8"/>
    <w:rsid w:val="00EB0B65"/>
    <w:rsid w:val="00EB0C65"/>
    <w:rsid w:val="00EB1624"/>
    <w:rsid w:val="00EB169F"/>
    <w:rsid w:val="00EB239C"/>
    <w:rsid w:val="00EB2635"/>
    <w:rsid w:val="00EB2961"/>
    <w:rsid w:val="00EB2E1A"/>
    <w:rsid w:val="00EB2F8A"/>
    <w:rsid w:val="00EB3268"/>
    <w:rsid w:val="00EB3298"/>
    <w:rsid w:val="00EB3939"/>
    <w:rsid w:val="00EB3CE6"/>
    <w:rsid w:val="00EB3E92"/>
    <w:rsid w:val="00EB54AB"/>
    <w:rsid w:val="00EB58D9"/>
    <w:rsid w:val="00EB6257"/>
    <w:rsid w:val="00EB68E6"/>
    <w:rsid w:val="00EB6AE9"/>
    <w:rsid w:val="00EB6B2D"/>
    <w:rsid w:val="00EB6E7B"/>
    <w:rsid w:val="00EB71C9"/>
    <w:rsid w:val="00EB763E"/>
    <w:rsid w:val="00EB7B67"/>
    <w:rsid w:val="00EC07F1"/>
    <w:rsid w:val="00EC1E8A"/>
    <w:rsid w:val="00EC2BA3"/>
    <w:rsid w:val="00EC328C"/>
    <w:rsid w:val="00EC32F5"/>
    <w:rsid w:val="00EC3852"/>
    <w:rsid w:val="00EC4528"/>
    <w:rsid w:val="00EC5241"/>
    <w:rsid w:val="00EC5701"/>
    <w:rsid w:val="00EC5817"/>
    <w:rsid w:val="00EC594C"/>
    <w:rsid w:val="00EC5C7B"/>
    <w:rsid w:val="00EC66AA"/>
    <w:rsid w:val="00EC691D"/>
    <w:rsid w:val="00EC6B30"/>
    <w:rsid w:val="00EC6B8F"/>
    <w:rsid w:val="00EC711B"/>
    <w:rsid w:val="00EC7154"/>
    <w:rsid w:val="00EC7371"/>
    <w:rsid w:val="00EC73F5"/>
    <w:rsid w:val="00EC7894"/>
    <w:rsid w:val="00EC7A28"/>
    <w:rsid w:val="00EC7B48"/>
    <w:rsid w:val="00EC7E06"/>
    <w:rsid w:val="00ED0151"/>
    <w:rsid w:val="00ED0257"/>
    <w:rsid w:val="00ED071B"/>
    <w:rsid w:val="00ED0FCF"/>
    <w:rsid w:val="00ED18B1"/>
    <w:rsid w:val="00ED1ADE"/>
    <w:rsid w:val="00ED3692"/>
    <w:rsid w:val="00ED3BA9"/>
    <w:rsid w:val="00ED4040"/>
    <w:rsid w:val="00ED4A77"/>
    <w:rsid w:val="00ED4B6E"/>
    <w:rsid w:val="00ED5981"/>
    <w:rsid w:val="00ED613A"/>
    <w:rsid w:val="00ED6514"/>
    <w:rsid w:val="00ED66B2"/>
    <w:rsid w:val="00ED6CC3"/>
    <w:rsid w:val="00ED71BA"/>
    <w:rsid w:val="00ED728F"/>
    <w:rsid w:val="00ED73A1"/>
    <w:rsid w:val="00ED7469"/>
    <w:rsid w:val="00ED7CA2"/>
    <w:rsid w:val="00ED7D15"/>
    <w:rsid w:val="00EE04F9"/>
    <w:rsid w:val="00EE05E0"/>
    <w:rsid w:val="00EE0FF6"/>
    <w:rsid w:val="00EE13DA"/>
    <w:rsid w:val="00EE1595"/>
    <w:rsid w:val="00EE1E71"/>
    <w:rsid w:val="00EE2087"/>
    <w:rsid w:val="00EE20C2"/>
    <w:rsid w:val="00EE245E"/>
    <w:rsid w:val="00EE2A9D"/>
    <w:rsid w:val="00EE3384"/>
    <w:rsid w:val="00EE37FF"/>
    <w:rsid w:val="00EE4789"/>
    <w:rsid w:val="00EE499F"/>
    <w:rsid w:val="00EE56E2"/>
    <w:rsid w:val="00EE573E"/>
    <w:rsid w:val="00EE5FCD"/>
    <w:rsid w:val="00EE63BF"/>
    <w:rsid w:val="00EE6D45"/>
    <w:rsid w:val="00EE6E89"/>
    <w:rsid w:val="00EF0D4B"/>
    <w:rsid w:val="00EF0FE6"/>
    <w:rsid w:val="00EF1130"/>
    <w:rsid w:val="00EF1432"/>
    <w:rsid w:val="00EF1511"/>
    <w:rsid w:val="00EF1EFE"/>
    <w:rsid w:val="00EF1F01"/>
    <w:rsid w:val="00EF2C39"/>
    <w:rsid w:val="00EF2C5F"/>
    <w:rsid w:val="00EF3811"/>
    <w:rsid w:val="00EF3AC4"/>
    <w:rsid w:val="00EF3FF9"/>
    <w:rsid w:val="00EF41AF"/>
    <w:rsid w:val="00EF4DB4"/>
    <w:rsid w:val="00EF4FD1"/>
    <w:rsid w:val="00EF51B4"/>
    <w:rsid w:val="00EF5234"/>
    <w:rsid w:val="00EF55E9"/>
    <w:rsid w:val="00EF599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4E8"/>
    <w:rsid w:val="00F11C01"/>
    <w:rsid w:val="00F11D80"/>
    <w:rsid w:val="00F12156"/>
    <w:rsid w:val="00F12C74"/>
    <w:rsid w:val="00F14B08"/>
    <w:rsid w:val="00F14B4B"/>
    <w:rsid w:val="00F14CD1"/>
    <w:rsid w:val="00F15115"/>
    <w:rsid w:val="00F1543D"/>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AD0"/>
    <w:rsid w:val="00F23BA0"/>
    <w:rsid w:val="00F2420C"/>
    <w:rsid w:val="00F24C28"/>
    <w:rsid w:val="00F254C4"/>
    <w:rsid w:val="00F25641"/>
    <w:rsid w:val="00F256D8"/>
    <w:rsid w:val="00F25824"/>
    <w:rsid w:val="00F25E8C"/>
    <w:rsid w:val="00F26065"/>
    <w:rsid w:val="00F266E3"/>
    <w:rsid w:val="00F2689C"/>
    <w:rsid w:val="00F27E44"/>
    <w:rsid w:val="00F27EF9"/>
    <w:rsid w:val="00F30313"/>
    <w:rsid w:val="00F303BC"/>
    <w:rsid w:val="00F30472"/>
    <w:rsid w:val="00F31052"/>
    <w:rsid w:val="00F31414"/>
    <w:rsid w:val="00F318A1"/>
    <w:rsid w:val="00F31BD4"/>
    <w:rsid w:val="00F31CF5"/>
    <w:rsid w:val="00F324BE"/>
    <w:rsid w:val="00F3265C"/>
    <w:rsid w:val="00F328C5"/>
    <w:rsid w:val="00F32A3B"/>
    <w:rsid w:val="00F32C4A"/>
    <w:rsid w:val="00F33262"/>
    <w:rsid w:val="00F343EE"/>
    <w:rsid w:val="00F350D0"/>
    <w:rsid w:val="00F353F4"/>
    <w:rsid w:val="00F35404"/>
    <w:rsid w:val="00F35494"/>
    <w:rsid w:val="00F354AD"/>
    <w:rsid w:val="00F35607"/>
    <w:rsid w:val="00F359AB"/>
    <w:rsid w:val="00F35A0F"/>
    <w:rsid w:val="00F35DBA"/>
    <w:rsid w:val="00F3619D"/>
    <w:rsid w:val="00F36DDE"/>
    <w:rsid w:val="00F3722A"/>
    <w:rsid w:val="00F37366"/>
    <w:rsid w:val="00F37C99"/>
    <w:rsid w:val="00F37FCC"/>
    <w:rsid w:val="00F402D6"/>
    <w:rsid w:val="00F40BF4"/>
    <w:rsid w:val="00F419B8"/>
    <w:rsid w:val="00F41C0F"/>
    <w:rsid w:val="00F424B0"/>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5F"/>
    <w:rsid w:val="00F47A01"/>
    <w:rsid w:val="00F47CEE"/>
    <w:rsid w:val="00F5052D"/>
    <w:rsid w:val="00F50890"/>
    <w:rsid w:val="00F515CF"/>
    <w:rsid w:val="00F51A82"/>
    <w:rsid w:val="00F51B78"/>
    <w:rsid w:val="00F51BDD"/>
    <w:rsid w:val="00F52065"/>
    <w:rsid w:val="00F520B6"/>
    <w:rsid w:val="00F52182"/>
    <w:rsid w:val="00F521CE"/>
    <w:rsid w:val="00F5253E"/>
    <w:rsid w:val="00F5254B"/>
    <w:rsid w:val="00F52CB7"/>
    <w:rsid w:val="00F53A44"/>
    <w:rsid w:val="00F54312"/>
    <w:rsid w:val="00F54E5E"/>
    <w:rsid w:val="00F551DB"/>
    <w:rsid w:val="00F55810"/>
    <w:rsid w:val="00F559BE"/>
    <w:rsid w:val="00F56F7E"/>
    <w:rsid w:val="00F56FEF"/>
    <w:rsid w:val="00F57521"/>
    <w:rsid w:val="00F57F17"/>
    <w:rsid w:val="00F60938"/>
    <w:rsid w:val="00F60C7E"/>
    <w:rsid w:val="00F60D6E"/>
    <w:rsid w:val="00F60E0A"/>
    <w:rsid w:val="00F61606"/>
    <w:rsid w:val="00F61756"/>
    <w:rsid w:val="00F61918"/>
    <w:rsid w:val="00F62151"/>
    <w:rsid w:val="00F6299C"/>
    <w:rsid w:val="00F62CA8"/>
    <w:rsid w:val="00F62F92"/>
    <w:rsid w:val="00F630B4"/>
    <w:rsid w:val="00F6336C"/>
    <w:rsid w:val="00F635EF"/>
    <w:rsid w:val="00F63BF4"/>
    <w:rsid w:val="00F63C55"/>
    <w:rsid w:val="00F63C60"/>
    <w:rsid w:val="00F63D3E"/>
    <w:rsid w:val="00F63E58"/>
    <w:rsid w:val="00F63F83"/>
    <w:rsid w:val="00F64991"/>
    <w:rsid w:val="00F657D3"/>
    <w:rsid w:val="00F65BA9"/>
    <w:rsid w:val="00F65BC8"/>
    <w:rsid w:val="00F65EEA"/>
    <w:rsid w:val="00F66205"/>
    <w:rsid w:val="00F6630F"/>
    <w:rsid w:val="00F66419"/>
    <w:rsid w:val="00F66944"/>
    <w:rsid w:val="00F67079"/>
    <w:rsid w:val="00F67B58"/>
    <w:rsid w:val="00F67E81"/>
    <w:rsid w:val="00F70042"/>
    <w:rsid w:val="00F7044B"/>
    <w:rsid w:val="00F70FD4"/>
    <w:rsid w:val="00F71342"/>
    <w:rsid w:val="00F717CC"/>
    <w:rsid w:val="00F71C68"/>
    <w:rsid w:val="00F71CE0"/>
    <w:rsid w:val="00F724E2"/>
    <w:rsid w:val="00F74103"/>
    <w:rsid w:val="00F7410A"/>
    <w:rsid w:val="00F745A4"/>
    <w:rsid w:val="00F74C0C"/>
    <w:rsid w:val="00F758E1"/>
    <w:rsid w:val="00F75BB5"/>
    <w:rsid w:val="00F75FD5"/>
    <w:rsid w:val="00F7604C"/>
    <w:rsid w:val="00F773A9"/>
    <w:rsid w:val="00F8056E"/>
    <w:rsid w:val="00F805B7"/>
    <w:rsid w:val="00F80A20"/>
    <w:rsid w:val="00F810C1"/>
    <w:rsid w:val="00F81623"/>
    <w:rsid w:val="00F81832"/>
    <w:rsid w:val="00F81D25"/>
    <w:rsid w:val="00F8245C"/>
    <w:rsid w:val="00F82928"/>
    <w:rsid w:val="00F82974"/>
    <w:rsid w:val="00F829B9"/>
    <w:rsid w:val="00F83045"/>
    <w:rsid w:val="00F8322D"/>
    <w:rsid w:val="00F83615"/>
    <w:rsid w:val="00F83A17"/>
    <w:rsid w:val="00F83EC7"/>
    <w:rsid w:val="00F8421D"/>
    <w:rsid w:val="00F8428D"/>
    <w:rsid w:val="00F84E6B"/>
    <w:rsid w:val="00F85329"/>
    <w:rsid w:val="00F85683"/>
    <w:rsid w:val="00F856FF"/>
    <w:rsid w:val="00F85841"/>
    <w:rsid w:val="00F85EF8"/>
    <w:rsid w:val="00F86079"/>
    <w:rsid w:val="00F8610A"/>
    <w:rsid w:val="00F86ABC"/>
    <w:rsid w:val="00F87282"/>
    <w:rsid w:val="00F87721"/>
    <w:rsid w:val="00F878CD"/>
    <w:rsid w:val="00F87905"/>
    <w:rsid w:val="00F87A66"/>
    <w:rsid w:val="00F90C1F"/>
    <w:rsid w:val="00F912D9"/>
    <w:rsid w:val="00F91A44"/>
    <w:rsid w:val="00F91BFA"/>
    <w:rsid w:val="00F91F8F"/>
    <w:rsid w:val="00F9217B"/>
    <w:rsid w:val="00F92AB6"/>
    <w:rsid w:val="00F934AF"/>
    <w:rsid w:val="00F94736"/>
    <w:rsid w:val="00F94843"/>
    <w:rsid w:val="00F97A34"/>
    <w:rsid w:val="00F97E3C"/>
    <w:rsid w:val="00F97E4A"/>
    <w:rsid w:val="00F97E9E"/>
    <w:rsid w:val="00F97EA1"/>
    <w:rsid w:val="00FA003A"/>
    <w:rsid w:val="00FA05C8"/>
    <w:rsid w:val="00FA0678"/>
    <w:rsid w:val="00FA0DB6"/>
    <w:rsid w:val="00FA1874"/>
    <w:rsid w:val="00FA1DFE"/>
    <w:rsid w:val="00FA1F86"/>
    <w:rsid w:val="00FA23F7"/>
    <w:rsid w:val="00FA27EB"/>
    <w:rsid w:val="00FA35B6"/>
    <w:rsid w:val="00FA37BE"/>
    <w:rsid w:val="00FA3EBC"/>
    <w:rsid w:val="00FA423C"/>
    <w:rsid w:val="00FA44D0"/>
    <w:rsid w:val="00FA4590"/>
    <w:rsid w:val="00FA5247"/>
    <w:rsid w:val="00FA55A2"/>
    <w:rsid w:val="00FA672F"/>
    <w:rsid w:val="00FA6B6E"/>
    <w:rsid w:val="00FA7223"/>
    <w:rsid w:val="00FA775E"/>
    <w:rsid w:val="00FA7792"/>
    <w:rsid w:val="00FA7AA8"/>
    <w:rsid w:val="00FA7D40"/>
    <w:rsid w:val="00FA7F1D"/>
    <w:rsid w:val="00FB011C"/>
    <w:rsid w:val="00FB0AA0"/>
    <w:rsid w:val="00FB0D60"/>
    <w:rsid w:val="00FB18FD"/>
    <w:rsid w:val="00FB2BF5"/>
    <w:rsid w:val="00FB2D42"/>
    <w:rsid w:val="00FB2F8E"/>
    <w:rsid w:val="00FB30C3"/>
    <w:rsid w:val="00FB39B0"/>
    <w:rsid w:val="00FB3CBC"/>
    <w:rsid w:val="00FB5138"/>
    <w:rsid w:val="00FB547F"/>
    <w:rsid w:val="00FB5A71"/>
    <w:rsid w:val="00FB63F6"/>
    <w:rsid w:val="00FB67F7"/>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DDE"/>
    <w:rsid w:val="00FD24D7"/>
    <w:rsid w:val="00FD29CE"/>
    <w:rsid w:val="00FD2F61"/>
    <w:rsid w:val="00FD3AE2"/>
    <w:rsid w:val="00FD3E41"/>
    <w:rsid w:val="00FD3EFA"/>
    <w:rsid w:val="00FD54A8"/>
    <w:rsid w:val="00FD5625"/>
    <w:rsid w:val="00FD5971"/>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79"/>
    <w:rsid w:val="00FF183C"/>
    <w:rsid w:val="00FF1A06"/>
    <w:rsid w:val="00FF1AD3"/>
    <w:rsid w:val="00FF1B46"/>
    <w:rsid w:val="00FF1D29"/>
    <w:rsid w:val="00FF219D"/>
    <w:rsid w:val="00FF2A7B"/>
    <w:rsid w:val="00FF3301"/>
    <w:rsid w:val="00FF3D2B"/>
    <w:rsid w:val="00FF42EE"/>
    <w:rsid w:val="00FF49B4"/>
    <w:rsid w:val="00FF49F4"/>
    <w:rsid w:val="00FF5C6A"/>
    <w:rsid w:val="00FF651D"/>
    <w:rsid w:val="00FF6843"/>
    <w:rsid w:val="00FF6C25"/>
    <w:rsid w:val="00FF7F05"/>
    <w:rsid w:val="010651D9"/>
    <w:rsid w:val="011F6449"/>
    <w:rsid w:val="01236AFB"/>
    <w:rsid w:val="019F7441"/>
    <w:rsid w:val="01B37585"/>
    <w:rsid w:val="01C65DA5"/>
    <w:rsid w:val="01D55165"/>
    <w:rsid w:val="01DF6BF8"/>
    <w:rsid w:val="01E70DB5"/>
    <w:rsid w:val="01EC2C57"/>
    <w:rsid w:val="025F0711"/>
    <w:rsid w:val="026B2E25"/>
    <w:rsid w:val="02824D4D"/>
    <w:rsid w:val="029A38EC"/>
    <w:rsid w:val="02DC4B10"/>
    <w:rsid w:val="02DD76CE"/>
    <w:rsid w:val="02F36323"/>
    <w:rsid w:val="02F5619C"/>
    <w:rsid w:val="0326446A"/>
    <w:rsid w:val="032D5555"/>
    <w:rsid w:val="036634D2"/>
    <w:rsid w:val="03DD35E4"/>
    <w:rsid w:val="03F040A4"/>
    <w:rsid w:val="04076900"/>
    <w:rsid w:val="040D3958"/>
    <w:rsid w:val="041A5A3B"/>
    <w:rsid w:val="042311BA"/>
    <w:rsid w:val="042B157A"/>
    <w:rsid w:val="0431202E"/>
    <w:rsid w:val="048F763B"/>
    <w:rsid w:val="049F330E"/>
    <w:rsid w:val="04AA775C"/>
    <w:rsid w:val="04AF1889"/>
    <w:rsid w:val="04C64E6C"/>
    <w:rsid w:val="04CA42CD"/>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1085A"/>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16758"/>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C30C0"/>
    <w:rsid w:val="10F33360"/>
    <w:rsid w:val="10FC16EA"/>
    <w:rsid w:val="110F1D40"/>
    <w:rsid w:val="11266F33"/>
    <w:rsid w:val="118963A1"/>
    <w:rsid w:val="11C369F3"/>
    <w:rsid w:val="11C6522A"/>
    <w:rsid w:val="11E104CC"/>
    <w:rsid w:val="11E20309"/>
    <w:rsid w:val="12255233"/>
    <w:rsid w:val="12355DE0"/>
    <w:rsid w:val="12437C74"/>
    <w:rsid w:val="12530213"/>
    <w:rsid w:val="1272218F"/>
    <w:rsid w:val="127723A9"/>
    <w:rsid w:val="12862074"/>
    <w:rsid w:val="12883966"/>
    <w:rsid w:val="129E45B4"/>
    <w:rsid w:val="12D469A6"/>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6D36F75"/>
    <w:rsid w:val="16E276BF"/>
    <w:rsid w:val="172F2D79"/>
    <w:rsid w:val="17557BEF"/>
    <w:rsid w:val="179356DF"/>
    <w:rsid w:val="17CD1E65"/>
    <w:rsid w:val="17D349C1"/>
    <w:rsid w:val="17FD074D"/>
    <w:rsid w:val="18095230"/>
    <w:rsid w:val="1830729E"/>
    <w:rsid w:val="186F4DD2"/>
    <w:rsid w:val="1870062C"/>
    <w:rsid w:val="18817102"/>
    <w:rsid w:val="18830A15"/>
    <w:rsid w:val="18852B28"/>
    <w:rsid w:val="188B5321"/>
    <w:rsid w:val="19932372"/>
    <w:rsid w:val="19A20DD5"/>
    <w:rsid w:val="19AE03F1"/>
    <w:rsid w:val="1A043726"/>
    <w:rsid w:val="1A071A03"/>
    <w:rsid w:val="1A1F16AE"/>
    <w:rsid w:val="1A3704EB"/>
    <w:rsid w:val="1A3B5C77"/>
    <w:rsid w:val="1A984BAD"/>
    <w:rsid w:val="1AB8220E"/>
    <w:rsid w:val="1AE4166C"/>
    <w:rsid w:val="1AF06CFB"/>
    <w:rsid w:val="1AF11B8D"/>
    <w:rsid w:val="1B0D2774"/>
    <w:rsid w:val="1B11359C"/>
    <w:rsid w:val="1B2A271F"/>
    <w:rsid w:val="1B530544"/>
    <w:rsid w:val="1B713184"/>
    <w:rsid w:val="1BA209CF"/>
    <w:rsid w:val="1BB4777D"/>
    <w:rsid w:val="1BB672A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D5411"/>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47FE9"/>
    <w:rsid w:val="24B22173"/>
    <w:rsid w:val="24B95AD9"/>
    <w:rsid w:val="24BE24DA"/>
    <w:rsid w:val="24CF5825"/>
    <w:rsid w:val="24D42836"/>
    <w:rsid w:val="24D663E6"/>
    <w:rsid w:val="24D77F2B"/>
    <w:rsid w:val="258B00E2"/>
    <w:rsid w:val="25A917A6"/>
    <w:rsid w:val="25BE27CC"/>
    <w:rsid w:val="25F74A5C"/>
    <w:rsid w:val="2628662C"/>
    <w:rsid w:val="262D45DE"/>
    <w:rsid w:val="26871DC8"/>
    <w:rsid w:val="26A53EF9"/>
    <w:rsid w:val="26A94201"/>
    <w:rsid w:val="26AC274F"/>
    <w:rsid w:val="27044A29"/>
    <w:rsid w:val="271D34C8"/>
    <w:rsid w:val="273D6E80"/>
    <w:rsid w:val="276142BF"/>
    <w:rsid w:val="27783712"/>
    <w:rsid w:val="277E4AE3"/>
    <w:rsid w:val="27907362"/>
    <w:rsid w:val="28333E1D"/>
    <w:rsid w:val="28454BD6"/>
    <w:rsid w:val="28455253"/>
    <w:rsid w:val="284B003A"/>
    <w:rsid w:val="28551971"/>
    <w:rsid w:val="285B1C53"/>
    <w:rsid w:val="289F7086"/>
    <w:rsid w:val="28BA19E9"/>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81DF2"/>
    <w:rsid w:val="2C191F85"/>
    <w:rsid w:val="2CE82D6F"/>
    <w:rsid w:val="2D2D342B"/>
    <w:rsid w:val="2D343236"/>
    <w:rsid w:val="2D3F490B"/>
    <w:rsid w:val="2DBB68C3"/>
    <w:rsid w:val="2DD15014"/>
    <w:rsid w:val="2DF72DE4"/>
    <w:rsid w:val="2E0220AF"/>
    <w:rsid w:val="2E4B082A"/>
    <w:rsid w:val="2E5D4E86"/>
    <w:rsid w:val="2E5D790B"/>
    <w:rsid w:val="2E9A3C18"/>
    <w:rsid w:val="2EBB0FEE"/>
    <w:rsid w:val="2EC63002"/>
    <w:rsid w:val="2F0A6B38"/>
    <w:rsid w:val="2F946CCB"/>
    <w:rsid w:val="2FCC5675"/>
    <w:rsid w:val="2FD25781"/>
    <w:rsid w:val="2FDC745C"/>
    <w:rsid w:val="2FFD7934"/>
    <w:rsid w:val="30436715"/>
    <w:rsid w:val="30733ACD"/>
    <w:rsid w:val="30807BB0"/>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2F185C"/>
    <w:rsid w:val="349020FD"/>
    <w:rsid w:val="34950E68"/>
    <w:rsid w:val="34986E94"/>
    <w:rsid w:val="349E4C53"/>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03934"/>
    <w:rsid w:val="37272C99"/>
    <w:rsid w:val="373F410B"/>
    <w:rsid w:val="37EE7094"/>
    <w:rsid w:val="380D6333"/>
    <w:rsid w:val="38296C89"/>
    <w:rsid w:val="383002EB"/>
    <w:rsid w:val="38304254"/>
    <w:rsid w:val="38313A92"/>
    <w:rsid w:val="38586797"/>
    <w:rsid w:val="38BC0149"/>
    <w:rsid w:val="38D87D1C"/>
    <w:rsid w:val="39636459"/>
    <w:rsid w:val="396B7F6C"/>
    <w:rsid w:val="39B417A9"/>
    <w:rsid w:val="39CE2879"/>
    <w:rsid w:val="39FC5695"/>
    <w:rsid w:val="3A006D8E"/>
    <w:rsid w:val="3A204F94"/>
    <w:rsid w:val="3A3651E5"/>
    <w:rsid w:val="3A744481"/>
    <w:rsid w:val="3A8C7BEF"/>
    <w:rsid w:val="3A906246"/>
    <w:rsid w:val="3B2349B7"/>
    <w:rsid w:val="3B616CFF"/>
    <w:rsid w:val="3B6259F6"/>
    <w:rsid w:val="3B976654"/>
    <w:rsid w:val="3BA4033E"/>
    <w:rsid w:val="3BC01EFC"/>
    <w:rsid w:val="3BCA786A"/>
    <w:rsid w:val="3BD31E2F"/>
    <w:rsid w:val="3BF15831"/>
    <w:rsid w:val="3C105946"/>
    <w:rsid w:val="3C471448"/>
    <w:rsid w:val="3C5F759A"/>
    <w:rsid w:val="3C6C525A"/>
    <w:rsid w:val="3CCE23CB"/>
    <w:rsid w:val="3CD17D17"/>
    <w:rsid w:val="3D196790"/>
    <w:rsid w:val="3D3C7F39"/>
    <w:rsid w:val="3D440F09"/>
    <w:rsid w:val="3D4504A0"/>
    <w:rsid w:val="3D7B0AA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383FAC"/>
    <w:rsid w:val="42474939"/>
    <w:rsid w:val="424C3C57"/>
    <w:rsid w:val="42613FF3"/>
    <w:rsid w:val="42660B19"/>
    <w:rsid w:val="42660D96"/>
    <w:rsid w:val="428667D2"/>
    <w:rsid w:val="42C13FA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4E351FE"/>
    <w:rsid w:val="451B225C"/>
    <w:rsid w:val="452410C9"/>
    <w:rsid w:val="45292BCA"/>
    <w:rsid w:val="452A4905"/>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40C0B"/>
    <w:rsid w:val="490A68E0"/>
    <w:rsid w:val="491055FE"/>
    <w:rsid w:val="495F5B3E"/>
    <w:rsid w:val="496F77D7"/>
    <w:rsid w:val="497654FD"/>
    <w:rsid w:val="49B64211"/>
    <w:rsid w:val="49D41AAC"/>
    <w:rsid w:val="49F6167F"/>
    <w:rsid w:val="4A064FA0"/>
    <w:rsid w:val="4A16615C"/>
    <w:rsid w:val="4A4424D7"/>
    <w:rsid w:val="4A981733"/>
    <w:rsid w:val="4AB82D0F"/>
    <w:rsid w:val="4AEB7664"/>
    <w:rsid w:val="4AFD7C19"/>
    <w:rsid w:val="4B0567D1"/>
    <w:rsid w:val="4B236AAE"/>
    <w:rsid w:val="4B2F799D"/>
    <w:rsid w:val="4B707271"/>
    <w:rsid w:val="4B863FE5"/>
    <w:rsid w:val="4B9739F7"/>
    <w:rsid w:val="4BEE2503"/>
    <w:rsid w:val="4BF727EA"/>
    <w:rsid w:val="4C245A30"/>
    <w:rsid w:val="4C392DFB"/>
    <w:rsid w:val="4C744D8E"/>
    <w:rsid w:val="4C88258C"/>
    <w:rsid w:val="4C9A47F0"/>
    <w:rsid w:val="4CB6685F"/>
    <w:rsid w:val="4CC367FE"/>
    <w:rsid w:val="4D077F3C"/>
    <w:rsid w:val="4D123355"/>
    <w:rsid w:val="4D2A3B31"/>
    <w:rsid w:val="4D312C52"/>
    <w:rsid w:val="4D905305"/>
    <w:rsid w:val="4D964A72"/>
    <w:rsid w:val="4D9C1254"/>
    <w:rsid w:val="4D9E5B15"/>
    <w:rsid w:val="4DB95AFD"/>
    <w:rsid w:val="4E793892"/>
    <w:rsid w:val="4E800872"/>
    <w:rsid w:val="4EC569ED"/>
    <w:rsid w:val="4ED50EA1"/>
    <w:rsid w:val="4EEC050C"/>
    <w:rsid w:val="4F104EC3"/>
    <w:rsid w:val="4F47354A"/>
    <w:rsid w:val="4F822D0B"/>
    <w:rsid w:val="4F911C54"/>
    <w:rsid w:val="4FE625E0"/>
    <w:rsid w:val="5021480F"/>
    <w:rsid w:val="505C301C"/>
    <w:rsid w:val="50962ECB"/>
    <w:rsid w:val="50A42E38"/>
    <w:rsid w:val="50A4577F"/>
    <w:rsid w:val="50B73D1F"/>
    <w:rsid w:val="50BD5BC9"/>
    <w:rsid w:val="50C11EEE"/>
    <w:rsid w:val="50E20FF9"/>
    <w:rsid w:val="50E97CFC"/>
    <w:rsid w:val="50FA4028"/>
    <w:rsid w:val="510D65B7"/>
    <w:rsid w:val="511157AB"/>
    <w:rsid w:val="51326EA5"/>
    <w:rsid w:val="5142540C"/>
    <w:rsid w:val="518832C8"/>
    <w:rsid w:val="519D3C50"/>
    <w:rsid w:val="51A0432A"/>
    <w:rsid w:val="51A86090"/>
    <w:rsid w:val="51B7396D"/>
    <w:rsid w:val="522E4CC3"/>
    <w:rsid w:val="5244713B"/>
    <w:rsid w:val="524E5126"/>
    <w:rsid w:val="525A512C"/>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6BF6"/>
    <w:rsid w:val="58917D2F"/>
    <w:rsid w:val="5894085C"/>
    <w:rsid w:val="58AE4F0C"/>
    <w:rsid w:val="58B85899"/>
    <w:rsid w:val="58C06498"/>
    <w:rsid w:val="58E363A9"/>
    <w:rsid w:val="591E264C"/>
    <w:rsid w:val="595E1678"/>
    <w:rsid w:val="596D5BD4"/>
    <w:rsid w:val="597E3DD8"/>
    <w:rsid w:val="59DD74BB"/>
    <w:rsid w:val="59F80043"/>
    <w:rsid w:val="5A09252F"/>
    <w:rsid w:val="5A0B2778"/>
    <w:rsid w:val="5A2A7C7B"/>
    <w:rsid w:val="5A3E2560"/>
    <w:rsid w:val="5A5D3B6E"/>
    <w:rsid w:val="5A637A76"/>
    <w:rsid w:val="5A6D33BA"/>
    <w:rsid w:val="5A792B1F"/>
    <w:rsid w:val="5A874767"/>
    <w:rsid w:val="5AA85BE2"/>
    <w:rsid w:val="5AA91A93"/>
    <w:rsid w:val="5AAD6F28"/>
    <w:rsid w:val="5ABE2749"/>
    <w:rsid w:val="5AD63A24"/>
    <w:rsid w:val="5AE51A4D"/>
    <w:rsid w:val="5B2E1A1D"/>
    <w:rsid w:val="5B843A1C"/>
    <w:rsid w:val="5B873E3F"/>
    <w:rsid w:val="5C02690E"/>
    <w:rsid w:val="5C196DA7"/>
    <w:rsid w:val="5C2A048C"/>
    <w:rsid w:val="5C2A09B2"/>
    <w:rsid w:val="5C2C3B13"/>
    <w:rsid w:val="5C4D2220"/>
    <w:rsid w:val="5C80234E"/>
    <w:rsid w:val="5C8A680C"/>
    <w:rsid w:val="5D0C4701"/>
    <w:rsid w:val="5D0F0395"/>
    <w:rsid w:val="5D221076"/>
    <w:rsid w:val="5D397964"/>
    <w:rsid w:val="5D5A391C"/>
    <w:rsid w:val="5D5F10C0"/>
    <w:rsid w:val="5D790E2F"/>
    <w:rsid w:val="5D891B7B"/>
    <w:rsid w:val="5DAD38EE"/>
    <w:rsid w:val="5E006862"/>
    <w:rsid w:val="5E0207B9"/>
    <w:rsid w:val="5E0749F4"/>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91F08"/>
    <w:rsid w:val="60825176"/>
    <w:rsid w:val="609F2AC4"/>
    <w:rsid w:val="60FA2EE8"/>
    <w:rsid w:val="61054A27"/>
    <w:rsid w:val="610A52BC"/>
    <w:rsid w:val="610D059B"/>
    <w:rsid w:val="611D2366"/>
    <w:rsid w:val="61421856"/>
    <w:rsid w:val="615227C4"/>
    <w:rsid w:val="61654E3F"/>
    <w:rsid w:val="6182292A"/>
    <w:rsid w:val="619F7F92"/>
    <w:rsid w:val="61A163D2"/>
    <w:rsid w:val="61F94C26"/>
    <w:rsid w:val="62000E56"/>
    <w:rsid w:val="624F3E49"/>
    <w:rsid w:val="62632286"/>
    <w:rsid w:val="62885958"/>
    <w:rsid w:val="62F40B65"/>
    <w:rsid w:val="62FC2CFE"/>
    <w:rsid w:val="63024505"/>
    <w:rsid w:val="63116428"/>
    <w:rsid w:val="63171338"/>
    <w:rsid w:val="635600A5"/>
    <w:rsid w:val="635B1DB5"/>
    <w:rsid w:val="63711FED"/>
    <w:rsid w:val="63880DDC"/>
    <w:rsid w:val="638D750D"/>
    <w:rsid w:val="63A454EE"/>
    <w:rsid w:val="63AC6CC0"/>
    <w:rsid w:val="63F23480"/>
    <w:rsid w:val="64055776"/>
    <w:rsid w:val="641F5B67"/>
    <w:rsid w:val="64240056"/>
    <w:rsid w:val="643E143A"/>
    <w:rsid w:val="64491666"/>
    <w:rsid w:val="648B6EEF"/>
    <w:rsid w:val="64C158BF"/>
    <w:rsid w:val="64CE2EAA"/>
    <w:rsid w:val="653C3090"/>
    <w:rsid w:val="65417D7E"/>
    <w:rsid w:val="65854376"/>
    <w:rsid w:val="658767BE"/>
    <w:rsid w:val="65892531"/>
    <w:rsid w:val="65D55E3F"/>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0F29CF"/>
    <w:rsid w:val="68551F4F"/>
    <w:rsid w:val="68700CD3"/>
    <w:rsid w:val="687C10C9"/>
    <w:rsid w:val="68840C16"/>
    <w:rsid w:val="68876EFB"/>
    <w:rsid w:val="68884654"/>
    <w:rsid w:val="689F444F"/>
    <w:rsid w:val="68B96DBB"/>
    <w:rsid w:val="68CA2805"/>
    <w:rsid w:val="68E937A3"/>
    <w:rsid w:val="68FB149A"/>
    <w:rsid w:val="693E15D3"/>
    <w:rsid w:val="69627681"/>
    <w:rsid w:val="6977531D"/>
    <w:rsid w:val="69BC2C36"/>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9B71EC"/>
    <w:rsid w:val="6DAA3FEF"/>
    <w:rsid w:val="6DAD4F9F"/>
    <w:rsid w:val="6DC0172B"/>
    <w:rsid w:val="6DCB690C"/>
    <w:rsid w:val="6DD41A5B"/>
    <w:rsid w:val="6DF43C2E"/>
    <w:rsid w:val="6DF51CA3"/>
    <w:rsid w:val="6E106048"/>
    <w:rsid w:val="6E6E0BAD"/>
    <w:rsid w:val="6E8335BD"/>
    <w:rsid w:val="6E8473B7"/>
    <w:rsid w:val="6E8E12EF"/>
    <w:rsid w:val="6E972936"/>
    <w:rsid w:val="6ED446C5"/>
    <w:rsid w:val="6F2A7D94"/>
    <w:rsid w:val="6F6B6EC0"/>
    <w:rsid w:val="6F8331F1"/>
    <w:rsid w:val="6FAE1A09"/>
    <w:rsid w:val="6FD75BF8"/>
    <w:rsid w:val="707723D0"/>
    <w:rsid w:val="70D97548"/>
    <w:rsid w:val="70E8346E"/>
    <w:rsid w:val="70F5661B"/>
    <w:rsid w:val="71360107"/>
    <w:rsid w:val="713B688E"/>
    <w:rsid w:val="7148279F"/>
    <w:rsid w:val="71D43752"/>
    <w:rsid w:val="71F1796A"/>
    <w:rsid w:val="71FB63D5"/>
    <w:rsid w:val="72071122"/>
    <w:rsid w:val="72154626"/>
    <w:rsid w:val="72262B5D"/>
    <w:rsid w:val="72283FF7"/>
    <w:rsid w:val="722E7212"/>
    <w:rsid w:val="723A0474"/>
    <w:rsid w:val="725923E4"/>
    <w:rsid w:val="72864BF7"/>
    <w:rsid w:val="729023FC"/>
    <w:rsid w:val="73531AAE"/>
    <w:rsid w:val="73C0646E"/>
    <w:rsid w:val="73CB00D3"/>
    <w:rsid w:val="7420078F"/>
    <w:rsid w:val="742222F5"/>
    <w:rsid w:val="74476126"/>
    <w:rsid w:val="744A3840"/>
    <w:rsid w:val="74706664"/>
    <w:rsid w:val="747F3682"/>
    <w:rsid w:val="749C4185"/>
    <w:rsid w:val="75067759"/>
    <w:rsid w:val="752E6DCD"/>
    <w:rsid w:val="754F48D2"/>
    <w:rsid w:val="7551380D"/>
    <w:rsid w:val="755D394A"/>
    <w:rsid w:val="75600BE5"/>
    <w:rsid w:val="7564475C"/>
    <w:rsid w:val="7583797F"/>
    <w:rsid w:val="75844F3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012D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703E4"/>
    <w:rsid w:val="7B257FFD"/>
    <w:rsid w:val="7B343476"/>
    <w:rsid w:val="7B592C58"/>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43324"/>
    <w:rsid w:val="7D491C6C"/>
    <w:rsid w:val="7D5429C0"/>
    <w:rsid w:val="7D6E6D43"/>
    <w:rsid w:val="7DAD4353"/>
    <w:rsid w:val="7DB57A34"/>
    <w:rsid w:val="7DE60973"/>
    <w:rsid w:val="7DEF0916"/>
    <w:rsid w:val="7E1E5218"/>
    <w:rsid w:val="7E375AD3"/>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310"/>
    <w:qFormat/>
    <w:uiPriority w:val="0"/>
    <w:pPr>
      <w:adjustRightInd/>
      <w:snapToGrid/>
      <w:spacing w:before="60" w:after="60" w:line="300" w:lineRule="exact"/>
      <w:ind w:firstLine="0"/>
    </w:pPr>
    <w:rPr>
      <w:rFonts w:ascii="Calibri"/>
      <w:snapToGrid/>
      <w:color w:val="0000FF"/>
      <w:kern w:val="0"/>
      <w:sz w:val="21"/>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text_jayku"/>
    <w:basedOn w:val="69"/>
    <w:qFormat/>
    <w:uiPriority w:val="0"/>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样式 表内正文 + 五号 行距: 单倍行距"/>
    <w:basedOn w:val="1"/>
    <w:qFormat/>
    <w:uiPriority w:val="0"/>
    <w:pPr>
      <w:snapToGrid w:val="0"/>
    </w:pPr>
    <w:rPr>
      <w:rFonts w:ascii="Arial" w:hAnsi="Arial" w:cs="宋体"/>
      <w:szCs w:val="20"/>
    </w:rPr>
  </w:style>
  <w:style w:type="paragraph" w:customStyle="1" w:styleId="969">
    <w:name w:val="标题 2_0_0"/>
    <w:basedOn w:val="970"/>
    <w:next w:val="970"/>
    <w:qFormat/>
    <w:uiPriority w:val="0"/>
    <w:pPr>
      <w:keepNext/>
      <w:keepLines/>
      <w:spacing w:before="260" w:after="260" w:line="415" w:lineRule="auto"/>
      <w:outlineLvl w:val="1"/>
    </w:pPr>
    <w:rPr>
      <w:rFonts w:ascii="Cambria" w:hAnsi="Cambria"/>
      <w:b/>
      <w:bCs/>
      <w:sz w:val="32"/>
      <w:szCs w:val="32"/>
    </w:rPr>
  </w:style>
  <w:style w:type="paragraph" w:customStyle="1" w:styleId="970">
    <w:name w:val="正文_0_0"/>
    <w:basedOn w:val="971"/>
    <w:qFormat/>
    <w:uiPriority w:val="99"/>
    <w:pPr>
      <w:widowControl w:val="0"/>
      <w:jc w:val="both"/>
    </w:pPr>
    <w:rPr>
      <w:kern w:val="2"/>
      <w:sz w:val="21"/>
      <w:szCs w:val="24"/>
      <w:lang w:val="en-US" w:eastAsia="zh-CN" w:bidi="ar-SA"/>
    </w:rPr>
  </w:style>
  <w:style w:type="paragraph" w:customStyle="1" w:styleId="971">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2F2B6-1298-44CC-B733-FA0D7E4E123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43999</Words>
  <Characters>46121</Characters>
  <Lines>421</Lines>
  <Paragraphs>118</Paragraphs>
  <TotalTime>1</TotalTime>
  <ScaleCrop>false</ScaleCrop>
  <LinksUpToDate>false</LinksUpToDate>
  <CharactersWithSpaces>48949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2024-06-11T01:11:00Z</dcterms:created>
  <dc:creator>玥</dc:creator>
  <cp:lastModifiedBy>WPS_1623930971</cp:lastModifiedBy>
  <cp:lastPrinted>2025-06-16T04:52:00Z</cp:lastPrinted>
  <dcterms:modified xsi:type="dcterms:W3CDTF">2025-06-25T01:32:46Z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C88D2CEFFCAC435C9A8189D3001D7113</vt:lpwstr>
  </property>
  <property fmtid="{D5CDD505-2E9C-101B-9397-08002B2CF9AE}" pid="5" name="commondata">
    <vt:lpwstr>eyJoZGlkIjoiNGNlMmFkMDQ1NDY0ZmRiM2Q0NjY4NTFjN2IwMTllYjMifQ==</vt:lpwstr>
  </property>
  <property fmtid="{D5CDD505-2E9C-101B-9397-08002B2CF9AE}" pid="6" name="KSOTemplateDocerSaveRecord">
    <vt:lpwstr>eyJoZGlkIjoiMjU1YjRlNzM2MWNmZmY1YzdmNjg2NDhjOTk2NmMxYmMifQ==</vt:lpwstr>
  </property>
</Properties>
</file>