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spacing w:line="360" w:lineRule="auto"/>
        <w:jc w:val="center"/>
        <w:rPr>
          <w:rFonts w:hint="default" w:ascii="宋体" w:hAnsi="宋体" w:eastAsia="宋体" w:cs="宋体"/>
          <w:b/>
          <w:color w:val="auto"/>
          <w:sz w:val="24"/>
          <w:highlight w:val="none"/>
          <w:lang w:val="en-US" w:eastAsia="zh-CN"/>
        </w:rPr>
      </w:pPr>
    </w:p>
    <w:p>
      <w:pPr>
        <w:spacing w:line="360" w:lineRule="auto"/>
        <w:jc w:val="center"/>
        <w:rPr>
          <w:rFonts w:hint="eastAsia" w:ascii="宋体" w:hAnsi="宋体" w:eastAsia="宋体" w:cs="宋体"/>
          <w:b/>
          <w:color w:val="auto"/>
          <w:sz w:val="44"/>
          <w:szCs w:val="44"/>
          <w:highlight w:val="none"/>
        </w:rPr>
      </w:pPr>
    </w:p>
    <w:p>
      <w:pPr>
        <w:adjustRightInd/>
        <w:spacing w:line="240" w:lineRule="auto"/>
        <w:ind w:right="-168" w:rightChars="-80"/>
        <w:jc w:val="center"/>
        <w:rPr>
          <w:rFonts w:hint="eastAsia" w:ascii="宋体" w:hAnsi="宋体" w:eastAsia="宋体" w:cs="宋体"/>
          <w:color w:val="auto"/>
          <w:sz w:val="44"/>
          <w:szCs w:val="36"/>
          <w:highlight w:val="none"/>
          <w:lang w:eastAsia="zh-CN"/>
        </w:rPr>
      </w:pPr>
      <w:r>
        <w:rPr>
          <w:rFonts w:hint="eastAsia" w:ascii="宋体" w:hAnsi="宋体" w:cs="宋体"/>
          <w:color w:val="auto"/>
          <w:sz w:val="44"/>
          <w:szCs w:val="36"/>
          <w:highlight w:val="none"/>
          <w:lang w:eastAsia="zh-CN"/>
        </w:rPr>
        <w:t>2025年区管中心区块等市政设施养护项目</w:t>
      </w:r>
    </w:p>
    <w:p>
      <w:pPr>
        <w:keepNext w:val="0"/>
        <w:keepLines w:val="0"/>
        <w:pageBreakBefore w:val="0"/>
        <w:widowControl w:val="0"/>
        <w:kinsoku/>
        <w:wordWrap/>
        <w:overflowPunct/>
        <w:topLinePunct w:val="0"/>
        <w:autoSpaceDE/>
        <w:autoSpaceDN/>
        <w:bidi w:val="0"/>
        <w:adjustRightInd/>
        <w:snapToGrid/>
        <w:spacing w:before="313" w:beforeLines="100" w:line="360" w:lineRule="auto"/>
        <w:jc w:val="center"/>
        <w:textAlignment w:val="auto"/>
        <w:rPr>
          <w:rFonts w:hint="eastAsia" w:ascii="宋体" w:hAnsi="宋体" w:eastAsia="宋体" w:cs="宋体"/>
          <w:color w:val="auto"/>
          <w:sz w:val="48"/>
          <w:szCs w:val="48"/>
          <w:highlight w:val="none"/>
        </w:rPr>
      </w:pPr>
      <w:r>
        <w:rPr>
          <w:rFonts w:hint="eastAsia" w:ascii="宋体" w:hAnsi="宋体" w:eastAsia="宋体" w:cs="宋体"/>
          <w:color w:val="auto"/>
          <w:sz w:val="48"/>
          <w:szCs w:val="48"/>
          <w:highlight w:val="none"/>
        </w:rPr>
        <w:t>招标文件</w:t>
      </w:r>
    </w:p>
    <w:p>
      <w:pPr>
        <w:adjustRightInd/>
        <w:spacing w:line="360" w:lineRule="auto"/>
        <w:jc w:val="center"/>
        <w:rPr>
          <w:rFonts w:hint="eastAsia" w:ascii="宋体" w:hAnsi="宋体" w:eastAsia="宋体" w:cs="宋体"/>
          <w:b/>
          <w:color w:val="auto"/>
          <w:sz w:val="44"/>
          <w:szCs w:val="44"/>
          <w:highlight w:val="none"/>
        </w:rPr>
      </w:pPr>
      <w:r>
        <w:rPr>
          <w:rFonts w:hint="eastAsia" w:ascii="宋体" w:hAnsi="宋体" w:eastAsia="宋体" w:cs="宋体"/>
          <w:b/>
          <w:color w:val="auto"/>
          <w:sz w:val="44"/>
          <w:szCs w:val="44"/>
          <w:highlight w:val="none"/>
        </w:rPr>
        <w:t xml:space="preserve"> （电子招投标）</w:t>
      </w:r>
    </w:p>
    <w:p>
      <w:pPr>
        <w:snapToGrid w:val="0"/>
        <w:spacing w:line="360" w:lineRule="auto"/>
        <w:jc w:val="center"/>
        <w:rPr>
          <w:rFonts w:hint="eastAsia" w:ascii="宋体" w:hAnsi="宋体" w:eastAsia="宋体" w:cs="宋体"/>
          <w:color w:val="auto"/>
          <w:sz w:val="30"/>
          <w:szCs w:val="30"/>
          <w:highlight w:val="none"/>
        </w:rPr>
      </w:pPr>
      <w:r>
        <w:rPr>
          <w:rFonts w:hint="eastAsia" w:ascii="宋体" w:hAnsi="宋体" w:eastAsia="宋体" w:cs="宋体"/>
          <w:color w:val="auto"/>
          <w:sz w:val="30"/>
          <w:szCs w:val="30"/>
          <w:highlight w:val="none"/>
        </w:rPr>
        <w:t>编号:</w:t>
      </w:r>
      <w:r>
        <w:rPr>
          <w:rFonts w:hint="eastAsia" w:ascii="宋体" w:hAnsi="宋体" w:cs="宋体"/>
          <w:color w:val="auto"/>
          <w:sz w:val="30"/>
          <w:szCs w:val="30"/>
          <w:highlight w:val="none"/>
          <w:lang w:eastAsia="zh-CN"/>
        </w:rPr>
        <w:t>QTCG-GK-2025-119</w:t>
      </w:r>
      <w:r>
        <w:rPr>
          <w:rFonts w:hint="eastAsia" w:ascii="宋体" w:hAnsi="宋体" w:eastAsia="宋体" w:cs="宋体"/>
          <w:color w:val="auto"/>
          <w:sz w:val="30"/>
          <w:szCs w:val="30"/>
          <w:highlight w:val="none"/>
        </w:rPr>
        <w:t xml:space="preserve"> </w:t>
      </w:r>
    </w:p>
    <w:p>
      <w:pPr>
        <w:adjustRightInd/>
        <w:spacing w:line="360" w:lineRule="auto"/>
        <w:rPr>
          <w:rFonts w:hint="eastAsia" w:ascii="宋体" w:hAnsi="宋体" w:eastAsia="宋体" w:cs="宋体"/>
          <w:color w:val="auto"/>
          <w:sz w:val="28"/>
          <w:szCs w:val="20"/>
          <w:highlight w:val="none"/>
        </w:rPr>
      </w:pPr>
    </w:p>
    <w:p>
      <w:pPr>
        <w:spacing w:line="360" w:lineRule="auto"/>
        <w:jc w:val="center"/>
        <w:rPr>
          <w:rFonts w:hint="eastAsia" w:ascii="宋体" w:hAnsi="宋体" w:eastAsia="宋体" w:cs="宋体"/>
          <w:b/>
          <w:color w:val="auto"/>
          <w:sz w:val="44"/>
          <w:szCs w:val="44"/>
          <w:highlight w:val="none"/>
        </w:rPr>
      </w:pPr>
      <w:r>
        <w:rPr>
          <w:rFonts w:hint="eastAsia" w:ascii="宋体" w:hAnsi="宋体" w:eastAsia="宋体" w:cs="宋体"/>
          <w:b/>
          <w:color w:val="auto"/>
          <w:sz w:val="44"/>
          <w:szCs w:val="44"/>
          <w:highlight w:val="none"/>
        </w:rPr>
        <w:t xml:space="preserve"> </w:t>
      </w:r>
    </w:p>
    <w:p>
      <w:pPr>
        <w:spacing w:line="360" w:lineRule="auto"/>
        <w:jc w:val="center"/>
        <w:rPr>
          <w:rFonts w:hint="eastAsia" w:ascii="宋体" w:hAnsi="宋体" w:eastAsia="宋体" w:cs="宋体"/>
          <w:b/>
          <w:color w:val="auto"/>
          <w:sz w:val="44"/>
          <w:szCs w:val="44"/>
          <w:highlight w:val="none"/>
        </w:rPr>
      </w:pPr>
    </w:p>
    <w:p>
      <w:pPr>
        <w:spacing w:line="360" w:lineRule="auto"/>
        <w:jc w:val="center"/>
        <w:rPr>
          <w:rFonts w:hint="eastAsia" w:ascii="宋体" w:hAnsi="宋体" w:eastAsia="宋体" w:cs="宋体"/>
          <w:b/>
          <w:color w:val="auto"/>
          <w:sz w:val="44"/>
          <w:szCs w:val="44"/>
          <w:highlight w:val="none"/>
        </w:rPr>
      </w:pPr>
    </w:p>
    <w:p>
      <w:pPr>
        <w:pStyle w:val="4"/>
        <w:rPr>
          <w:rFonts w:hint="eastAsia"/>
          <w:color w:val="auto"/>
          <w:highlight w:val="none"/>
        </w:rPr>
      </w:pPr>
    </w:p>
    <w:p>
      <w:pPr>
        <w:pStyle w:val="25"/>
        <w:rPr>
          <w:rFonts w:hint="eastAsia" w:ascii="宋体" w:hAnsi="宋体" w:eastAsia="宋体" w:cs="宋体"/>
          <w:b/>
          <w:color w:val="auto"/>
          <w:sz w:val="44"/>
          <w:szCs w:val="44"/>
          <w:highlight w:val="none"/>
        </w:rPr>
      </w:pPr>
    </w:p>
    <w:p>
      <w:pPr>
        <w:pStyle w:val="26"/>
        <w:rPr>
          <w:rFonts w:hint="eastAsia"/>
          <w:color w:val="auto"/>
          <w:highlight w:val="none"/>
        </w:rPr>
      </w:pPr>
    </w:p>
    <w:p>
      <w:pPr>
        <w:spacing w:line="360" w:lineRule="auto"/>
        <w:jc w:val="center"/>
        <w:rPr>
          <w:rFonts w:hint="eastAsia" w:ascii="宋体" w:hAnsi="宋体" w:eastAsia="宋体" w:cs="宋体"/>
          <w:color w:val="auto"/>
          <w:sz w:val="24"/>
          <w:highlight w:val="none"/>
        </w:rPr>
      </w:pPr>
    </w:p>
    <w:p>
      <w:pPr>
        <w:rPr>
          <w:rFonts w:hint="eastAsia"/>
          <w:color w:val="auto"/>
          <w:highlight w:val="none"/>
        </w:rPr>
      </w:pPr>
    </w:p>
    <w:p>
      <w:pPr>
        <w:spacing w:line="360" w:lineRule="auto"/>
        <w:rPr>
          <w:rFonts w:hint="eastAsia" w:ascii="宋体" w:hAnsi="宋体" w:eastAsia="宋体" w:cs="宋体"/>
          <w:color w:val="auto"/>
          <w:sz w:val="32"/>
          <w:szCs w:val="32"/>
          <w:highlight w:val="none"/>
        </w:rPr>
      </w:pPr>
    </w:p>
    <w:p>
      <w:pPr>
        <w:snapToGrid w:val="0"/>
        <w:spacing w:line="360" w:lineRule="auto"/>
        <w:jc w:val="center"/>
        <w:rPr>
          <w:rFonts w:hint="eastAsia" w:ascii="宋体" w:hAnsi="宋体" w:eastAsia="宋体" w:cs="宋体"/>
          <w:color w:val="auto"/>
          <w:sz w:val="32"/>
          <w:szCs w:val="32"/>
          <w:highlight w:val="none"/>
          <w:lang w:eastAsia="zh-CN"/>
        </w:rPr>
      </w:pPr>
      <w:r>
        <w:rPr>
          <w:rFonts w:hint="eastAsia" w:ascii="宋体" w:hAnsi="宋体" w:cs="宋体"/>
          <w:color w:val="auto"/>
          <w:sz w:val="32"/>
          <w:szCs w:val="32"/>
          <w:highlight w:val="none"/>
          <w:lang w:eastAsia="zh-CN"/>
        </w:rPr>
        <w:t>杭州市钱塘区综合行政执法局</w:t>
      </w:r>
    </w:p>
    <w:p>
      <w:pPr>
        <w:spacing w:line="360" w:lineRule="auto"/>
        <w:jc w:val="center"/>
        <w:rPr>
          <w:rFonts w:hint="eastAsia" w:ascii="宋体" w:hAnsi="宋体" w:eastAsia="宋体" w:cs="宋体"/>
          <w:bCs/>
          <w:color w:val="auto"/>
          <w:sz w:val="32"/>
          <w:szCs w:val="32"/>
          <w:highlight w:val="none"/>
          <w:lang w:eastAsia="zh-CN"/>
        </w:rPr>
      </w:pPr>
      <w:r>
        <w:rPr>
          <w:rFonts w:hint="eastAsia" w:ascii="宋体" w:hAnsi="宋体" w:cs="宋体"/>
          <w:bCs/>
          <w:color w:val="auto"/>
          <w:sz w:val="32"/>
          <w:szCs w:val="32"/>
          <w:highlight w:val="none"/>
          <w:lang w:eastAsia="zh-CN"/>
        </w:rPr>
        <w:t>浙江中瑞工程管理有限公司</w:t>
      </w:r>
    </w:p>
    <w:p>
      <w:pPr>
        <w:snapToGrid w:val="0"/>
        <w:spacing w:line="360" w:lineRule="auto"/>
        <w:jc w:val="center"/>
        <w:rPr>
          <w:rFonts w:hint="eastAsia" w:ascii="宋体" w:hAnsi="宋体" w:eastAsia="宋体" w:cs="宋体"/>
          <w:bCs/>
          <w:color w:val="auto"/>
          <w:sz w:val="32"/>
          <w:szCs w:val="32"/>
          <w:highlight w:val="none"/>
        </w:rPr>
      </w:pPr>
      <w:r>
        <w:rPr>
          <w:rFonts w:hint="eastAsia" w:ascii="宋体" w:hAnsi="宋体" w:eastAsia="宋体" w:cs="宋体"/>
          <w:bCs/>
          <w:color w:val="auto"/>
          <w:sz w:val="32"/>
          <w:szCs w:val="32"/>
          <w:highlight w:val="none"/>
        </w:rPr>
        <w:t>二〇二</w:t>
      </w:r>
      <w:r>
        <w:rPr>
          <w:rFonts w:hint="eastAsia" w:ascii="宋体" w:hAnsi="宋体" w:cs="宋体"/>
          <w:bCs/>
          <w:color w:val="auto"/>
          <w:sz w:val="32"/>
          <w:szCs w:val="32"/>
          <w:highlight w:val="none"/>
          <w:lang w:eastAsia="zh-CN"/>
        </w:rPr>
        <w:t>五</w:t>
      </w:r>
      <w:r>
        <w:rPr>
          <w:rFonts w:hint="eastAsia" w:ascii="宋体" w:hAnsi="宋体" w:eastAsia="宋体" w:cs="宋体"/>
          <w:bCs/>
          <w:color w:val="auto"/>
          <w:sz w:val="32"/>
          <w:szCs w:val="32"/>
          <w:highlight w:val="none"/>
        </w:rPr>
        <w:t>年</w:t>
      </w:r>
      <w:r>
        <w:rPr>
          <w:rFonts w:hint="eastAsia" w:ascii="宋体" w:hAnsi="宋体" w:cs="宋体"/>
          <w:bCs/>
          <w:color w:val="auto"/>
          <w:sz w:val="32"/>
          <w:szCs w:val="32"/>
          <w:highlight w:val="none"/>
          <w:lang w:val="en-US" w:eastAsia="zh-CN"/>
        </w:rPr>
        <w:t>七</w:t>
      </w:r>
      <w:r>
        <w:rPr>
          <w:rFonts w:hint="eastAsia" w:ascii="宋体" w:hAnsi="宋体" w:eastAsia="宋体" w:cs="宋体"/>
          <w:bCs/>
          <w:color w:val="auto"/>
          <w:sz w:val="32"/>
          <w:szCs w:val="32"/>
          <w:highlight w:val="none"/>
        </w:rPr>
        <w:t>月</w:t>
      </w:r>
      <w:r>
        <w:rPr>
          <w:rFonts w:hint="eastAsia" w:ascii="宋体" w:hAnsi="宋体" w:cs="宋体"/>
          <w:bCs/>
          <w:color w:val="auto"/>
          <w:sz w:val="32"/>
          <w:szCs w:val="32"/>
          <w:highlight w:val="none"/>
          <w:lang w:val="en-US" w:eastAsia="zh-CN"/>
        </w:rPr>
        <w:t>十六</w:t>
      </w:r>
      <w:bookmarkStart w:id="471" w:name="_GoBack"/>
      <w:bookmarkEnd w:id="471"/>
      <w:r>
        <w:rPr>
          <w:rFonts w:hint="eastAsia" w:ascii="宋体" w:hAnsi="宋体" w:eastAsia="宋体" w:cs="宋体"/>
          <w:bCs/>
          <w:color w:val="auto"/>
          <w:sz w:val="32"/>
          <w:szCs w:val="32"/>
          <w:highlight w:val="none"/>
        </w:rPr>
        <w:t>日</w:t>
      </w:r>
    </w:p>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br w:type="page"/>
      </w:r>
      <w:bookmarkStart w:id="0" w:name="_Hlt67893495"/>
      <w:bookmarkEnd w:id="0"/>
    </w:p>
    <w:p>
      <w:pPr>
        <w:spacing w:line="360" w:lineRule="auto"/>
        <w:jc w:val="center"/>
        <w:rPr>
          <w:rFonts w:hint="eastAsia" w:ascii="宋体" w:hAnsi="宋体" w:eastAsia="宋体" w:cs="宋体"/>
          <w:color w:val="auto"/>
          <w:sz w:val="24"/>
          <w:highlight w:val="none"/>
        </w:rPr>
      </w:pPr>
    </w:p>
    <w:p>
      <w:pPr>
        <w:spacing w:line="360" w:lineRule="auto"/>
        <w:jc w:val="center"/>
        <w:rPr>
          <w:rFonts w:hint="eastAsia" w:ascii="宋体" w:hAnsi="宋体" w:eastAsia="宋体" w:cs="宋体"/>
          <w:b/>
          <w:color w:val="auto"/>
          <w:sz w:val="48"/>
          <w:szCs w:val="48"/>
          <w:highlight w:val="none"/>
        </w:rPr>
      </w:pPr>
      <w:r>
        <w:rPr>
          <w:rFonts w:hint="eastAsia" w:ascii="宋体" w:hAnsi="宋体" w:eastAsia="宋体" w:cs="宋体"/>
          <w:b/>
          <w:color w:val="auto"/>
          <w:sz w:val="48"/>
          <w:szCs w:val="48"/>
          <w:highlight w:val="none"/>
        </w:rPr>
        <w:t>目  录</w:t>
      </w:r>
    </w:p>
    <w:p>
      <w:pPr>
        <w:spacing w:line="360" w:lineRule="auto"/>
        <w:rPr>
          <w:rFonts w:hint="eastAsia" w:ascii="宋体" w:hAnsi="宋体" w:eastAsia="宋体" w:cs="宋体"/>
          <w:color w:val="auto"/>
          <w:sz w:val="32"/>
          <w:szCs w:val="32"/>
          <w:highlight w:val="none"/>
        </w:rPr>
      </w:pPr>
    </w:p>
    <w:p>
      <w:pPr>
        <w:spacing w:line="360" w:lineRule="auto"/>
        <w:rPr>
          <w:rFonts w:hint="eastAsia" w:ascii="宋体" w:hAnsi="宋体" w:eastAsia="宋体" w:cs="宋体"/>
          <w:color w:val="auto"/>
          <w:sz w:val="32"/>
          <w:szCs w:val="32"/>
          <w:highlight w:val="none"/>
        </w:rPr>
      </w:pPr>
    </w:p>
    <w:p>
      <w:pPr>
        <w:spacing w:line="360" w:lineRule="auto"/>
        <w:ind w:firstLine="1280" w:firstLineChars="400"/>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rPr>
        <w:t>第一部分      招标公告</w:t>
      </w:r>
    </w:p>
    <w:p>
      <w:pPr>
        <w:spacing w:line="360" w:lineRule="auto"/>
        <w:ind w:firstLine="1280" w:firstLineChars="400"/>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rPr>
        <w:t>第二部分      投标人须知</w:t>
      </w:r>
    </w:p>
    <w:p>
      <w:pPr>
        <w:spacing w:line="360" w:lineRule="auto"/>
        <w:ind w:firstLine="1280" w:firstLineChars="400"/>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rPr>
        <w:t>第三部分      采购需求</w:t>
      </w:r>
    </w:p>
    <w:p>
      <w:pPr>
        <w:spacing w:line="360" w:lineRule="auto"/>
        <w:ind w:firstLine="1280" w:firstLineChars="400"/>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rPr>
        <w:t>第四部分      评标办法</w:t>
      </w:r>
    </w:p>
    <w:p>
      <w:pPr>
        <w:spacing w:line="360" w:lineRule="auto"/>
        <w:ind w:firstLine="1280" w:firstLineChars="400"/>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rPr>
        <w:t>第五部分      拟签订的合同文本</w:t>
      </w:r>
    </w:p>
    <w:p>
      <w:pPr>
        <w:spacing w:line="360" w:lineRule="auto"/>
        <w:ind w:firstLine="1280" w:firstLineChars="400"/>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rPr>
        <w:t>第六部分      应提交的有关格式范例</w:t>
      </w:r>
    </w:p>
    <w:p>
      <w:pPr>
        <w:spacing w:line="360" w:lineRule="auto"/>
        <w:ind w:firstLine="549" w:firstLineChars="229"/>
        <w:rPr>
          <w:rFonts w:hint="eastAsia" w:ascii="宋体" w:hAnsi="宋体" w:eastAsia="宋体" w:cs="宋体"/>
          <w:color w:val="auto"/>
          <w:sz w:val="24"/>
          <w:highlight w:val="none"/>
        </w:rPr>
      </w:pPr>
      <w:bookmarkStart w:id="1" w:name="_Hlt91233176"/>
      <w:bookmarkEnd w:id="1"/>
      <w:bookmarkStart w:id="2" w:name="_Toc91899869"/>
    </w:p>
    <w:p>
      <w:pPr>
        <w:spacing w:line="360" w:lineRule="auto"/>
        <w:ind w:firstLine="549" w:firstLineChars="229"/>
        <w:rPr>
          <w:rFonts w:hint="eastAsia" w:ascii="宋体" w:hAnsi="宋体" w:eastAsia="宋体" w:cs="宋体"/>
          <w:color w:val="auto"/>
          <w:sz w:val="24"/>
          <w:highlight w:val="none"/>
        </w:rPr>
      </w:pPr>
    </w:p>
    <w:p>
      <w:pPr>
        <w:spacing w:line="360" w:lineRule="auto"/>
        <w:ind w:firstLine="549" w:firstLineChars="229"/>
        <w:rPr>
          <w:rFonts w:hint="eastAsia" w:ascii="宋体" w:hAnsi="宋体" w:eastAsia="宋体" w:cs="宋体"/>
          <w:color w:val="auto"/>
          <w:sz w:val="24"/>
          <w:highlight w:val="none"/>
        </w:rPr>
      </w:pPr>
    </w:p>
    <w:p>
      <w:pPr>
        <w:spacing w:line="360" w:lineRule="auto"/>
        <w:ind w:firstLine="549" w:firstLineChars="229"/>
        <w:rPr>
          <w:rFonts w:hint="eastAsia" w:ascii="宋体" w:hAnsi="宋体" w:eastAsia="宋体" w:cs="宋体"/>
          <w:color w:val="auto"/>
          <w:sz w:val="24"/>
          <w:highlight w:val="none"/>
        </w:rPr>
      </w:pPr>
    </w:p>
    <w:p>
      <w:pPr>
        <w:spacing w:line="360" w:lineRule="auto"/>
        <w:ind w:firstLine="549" w:firstLineChars="229"/>
        <w:rPr>
          <w:rFonts w:hint="eastAsia" w:ascii="宋体" w:hAnsi="宋体" w:eastAsia="宋体" w:cs="宋体"/>
          <w:color w:val="auto"/>
          <w:sz w:val="24"/>
          <w:highlight w:val="none"/>
        </w:rPr>
      </w:pPr>
    </w:p>
    <w:p>
      <w:pPr>
        <w:spacing w:line="360" w:lineRule="auto"/>
        <w:ind w:firstLine="549" w:firstLineChars="229"/>
        <w:rPr>
          <w:rFonts w:hint="eastAsia" w:ascii="宋体" w:hAnsi="宋体" w:eastAsia="宋体" w:cs="宋体"/>
          <w:color w:val="auto"/>
          <w:sz w:val="24"/>
          <w:highlight w:val="none"/>
        </w:rPr>
      </w:pPr>
    </w:p>
    <w:p>
      <w:pPr>
        <w:spacing w:line="360" w:lineRule="auto"/>
        <w:ind w:firstLine="549" w:firstLineChars="229"/>
        <w:rPr>
          <w:rFonts w:hint="eastAsia" w:ascii="宋体" w:hAnsi="宋体" w:eastAsia="宋体" w:cs="宋体"/>
          <w:color w:val="auto"/>
          <w:sz w:val="24"/>
          <w:highlight w:val="none"/>
        </w:rPr>
      </w:pPr>
    </w:p>
    <w:p>
      <w:pPr>
        <w:spacing w:line="360" w:lineRule="auto"/>
        <w:ind w:firstLine="549" w:firstLineChars="229"/>
        <w:rPr>
          <w:rFonts w:hint="eastAsia" w:ascii="宋体" w:hAnsi="宋体" w:eastAsia="宋体" w:cs="宋体"/>
          <w:color w:val="auto"/>
          <w:sz w:val="24"/>
          <w:highlight w:val="none"/>
        </w:rPr>
      </w:pPr>
    </w:p>
    <w:p>
      <w:pPr>
        <w:spacing w:line="360" w:lineRule="auto"/>
        <w:ind w:firstLine="549" w:firstLineChars="229"/>
        <w:rPr>
          <w:rFonts w:hint="eastAsia" w:ascii="宋体" w:hAnsi="宋体" w:eastAsia="宋体" w:cs="宋体"/>
          <w:color w:val="auto"/>
          <w:sz w:val="24"/>
          <w:highlight w:val="none"/>
        </w:rPr>
      </w:pPr>
    </w:p>
    <w:p>
      <w:pPr>
        <w:spacing w:line="360" w:lineRule="auto"/>
        <w:ind w:firstLine="549" w:firstLineChars="229"/>
        <w:rPr>
          <w:rFonts w:hint="eastAsia" w:ascii="宋体" w:hAnsi="宋体" w:eastAsia="宋体" w:cs="宋体"/>
          <w:color w:val="auto"/>
          <w:sz w:val="24"/>
          <w:highlight w:val="none"/>
        </w:rPr>
      </w:pPr>
    </w:p>
    <w:p>
      <w:pPr>
        <w:spacing w:line="360" w:lineRule="auto"/>
        <w:ind w:firstLine="549" w:firstLineChars="229"/>
        <w:rPr>
          <w:rFonts w:hint="eastAsia" w:ascii="宋体" w:hAnsi="宋体" w:eastAsia="宋体" w:cs="宋体"/>
          <w:color w:val="auto"/>
          <w:sz w:val="24"/>
          <w:highlight w:val="none"/>
        </w:rPr>
      </w:pPr>
    </w:p>
    <w:p>
      <w:pPr>
        <w:spacing w:line="360" w:lineRule="auto"/>
        <w:ind w:firstLine="549" w:firstLineChars="229"/>
        <w:rPr>
          <w:rFonts w:hint="eastAsia" w:ascii="宋体" w:hAnsi="宋体" w:eastAsia="宋体" w:cs="宋体"/>
          <w:color w:val="auto"/>
          <w:sz w:val="24"/>
          <w:highlight w:val="none"/>
        </w:rPr>
      </w:pPr>
    </w:p>
    <w:p>
      <w:pPr>
        <w:spacing w:line="360" w:lineRule="auto"/>
        <w:ind w:firstLine="549" w:firstLineChars="229"/>
        <w:rPr>
          <w:rFonts w:hint="eastAsia" w:ascii="宋体" w:hAnsi="宋体" w:eastAsia="宋体" w:cs="宋体"/>
          <w:color w:val="auto"/>
          <w:sz w:val="24"/>
          <w:highlight w:val="none"/>
        </w:rPr>
      </w:pPr>
    </w:p>
    <w:p>
      <w:pPr>
        <w:spacing w:line="360" w:lineRule="auto"/>
        <w:rPr>
          <w:rFonts w:hint="eastAsia" w:ascii="宋体" w:hAnsi="宋体" w:eastAsia="宋体" w:cs="宋体"/>
          <w:color w:val="auto"/>
          <w:sz w:val="24"/>
          <w:highlight w:val="none"/>
        </w:rPr>
      </w:pPr>
    </w:p>
    <w:p>
      <w:pPr>
        <w:adjustRightInd/>
        <w:spacing w:line="360" w:lineRule="auto"/>
        <w:jc w:val="center"/>
        <w:outlineLvl w:val="0"/>
        <w:rPr>
          <w:rFonts w:hint="eastAsia" w:ascii="宋体" w:hAnsi="宋体" w:eastAsia="宋体" w:cs="宋体"/>
          <w:b/>
          <w:color w:val="auto"/>
          <w:sz w:val="36"/>
          <w:szCs w:val="20"/>
          <w:highlight w:val="none"/>
        </w:rPr>
      </w:pPr>
      <w:bookmarkStart w:id="3" w:name="第一部分"/>
      <w:r>
        <w:rPr>
          <w:rFonts w:hint="eastAsia" w:ascii="宋体" w:hAnsi="宋体" w:eastAsia="宋体" w:cs="宋体"/>
          <w:b/>
          <w:color w:val="auto"/>
          <w:sz w:val="36"/>
          <w:szCs w:val="36"/>
          <w:highlight w:val="none"/>
        </w:rPr>
        <w:br w:type="page"/>
      </w:r>
      <w:bookmarkEnd w:id="2"/>
      <w:bookmarkEnd w:id="3"/>
      <w:bookmarkStart w:id="4" w:name="_Hlt74649545"/>
      <w:bookmarkEnd w:id="4"/>
      <w:bookmarkStart w:id="5" w:name="_Hlt74707423"/>
      <w:bookmarkEnd w:id="5"/>
      <w:bookmarkStart w:id="6" w:name="_Hlt74728647"/>
      <w:bookmarkEnd w:id="6"/>
      <w:bookmarkStart w:id="7" w:name="_Hlt74729822"/>
      <w:bookmarkEnd w:id="7"/>
      <w:bookmarkStart w:id="8" w:name="第二部分"/>
      <w:bookmarkStart w:id="9" w:name="_Toc91899870"/>
      <w:bookmarkStart w:id="10" w:name="_Toc91899871"/>
      <w:r>
        <w:rPr>
          <w:rFonts w:hint="eastAsia" w:ascii="宋体" w:hAnsi="宋体" w:eastAsia="宋体" w:cs="宋体"/>
          <w:b/>
          <w:color w:val="auto"/>
          <w:sz w:val="36"/>
          <w:szCs w:val="20"/>
          <w:highlight w:val="none"/>
        </w:rPr>
        <w:t>第一部分 招标公告</w:t>
      </w:r>
    </w:p>
    <w:p>
      <w:pPr>
        <w:pBdr>
          <w:top w:val="single" w:color="auto" w:sz="4" w:space="1"/>
          <w:left w:val="single" w:color="auto" w:sz="4" w:space="4"/>
          <w:bottom w:val="single" w:color="auto" w:sz="4" w:space="1"/>
          <w:right w:val="single" w:color="auto" w:sz="4" w:space="4"/>
        </w:pBd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项目概况</w:t>
      </w:r>
    </w:p>
    <w:p>
      <w:pPr>
        <w:pBdr>
          <w:top w:val="single" w:color="auto" w:sz="4" w:space="1"/>
          <w:left w:val="single" w:color="auto" w:sz="4" w:space="4"/>
          <w:bottom w:val="single" w:color="auto" w:sz="4" w:space="1"/>
          <w:right w:val="single" w:color="auto" w:sz="4" w:space="4"/>
        </w:pBdr>
        <w:spacing w:line="360" w:lineRule="auto"/>
        <w:ind w:firstLine="480" w:firstLineChars="200"/>
        <w:rPr>
          <w:rFonts w:hint="eastAsia" w:ascii="宋体" w:hAnsi="宋体" w:eastAsia="宋体" w:cs="宋体"/>
          <w:color w:val="auto"/>
          <w:sz w:val="24"/>
          <w:highlight w:val="none"/>
          <w:u w:val="single"/>
        </w:rPr>
      </w:pPr>
      <w:r>
        <w:rPr>
          <w:rFonts w:hint="eastAsia" w:ascii="宋体" w:hAnsi="宋体" w:cs="宋体"/>
          <w:color w:val="auto"/>
          <w:sz w:val="24"/>
          <w:highlight w:val="none"/>
          <w:u w:val="single"/>
          <w:lang w:eastAsia="zh-CN"/>
        </w:rPr>
        <w:t>2025年区管中心区块等市政设施养护项目</w:t>
      </w:r>
      <w:r>
        <w:rPr>
          <w:rFonts w:hint="eastAsia" w:ascii="宋体" w:hAnsi="宋体" w:eastAsia="宋体" w:cs="宋体"/>
          <w:color w:val="auto"/>
          <w:sz w:val="24"/>
          <w:highlight w:val="none"/>
        </w:rPr>
        <w:t>招标项目的潜在投标人应在政采云平台（</w:t>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HYPERLINK "https://www.zcygov.cn/）获取（下载）招标文件，并于2021年" </w:instrText>
      </w:r>
      <w:r>
        <w:rPr>
          <w:rFonts w:hint="eastAsia" w:ascii="宋体" w:hAnsi="宋体" w:eastAsia="宋体" w:cs="宋体"/>
          <w:color w:val="auto"/>
          <w:highlight w:val="none"/>
        </w:rPr>
        <w:fldChar w:fldCharType="separate"/>
      </w:r>
      <w:r>
        <w:rPr>
          <w:rStyle w:val="79"/>
          <w:rFonts w:hint="eastAsia" w:ascii="宋体" w:hAnsi="宋体" w:eastAsia="宋体" w:cs="宋体"/>
          <w:snapToGrid/>
          <w:color w:val="auto"/>
          <w:kern w:val="2"/>
          <w:sz w:val="24"/>
          <w:szCs w:val="24"/>
          <w:highlight w:val="none"/>
        </w:rPr>
        <w:t>https://www.zcygov.cn/）获取（下载）招标文件，并于</w:t>
      </w:r>
      <w:r>
        <w:rPr>
          <w:rFonts w:hint="eastAsia" w:ascii="宋体" w:hAnsi="宋体" w:eastAsia="宋体" w:cs="宋体"/>
          <w:color w:val="auto"/>
          <w:sz w:val="24"/>
          <w:highlight w:val="none"/>
          <w:u w:val="single"/>
        </w:rPr>
        <w:t>202</w:t>
      </w:r>
      <w:r>
        <w:rPr>
          <w:rFonts w:hint="eastAsia" w:ascii="宋体" w:hAnsi="宋体" w:cs="宋体"/>
          <w:color w:val="auto"/>
          <w:sz w:val="24"/>
          <w:highlight w:val="none"/>
          <w:u w:val="single"/>
          <w:lang w:val="en-US" w:eastAsia="zh-CN"/>
        </w:rPr>
        <w:t>5</w:t>
      </w:r>
      <w:r>
        <w:rPr>
          <w:rFonts w:hint="eastAsia" w:ascii="宋体" w:hAnsi="宋体" w:eastAsia="宋体" w:cs="宋体"/>
          <w:color w:val="auto"/>
          <w:sz w:val="24"/>
          <w:highlight w:val="none"/>
          <w:u w:val="single"/>
        </w:rPr>
        <w:t>年</w:t>
      </w:r>
      <w:r>
        <w:rPr>
          <w:rFonts w:hint="eastAsia" w:ascii="宋体" w:hAnsi="宋体" w:cs="宋体"/>
          <w:color w:val="auto"/>
          <w:sz w:val="24"/>
          <w:highlight w:val="none"/>
          <w:u w:val="single"/>
          <w:lang w:val="en-US" w:eastAsia="zh-CN"/>
        </w:rPr>
        <w:t xml:space="preserve">  </w:t>
      </w:r>
      <w:r>
        <w:rPr>
          <w:rFonts w:hint="eastAsia" w:ascii="宋体" w:hAnsi="宋体" w:eastAsia="宋体" w:cs="宋体"/>
          <w:color w:val="auto"/>
          <w:sz w:val="24"/>
          <w:highlight w:val="none"/>
          <w:u w:val="single"/>
        </w:rPr>
        <w:t>月</w:t>
      </w:r>
      <w:r>
        <w:rPr>
          <w:rFonts w:hint="eastAsia" w:ascii="宋体" w:hAnsi="宋体" w:cs="宋体"/>
          <w:color w:val="auto"/>
          <w:sz w:val="24"/>
          <w:highlight w:val="none"/>
          <w:u w:val="single"/>
          <w:lang w:val="en-US" w:eastAsia="zh-CN"/>
        </w:rPr>
        <w:t xml:space="preserve">   </w:t>
      </w:r>
      <w:r>
        <w:rPr>
          <w:rFonts w:hint="eastAsia" w:ascii="宋体" w:hAnsi="宋体" w:eastAsia="宋体" w:cs="宋体"/>
          <w:color w:val="auto"/>
          <w:sz w:val="24"/>
          <w:highlight w:val="none"/>
          <w:u w:val="single"/>
        </w:rPr>
        <w:t>日9点30分</w:t>
      </w:r>
      <w:r>
        <w:rPr>
          <w:rFonts w:hint="eastAsia" w:ascii="宋体" w:hAnsi="宋体" w:eastAsia="宋体" w:cs="宋体"/>
          <w:bCs/>
          <w:color w:val="auto"/>
          <w:sz w:val="24"/>
          <w:highlight w:val="none"/>
          <w:u w:val="single"/>
        </w:rPr>
        <w:t>00秒</w:t>
      </w:r>
      <w:r>
        <w:rPr>
          <w:rFonts w:hint="eastAsia" w:ascii="宋体" w:hAnsi="宋体" w:eastAsia="宋体" w:cs="宋体"/>
          <w:bCs/>
          <w:color w:val="auto"/>
          <w:sz w:val="24"/>
          <w:highlight w:val="none"/>
          <w:u w:val="single"/>
        </w:rPr>
        <w:fldChar w:fldCharType="end"/>
      </w:r>
      <w:r>
        <w:rPr>
          <w:rFonts w:hint="eastAsia" w:ascii="宋体" w:hAnsi="宋体" w:eastAsia="宋体" w:cs="宋体"/>
          <w:bCs/>
          <w:color w:val="auto"/>
          <w:sz w:val="24"/>
          <w:highlight w:val="none"/>
        </w:rPr>
        <w:t>（北京时间）前</w:t>
      </w:r>
      <w:r>
        <w:rPr>
          <w:rFonts w:hint="eastAsia" w:ascii="宋体" w:hAnsi="宋体" w:eastAsia="宋体" w:cs="宋体"/>
          <w:color w:val="auto"/>
          <w:sz w:val="24"/>
          <w:highlight w:val="none"/>
        </w:rPr>
        <w:t>递交（上传）投标文件。</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 xml:space="preserve">一、项目基本情况                                            </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w:t>
      </w:r>
      <w:r>
        <w:rPr>
          <w:rFonts w:hint="eastAsia" w:ascii="宋体" w:hAnsi="宋体" w:eastAsia="宋体" w:cs="宋体"/>
          <w:b/>
          <w:color w:val="auto"/>
          <w:sz w:val="24"/>
          <w:highlight w:val="none"/>
        </w:rPr>
        <w:t>项目编号：</w:t>
      </w:r>
      <w:r>
        <w:rPr>
          <w:rFonts w:hint="eastAsia" w:ascii="宋体" w:hAnsi="宋体" w:cs="宋体"/>
          <w:b w:val="0"/>
          <w:color w:val="auto"/>
          <w:sz w:val="24"/>
          <w:highlight w:val="none"/>
          <w:lang w:eastAsia="zh-CN"/>
        </w:rPr>
        <w:t>QTCG-GK-2025-119</w:t>
      </w:r>
      <w:r>
        <w:rPr>
          <w:rFonts w:hint="eastAsia" w:ascii="宋体" w:hAnsi="宋体" w:eastAsia="宋体" w:cs="宋体"/>
          <w:b w:val="0"/>
          <w:color w:val="auto"/>
          <w:sz w:val="24"/>
          <w:highlight w:val="none"/>
          <w:lang w:eastAsia="zh-CN"/>
        </w:rPr>
        <w:t xml:space="preserve"> </w:t>
      </w:r>
      <w:r>
        <w:rPr>
          <w:rFonts w:hint="eastAsia" w:ascii="宋体" w:hAnsi="宋体" w:eastAsia="宋体" w:cs="宋体"/>
          <w:color w:val="auto"/>
          <w:sz w:val="24"/>
          <w:highlight w:val="none"/>
        </w:rPr>
        <w:t xml:space="preserve">  </w:t>
      </w:r>
    </w:p>
    <w:p>
      <w:pPr>
        <w:spacing w:line="360" w:lineRule="auto"/>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rPr>
        <w:t xml:space="preserve">   </w:t>
      </w:r>
      <w:r>
        <w:rPr>
          <w:rFonts w:hint="eastAsia" w:ascii="宋体" w:hAnsi="宋体" w:eastAsia="宋体" w:cs="宋体"/>
          <w:b/>
          <w:color w:val="auto"/>
          <w:sz w:val="24"/>
          <w:highlight w:val="none"/>
        </w:rPr>
        <w:t xml:space="preserve"> 项目名称：</w:t>
      </w:r>
      <w:r>
        <w:rPr>
          <w:rFonts w:hint="eastAsia" w:ascii="宋体" w:hAnsi="宋体" w:cs="宋体"/>
          <w:color w:val="auto"/>
          <w:sz w:val="24"/>
          <w:highlight w:val="none"/>
          <w:lang w:eastAsia="zh-CN"/>
        </w:rPr>
        <w:t>2025年区管中心区块等市政设施养护项目</w:t>
      </w:r>
    </w:p>
    <w:p>
      <w:pPr>
        <w:spacing w:line="360" w:lineRule="auto"/>
        <w:rPr>
          <w:rFonts w:hint="default" w:ascii="宋体" w:hAnsi="宋体" w:cs="宋体"/>
          <w:b/>
          <w:bCs/>
          <w:color w:val="auto"/>
          <w:kern w:val="0"/>
          <w:sz w:val="24"/>
          <w:szCs w:val="24"/>
          <w:highlight w:val="none"/>
          <w:lang w:val="en-US" w:eastAsia="zh-CN"/>
        </w:rPr>
      </w:pPr>
      <w:r>
        <w:rPr>
          <w:rFonts w:hint="eastAsia" w:ascii="宋体" w:hAnsi="宋体" w:eastAsia="宋体" w:cs="宋体"/>
          <w:color w:val="auto"/>
          <w:sz w:val="24"/>
          <w:highlight w:val="none"/>
        </w:rPr>
        <w:t xml:space="preserve">   </w:t>
      </w:r>
      <w:r>
        <w:rPr>
          <w:rFonts w:hint="eastAsia" w:ascii="宋体" w:hAnsi="宋体" w:eastAsia="宋体" w:cs="宋体"/>
          <w:b/>
          <w:color w:val="auto"/>
          <w:sz w:val="24"/>
          <w:highlight w:val="none"/>
        </w:rPr>
        <w:t xml:space="preserve"> 预算金额（元）：</w:t>
      </w:r>
      <w:r>
        <w:rPr>
          <w:rFonts w:hint="eastAsia" w:ascii="宋体" w:hAnsi="宋体" w:cs="宋体"/>
          <w:b/>
          <w:bCs/>
          <w:color w:val="auto"/>
          <w:kern w:val="0"/>
          <w:sz w:val="24"/>
          <w:szCs w:val="24"/>
          <w:highlight w:val="none"/>
          <w:lang w:val="en-US" w:eastAsia="zh-CN"/>
        </w:rPr>
        <w:t>5257350</w:t>
      </w:r>
    </w:p>
    <w:p>
      <w:pPr>
        <w:spacing w:line="360" w:lineRule="auto"/>
        <w:ind w:firstLine="480"/>
        <w:rPr>
          <w:rFonts w:hint="eastAsia" w:ascii="宋体" w:hAnsi="宋体" w:eastAsia="宋体" w:cs="宋体"/>
          <w:color w:val="auto"/>
          <w:sz w:val="24"/>
          <w:highlight w:val="none"/>
        </w:rPr>
      </w:pPr>
      <w:r>
        <w:rPr>
          <w:rFonts w:hint="eastAsia" w:ascii="宋体" w:hAnsi="宋体" w:eastAsia="宋体" w:cs="宋体"/>
          <w:b/>
          <w:color w:val="auto"/>
          <w:sz w:val="24"/>
          <w:highlight w:val="none"/>
        </w:rPr>
        <w:t>最高限价（元）：</w:t>
      </w:r>
      <w:r>
        <w:rPr>
          <w:rFonts w:hint="eastAsia" w:ascii="宋体" w:hAnsi="宋体" w:cs="宋体"/>
          <w:b/>
          <w:bCs/>
          <w:color w:val="auto"/>
          <w:kern w:val="0"/>
          <w:sz w:val="24"/>
          <w:szCs w:val="24"/>
          <w:highlight w:val="none"/>
          <w:lang w:val="en-US" w:eastAsia="zh-CN"/>
        </w:rPr>
        <w:t>5257350</w:t>
      </w:r>
    </w:p>
    <w:p>
      <w:pPr>
        <w:pStyle w:val="16"/>
        <w:spacing w:line="360" w:lineRule="auto"/>
        <w:ind w:firstLine="480"/>
        <w:rPr>
          <w:rFonts w:hint="eastAsia" w:ascii="宋体" w:hAnsi="宋体" w:eastAsia="宋体" w:cs="宋体"/>
          <w:bCs/>
          <w:snapToGrid/>
          <w:color w:val="auto"/>
          <w:kern w:val="2"/>
          <w:sz w:val="24"/>
          <w:szCs w:val="24"/>
          <w:highlight w:val="none"/>
        </w:rPr>
      </w:pPr>
      <w:r>
        <w:rPr>
          <w:rFonts w:hint="eastAsia" w:ascii="宋体" w:hAnsi="宋体" w:eastAsia="宋体" w:cs="宋体"/>
          <w:b/>
          <w:color w:val="auto"/>
          <w:sz w:val="24"/>
          <w:highlight w:val="none"/>
        </w:rPr>
        <w:t>采购需求：</w:t>
      </w:r>
      <w:r>
        <w:rPr>
          <w:rFonts w:hint="eastAsia" w:hAnsi="宋体" w:cs="宋体"/>
          <w:bCs/>
          <w:snapToGrid/>
          <w:color w:val="auto"/>
          <w:kern w:val="2"/>
          <w:sz w:val="24"/>
          <w:szCs w:val="24"/>
          <w:highlight w:val="none"/>
          <w:lang w:eastAsia="zh-CN"/>
        </w:rPr>
        <w:t>2025年区管中心区块等市政设施养护项目</w:t>
      </w:r>
      <w:r>
        <w:rPr>
          <w:rFonts w:hint="eastAsia" w:asciiTheme="minorEastAsia" w:hAnsiTheme="minorEastAsia" w:eastAsiaTheme="minorEastAsia"/>
          <w:snapToGrid/>
          <w:color w:val="auto"/>
          <w:kern w:val="2"/>
          <w:sz w:val="24"/>
          <w:szCs w:val="24"/>
          <w:highlight w:val="none"/>
        </w:rPr>
        <w:t>主要内容：</w:t>
      </w:r>
      <w:r>
        <w:rPr>
          <w:rFonts w:hint="eastAsia" w:asciiTheme="minorEastAsia" w:hAnsiTheme="minorEastAsia" w:eastAsiaTheme="minorEastAsia"/>
          <w:snapToGrid/>
          <w:color w:val="auto"/>
          <w:kern w:val="2"/>
          <w:sz w:val="24"/>
          <w:szCs w:val="24"/>
          <w:highlight w:val="none"/>
          <w:lang w:val="en-US" w:eastAsia="zh-CN"/>
        </w:rPr>
        <w:t>市政道路（含雨水管道、随路桥梁）、桥梁（含桥下空间）及附属设施的日常养护等</w:t>
      </w:r>
      <w:r>
        <w:rPr>
          <w:rFonts w:hint="default" w:asciiTheme="minorEastAsia" w:hAnsiTheme="minorEastAsia" w:eastAsiaTheme="minorEastAsia"/>
          <w:snapToGrid/>
          <w:color w:val="auto"/>
          <w:kern w:val="2"/>
          <w:sz w:val="24"/>
          <w:szCs w:val="24"/>
          <w:highlight w:val="none"/>
          <w:lang w:val="en-US" w:eastAsia="zh-CN"/>
        </w:rPr>
        <w:t>。</w:t>
      </w:r>
      <w:r>
        <w:rPr>
          <w:rFonts w:hint="eastAsia" w:asciiTheme="minorEastAsia" w:hAnsiTheme="minorEastAsia" w:eastAsiaTheme="minorEastAsia"/>
          <w:snapToGrid/>
          <w:color w:val="auto"/>
          <w:kern w:val="2"/>
          <w:sz w:val="24"/>
          <w:szCs w:val="24"/>
          <w:highlight w:val="none"/>
        </w:rPr>
        <w:t>具体以招标文件第三部分采购需求为准，供应商可点击本公告下方“浏览采购文件”查看采购需求。</w:t>
      </w:r>
    </w:p>
    <w:p>
      <w:pPr>
        <w:pStyle w:val="135"/>
        <w:ind w:firstLine="482"/>
        <w:outlineLvl w:val="2"/>
        <w:rPr>
          <w:rFonts w:hint="eastAsia" w:ascii="宋体" w:hAnsi="宋体" w:eastAsia="宋体" w:cs="宋体"/>
          <w:color w:val="auto"/>
          <w:highlight w:val="none"/>
        </w:rPr>
      </w:pPr>
      <w:r>
        <w:rPr>
          <w:rFonts w:hint="eastAsia" w:ascii="宋体" w:hAnsi="宋体" w:eastAsia="宋体" w:cs="宋体"/>
          <w:b/>
          <w:color w:val="auto"/>
          <w:highlight w:val="none"/>
        </w:rPr>
        <w:t>合同履约期限：</w:t>
      </w:r>
      <w:r>
        <w:rPr>
          <w:rFonts w:hint="eastAsia" w:ascii="宋体" w:hAnsi="宋体" w:cs="宋体"/>
          <w:b/>
          <w:color w:val="auto"/>
          <w:highlight w:val="none"/>
          <w:lang w:eastAsia="zh-CN"/>
        </w:rPr>
        <w:t>服务期一年。</w:t>
      </w:r>
    </w:p>
    <w:p>
      <w:pPr>
        <w:pStyle w:val="16"/>
        <w:spacing w:line="360" w:lineRule="auto"/>
        <w:ind w:firstLine="480"/>
        <w:rPr>
          <w:rFonts w:hint="eastAsia" w:ascii="宋体" w:hAnsi="宋体" w:eastAsia="宋体" w:cs="宋体"/>
          <w:b/>
          <w:color w:val="auto"/>
          <w:sz w:val="24"/>
          <w:highlight w:val="none"/>
        </w:rPr>
      </w:pPr>
      <w:r>
        <w:rPr>
          <w:rFonts w:hint="eastAsia" w:ascii="宋体" w:hAnsi="宋体" w:eastAsia="宋体" w:cs="宋体"/>
          <w:b/>
          <w:color w:val="auto"/>
          <w:sz w:val="24"/>
          <w:highlight w:val="none"/>
        </w:rPr>
        <w:t>本项目接受联合体投标：</w:t>
      </w:r>
      <w:sdt>
        <w:sdtPr>
          <w:rPr>
            <w:rFonts w:hint="eastAsia" w:ascii="宋体" w:hAnsi="宋体" w:eastAsia="宋体" w:cs="宋体"/>
            <w:color w:val="auto"/>
            <w:kern w:val="0"/>
            <w:sz w:val="24"/>
            <w:highlight w:val="none"/>
          </w:rPr>
          <w:id w:val="147466866"/>
          <w14:checkbox>
            <w14:checked w14:val="1"/>
            <w14:checkedState w14:val="00FE" w14:font="Wingdings"/>
            <w14:uncheckedState w14:val="2610" w14:font="Meiryo"/>
          </w14:checkbox>
        </w:sdtPr>
        <w:sdtEndPr>
          <w:rPr>
            <w:rFonts w:hint="eastAsia" w:ascii="宋体" w:hAnsi="宋体" w:eastAsia="宋体" w:cs="宋体"/>
            <w:color w:val="auto"/>
            <w:kern w:val="0"/>
            <w:sz w:val="24"/>
            <w:highlight w:val="none"/>
          </w:rPr>
        </w:sdtEndPr>
        <w:sdtContent>
          <w:r>
            <w:rPr>
              <w:rFonts w:hint="eastAsia" w:ascii="Wingdings" w:hAnsi="Wingdings" w:eastAsia="宋体" w:cs="宋体"/>
              <w:snapToGrid w:val="0"/>
              <w:color w:val="auto"/>
              <w:kern w:val="0"/>
              <w:sz w:val="24"/>
              <w:szCs w:val="24"/>
              <w:highlight w:val="none"/>
              <w:lang w:val="en-US" w:eastAsia="zh-CN" w:bidi="ar-SA"/>
            </w:rPr>
            <w:t>þ</w:t>
          </w:r>
        </w:sdtContent>
      </w:sdt>
      <w:sdt>
        <w:sdtPr>
          <w:rPr>
            <w:rFonts w:hint="eastAsia" w:ascii="宋体" w:hAnsi="宋体" w:eastAsia="宋体" w:cs="宋体"/>
            <w:color w:val="auto"/>
            <w:kern w:val="0"/>
            <w:sz w:val="24"/>
            <w:highlight w:val="none"/>
          </w:rPr>
          <w:id w:val="147465818"/>
          <w:showingPlcHdr/>
        </w:sdtPr>
        <w:sdtEndPr>
          <w:rPr>
            <w:rFonts w:hint="eastAsia" w:ascii="宋体" w:hAnsi="宋体" w:eastAsia="宋体" w:cs="宋体"/>
            <w:color w:val="auto"/>
            <w:kern w:val="0"/>
            <w:sz w:val="24"/>
            <w:highlight w:val="none"/>
          </w:rPr>
        </w:sdtEndPr>
        <w:sdtContent/>
      </w:sdt>
      <w:sdt>
        <w:sdtPr>
          <w:rPr>
            <w:rFonts w:hint="eastAsia" w:ascii="宋体" w:hAnsi="宋体" w:eastAsia="宋体" w:cs="宋体"/>
            <w:color w:val="auto"/>
            <w:kern w:val="0"/>
            <w:sz w:val="24"/>
            <w:highlight w:val="none"/>
          </w:rPr>
          <w:id w:val="2035453831"/>
        </w:sdtPr>
        <w:sdtEndPr>
          <w:rPr>
            <w:rFonts w:hint="eastAsia" w:ascii="宋体" w:hAnsi="宋体" w:eastAsia="宋体" w:cs="宋体"/>
            <w:color w:val="auto"/>
            <w:kern w:val="0"/>
            <w:sz w:val="24"/>
            <w:highlight w:val="none"/>
          </w:rPr>
        </w:sdtEndPr>
        <w:sdtContent/>
      </w:sdt>
      <w:r>
        <w:rPr>
          <w:rFonts w:hint="eastAsia" w:ascii="宋体" w:hAnsi="宋体" w:eastAsia="宋体" w:cs="宋体"/>
          <w:b/>
          <w:color w:val="auto"/>
          <w:sz w:val="24"/>
          <w:highlight w:val="none"/>
        </w:rPr>
        <w:t>是，</w:t>
      </w:r>
      <w:sdt>
        <w:sdtPr>
          <w:rPr>
            <w:rFonts w:hint="eastAsia" w:ascii="宋体" w:hAnsi="宋体" w:eastAsia="宋体" w:cs="宋体"/>
            <w:color w:val="auto"/>
            <w:kern w:val="0"/>
            <w:sz w:val="24"/>
            <w:highlight w:val="none"/>
          </w:rPr>
          <w:id w:val="147457868"/>
        </w:sdtPr>
        <w:sdtEndPr>
          <w:rPr>
            <w:rFonts w:hint="eastAsia" w:ascii="宋体" w:hAnsi="宋体" w:eastAsia="宋体" w:cs="宋体"/>
            <w:color w:val="auto"/>
            <w:kern w:val="0"/>
            <w:sz w:val="24"/>
            <w:highlight w:val="none"/>
          </w:rPr>
        </w:sdtEndPr>
        <w:sdtContent>
          <w:sdt>
            <w:sdtPr>
              <w:rPr>
                <w:rFonts w:hint="eastAsia" w:ascii="宋体" w:hAnsi="宋体" w:eastAsia="宋体" w:cs="宋体"/>
                <w:color w:val="auto"/>
                <w:kern w:val="0"/>
                <w:sz w:val="24"/>
                <w:highlight w:val="none"/>
              </w:rPr>
              <w:id w:val="147456086"/>
              <w14:checkbox>
                <w14:checked w14:val="0"/>
                <w14:checkedState w14:val="00FE" w14:font="Wingdings"/>
                <w14:uncheckedState w14:val="2610" w14:font="Meiryo"/>
              </w14:checkbox>
            </w:sdtPr>
            <w:sdtEndPr>
              <w:rPr>
                <w:rFonts w:hint="eastAsia" w:ascii="宋体" w:hAnsi="宋体" w:eastAsia="宋体" w:cs="宋体"/>
                <w:color w:val="auto"/>
                <w:kern w:val="0"/>
                <w:sz w:val="24"/>
                <w:highlight w:val="none"/>
              </w:rPr>
            </w:sdtEndPr>
            <w:sdtContent>
              <w:r>
                <w:rPr>
                  <w:rFonts w:hint="eastAsia" w:ascii="宋体" w:hAnsi="宋体" w:eastAsia="宋体" w:cs="宋体"/>
                  <w:color w:val="auto"/>
                  <w:kern w:val="0"/>
                  <w:sz w:val="24"/>
                  <w:szCs w:val="24"/>
                  <w:highlight w:val="none"/>
                </w:rPr>
                <w:t>☐</w:t>
              </w:r>
            </w:sdtContent>
          </w:sdt>
          <w:sdt>
            <w:sdtPr>
              <w:rPr>
                <w:rFonts w:hint="eastAsia" w:ascii="宋体" w:hAnsi="宋体" w:eastAsia="宋体" w:cs="宋体"/>
                <w:color w:val="auto"/>
                <w:kern w:val="0"/>
                <w:sz w:val="24"/>
                <w:highlight w:val="none"/>
              </w:rPr>
              <w:id w:val="147474134"/>
              <w:showingPlcHdr/>
            </w:sdtPr>
            <w:sdtEndPr>
              <w:rPr>
                <w:rFonts w:hint="eastAsia" w:ascii="宋体" w:hAnsi="宋体" w:eastAsia="宋体" w:cs="宋体"/>
                <w:color w:val="auto"/>
                <w:kern w:val="0"/>
                <w:sz w:val="24"/>
                <w:highlight w:val="none"/>
              </w:rPr>
            </w:sdtEndPr>
            <w:sdtContent/>
          </w:sdt>
        </w:sdtContent>
      </w:sdt>
      <w:r>
        <w:rPr>
          <w:rFonts w:hint="eastAsia" w:ascii="宋体" w:hAnsi="宋体" w:eastAsia="宋体" w:cs="宋体"/>
          <w:b/>
          <w:color w:val="auto"/>
          <w:sz w:val="24"/>
          <w:highlight w:val="none"/>
        </w:rPr>
        <w:t>否</w:t>
      </w:r>
      <w:r>
        <w:rPr>
          <w:rFonts w:hint="eastAsia" w:ascii="宋体" w:hAnsi="宋体" w:eastAsia="宋体" w:cs="宋体"/>
          <w:color w:val="auto"/>
          <w:kern w:val="0"/>
          <w:sz w:val="24"/>
          <w:highlight w:val="none"/>
        </w:rPr>
        <w:t>。</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二、申请人的资格要求：</w:t>
      </w:r>
    </w:p>
    <w:p>
      <w:pPr>
        <w:spacing w:line="360" w:lineRule="auto"/>
        <w:ind w:firstLine="480"/>
        <w:rPr>
          <w:rFonts w:hint="eastAsia" w:ascii="宋体" w:hAnsi="宋体" w:eastAsia="宋体" w:cs="宋体"/>
          <w:snapToGrid w:val="0"/>
          <w:color w:val="auto"/>
          <w:kern w:val="28"/>
          <w:sz w:val="24"/>
          <w:szCs w:val="20"/>
          <w:highlight w:val="none"/>
        </w:rPr>
      </w:pPr>
      <w:r>
        <w:rPr>
          <w:rFonts w:hint="eastAsia" w:ascii="宋体" w:hAnsi="宋体" w:eastAsia="宋体" w:cs="宋体"/>
          <w:snapToGrid w:val="0"/>
          <w:color w:val="auto"/>
          <w:kern w:val="28"/>
          <w:sz w:val="24"/>
          <w:szCs w:val="20"/>
          <w:highlight w:val="none"/>
        </w:rPr>
        <w:t>1. 满足《中华人民共和国政府采购法》第二十二条规定；未被“信用中国”（www.creditchina.gov.cn)、中国政府采购网（www.ccgp.gov.cn）列入失信被执行人、重大税收违法案件当事人名单、政府采购严重违法失信行为记录名单；</w:t>
      </w:r>
    </w:p>
    <w:p>
      <w:pPr>
        <w:spacing w:line="360" w:lineRule="auto"/>
        <w:rPr>
          <w:rFonts w:hint="eastAsia" w:ascii="宋体" w:hAnsi="宋体" w:eastAsia="宋体" w:cs="宋体"/>
          <w:snapToGrid w:val="0"/>
          <w:color w:val="auto"/>
          <w:kern w:val="28"/>
          <w:sz w:val="24"/>
          <w:szCs w:val="20"/>
          <w:highlight w:val="none"/>
          <w:lang w:eastAsia="zh-CN"/>
        </w:rPr>
      </w:pPr>
      <w:r>
        <w:rPr>
          <w:rFonts w:hint="eastAsia" w:ascii="宋体" w:hAnsi="宋体" w:eastAsia="宋体" w:cs="宋体"/>
          <w:snapToGrid w:val="0"/>
          <w:color w:val="auto"/>
          <w:kern w:val="28"/>
          <w:sz w:val="24"/>
          <w:szCs w:val="20"/>
          <w:highlight w:val="none"/>
        </w:rPr>
        <w:t xml:space="preserve">    2. 以联合体形式投标的，提供联合协议(本项目不接受联合体投标或者投标人不以联合体形式投标的，则不需要提供) </w:t>
      </w:r>
      <w:r>
        <w:rPr>
          <w:rFonts w:hint="eastAsia" w:ascii="宋体" w:hAnsi="宋体" w:cs="宋体"/>
          <w:snapToGrid w:val="0"/>
          <w:color w:val="auto"/>
          <w:kern w:val="28"/>
          <w:sz w:val="24"/>
          <w:szCs w:val="20"/>
          <w:highlight w:val="none"/>
          <w:lang w:eastAsia="zh-CN"/>
        </w:rPr>
        <w:t>；</w:t>
      </w:r>
    </w:p>
    <w:p>
      <w:pPr>
        <w:spacing w:line="360" w:lineRule="auto"/>
        <w:rPr>
          <w:rFonts w:hint="eastAsia" w:ascii="宋体" w:hAnsi="宋体" w:eastAsia="宋体" w:cs="宋体"/>
          <w:snapToGrid w:val="0"/>
          <w:color w:val="auto"/>
          <w:kern w:val="28"/>
          <w:sz w:val="24"/>
          <w:szCs w:val="20"/>
          <w:highlight w:val="none"/>
        </w:rPr>
      </w:pPr>
      <w:r>
        <w:rPr>
          <w:rFonts w:hint="eastAsia" w:ascii="宋体" w:hAnsi="宋体" w:eastAsia="宋体" w:cs="宋体"/>
          <w:snapToGrid w:val="0"/>
          <w:color w:val="auto"/>
          <w:kern w:val="28"/>
          <w:sz w:val="24"/>
          <w:szCs w:val="20"/>
          <w:highlight w:val="none"/>
        </w:rPr>
        <w:t xml:space="preserve">    </w:t>
      </w:r>
      <w:r>
        <w:rPr>
          <w:rFonts w:hint="eastAsia" w:ascii="宋体" w:hAnsi="宋体" w:cs="宋体"/>
          <w:snapToGrid w:val="0"/>
          <w:color w:val="auto"/>
          <w:kern w:val="28"/>
          <w:sz w:val="24"/>
          <w:szCs w:val="20"/>
          <w:highlight w:val="none"/>
          <w:lang w:val="en-US" w:eastAsia="zh-CN"/>
        </w:rPr>
        <w:t>3</w:t>
      </w:r>
      <w:r>
        <w:rPr>
          <w:rFonts w:hint="eastAsia" w:ascii="宋体" w:hAnsi="宋体" w:eastAsia="宋体" w:cs="宋体"/>
          <w:snapToGrid w:val="0"/>
          <w:color w:val="auto"/>
          <w:kern w:val="28"/>
          <w:sz w:val="24"/>
          <w:szCs w:val="20"/>
          <w:highlight w:val="none"/>
        </w:rPr>
        <w:t>.落实政府采购政策需满足的资格要求：</w:t>
      </w:r>
    </w:p>
    <w:p>
      <w:pPr>
        <w:spacing w:line="360" w:lineRule="auto"/>
        <w:ind w:firstLine="480" w:firstLineChars="200"/>
        <w:rPr>
          <w:rFonts w:hint="eastAsia" w:ascii="宋体" w:hAnsi="宋体" w:eastAsia="宋体" w:cs="宋体"/>
          <w:color w:val="auto"/>
          <w:sz w:val="24"/>
          <w:highlight w:val="none"/>
        </w:rPr>
      </w:pPr>
      <w:sdt>
        <w:sdtPr>
          <w:rPr>
            <w:rFonts w:hint="eastAsia" w:ascii="宋体" w:hAnsi="宋体" w:eastAsia="宋体" w:cs="宋体"/>
            <w:color w:val="auto"/>
            <w:kern w:val="0"/>
            <w:sz w:val="24"/>
            <w:highlight w:val="none"/>
          </w:rPr>
          <w:id w:val="1170210270"/>
          <w14:checkbox>
            <w14:checked w14:val="0"/>
            <w14:checkedState w14:val="00FE" w14:font="Wingdings"/>
            <w14:uncheckedState w14:val="2610" w14:font="Meiryo"/>
          </w14:checkbox>
        </w:sdtPr>
        <w:sdtEndPr>
          <w:rPr>
            <w:rFonts w:hint="eastAsia" w:ascii="宋体" w:hAnsi="宋体" w:eastAsia="宋体" w:cs="宋体"/>
            <w:color w:val="auto"/>
            <w:kern w:val="0"/>
            <w:sz w:val="24"/>
            <w:highlight w:val="none"/>
          </w:rPr>
        </w:sdtEndPr>
        <w:sdtContent>
          <w:r>
            <w:rPr>
              <w:rFonts w:hint="eastAsia" w:ascii="Meiryo" w:hAnsi="Meiryo" w:eastAsia="宋体" w:cs="宋体"/>
              <w:color w:val="auto"/>
              <w:kern w:val="0"/>
              <w:sz w:val="24"/>
              <w:szCs w:val="24"/>
              <w:highlight w:val="none"/>
              <w:lang w:val="en-US" w:eastAsia="zh-CN" w:bidi="ar-SA"/>
            </w:rPr>
            <w:t>☐</w:t>
          </w:r>
        </w:sdtContent>
      </w:sdt>
      <w:sdt>
        <w:sdtPr>
          <w:rPr>
            <w:rFonts w:hint="eastAsia" w:ascii="宋体" w:hAnsi="宋体" w:eastAsia="宋体" w:cs="宋体"/>
            <w:color w:val="auto"/>
            <w:kern w:val="0"/>
            <w:sz w:val="24"/>
            <w:highlight w:val="none"/>
          </w:rPr>
          <w:id w:val="147461662"/>
          <w:showingPlcHdr/>
        </w:sdtPr>
        <w:sdtEndPr>
          <w:rPr>
            <w:rFonts w:hint="eastAsia" w:ascii="宋体" w:hAnsi="宋体" w:eastAsia="宋体" w:cs="宋体"/>
            <w:color w:val="auto"/>
            <w:kern w:val="0"/>
            <w:sz w:val="24"/>
            <w:highlight w:val="none"/>
          </w:rPr>
        </w:sdtEndPr>
        <w:sdtContent/>
      </w:sdt>
      <w:sdt>
        <w:sdtPr>
          <w:rPr>
            <w:rFonts w:hint="eastAsia" w:ascii="宋体" w:hAnsi="宋体" w:eastAsia="宋体" w:cs="宋体"/>
            <w:color w:val="auto"/>
            <w:kern w:val="0"/>
            <w:sz w:val="24"/>
            <w:highlight w:val="none"/>
          </w:rPr>
          <w:id w:val="1928616923"/>
          <w:showingPlcHdr/>
        </w:sdtPr>
        <w:sdtEndPr>
          <w:rPr>
            <w:rFonts w:hint="eastAsia" w:ascii="宋体" w:hAnsi="宋体" w:eastAsia="宋体" w:cs="宋体"/>
            <w:color w:val="auto"/>
            <w:kern w:val="0"/>
            <w:sz w:val="24"/>
            <w:highlight w:val="none"/>
          </w:rPr>
        </w:sdtEndPr>
        <w:sdtContent/>
      </w:sdt>
      <w:r>
        <w:rPr>
          <w:rFonts w:hint="eastAsia" w:ascii="宋体" w:hAnsi="宋体" w:eastAsia="宋体" w:cs="宋体"/>
          <w:color w:val="auto"/>
          <w:sz w:val="24"/>
          <w:highlight w:val="none"/>
        </w:rPr>
        <w:t>无；</w:t>
      </w:r>
    </w:p>
    <w:p>
      <w:pPr>
        <w:spacing w:line="360" w:lineRule="auto"/>
        <w:ind w:firstLine="480" w:firstLineChars="200"/>
        <w:rPr>
          <w:rFonts w:hint="eastAsia" w:ascii="宋体" w:hAnsi="宋体" w:eastAsia="宋体" w:cs="宋体"/>
          <w:color w:val="auto"/>
          <w:sz w:val="24"/>
          <w:highlight w:val="none"/>
        </w:rPr>
      </w:pPr>
      <w:sdt>
        <w:sdtPr>
          <w:rPr>
            <w:rFonts w:hint="eastAsia" w:ascii="宋体" w:hAnsi="宋体" w:eastAsia="宋体" w:cs="宋体"/>
            <w:color w:val="auto"/>
            <w:kern w:val="0"/>
            <w:sz w:val="24"/>
            <w:highlight w:val="none"/>
          </w:rPr>
          <w:id w:val="147461336"/>
          <w14:checkbox>
            <w14:checked w14:val="1"/>
            <w14:checkedState w14:val="00FE" w14:font="Wingdings"/>
            <w14:uncheckedState w14:val="2610" w14:font="Meiryo"/>
          </w14:checkbox>
        </w:sdtPr>
        <w:sdtEndPr>
          <w:rPr>
            <w:rFonts w:hint="eastAsia" w:ascii="宋体" w:hAnsi="宋体" w:eastAsia="宋体" w:cs="宋体"/>
            <w:color w:val="auto"/>
            <w:kern w:val="0"/>
            <w:sz w:val="24"/>
            <w:highlight w:val="none"/>
          </w:rPr>
        </w:sdtEndPr>
        <w:sdtContent>
          <w:r>
            <w:rPr>
              <w:rFonts w:hint="eastAsia" w:ascii="Wingdings" w:hAnsi="Wingdings" w:eastAsia="宋体" w:cs="宋体"/>
              <w:color w:val="auto"/>
              <w:kern w:val="0"/>
              <w:sz w:val="24"/>
              <w:szCs w:val="24"/>
              <w:highlight w:val="none"/>
              <w:lang w:val="en-US" w:eastAsia="zh-CN" w:bidi="ar-SA"/>
            </w:rPr>
            <w:t>þ</w:t>
          </w:r>
        </w:sdtContent>
      </w:sdt>
      <w:sdt>
        <w:sdtPr>
          <w:rPr>
            <w:rFonts w:hint="eastAsia" w:ascii="宋体" w:hAnsi="宋体" w:eastAsia="宋体" w:cs="宋体"/>
            <w:color w:val="auto"/>
            <w:kern w:val="0"/>
            <w:sz w:val="24"/>
            <w:highlight w:val="none"/>
          </w:rPr>
          <w:id w:val="147456933"/>
          <w:showingPlcHdr/>
        </w:sdtPr>
        <w:sdtEndPr>
          <w:rPr>
            <w:rFonts w:hint="eastAsia" w:ascii="宋体" w:hAnsi="宋体" w:eastAsia="宋体" w:cs="宋体"/>
            <w:color w:val="auto"/>
            <w:kern w:val="0"/>
            <w:sz w:val="24"/>
            <w:highlight w:val="none"/>
          </w:rPr>
        </w:sdtEndPr>
        <w:sdtContent/>
      </w:sdt>
      <w:sdt>
        <w:sdtPr>
          <w:rPr>
            <w:rFonts w:hint="eastAsia" w:ascii="宋体" w:hAnsi="宋体" w:eastAsia="宋体" w:cs="宋体"/>
            <w:color w:val="auto"/>
            <w:kern w:val="0"/>
            <w:sz w:val="24"/>
            <w:highlight w:val="none"/>
          </w:rPr>
          <w:id w:val="147452063"/>
          <w:showingPlcHdr/>
        </w:sdtPr>
        <w:sdtEndPr>
          <w:rPr>
            <w:rFonts w:hint="eastAsia" w:ascii="宋体" w:hAnsi="宋体" w:eastAsia="宋体" w:cs="宋体"/>
            <w:color w:val="auto"/>
            <w:kern w:val="0"/>
            <w:sz w:val="24"/>
            <w:highlight w:val="none"/>
          </w:rPr>
        </w:sdtEndPr>
        <w:sdtContent/>
      </w:sdt>
      <w:sdt>
        <w:sdtPr>
          <w:rPr>
            <w:rFonts w:hint="eastAsia" w:ascii="宋体" w:hAnsi="宋体" w:eastAsia="宋体" w:cs="宋体"/>
            <w:color w:val="auto"/>
            <w:kern w:val="0"/>
            <w:sz w:val="24"/>
            <w:highlight w:val="none"/>
          </w:rPr>
          <w:id w:val="147476128"/>
          <w:showingPlcHdr/>
        </w:sdtPr>
        <w:sdtEndPr>
          <w:rPr>
            <w:rFonts w:hint="eastAsia" w:ascii="宋体" w:hAnsi="宋体" w:eastAsia="宋体" w:cs="宋体"/>
            <w:color w:val="auto"/>
            <w:kern w:val="0"/>
            <w:sz w:val="24"/>
            <w:highlight w:val="none"/>
          </w:rPr>
        </w:sdtEndPr>
        <w:sdtContent/>
      </w:sdt>
      <w:r>
        <w:rPr>
          <w:rFonts w:hint="eastAsia" w:ascii="宋体" w:hAnsi="宋体" w:eastAsia="宋体" w:cs="宋体"/>
          <w:color w:val="auto"/>
          <w:kern w:val="0"/>
          <w:sz w:val="24"/>
          <w:highlight w:val="none"/>
        </w:rPr>
        <w:t>专</w:t>
      </w:r>
      <w:r>
        <w:rPr>
          <w:rFonts w:hint="eastAsia" w:ascii="宋体" w:hAnsi="宋体" w:eastAsia="宋体" w:cs="宋体"/>
          <w:color w:val="auto"/>
          <w:sz w:val="24"/>
          <w:highlight w:val="none"/>
        </w:rPr>
        <w:t>门面向中小企业</w:t>
      </w:r>
    </w:p>
    <w:p>
      <w:pPr>
        <w:spacing w:line="360" w:lineRule="auto"/>
        <w:ind w:firstLine="897" w:firstLineChars="374"/>
        <w:rPr>
          <w:rFonts w:hint="eastAsia" w:ascii="宋体" w:hAnsi="宋体" w:eastAsia="宋体" w:cs="宋体"/>
          <w:color w:val="auto"/>
          <w:sz w:val="24"/>
          <w:highlight w:val="none"/>
        </w:rPr>
      </w:pPr>
      <w:sdt>
        <w:sdtPr>
          <w:rPr>
            <w:rFonts w:hint="eastAsia" w:ascii="宋体" w:hAnsi="宋体" w:eastAsia="宋体" w:cs="宋体"/>
            <w:color w:val="auto"/>
            <w:kern w:val="0"/>
            <w:sz w:val="24"/>
            <w:highlight w:val="none"/>
          </w:rPr>
          <w:id w:val="147460774"/>
          <w14:checkbox>
            <w14:checked w14:val="1"/>
            <w14:checkedState w14:val="00FE" w14:font="Wingdings"/>
            <w14:uncheckedState w14:val="2610" w14:font="Meiryo"/>
          </w14:checkbox>
        </w:sdtPr>
        <w:sdtEndPr>
          <w:rPr>
            <w:rFonts w:hint="eastAsia" w:ascii="宋体" w:hAnsi="宋体" w:eastAsia="宋体" w:cs="宋体"/>
            <w:color w:val="auto"/>
            <w:kern w:val="0"/>
            <w:sz w:val="24"/>
            <w:highlight w:val="none"/>
          </w:rPr>
        </w:sdtEndPr>
        <w:sdtContent>
          <w:r>
            <w:rPr>
              <w:rFonts w:hint="eastAsia" w:ascii="Wingdings" w:hAnsi="Wingdings" w:eastAsia="宋体" w:cs="宋体"/>
              <w:color w:val="auto"/>
              <w:kern w:val="0"/>
              <w:sz w:val="24"/>
              <w:szCs w:val="24"/>
              <w:highlight w:val="none"/>
              <w:lang w:val="en-US" w:eastAsia="zh-CN" w:bidi="ar-SA"/>
            </w:rPr>
            <w:t>þ</w:t>
          </w:r>
        </w:sdtContent>
      </w:sdt>
      <w:sdt>
        <w:sdtPr>
          <w:rPr>
            <w:rFonts w:hint="eastAsia" w:ascii="宋体" w:hAnsi="宋体" w:eastAsia="宋体" w:cs="宋体"/>
            <w:color w:val="auto"/>
            <w:kern w:val="0"/>
            <w:sz w:val="24"/>
            <w:highlight w:val="none"/>
          </w:rPr>
          <w:id w:val="147457544"/>
          <w:showingPlcHdr/>
        </w:sdtPr>
        <w:sdtEndPr>
          <w:rPr>
            <w:rFonts w:hint="eastAsia" w:ascii="宋体" w:hAnsi="宋体" w:eastAsia="宋体" w:cs="宋体"/>
            <w:color w:val="auto"/>
            <w:kern w:val="0"/>
            <w:sz w:val="24"/>
            <w:highlight w:val="none"/>
          </w:rPr>
        </w:sdtEndPr>
        <w:sdtContent/>
      </w:sdt>
      <w:sdt>
        <w:sdtPr>
          <w:rPr>
            <w:rFonts w:hint="eastAsia" w:ascii="宋体" w:hAnsi="宋体" w:eastAsia="宋体" w:cs="宋体"/>
            <w:color w:val="auto"/>
            <w:kern w:val="0"/>
            <w:sz w:val="24"/>
            <w:highlight w:val="none"/>
          </w:rPr>
          <w:id w:val="147464403"/>
          <w:showingPlcHdr/>
        </w:sdtPr>
        <w:sdtEndPr>
          <w:rPr>
            <w:rFonts w:hint="eastAsia" w:ascii="宋体" w:hAnsi="宋体" w:eastAsia="宋体" w:cs="宋体"/>
            <w:color w:val="auto"/>
            <w:kern w:val="0"/>
            <w:sz w:val="24"/>
            <w:highlight w:val="none"/>
          </w:rPr>
        </w:sdtEndPr>
        <w:sdtContent/>
      </w:sdt>
      <w:sdt>
        <w:sdtPr>
          <w:rPr>
            <w:rFonts w:hint="eastAsia" w:ascii="宋体" w:hAnsi="宋体" w:eastAsia="宋体" w:cs="宋体"/>
            <w:color w:val="auto"/>
            <w:kern w:val="0"/>
            <w:sz w:val="24"/>
            <w:highlight w:val="none"/>
          </w:rPr>
          <w:id w:val="147462060"/>
        </w:sdtPr>
        <w:sdtEndPr>
          <w:rPr>
            <w:rFonts w:hint="eastAsia" w:ascii="宋体" w:hAnsi="宋体" w:eastAsia="宋体" w:cs="宋体"/>
            <w:color w:val="auto"/>
            <w:kern w:val="0"/>
            <w:sz w:val="24"/>
            <w:highlight w:val="none"/>
          </w:rPr>
        </w:sdtEndPr>
        <w:sdtContent>
          <w:sdt>
            <w:sdtPr>
              <w:rPr>
                <w:rFonts w:hint="eastAsia" w:ascii="宋体" w:hAnsi="宋体" w:eastAsia="宋体" w:cs="宋体"/>
                <w:color w:val="auto"/>
                <w:kern w:val="0"/>
                <w:sz w:val="24"/>
                <w:highlight w:val="none"/>
              </w:rPr>
              <w:id w:val="1484966016"/>
              <w:showingPlcHdr/>
            </w:sdtPr>
            <w:sdtEndPr>
              <w:rPr>
                <w:rFonts w:hint="eastAsia" w:ascii="宋体" w:hAnsi="宋体" w:eastAsia="宋体" w:cs="宋体"/>
                <w:color w:val="auto"/>
                <w:kern w:val="0"/>
                <w:sz w:val="24"/>
                <w:highlight w:val="none"/>
              </w:rPr>
            </w:sdtEndPr>
            <w:sdtContent/>
          </w:sdt>
        </w:sdtContent>
      </w:sdt>
      <w:r>
        <w:rPr>
          <w:rFonts w:hint="eastAsia" w:ascii="宋体" w:hAnsi="宋体" w:eastAsia="宋体" w:cs="宋体"/>
          <w:color w:val="auto"/>
          <w:sz w:val="24"/>
          <w:highlight w:val="none"/>
        </w:rPr>
        <w:t>服务全部由符合政策要求的中小企业承接，提供中小企业声明函；</w:t>
      </w:r>
    </w:p>
    <w:p>
      <w:pPr>
        <w:spacing w:line="360" w:lineRule="auto"/>
        <w:ind w:firstLine="897" w:firstLineChars="374"/>
        <w:rPr>
          <w:rFonts w:hint="eastAsia" w:ascii="宋体" w:hAnsi="宋体" w:eastAsia="宋体" w:cs="宋体"/>
          <w:color w:val="auto"/>
          <w:sz w:val="24"/>
          <w:highlight w:val="none"/>
        </w:rPr>
      </w:pPr>
      <w:sdt>
        <w:sdtPr>
          <w:rPr>
            <w:rFonts w:hint="eastAsia" w:ascii="宋体" w:hAnsi="宋体" w:eastAsia="宋体" w:cs="宋体"/>
            <w:color w:val="auto"/>
            <w:kern w:val="0"/>
            <w:sz w:val="24"/>
            <w:highlight w:val="none"/>
          </w:rPr>
          <w:id w:val="147467079"/>
        </w:sdtPr>
        <w:sdtEndPr>
          <w:rPr>
            <w:rFonts w:hint="eastAsia" w:ascii="宋体" w:hAnsi="宋体" w:eastAsia="宋体" w:cs="宋体"/>
            <w:color w:val="auto"/>
            <w:kern w:val="0"/>
            <w:sz w:val="24"/>
            <w:highlight w:val="none"/>
          </w:rPr>
        </w:sdtEndPr>
        <w:sdtContent>
          <w:sdt>
            <w:sdtPr>
              <w:rPr>
                <w:rFonts w:hint="eastAsia" w:ascii="宋体" w:hAnsi="宋体" w:eastAsia="宋体" w:cs="宋体"/>
                <w:color w:val="auto"/>
                <w:kern w:val="0"/>
                <w:sz w:val="24"/>
                <w:highlight w:val="none"/>
              </w:rPr>
              <w:id w:val="1113480654"/>
              <w14:checkbox>
                <w14:checked w14:val="0"/>
                <w14:checkedState w14:val="00FE" w14:font="Wingdings"/>
                <w14:uncheckedState w14:val="2610" w14:font="Meiryo"/>
              </w14:checkbox>
            </w:sdtPr>
            <w:sdtEndPr>
              <w:rPr>
                <w:rFonts w:hint="eastAsia" w:ascii="宋体" w:hAnsi="宋体" w:eastAsia="宋体" w:cs="宋体"/>
                <w:color w:val="auto"/>
                <w:kern w:val="0"/>
                <w:sz w:val="24"/>
                <w:highlight w:val="none"/>
              </w:rPr>
            </w:sdtEndPr>
            <w:sdtContent>
              <w:r>
                <w:rPr>
                  <w:rFonts w:hint="eastAsia" w:ascii="宋体" w:hAnsi="宋体" w:eastAsia="宋体" w:cs="宋体"/>
                  <w:color w:val="auto"/>
                  <w:kern w:val="0"/>
                  <w:sz w:val="24"/>
                  <w:highlight w:val="none"/>
                </w:rPr>
                <w:t>☐</w:t>
              </w:r>
            </w:sdtContent>
          </w:sdt>
          <w:sdt>
            <w:sdtPr>
              <w:rPr>
                <w:rFonts w:hint="eastAsia" w:ascii="宋体" w:hAnsi="宋体" w:eastAsia="宋体" w:cs="宋体"/>
                <w:color w:val="auto"/>
                <w:kern w:val="0"/>
                <w:sz w:val="24"/>
                <w:highlight w:val="none"/>
              </w:rPr>
              <w:id w:val="114872648"/>
              <w:showingPlcHdr/>
            </w:sdtPr>
            <w:sdtEndPr>
              <w:rPr>
                <w:rFonts w:hint="eastAsia" w:ascii="宋体" w:hAnsi="宋体" w:eastAsia="宋体" w:cs="宋体"/>
                <w:color w:val="auto"/>
                <w:kern w:val="0"/>
                <w:sz w:val="24"/>
                <w:highlight w:val="none"/>
              </w:rPr>
            </w:sdtEndPr>
            <w:sdtContent/>
          </w:sdt>
        </w:sdtContent>
      </w:sdt>
      <w:r>
        <w:rPr>
          <w:rFonts w:hint="eastAsia" w:ascii="宋体" w:hAnsi="宋体" w:eastAsia="宋体" w:cs="宋体"/>
          <w:color w:val="auto"/>
          <w:sz w:val="24"/>
          <w:highlight w:val="none"/>
        </w:rPr>
        <w:t>服务全部由符合政策要求的小微企业承接，提供中小企业声明函；</w:t>
      </w:r>
    </w:p>
    <w:p>
      <w:pPr>
        <w:spacing w:line="360" w:lineRule="auto"/>
        <w:ind w:firstLine="480" w:firstLineChars="200"/>
        <w:rPr>
          <w:rFonts w:ascii="宋体" w:hAnsi="宋体" w:cs="宋体"/>
          <w:color w:val="auto"/>
          <w:sz w:val="24"/>
          <w:highlight w:val="none"/>
        </w:rPr>
      </w:pPr>
      <w:r>
        <w:rPr>
          <w:rFonts w:hint="eastAsia" w:ascii="MS Gothic" w:hAnsi="MS Gothic" w:cs="宋体"/>
          <w:color w:val="auto"/>
          <w:kern w:val="0"/>
          <w:sz w:val="24"/>
          <w:highlight w:val="none"/>
          <w:lang w:eastAsia="zh-CN"/>
        </w:rPr>
        <w:t>□</w:t>
      </w:r>
      <w:r>
        <w:rPr>
          <w:rFonts w:hint="eastAsia" w:ascii="宋体" w:hAnsi="宋体" w:cs="宋体"/>
          <w:color w:val="auto"/>
          <w:sz w:val="24"/>
          <w:highlight w:val="none"/>
        </w:rPr>
        <w:t>本项目专门预留份额面向中小企业采购，供应商可通过以下两种方式中的任意一种参加采购活动：</w:t>
      </w:r>
    </w:p>
    <w:p>
      <w:pPr>
        <w:spacing w:line="360" w:lineRule="auto"/>
        <w:ind w:firstLine="480" w:firstLineChars="200"/>
        <w:rPr>
          <w:rFonts w:hint="eastAsia" w:ascii="宋体" w:hAnsi="宋体" w:eastAsia="宋体" w:cs="宋体"/>
          <w:color w:val="auto"/>
          <w:sz w:val="24"/>
          <w:highlight w:val="none"/>
        </w:rPr>
      </w:pPr>
      <w:sdt>
        <w:sdtPr>
          <w:rPr>
            <w:rFonts w:hint="eastAsia" w:ascii="宋体" w:hAnsi="宋体" w:eastAsia="宋体" w:cs="宋体"/>
            <w:color w:val="auto"/>
            <w:kern w:val="0"/>
            <w:sz w:val="24"/>
            <w:highlight w:val="none"/>
          </w:rPr>
          <w:id w:val="291100247"/>
          <w14:checkbox>
            <w14:checked w14:val="0"/>
            <w14:checkedState w14:val="00FE" w14:font="Wingdings"/>
            <w14:uncheckedState w14:val="2610" w14:font="Meiryo"/>
          </w14:checkbox>
        </w:sdtPr>
        <w:sdtEndPr>
          <w:rPr>
            <w:rFonts w:hint="eastAsia" w:ascii="宋体" w:hAnsi="宋体" w:eastAsia="宋体" w:cs="宋体"/>
            <w:color w:val="auto"/>
            <w:kern w:val="0"/>
            <w:sz w:val="24"/>
            <w:highlight w:val="none"/>
          </w:rPr>
        </w:sdtEndPr>
        <w:sdtContent>
          <w:r>
            <w:rPr>
              <w:rFonts w:hint="eastAsia" w:ascii="Meiryo" w:hAnsi="Meiryo" w:eastAsia="宋体" w:cs="宋体"/>
              <w:color w:val="auto"/>
              <w:kern w:val="0"/>
              <w:sz w:val="24"/>
              <w:szCs w:val="24"/>
              <w:highlight w:val="none"/>
              <w:lang w:val="en-US" w:eastAsia="zh-CN" w:bidi="ar-SA"/>
            </w:rPr>
            <w:t>☐</w:t>
          </w:r>
        </w:sdtContent>
      </w:sdt>
      <w:sdt>
        <w:sdtPr>
          <w:rPr>
            <w:rFonts w:hint="eastAsia" w:ascii="宋体" w:hAnsi="宋体" w:eastAsia="宋体" w:cs="宋体"/>
            <w:color w:val="auto"/>
            <w:kern w:val="0"/>
            <w:sz w:val="24"/>
            <w:highlight w:val="none"/>
          </w:rPr>
          <w:id w:val="575789177"/>
          <w:showingPlcHdr/>
        </w:sdtPr>
        <w:sdtEndPr>
          <w:rPr>
            <w:rFonts w:hint="eastAsia" w:ascii="宋体" w:hAnsi="宋体" w:eastAsia="宋体" w:cs="宋体"/>
            <w:color w:val="auto"/>
            <w:kern w:val="0"/>
            <w:sz w:val="24"/>
            <w:highlight w:val="none"/>
          </w:rPr>
        </w:sdtEndPr>
        <w:sdtContent/>
      </w:sdt>
      <w:r>
        <w:rPr>
          <w:rFonts w:hint="eastAsia" w:ascii="宋体" w:hAnsi="宋体" w:eastAsia="宋体" w:cs="宋体"/>
          <w:color w:val="auto"/>
          <w:sz w:val="24"/>
          <w:highlight w:val="none"/>
        </w:rPr>
        <w:t>要求以联合体形式参加，提供联合协议和中小企业声明函，联合协议中中小企业合同金额应当达到</w:t>
      </w:r>
      <w:r>
        <w:rPr>
          <w:rFonts w:hint="eastAsia" w:ascii="宋体" w:hAnsi="宋体" w:cs="宋体"/>
          <w:color w:val="auto"/>
          <w:sz w:val="24"/>
          <w:highlight w:val="none"/>
          <w:u w:val="single"/>
          <w:lang w:val="en-US" w:eastAsia="zh-CN"/>
        </w:rPr>
        <w:t xml:space="preserve">   </w:t>
      </w:r>
      <w:r>
        <w:rPr>
          <w:rFonts w:hint="eastAsia" w:ascii="宋体" w:hAnsi="宋体" w:eastAsia="宋体" w:cs="宋体"/>
          <w:color w:val="auto"/>
          <w:sz w:val="24"/>
          <w:highlight w:val="none"/>
        </w:rPr>
        <w:t>%，小微企业合同金额应当达到</w:t>
      </w:r>
      <w:r>
        <w:rPr>
          <w:rFonts w:hint="eastAsia" w:ascii="宋体" w:hAnsi="宋体" w:eastAsia="宋体" w:cs="宋体"/>
          <w:color w:val="auto"/>
          <w:sz w:val="24"/>
          <w:highlight w:val="none"/>
          <w:u w:val="single"/>
        </w:rPr>
        <w:t xml:space="preserve"> </w:t>
      </w:r>
      <w:r>
        <w:rPr>
          <w:rFonts w:hint="eastAsia" w:ascii="宋体" w:hAnsi="宋体" w:cs="宋体"/>
          <w:color w:val="auto"/>
          <w:sz w:val="24"/>
          <w:highlight w:val="none"/>
          <w:u w:val="single"/>
          <w:lang w:val="en-US" w:eastAsia="zh-CN"/>
        </w:rPr>
        <w:t xml:space="preserve">  </w:t>
      </w:r>
      <w:r>
        <w:rPr>
          <w:rFonts w:hint="eastAsia" w:ascii="宋体" w:hAnsi="宋体" w:eastAsia="宋体" w:cs="宋体"/>
          <w:color w:val="auto"/>
          <w:sz w:val="24"/>
          <w:highlight w:val="none"/>
        </w:rPr>
        <w:t>%;</w:t>
      </w:r>
      <w:r>
        <w:rPr>
          <w:rFonts w:hint="eastAsia" w:ascii="宋体" w:hAnsi="宋体" w:eastAsia="宋体" w:cs="宋体"/>
          <w:color w:val="auto"/>
          <w:spacing w:val="8"/>
          <w:kern w:val="0"/>
          <w:sz w:val="24"/>
          <w:highlight w:val="none"/>
        </w:rPr>
        <w:t>如果供应商本身提供所有标的均由中小企业制造、承建或承接，视同符合了资格条件，无需再与其他中小企业组成联合体参加政府采购活动，无需提供联合协议</w:t>
      </w:r>
      <w:r>
        <w:rPr>
          <w:rFonts w:hint="eastAsia" w:ascii="宋体" w:hAnsi="宋体" w:eastAsia="宋体" w:cs="宋体"/>
          <w:color w:val="auto"/>
          <w:sz w:val="24"/>
          <w:highlight w:val="none"/>
        </w:rPr>
        <w:t>；</w:t>
      </w:r>
    </w:p>
    <w:p>
      <w:pPr>
        <w:spacing w:line="360" w:lineRule="auto"/>
        <w:ind w:firstLine="480" w:firstLineChars="200"/>
        <w:rPr>
          <w:rFonts w:hint="eastAsia" w:ascii="宋体" w:hAnsi="宋体" w:eastAsia="宋体" w:cs="宋体"/>
          <w:color w:val="auto"/>
          <w:sz w:val="24"/>
          <w:highlight w:val="none"/>
        </w:rPr>
      </w:pPr>
      <w:sdt>
        <w:sdtPr>
          <w:rPr>
            <w:rFonts w:hint="eastAsia" w:ascii="宋体" w:hAnsi="宋体" w:eastAsia="宋体" w:cs="宋体"/>
            <w:color w:val="auto"/>
            <w:kern w:val="0"/>
            <w:sz w:val="24"/>
            <w:highlight w:val="none"/>
          </w:rPr>
          <w:id w:val="184177456"/>
          <w14:checkbox>
            <w14:checked w14:val="0"/>
            <w14:checkedState w14:val="00FE" w14:font="Wingdings"/>
            <w14:uncheckedState w14:val="2610" w14:font="Meiryo"/>
          </w14:checkbox>
        </w:sdtPr>
        <w:sdtEndPr>
          <w:rPr>
            <w:rFonts w:hint="eastAsia" w:ascii="宋体" w:hAnsi="宋体" w:eastAsia="宋体" w:cs="宋体"/>
            <w:color w:val="auto"/>
            <w:kern w:val="0"/>
            <w:sz w:val="24"/>
            <w:highlight w:val="none"/>
          </w:rPr>
        </w:sdtEndPr>
        <w:sdtContent>
          <w:r>
            <w:rPr>
              <w:rFonts w:hint="eastAsia" w:ascii="Meiryo" w:hAnsi="Meiryo" w:eastAsia="宋体" w:cs="宋体"/>
              <w:color w:val="auto"/>
              <w:kern w:val="0"/>
              <w:sz w:val="24"/>
              <w:szCs w:val="24"/>
              <w:highlight w:val="none"/>
              <w:lang w:val="en-US" w:eastAsia="zh-CN" w:bidi="ar-SA"/>
            </w:rPr>
            <w:t>☐</w:t>
          </w:r>
        </w:sdtContent>
      </w:sdt>
      <w:sdt>
        <w:sdtPr>
          <w:rPr>
            <w:rFonts w:hint="eastAsia" w:ascii="宋体" w:hAnsi="宋体" w:eastAsia="宋体" w:cs="宋体"/>
            <w:color w:val="auto"/>
            <w:kern w:val="0"/>
            <w:sz w:val="24"/>
            <w:highlight w:val="none"/>
          </w:rPr>
          <w:id w:val="147480216"/>
          <w:showingPlcHdr/>
        </w:sdtPr>
        <w:sdtEndPr>
          <w:rPr>
            <w:rFonts w:hint="eastAsia" w:ascii="宋体" w:hAnsi="宋体" w:eastAsia="宋体" w:cs="宋体"/>
            <w:color w:val="auto"/>
            <w:kern w:val="0"/>
            <w:sz w:val="24"/>
            <w:highlight w:val="none"/>
          </w:rPr>
        </w:sdtEndPr>
        <w:sdtContent/>
      </w:sdt>
      <w:r>
        <w:rPr>
          <w:rFonts w:hint="eastAsia" w:ascii="宋体" w:hAnsi="宋体" w:eastAsia="宋体" w:cs="宋体"/>
          <w:color w:val="auto"/>
          <w:sz w:val="24"/>
          <w:highlight w:val="none"/>
        </w:rPr>
        <w:t>要求合同分包，提供分包意向协议和中小企业声明函，分包意向协议中中小企业合同金额应当达到达到</w:t>
      </w:r>
      <w:r>
        <w:rPr>
          <w:rFonts w:hint="eastAsia" w:ascii="宋体" w:hAnsi="宋体" w:cs="宋体"/>
          <w:color w:val="auto"/>
          <w:sz w:val="24"/>
          <w:highlight w:val="none"/>
          <w:u w:val="single"/>
          <w:lang w:val="en-US" w:eastAsia="zh-CN"/>
        </w:rPr>
        <w:t xml:space="preserve">   </w:t>
      </w:r>
      <w:r>
        <w:rPr>
          <w:rFonts w:hint="eastAsia" w:ascii="宋体" w:hAnsi="宋体" w:eastAsia="宋体" w:cs="宋体"/>
          <w:color w:val="auto"/>
          <w:sz w:val="24"/>
          <w:highlight w:val="none"/>
        </w:rPr>
        <w:t>% ，小微企业合同金额应当达到</w:t>
      </w:r>
      <w:r>
        <w:rPr>
          <w:rFonts w:hint="eastAsia" w:ascii="宋体" w:hAnsi="宋体" w:eastAsia="宋体" w:cs="宋体"/>
          <w:color w:val="auto"/>
          <w:sz w:val="24"/>
          <w:highlight w:val="none"/>
          <w:u w:val="single"/>
        </w:rPr>
        <w:t xml:space="preserve"> </w:t>
      </w:r>
      <w:r>
        <w:rPr>
          <w:rFonts w:hint="default" w:ascii="宋体" w:hAnsi="宋体" w:cs="宋体"/>
          <w:color w:val="auto"/>
          <w:sz w:val="24"/>
          <w:highlight w:val="none"/>
          <w:u w:val="single"/>
        </w:rPr>
        <w:t xml:space="preserve">  </w:t>
      </w:r>
      <w:r>
        <w:rPr>
          <w:rFonts w:hint="eastAsia" w:ascii="宋体" w:hAnsi="宋体" w:eastAsia="宋体" w:cs="宋体"/>
          <w:color w:val="auto"/>
          <w:sz w:val="24"/>
          <w:highlight w:val="none"/>
        </w:rPr>
        <w:t>% ;</w:t>
      </w:r>
      <w:r>
        <w:rPr>
          <w:rFonts w:hint="eastAsia" w:ascii="宋体" w:hAnsi="宋体" w:eastAsia="宋体" w:cs="宋体"/>
          <w:color w:val="auto"/>
          <w:spacing w:val="8"/>
          <w:kern w:val="0"/>
          <w:sz w:val="24"/>
          <w:highlight w:val="none"/>
        </w:rPr>
        <w:t>如果供应商本身提供所有标的均由中小企业制造、承建或承接，视同符合了资格条件，无需再向中小企业分包，无需提供分包意向协议</w:t>
      </w:r>
      <w:r>
        <w:rPr>
          <w:rFonts w:hint="eastAsia" w:ascii="宋体" w:hAnsi="宋体" w:eastAsia="宋体" w:cs="宋体"/>
          <w:color w:val="auto"/>
          <w:sz w:val="24"/>
          <w:highlight w:val="none"/>
        </w:rPr>
        <w:t>；</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cs="宋体"/>
          <w:color w:val="auto"/>
          <w:sz w:val="24"/>
          <w:highlight w:val="none"/>
          <w:lang w:val="en-US" w:eastAsia="zh-CN"/>
        </w:rPr>
        <w:t>4</w:t>
      </w:r>
      <w:r>
        <w:rPr>
          <w:rFonts w:hint="eastAsia" w:ascii="宋体" w:hAnsi="宋体" w:eastAsia="宋体" w:cs="宋体"/>
          <w:color w:val="auto"/>
          <w:sz w:val="24"/>
          <w:highlight w:val="none"/>
        </w:rPr>
        <w:t>.本项目的特定资格要求：</w:t>
      </w:r>
      <w:r>
        <w:rPr>
          <w:rFonts w:hint="eastAsia" w:ascii="宋体" w:hAnsi="宋体" w:cs="宋体"/>
          <w:color w:val="auto"/>
          <w:sz w:val="24"/>
          <w:highlight w:val="none"/>
        </w:rPr>
        <w:t>投标人具有有效的施工总承包企业市政公用工程(新)三级及以上资质并具有安全生产许可证。</w:t>
      </w:r>
      <w:r>
        <w:rPr>
          <w:rFonts w:hint="eastAsia" w:ascii="宋体" w:hAnsi="宋体" w:eastAsia="宋体" w:cs="宋体"/>
          <w:color w:val="auto"/>
          <w:sz w:val="24"/>
          <w:highlight w:val="none"/>
          <w:lang w:eastAsia="zh-CN"/>
        </w:rPr>
        <w:t>该特定条件的法律法规依据：</w:t>
      </w:r>
      <w:r>
        <w:rPr>
          <w:rFonts w:hint="eastAsia" w:ascii="宋体" w:hAnsi="宋体" w:cs="宋体"/>
          <w:color w:val="auto"/>
          <w:sz w:val="24"/>
          <w:highlight w:val="none"/>
          <w:u w:val="single"/>
          <w:lang w:val="en-US" w:eastAsia="zh-CN"/>
        </w:rPr>
        <w:t>《城市道路管理条例》第十六条：承担城市道路设计、施工的单位，应当具有相应的资质等级，并按照资质等级承担相应的城市道路的设计、施工任务。</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cs="宋体"/>
          <w:color w:val="auto"/>
          <w:sz w:val="24"/>
          <w:highlight w:val="none"/>
          <w:lang w:val="en-US" w:eastAsia="zh-CN"/>
        </w:rPr>
        <w:t>5</w:t>
      </w:r>
      <w:r>
        <w:rPr>
          <w:rFonts w:hint="eastAsia" w:ascii="宋体" w:hAnsi="宋体" w:eastAsia="宋体" w:cs="宋体"/>
          <w:color w:val="auto"/>
          <w:sz w:val="24"/>
          <w:highlight w:val="none"/>
        </w:rPr>
        <w:t>.单位负责人为同一人或者存在直接控股、管理关系的不同供应商，不得参加同一合同项下的政府采购活动；为采购项目提供整体设计、规范编制或者项目管理、监理、检测等服务后不得再参加该采购项目的其他采购活动。</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 xml:space="preserve">三、获取招标文件 </w:t>
      </w:r>
    </w:p>
    <w:p>
      <w:pPr>
        <w:spacing w:line="360" w:lineRule="auto"/>
        <w:ind w:firstLine="482" w:firstLineChars="200"/>
        <w:rPr>
          <w:rFonts w:hint="eastAsia" w:ascii="宋体" w:hAnsi="宋体" w:eastAsia="宋体" w:cs="宋体"/>
          <w:color w:val="auto"/>
          <w:sz w:val="24"/>
          <w:highlight w:val="none"/>
        </w:rPr>
      </w:pPr>
      <w:r>
        <w:rPr>
          <w:rFonts w:hint="eastAsia" w:ascii="宋体" w:hAnsi="宋体" w:eastAsia="宋体" w:cs="宋体"/>
          <w:b/>
          <w:color w:val="auto"/>
          <w:sz w:val="24"/>
          <w:highlight w:val="none"/>
        </w:rPr>
        <w:t>时间：</w:t>
      </w:r>
      <w:r>
        <w:rPr>
          <w:rFonts w:hint="eastAsia" w:ascii="宋体" w:hAnsi="宋体" w:eastAsia="宋体" w:cs="宋体"/>
          <w:color w:val="auto"/>
          <w:sz w:val="24"/>
          <w:highlight w:val="none"/>
        </w:rPr>
        <w:t>/至</w:t>
      </w:r>
      <w:r>
        <w:rPr>
          <w:rFonts w:hint="eastAsia" w:ascii="宋体" w:hAnsi="宋体" w:eastAsia="宋体" w:cs="宋体"/>
          <w:color w:val="auto"/>
          <w:sz w:val="24"/>
          <w:highlight w:val="none"/>
          <w:u w:val="single"/>
        </w:rPr>
        <w:t>202</w:t>
      </w:r>
      <w:r>
        <w:rPr>
          <w:rFonts w:hint="eastAsia" w:ascii="宋体" w:hAnsi="宋体" w:cs="宋体"/>
          <w:color w:val="auto"/>
          <w:sz w:val="24"/>
          <w:highlight w:val="none"/>
          <w:u w:val="single"/>
          <w:lang w:val="en-US" w:eastAsia="zh-CN"/>
        </w:rPr>
        <w:t>5</w:t>
      </w:r>
      <w:r>
        <w:rPr>
          <w:rFonts w:hint="eastAsia" w:ascii="宋体" w:hAnsi="宋体" w:eastAsia="宋体" w:cs="宋体"/>
          <w:color w:val="auto"/>
          <w:sz w:val="24"/>
          <w:highlight w:val="none"/>
          <w:u w:val="single"/>
        </w:rPr>
        <w:t>年</w:t>
      </w:r>
      <w:r>
        <w:rPr>
          <w:rFonts w:hint="eastAsia" w:ascii="宋体" w:hAnsi="宋体" w:cs="宋体"/>
          <w:color w:val="auto"/>
          <w:sz w:val="24"/>
          <w:highlight w:val="none"/>
          <w:u w:val="single"/>
          <w:lang w:val="en-US" w:eastAsia="zh-CN"/>
        </w:rPr>
        <w:t xml:space="preserve">   </w:t>
      </w:r>
      <w:r>
        <w:rPr>
          <w:rFonts w:hint="eastAsia" w:ascii="宋体" w:hAnsi="宋体" w:eastAsia="宋体" w:cs="宋体"/>
          <w:color w:val="auto"/>
          <w:sz w:val="24"/>
          <w:highlight w:val="none"/>
          <w:u w:val="single"/>
        </w:rPr>
        <w:t>月</w:t>
      </w:r>
      <w:r>
        <w:rPr>
          <w:rFonts w:hint="eastAsia" w:ascii="宋体" w:hAnsi="宋体" w:cs="宋体"/>
          <w:color w:val="auto"/>
          <w:sz w:val="24"/>
          <w:highlight w:val="none"/>
          <w:u w:val="single"/>
          <w:lang w:val="en-US" w:eastAsia="zh-CN"/>
        </w:rPr>
        <w:t xml:space="preserve">   </w:t>
      </w:r>
      <w:r>
        <w:rPr>
          <w:rFonts w:hint="eastAsia" w:ascii="宋体" w:hAnsi="宋体" w:eastAsia="宋体" w:cs="宋体"/>
          <w:color w:val="auto"/>
          <w:sz w:val="24"/>
          <w:highlight w:val="none"/>
          <w:u w:val="single"/>
        </w:rPr>
        <w:t>日</w:t>
      </w:r>
      <w:r>
        <w:rPr>
          <w:rFonts w:hint="eastAsia" w:ascii="宋体" w:hAnsi="宋体" w:eastAsia="宋体" w:cs="宋体"/>
          <w:color w:val="auto"/>
          <w:sz w:val="24"/>
          <w:highlight w:val="none"/>
        </w:rPr>
        <w:t>，每天上午00:00至12:00 ，下午12:00至23:59（北京时间，线上获取法定节假日均可，线下获取文件法定节假日除外）</w:t>
      </w:r>
    </w:p>
    <w:p>
      <w:pPr>
        <w:spacing w:line="360" w:lineRule="auto"/>
        <w:ind w:firstLine="482" w:firstLineChars="200"/>
        <w:rPr>
          <w:rFonts w:hint="eastAsia" w:ascii="宋体" w:hAnsi="宋体" w:eastAsia="宋体" w:cs="宋体"/>
          <w:color w:val="auto"/>
          <w:sz w:val="24"/>
          <w:highlight w:val="none"/>
        </w:rPr>
      </w:pPr>
      <w:r>
        <w:rPr>
          <w:rFonts w:hint="eastAsia" w:ascii="宋体" w:hAnsi="宋体" w:eastAsia="宋体" w:cs="宋体"/>
          <w:b/>
          <w:color w:val="auto"/>
          <w:sz w:val="24"/>
          <w:highlight w:val="none"/>
        </w:rPr>
        <w:t>地点（网址）：</w:t>
      </w:r>
      <w:r>
        <w:rPr>
          <w:rFonts w:hint="eastAsia" w:ascii="宋体" w:hAnsi="宋体" w:eastAsia="宋体" w:cs="宋体"/>
          <w:color w:val="auto"/>
          <w:sz w:val="24"/>
          <w:highlight w:val="none"/>
        </w:rPr>
        <w:t xml:space="preserve">政采云平台（https://www.zcygov.cn/） </w:t>
      </w:r>
    </w:p>
    <w:p>
      <w:pPr>
        <w:spacing w:line="360" w:lineRule="auto"/>
        <w:ind w:firstLine="482" w:firstLineChars="200"/>
        <w:rPr>
          <w:rFonts w:hint="eastAsia" w:ascii="宋体" w:hAnsi="宋体" w:eastAsia="宋体" w:cs="宋体"/>
          <w:color w:val="auto"/>
          <w:sz w:val="24"/>
          <w:highlight w:val="none"/>
        </w:rPr>
      </w:pPr>
      <w:r>
        <w:rPr>
          <w:rFonts w:hint="eastAsia" w:ascii="宋体" w:hAnsi="宋体" w:eastAsia="宋体" w:cs="宋体"/>
          <w:b/>
          <w:color w:val="auto"/>
          <w:sz w:val="24"/>
          <w:highlight w:val="none"/>
        </w:rPr>
        <w:t>方式：</w:t>
      </w:r>
      <w:r>
        <w:rPr>
          <w:rFonts w:hint="eastAsia" w:ascii="宋体" w:hAnsi="宋体" w:eastAsia="宋体" w:cs="宋体"/>
          <w:color w:val="auto"/>
          <w:sz w:val="24"/>
          <w:highlight w:val="none"/>
        </w:rPr>
        <w:t xml:space="preserve">供应商登录政采云平台https://www.zcygov.cn/在线申请获取采购文件（进入“项目采购”应用，在获取采购文件菜单中选择项目，申请获取采购文件）。 </w:t>
      </w:r>
    </w:p>
    <w:p>
      <w:pPr>
        <w:spacing w:line="360" w:lineRule="auto"/>
        <w:ind w:firstLine="482" w:firstLineChars="200"/>
        <w:rPr>
          <w:rFonts w:hint="eastAsia" w:ascii="宋体" w:hAnsi="宋体" w:eastAsia="宋体" w:cs="宋体"/>
          <w:color w:val="auto"/>
          <w:sz w:val="24"/>
          <w:highlight w:val="none"/>
        </w:rPr>
      </w:pPr>
      <w:r>
        <w:rPr>
          <w:rFonts w:hint="eastAsia" w:ascii="宋体" w:hAnsi="宋体" w:eastAsia="宋体" w:cs="宋体"/>
          <w:b/>
          <w:color w:val="auto"/>
          <w:sz w:val="24"/>
          <w:highlight w:val="none"/>
        </w:rPr>
        <w:t>售价（元）：</w:t>
      </w:r>
      <w:r>
        <w:rPr>
          <w:rFonts w:hint="eastAsia" w:ascii="宋体" w:hAnsi="宋体" w:eastAsia="宋体" w:cs="宋体"/>
          <w:color w:val="auto"/>
          <w:sz w:val="24"/>
          <w:highlight w:val="none"/>
        </w:rPr>
        <w:t xml:space="preserve">0 </w:t>
      </w:r>
      <w:r>
        <w:rPr>
          <w:rFonts w:hint="eastAsia" w:ascii="宋体" w:hAnsi="宋体" w:eastAsia="宋体" w:cs="宋体"/>
          <w:color w:val="auto"/>
          <w:sz w:val="24"/>
          <w:highlight w:val="none"/>
        </w:rPr>
        <w:tab/>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四、提交投标文件截止时间、开标时间和地点</w:t>
      </w:r>
    </w:p>
    <w:p>
      <w:pPr>
        <w:spacing w:line="360" w:lineRule="auto"/>
        <w:ind w:firstLine="482" w:firstLineChars="200"/>
        <w:rPr>
          <w:rFonts w:hint="eastAsia" w:ascii="宋体" w:hAnsi="宋体" w:eastAsia="宋体" w:cs="宋体"/>
          <w:color w:val="auto"/>
          <w:sz w:val="24"/>
          <w:highlight w:val="none"/>
        </w:rPr>
      </w:pPr>
      <w:r>
        <w:rPr>
          <w:rFonts w:hint="eastAsia" w:ascii="宋体" w:hAnsi="宋体" w:eastAsia="宋体" w:cs="宋体"/>
          <w:b/>
          <w:color w:val="auto"/>
          <w:sz w:val="24"/>
          <w:highlight w:val="none"/>
        </w:rPr>
        <w:t>提交投标文件截止时间：</w:t>
      </w:r>
      <w:r>
        <w:rPr>
          <w:rFonts w:hint="eastAsia" w:ascii="宋体" w:hAnsi="宋体" w:eastAsia="宋体" w:cs="宋体"/>
          <w:color w:val="auto"/>
          <w:sz w:val="24"/>
          <w:highlight w:val="none"/>
          <w:u w:val="single"/>
        </w:rPr>
        <w:t xml:space="preserve"> 202</w:t>
      </w:r>
      <w:r>
        <w:rPr>
          <w:rFonts w:hint="eastAsia" w:ascii="宋体" w:hAnsi="宋体" w:cs="宋体"/>
          <w:color w:val="auto"/>
          <w:sz w:val="24"/>
          <w:highlight w:val="none"/>
          <w:u w:val="single"/>
          <w:lang w:val="en-US" w:eastAsia="zh-CN"/>
        </w:rPr>
        <w:t>5</w:t>
      </w:r>
      <w:r>
        <w:rPr>
          <w:rFonts w:hint="eastAsia" w:ascii="宋体" w:hAnsi="宋体" w:eastAsia="宋体" w:cs="宋体"/>
          <w:color w:val="auto"/>
          <w:sz w:val="24"/>
          <w:highlight w:val="none"/>
          <w:u w:val="single"/>
        </w:rPr>
        <w:t>年</w:t>
      </w:r>
      <w:r>
        <w:rPr>
          <w:rFonts w:hint="eastAsia" w:ascii="宋体" w:hAnsi="宋体" w:cs="宋体"/>
          <w:color w:val="auto"/>
          <w:sz w:val="24"/>
          <w:highlight w:val="none"/>
          <w:u w:val="single"/>
          <w:lang w:val="en-US" w:eastAsia="zh-CN"/>
        </w:rPr>
        <w:t xml:space="preserve">  </w:t>
      </w:r>
      <w:r>
        <w:rPr>
          <w:rFonts w:hint="eastAsia" w:ascii="宋体" w:hAnsi="宋体" w:eastAsia="宋体" w:cs="宋体"/>
          <w:color w:val="auto"/>
          <w:sz w:val="24"/>
          <w:highlight w:val="none"/>
          <w:u w:val="single"/>
        </w:rPr>
        <w:t>月</w:t>
      </w:r>
      <w:r>
        <w:rPr>
          <w:rFonts w:hint="eastAsia" w:ascii="宋体" w:hAnsi="宋体" w:cs="宋体"/>
          <w:color w:val="auto"/>
          <w:sz w:val="24"/>
          <w:highlight w:val="none"/>
          <w:u w:val="single"/>
          <w:lang w:val="en-US" w:eastAsia="zh-CN"/>
        </w:rPr>
        <w:t xml:space="preserve">  </w:t>
      </w:r>
      <w:r>
        <w:rPr>
          <w:rFonts w:hint="eastAsia" w:ascii="宋体" w:hAnsi="宋体" w:eastAsia="宋体" w:cs="宋体"/>
          <w:color w:val="auto"/>
          <w:sz w:val="24"/>
          <w:highlight w:val="none"/>
          <w:u w:val="single"/>
        </w:rPr>
        <w:t>日9点30分</w:t>
      </w:r>
      <w:r>
        <w:rPr>
          <w:rFonts w:hint="eastAsia" w:ascii="宋体" w:hAnsi="宋体" w:eastAsia="宋体" w:cs="宋体"/>
          <w:bCs/>
          <w:color w:val="auto"/>
          <w:sz w:val="24"/>
          <w:highlight w:val="none"/>
          <w:u w:val="single"/>
        </w:rPr>
        <w:t xml:space="preserve"> </w:t>
      </w:r>
      <w:r>
        <w:rPr>
          <w:rFonts w:hint="eastAsia" w:ascii="宋体" w:hAnsi="宋体" w:eastAsia="宋体" w:cs="宋体"/>
          <w:color w:val="auto"/>
          <w:sz w:val="24"/>
          <w:highlight w:val="none"/>
        </w:rPr>
        <w:t>（北京时间）</w:t>
      </w:r>
    </w:p>
    <w:p>
      <w:pPr>
        <w:spacing w:line="360" w:lineRule="auto"/>
        <w:ind w:firstLine="482" w:firstLineChars="200"/>
        <w:rPr>
          <w:rFonts w:hint="eastAsia" w:ascii="宋体" w:hAnsi="宋体" w:eastAsia="宋体" w:cs="宋体"/>
          <w:b/>
          <w:color w:val="auto"/>
          <w:sz w:val="24"/>
          <w:highlight w:val="none"/>
        </w:rPr>
      </w:pPr>
      <w:r>
        <w:rPr>
          <w:rFonts w:hint="eastAsia" w:ascii="宋体" w:hAnsi="宋体" w:eastAsia="宋体" w:cs="宋体"/>
          <w:b/>
          <w:color w:val="auto"/>
          <w:sz w:val="24"/>
          <w:highlight w:val="none"/>
        </w:rPr>
        <w:t>投标地点（网址）：</w:t>
      </w:r>
      <w:r>
        <w:rPr>
          <w:rFonts w:hint="eastAsia" w:ascii="宋体" w:hAnsi="宋体" w:eastAsia="宋体" w:cs="宋体"/>
          <w:color w:val="auto"/>
          <w:sz w:val="24"/>
          <w:highlight w:val="none"/>
        </w:rPr>
        <w:t xml:space="preserve">政采云平台（https://www.zcygov.cn/） </w:t>
      </w:r>
    </w:p>
    <w:p>
      <w:pPr>
        <w:spacing w:line="360" w:lineRule="auto"/>
        <w:ind w:firstLine="482" w:firstLineChars="200"/>
        <w:rPr>
          <w:rFonts w:hint="eastAsia" w:ascii="宋体" w:hAnsi="宋体" w:eastAsia="宋体" w:cs="宋体"/>
          <w:bCs/>
          <w:color w:val="auto"/>
          <w:sz w:val="24"/>
          <w:highlight w:val="none"/>
          <w:u w:val="single"/>
        </w:rPr>
      </w:pPr>
      <w:r>
        <w:rPr>
          <w:rFonts w:hint="eastAsia" w:ascii="宋体" w:hAnsi="宋体" w:eastAsia="宋体" w:cs="宋体"/>
          <w:b/>
          <w:color w:val="auto"/>
          <w:sz w:val="24"/>
          <w:highlight w:val="none"/>
        </w:rPr>
        <w:t>开标时间：</w:t>
      </w:r>
      <w:r>
        <w:rPr>
          <w:rFonts w:hint="eastAsia" w:ascii="宋体" w:hAnsi="宋体" w:eastAsia="宋体" w:cs="宋体"/>
          <w:color w:val="auto"/>
          <w:sz w:val="24"/>
          <w:highlight w:val="none"/>
          <w:u w:val="single"/>
        </w:rPr>
        <w:t>20</w:t>
      </w:r>
      <w:r>
        <w:rPr>
          <w:rFonts w:hint="eastAsia" w:ascii="宋体" w:hAnsi="宋体" w:eastAsia="宋体" w:cs="宋体"/>
          <w:color w:val="auto"/>
          <w:sz w:val="24"/>
          <w:highlight w:val="none"/>
          <w:u w:val="single"/>
          <w:lang w:val="en-US" w:eastAsia="zh-CN"/>
        </w:rPr>
        <w:t>2</w:t>
      </w:r>
      <w:r>
        <w:rPr>
          <w:rFonts w:hint="eastAsia" w:ascii="宋体" w:hAnsi="宋体" w:cs="宋体"/>
          <w:color w:val="auto"/>
          <w:sz w:val="24"/>
          <w:highlight w:val="none"/>
          <w:u w:val="single"/>
          <w:lang w:val="en-US" w:eastAsia="zh-CN"/>
        </w:rPr>
        <w:t>5</w:t>
      </w:r>
      <w:r>
        <w:rPr>
          <w:rFonts w:hint="eastAsia" w:ascii="宋体" w:hAnsi="宋体" w:eastAsia="宋体" w:cs="宋体"/>
          <w:color w:val="auto"/>
          <w:sz w:val="24"/>
          <w:highlight w:val="none"/>
          <w:u w:val="single"/>
        </w:rPr>
        <w:t>年</w:t>
      </w:r>
      <w:r>
        <w:rPr>
          <w:rFonts w:hint="eastAsia" w:ascii="宋体" w:hAnsi="宋体" w:cs="宋体"/>
          <w:color w:val="auto"/>
          <w:sz w:val="24"/>
          <w:highlight w:val="none"/>
          <w:u w:val="single"/>
          <w:lang w:val="en-US" w:eastAsia="zh-CN"/>
        </w:rPr>
        <w:t xml:space="preserve">  </w:t>
      </w:r>
      <w:r>
        <w:rPr>
          <w:rFonts w:hint="eastAsia" w:ascii="宋体" w:hAnsi="宋体" w:eastAsia="宋体" w:cs="宋体"/>
          <w:color w:val="auto"/>
          <w:sz w:val="24"/>
          <w:highlight w:val="none"/>
          <w:u w:val="single"/>
        </w:rPr>
        <w:t>月</w:t>
      </w:r>
      <w:r>
        <w:rPr>
          <w:rFonts w:hint="eastAsia" w:ascii="宋体" w:hAnsi="宋体" w:cs="宋体"/>
          <w:color w:val="auto"/>
          <w:sz w:val="24"/>
          <w:highlight w:val="none"/>
          <w:u w:val="single"/>
          <w:lang w:val="en-US" w:eastAsia="zh-CN"/>
        </w:rPr>
        <w:t xml:space="preserve">  </w:t>
      </w:r>
      <w:r>
        <w:rPr>
          <w:rFonts w:hint="eastAsia" w:ascii="宋体" w:hAnsi="宋体" w:eastAsia="宋体" w:cs="宋体"/>
          <w:color w:val="auto"/>
          <w:sz w:val="24"/>
          <w:highlight w:val="none"/>
          <w:u w:val="single"/>
        </w:rPr>
        <w:t>日9点30分</w:t>
      </w:r>
      <w:r>
        <w:rPr>
          <w:rFonts w:hint="eastAsia" w:ascii="宋体" w:hAnsi="宋体" w:eastAsia="宋体" w:cs="宋体"/>
          <w:bCs/>
          <w:color w:val="auto"/>
          <w:sz w:val="24"/>
          <w:highlight w:val="none"/>
          <w:u w:val="single"/>
        </w:rPr>
        <w:t xml:space="preserve"> </w:t>
      </w:r>
    </w:p>
    <w:p>
      <w:pPr>
        <w:spacing w:line="360" w:lineRule="auto"/>
        <w:ind w:firstLine="482" w:firstLineChars="200"/>
        <w:rPr>
          <w:rFonts w:hint="eastAsia" w:ascii="宋体" w:hAnsi="宋体" w:eastAsia="宋体" w:cs="宋体"/>
          <w:color w:val="auto"/>
          <w:sz w:val="24"/>
          <w:highlight w:val="none"/>
        </w:rPr>
      </w:pPr>
      <w:r>
        <w:rPr>
          <w:rFonts w:hint="eastAsia" w:ascii="宋体" w:hAnsi="宋体" w:eastAsia="宋体" w:cs="宋体"/>
          <w:b/>
          <w:color w:val="auto"/>
          <w:sz w:val="24"/>
          <w:highlight w:val="none"/>
        </w:rPr>
        <w:t>开标地点（网址）：</w:t>
      </w:r>
      <w:r>
        <w:rPr>
          <w:rFonts w:hint="eastAsia" w:ascii="宋体" w:hAnsi="宋体" w:eastAsia="宋体" w:cs="宋体"/>
          <w:color w:val="auto"/>
          <w:sz w:val="24"/>
          <w:highlight w:val="none"/>
        </w:rPr>
        <w:t>政采云平台（https://www.zcygov.cn/）</w:t>
      </w: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 xml:space="preserve">五、采购意向公开链接 </w:t>
      </w:r>
    </w:p>
    <w:p>
      <w:pPr>
        <w:spacing w:line="360" w:lineRule="auto"/>
        <w:ind w:firstLine="720" w:firstLineChars="300"/>
        <w:rPr>
          <w:rFonts w:hint="eastAsia" w:asciiTheme="minorEastAsia" w:hAnsiTheme="minorEastAsia" w:eastAsiaTheme="minorEastAsia" w:cstheme="minorEastAsia"/>
          <w:b w:val="0"/>
          <w:bCs/>
          <w:color w:val="auto"/>
          <w:sz w:val="24"/>
          <w:highlight w:val="none"/>
          <w:lang w:val="en-US" w:eastAsia="zh-CN"/>
        </w:rPr>
      </w:pPr>
      <w:r>
        <w:rPr>
          <w:rFonts w:hint="eastAsia" w:asciiTheme="minorEastAsia" w:hAnsiTheme="minorEastAsia" w:eastAsiaTheme="minorEastAsia" w:cstheme="minorEastAsia"/>
          <w:b w:val="0"/>
          <w:bCs/>
          <w:color w:val="auto"/>
          <w:sz w:val="24"/>
          <w:highlight w:val="none"/>
          <w:lang w:val="en-US" w:eastAsia="zh-CN"/>
        </w:rPr>
        <w:fldChar w:fldCharType="begin"/>
      </w:r>
      <w:r>
        <w:rPr>
          <w:rFonts w:hint="eastAsia" w:asciiTheme="minorEastAsia" w:hAnsiTheme="minorEastAsia" w:eastAsiaTheme="minorEastAsia" w:cstheme="minorEastAsia"/>
          <w:b w:val="0"/>
          <w:bCs/>
          <w:color w:val="auto"/>
          <w:sz w:val="24"/>
          <w:highlight w:val="none"/>
          <w:lang w:val="en-US" w:eastAsia="zh-CN"/>
        </w:rPr>
        <w:instrText xml:space="preserve"> HYPERLINK "https://zfcg.czt.zj.gov.cn/luban/detail?parentId=600007&amp;articleId=MptagnnZfJjpxZVrHr1mPQ==&amp;utm=web-micro-app-back-front.189f5f89.0.0.c0f6241024c111f081d4953bfb83cab8" </w:instrText>
      </w:r>
      <w:r>
        <w:rPr>
          <w:rFonts w:hint="eastAsia" w:asciiTheme="minorEastAsia" w:hAnsiTheme="minorEastAsia" w:eastAsiaTheme="minorEastAsia" w:cstheme="minorEastAsia"/>
          <w:b w:val="0"/>
          <w:bCs/>
          <w:color w:val="auto"/>
          <w:sz w:val="24"/>
          <w:highlight w:val="none"/>
          <w:lang w:val="en-US" w:eastAsia="zh-CN"/>
        </w:rPr>
        <w:fldChar w:fldCharType="separate"/>
      </w:r>
      <w:r>
        <w:rPr>
          <w:rStyle w:val="79"/>
          <w:rFonts w:hint="eastAsia" w:asciiTheme="minorEastAsia" w:hAnsiTheme="minorEastAsia" w:eastAsiaTheme="minorEastAsia" w:cstheme="minorEastAsia"/>
          <w:b w:val="0"/>
          <w:bCs/>
          <w:sz w:val="24"/>
          <w:highlight w:val="none"/>
          <w:lang w:val="en-US" w:eastAsia="zh-CN"/>
        </w:rPr>
        <w:t>https://zfcg.czt.zj.gov.cn/luban/detail?parentId=600007&amp;articleId=MptagnnZfJjpxZVrHr1mPQ==&amp;utm=web-micro-app-back-front.189f5f89.0.0.c0f6241024c111f081d4953bfb83cab8</w:t>
      </w:r>
      <w:r>
        <w:rPr>
          <w:rFonts w:hint="eastAsia" w:asciiTheme="minorEastAsia" w:hAnsiTheme="minorEastAsia" w:eastAsiaTheme="minorEastAsia" w:cstheme="minorEastAsia"/>
          <w:b w:val="0"/>
          <w:bCs/>
          <w:color w:val="auto"/>
          <w:sz w:val="24"/>
          <w:highlight w:val="none"/>
          <w:lang w:val="en-US" w:eastAsia="zh-CN"/>
        </w:rPr>
        <w:fldChar w:fldCharType="end"/>
      </w:r>
    </w:p>
    <w:p>
      <w:pPr>
        <w:spacing w:line="360" w:lineRule="auto"/>
        <w:rPr>
          <w:rFonts w:hint="eastAsia" w:ascii="宋体" w:hAnsi="宋体" w:eastAsia="宋体" w:cs="宋体"/>
          <w:color w:val="auto"/>
          <w:sz w:val="24"/>
          <w:highlight w:val="none"/>
        </w:rPr>
      </w:pPr>
      <w:r>
        <w:rPr>
          <w:rFonts w:hint="eastAsia" w:ascii="宋体" w:hAnsi="宋体" w:cs="宋体"/>
          <w:b/>
          <w:color w:val="auto"/>
          <w:sz w:val="24"/>
          <w:highlight w:val="none"/>
          <w:lang w:eastAsia="zh-CN"/>
        </w:rPr>
        <w:t>六</w:t>
      </w:r>
      <w:r>
        <w:rPr>
          <w:rFonts w:hint="eastAsia" w:ascii="宋体" w:hAnsi="宋体" w:eastAsia="宋体" w:cs="宋体"/>
          <w:b/>
          <w:color w:val="auto"/>
          <w:sz w:val="24"/>
          <w:highlight w:val="none"/>
        </w:rPr>
        <w:t xml:space="preserve">、公告期限 </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自本公告发布之日起5个工作日。</w:t>
      </w:r>
    </w:p>
    <w:p>
      <w:pPr>
        <w:spacing w:line="360" w:lineRule="auto"/>
        <w:rPr>
          <w:rFonts w:hint="eastAsia" w:ascii="宋体" w:hAnsi="宋体" w:eastAsia="宋体" w:cs="宋体"/>
          <w:b/>
          <w:color w:val="auto"/>
          <w:sz w:val="24"/>
          <w:highlight w:val="none"/>
        </w:rPr>
      </w:pPr>
      <w:r>
        <w:rPr>
          <w:rFonts w:hint="eastAsia" w:ascii="宋体" w:hAnsi="宋体" w:cs="宋体"/>
          <w:b/>
          <w:color w:val="auto"/>
          <w:sz w:val="24"/>
          <w:highlight w:val="none"/>
          <w:lang w:eastAsia="zh-CN"/>
        </w:rPr>
        <w:t>七</w:t>
      </w:r>
      <w:r>
        <w:rPr>
          <w:rFonts w:hint="eastAsia" w:ascii="宋体" w:hAnsi="宋体" w:eastAsia="宋体" w:cs="宋体"/>
          <w:b/>
          <w:color w:val="auto"/>
          <w:sz w:val="24"/>
          <w:highlight w:val="none"/>
        </w:rPr>
        <w:t>、其他补充事宜</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1.《浙江省财政厅关于进一步发挥政府采购政策功能全力推动经济稳进提质的通知》（浙财采监（2022）3号）、《浙江省财政厅关于进一步促进政府采购公平竞争打造最优营商环境的通知》（浙财采监（2021）22号）、《浙江省财政厅关于进一步加大政府采购 支持中小企业力度 助力扎实稳住经济 的通知》（浙财采监〔2022〕8号）已分别于2022年1月29日、2022年2月1日和2022年7月1日开始实施，此前有关规定与上述文件内容不一致的，按上述文件要求执行。</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供应商认为招标文件使自己的权益受到损害的，可以自获取招标文件之日或者招标文件公告期限届满之日（公告期限届满后获取招标文件的，以公告期限届满之日为准）起7个工作日内，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4.其他事项：</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（1）需要落实的政府采购政策：包括节约资源、保护环境、支持创新、促进中小企业发展等。详见招标文件的第二部分总则。</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电子招投标的说明：①电子招投标：本项目以数据电文形式，依托“政府采购云平台（www.zcygov.cn）”进行招投标活动，不接受纸质投标文件；②投标准备：注册账号--点击“商家入驻”，进行政府采购供应商资料填写；申领CA数字证书---申领流程详见“浙江政府采购网-下载专区-电子交易客户端-CA驱动和申领流程”；安装“政采云电子交易客户端”----前往“浙江政府采购网-下载专区-电子交易客户端”进行下载并安装；③招标文件的获取：使用账号登录或者使用CA登录政采云平台；进入“项目采购”应用，在获取采购文件菜单中选择项目，获取招标文件；④投标文件的制作：在“政采云电子交易客户端”中完成“填写基本信息”、“导入投标文件”、“标书关联”、“标书检查”、“电子签名”、“生成电子标书”等操作；⑤采购人、采购机构将依托政采云平台完成本项目的电子交易活动，平台不接受未按上述方式获取招标文件的供应商进行投标活动； ⑥对未按上述方式获取招标文件的供应商对该文件提出的质疑，采购人或采购代理机构将不予处理；⑦不提供招标文件纸质版；⑧投标文件的传输递交：投标人在投标截止时间前将加密的投标文件上传至政府采购云平台，还可以在投标截止时间前直接提交或者以邮政快递方式递交备份投标文件1份。备份投标文件的制作、存储、密封详见招标文件第二部分第15点—“备份投标文件”；⑨投标文件的解密：投标人按照平台提示和招标文件的规定在半小时内完成在线解密。通过“政府采购云平台”上传递交的投标文件无法按时解密，投标供应商递交了备份投标文件的，以备份投标文件为依据，否则视为投标文件撤回。通过“政府采购云平台”上传递交的投标文件已按时解密的，备份投标文件自动失效。投标人仅提交备份投标文件，没有在电子交易平台传输递交投标文件的，投标无效；⑩具体操作指南：详见政采云平台“服务中心-帮助文档-项目采购-操作流程-电子招投标-政府采购项目电子交易管理操作指南-供应商”。</w:t>
      </w:r>
    </w:p>
    <w:p>
      <w:pPr>
        <w:pStyle w:val="62"/>
        <w:snapToGrid w:val="0"/>
        <w:spacing w:before="0" w:beforeAutospacing="0" w:after="0" w:afterAutospacing="0" w:line="360" w:lineRule="auto"/>
        <w:ind w:firstLine="480" w:firstLineChars="200"/>
        <w:rPr>
          <w:rFonts w:hint="eastAsia" w:ascii="宋体" w:hAnsi="宋体" w:eastAsia="宋体" w:cs="宋体"/>
          <w:color w:val="auto"/>
          <w:kern w:val="2"/>
          <w:sz w:val="24"/>
          <w:szCs w:val="24"/>
          <w:highlight w:val="none"/>
          <w:lang w:val="en-US" w:eastAsia="zh-CN" w:bidi="ar-SA"/>
        </w:rPr>
      </w:pPr>
      <w:r>
        <w:rPr>
          <w:rFonts w:hint="eastAsia" w:ascii="宋体" w:hAnsi="宋体" w:cs="宋体"/>
          <w:color w:val="auto"/>
          <w:sz w:val="24"/>
          <w:highlight w:val="none"/>
        </w:rPr>
        <w:t>（3）招标文</w:t>
      </w:r>
      <w:r>
        <w:rPr>
          <w:rFonts w:hint="eastAsia" w:ascii="宋体" w:hAnsi="宋体" w:eastAsia="宋体" w:cs="宋体"/>
          <w:color w:val="auto"/>
          <w:kern w:val="2"/>
          <w:sz w:val="24"/>
          <w:szCs w:val="24"/>
          <w:highlight w:val="none"/>
          <w:lang w:val="en-US" w:eastAsia="zh-CN" w:bidi="ar-SA"/>
        </w:rPr>
        <w:t>件公告期限与招标公告的公告期限一致。</w:t>
      </w:r>
    </w:p>
    <w:p>
      <w:pPr>
        <w:pStyle w:val="62"/>
        <w:snapToGrid w:val="0"/>
        <w:spacing w:before="0" w:beforeAutospacing="0" w:after="0" w:afterAutospacing="0" w:line="360" w:lineRule="auto"/>
        <w:ind w:firstLine="480" w:firstLineChars="200"/>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（4）钱塘区政府采购支持中小企业信用融资：</w:t>
      </w:r>
    </w:p>
    <w:p>
      <w:pPr>
        <w:pStyle w:val="62"/>
        <w:snapToGrid w:val="0"/>
        <w:spacing w:before="0" w:beforeAutospacing="0" w:after="0" w:afterAutospacing="0" w:line="360" w:lineRule="auto"/>
        <w:ind w:firstLine="480" w:firstLineChars="200"/>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A.为支持和促进中小企业发展，进一步发挥政府采购政策功能，杭州市钱塘区财政局发布了《关于钱塘新区政府采购支持中小企业信用融资有关事项的通知》，供应商若有融资意向，详见《关于钱塘区政府采购支持中小企业信用融资相关事项通知》，或登录杭州钱塘新区管理委员会官网（http://qt.hangzhou.gov.cn） “公告公示”专栏，查看信用融资政策文件及各相关银行服务方案。</w:t>
      </w:r>
    </w:p>
    <w:p>
      <w:pPr>
        <w:pStyle w:val="62"/>
        <w:snapToGrid w:val="0"/>
        <w:spacing w:before="0" w:beforeAutospacing="0" w:after="0" w:afterAutospacing="0" w:line="360" w:lineRule="auto"/>
        <w:ind w:firstLine="480" w:firstLineChars="200"/>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B.供应商中标后也可在“政采云”平台申请政采贷：操作路径：登录政采云平台 - 金融服务中心 -【融资服务】，可在热门申请中选择产品直接申请，也可点击云智贷匹配适合产品进行申请，或者在可申请项目中根据该项目进行申请。</w:t>
      </w:r>
    </w:p>
    <w:p>
      <w:pPr>
        <w:spacing w:line="360" w:lineRule="auto"/>
        <w:ind w:firstLine="480" w:firstLineChars="200"/>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5）单位负责人为同一人或者存在直接控股、管理关系的不同供应商，不得参加同一合同项下的政府采购活动；为采购项目提供整体设计、规范编制或者项目管理、监理、检测等服务后不得再参加该采购项目的其他采购活动。</w:t>
      </w:r>
    </w:p>
    <w:p>
      <w:pPr>
        <w:spacing w:line="360" w:lineRule="auto"/>
        <w:rPr>
          <w:rFonts w:hint="eastAsia" w:ascii="宋体" w:hAnsi="宋体" w:eastAsia="宋体" w:cs="宋体"/>
          <w:b/>
          <w:color w:val="auto"/>
          <w:sz w:val="24"/>
          <w:highlight w:val="none"/>
        </w:rPr>
      </w:pPr>
      <w:r>
        <w:rPr>
          <w:rFonts w:hint="eastAsia" w:ascii="宋体" w:hAnsi="宋体" w:cs="宋体"/>
          <w:b/>
          <w:color w:val="auto"/>
          <w:sz w:val="24"/>
          <w:highlight w:val="none"/>
          <w:lang w:eastAsia="zh-CN"/>
        </w:rPr>
        <w:t>八</w:t>
      </w:r>
      <w:r>
        <w:rPr>
          <w:rFonts w:hint="eastAsia" w:ascii="宋体" w:hAnsi="宋体" w:eastAsia="宋体" w:cs="宋体"/>
          <w:b/>
          <w:color w:val="auto"/>
          <w:sz w:val="24"/>
          <w:highlight w:val="none"/>
        </w:rPr>
        <w:t>、对本次采购提出询问、质疑、投诉，请按以下方式联系</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1.采购人信息</w:t>
      </w:r>
    </w:p>
    <w:p>
      <w:pPr>
        <w:spacing w:line="360" w:lineRule="auto"/>
        <w:rPr>
          <w:rFonts w:hint="eastAsia" w:ascii="宋体" w:hAnsi="宋体" w:cs="宋体"/>
          <w:color w:val="auto"/>
          <w:sz w:val="24"/>
          <w:highlight w:val="none"/>
          <w:lang w:eastAsia="zh-CN"/>
        </w:rPr>
      </w:pPr>
      <w:r>
        <w:rPr>
          <w:rFonts w:hint="eastAsia" w:ascii="宋体" w:hAnsi="宋体" w:eastAsia="宋体" w:cs="宋体"/>
          <w:color w:val="auto"/>
          <w:sz w:val="24"/>
          <w:highlight w:val="none"/>
        </w:rPr>
        <w:t xml:space="preserve">    名    称</w:t>
      </w:r>
      <w:r>
        <w:rPr>
          <w:rFonts w:hint="eastAsia" w:ascii="宋体" w:hAnsi="宋体" w:cs="宋体"/>
          <w:color w:val="auto"/>
          <w:sz w:val="24"/>
          <w:highlight w:val="none"/>
          <w:lang w:eastAsia="zh-CN"/>
        </w:rPr>
        <w:t xml:space="preserve">：杭州市钱塘区综合行政执法局 </w:t>
      </w:r>
    </w:p>
    <w:p>
      <w:pPr>
        <w:spacing w:line="360" w:lineRule="auto"/>
        <w:rPr>
          <w:rFonts w:ascii="宋体" w:hAnsi="宋体" w:cs="宋体"/>
          <w:color w:val="auto"/>
          <w:sz w:val="24"/>
          <w:highlight w:val="none"/>
        </w:rPr>
      </w:pPr>
      <w:r>
        <w:rPr>
          <w:rFonts w:hint="eastAsia" w:ascii="宋体" w:hAnsi="宋体" w:cs="宋体"/>
          <w:color w:val="auto"/>
          <w:sz w:val="24"/>
          <w:highlight w:val="none"/>
        </w:rPr>
        <w:t xml:space="preserve">    地    址：杭州市钱塘区松合路369号      </w:t>
      </w:r>
    </w:p>
    <w:p>
      <w:pPr>
        <w:spacing w:line="360" w:lineRule="auto"/>
        <w:ind w:firstLine="480"/>
        <w:rPr>
          <w:rFonts w:ascii="宋体" w:hAnsi="宋体" w:cs="宋体"/>
          <w:color w:val="auto"/>
          <w:sz w:val="24"/>
          <w:highlight w:val="none"/>
        </w:rPr>
      </w:pPr>
      <w:r>
        <w:rPr>
          <w:rFonts w:hint="eastAsia" w:ascii="宋体" w:hAnsi="宋体" w:cs="宋体"/>
          <w:color w:val="auto"/>
          <w:sz w:val="24"/>
          <w:highlight w:val="none"/>
        </w:rPr>
        <w:t>传    真： /</w:t>
      </w:r>
    </w:p>
    <w:p>
      <w:pPr>
        <w:spacing w:line="360" w:lineRule="auto"/>
        <w:ind w:firstLine="480"/>
        <w:rPr>
          <w:rFonts w:ascii="宋体" w:hAnsi="宋体" w:cs="宋体"/>
          <w:color w:val="auto"/>
          <w:sz w:val="24"/>
          <w:highlight w:val="none"/>
        </w:rPr>
      </w:pPr>
      <w:r>
        <w:rPr>
          <w:rFonts w:hint="eastAsia" w:ascii="宋体" w:hAnsi="宋体" w:cs="宋体"/>
          <w:color w:val="auto"/>
          <w:sz w:val="24"/>
          <w:highlight w:val="none"/>
        </w:rPr>
        <w:t>项目联系人（询问）：</w:t>
      </w:r>
      <w:r>
        <w:rPr>
          <w:rFonts w:hint="eastAsia" w:ascii="宋体" w:hAnsi="宋体" w:cs="宋体"/>
          <w:color w:val="auto"/>
          <w:sz w:val="24"/>
          <w:highlight w:val="none"/>
          <w:lang w:eastAsia="zh-CN"/>
        </w:rPr>
        <w:t>俞</w:t>
      </w:r>
      <w:r>
        <w:rPr>
          <w:rFonts w:hint="eastAsia" w:ascii="宋体" w:hAnsi="宋体" w:cs="宋体"/>
          <w:color w:val="auto"/>
          <w:sz w:val="24"/>
          <w:highlight w:val="none"/>
        </w:rPr>
        <w:t xml:space="preserve">先生 </w:t>
      </w:r>
      <w:r>
        <w:rPr>
          <w:rFonts w:hint="eastAsia" w:ascii="仿宋" w:hAnsi="仿宋" w:eastAsia="仿宋" w:cs="仿宋"/>
          <w:color w:val="auto"/>
          <w:sz w:val="27"/>
          <w:szCs w:val="27"/>
          <w:highlight w:val="none"/>
        </w:rPr>
        <w:t> </w:t>
      </w:r>
      <w:r>
        <w:rPr>
          <w:rFonts w:hint="eastAsia" w:ascii="宋体" w:hAnsi="宋体" w:cs="宋体"/>
          <w:color w:val="auto"/>
          <w:sz w:val="24"/>
          <w:highlight w:val="none"/>
        </w:rPr>
        <w:t xml:space="preserve">   </w:t>
      </w:r>
    </w:p>
    <w:p>
      <w:pPr>
        <w:spacing w:line="360" w:lineRule="auto"/>
        <w:rPr>
          <w:rFonts w:hint="default" w:ascii="宋体" w:hAnsi="宋体" w:cs="宋体"/>
          <w:color w:val="auto"/>
          <w:sz w:val="24"/>
          <w:highlight w:val="none"/>
          <w:lang w:val="en-US"/>
        </w:rPr>
      </w:pPr>
      <w:r>
        <w:rPr>
          <w:rFonts w:hint="eastAsia" w:ascii="宋体" w:hAnsi="宋体" w:cs="宋体"/>
          <w:color w:val="auto"/>
          <w:sz w:val="24"/>
          <w:highlight w:val="none"/>
        </w:rPr>
        <w:t xml:space="preserve">    项目联系方式（询问）：</w:t>
      </w:r>
      <w:r>
        <w:rPr>
          <w:rFonts w:hint="default" w:ascii="宋体" w:hAnsi="宋体" w:cs="宋体"/>
          <w:color w:val="auto"/>
          <w:sz w:val="24"/>
          <w:highlight w:val="none"/>
          <w:lang w:val="en-US" w:eastAsia="zh-CN"/>
        </w:rPr>
        <w:t>0571</w:t>
      </w:r>
      <w:r>
        <w:rPr>
          <w:rFonts w:hint="eastAsia" w:ascii="宋体" w:hAnsi="宋体" w:cs="宋体"/>
          <w:color w:val="auto"/>
          <w:sz w:val="24"/>
          <w:highlight w:val="none"/>
          <w:lang w:val="en-US" w:eastAsia="zh-CN"/>
        </w:rPr>
        <w:t>-</w:t>
      </w:r>
      <w:r>
        <w:rPr>
          <w:rFonts w:hint="default" w:ascii="宋体" w:hAnsi="宋体" w:cs="宋体"/>
          <w:color w:val="auto"/>
          <w:sz w:val="24"/>
          <w:highlight w:val="none"/>
          <w:lang w:val="en-US" w:eastAsia="zh-CN"/>
        </w:rPr>
        <w:t>86910506</w:t>
      </w:r>
    </w:p>
    <w:p>
      <w:pPr>
        <w:spacing w:line="360" w:lineRule="auto"/>
        <w:rPr>
          <w:rFonts w:ascii="宋体" w:hAnsi="宋体" w:cs="宋体"/>
          <w:color w:val="auto"/>
          <w:sz w:val="24"/>
          <w:highlight w:val="none"/>
        </w:rPr>
      </w:pPr>
      <w:r>
        <w:rPr>
          <w:rFonts w:hint="eastAsia" w:ascii="宋体" w:hAnsi="宋体" w:cs="宋体"/>
          <w:color w:val="auto"/>
          <w:sz w:val="24"/>
          <w:highlight w:val="none"/>
        </w:rPr>
        <w:t xml:space="preserve">    质疑联系人：金先生   </w:t>
      </w:r>
    </w:p>
    <w:p>
      <w:pPr>
        <w:spacing w:line="360" w:lineRule="auto"/>
        <w:ind w:firstLine="480"/>
        <w:rPr>
          <w:rFonts w:hint="eastAsia" w:ascii="宋体" w:hAnsi="宋体" w:cs="宋体"/>
          <w:color w:val="auto"/>
          <w:sz w:val="24"/>
          <w:highlight w:val="none"/>
        </w:rPr>
      </w:pPr>
      <w:r>
        <w:rPr>
          <w:rFonts w:hint="eastAsia" w:ascii="宋体" w:hAnsi="宋体" w:cs="宋体"/>
          <w:color w:val="auto"/>
          <w:sz w:val="24"/>
          <w:highlight w:val="none"/>
        </w:rPr>
        <w:t xml:space="preserve">质疑联系方式：0571-86933036 </w:t>
      </w:r>
    </w:p>
    <w:p>
      <w:pPr>
        <w:spacing w:line="360" w:lineRule="auto"/>
        <w:ind w:firstLine="480"/>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2.采购代理机构信息            </w:t>
      </w:r>
    </w:p>
    <w:p>
      <w:pPr>
        <w:spacing w:line="360" w:lineRule="auto"/>
        <w:ind w:firstLine="480" w:firstLineChars="200"/>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rPr>
        <w:t>名    称：</w:t>
      </w:r>
      <w:r>
        <w:rPr>
          <w:rFonts w:hint="eastAsia" w:ascii="宋体" w:hAnsi="宋体" w:cs="宋体"/>
          <w:color w:val="auto"/>
          <w:sz w:val="24"/>
          <w:highlight w:val="none"/>
          <w:lang w:eastAsia="zh-CN"/>
        </w:rPr>
        <w:t>浙江中瑞工程管理有限公司</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地    址：</w:t>
      </w:r>
      <w:r>
        <w:rPr>
          <w:rFonts w:hint="eastAsia" w:ascii="宋体" w:hAnsi="宋体" w:cs="宋体"/>
          <w:color w:val="auto"/>
          <w:sz w:val="24"/>
          <w:highlight w:val="none"/>
          <w:lang w:eastAsia="zh-CN"/>
        </w:rPr>
        <w:t>杭州市钱塘区河庄街道永丰路888号</w:t>
      </w:r>
      <w:r>
        <w:rPr>
          <w:rFonts w:hint="eastAsia" w:ascii="宋体" w:hAnsi="宋体" w:cs="宋体"/>
          <w:color w:val="auto"/>
          <w:sz w:val="24"/>
          <w:highlight w:val="none"/>
          <w:lang w:val="en-US" w:eastAsia="zh-CN"/>
        </w:rPr>
        <w:t xml:space="preserve"> </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传    真：/            </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项目联系人（询问）：</w:t>
      </w:r>
      <w:r>
        <w:rPr>
          <w:rFonts w:hint="eastAsia" w:ascii="宋体" w:hAnsi="宋体" w:cs="宋体"/>
          <w:color w:val="auto"/>
          <w:sz w:val="24"/>
          <w:highlight w:val="none"/>
          <w:lang w:eastAsia="zh-CN"/>
        </w:rPr>
        <w:t>严成勇</w:t>
      </w:r>
      <w:r>
        <w:rPr>
          <w:rFonts w:hint="eastAsia" w:ascii="宋体" w:hAnsi="宋体" w:eastAsia="宋体" w:cs="宋体"/>
          <w:color w:val="auto"/>
          <w:sz w:val="24"/>
          <w:highlight w:val="none"/>
        </w:rPr>
        <w:t xml:space="preserve">          </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项目联系方式（询问）：</w:t>
      </w:r>
      <w:r>
        <w:rPr>
          <w:rFonts w:hint="eastAsia" w:ascii="宋体" w:hAnsi="宋体" w:cs="宋体"/>
          <w:color w:val="auto"/>
          <w:sz w:val="24"/>
          <w:highlight w:val="none"/>
          <w:lang w:val="en-US" w:eastAsia="zh-CN"/>
        </w:rPr>
        <w:t>13967186092</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质疑联系人：</w:t>
      </w:r>
      <w:r>
        <w:rPr>
          <w:rFonts w:hint="eastAsia" w:ascii="宋体" w:hAnsi="宋体" w:cs="宋体"/>
          <w:color w:val="auto"/>
          <w:sz w:val="24"/>
          <w:highlight w:val="none"/>
          <w:lang w:eastAsia="zh-CN"/>
        </w:rPr>
        <w:t>毛维蓓</w:t>
      </w:r>
      <w:r>
        <w:rPr>
          <w:rFonts w:hint="eastAsia" w:ascii="宋体" w:hAnsi="宋体" w:eastAsia="宋体" w:cs="宋体"/>
          <w:color w:val="auto"/>
          <w:sz w:val="24"/>
          <w:highlight w:val="none"/>
        </w:rPr>
        <w:t xml:space="preserve">              </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质疑联系方式：</w:t>
      </w:r>
      <w:r>
        <w:rPr>
          <w:rFonts w:hint="eastAsia" w:ascii="宋体" w:hAnsi="宋体" w:cs="宋体"/>
          <w:color w:val="auto"/>
          <w:sz w:val="24"/>
          <w:highlight w:val="none"/>
          <w:lang w:eastAsia="zh-CN"/>
        </w:rPr>
        <w:t>18968000181</w:t>
      </w:r>
    </w:p>
    <w:p>
      <w:pPr>
        <w:adjustRightInd/>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3.同级政府采购监督管理部门            </w:t>
      </w:r>
    </w:p>
    <w:p>
      <w:pPr>
        <w:adjustRightInd/>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名    称： 杭州市钱塘区财政局、浙江省政府采购行政裁决服务中心(杭州) </w:t>
      </w:r>
    </w:p>
    <w:p>
      <w:pPr>
        <w:adjustRightInd/>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地    址： 杭州市上城区清泰街549号城建综合大楼11楼（快递仅限ems或顺丰）</w:t>
      </w:r>
    </w:p>
    <w:p>
      <w:pPr>
        <w:adjustRightInd/>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联系人 ：匡老师</w:t>
      </w:r>
    </w:p>
    <w:p>
      <w:pPr>
        <w:adjustRightInd/>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监督投诉电话：0571-87807798</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若对项目采购电子交易系统操作有疑问，可登录政采云（https://www.zcygov.cn/），点击右侧咨询小采，获取采小蜜智能服务管家帮助，或拨打政采云服务热线400-881-7190获取热线服务帮助。</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CA问题联系电话（人工）：汇信CA 400-888-4636；天谷CA 400-087-8198。</w:t>
      </w:r>
    </w:p>
    <w:p>
      <w:pPr>
        <w:pStyle w:val="37"/>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highlight w:val="none"/>
        </w:rPr>
        <w:t xml:space="preserve">                              </w:t>
      </w:r>
    </w:p>
    <w:p>
      <w:pPr>
        <w:adjustRightInd/>
        <w:spacing w:line="360" w:lineRule="auto"/>
        <w:jc w:val="center"/>
        <w:outlineLvl w:val="0"/>
        <w:rPr>
          <w:rFonts w:hint="eastAsia" w:ascii="宋体" w:hAnsi="宋体" w:eastAsia="宋体" w:cs="宋体"/>
          <w:b/>
          <w:color w:val="auto"/>
          <w:sz w:val="36"/>
          <w:szCs w:val="20"/>
          <w:highlight w:val="none"/>
        </w:rPr>
      </w:pPr>
      <w:r>
        <w:rPr>
          <w:rFonts w:hint="eastAsia" w:ascii="宋体" w:hAnsi="宋体" w:eastAsia="宋体" w:cs="宋体"/>
          <w:b/>
          <w:color w:val="auto"/>
          <w:sz w:val="36"/>
          <w:szCs w:val="20"/>
          <w:highlight w:val="none"/>
        </w:rPr>
        <w:br w:type="page"/>
      </w:r>
      <w:r>
        <w:rPr>
          <w:rFonts w:hint="eastAsia" w:ascii="宋体" w:hAnsi="宋体" w:eastAsia="宋体" w:cs="宋体"/>
          <w:b/>
          <w:color w:val="auto"/>
          <w:sz w:val="36"/>
          <w:szCs w:val="20"/>
          <w:highlight w:val="none"/>
        </w:rPr>
        <w:t>第二部分</w:t>
      </w:r>
      <w:bookmarkEnd w:id="8"/>
      <w:r>
        <w:rPr>
          <w:rFonts w:hint="eastAsia" w:ascii="宋体" w:hAnsi="宋体" w:eastAsia="宋体" w:cs="宋体"/>
          <w:b/>
          <w:color w:val="auto"/>
          <w:sz w:val="36"/>
          <w:szCs w:val="20"/>
          <w:highlight w:val="none"/>
        </w:rPr>
        <w:t xml:space="preserve"> 投标人须知</w:t>
      </w:r>
      <w:bookmarkEnd w:id="9"/>
    </w:p>
    <w:p>
      <w:pPr>
        <w:snapToGrid w:val="0"/>
        <w:spacing w:line="360" w:lineRule="auto"/>
        <w:jc w:val="center"/>
        <w:rPr>
          <w:rFonts w:hint="eastAsia" w:ascii="宋体" w:hAnsi="宋体" w:eastAsia="宋体" w:cs="宋体"/>
          <w:b/>
          <w:color w:val="auto"/>
          <w:sz w:val="32"/>
          <w:szCs w:val="20"/>
          <w:highlight w:val="none"/>
        </w:rPr>
      </w:pPr>
      <w:r>
        <w:rPr>
          <w:rFonts w:hint="eastAsia" w:ascii="宋体" w:hAnsi="宋体" w:eastAsia="宋体" w:cs="宋体"/>
          <w:b/>
          <w:color w:val="auto"/>
          <w:sz w:val="32"/>
          <w:szCs w:val="20"/>
          <w:highlight w:val="none"/>
        </w:rPr>
        <w:t>前附表</w:t>
      </w:r>
    </w:p>
    <w:tbl>
      <w:tblPr>
        <w:tblStyle w:val="65"/>
        <w:tblW w:w="8567" w:type="dxa"/>
        <w:tblInd w:w="10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
      <w:tblGrid>
        <w:gridCol w:w="629"/>
        <w:gridCol w:w="1843"/>
        <w:gridCol w:w="6095"/>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90" w:hRule="atLeast"/>
        </w:trPr>
        <w:tc>
          <w:tcPr>
            <w:tcW w:w="629" w:type="dxa"/>
            <w:tcBorders>
              <w:top w:val="single" w:color="auto" w:sz="4" w:space="0"/>
              <w:left w:val="single" w:color="auto" w:sz="4" w:space="0"/>
              <w:bottom w:val="single" w:color="auto" w:sz="4" w:space="0"/>
              <w:right w:val="single" w:color="auto" w:sz="4" w:space="0"/>
            </w:tcBorders>
          </w:tcPr>
          <w:p>
            <w:pPr>
              <w:snapToGrid w:val="0"/>
              <w:spacing w:line="360" w:lineRule="auto"/>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序号</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事项</w:t>
            </w:r>
          </w:p>
        </w:tc>
        <w:tc>
          <w:tcPr>
            <w:tcW w:w="6095"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本项目的特别规定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6016" w:hRule="atLeast"/>
        </w:trPr>
        <w:tc>
          <w:tcPr>
            <w:tcW w:w="62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报价要求</w:t>
            </w:r>
          </w:p>
        </w:tc>
        <w:tc>
          <w:tcPr>
            <w:tcW w:w="6095"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left"/>
              <w:rPr>
                <w:rFonts w:hint="eastAsia" w:ascii="宋体" w:hAnsi="宋体" w:eastAsia="宋体" w:cs="宋体"/>
                <w:b/>
                <w:color w:val="auto"/>
                <w:kern w:val="0"/>
                <w:sz w:val="24"/>
                <w:szCs w:val="24"/>
                <w:highlight w:val="none"/>
                <w:lang w:val="zh-CN"/>
              </w:rPr>
            </w:pPr>
            <w:r>
              <w:rPr>
                <w:rFonts w:hint="eastAsia" w:ascii="宋体" w:hAnsi="宋体" w:eastAsia="宋体" w:cs="宋体"/>
                <w:color w:val="auto"/>
                <w:kern w:val="0"/>
                <w:sz w:val="24"/>
                <w:szCs w:val="24"/>
                <w:highlight w:val="none"/>
                <w:lang w:val="zh-CN"/>
              </w:rPr>
              <w:t>有关本项目实施所需的所有费用（含税费）均计入报价。</w:t>
            </w:r>
            <w:r>
              <w:rPr>
                <w:rFonts w:hint="eastAsia" w:ascii="宋体" w:hAnsi="宋体" w:cs="宋体"/>
                <w:b/>
                <w:bCs/>
                <w:color w:val="auto"/>
                <w:kern w:val="0"/>
                <w:sz w:val="24"/>
                <w:highlight w:val="none"/>
                <w:lang w:val="zh-CN"/>
              </w:rPr>
              <w:t>投标文件</w:t>
            </w:r>
            <w:r>
              <w:rPr>
                <w:rFonts w:hint="eastAsia" w:ascii="宋体" w:hAnsi="宋体" w:cs="宋体"/>
                <w:b/>
                <w:bCs/>
                <w:color w:val="auto"/>
                <w:sz w:val="24"/>
                <w:highlight w:val="none"/>
              </w:rPr>
              <w:t>开标一览表（报价表）是报价的唯一载体，如投标人在政府采购云平台填写的投标报价与投标文件报价文件中开标一览表（报价表）不一致的，以报价文件中开标一览表（报价表）为准。</w:t>
            </w:r>
            <w:r>
              <w:rPr>
                <w:rFonts w:hint="eastAsia" w:ascii="宋体" w:hAnsi="宋体" w:eastAsia="宋体" w:cs="宋体"/>
                <w:color w:val="auto"/>
                <w:kern w:val="0"/>
                <w:sz w:val="24"/>
                <w:szCs w:val="24"/>
                <w:highlight w:val="none"/>
                <w:lang w:val="zh-CN"/>
              </w:rPr>
              <w:t>投标文件中价格全部采用人民币报价。招标文件未列明，而投标人认为必需的费用也需列入报价。</w:t>
            </w:r>
            <w:r>
              <w:rPr>
                <w:rFonts w:hint="eastAsia" w:ascii="宋体" w:hAnsi="宋体" w:eastAsia="宋体" w:cs="宋体"/>
                <w:b/>
                <w:strike w:val="0"/>
                <w:dstrike w:val="0"/>
                <w:color w:val="auto"/>
                <w:kern w:val="0"/>
                <w:sz w:val="24"/>
                <w:szCs w:val="24"/>
                <w:highlight w:val="none"/>
                <w:lang w:val="zh-CN"/>
              </w:rPr>
              <w:t>提醒：验收时检测费用由采购人承担，不包含在投标总价中。</w:t>
            </w:r>
          </w:p>
          <w:p>
            <w:pPr>
              <w:snapToGrid w:val="0"/>
              <w:spacing w:line="360" w:lineRule="auto"/>
              <w:jc w:val="left"/>
              <w:rPr>
                <w:rFonts w:hint="eastAsia" w:ascii="宋体" w:hAnsi="宋体" w:eastAsia="宋体" w:cs="宋体"/>
                <w:b/>
                <w:color w:val="auto"/>
                <w:kern w:val="0"/>
                <w:sz w:val="24"/>
                <w:szCs w:val="24"/>
                <w:highlight w:val="none"/>
                <w:lang w:val="zh-CN"/>
              </w:rPr>
            </w:pPr>
            <w:r>
              <w:rPr>
                <w:rFonts w:hint="eastAsia" w:ascii="宋体" w:hAnsi="宋体" w:eastAsia="宋体" w:cs="宋体"/>
                <w:b/>
                <w:color w:val="auto"/>
                <w:kern w:val="0"/>
                <w:sz w:val="24"/>
                <w:szCs w:val="24"/>
                <w:highlight w:val="none"/>
                <w:lang w:val="zh-CN"/>
              </w:rPr>
              <w:t>投标报价出现下列情形的，投标无效：</w:t>
            </w:r>
          </w:p>
          <w:p>
            <w:pPr>
              <w:snapToGrid w:val="0"/>
              <w:spacing w:line="360" w:lineRule="auto"/>
              <w:ind w:firstLine="241" w:firstLineChars="100"/>
              <w:jc w:val="left"/>
              <w:rPr>
                <w:rFonts w:hint="eastAsia" w:ascii="宋体" w:hAnsi="宋体" w:eastAsia="宋体" w:cs="宋体"/>
                <w:b/>
                <w:color w:val="auto"/>
                <w:kern w:val="0"/>
                <w:sz w:val="24"/>
                <w:szCs w:val="24"/>
                <w:highlight w:val="none"/>
                <w:lang w:val="zh-CN"/>
              </w:rPr>
            </w:pPr>
            <w:r>
              <w:rPr>
                <w:rFonts w:hint="eastAsia" w:ascii="宋体" w:hAnsi="宋体" w:eastAsia="宋体" w:cs="宋体"/>
                <w:b/>
                <w:color w:val="auto"/>
                <w:kern w:val="0"/>
                <w:sz w:val="24"/>
                <w:szCs w:val="24"/>
                <w:highlight w:val="none"/>
                <w:lang w:val="zh-CN"/>
              </w:rPr>
              <w:t>投标文件出现不是唯一的、有选择性投标报价的；</w:t>
            </w:r>
          </w:p>
          <w:p>
            <w:pPr>
              <w:snapToGrid w:val="0"/>
              <w:spacing w:line="360" w:lineRule="auto"/>
              <w:ind w:firstLine="241" w:firstLineChars="100"/>
              <w:jc w:val="left"/>
              <w:rPr>
                <w:rFonts w:hint="eastAsia" w:ascii="宋体" w:hAnsi="宋体" w:eastAsia="宋体" w:cs="宋体"/>
                <w:color w:val="auto"/>
                <w:kern w:val="0"/>
                <w:sz w:val="24"/>
                <w:szCs w:val="24"/>
                <w:highlight w:val="none"/>
                <w:lang w:val="zh-CN"/>
              </w:rPr>
            </w:pPr>
            <w:r>
              <w:rPr>
                <w:rFonts w:hint="eastAsia" w:ascii="宋体" w:hAnsi="宋体" w:eastAsia="宋体" w:cs="宋体"/>
                <w:b/>
                <w:color w:val="auto"/>
                <w:kern w:val="0"/>
                <w:sz w:val="24"/>
                <w:szCs w:val="24"/>
                <w:highlight w:val="none"/>
                <w:lang w:val="zh-CN"/>
              </w:rPr>
              <w:t>投标报价超过招标文件中规定的预算金额或者最高限价的;</w:t>
            </w:r>
          </w:p>
          <w:p>
            <w:pPr>
              <w:spacing w:line="360" w:lineRule="auto"/>
              <w:ind w:firstLine="241" w:firstLineChars="100"/>
              <w:rPr>
                <w:rFonts w:hint="eastAsia" w:ascii="宋体" w:hAnsi="宋体" w:eastAsia="宋体" w:cs="宋体"/>
                <w:b/>
                <w:color w:val="auto"/>
                <w:sz w:val="24"/>
                <w:szCs w:val="24"/>
                <w:highlight w:val="none"/>
              </w:rPr>
            </w:pPr>
            <w:r>
              <w:rPr>
                <w:rFonts w:hint="eastAsia" w:ascii="宋体" w:hAnsi="宋体" w:eastAsia="宋体" w:cs="宋体"/>
                <w:b/>
                <w:color w:val="auto"/>
                <w:kern w:val="0"/>
                <w:sz w:val="24"/>
                <w:szCs w:val="24"/>
                <w:highlight w:val="none"/>
              </w:rPr>
              <w:t>报价明显低于其他通过符合性审查投标人的报价，有可能影响产品质量或者不能诚信履约的，未能按要求提供书面说明或者提交相关证明材料证明其报价合理性的</w:t>
            </w:r>
            <w:r>
              <w:rPr>
                <w:rFonts w:hint="eastAsia" w:ascii="宋体" w:hAnsi="宋体" w:eastAsia="宋体" w:cs="宋体"/>
                <w:b/>
                <w:color w:val="auto"/>
                <w:sz w:val="24"/>
                <w:szCs w:val="24"/>
                <w:highlight w:val="none"/>
              </w:rPr>
              <w:t>;</w:t>
            </w:r>
          </w:p>
          <w:p>
            <w:pPr>
              <w:spacing w:line="360" w:lineRule="auto"/>
              <w:ind w:firstLine="241" w:firstLineChars="100"/>
              <w:rPr>
                <w:rFonts w:hint="eastAsia" w:ascii="宋体" w:hAnsi="宋体" w:eastAsia="宋体" w:cs="宋体"/>
                <w:color w:val="auto"/>
                <w:sz w:val="24"/>
                <w:szCs w:val="24"/>
                <w:highlight w:val="none"/>
              </w:rPr>
            </w:pPr>
            <w:r>
              <w:rPr>
                <w:rFonts w:hint="eastAsia" w:ascii="宋体" w:hAnsi="宋体" w:eastAsia="宋体" w:cs="宋体"/>
                <w:b/>
                <w:color w:val="auto"/>
                <w:kern w:val="0"/>
                <w:sz w:val="24"/>
                <w:szCs w:val="24"/>
                <w:highlight w:val="none"/>
              </w:rPr>
              <w:t>投标人对根据修正原则修正后的报价不确认的</w:t>
            </w:r>
            <w:r>
              <w:rPr>
                <w:rFonts w:hint="eastAsia" w:ascii="宋体" w:hAnsi="宋体" w:eastAsia="宋体" w:cs="宋体"/>
                <w:b/>
                <w:color w:val="auto"/>
                <w:sz w:val="24"/>
                <w:szCs w:val="24"/>
                <w:highlight w:val="none"/>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586" w:hRule="atLeast"/>
        </w:trPr>
        <w:tc>
          <w:tcPr>
            <w:tcW w:w="62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ind w:firstLine="482" w:firstLineChars="200"/>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分包</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hint="eastAsia" w:ascii="宋体" w:hAnsi="宋体" w:eastAsia="宋体" w:cs="宋体"/>
                <w:color w:val="auto"/>
                <w:sz w:val="24"/>
                <w:szCs w:val="24"/>
                <w:highlight w:val="none"/>
              </w:rPr>
            </w:pPr>
            <w:sdt>
              <w:sdtPr>
                <w:rPr>
                  <w:rFonts w:hint="eastAsia" w:ascii="宋体" w:hAnsi="宋体" w:eastAsia="宋体" w:cs="宋体"/>
                  <w:color w:val="auto"/>
                  <w:kern w:val="0"/>
                  <w:sz w:val="24"/>
                  <w:szCs w:val="24"/>
                  <w:highlight w:val="none"/>
                </w:rPr>
                <w:id w:val="147479135"/>
              </w:sdtPr>
              <w:sdtEndPr>
                <w:rPr>
                  <w:rFonts w:hint="eastAsia" w:ascii="宋体" w:hAnsi="宋体" w:eastAsia="宋体" w:cs="宋体"/>
                  <w:color w:val="auto"/>
                  <w:kern w:val="0"/>
                  <w:sz w:val="24"/>
                  <w:szCs w:val="24"/>
                  <w:highlight w:val="none"/>
                </w:rPr>
              </w:sdtEndPr>
              <w:sdtContent>
                <w:sdt>
                  <w:sdtPr>
                    <w:rPr>
                      <w:rFonts w:hint="eastAsia" w:ascii="宋体" w:hAnsi="宋体" w:eastAsia="宋体" w:cs="宋体"/>
                      <w:color w:val="auto"/>
                      <w:kern w:val="0"/>
                      <w:sz w:val="24"/>
                      <w:szCs w:val="24"/>
                      <w:highlight w:val="none"/>
                    </w:rPr>
                    <w:id w:val="147469965"/>
                    <w14:checkbox>
                      <w14:checked w14:val="1"/>
                      <w14:checkedState w14:val="00FE" w14:font="Wingdings"/>
                      <w14:uncheckedState w14:val="2610" w14:font="MS Gothic"/>
                    </w14:checkbox>
                  </w:sdtPr>
                  <w:sdtEndPr>
                    <w:rPr>
                      <w:rFonts w:hint="eastAsia" w:ascii="宋体" w:hAnsi="宋体" w:eastAsia="宋体" w:cs="宋体"/>
                      <w:color w:val="auto"/>
                      <w:kern w:val="0"/>
                      <w:sz w:val="24"/>
                      <w:szCs w:val="24"/>
                      <w:highlight w:val="none"/>
                    </w:rPr>
                  </w:sdtEndPr>
                  <w:sdtContent>
                    <w:r>
                      <w:rPr>
                        <w:rFonts w:hint="eastAsia" w:ascii="Wingdings" w:hAnsi="Wingdings" w:eastAsia="宋体" w:cs="宋体"/>
                        <w:color w:val="auto"/>
                        <w:kern w:val="0"/>
                        <w:sz w:val="24"/>
                        <w:szCs w:val="24"/>
                        <w:highlight w:val="none"/>
                        <w:lang w:val="en-US" w:eastAsia="zh-CN" w:bidi="ar-SA"/>
                      </w:rPr>
                      <w:t>þ</w:t>
                    </w:r>
                  </w:sdtContent>
                </w:sdt>
                <w:sdt>
                  <w:sdtPr>
                    <w:rPr>
                      <w:rFonts w:hint="eastAsia" w:ascii="宋体" w:hAnsi="宋体" w:eastAsia="宋体" w:cs="宋体"/>
                      <w:color w:val="auto"/>
                      <w:kern w:val="0"/>
                      <w:sz w:val="24"/>
                      <w:szCs w:val="24"/>
                      <w:highlight w:val="none"/>
                    </w:rPr>
                    <w:id w:val="147481606"/>
                    <w:showingPlcHdr/>
                  </w:sdtPr>
                  <w:sdtEndPr>
                    <w:rPr>
                      <w:rFonts w:hint="eastAsia" w:ascii="宋体" w:hAnsi="宋体" w:eastAsia="宋体" w:cs="宋体"/>
                      <w:color w:val="auto"/>
                      <w:kern w:val="0"/>
                      <w:sz w:val="24"/>
                      <w:szCs w:val="24"/>
                      <w:highlight w:val="none"/>
                    </w:rPr>
                  </w:sdtEndPr>
                  <w:sdtContent/>
                </w:sdt>
              </w:sdtContent>
            </w:sdt>
            <w:r>
              <w:rPr>
                <w:rFonts w:hint="eastAsia" w:ascii="宋体" w:hAnsi="宋体" w:eastAsia="宋体" w:cs="宋体"/>
                <w:color w:val="auto"/>
                <w:kern w:val="0"/>
                <w:sz w:val="24"/>
                <w:szCs w:val="24"/>
                <w:highlight w:val="none"/>
              </w:rPr>
              <w:t xml:space="preserve"> A</w:t>
            </w:r>
            <w:r>
              <w:rPr>
                <w:rFonts w:hint="eastAsia" w:ascii="宋体" w:hAnsi="宋体" w:eastAsia="宋体" w:cs="宋体"/>
                <w:color w:val="auto"/>
                <w:sz w:val="24"/>
                <w:szCs w:val="24"/>
                <w:highlight w:val="none"/>
              </w:rPr>
              <w:t>同意将非主体、非关键性的</w:t>
            </w:r>
            <w:r>
              <w:rPr>
                <w:rFonts w:hint="eastAsia" w:ascii="宋体" w:hAnsi="宋体" w:cs="宋体"/>
                <w:color w:val="auto"/>
                <w:sz w:val="24"/>
                <w:szCs w:val="24"/>
                <w:highlight w:val="none"/>
                <w:u w:val="single"/>
                <w:lang w:val="en-US" w:eastAsia="zh-CN"/>
              </w:rPr>
              <w:t>辅助劳务工作</w:t>
            </w:r>
            <w:r>
              <w:rPr>
                <w:rFonts w:hint="eastAsia" w:ascii="宋体" w:hAnsi="宋体" w:eastAsia="宋体" w:cs="宋体"/>
                <w:color w:val="auto"/>
                <w:sz w:val="24"/>
                <w:szCs w:val="24"/>
                <w:highlight w:val="none"/>
              </w:rPr>
              <w:t>分包。</w:t>
            </w:r>
          </w:p>
          <w:p>
            <w:pPr>
              <w:spacing w:line="360" w:lineRule="auto"/>
              <w:rPr>
                <w:rFonts w:hint="eastAsia" w:ascii="宋体" w:hAnsi="宋体" w:eastAsia="宋体" w:cs="宋体"/>
                <w:color w:val="auto"/>
                <w:sz w:val="24"/>
                <w:szCs w:val="24"/>
                <w:highlight w:val="none"/>
              </w:rPr>
            </w:pPr>
            <w:sdt>
              <w:sdtPr>
                <w:rPr>
                  <w:rFonts w:hint="eastAsia" w:ascii="宋体" w:hAnsi="宋体" w:eastAsia="宋体" w:cs="宋体"/>
                  <w:color w:val="auto"/>
                  <w:kern w:val="0"/>
                  <w:sz w:val="24"/>
                  <w:szCs w:val="24"/>
                  <w:highlight w:val="none"/>
                </w:rPr>
                <w:id w:val="147462790"/>
              </w:sdtPr>
              <w:sdtEndPr>
                <w:rPr>
                  <w:rFonts w:hint="eastAsia" w:ascii="宋体" w:hAnsi="宋体" w:eastAsia="宋体" w:cs="宋体"/>
                  <w:color w:val="auto"/>
                  <w:kern w:val="0"/>
                  <w:sz w:val="24"/>
                  <w:szCs w:val="24"/>
                  <w:highlight w:val="none"/>
                </w:rPr>
              </w:sdtEndPr>
              <w:sdtContent>
                <w:sdt>
                  <w:sdtPr>
                    <w:rPr>
                      <w:rFonts w:hint="eastAsia" w:ascii="宋体" w:hAnsi="宋体" w:eastAsia="宋体" w:cs="宋体"/>
                      <w:color w:val="auto"/>
                      <w:kern w:val="0"/>
                      <w:sz w:val="24"/>
                      <w:szCs w:val="24"/>
                      <w:highlight w:val="none"/>
                    </w:rPr>
                    <w:id w:val="147480218"/>
                    <w14:checkbox>
                      <w14:checked w14:val="1"/>
                      <w14:checkedState w14:val="00FE" w14:font="Wingdings"/>
                      <w14:uncheckedState w14:val="2610" w14:font="MS Gothic"/>
                    </w14:checkbox>
                  </w:sdtPr>
                  <w:sdtEndPr>
                    <w:rPr>
                      <w:rFonts w:hint="eastAsia" w:ascii="宋体" w:hAnsi="宋体" w:eastAsia="宋体" w:cs="宋体"/>
                      <w:color w:val="auto"/>
                      <w:kern w:val="0"/>
                      <w:sz w:val="24"/>
                      <w:szCs w:val="24"/>
                      <w:highlight w:val="none"/>
                    </w:rPr>
                  </w:sdtEndPr>
                  <w:sdtContent>
                    <w:r>
                      <w:rPr>
                        <w:rFonts w:hint="eastAsia" w:ascii="Wingdings" w:hAnsi="Wingdings" w:eastAsia="宋体" w:cs="宋体"/>
                        <w:color w:val="auto"/>
                        <w:kern w:val="0"/>
                        <w:sz w:val="24"/>
                        <w:szCs w:val="24"/>
                        <w:highlight w:val="none"/>
                        <w:lang w:val="en-US" w:eastAsia="zh-CN" w:bidi="ar-SA"/>
                      </w:rPr>
                      <w:t>þ</w:t>
                    </w:r>
                  </w:sdtContent>
                </w:sdt>
                <w:sdt>
                  <w:sdtPr>
                    <w:rPr>
                      <w:rFonts w:hint="eastAsia" w:ascii="宋体" w:hAnsi="宋体" w:eastAsia="宋体" w:cs="宋体"/>
                      <w:color w:val="auto"/>
                      <w:kern w:val="0"/>
                      <w:sz w:val="24"/>
                      <w:szCs w:val="24"/>
                      <w:highlight w:val="none"/>
                    </w:rPr>
                    <w:id w:val="147468650"/>
                    <w:showingPlcHdr/>
                  </w:sdtPr>
                  <w:sdtEndPr>
                    <w:rPr>
                      <w:rFonts w:hint="eastAsia" w:ascii="宋体" w:hAnsi="宋体" w:eastAsia="宋体" w:cs="宋体"/>
                      <w:color w:val="auto"/>
                      <w:kern w:val="0"/>
                      <w:sz w:val="24"/>
                      <w:szCs w:val="24"/>
                      <w:highlight w:val="none"/>
                    </w:rPr>
                  </w:sdtEndPr>
                  <w:sdtContent/>
                </w:sdt>
              </w:sdtContent>
            </w:sdt>
            <w:r>
              <w:rPr>
                <w:rFonts w:hint="eastAsia" w:ascii="宋体" w:hAnsi="宋体" w:eastAsia="宋体" w:cs="宋体"/>
                <w:color w:val="auto"/>
                <w:kern w:val="0"/>
                <w:sz w:val="24"/>
                <w:szCs w:val="24"/>
                <w:highlight w:val="none"/>
              </w:rPr>
              <w:t xml:space="preserve"> B</w:t>
            </w:r>
            <w:r>
              <w:rPr>
                <w:rFonts w:hint="eastAsia" w:ascii="宋体" w:hAnsi="宋体" w:eastAsia="宋体" w:cs="宋体"/>
                <w:color w:val="auto"/>
                <w:sz w:val="24"/>
                <w:szCs w:val="24"/>
                <w:highlight w:val="none"/>
              </w:rPr>
              <w:t>同意中型企业向小微企业、小微企业向小微企业合理分包。</w:t>
            </w:r>
          </w:p>
          <w:p>
            <w:pPr>
              <w:spacing w:line="360" w:lineRule="auto"/>
              <w:rPr>
                <w:rFonts w:hint="eastAsia" w:ascii="宋体" w:hAnsi="宋体" w:eastAsia="宋体" w:cs="宋体"/>
                <w:color w:val="auto"/>
                <w:sz w:val="24"/>
                <w:szCs w:val="24"/>
                <w:highlight w:val="none"/>
              </w:rPr>
            </w:pPr>
            <w:sdt>
              <w:sdtPr>
                <w:rPr>
                  <w:rFonts w:hint="eastAsia" w:ascii="宋体" w:hAnsi="宋体" w:eastAsia="宋体" w:cs="宋体"/>
                  <w:color w:val="auto"/>
                  <w:kern w:val="0"/>
                  <w:sz w:val="24"/>
                  <w:szCs w:val="24"/>
                  <w:highlight w:val="none"/>
                </w:rPr>
                <w:id w:val="147459086"/>
              </w:sdtPr>
              <w:sdtEndPr>
                <w:rPr>
                  <w:rFonts w:hint="eastAsia" w:ascii="宋体" w:hAnsi="宋体" w:eastAsia="宋体" w:cs="宋体"/>
                  <w:color w:val="auto"/>
                  <w:kern w:val="0"/>
                  <w:sz w:val="24"/>
                  <w:szCs w:val="24"/>
                  <w:highlight w:val="none"/>
                </w:rPr>
              </w:sdtEndPr>
              <w:sdtContent>
                <w:sdt>
                  <w:sdtPr>
                    <w:rPr>
                      <w:rFonts w:hint="eastAsia" w:ascii="宋体" w:hAnsi="宋体" w:eastAsia="宋体" w:cs="宋体"/>
                      <w:color w:val="auto"/>
                      <w:kern w:val="0"/>
                      <w:sz w:val="24"/>
                      <w:szCs w:val="24"/>
                      <w:highlight w:val="none"/>
                    </w:rPr>
                    <w:id w:val="147454553"/>
                    <w14:checkbox>
                      <w14:checked w14:val="0"/>
                      <w14:checkedState w14:val="00FE" w14:font="Wingdings"/>
                      <w14:uncheckedState w14:val="2610" w14:font="MS Gothic"/>
                    </w14:checkbox>
                  </w:sdtPr>
                  <w:sdtEndPr>
                    <w:rPr>
                      <w:rFonts w:hint="eastAsia" w:ascii="宋体" w:hAnsi="宋体" w:eastAsia="宋体" w:cs="宋体"/>
                      <w:color w:val="auto"/>
                      <w:kern w:val="0"/>
                      <w:sz w:val="24"/>
                      <w:szCs w:val="24"/>
                      <w:highlight w:val="none"/>
                    </w:rPr>
                  </w:sdtEndPr>
                  <w:sdtContent>
                    <w:r>
                      <w:rPr>
                        <w:rFonts w:hint="eastAsia" w:ascii="宋体" w:hAnsi="宋体" w:eastAsia="宋体" w:cs="宋体"/>
                        <w:color w:val="auto"/>
                        <w:kern w:val="0"/>
                        <w:sz w:val="24"/>
                        <w:szCs w:val="24"/>
                        <w:highlight w:val="none"/>
                        <w:lang w:val="en-US" w:eastAsia="zh-CN" w:bidi="ar-SA"/>
                      </w:rPr>
                      <w:t>☐</w:t>
                    </w:r>
                  </w:sdtContent>
                </w:sdt>
                <w:sdt>
                  <w:sdtPr>
                    <w:rPr>
                      <w:rFonts w:hint="eastAsia" w:ascii="宋体" w:hAnsi="宋体" w:eastAsia="宋体" w:cs="宋体"/>
                      <w:color w:val="auto"/>
                      <w:kern w:val="0"/>
                      <w:sz w:val="24"/>
                      <w:szCs w:val="24"/>
                      <w:highlight w:val="none"/>
                    </w:rPr>
                    <w:id w:val="147458557"/>
                    <w:showingPlcHdr/>
                  </w:sdtPr>
                  <w:sdtEndPr>
                    <w:rPr>
                      <w:rFonts w:hint="eastAsia" w:ascii="宋体" w:hAnsi="宋体" w:eastAsia="宋体" w:cs="宋体"/>
                      <w:color w:val="auto"/>
                      <w:kern w:val="0"/>
                      <w:sz w:val="24"/>
                      <w:szCs w:val="24"/>
                      <w:highlight w:val="none"/>
                    </w:rPr>
                  </w:sdtEndPr>
                  <w:sdtContent/>
                </w:sdt>
              </w:sdtContent>
            </w:sdt>
            <w:r>
              <w:rPr>
                <w:rFonts w:hint="eastAsia" w:ascii="宋体" w:hAnsi="宋体" w:eastAsia="宋体" w:cs="宋体"/>
                <w:color w:val="auto"/>
                <w:kern w:val="0"/>
                <w:sz w:val="24"/>
                <w:szCs w:val="24"/>
                <w:highlight w:val="none"/>
              </w:rPr>
              <w:t xml:space="preserve"> </w:t>
            </w:r>
            <w:r>
              <w:rPr>
                <w:rFonts w:hint="eastAsia" w:ascii="宋体" w:hAnsi="宋体" w:eastAsia="宋体" w:cs="宋体"/>
                <w:color w:val="auto"/>
                <w:kern w:val="0"/>
                <w:sz w:val="24"/>
                <w:szCs w:val="24"/>
                <w:highlight w:val="none"/>
                <w:lang w:val="en-US" w:eastAsia="zh-CN"/>
              </w:rPr>
              <w:t>C</w:t>
            </w:r>
            <w:r>
              <w:rPr>
                <w:rFonts w:hint="eastAsia" w:ascii="宋体" w:hAnsi="宋体" w:eastAsia="宋体" w:cs="宋体"/>
                <w:color w:val="auto"/>
                <w:sz w:val="24"/>
                <w:szCs w:val="24"/>
                <w:highlight w:val="none"/>
              </w:rPr>
              <w:t>不同意分包。</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461" w:hRule="atLeast"/>
        </w:trPr>
        <w:tc>
          <w:tcPr>
            <w:tcW w:w="629" w:type="dxa"/>
            <w:vMerge w:val="restart"/>
            <w:tcBorders>
              <w:top w:val="single" w:color="auto" w:sz="4" w:space="0"/>
              <w:left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w:t>
            </w:r>
          </w:p>
        </w:tc>
        <w:tc>
          <w:tcPr>
            <w:tcW w:w="1843" w:type="dxa"/>
            <w:vMerge w:val="restart"/>
            <w:tcBorders>
              <w:top w:val="single" w:color="000000" w:sz="8" w:space="0"/>
              <w:left w:val="single" w:color="auto" w:sz="4" w:space="0"/>
              <w:right w:val="single" w:color="000000" w:sz="8" w:space="0"/>
            </w:tcBorders>
            <w:vAlign w:val="center"/>
          </w:tcPr>
          <w:p>
            <w:pPr>
              <w:snapToGrid w:val="0"/>
              <w:spacing w:line="360" w:lineRule="auto"/>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投标人应当提供的资格、资信证明文件</w:t>
            </w:r>
          </w:p>
        </w:tc>
        <w:tc>
          <w:tcPr>
            <w:tcW w:w="6095" w:type="dxa"/>
            <w:tcBorders>
              <w:top w:val="single" w:color="000000" w:sz="8" w:space="0"/>
              <w:left w:val="single" w:color="000000" w:sz="2" w:space="0"/>
              <w:bottom w:val="single" w:color="auto" w:sz="4" w:space="0"/>
              <w:right w:val="single" w:color="000000" w:sz="8" w:space="0"/>
            </w:tcBorders>
            <w:vAlign w:val="center"/>
          </w:tcPr>
          <w:p>
            <w:pPr>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（1）资格证明文件：见招标文件第二部分11.1。</w:t>
            </w:r>
          </w:p>
          <w:p>
            <w:pPr>
              <w:spacing w:line="360" w:lineRule="auto"/>
              <w:rPr>
                <w:rFonts w:hint="eastAsia" w:ascii="宋体" w:hAnsi="宋体" w:eastAsia="宋体" w:cs="宋体"/>
                <w:snapToGrid w:val="0"/>
                <w:color w:val="auto"/>
                <w:kern w:val="0"/>
                <w:sz w:val="24"/>
                <w:szCs w:val="24"/>
                <w:highlight w:val="none"/>
              </w:rPr>
            </w:pPr>
            <w:r>
              <w:rPr>
                <w:rFonts w:hint="eastAsia" w:ascii="宋体" w:hAnsi="宋体" w:eastAsia="宋体" w:cs="宋体"/>
                <w:color w:val="auto"/>
                <w:kern w:val="0"/>
                <w:sz w:val="24"/>
                <w:szCs w:val="24"/>
                <w:highlight w:val="none"/>
                <w:lang w:val="zh-CN"/>
              </w:rPr>
              <w:t>投标人未提供有效的资格证明文件的，视为投标人不具备招标文件中规定的资格要求，投标无效。</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587" w:hRule="atLeast"/>
        </w:trPr>
        <w:tc>
          <w:tcPr>
            <w:tcW w:w="629" w:type="dxa"/>
            <w:vMerge w:val="continue"/>
            <w:tcBorders>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sz w:val="24"/>
                <w:szCs w:val="24"/>
                <w:highlight w:val="none"/>
              </w:rPr>
            </w:pPr>
          </w:p>
        </w:tc>
        <w:tc>
          <w:tcPr>
            <w:tcW w:w="1843" w:type="dxa"/>
            <w:vMerge w:val="continue"/>
            <w:tcBorders>
              <w:left w:val="single" w:color="auto" w:sz="4" w:space="0"/>
              <w:bottom w:val="single" w:color="000000" w:sz="8" w:space="0"/>
              <w:right w:val="single" w:color="000000" w:sz="8" w:space="0"/>
            </w:tcBorders>
            <w:vAlign w:val="center"/>
          </w:tcPr>
          <w:p>
            <w:pPr>
              <w:snapToGrid w:val="0"/>
              <w:spacing w:line="360" w:lineRule="auto"/>
              <w:jc w:val="center"/>
              <w:rPr>
                <w:rFonts w:hint="eastAsia" w:ascii="宋体" w:hAnsi="宋体" w:eastAsia="宋体" w:cs="宋体"/>
                <w:b/>
                <w:color w:val="auto"/>
                <w:sz w:val="24"/>
                <w:szCs w:val="24"/>
                <w:highlight w:val="none"/>
              </w:rPr>
            </w:pPr>
          </w:p>
        </w:tc>
        <w:tc>
          <w:tcPr>
            <w:tcW w:w="6095" w:type="dxa"/>
            <w:tcBorders>
              <w:top w:val="single" w:color="auto" w:sz="4" w:space="0"/>
              <w:left w:val="single" w:color="000000" w:sz="2" w:space="0"/>
              <w:bottom w:val="single" w:color="000000" w:sz="8" w:space="0"/>
              <w:right w:val="single" w:color="000000" w:sz="8" w:space="0"/>
            </w:tcBorders>
            <w:vAlign w:val="center"/>
          </w:tcPr>
          <w:p>
            <w:pPr>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（2）资信证明文件：根据招标文件第四部分评标标准提供。</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667" w:hRule="atLeast"/>
        </w:trPr>
        <w:tc>
          <w:tcPr>
            <w:tcW w:w="62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开标前答疑会或现场考察</w:t>
            </w:r>
          </w:p>
        </w:tc>
        <w:tc>
          <w:tcPr>
            <w:tcW w:w="6095" w:type="dxa"/>
            <w:tcBorders>
              <w:top w:val="single" w:color="000000" w:sz="8" w:space="0"/>
              <w:left w:val="single" w:color="000000" w:sz="2" w:space="0"/>
              <w:bottom w:val="single" w:color="000000" w:sz="8" w:space="0"/>
              <w:right w:val="single" w:color="000000" w:sz="8" w:space="0"/>
            </w:tcBorders>
            <w:vAlign w:val="center"/>
          </w:tcPr>
          <w:sdt>
            <w:sdtPr>
              <w:rPr>
                <w:rFonts w:hint="eastAsia" w:ascii="宋体" w:hAnsi="宋体" w:eastAsia="宋体" w:cs="宋体"/>
                <w:color w:val="auto"/>
                <w:kern w:val="0"/>
                <w:sz w:val="24"/>
                <w:szCs w:val="24"/>
                <w:highlight w:val="none"/>
              </w:rPr>
              <w:id w:val="147459795"/>
            </w:sdtPr>
            <w:sdtEndPr>
              <w:rPr>
                <w:rFonts w:hint="eastAsia" w:ascii="宋体" w:hAnsi="宋体" w:eastAsia="宋体" w:cs="宋体"/>
                <w:color w:val="auto"/>
                <w:kern w:val="0"/>
                <w:sz w:val="24"/>
                <w:szCs w:val="24"/>
                <w:highlight w:val="none"/>
              </w:rPr>
            </w:sdtEndPr>
            <w:sdtContent>
              <w:p>
                <w:pPr>
                  <w:spacing w:line="360" w:lineRule="auto"/>
                  <w:rPr>
                    <w:rFonts w:hint="eastAsia" w:ascii="宋体" w:hAnsi="宋体" w:eastAsia="宋体" w:cs="宋体"/>
                    <w:color w:val="auto"/>
                    <w:kern w:val="0"/>
                    <w:sz w:val="24"/>
                    <w:szCs w:val="24"/>
                    <w:highlight w:val="none"/>
                  </w:rPr>
                </w:pPr>
                <w:sdt>
                  <w:sdtPr>
                    <w:rPr>
                      <w:rFonts w:hint="eastAsia" w:ascii="宋体" w:hAnsi="宋体" w:eastAsia="宋体" w:cs="宋体"/>
                      <w:color w:val="auto"/>
                      <w:kern w:val="0"/>
                      <w:sz w:val="24"/>
                      <w:szCs w:val="24"/>
                      <w:highlight w:val="none"/>
                    </w:rPr>
                    <w:id w:val="383235466"/>
                    <w14:checkbox>
                      <w14:checked w14:val="1"/>
                      <w14:checkedState w14:val="00FE" w14:font="Wingdings"/>
                      <w14:uncheckedState w14:val="2610" w14:font="MS Gothic"/>
                    </w14:checkbox>
                  </w:sdtPr>
                  <w:sdtEndPr>
                    <w:rPr>
                      <w:rFonts w:hint="eastAsia" w:ascii="宋体" w:hAnsi="宋体" w:eastAsia="宋体" w:cs="宋体"/>
                      <w:color w:val="auto"/>
                      <w:kern w:val="0"/>
                      <w:sz w:val="24"/>
                      <w:szCs w:val="24"/>
                      <w:highlight w:val="none"/>
                    </w:rPr>
                  </w:sdtEndPr>
                  <w:sdtContent>
                    <w:r>
                      <w:rPr>
                        <w:rFonts w:hint="eastAsia" w:ascii="Wingdings" w:hAnsi="Wingdings" w:eastAsia="宋体" w:cs="宋体"/>
                        <w:color w:val="auto"/>
                        <w:kern w:val="0"/>
                        <w:sz w:val="24"/>
                        <w:szCs w:val="24"/>
                        <w:highlight w:val="none"/>
                        <w:lang w:val="en-US" w:eastAsia="zh-CN" w:bidi="ar-SA"/>
                      </w:rPr>
                      <w:t>þ</w:t>
                    </w:r>
                  </w:sdtContent>
                </w:sdt>
                <w:r>
                  <w:rPr>
                    <w:rFonts w:hint="eastAsia" w:ascii="宋体" w:hAnsi="宋体" w:eastAsia="宋体" w:cs="宋体"/>
                    <w:color w:val="auto"/>
                    <w:kern w:val="0"/>
                    <w:sz w:val="24"/>
                    <w:szCs w:val="24"/>
                    <w:highlight w:val="none"/>
                  </w:rPr>
                  <w:t>A不组织。</w:t>
                </w:r>
              </w:p>
              <w:p>
                <w:pPr>
                  <w:spacing w:line="360" w:lineRule="auto"/>
                  <w:rPr>
                    <w:rFonts w:hint="eastAsia" w:ascii="宋体" w:hAnsi="宋体" w:eastAsia="宋体" w:cs="宋体"/>
                    <w:color w:val="auto"/>
                    <w:kern w:val="0"/>
                    <w:sz w:val="24"/>
                    <w:szCs w:val="24"/>
                    <w:highlight w:val="none"/>
                  </w:rPr>
                </w:pPr>
                <w:sdt>
                  <w:sdtPr>
                    <w:rPr>
                      <w:rFonts w:hint="eastAsia" w:ascii="宋体" w:hAnsi="宋体" w:eastAsia="宋体" w:cs="宋体"/>
                      <w:color w:val="auto"/>
                      <w:kern w:val="0"/>
                      <w:sz w:val="24"/>
                      <w:szCs w:val="24"/>
                      <w:highlight w:val="none"/>
                    </w:rPr>
                    <w:id w:val="735019709"/>
                    <w14:checkbox>
                      <w14:checked w14:val="0"/>
                      <w14:checkedState w14:val="00FE" w14:font="Wingdings"/>
                      <w14:uncheckedState w14:val="2610" w14:font="MS Gothic"/>
                    </w14:checkbox>
                  </w:sdtPr>
                  <w:sdtEndPr>
                    <w:rPr>
                      <w:rFonts w:hint="eastAsia" w:ascii="宋体" w:hAnsi="宋体" w:eastAsia="宋体" w:cs="宋体"/>
                      <w:color w:val="auto"/>
                      <w:kern w:val="0"/>
                      <w:sz w:val="24"/>
                      <w:szCs w:val="24"/>
                      <w:highlight w:val="none"/>
                    </w:rPr>
                  </w:sdtEndPr>
                  <w:sdtContent>
                    <w:r>
                      <w:rPr>
                        <w:rFonts w:hint="eastAsia" w:ascii="MS Gothic" w:hAnsi="MS Gothic" w:eastAsia="宋体" w:cs="宋体"/>
                        <w:color w:val="auto"/>
                        <w:kern w:val="0"/>
                        <w:sz w:val="24"/>
                        <w:szCs w:val="24"/>
                        <w:highlight w:val="none"/>
                        <w:lang w:val="en-US" w:eastAsia="zh-CN" w:bidi="ar-SA"/>
                      </w:rPr>
                      <w:t>☐</w:t>
                    </w:r>
                  </w:sdtContent>
                </w:sdt>
                <w:r>
                  <w:rPr>
                    <w:rFonts w:hint="eastAsia" w:ascii="宋体" w:hAnsi="宋体" w:eastAsia="宋体" w:cs="宋体"/>
                    <w:color w:val="auto"/>
                    <w:kern w:val="0"/>
                    <w:sz w:val="24"/>
                    <w:szCs w:val="24"/>
                    <w:highlight w:val="none"/>
                  </w:rPr>
                  <w:t>B组织，时间：</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rPr>
                  <w:t xml:space="preserve"> ,地点：</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rPr>
                  <w:t>，联系人：</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rPr>
                  <w:t>，联系方式：</w:t>
                </w:r>
                <w:r>
                  <w:rPr>
                    <w:rFonts w:hint="eastAsia" w:ascii="宋体" w:hAnsi="宋体" w:eastAsia="宋体" w:cs="宋体"/>
                    <w:color w:val="auto"/>
                    <w:kern w:val="0"/>
                    <w:sz w:val="24"/>
                    <w:szCs w:val="24"/>
                    <w:highlight w:val="none"/>
                    <w:u w:val="single"/>
                  </w:rPr>
                  <w:t xml:space="preserve">     </w:t>
                </w:r>
                <w:r>
                  <w:rPr>
                    <w:rFonts w:hint="eastAsia" w:ascii="宋体" w:hAnsi="宋体" w:eastAsia="宋体" w:cs="宋体"/>
                    <w:color w:val="auto"/>
                    <w:kern w:val="0"/>
                    <w:sz w:val="24"/>
                    <w:szCs w:val="24"/>
                    <w:highlight w:val="none"/>
                  </w:rPr>
                  <w:t xml:space="preserve"> 。</w:t>
                </w:r>
              </w:p>
              <w:p>
                <w:pPr>
                  <w:spacing w:line="360" w:lineRule="auto"/>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☐C不统一组织，供应商在获取采购文件后，自行至项目现场考察。地点：</w:t>
                </w:r>
                <w:r>
                  <w:rPr>
                    <w:rFonts w:hint="eastAsia" w:ascii="宋体" w:hAnsi="宋体" w:eastAsia="宋体" w:cs="宋体"/>
                    <w:color w:val="auto"/>
                    <w:kern w:val="0"/>
                    <w:sz w:val="24"/>
                    <w:szCs w:val="24"/>
                    <w:highlight w:val="none"/>
                    <w:u w:val="single"/>
                    <w:lang w:val="en-US" w:eastAsia="zh-CN"/>
                  </w:rPr>
                  <w:t xml:space="preserve">     </w:t>
                </w:r>
                <w:r>
                  <w:rPr>
                    <w:rFonts w:hint="eastAsia" w:ascii="宋体" w:hAnsi="宋体" w:eastAsia="宋体" w:cs="宋体"/>
                    <w:color w:val="auto"/>
                    <w:kern w:val="0"/>
                    <w:sz w:val="24"/>
                    <w:szCs w:val="24"/>
                    <w:highlight w:val="none"/>
                  </w:rPr>
                  <w:t>，联系人：</w:t>
                </w:r>
                <w:r>
                  <w:rPr>
                    <w:rFonts w:hint="eastAsia" w:ascii="宋体" w:hAnsi="宋体" w:eastAsia="宋体" w:cs="宋体"/>
                    <w:color w:val="auto"/>
                    <w:kern w:val="0"/>
                    <w:sz w:val="24"/>
                    <w:szCs w:val="24"/>
                    <w:highlight w:val="none"/>
                    <w:u w:val="single"/>
                    <w:lang w:val="en-US" w:eastAsia="zh-CN"/>
                  </w:rPr>
                  <w:t xml:space="preserve">    </w:t>
                </w:r>
                <w:r>
                  <w:rPr>
                    <w:rFonts w:hint="eastAsia" w:ascii="宋体" w:hAnsi="宋体" w:eastAsia="宋体" w:cs="宋体"/>
                    <w:color w:val="auto"/>
                    <w:kern w:val="0"/>
                    <w:sz w:val="24"/>
                    <w:szCs w:val="24"/>
                    <w:highlight w:val="none"/>
                  </w:rPr>
                  <w:t>，联系方式：</w:t>
                </w:r>
                <w:r>
                  <w:rPr>
                    <w:rFonts w:hint="eastAsia" w:ascii="宋体" w:hAnsi="宋体" w:eastAsia="宋体" w:cs="宋体"/>
                    <w:color w:val="auto"/>
                    <w:kern w:val="0"/>
                    <w:sz w:val="24"/>
                    <w:szCs w:val="24"/>
                    <w:highlight w:val="none"/>
                    <w:u w:val="single"/>
                    <w:lang w:val="en-US" w:eastAsia="zh-CN"/>
                  </w:rPr>
                  <w:t xml:space="preserve">   </w:t>
                </w:r>
                <w:r>
                  <w:rPr>
                    <w:rFonts w:hint="eastAsia" w:ascii="宋体" w:hAnsi="宋体" w:eastAsia="宋体" w:cs="宋体"/>
                    <w:color w:val="auto"/>
                    <w:kern w:val="0"/>
                    <w:sz w:val="24"/>
                    <w:szCs w:val="24"/>
                    <w:highlight w:val="none"/>
                  </w:rPr>
                  <w:t xml:space="preserve">。 </w:t>
                </w:r>
              </w:p>
            </w:sdtContent>
          </w:sdt>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97" w:hRule="atLeast"/>
        </w:trPr>
        <w:tc>
          <w:tcPr>
            <w:tcW w:w="62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w:t>
            </w:r>
          </w:p>
        </w:tc>
        <w:tc>
          <w:tcPr>
            <w:tcW w:w="1843" w:type="dxa"/>
            <w:tcBorders>
              <w:top w:val="single" w:color="000000" w:sz="8" w:space="0"/>
              <w:left w:val="single" w:color="auto" w:sz="4" w:space="0"/>
              <w:bottom w:val="single" w:color="000000" w:sz="8" w:space="0"/>
              <w:right w:val="single" w:color="000000" w:sz="8" w:space="0"/>
            </w:tcBorders>
            <w:vAlign w:val="center"/>
          </w:tcPr>
          <w:p>
            <w:pPr>
              <w:snapToGrid w:val="0"/>
              <w:spacing w:line="360" w:lineRule="auto"/>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样品提供</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hint="eastAsia" w:ascii="宋体" w:hAnsi="宋体" w:eastAsia="宋体" w:cs="宋体"/>
                <w:color w:val="auto"/>
                <w:kern w:val="0"/>
                <w:sz w:val="24"/>
                <w:szCs w:val="24"/>
                <w:highlight w:val="none"/>
              </w:rPr>
            </w:pPr>
            <w:sdt>
              <w:sdtPr>
                <w:rPr>
                  <w:rFonts w:hint="eastAsia" w:ascii="宋体" w:hAnsi="宋体" w:eastAsia="宋体" w:cs="宋体"/>
                  <w:color w:val="auto"/>
                  <w:kern w:val="0"/>
                  <w:sz w:val="24"/>
                  <w:szCs w:val="24"/>
                  <w:highlight w:val="none"/>
                </w:rPr>
                <w:id w:val="147482646"/>
              </w:sdtPr>
              <w:sdtEndPr>
                <w:rPr>
                  <w:rFonts w:hint="eastAsia" w:ascii="宋体" w:hAnsi="宋体" w:eastAsia="宋体" w:cs="宋体"/>
                  <w:color w:val="auto"/>
                  <w:kern w:val="0"/>
                  <w:sz w:val="24"/>
                  <w:szCs w:val="24"/>
                  <w:highlight w:val="none"/>
                </w:rPr>
              </w:sdtEndPr>
              <w:sdtContent>
                <w:sdt>
                  <w:sdtPr>
                    <w:rPr>
                      <w:rFonts w:hint="eastAsia" w:ascii="宋体" w:hAnsi="宋体" w:eastAsia="宋体" w:cs="宋体"/>
                      <w:color w:val="auto"/>
                      <w:kern w:val="0"/>
                      <w:sz w:val="24"/>
                      <w:szCs w:val="24"/>
                      <w:highlight w:val="none"/>
                    </w:rPr>
                    <w:id w:val="81040571"/>
                    <w14:checkbox>
                      <w14:checked w14:val="1"/>
                      <w14:checkedState w14:val="00FE" w14:font="Wingdings"/>
                      <w14:uncheckedState w14:val="2610" w14:font="Meiryo"/>
                    </w14:checkbox>
                  </w:sdtPr>
                  <w:sdtEndPr>
                    <w:rPr>
                      <w:rFonts w:hint="eastAsia" w:ascii="宋体" w:hAnsi="宋体" w:eastAsia="宋体" w:cs="宋体"/>
                      <w:color w:val="auto"/>
                      <w:kern w:val="0"/>
                      <w:sz w:val="24"/>
                      <w:szCs w:val="24"/>
                      <w:highlight w:val="none"/>
                    </w:rPr>
                  </w:sdtEndPr>
                  <w:sdtContent>
                    <w:r>
                      <w:rPr>
                        <w:rFonts w:hint="eastAsia" w:ascii="Wingdings" w:hAnsi="Wingdings" w:eastAsia="宋体" w:cs="宋体"/>
                        <w:color w:val="auto"/>
                        <w:kern w:val="0"/>
                        <w:sz w:val="24"/>
                        <w:szCs w:val="24"/>
                        <w:highlight w:val="none"/>
                        <w:lang w:val="en-US" w:eastAsia="zh-CN" w:bidi="ar-SA"/>
                      </w:rPr>
                      <w:t>þ</w:t>
                    </w:r>
                  </w:sdtContent>
                </w:sdt>
                <w:sdt>
                  <w:sdtPr>
                    <w:rPr>
                      <w:rFonts w:hint="eastAsia" w:ascii="宋体" w:hAnsi="宋体" w:eastAsia="宋体" w:cs="宋体"/>
                      <w:color w:val="auto"/>
                      <w:kern w:val="0"/>
                      <w:sz w:val="24"/>
                      <w:szCs w:val="24"/>
                      <w:highlight w:val="none"/>
                    </w:rPr>
                    <w:id w:val="826557240"/>
                    <w:showingPlcHdr/>
                  </w:sdtPr>
                  <w:sdtEndPr>
                    <w:rPr>
                      <w:rFonts w:hint="eastAsia" w:ascii="宋体" w:hAnsi="宋体" w:eastAsia="宋体" w:cs="宋体"/>
                      <w:color w:val="auto"/>
                      <w:kern w:val="0"/>
                      <w:sz w:val="24"/>
                      <w:szCs w:val="24"/>
                      <w:highlight w:val="none"/>
                    </w:rPr>
                  </w:sdtEndPr>
                  <w:sdtContent/>
                </w:sdt>
              </w:sdtContent>
            </w:sdt>
            <w:r>
              <w:rPr>
                <w:rFonts w:hint="eastAsia" w:ascii="宋体" w:hAnsi="宋体" w:eastAsia="宋体" w:cs="宋体"/>
                <w:color w:val="auto"/>
                <w:kern w:val="0"/>
                <w:sz w:val="24"/>
                <w:szCs w:val="24"/>
                <w:highlight w:val="none"/>
              </w:rPr>
              <w:t>A不要求提供。</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90" w:hRule="atLeast"/>
        </w:trPr>
        <w:tc>
          <w:tcPr>
            <w:tcW w:w="629" w:type="dxa"/>
            <w:tcBorders>
              <w:top w:val="single" w:color="auto" w:sz="4" w:space="0"/>
              <w:left w:val="single" w:color="000000" w:sz="8" w:space="0"/>
              <w:bottom w:val="single" w:color="auto" w:sz="4" w:space="0"/>
              <w:right w:val="single" w:color="000000" w:sz="2" w:space="0"/>
            </w:tcBorders>
            <w:vAlign w:val="center"/>
          </w:tcPr>
          <w:p>
            <w:pPr>
              <w:snapToGrid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6</w:t>
            </w:r>
          </w:p>
        </w:tc>
        <w:tc>
          <w:tcPr>
            <w:tcW w:w="1843"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hint="eastAsia" w:ascii="宋体" w:hAnsi="宋体" w:eastAsia="宋体" w:cs="宋体"/>
                <w:bCs/>
                <w:color w:val="auto"/>
                <w:sz w:val="24"/>
                <w:szCs w:val="24"/>
                <w:highlight w:val="none"/>
              </w:rPr>
            </w:pPr>
            <w:r>
              <w:rPr>
                <w:rFonts w:hint="eastAsia" w:ascii="宋体" w:hAnsi="宋体" w:eastAsia="宋体" w:cs="宋体"/>
                <w:b/>
                <w:color w:val="auto"/>
                <w:sz w:val="24"/>
                <w:szCs w:val="24"/>
                <w:highlight w:val="none"/>
              </w:rPr>
              <w:t>方案讲解演示</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hint="eastAsia" w:ascii="宋体" w:hAnsi="宋体" w:eastAsia="宋体" w:cs="宋体"/>
                <w:b/>
                <w:color w:val="auto"/>
                <w:kern w:val="0"/>
                <w:sz w:val="24"/>
                <w:szCs w:val="24"/>
                <w:highlight w:val="none"/>
                <w:lang w:val="zh-CN"/>
              </w:rPr>
            </w:pPr>
            <w:sdt>
              <w:sdtPr>
                <w:rPr>
                  <w:rFonts w:hint="eastAsia" w:ascii="宋体" w:hAnsi="宋体" w:eastAsia="宋体" w:cs="宋体"/>
                  <w:color w:val="auto"/>
                  <w:kern w:val="0"/>
                  <w:sz w:val="24"/>
                  <w:szCs w:val="24"/>
                  <w:highlight w:val="none"/>
                </w:rPr>
                <w:id w:val="147473818"/>
              </w:sdtPr>
              <w:sdtEndPr>
                <w:rPr>
                  <w:rFonts w:hint="eastAsia" w:ascii="宋体" w:hAnsi="宋体" w:eastAsia="宋体" w:cs="宋体"/>
                  <w:color w:val="auto"/>
                  <w:kern w:val="0"/>
                  <w:sz w:val="24"/>
                  <w:szCs w:val="24"/>
                  <w:highlight w:val="none"/>
                </w:rPr>
              </w:sdtEndPr>
              <w:sdtContent>
                <w:sdt>
                  <w:sdtPr>
                    <w:rPr>
                      <w:rFonts w:hint="eastAsia" w:ascii="宋体" w:hAnsi="宋体" w:eastAsia="宋体" w:cs="宋体"/>
                      <w:color w:val="auto"/>
                      <w:kern w:val="0"/>
                      <w:sz w:val="24"/>
                      <w:szCs w:val="24"/>
                      <w:highlight w:val="none"/>
                    </w:rPr>
                    <w:id w:val="555679939"/>
                    <w14:checkbox>
                      <w14:checked w14:val="1"/>
                      <w14:checkedState w14:val="00FE" w14:font="Wingdings"/>
                      <w14:uncheckedState w14:val="2610" w14:font="Meiryo"/>
                    </w14:checkbox>
                  </w:sdtPr>
                  <w:sdtEndPr>
                    <w:rPr>
                      <w:rFonts w:hint="eastAsia" w:ascii="宋体" w:hAnsi="宋体" w:eastAsia="宋体" w:cs="宋体"/>
                      <w:color w:val="auto"/>
                      <w:kern w:val="0"/>
                      <w:sz w:val="24"/>
                      <w:szCs w:val="24"/>
                      <w:highlight w:val="none"/>
                    </w:rPr>
                  </w:sdtEndPr>
                  <w:sdtContent>
                    <w:r>
                      <w:rPr>
                        <w:rFonts w:hint="eastAsia" w:ascii="Wingdings" w:hAnsi="Wingdings" w:eastAsia="宋体" w:cs="宋体"/>
                        <w:color w:val="auto"/>
                        <w:kern w:val="0"/>
                        <w:sz w:val="24"/>
                        <w:szCs w:val="24"/>
                        <w:highlight w:val="none"/>
                        <w:lang w:val="en-US" w:eastAsia="zh-CN" w:bidi="ar-SA"/>
                      </w:rPr>
                      <w:t>þ</w:t>
                    </w:r>
                  </w:sdtContent>
                </w:sdt>
                <w:sdt>
                  <w:sdtPr>
                    <w:rPr>
                      <w:rFonts w:hint="eastAsia" w:ascii="宋体" w:hAnsi="宋体" w:eastAsia="宋体" w:cs="宋体"/>
                      <w:color w:val="auto"/>
                      <w:kern w:val="0"/>
                      <w:sz w:val="24"/>
                      <w:szCs w:val="24"/>
                      <w:highlight w:val="none"/>
                    </w:rPr>
                    <w:id w:val="147470829"/>
                    <w:showingPlcHdr/>
                  </w:sdtPr>
                  <w:sdtEndPr>
                    <w:rPr>
                      <w:rFonts w:hint="eastAsia" w:ascii="宋体" w:hAnsi="宋体" w:eastAsia="宋体" w:cs="宋体"/>
                      <w:color w:val="auto"/>
                      <w:kern w:val="0"/>
                      <w:sz w:val="24"/>
                      <w:szCs w:val="24"/>
                      <w:highlight w:val="none"/>
                    </w:rPr>
                  </w:sdtEndPr>
                  <w:sdtContent/>
                </w:sdt>
              </w:sdtContent>
            </w:sdt>
            <w:r>
              <w:rPr>
                <w:rFonts w:hint="eastAsia" w:ascii="宋体" w:hAnsi="宋体" w:eastAsia="宋体" w:cs="宋体"/>
                <w:color w:val="auto"/>
                <w:kern w:val="0"/>
                <w:sz w:val="24"/>
                <w:szCs w:val="24"/>
                <w:highlight w:val="none"/>
              </w:rPr>
              <w:t>A</w:t>
            </w:r>
            <w:r>
              <w:rPr>
                <w:rFonts w:hint="eastAsia" w:ascii="宋体" w:hAnsi="宋体" w:eastAsia="宋体" w:cs="宋体"/>
                <w:color w:val="auto"/>
                <w:sz w:val="24"/>
                <w:szCs w:val="24"/>
                <w:highlight w:val="none"/>
              </w:rPr>
              <w:t>不组织。</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686" w:hRule="atLeast"/>
        </w:trPr>
        <w:tc>
          <w:tcPr>
            <w:tcW w:w="629" w:type="dxa"/>
            <w:tcBorders>
              <w:top w:val="single" w:color="auto" w:sz="4" w:space="0"/>
              <w:left w:val="single" w:color="000000" w:sz="8" w:space="0"/>
              <w:bottom w:val="single" w:color="auto" w:sz="4" w:space="0"/>
              <w:right w:val="single" w:color="000000" w:sz="2" w:space="0"/>
            </w:tcBorders>
            <w:vAlign w:val="center"/>
          </w:tcPr>
          <w:p>
            <w:pPr>
              <w:snapToGrid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7</w:t>
            </w:r>
          </w:p>
        </w:tc>
        <w:tc>
          <w:tcPr>
            <w:tcW w:w="1843"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是否允许采购进口产品</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hint="eastAsia" w:ascii="宋体" w:hAnsi="宋体" w:eastAsia="宋体" w:cs="宋体"/>
                <w:color w:val="auto"/>
                <w:sz w:val="24"/>
                <w:szCs w:val="24"/>
                <w:highlight w:val="none"/>
              </w:rPr>
            </w:pPr>
            <w:sdt>
              <w:sdtPr>
                <w:rPr>
                  <w:rFonts w:hint="eastAsia" w:ascii="宋体" w:hAnsi="宋体" w:eastAsia="宋体" w:cs="宋体"/>
                  <w:color w:val="auto"/>
                  <w:kern w:val="0"/>
                  <w:sz w:val="24"/>
                  <w:szCs w:val="24"/>
                  <w:highlight w:val="none"/>
                </w:rPr>
                <w:id w:val="147469531"/>
              </w:sdtPr>
              <w:sdtEndPr>
                <w:rPr>
                  <w:rFonts w:hint="eastAsia" w:ascii="宋体" w:hAnsi="宋体" w:eastAsia="宋体" w:cs="宋体"/>
                  <w:color w:val="auto"/>
                  <w:kern w:val="0"/>
                  <w:sz w:val="24"/>
                  <w:szCs w:val="24"/>
                  <w:highlight w:val="none"/>
                </w:rPr>
              </w:sdtEndPr>
              <w:sdtContent>
                <w:sdt>
                  <w:sdtPr>
                    <w:rPr>
                      <w:rFonts w:hint="eastAsia" w:ascii="宋体" w:hAnsi="宋体" w:eastAsia="宋体" w:cs="宋体"/>
                      <w:color w:val="auto"/>
                      <w:kern w:val="0"/>
                      <w:sz w:val="24"/>
                      <w:szCs w:val="24"/>
                      <w:highlight w:val="none"/>
                    </w:rPr>
                    <w:id w:val="147460300"/>
                    <w14:checkbox>
                      <w14:checked w14:val="1"/>
                      <w14:checkedState w14:val="00FE" w14:font="Wingdings"/>
                      <w14:uncheckedState w14:val="2610" w14:font="Meiryo"/>
                    </w14:checkbox>
                  </w:sdtPr>
                  <w:sdtEndPr>
                    <w:rPr>
                      <w:rFonts w:hint="eastAsia" w:ascii="宋体" w:hAnsi="宋体" w:eastAsia="宋体" w:cs="宋体"/>
                      <w:color w:val="auto"/>
                      <w:kern w:val="0"/>
                      <w:sz w:val="24"/>
                      <w:szCs w:val="24"/>
                      <w:highlight w:val="none"/>
                    </w:rPr>
                  </w:sdtEndPr>
                  <w:sdtContent>
                    <w:r>
                      <w:rPr>
                        <w:rFonts w:hint="eastAsia" w:ascii="Wingdings" w:hAnsi="Wingdings" w:eastAsia="宋体" w:cs="宋体"/>
                        <w:color w:val="auto"/>
                        <w:kern w:val="0"/>
                        <w:sz w:val="24"/>
                        <w:szCs w:val="24"/>
                        <w:highlight w:val="none"/>
                        <w:lang w:val="en-US" w:eastAsia="zh-CN" w:bidi="ar-SA"/>
                      </w:rPr>
                      <w:t>þ</w:t>
                    </w:r>
                  </w:sdtContent>
                </w:sdt>
                <w:sdt>
                  <w:sdtPr>
                    <w:rPr>
                      <w:rFonts w:hint="eastAsia" w:ascii="宋体" w:hAnsi="宋体" w:eastAsia="宋体" w:cs="宋体"/>
                      <w:color w:val="auto"/>
                      <w:kern w:val="0"/>
                      <w:sz w:val="24"/>
                      <w:szCs w:val="24"/>
                      <w:highlight w:val="none"/>
                    </w:rPr>
                    <w:id w:val="147476248"/>
                    <w:showingPlcHdr/>
                  </w:sdtPr>
                  <w:sdtEndPr>
                    <w:rPr>
                      <w:rFonts w:hint="eastAsia" w:ascii="宋体" w:hAnsi="宋体" w:eastAsia="宋体" w:cs="宋体"/>
                      <w:color w:val="auto"/>
                      <w:kern w:val="0"/>
                      <w:sz w:val="24"/>
                      <w:szCs w:val="24"/>
                      <w:highlight w:val="none"/>
                    </w:rPr>
                  </w:sdtEndPr>
                  <w:sdtContent/>
                </w:sdt>
              </w:sdtContent>
            </w:sdt>
            <w:r>
              <w:rPr>
                <w:rFonts w:hint="eastAsia" w:ascii="宋体" w:hAnsi="宋体" w:eastAsia="宋体" w:cs="宋体"/>
                <w:color w:val="auto"/>
                <w:kern w:val="0"/>
                <w:sz w:val="24"/>
                <w:szCs w:val="24"/>
                <w:highlight w:val="none"/>
              </w:rPr>
              <w:t>本项目不允许采购进口产品。</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686" w:hRule="atLeast"/>
        </w:trPr>
        <w:tc>
          <w:tcPr>
            <w:tcW w:w="629" w:type="dxa"/>
            <w:tcBorders>
              <w:top w:val="single" w:color="auto" w:sz="4" w:space="0"/>
              <w:left w:val="single" w:color="000000" w:sz="8" w:space="0"/>
              <w:bottom w:val="single" w:color="auto" w:sz="4" w:space="0"/>
              <w:right w:val="single" w:color="000000" w:sz="2" w:space="0"/>
            </w:tcBorders>
            <w:vAlign w:val="center"/>
          </w:tcPr>
          <w:p>
            <w:pPr>
              <w:snapToGrid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8</w:t>
            </w:r>
          </w:p>
        </w:tc>
        <w:tc>
          <w:tcPr>
            <w:tcW w:w="1843"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项目属性与核心产品</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hint="eastAsia" w:ascii="宋体" w:hAnsi="宋体" w:eastAsia="宋体" w:cs="宋体"/>
                <w:color w:val="auto"/>
                <w:sz w:val="24"/>
                <w:szCs w:val="24"/>
                <w:highlight w:val="none"/>
              </w:rPr>
            </w:pPr>
            <w:sdt>
              <w:sdtPr>
                <w:rPr>
                  <w:rFonts w:hint="eastAsia" w:ascii="宋体" w:hAnsi="宋体" w:eastAsia="宋体" w:cs="宋体"/>
                  <w:color w:val="auto"/>
                  <w:kern w:val="0"/>
                  <w:sz w:val="24"/>
                  <w:szCs w:val="24"/>
                  <w:highlight w:val="none"/>
                </w:rPr>
                <w:id w:val="397029716"/>
                <w14:checkbox>
                  <w14:checked w14:val="1"/>
                  <w14:checkedState w14:val="00FE" w14:font="Wingdings"/>
                  <w14:uncheckedState w14:val="2610" w14:font="Meiryo"/>
                </w14:checkbox>
              </w:sdtPr>
              <w:sdtEndPr>
                <w:rPr>
                  <w:rFonts w:hint="eastAsia" w:ascii="宋体" w:hAnsi="宋体" w:eastAsia="宋体" w:cs="宋体"/>
                  <w:color w:val="auto"/>
                  <w:kern w:val="0"/>
                  <w:sz w:val="24"/>
                  <w:szCs w:val="24"/>
                  <w:highlight w:val="none"/>
                </w:rPr>
              </w:sdtEndPr>
              <w:sdtContent>
                <w:r>
                  <w:rPr>
                    <w:rFonts w:hint="eastAsia" w:ascii="Wingdings" w:hAnsi="Wingdings" w:eastAsia="宋体" w:cs="宋体"/>
                    <w:color w:val="auto"/>
                    <w:kern w:val="0"/>
                    <w:sz w:val="24"/>
                    <w:szCs w:val="24"/>
                    <w:highlight w:val="none"/>
                    <w:lang w:val="en-US" w:eastAsia="zh-CN" w:bidi="ar-SA"/>
                  </w:rPr>
                  <w:t>þ</w:t>
                </w:r>
              </w:sdtContent>
            </w:sdt>
            <w:sdt>
              <w:sdtPr>
                <w:rPr>
                  <w:rFonts w:hint="eastAsia" w:ascii="宋体" w:hAnsi="宋体" w:eastAsia="宋体" w:cs="宋体"/>
                  <w:color w:val="auto"/>
                  <w:kern w:val="0"/>
                  <w:sz w:val="24"/>
                  <w:szCs w:val="24"/>
                  <w:highlight w:val="none"/>
                </w:rPr>
                <w:id w:val="147480756"/>
                <w:showingPlcHdr/>
              </w:sdtPr>
              <w:sdtEndPr>
                <w:rPr>
                  <w:rFonts w:hint="eastAsia" w:ascii="宋体" w:hAnsi="宋体" w:eastAsia="宋体" w:cs="宋体"/>
                  <w:color w:val="auto"/>
                  <w:kern w:val="0"/>
                  <w:sz w:val="24"/>
                  <w:szCs w:val="24"/>
                  <w:highlight w:val="none"/>
                </w:rPr>
              </w:sdtEndPr>
              <w:sdtContent/>
            </w:sdt>
            <w:r>
              <w:rPr>
                <w:rFonts w:hint="eastAsia" w:ascii="宋体" w:hAnsi="宋体" w:eastAsia="宋体" w:cs="宋体"/>
                <w:color w:val="auto"/>
                <w:kern w:val="0"/>
                <w:sz w:val="24"/>
                <w:szCs w:val="24"/>
                <w:highlight w:val="none"/>
              </w:rPr>
              <w:t>B</w:t>
            </w:r>
            <w:r>
              <w:rPr>
                <w:rFonts w:hint="eastAsia" w:ascii="宋体" w:hAnsi="宋体" w:eastAsia="宋体" w:cs="宋体"/>
                <w:color w:val="auto"/>
                <w:sz w:val="24"/>
                <w:szCs w:val="24"/>
                <w:highlight w:val="none"/>
              </w:rPr>
              <w:t>服务类。</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686" w:hRule="atLeast"/>
        </w:trPr>
        <w:tc>
          <w:tcPr>
            <w:tcW w:w="629" w:type="dxa"/>
            <w:vMerge w:val="restart"/>
            <w:tcBorders>
              <w:top w:val="single" w:color="auto" w:sz="4" w:space="0"/>
              <w:left w:val="single" w:color="000000" w:sz="8" w:space="0"/>
              <w:right w:val="single" w:color="000000" w:sz="2" w:space="0"/>
            </w:tcBorders>
            <w:vAlign w:val="center"/>
          </w:tcPr>
          <w:p>
            <w:pPr>
              <w:snapToGrid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9</w:t>
            </w:r>
          </w:p>
        </w:tc>
        <w:tc>
          <w:tcPr>
            <w:tcW w:w="1843" w:type="dxa"/>
            <w:vMerge w:val="restart"/>
            <w:tcBorders>
              <w:top w:val="single" w:color="000000" w:sz="8" w:space="0"/>
              <w:left w:val="single" w:color="000000" w:sz="2" w:space="0"/>
              <w:right w:val="single" w:color="000000" w:sz="8" w:space="0"/>
            </w:tcBorders>
            <w:vAlign w:val="center"/>
          </w:tcPr>
          <w:p>
            <w:pPr>
              <w:snapToGrid w:val="0"/>
              <w:spacing w:line="360" w:lineRule="auto"/>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采购标的对应的中小企业划分标准所属行业</w:t>
            </w:r>
          </w:p>
        </w:tc>
        <w:tc>
          <w:tcPr>
            <w:tcW w:w="6095" w:type="dxa"/>
            <w:tcBorders>
              <w:top w:val="single" w:color="000000" w:sz="8" w:space="0"/>
              <w:left w:val="single" w:color="000000" w:sz="2" w:space="0"/>
              <w:bottom w:val="single" w:color="000000" w:sz="8" w:space="0"/>
              <w:right w:val="single" w:color="000000" w:sz="8" w:space="0"/>
            </w:tcBorders>
            <w:vAlign w:val="center"/>
          </w:tcPr>
          <w:p>
            <w:pPr>
              <w:pStyle w:val="4"/>
              <w:numPr>
                <w:ilvl w:val="0"/>
                <w:numId w:val="0"/>
              </w:numPr>
              <w:ind w:leftChars="0"/>
              <w:rPr>
                <w:rFonts w:hint="eastAsia" w:ascii="宋体" w:hAnsi="宋体" w:eastAsia="宋体" w:cs="宋体"/>
                <w:color w:val="auto"/>
                <w:sz w:val="24"/>
                <w:szCs w:val="24"/>
                <w:highlight w:val="none"/>
                <w:lang w:val="en-US"/>
              </w:rPr>
            </w:pPr>
            <w:r>
              <w:rPr>
                <w:rFonts w:hint="eastAsia" w:ascii="宋体" w:hAnsi="宋体" w:eastAsia="宋体" w:cs="宋体"/>
                <w:color w:val="auto"/>
                <w:kern w:val="0"/>
                <w:sz w:val="24"/>
                <w:szCs w:val="24"/>
                <w:highlight w:val="none"/>
              </w:rPr>
              <w:t>标的：</w:t>
            </w:r>
            <w:r>
              <w:rPr>
                <w:rFonts w:hint="eastAsia" w:ascii="宋体" w:hAnsi="宋体" w:eastAsia="宋体" w:cs="宋体"/>
                <w:color w:val="auto"/>
                <w:kern w:val="0"/>
                <w:sz w:val="24"/>
                <w:szCs w:val="24"/>
                <w:highlight w:val="none"/>
                <w:u w:val="single"/>
                <w:lang w:eastAsia="zh-CN"/>
              </w:rPr>
              <w:t>2025年区管中心区块等市政设施养护项目</w:t>
            </w:r>
            <w:r>
              <w:rPr>
                <w:rFonts w:hint="eastAsia" w:ascii="宋体" w:hAnsi="宋体" w:eastAsia="宋体" w:cs="宋体"/>
                <w:color w:val="auto"/>
                <w:kern w:val="0"/>
                <w:sz w:val="24"/>
                <w:szCs w:val="24"/>
                <w:highlight w:val="none"/>
              </w:rPr>
              <w:t>，属于</w:t>
            </w:r>
            <w:r>
              <w:rPr>
                <w:rFonts w:hint="eastAsia" w:ascii="宋体" w:hAnsi="宋体" w:eastAsia="宋体" w:cs="宋体"/>
                <w:color w:val="auto"/>
                <w:kern w:val="0"/>
                <w:sz w:val="24"/>
                <w:szCs w:val="24"/>
                <w:highlight w:val="none"/>
                <w:u w:val="single"/>
                <w:lang w:val="en-US" w:eastAsia="zh-CN"/>
              </w:rPr>
              <w:t>其他未列明行业</w:t>
            </w:r>
            <w:r>
              <w:rPr>
                <w:rFonts w:hint="eastAsia" w:ascii="宋体" w:hAnsi="宋体" w:eastAsia="宋体" w:cs="宋体"/>
                <w:color w:val="auto"/>
                <w:kern w:val="0"/>
                <w:sz w:val="24"/>
                <w:szCs w:val="24"/>
                <w:highlight w:val="none"/>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686" w:hRule="atLeast"/>
        </w:trPr>
        <w:tc>
          <w:tcPr>
            <w:tcW w:w="629" w:type="dxa"/>
            <w:vMerge w:val="continue"/>
            <w:tcBorders>
              <w:left w:val="single" w:color="000000" w:sz="8" w:space="0"/>
              <w:bottom w:val="single" w:color="auto" w:sz="4" w:space="0"/>
              <w:right w:val="single" w:color="000000" w:sz="2" w:space="0"/>
            </w:tcBorders>
            <w:vAlign w:val="center"/>
          </w:tcPr>
          <w:p>
            <w:pPr>
              <w:snapToGrid w:val="0"/>
              <w:spacing w:line="360" w:lineRule="auto"/>
              <w:jc w:val="center"/>
              <w:rPr>
                <w:rFonts w:hint="eastAsia" w:ascii="宋体" w:hAnsi="宋体" w:eastAsia="宋体" w:cs="宋体"/>
                <w:color w:val="auto"/>
                <w:sz w:val="24"/>
                <w:szCs w:val="24"/>
                <w:highlight w:val="none"/>
              </w:rPr>
            </w:pPr>
          </w:p>
        </w:tc>
        <w:tc>
          <w:tcPr>
            <w:tcW w:w="1843" w:type="dxa"/>
            <w:vMerge w:val="continue"/>
            <w:tcBorders>
              <w:left w:val="single" w:color="000000" w:sz="2" w:space="0"/>
              <w:bottom w:val="single" w:color="000000" w:sz="8" w:space="0"/>
              <w:right w:val="single" w:color="000000" w:sz="8" w:space="0"/>
            </w:tcBorders>
            <w:vAlign w:val="center"/>
          </w:tcPr>
          <w:p>
            <w:pPr>
              <w:snapToGrid w:val="0"/>
              <w:spacing w:line="360" w:lineRule="auto"/>
              <w:jc w:val="center"/>
              <w:rPr>
                <w:rFonts w:hint="eastAsia" w:ascii="宋体" w:hAnsi="宋体" w:eastAsia="宋体" w:cs="宋体"/>
                <w:b/>
                <w:color w:val="auto"/>
                <w:sz w:val="24"/>
                <w:szCs w:val="24"/>
                <w:highlight w:val="none"/>
              </w:rPr>
            </w:pPr>
          </w:p>
        </w:tc>
        <w:tc>
          <w:tcPr>
            <w:tcW w:w="6095" w:type="dxa"/>
            <w:tcBorders>
              <w:top w:val="single" w:color="000000" w:sz="8" w:space="0"/>
              <w:left w:val="single" w:color="000000" w:sz="2" w:space="0"/>
              <w:bottom w:val="single" w:color="000000" w:sz="8" w:space="0"/>
              <w:right w:val="single" w:color="000000" w:sz="8" w:space="0"/>
            </w:tcBorders>
            <w:vAlign w:val="center"/>
          </w:tcPr>
          <w:p>
            <w:pPr>
              <w:pStyle w:val="4"/>
              <w:ind w:left="0" w:leftChars="0" w:firstLine="0" w:firstLineChars="0"/>
              <w:jc w:val="both"/>
              <w:rPr>
                <w:rFonts w:hint="eastAsia" w:ascii="宋体" w:hAnsi="宋体" w:eastAsia="宋体" w:cs="宋体"/>
                <w:color w:val="auto"/>
                <w:kern w:val="0"/>
                <w:sz w:val="24"/>
                <w:szCs w:val="24"/>
                <w:highlight w:val="none"/>
              </w:rPr>
            </w:pPr>
            <w:r>
              <w:rPr>
                <w:rFonts w:hint="eastAsia" w:ascii="宋体" w:hAnsi="宋体" w:eastAsia="宋体" w:cs="宋体"/>
                <w:b w:val="0"/>
                <w:bCs w:val="0"/>
                <w:color w:val="auto"/>
                <w:kern w:val="2"/>
                <w:sz w:val="24"/>
                <w:szCs w:val="24"/>
                <w:highlight w:val="none"/>
                <w:lang w:val="en-US" w:eastAsia="zh-CN" w:bidi="ar-SA"/>
              </w:rPr>
              <w:t>根据《关于印发中小企业划型标准规定的通知》（工信部联企业〔2011〕300）第四条规定：其他未列明行业。从业人员300人以下的为中小微型企业。其中，从业人员100人及以上的为中型企业；从业人员10人及以上的为小型企业；从业人员10人以下的为微型企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4000" w:hRule="atLeast"/>
        </w:trPr>
        <w:tc>
          <w:tcPr>
            <w:tcW w:w="629" w:type="dxa"/>
            <w:tcBorders>
              <w:top w:val="single" w:color="auto" w:sz="4" w:space="0"/>
              <w:left w:val="single" w:color="000000" w:sz="8" w:space="0"/>
              <w:bottom w:val="single" w:color="auto" w:sz="4" w:space="0"/>
              <w:right w:val="single" w:color="000000" w:sz="2" w:space="0"/>
            </w:tcBorders>
            <w:vAlign w:val="center"/>
          </w:tcPr>
          <w:p>
            <w:pPr>
              <w:snapToGrid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10</w:t>
            </w:r>
          </w:p>
        </w:tc>
        <w:tc>
          <w:tcPr>
            <w:tcW w:w="1843"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节能产品、环境标志产品</w:t>
            </w:r>
          </w:p>
        </w:tc>
        <w:tc>
          <w:tcPr>
            <w:tcW w:w="6095"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采购人拟采购的产品属于品目清单范围的，采购人及其委托的采购代理机构将依据国家确定的认证机构出具的、处于有效期之内的节能产品、环境标志产品认证证书，对获得证书的产品实施政府优先采购或强制采购。本项目采购节能产品、环境标志产品要求：</w:t>
            </w:r>
          </w:p>
          <w:p>
            <w:pPr>
              <w:snapToGrid w:val="0"/>
              <w:spacing w:line="360" w:lineRule="auto"/>
              <w:rPr>
                <w:rFonts w:hint="eastAsia" w:ascii="宋体" w:hAnsi="宋体" w:eastAsia="宋体" w:cs="宋体"/>
                <w:color w:val="auto"/>
                <w:sz w:val="24"/>
                <w:szCs w:val="24"/>
                <w:highlight w:val="none"/>
                <w:lang w:eastAsia="zh-CN"/>
              </w:rPr>
            </w:pPr>
            <w:sdt>
              <w:sdtPr>
                <w:rPr>
                  <w:rFonts w:hint="eastAsia" w:ascii="宋体" w:hAnsi="宋体" w:eastAsia="宋体" w:cs="宋体"/>
                  <w:color w:val="auto"/>
                  <w:sz w:val="24"/>
                  <w:szCs w:val="24"/>
                  <w:highlight w:val="none"/>
                </w:rPr>
                <w:id w:val="147461840"/>
                <w14:checkbox>
                  <w14:checked w14:val="0"/>
                  <w14:checkedState w14:val="00FE" w14:font="Wingdings"/>
                  <w14:uncheckedState w14:val="2610" w14:font="MS Gothic"/>
                </w14:checkbox>
              </w:sdtPr>
              <w:sdtEndPr>
                <w:rPr>
                  <w:rFonts w:hint="eastAsia" w:ascii="宋体" w:hAnsi="宋体" w:eastAsia="宋体" w:cs="宋体"/>
                  <w:color w:val="auto"/>
                  <w:sz w:val="24"/>
                  <w:szCs w:val="24"/>
                  <w:highlight w:val="none"/>
                </w:rPr>
              </w:sdtEndPr>
              <w:sdtContent>
                <w:r>
                  <w:rPr>
                    <w:rFonts w:hint="eastAsia" w:ascii="宋体" w:hAnsi="宋体" w:eastAsia="宋体" w:cs="宋体"/>
                    <w:color w:val="auto"/>
                    <w:sz w:val="24"/>
                    <w:szCs w:val="24"/>
                    <w:highlight w:val="none"/>
                  </w:rPr>
                  <w:t>☐</w:t>
                </w:r>
              </w:sdtContent>
            </w:sdt>
            <w:r>
              <w:rPr>
                <w:rFonts w:hint="eastAsia" w:ascii="宋体" w:hAnsi="宋体" w:eastAsia="宋体" w:cs="宋体"/>
                <w:color w:val="auto"/>
                <w:sz w:val="24"/>
                <w:szCs w:val="24"/>
                <w:highlight w:val="none"/>
                <w:lang w:eastAsia="zh-CN"/>
              </w:rPr>
              <w:t>强制采购。产品：</w:t>
            </w:r>
            <w:r>
              <w:rPr>
                <w:rFonts w:hint="eastAsia" w:ascii="宋体" w:hAnsi="宋体" w:eastAsia="宋体" w:cs="宋体"/>
                <w:color w:val="auto"/>
                <w:sz w:val="24"/>
                <w:szCs w:val="24"/>
                <w:highlight w:val="none"/>
                <w:lang w:val="en-US" w:eastAsia="zh-CN"/>
              </w:rPr>
              <w:t xml:space="preserve">    </w:t>
            </w:r>
          </w:p>
          <w:p>
            <w:pPr>
              <w:snapToGrid w:val="0"/>
              <w:spacing w:line="360" w:lineRule="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eastAsia="zh-CN"/>
              </w:rPr>
              <w:t>□优先采购节能产品。产品：</w:t>
            </w:r>
            <w:r>
              <w:rPr>
                <w:rFonts w:hint="eastAsia" w:ascii="宋体" w:hAnsi="宋体" w:eastAsia="宋体" w:cs="宋体"/>
                <w:color w:val="auto"/>
                <w:sz w:val="24"/>
                <w:szCs w:val="24"/>
                <w:highlight w:val="none"/>
                <w:lang w:val="en-US" w:eastAsia="zh-CN"/>
              </w:rPr>
              <w:t xml:space="preserve">   </w:t>
            </w:r>
          </w:p>
          <w:p>
            <w:pPr>
              <w:snapToGrid w:val="0"/>
              <w:spacing w:line="360" w:lineRule="auto"/>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□优先采购环保产品。产品：</w:t>
            </w:r>
            <w:r>
              <w:rPr>
                <w:rFonts w:hint="eastAsia" w:ascii="宋体" w:hAnsi="宋体" w:eastAsia="宋体" w:cs="宋体"/>
                <w:color w:val="auto"/>
                <w:sz w:val="24"/>
                <w:szCs w:val="24"/>
                <w:highlight w:val="none"/>
                <w:lang w:val="en-US" w:eastAsia="zh-CN"/>
              </w:rPr>
              <w:t xml:space="preserve">    </w:t>
            </w:r>
          </w:p>
          <w:p>
            <w:pPr>
              <w:snapToGrid w:val="0"/>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1144" w:hRule="atLeast"/>
        </w:trPr>
        <w:tc>
          <w:tcPr>
            <w:tcW w:w="629" w:type="dxa"/>
            <w:vMerge w:val="restart"/>
            <w:tcBorders>
              <w:top w:val="single" w:color="auto" w:sz="4" w:space="0"/>
              <w:left w:val="single" w:color="000000" w:sz="8" w:space="0"/>
              <w:right w:val="single" w:color="000000" w:sz="2" w:space="0"/>
            </w:tcBorders>
            <w:vAlign w:val="center"/>
          </w:tcPr>
          <w:p>
            <w:pPr>
              <w:snapToGrid w:val="0"/>
              <w:spacing w:line="360" w:lineRule="auto"/>
              <w:jc w:val="center"/>
              <w:rPr>
                <w:rFonts w:hint="eastAsia" w:ascii="宋体" w:hAnsi="宋体" w:eastAsia="宋体" w:cs="宋体"/>
                <w:color w:val="auto"/>
                <w:sz w:val="24"/>
                <w:szCs w:val="24"/>
                <w:highlight w:val="none"/>
              </w:rPr>
            </w:pPr>
          </w:p>
          <w:p>
            <w:pPr>
              <w:snapToGrid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11</w:t>
            </w:r>
          </w:p>
        </w:tc>
        <w:tc>
          <w:tcPr>
            <w:tcW w:w="1843" w:type="dxa"/>
            <w:vMerge w:val="restart"/>
            <w:tcBorders>
              <w:top w:val="single" w:color="000000" w:sz="8" w:space="0"/>
              <w:left w:val="single" w:color="000000" w:sz="2" w:space="0"/>
              <w:right w:val="single" w:color="000000" w:sz="8" w:space="0"/>
            </w:tcBorders>
            <w:vAlign w:val="center"/>
          </w:tcPr>
          <w:p>
            <w:pPr>
              <w:snapToGrid w:val="0"/>
              <w:spacing w:line="360" w:lineRule="auto"/>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中小企业信用融资</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snapToGrid w:val="0"/>
                <w:color w:val="auto"/>
                <w:kern w:val="28"/>
                <w:sz w:val="24"/>
                <w:szCs w:val="24"/>
                <w:highlight w:val="none"/>
              </w:rPr>
              <w:t>为支持和促进中小企业发展，进一步发挥政府采购政策功能，杭州市钱塘区财政局发布了《关于钱塘新区政府采购支持中小企业信用融资有关事项的通知》，供应商若有融资意向，详见《关于钱塘区政府采购支持中小企业信用融资相关事项通知》，或登录杭州钱塘新区管理委员会官网（http://qt.hangzhou.gov.cn） “公告公示”专栏，查看信用融资政策文件及各相关银行服务方案。</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1144" w:hRule="atLeast"/>
        </w:trPr>
        <w:tc>
          <w:tcPr>
            <w:tcW w:w="629" w:type="dxa"/>
            <w:vMerge w:val="continue"/>
            <w:tcBorders>
              <w:left w:val="single" w:color="000000" w:sz="8" w:space="0"/>
              <w:right w:val="single" w:color="000000" w:sz="2" w:space="0"/>
            </w:tcBorders>
            <w:vAlign w:val="center"/>
          </w:tcPr>
          <w:p>
            <w:pPr>
              <w:spacing w:line="360" w:lineRule="auto"/>
              <w:ind w:firstLine="480" w:firstLineChars="200"/>
              <w:jc w:val="center"/>
              <w:rPr>
                <w:rFonts w:hint="eastAsia" w:ascii="宋体" w:hAnsi="宋体" w:eastAsia="宋体" w:cs="宋体"/>
                <w:color w:val="auto"/>
                <w:sz w:val="24"/>
                <w:szCs w:val="24"/>
                <w:highlight w:val="none"/>
              </w:rPr>
            </w:pPr>
          </w:p>
        </w:tc>
        <w:tc>
          <w:tcPr>
            <w:tcW w:w="1843" w:type="dxa"/>
            <w:vMerge w:val="continue"/>
            <w:tcBorders>
              <w:left w:val="single" w:color="000000" w:sz="2" w:space="0"/>
              <w:right w:val="single" w:color="000000" w:sz="8" w:space="0"/>
            </w:tcBorders>
            <w:vAlign w:val="center"/>
          </w:tcPr>
          <w:p>
            <w:pPr>
              <w:spacing w:line="360" w:lineRule="auto"/>
              <w:ind w:firstLine="480" w:firstLineChars="200"/>
              <w:rPr>
                <w:rFonts w:hint="eastAsia" w:ascii="宋体" w:hAnsi="宋体" w:eastAsia="宋体" w:cs="宋体"/>
                <w:color w:val="auto"/>
                <w:sz w:val="24"/>
                <w:szCs w:val="24"/>
                <w:highlight w:val="none"/>
              </w:rPr>
            </w:pP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ind w:firstLine="480" w:firstLineChars="200"/>
              <w:rPr>
                <w:rFonts w:hint="eastAsia" w:ascii="宋体" w:hAnsi="宋体" w:eastAsia="宋体" w:cs="宋体"/>
                <w:snapToGrid w:val="0"/>
                <w:color w:val="auto"/>
                <w:kern w:val="28"/>
                <w:sz w:val="24"/>
                <w:szCs w:val="24"/>
                <w:highlight w:val="none"/>
              </w:rPr>
            </w:pPr>
            <w:r>
              <w:rPr>
                <w:rFonts w:hint="eastAsia" w:ascii="宋体" w:hAnsi="宋体" w:eastAsia="宋体" w:cs="宋体"/>
                <w:snapToGrid w:val="0"/>
                <w:color w:val="auto"/>
                <w:kern w:val="28"/>
                <w:sz w:val="24"/>
                <w:szCs w:val="24"/>
                <w:highlight w:val="none"/>
              </w:rPr>
              <w:t>供应商中标后也可在“政采云”平台申请政采贷：操作路径：登录政采云平台 - 金融服务中心 -【融资服务】，可在热门申请中选择产品直接申请，也可点击云智贷匹配适合产品进行申请，或者在可申请项目中根据该项目进行申请。</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1734" w:hRule="atLeast"/>
        </w:trPr>
        <w:tc>
          <w:tcPr>
            <w:tcW w:w="629" w:type="dxa"/>
            <w:tcBorders>
              <w:top w:val="single" w:color="auto" w:sz="4" w:space="0"/>
              <w:left w:val="single" w:color="000000" w:sz="8" w:space="0"/>
              <w:bottom w:val="single" w:color="auto" w:sz="4" w:space="0"/>
              <w:right w:val="single" w:color="000000" w:sz="2" w:space="0"/>
            </w:tcBorders>
            <w:vAlign w:val="center"/>
          </w:tcPr>
          <w:p>
            <w:pPr>
              <w:snapToGrid w:val="0"/>
              <w:spacing w:line="360" w:lineRule="auto"/>
              <w:jc w:val="center"/>
              <w:rPr>
                <w:rFonts w:hint="eastAsia" w:ascii="宋体" w:hAnsi="宋体" w:eastAsia="宋体" w:cs="宋体"/>
                <w:color w:val="auto"/>
                <w:sz w:val="24"/>
                <w:szCs w:val="24"/>
                <w:highlight w:val="none"/>
              </w:rPr>
            </w:pPr>
          </w:p>
          <w:p>
            <w:pPr>
              <w:snapToGrid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12</w:t>
            </w:r>
          </w:p>
        </w:tc>
        <w:tc>
          <w:tcPr>
            <w:tcW w:w="1843"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hint="eastAsia" w:ascii="宋体" w:hAnsi="宋体" w:eastAsia="宋体" w:cs="宋体"/>
                <w:b/>
                <w:color w:val="auto"/>
                <w:sz w:val="24"/>
                <w:szCs w:val="24"/>
                <w:highlight w:val="none"/>
              </w:rPr>
            </w:pPr>
            <w:r>
              <w:rPr>
                <w:rFonts w:hint="eastAsia" w:ascii="宋体" w:hAnsi="宋体" w:eastAsia="宋体" w:cs="宋体"/>
                <w:snapToGrid w:val="0"/>
                <w:color w:val="auto"/>
                <w:kern w:val="28"/>
                <w:sz w:val="24"/>
                <w:szCs w:val="24"/>
                <w:highlight w:val="none"/>
              </w:rPr>
              <w:t>采购代理服务费</w:t>
            </w: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宋体" w:hAnsi="宋体" w:cs="宋体"/>
                <w:snapToGrid w:val="0"/>
                <w:color w:val="auto"/>
                <w:kern w:val="28"/>
                <w:sz w:val="24"/>
                <w:highlight w:val="none"/>
              </w:rPr>
            </w:pPr>
            <w:r>
              <w:rPr>
                <w:rFonts w:hint="eastAsia" w:ascii="宋体" w:hAnsi="宋体" w:cs="宋体"/>
                <w:snapToGrid w:val="0"/>
                <w:color w:val="auto"/>
                <w:kern w:val="28"/>
                <w:sz w:val="24"/>
                <w:highlight w:val="none"/>
              </w:rPr>
              <w:t>本项目的采购代理服务费由中标供应商支付。</w:t>
            </w:r>
          </w:p>
          <w:p>
            <w:pPr>
              <w:numPr>
                <w:ilvl w:val="0"/>
                <w:numId w:val="1"/>
              </w:numPr>
              <w:spacing w:line="360" w:lineRule="auto"/>
              <w:ind w:firstLine="480" w:firstLineChars="200"/>
              <w:rPr>
                <w:rFonts w:hint="eastAsia" w:ascii="宋体" w:hAnsi="宋体" w:cs="宋体"/>
                <w:snapToGrid w:val="0"/>
                <w:color w:val="auto"/>
                <w:kern w:val="28"/>
                <w:sz w:val="24"/>
                <w:highlight w:val="none"/>
              </w:rPr>
            </w:pPr>
            <w:r>
              <w:rPr>
                <w:rFonts w:hint="eastAsia" w:ascii="宋体" w:hAnsi="宋体" w:cs="宋体"/>
                <w:snapToGrid w:val="0"/>
                <w:color w:val="auto"/>
                <w:kern w:val="28"/>
                <w:sz w:val="24"/>
                <w:highlight w:val="none"/>
              </w:rPr>
              <w:t>计费标准按《关于降低部分建设项目收费标准规范收费行为等有关问题的通知》（发改价格〔2011〕534号）文件规定按服务类收费标准</w:t>
            </w:r>
            <w:r>
              <w:rPr>
                <w:rFonts w:hint="eastAsia" w:ascii="宋体" w:hAnsi="宋体" w:cs="宋体"/>
                <w:snapToGrid w:val="0"/>
                <w:color w:val="auto"/>
                <w:kern w:val="28"/>
                <w:sz w:val="24"/>
                <w:highlight w:val="none"/>
                <w:lang w:val="en-US" w:eastAsia="zh-CN"/>
              </w:rPr>
              <w:t>80%</w:t>
            </w:r>
            <w:r>
              <w:rPr>
                <w:rFonts w:hint="eastAsia" w:ascii="宋体" w:hAnsi="宋体" w:cs="宋体"/>
                <w:snapToGrid w:val="0"/>
                <w:color w:val="auto"/>
                <w:kern w:val="28"/>
                <w:sz w:val="24"/>
                <w:highlight w:val="none"/>
              </w:rPr>
              <w:t>计算。服务类收费标准如下（差额累计法）：</w:t>
            </w:r>
          </w:p>
          <w:tbl>
            <w:tblPr>
              <w:tblStyle w:val="65"/>
              <w:tblW w:w="51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7"/>
              <w:gridCol w:w="1288"/>
              <w:gridCol w:w="19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9" w:hRule="atLeast"/>
              </w:trPr>
              <w:tc>
                <w:tcPr>
                  <w:tcW w:w="1947" w:type="dxa"/>
                </w:tcPr>
                <w:p>
                  <w:pPr>
                    <w:pStyle w:val="37"/>
                    <w:adjustRightInd w:val="0"/>
                    <w:snapToGrid w:val="0"/>
                    <w:rPr>
                      <w:rFonts w:hint="eastAsia" w:ascii="宋体" w:hAnsi="宋体" w:eastAsia="宋体" w:cs="宋体"/>
                      <w:sz w:val="24"/>
                      <w:highlight w:val="none"/>
                    </w:rPr>
                  </w:pPr>
                  <w:r>
                    <w:rPr>
                      <w:rFonts w:hint="eastAsia" w:ascii="宋体" w:hAnsi="宋体" w:eastAsia="宋体" w:cs="宋体"/>
                      <w:sz w:val="24"/>
                      <w:highlight w:val="none"/>
                    </w:rPr>
                    <w:t>中标金额</w:t>
                  </w:r>
                </w:p>
              </w:tc>
              <w:tc>
                <w:tcPr>
                  <w:tcW w:w="1288" w:type="dxa"/>
                </w:tcPr>
                <w:p>
                  <w:pPr>
                    <w:pStyle w:val="37"/>
                    <w:adjustRightInd w:val="0"/>
                    <w:snapToGrid w:val="0"/>
                    <w:rPr>
                      <w:rFonts w:hint="eastAsia" w:ascii="宋体" w:hAnsi="宋体" w:eastAsia="宋体" w:cs="宋体"/>
                      <w:sz w:val="24"/>
                      <w:highlight w:val="none"/>
                    </w:rPr>
                  </w:pPr>
                  <w:r>
                    <w:rPr>
                      <w:rFonts w:hint="eastAsia" w:ascii="宋体" w:hAnsi="宋体" w:eastAsia="宋体" w:cs="宋体"/>
                      <w:sz w:val="24"/>
                      <w:highlight w:val="none"/>
                    </w:rPr>
                    <w:t>标准费率</w:t>
                  </w:r>
                </w:p>
              </w:tc>
              <w:tc>
                <w:tcPr>
                  <w:tcW w:w="1925" w:type="dxa"/>
                </w:tcPr>
                <w:p>
                  <w:pPr>
                    <w:pStyle w:val="37"/>
                    <w:adjustRightInd w:val="0"/>
                    <w:snapToGrid w:val="0"/>
                    <w:rPr>
                      <w:rFonts w:hint="eastAsia" w:ascii="宋体" w:hAnsi="宋体" w:eastAsia="宋体" w:cs="宋体"/>
                      <w:sz w:val="24"/>
                      <w:highlight w:val="none"/>
                    </w:rPr>
                  </w:pPr>
                  <w:r>
                    <w:rPr>
                      <w:rFonts w:hint="eastAsia" w:ascii="宋体" w:hAnsi="宋体" w:eastAsia="宋体" w:cs="宋体"/>
                      <w:sz w:val="24"/>
                      <w:highlight w:val="none"/>
                    </w:rPr>
                    <w:t>八折费率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1947" w:type="dxa"/>
                </w:tcPr>
                <w:p>
                  <w:pPr>
                    <w:pStyle w:val="37"/>
                    <w:adjustRightInd w:val="0"/>
                    <w:snapToGrid w:val="0"/>
                    <w:rPr>
                      <w:rFonts w:hint="eastAsia" w:ascii="宋体" w:hAnsi="宋体" w:eastAsia="宋体" w:cs="宋体"/>
                      <w:sz w:val="24"/>
                      <w:highlight w:val="none"/>
                    </w:rPr>
                  </w:pPr>
                  <w:r>
                    <w:rPr>
                      <w:rFonts w:hint="eastAsia" w:ascii="宋体" w:hAnsi="宋体" w:eastAsia="宋体" w:cs="宋体"/>
                      <w:sz w:val="24"/>
                      <w:highlight w:val="none"/>
                    </w:rPr>
                    <w:t>≤100万元</w:t>
                  </w:r>
                </w:p>
              </w:tc>
              <w:tc>
                <w:tcPr>
                  <w:tcW w:w="1288" w:type="dxa"/>
                </w:tcPr>
                <w:p>
                  <w:pPr>
                    <w:pStyle w:val="37"/>
                    <w:adjustRightInd w:val="0"/>
                    <w:snapToGrid w:val="0"/>
                    <w:rPr>
                      <w:rFonts w:hint="eastAsia" w:ascii="宋体" w:hAnsi="宋体" w:eastAsia="宋体" w:cs="宋体"/>
                      <w:sz w:val="24"/>
                      <w:highlight w:val="none"/>
                    </w:rPr>
                  </w:pPr>
                  <w:r>
                    <w:rPr>
                      <w:rFonts w:hint="eastAsia" w:ascii="宋体" w:hAnsi="宋体" w:eastAsia="宋体" w:cs="宋体"/>
                      <w:sz w:val="24"/>
                      <w:highlight w:val="none"/>
                    </w:rPr>
                    <w:t>1.5%</w:t>
                  </w:r>
                </w:p>
              </w:tc>
              <w:tc>
                <w:tcPr>
                  <w:tcW w:w="1925" w:type="dxa"/>
                  <w:vAlign w:val="center"/>
                </w:tcPr>
                <w:p>
                  <w:pPr>
                    <w:pStyle w:val="37"/>
                    <w:adjustRightInd w:val="0"/>
                    <w:snapToGrid w:val="0"/>
                    <w:rPr>
                      <w:rFonts w:hint="eastAsia" w:ascii="宋体" w:hAnsi="宋体" w:eastAsia="宋体" w:cs="宋体"/>
                      <w:sz w:val="24"/>
                      <w:highlight w:val="none"/>
                    </w:rPr>
                  </w:pPr>
                  <w:r>
                    <w:rPr>
                      <w:rFonts w:hint="eastAsia" w:ascii="宋体" w:hAnsi="宋体" w:eastAsia="宋体" w:cs="宋体"/>
                      <w:sz w:val="24"/>
                      <w:highlight w:val="none"/>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1947" w:type="dxa"/>
                </w:tcPr>
                <w:p>
                  <w:pPr>
                    <w:pStyle w:val="37"/>
                    <w:adjustRightInd w:val="0"/>
                    <w:snapToGrid w:val="0"/>
                    <w:rPr>
                      <w:rFonts w:hint="eastAsia" w:ascii="宋体" w:hAnsi="宋体" w:eastAsia="宋体" w:cs="宋体"/>
                      <w:sz w:val="24"/>
                      <w:highlight w:val="none"/>
                    </w:rPr>
                  </w:pPr>
                  <w:r>
                    <w:rPr>
                      <w:rFonts w:hint="eastAsia" w:ascii="宋体" w:hAnsi="宋体" w:eastAsia="宋体" w:cs="宋体"/>
                      <w:sz w:val="24"/>
                      <w:highlight w:val="none"/>
                    </w:rPr>
                    <w:t>100-500</w:t>
                  </w:r>
                </w:p>
              </w:tc>
              <w:tc>
                <w:tcPr>
                  <w:tcW w:w="1288" w:type="dxa"/>
                </w:tcPr>
                <w:p>
                  <w:pPr>
                    <w:pStyle w:val="37"/>
                    <w:adjustRightInd w:val="0"/>
                    <w:snapToGrid w:val="0"/>
                    <w:rPr>
                      <w:rFonts w:hint="eastAsia" w:ascii="宋体" w:hAnsi="宋体" w:eastAsia="宋体" w:cs="宋体"/>
                      <w:sz w:val="24"/>
                      <w:highlight w:val="none"/>
                    </w:rPr>
                  </w:pPr>
                  <w:r>
                    <w:rPr>
                      <w:rFonts w:hint="eastAsia" w:ascii="宋体" w:hAnsi="宋体" w:eastAsia="宋体" w:cs="宋体"/>
                      <w:sz w:val="24"/>
                      <w:highlight w:val="none"/>
                    </w:rPr>
                    <w:t>0.8%</w:t>
                  </w:r>
                </w:p>
              </w:tc>
              <w:tc>
                <w:tcPr>
                  <w:tcW w:w="1925" w:type="dxa"/>
                  <w:vAlign w:val="center"/>
                </w:tcPr>
                <w:p>
                  <w:pPr>
                    <w:pStyle w:val="37"/>
                    <w:adjustRightInd w:val="0"/>
                    <w:snapToGrid w:val="0"/>
                    <w:rPr>
                      <w:rFonts w:hint="eastAsia" w:ascii="宋体" w:hAnsi="宋体" w:eastAsia="宋体" w:cs="宋体"/>
                      <w:sz w:val="24"/>
                      <w:highlight w:val="none"/>
                    </w:rPr>
                  </w:pPr>
                  <w:r>
                    <w:rPr>
                      <w:rFonts w:hint="eastAsia" w:ascii="宋体" w:hAnsi="宋体" w:eastAsia="宋体" w:cs="宋体"/>
                      <w:sz w:val="24"/>
                      <w:highlight w:val="none"/>
                    </w:rPr>
                    <w:t>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1947" w:type="dxa"/>
                </w:tcPr>
                <w:p>
                  <w:pPr>
                    <w:pStyle w:val="37"/>
                    <w:adjustRightInd w:val="0"/>
                    <w:snapToGrid w:val="0"/>
                    <w:rPr>
                      <w:rFonts w:hint="eastAsia" w:ascii="宋体" w:hAnsi="宋体" w:eastAsia="宋体" w:cs="宋体"/>
                      <w:sz w:val="24"/>
                      <w:highlight w:val="none"/>
                    </w:rPr>
                  </w:pPr>
                  <w:r>
                    <w:rPr>
                      <w:rFonts w:hint="eastAsia" w:ascii="宋体" w:hAnsi="宋体" w:eastAsia="宋体" w:cs="宋体"/>
                      <w:sz w:val="24"/>
                      <w:highlight w:val="none"/>
                    </w:rPr>
                    <w:t>500-1000</w:t>
                  </w:r>
                </w:p>
              </w:tc>
              <w:tc>
                <w:tcPr>
                  <w:tcW w:w="1288" w:type="dxa"/>
                </w:tcPr>
                <w:p>
                  <w:pPr>
                    <w:pStyle w:val="37"/>
                    <w:adjustRightInd w:val="0"/>
                    <w:snapToGrid w:val="0"/>
                    <w:rPr>
                      <w:rFonts w:hint="eastAsia" w:ascii="宋体" w:hAnsi="宋体" w:eastAsia="宋体" w:cs="宋体"/>
                      <w:sz w:val="24"/>
                      <w:highlight w:val="none"/>
                    </w:rPr>
                  </w:pPr>
                  <w:r>
                    <w:rPr>
                      <w:rFonts w:hint="eastAsia" w:ascii="宋体" w:hAnsi="宋体" w:eastAsia="宋体" w:cs="宋体"/>
                      <w:sz w:val="24"/>
                      <w:highlight w:val="none"/>
                    </w:rPr>
                    <w:t>0.45%</w:t>
                  </w:r>
                </w:p>
              </w:tc>
              <w:tc>
                <w:tcPr>
                  <w:tcW w:w="1925" w:type="dxa"/>
                  <w:vAlign w:val="center"/>
                </w:tcPr>
                <w:p>
                  <w:pPr>
                    <w:pStyle w:val="37"/>
                    <w:adjustRightInd w:val="0"/>
                    <w:snapToGrid w:val="0"/>
                    <w:rPr>
                      <w:rFonts w:hint="eastAsia" w:ascii="宋体" w:hAnsi="宋体" w:eastAsia="宋体" w:cs="宋体"/>
                      <w:sz w:val="24"/>
                      <w:highlight w:val="none"/>
                    </w:rPr>
                  </w:pPr>
                  <w:r>
                    <w:rPr>
                      <w:rFonts w:hint="eastAsia" w:ascii="宋体" w:hAnsi="宋体" w:eastAsia="宋体" w:cs="宋体"/>
                      <w:sz w:val="24"/>
                      <w:highlight w:val="none"/>
                    </w:rPr>
                    <w:t>0.36%</w:t>
                  </w:r>
                </w:p>
              </w:tc>
            </w:tr>
          </w:tbl>
          <w:p>
            <w:pPr>
              <w:spacing w:line="360" w:lineRule="auto"/>
              <w:ind w:firstLine="480" w:firstLineChars="200"/>
              <w:rPr>
                <w:rFonts w:hint="eastAsia" w:ascii="宋体" w:hAnsi="宋体" w:cs="宋体"/>
                <w:snapToGrid w:val="0"/>
                <w:color w:val="auto"/>
                <w:kern w:val="28"/>
                <w:sz w:val="24"/>
                <w:highlight w:val="none"/>
              </w:rPr>
            </w:pPr>
            <w:r>
              <w:rPr>
                <w:rFonts w:hint="eastAsia" w:ascii="宋体" w:hAnsi="宋体" w:cs="宋体"/>
                <w:snapToGrid w:val="0"/>
                <w:color w:val="auto"/>
                <w:kern w:val="28"/>
                <w:sz w:val="24"/>
                <w:highlight w:val="none"/>
              </w:rPr>
              <w:t>2、结算方式及时间为：在领取中标通知书时由中标供应商一次性向采购代理机构付清。</w:t>
            </w:r>
          </w:p>
          <w:p>
            <w:pPr>
              <w:spacing w:line="360" w:lineRule="auto"/>
              <w:ind w:firstLine="482" w:firstLineChars="200"/>
              <w:rPr>
                <w:rFonts w:hint="eastAsia" w:ascii="宋体" w:hAnsi="宋体" w:eastAsia="宋体" w:cs="宋体"/>
                <w:color w:val="auto"/>
                <w:kern w:val="28"/>
                <w:sz w:val="24"/>
                <w:szCs w:val="24"/>
                <w:highlight w:val="none"/>
              </w:rPr>
            </w:pPr>
            <w:r>
              <w:rPr>
                <w:rFonts w:hint="eastAsia" w:ascii="宋体" w:hAnsi="宋体" w:eastAsia="宋体" w:cs="宋体"/>
                <w:b/>
                <w:bCs/>
                <w:snapToGrid w:val="0"/>
                <w:color w:val="auto"/>
                <w:kern w:val="28"/>
                <w:sz w:val="24"/>
                <w:highlight w:val="none"/>
                <w:lang w:val="en-US" w:eastAsia="zh-CN"/>
              </w:rPr>
              <w:t>特别说明：中标、成交供应商放弃中标、成交资格导致重新采购的，应当承担支付代理费和专家评审费等费用在内的赔偿责任。</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1734" w:hRule="atLeast"/>
        </w:trPr>
        <w:tc>
          <w:tcPr>
            <w:tcW w:w="629" w:type="dxa"/>
            <w:tcBorders>
              <w:top w:val="single" w:color="auto" w:sz="4" w:space="0"/>
              <w:left w:val="single" w:color="000000" w:sz="8" w:space="0"/>
              <w:bottom w:val="single" w:color="auto" w:sz="4" w:space="0"/>
              <w:right w:val="single" w:color="000000" w:sz="2" w:space="0"/>
            </w:tcBorders>
            <w:vAlign w:val="center"/>
          </w:tcPr>
          <w:p>
            <w:pPr>
              <w:snapToGrid w:val="0"/>
              <w:spacing w:line="360" w:lineRule="auto"/>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rPr>
              <w:t>1</w:t>
            </w:r>
            <w:r>
              <w:rPr>
                <w:rFonts w:hint="eastAsia" w:ascii="宋体" w:hAnsi="宋体" w:eastAsia="宋体" w:cs="宋体"/>
                <w:color w:val="auto"/>
                <w:sz w:val="24"/>
                <w:szCs w:val="24"/>
                <w:highlight w:val="none"/>
                <w:lang w:val="en-US" w:eastAsia="zh-CN"/>
              </w:rPr>
              <w:t>3</w:t>
            </w:r>
          </w:p>
        </w:tc>
        <w:tc>
          <w:tcPr>
            <w:tcW w:w="1843" w:type="dxa"/>
            <w:tcBorders>
              <w:top w:val="single" w:color="000000" w:sz="8" w:space="0"/>
              <w:left w:val="single" w:color="000000" w:sz="2" w:space="0"/>
              <w:bottom w:val="single" w:color="000000" w:sz="8" w:space="0"/>
              <w:right w:val="single" w:color="000000" w:sz="8" w:space="0"/>
            </w:tcBorders>
            <w:vAlign w:val="center"/>
          </w:tcPr>
          <w:p>
            <w:pPr>
              <w:snapToGrid w:val="0"/>
              <w:spacing w:line="360" w:lineRule="auto"/>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 xml:space="preserve">备份投标文件送达地点和签收人员 </w:t>
            </w:r>
          </w:p>
        </w:tc>
        <w:tc>
          <w:tcPr>
            <w:tcW w:w="6095" w:type="dxa"/>
            <w:tcBorders>
              <w:top w:val="single" w:color="000000" w:sz="8" w:space="0"/>
              <w:left w:val="single" w:color="000000" w:sz="2" w:space="0"/>
              <w:bottom w:val="single" w:color="000000" w:sz="8" w:space="0"/>
              <w:right w:val="single" w:color="000000" w:sz="8" w:space="0"/>
            </w:tcBorders>
            <w:vAlign w:val="center"/>
          </w:tcPr>
          <w:p>
            <w:pPr>
              <w:pStyle w:val="37"/>
              <w:spacing w:line="360" w:lineRule="auto"/>
              <w:rPr>
                <w:rFonts w:hint="eastAsia" w:ascii="宋体" w:hAnsi="宋体" w:eastAsia="宋体" w:cs="宋体"/>
                <w:color w:val="auto"/>
                <w:kern w:val="28"/>
                <w:sz w:val="24"/>
                <w:szCs w:val="24"/>
                <w:highlight w:val="none"/>
              </w:rPr>
            </w:pPr>
            <w:r>
              <w:rPr>
                <w:rFonts w:hint="eastAsia" w:ascii="宋体" w:hAnsi="宋体" w:eastAsia="宋体" w:cs="宋体"/>
                <w:color w:val="auto"/>
                <w:kern w:val="28"/>
                <w:sz w:val="24"/>
                <w:szCs w:val="24"/>
                <w:highlight w:val="none"/>
              </w:rPr>
              <w:t>备份投标文件送达地点：</w:t>
            </w:r>
            <w:r>
              <w:rPr>
                <w:rFonts w:hint="eastAsia" w:hAnsi="宋体" w:cs="宋体"/>
                <w:color w:val="auto"/>
                <w:sz w:val="24"/>
                <w:highlight w:val="none"/>
                <w:u w:val="single"/>
              </w:rPr>
              <w:t>杭州市钱塘区河庄街道永丰路888号</w:t>
            </w:r>
            <w:r>
              <w:rPr>
                <w:rFonts w:hint="eastAsia" w:ascii="宋体" w:hAnsi="宋体" w:eastAsia="宋体" w:cs="宋体"/>
                <w:color w:val="auto"/>
                <w:kern w:val="28"/>
                <w:sz w:val="24"/>
                <w:szCs w:val="24"/>
                <w:highlight w:val="none"/>
              </w:rPr>
              <w:t>；备份投标文件签收人员联系电话：</w:t>
            </w:r>
            <w:r>
              <w:rPr>
                <w:rFonts w:hint="eastAsia" w:hAnsi="宋体" w:cs="宋体"/>
                <w:color w:val="auto"/>
                <w:sz w:val="24"/>
                <w:highlight w:val="none"/>
                <w:u w:val="single"/>
                <w:lang w:val="en-US" w:eastAsia="zh-CN"/>
              </w:rPr>
              <w:t>严成勇13967186092</w:t>
            </w:r>
            <w:r>
              <w:rPr>
                <w:rFonts w:hint="eastAsia" w:ascii="宋体" w:hAnsi="宋体" w:eastAsia="宋体" w:cs="宋体"/>
                <w:color w:val="auto"/>
                <w:sz w:val="24"/>
                <w:szCs w:val="24"/>
                <w:highlight w:val="none"/>
              </w:rPr>
              <w:t>。</w:t>
            </w:r>
            <w:r>
              <w:rPr>
                <w:rFonts w:hint="eastAsia" w:ascii="宋体" w:hAnsi="宋体" w:eastAsia="宋体" w:cs="宋体"/>
                <w:b/>
                <w:color w:val="auto"/>
                <w:sz w:val="24"/>
                <w:szCs w:val="24"/>
                <w:highlight w:val="none"/>
              </w:rPr>
              <w:t>采购人、采购机构不强制或变相强制投标人提交备份投标文件。</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541" w:hRule="atLeast"/>
        </w:trPr>
        <w:tc>
          <w:tcPr>
            <w:tcW w:w="629" w:type="dxa"/>
            <w:vMerge w:val="restart"/>
            <w:tcBorders>
              <w:top w:val="single" w:color="auto" w:sz="4" w:space="0"/>
              <w:left w:val="single" w:color="000000" w:sz="8" w:space="0"/>
              <w:right w:val="single" w:color="000000" w:sz="2" w:space="0"/>
            </w:tcBorders>
            <w:vAlign w:val="center"/>
          </w:tcPr>
          <w:p>
            <w:pPr>
              <w:snapToGrid w:val="0"/>
              <w:spacing w:line="360" w:lineRule="auto"/>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rPr>
              <w:t>1</w:t>
            </w:r>
            <w:r>
              <w:rPr>
                <w:rFonts w:hint="eastAsia" w:ascii="宋体" w:hAnsi="宋体" w:cs="宋体"/>
                <w:color w:val="auto"/>
                <w:sz w:val="24"/>
                <w:szCs w:val="24"/>
                <w:highlight w:val="none"/>
                <w:lang w:val="en-US" w:eastAsia="zh-CN"/>
              </w:rPr>
              <w:t>4</w:t>
            </w:r>
          </w:p>
        </w:tc>
        <w:tc>
          <w:tcPr>
            <w:tcW w:w="1843" w:type="dxa"/>
            <w:vMerge w:val="restart"/>
            <w:tcBorders>
              <w:top w:val="single" w:color="000000" w:sz="8" w:space="0"/>
              <w:left w:val="single" w:color="000000" w:sz="2" w:space="0"/>
              <w:right w:val="single" w:color="000000" w:sz="8" w:space="0"/>
            </w:tcBorders>
            <w:vAlign w:val="center"/>
          </w:tcPr>
          <w:p>
            <w:pPr>
              <w:snapToGrid w:val="0"/>
              <w:spacing w:line="360" w:lineRule="auto"/>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特别说明</w:t>
            </w:r>
          </w:p>
        </w:tc>
        <w:tc>
          <w:tcPr>
            <w:tcW w:w="6095" w:type="dxa"/>
            <w:tcBorders>
              <w:top w:val="single" w:color="000000" w:sz="8" w:space="0"/>
              <w:left w:val="single" w:color="000000" w:sz="2"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adjustRightInd w:val="0"/>
              <w:snapToGrid/>
              <w:spacing w:line="312" w:lineRule="auto"/>
              <w:textAlignment w:val="auto"/>
              <w:rPr>
                <w:rFonts w:hint="eastAsia" w:ascii="宋体" w:hAnsi="宋体" w:eastAsia="宋体" w:cs="宋体"/>
                <w:snapToGrid w:val="0"/>
                <w:color w:val="auto"/>
                <w:kern w:val="28"/>
                <w:sz w:val="24"/>
                <w:szCs w:val="24"/>
                <w:highlight w:val="none"/>
              </w:rPr>
            </w:pPr>
            <w:r>
              <w:rPr>
                <w:rFonts w:hint="eastAsia" w:ascii="宋体" w:hAnsi="宋体" w:eastAsia="宋体" w:cs="宋体"/>
                <w:snapToGrid w:val="0"/>
                <w:color w:val="auto"/>
                <w:kern w:val="28"/>
                <w:sz w:val="24"/>
                <w:szCs w:val="24"/>
                <w:highlight w:val="none"/>
              </w:rPr>
              <w:sym w:font="Wingdings 2" w:char="00A3"/>
            </w:r>
            <w:r>
              <w:rPr>
                <w:rFonts w:hint="eastAsia" w:ascii="宋体" w:hAnsi="宋体" w:eastAsia="宋体" w:cs="宋体"/>
                <w:snapToGrid w:val="0"/>
                <w:color w:val="auto"/>
                <w:kern w:val="28"/>
                <w:sz w:val="24"/>
                <w:szCs w:val="24"/>
                <w:highlight w:val="none"/>
              </w:rPr>
              <w:t>联合体投标的，联合体各方分别提供与联合体协议中规定的分工内容相应的业绩证明材料，业绩数量以提供材料较少的一方为准。</w:t>
            </w:r>
          </w:p>
          <w:p>
            <w:pPr>
              <w:spacing w:line="360" w:lineRule="auto"/>
              <w:rPr>
                <w:rFonts w:hint="eastAsia" w:ascii="宋体" w:hAnsi="宋体" w:eastAsia="宋体" w:cs="宋体"/>
                <w:bCs/>
                <w:color w:val="auto"/>
                <w:sz w:val="24"/>
                <w:szCs w:val="24"/>
                <w:highlight w:val="none"/>
              </w:rPr>
            </w:pPr>
            <w:sdt>
              <w:sdtPr>
                <w:rPr>
                  <w:rFonts w:hint="eastAsia" w:cs="Arial" w:asciiTheme="minorEastAsia" w:hAnsiTheme="minorEastAsia" w:eastAsiaTheme="minorEastAsia"/>
                  <w:color w:val="auto"/>
                  <w:kern w:val="0"/>
                  <w:sz w:val="24"/>
                  <w:highlight w:val="none"/>
                </w:rPr>
                <w:id w:val="147464607"/>
                <w14:checkbox>
                  <w14:checked w14:val="1"/>
                  <w14:checkedState w14:val="00FE" w14:font="Wingdings"/>
                  <w14:uncheckedState w14:val="2610" w14:font="MS Gothic"/>
                </w14:checkbox>
              </w:sdtPr>
              <w:sdtEndPr>
                <w:rPr>
                  <w:rFonts w:hint="eastAsia" w:cs="Arial" w:asciiTheme="minorEastAsia" w:hAnsiTheme="minorEastAsia" w:eastAsiaTheme="minorEastAsia"/>
                  <w:b/>
                  <w:bCs/>
                  <w:color w:val="auto"/>
                  <w:kern w:val="0"/>
                  <w:sz w:val="24"/>
                  <w:highlight w:val="none"/>
                </w:rPr>
              </w:sdtEndPr>
              <w:sdtContent>
                <w:r>
                  <w:rPr>
                    <w:rFonts w:hint="eastAsia" w:ascii="Wingdings" w:hAnsi="Wingdings" w:eastAsia="MS Mincho" w:cs="MS Mincho"/>
                    <w:b/>
                    <w:bCs/>
                    <w:color w:val="auto"/>
                    <w:kern w:val="0"/>
                    <w:sz w:val="24"/>
                    <w:szCs w:val="24"/>
                    <w:highlight w:val="none"/>
                    <w:lang w:val="en-US" w:eastAsia="zh-CN" w:bidi="ar-SA"/>
                  </w:rPr>
                  <w:t>þ</w:t>
                </w:r>
              </w:sdtContent>
            </w:sdt>
            <w:r>
              <w:rPr>
                <w:rFonts w:hint="eastAsia" w:ascii="宋体" w:hAnsi="宋体" w:eastAsia="宋体" w:cs="宋体"/>
                <w:b/>
                <w:bCs/>
                <w:snapToGrid w:val="0"/>
                <w:color w:val="auto"/>
                <w:kern w:val="28"/>
                <w:sz w:val="24"/>
                <w:szCs w:val="24"/>
                <w:highlight w:val="none"/>
              </w:rPr>
              <w:t>联合体投标的，由联合体牵头方出具相应的业绩证明</w:t>
            </w:r>
            <w:r>
              <w:rPr>
                <w:rFonts w:hint="eastAsia" w:ascii="宋体" w:hAnsi="宋体" w:cs="宋体"/>
                <w:b/>
                <w:bCs/>
                <w:snapToGrid w:val="0"/>
                <w:color w:val="auto"/>
                <w:kern w:val="28"/>
                <w:sz w:val="24"/>
                <w:szCs w:val="24"/>
                <w:highlight w:val="none"/>
                <w:lang w:eastAsia="zh-CN"/>
              </w:rPr>
              <w:t>材料。</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686" w:hRule="atLeast"/>
        </w:trPr>
        <w:tc>
          <w:tcPr>
            <w:tcW w:w="629" w:type="dxa"/>
            <w:vMerge w:val="continue"/>
            <w:tcBorders>
              <w:left w:val="single" w:color="000000" w:sz="8" w:space="0"/>
              <w:right w:val="single" w:color="000000" w:sz="2" w:space="0"/>
            </w:tcBorders>
            <w:vAlign w:val="center"/>
          </w:tcPr>
          <w:p>
            <w:pPr>
              <w:snapToGrid w:val="0"/>
              <w:spacing w:line="360" w:lineRule="auto"/>
              <w:jc w:val="center"/>
              <w:rPr>
                <w:rFonts w:hint="eastAsia" w:ascii="宋体" w:hAnsi="宋体" w:eastAsia="宋体" w:cs="宋体"/>
                <w:color w:val="auto"/>
                <w:sz w:val="24"/>
                <w:szCs w:val="24"/>
                <w:highlight w:val="none"/>
              </w:rPr>
            </w:pPr>
            <w:bookmarkStart w:id="11" w:name="_Toc164416483"/>
            <w:bookmarkStart w:id="12" w:name="第三部分"/>
          </w:p>
        </w:tc>
        <w:tc>
          <w:tcPr>
            <w:tcW w:w="1843" w:type="dxa"/>
            <w:vMerge w:val="continue"/>
            <w:tcBorders>
              <w:left w:val="single" w:color="000000" w:sz="2" w:space="0"/>
              <w:right w:val="single" w:color="000000" w:sz="8" w:space="0"/>
            </w:tcBorders>
            <w:vAlign w:val="center"/>
          </w:tcPr>
          <w:p>
            <w:pPr>
              <w:snapToGrid w:val="0"/>
              <w:spacing w:line="360" w:lineRule="auto"/>
              <w:jc w:val="center"/>
              <w:rPr>
                <w:rFonts w:hint="eastAsia" w:ascii="宋体" w:hAnsi="宋体" w:eastAsia="宋体" w:cs="宋体"/>
                <w:b/>
                <w:color w:val="auto"/>
                <w:sz w:val="24"/>
                <w:szCs w:val="24"/>
                <w:highlight w:val="none"/>
              </w:rPr>
            </w:pP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ascii="宋体" w:hAnsi="宋体" w:cs="宋体"/>
                <w:snapToGrid w:val="0"/>
                <w:color w:val="auto"/>
                <w:kern w:val="28"/>
                <w:sz w:val="24"/>
                <w:highlight w:val="none"/>
              </w:rPr>
            </w:pPr>
            <w:sdt>
              <w:sdtPr>
                <w:rPr>
                  <w:rFonts w:hint="eastAsia" w:cs="Arial" w:asciiTheme="minorEastAsia" w:hAnsiTheme="minorEastAsia" w:eastAsiaTheme="minorEastAsia"/>
                  <w:color w:val="auto"/>
                  <w:kern w:val="0"/>
                  <w:sz w:val="24"/>
                  <w:highlight w:val="none"/>
                </w:rPr>
                <w:id w:val="147476092"/>
                <w14:checkbox>
                  <w14:checked w14:val="0"/>
                  <w14:checkedState w14:val="00FE" w14:font="Wingdings"/>
                  <w14:uncheckedState w14:val="2610" w14:font="MS Gothic"/>
                </w14:checkbox>
              </w:sdtPr>
              <w:sdtEndPr>
                <w:rPr>
                  <w:rFonts w:hint="eastAsia" w:cs="Arial" w:asciiTheme="minorEastAsia" w:hAnsiTheme="minorEastAsia" w:eastAsiaTheme="minorEastAsia"/>
                  <w:color w:val="auto"/>
                  <w:kern w:val="0"/>
                  <w:sz w:val="24"/>
                  <w:highlight w:val="none"/>
                </w:rPr>
              </w:sdtEndPr>
              <w:sdtContent>
                <w:r>
                  <w:rPr>
                    <w:rFonts w:hint="eastAsia" w:ascii="MS Gothic" w:hAnsi="MS Gothic" w:eastAsia="MS Mincho" w:cs="MS Mincho"/>
                    <w:color w:val="auto"/>
                    <w:kern w:val="0"/>
                    <w:sz w:val="24"/>
                    <w:szCs w:val="24"/>
                    <w:highlight w:val="none"/>
                    <w:lang w:val="en-US" w:eastAsia="zh-CN" w:bidi="ar-SA"/>
                  </w:rPr>
                  <w:t>☐</w:t>
                </w:r>
              </w:sdtContent>
            </w:sdt>
            <w:r>
              <w:rPr>
                <w:rFonts w:hint="eastAsia" w:ascii="宋体" w:hAnsi="宋体" w:cs="宋体"/>
                <w:snapToGrid w:val="0"/>
                <w:color w:val="auto"/>
                <w:kern w:val="28"/>
                <w:sz w:val="24"/>
                <w:highlight w:val="none"/>
              </w:rPr>
              <w:t>联合体投标的，联合体各方均需按招标文件第四部分评标标准要求提供资信证明文件，否则视为不符合相关要求。</w:t>
            </w:r>
          </w:p>
          <w:p>
            <w:pPr>
              <w:spacing w:line="360" w:lineRule="auto"/>
              <w:rPr>
                <w:rFonts w:hint="eastAsia" w:ascii="宋体" w:hAnsi="宋体" w:eastAsia="宋体" w:cs="宋体"/>
                <w:bCs/>
                <w:color w:val="auto"/>
                <w:sz w:val="24"/>
                <w:szCs w:val="24"/>
                <w:highlight w:val="none"/>
              </w:rPr>
            </w:pPr>
            <w:sdt>
              <w:sdtPr>
                <w:rPr>
                  <w:rFonts w:hint="eastAsia" w:cs="Arial" w:asciiTheme="minorEastAsia" w:hAnsiTheme="minorEastAsia" w:eastAsiaTheme="minorEastAsia"/>
                  <w:b/>
                  <w:bCs/>
                  <w:color w:val="auto"/>
                  <w:kern w:val="0"/>
                  <w:sz w:val="24"/>
                  <w:highlight w:val="none"/>
                </w:rPr>
                <w:id w:val="147456350"/>
                <w14:checkbox>
                  <w14:checked w14:val="1"/>
                  <w14:checkedState w14:val="00FE" w14:font="Wingdings"/>
                  <w14:uncheckedState w14:val="2610" w14:font="MS Gothic"/>
                </w14:checkbox>
              </w:sdtPr>
              <w:sdtEndPr>
                <w:rPr>
                  <w:rFonts w:hint="eastAsia" w:cs="Arial" w:asciiTheme="minorEastAsia" w:hAnsiTheme="minorEastAsia" w:eastAsiaTheme="minorEastAsia"/>
                  <w:b/>
                  <w:bCs/>
                  <w:color w:val="auto"/>
                  <w:kern w:val="0"/>
                  <w:sz w:val="24"/>
                  <w:highlight w:val="none"/>
                </w:rPr>
              </w:sdtEndPr>
              <w:sdtContent>
                <w:r>
                  <w:rPr>
                    <w:rFonts w:hint="eastAsia" w:ascii="Wingdings" w:hAnsi="Wingdings" w:cs="Arial" w:eastAsiaTheme="minorEastAsia"/>
                    <w:b/>
                    <w:bCs/>
                    <w:color w:val="auto"/>
                    <w:kern w:val="0"/>
                    <w:sz w:val="24"/>
                    <w:szCs w:val="24"/>
                    <w:highlight w:val="none"/>
                    <w:lang w:val="en-US" w:eastAsia="zh-CN" w:bidi="ar-SA"/>
                  </w:rPr>
                  <w:t>þ</w:t>
                </w:r>
              </w:sdtContent>
            </w:sdt>
            <w:r>
              <w:rPr>
                <w:rFonts w:hint="eastAsia" w:ascii="宋体" w:hAnsi="宋体" w:cs="宋体"/>
                <w:b/>
                <w:bCs/>
                <w:snapToGrid w:val="0"/>
                <w:color w:val="auto"/>
                <w:kern w:val="28"/>
                <w:sz w:val="24"/>
                <w:highlight w:val="none"/>
              </w:rPr>
              <w:t>联合体投标的，联合体中有一方或者联合体成员根据分工按招标文件第四部分评标标准要求提供资信证明文件的，视为符合了相关要求。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686" w:hRule="atLeast"/>
        </w:trPr>
        <w:tc>
          <w:tcPr>
            <w:tcW w:w="629" w:type="dxa"/>
            <w:vMerge w:val="continue"/>
            <w:tcBorders>
              <w:left w:val="single" w:color="000000" w:sz="8" w:space="0"/>
              <w:right w:val="single" w:color="000000" w:sz="2" w:space="0"/>
            </w:tcBorders>
            <w:vAlign w:val="center"/>
          </w:tcPr>
          <w:p>
            <w:pPr>
              <w:snapToGrid w:val="0"/>
              <w:spacing w:line="360" w:lineRule="auto"/>
              <w:jc w:val="center"/>
              <w:rPr>
                <w:rFonts w:hint="eastAsia" w:ascii="宋体" w:hAnsi="宋体" w:eastAsia="宋体" w:cs="宋体"/>
                <w:color w:val="auto"/>
                <w:sz w:val="24"/>
                <w:szCs w:val="24"/>
                <w:highlight w:val="none"/>
              </w:rPr>
            </w:pPr>
          </w:p>
        </w:tc>
        <w:tc>
          <w:tcPr>
            <w:tcW w:w="1843" w:type="dxa"/>
            <w:vMerge w:val="continue"/>
            <w:tcBorders>
              <w:left w:val="single" w:color="000000" w:sz="2" w:space="0"/>
              <w:right w:val="single" w:color="000000" w:sz="8" w:space="0"/>
            </w:tcBorders>
            <w:vAlign w:val="center"/>
          </w:tcPr>
          <w:p>
            <w:pPr>
              <w:snapToGrid w:val="0"/>
              <w:spacing w:line="360" w:lineRule="auto"/>
              <w:jc w:val="center"/>
              <w:rPr>
                <w:rFonts w:hint="eastAsia" w:ascii="宋体" w:hAnsi="宋体" w:eastAsia="宋体" w:cs="宋体"/>
                <w:b/>
                <w:color w:val="auto"/>
                <w:sz w:val="24"/>
                <w:szCs w:val="24"/>
                <w:highlight w:val="none"/>
              </w:rPr>
            </w:pP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hint="eastAsia" w:cs="Arial" w:asciiTheme="minorEastAsia" w:hAnsiTheme="minorEastAsia" w:eastAsiaTheme="minorEastAsia"/>
                <w:color w:val="auto"/>
                <w:kern w:val="0"/>
                <w:sz w:val="24"/>
                <w:highlight w:val="none"/>
                <w:lang w:eastAsia="zh-CN"/>
              </w:rPr>
            </w:pPr>
            <w:r>
              <w:rPr>
                <w:rFonts w:hint="eastAsia" w:cs="Arial" w:asciiTheme="minorEastAsia" w:hAnsiTheme="minorEastAsia" w:eastAsiaTheme="minorEastAsia"/>
                <w:color w:val="auto"/>
                <w:kern w:val="0"/>
                <w:sz w:val="24"/>
                <w:highlight w:val="none"/>
              </w:rPr>
              <w:t>评审因素对应的要求视为采购需求的一部分</w:t>
            </w:r>
            <w:r>
              <w:rPr>
                <w:rFonts w:hint="eastAsia" w:cs="Arial" w:asciiTheme="minorEastAsia" w:hAnsiTheme="minorEastAsia" w:eastAsiaTheme="minorEastAsia"/>
                <w:color w:val="auto"/>
                <w:kern w:val="0"/>
                <w:sz w:val="24"/>
                <w:highlight w:val="none"/>
                <w:lang w:eastAsia="zh-CN"/>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cantSplit/>
          <w:trHeight w:val="686" w:hRule="atLeast"/>
        </w:trPr>
        <w:tc>
          <w:tcPr>
            <w:tcW w:w="629" w:type="dxa"/>
            <w:vMerge w:val="continue"/>
            <w:tcBorders>
              <w:left w:val="single" w:color="000000" w:sz="8" w:space="0"/>
              <w:bottom w:val="single" w:color="auto" w:sz="4" w:space="0"/>
              <w:right w:val="single" w:color="000000" w:sz="2" w:space="0"/>
            </w:tcBorders>
            <w:vAlign w:val="center"/>
          </w:tcPr>
          <w:p>
            <w:pPr>
              <w:snapToGrid w:val="0"/>
              <w:spacing w:line="360" w:lineRule="auto"/>
              <w:jc w:val="center"/>
              <w:rPr>
                <w:rFonts w:hint="eastAsia" w:ascii="宋体" w:hAnsi="宋体" w:eastAsia="宋体" w:cs="宋体"/>
                <w:color w:val="auto"/>
                <w:sz w:val="24"/>
                <w:szCs w:val="24"/>
                <w:highlight w:val="none"/>
              </w:rPr>
            </w:pPr>
          </w:p>
        </w:tc>
        <w:tc>
          <w:tcPr>
            <w:tcW w:w="1843" w:type="dxa"/>
            <w:vMerge w:val="continue"/>
            <w:tcBorders>
              <w:left w:val="single" w:color="000000" w:sz="2" w:space="0"/>
              <w:bottom w:val="single" w:color="000000" w:sz="8" w:space="0"/>
              <w:right w:val="single" w:color="000000" w:sz="8" w:space="0"/>
            </w:tcBorders>
            <w:vAlign w:val="center"/>
          </w:tcPr>
          <w:p>
            <w:pPr>
              <w:snapToGrid w:val="0"/>
              <w:spacing w:line="360" w:lineRule="auto"/>
              <w:jc w:val="center"/>
              <w:rPr>
                <w:rFonts w:hint="eastAsia" w:ascii="宋体" w:hAnsi="宋体" w:eastAsia="宋体" w:cs="宋体"/>
                <w:b/>
                <w:color w:val="auto"/>
                <w:sz w:val="24"/>
                <w:szCs w:val="24"/>
                <w:highlight w:val="none"/>
              </w:rPr>
            </w:pPr>
          </w:p>
        </w:tc>
        <w:tc>
          <w:tcPr>
            <w:tcW w:w="6095" w:type="dxa"/>
            <w:tcBorders>
              <w:top w:val="single" w:color="000000" w:sz="8" w:space="0"/>
              <w:left w:val="single" w:color="000000" w:sz="2" w:space="0"/>
              <w:bottom w:val="single" w:color="000000" w:sz="8" w:space="0"/>
              <w:right w:val="single" w:color="000000" w:sz="8" w:space="0"/>
            </w:tcBorders>
            <w:vAlign w:val="center"/>
          </w:tcPr>
          <w:p>
            <w:pPr>
              <w:spacing w:line="360" w:lineRule="auto"/>
              <w:rPr>
                <w:rFonts w:hint="eastAsia" w:cs="Arial" w:asciiTheme="minorEastAsia" w:hAnsiTheme="minorEastAsia" w:eastAsiaTheme="minorEastAsia"/>
                <w:color w:val="auto"/>
                <w:kern w:val="0"/>
                <w:sz w:val="24"/>
                <w:highlight w:val="none"/>
              </w:rPr>
            </w:pPr>
            <w:r>
              <w:rPr>
                <w:rFonts w:hint="eastAsia" w:ascii="宋体" w:hAnsi="宋体" w:cs="宋体"/>
                <w:color w:val="auto"/>
                <w:kern w:val="0"/>
                <w:sz w:val="24"/>
                <w:highlight w:val="none"/>
                <w:lang w:val="en" w:eastAsia="zh-CN"/>
              </w:rPr>
              <w:t>本项目推荐的中标候选人数量：</w:t>
            </w:r>
            <w:r>
              <w:rPr>
                <w:rFonts w:hint="eastAsia" w:ascii="宋体" w:hAnsi="宋体" w:cs="宋体"/>
                <w:color w:val="auto"/>
                <w:kern w:val="0"/>
                <w:sz w:val="24"/>
                <w:highlight w:val="none"/>
                <w:u w:val="single"/>
                <w:lang w:val="en-US" w:eastAsia="zh-CN"/>
              </w:rPr>
              <w:t>1</w:t>
            </w:r>
            <w:r>
              <w:rPr>
                <w:rFonts w:hint="eastAsia" w:ascii="宋体" w:hAnsi="宋体" w:cs="宋体"/>
                <w:color w:val="auto"/>
                <w:kern w:val="0"/>
                <w:sz w:val="24"/>
                <w:highlight w:val="none"/>
                <w:lang w:val="en" w:eastAsia="zh-CN"/>
              </w:rPr>
              <w:t>。</w:t>
            </w:r>
          </w:p>
        </w:tc>
      </w:tr>
      <w:bookmarkEnd w:id="10"/>
    </w:tbl>
    <w:p>
      <w:pPr>
        <w:rPr>
          <w:rFonts w:hint="eastAsia" w:ascii="宋体" w:hAnsi="宋体" w:eastAsia="宋体" w:cs="宋体"/>
          <w:b/>
          <w:color w:val="auto"/>
          <w:sz w:val="32"/>
          <w:szCs w:val="20"/>
          <w:highlight w:val="none"/>
        </w:rPr>
      </w:pPr>
      <w:r>
        <w:rPr>
          <w:rFonts w:hint="eastAsia" w:ascii="宋体" w:hAnsi="宋体" w:eastAsia="宋体" w:cs="宋体"/>
          <w:b/>
          <w:color w:val="auto"/>
          <w:sz w:val="32"/>
          <w:szCs w:val="20"/>
          <w:highlight w:val="none"/>
        </w:rPr>
        <w:br w:type="page"/>
      </w:r>
    </w:p>
    <w:p>
      <w:pPr>
        <w:adjustRightInd/>
        <w:spacing w:line="360" w:lineRule="auto"/>
        <w:ind w:firstLine="3845" w:firstLineChars="1197"/>
        <w:outlineLvl w:val="0"/>
        <w:rPr>
          <w:rFonts w:hint="eastAsia" w:ascii="宋体" w:hAnsi="宋体" w:eastAsia="宋体" w:cs="宋体"/>
          <w:b/>
          <w:color w:val="auto"/>
          <w:sz w:val="32"/>
          <w:szCs w:val="20"/>
          <w:highlight w:val="none"/>
        </w:rPr>
      </w:pPr>
      <w:r>
        <w:rPr>
          <w:rFonts w:hint="eastAsia" w:ascii="宋体" w:hAnsi="宋体" w:eastAsia="宋体" w:cs="宋体"/>
          <w:b/>
          <w:color w:val="auto"/>
          <w:sz w:val="32"/>
          <w:szCs w:val="20"/>
          <w:highlight w:val="none"/>
        </w:rPr>
        <w:t>一、总则</w:t>
      </w:r>
    </w:p>
    <w:p>
      <w:pPr>
        <w:snapToGrid w:val="0"/>
        <w:spacing w:line="360" w:lineRule="auto"/>
        <w:ind w:firstLine="361" w:firstLineChars="150"/>
        <w:jc w:val="left"/>
        <w:outlineLvl w:val="1"/>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 适用范围</w:t>
      </w:r>
    </w:p>
    <w:p>
      <w:pPr>
        <w:snapToGrid w:val="0"/>
        <w:spacing w:line="360" w:lineRule="auto"/>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本招标文件适用于该项目的招标、投标、开标、资格审查及信用信息查询、评标、定标、合同、验收等行为（法律、法规另有规定的，从其规定）。</w:t>
      </w:r>
    </w:p>
    <w:p>
      <w:pPr>
        <w:adjustRightInd/>
        <w:spacing w:line="360" w:lineRule="auto"/>
        <w:outlineLvl w:val="0"/>
        <w:rPr>
          <w:rFonts w:hint="eastAsia" w:ascii="宋体" w:hAnsi="宋体" w:eastAsia="宋体" w:cs="宋体"/>
          <w:b/>
          <w:color w:val="auto"/>
          <w:sz w:val="24"/>
          <w:highlight w:val="none"/>
        </w:rPr>
      </w:pPr>
      <w:r>
        <w:rPr>
          <w:rFonts w:hint="eastAsia" w:ascii="宋体" w:hAnsi="宋体" w:eastAsia="宋体" w:cs="宋体"/>
          <w:b/>
          <w:color w:val="auto"/>
          <w:sz w:val="24"/>
          <w:highlight w:val="none"/>
        </w:rPr>
        <w:t xml:space="preserve">   2.定义</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2.1 “采购人”系指招标公告中载明的本项目的采购人。</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2.2 “采购机构”系指招标公告中载明的本项目的采购机构。</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2.3 “投标人”系指是指响应招标、参加投标竞争的法人、其他组织或者自然人。</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2.4 “负责人”系指法人企业的法定负责人，或其他组织为法律、行政法规规定代表单位行使职权的主要负责人，或自然人本人。</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2.5“电子签名”系指数据电文中以电子形式所含、所附用于识别签名人身份并表明签名人认可其中内容的数据；“公章”系指单位法定名称章。因特殊原因需要使用冠以法定名称的业务专用章的，投标时须提供《业务专用章使用说明函》（附件4）。</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2.6“电子交易平台”是指本项目政府采购活动所依托的政府采购云平台（https://www.zcygov.cn/）。</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2.7 “▲” 系指实质性要求条款，“★”系产品采购项目中单一产品或核心产品，“</w:t>
      </w:r>
      <w:sdt>
        <w:sdtPr>
          <w:rPr>
            <w:rFonts w:hint="eastAsia" w:ascii="宋体" w:hAnsi="宋体" w:eastAsia="宋体" w:cs="宋体"/>
            <w:color w:val="auto"/>
            <w:kern w:val="0"/>
            <w:sz w:val="24"/>
            <w:highlight w:val="none"/>
          </w:rPr>
          <w:id w:val="512970236"/>
        </w:sdtPr>
        <w:sdtEndPr>
          <w:rPr>
            <w:rFonts w:hint="eastAsia" w:ascii="宋体" w:hAnsi="宋体" w:eastAsia="宋体" w:cs="宋体"/>
            <w:color w:val="auto"/>
            <w:kern w:val="0"/>
            <w:sz w:val="24"/>
            <w:highlight w:val="none"/>
          </w:rPr>
        </w:sdtEndPr>
        <w:sdtContent>
          <w:sdt>
            <w:sdtPr>
              <w:rPr>
                <w:rFonts w:hint="eastAsia" w:ascii="宋体" w:hAnsi="宋体" w:eastAsia="宋体" w:cs="宋体"/>
                <w:color w:val="auto"/>
                <w:kern w:val="0"/>
                <w:sz w:val="24"/>
                <w:highlight w:val="none"/>
              </w:rPr>
              <w:id w:val="1975705383"/>
              <w14:checkbox>
                <w14:checked w14:val="1"/>
                <w14:checkedState w14:val="00FE" w14:font="Wingdings"/>
                <w14:uncheckedState w14:val="2610" w14:font="Meiryo"/>
              </w14:checkbox>
            </w:sdtPr>
            <w:sdtEndPr>
              <w:rPr>
                <w:rFonts w:hint="eastAsia" w:ascii="宋体" w:hAnsi="宋体" w:eastAsia="宋体" w:cs="宋体"/>
                <w:color w:val="auto"/>
                <w:kern w:val="0"/>
                <w:sz w:val="24"/>
                <w:highlight w:val="none"/>
              </w:rPr>
            </w:sdtEndPr>
            <w:sdtContent>
              <w:r>
                <w:rPr>
                  <w:rFonts w:hint="eastAsia" w:ascii="Wingdings" w:hAnsi="Wingdings" w:eastAsia="宋体" w:cs="宋体"/>
                  <w:color w:val="auto"/>
                  <w:kern w:val="0"/>
                  <w:sz w:val="24"/>
                  <w:szCs w:val="24"/>
                  <w:highlight w:val="none"/>
                  <w:lang w:val="en-US" w:eastAsia="zh-CN" w:bidi="ar-SA"/>
                </w:rPr>
                <w:t>þ</w:t>
              </w:r>
            </w:sdtContent>
          </w:sdt>
          <w:sdt>
            <w:sdtPr>
              <w:rPr>
                <w:rFonts w:hint="eastAsia" w:ascii="宋体" w:hAnsi="宋体" w:eastAsia="宋体" w:cs="宋体"/>
                <w:color w:val="auto"/>
                <w:kern w:val="0"/>
                <w:sz w:val="24"/>
                <w:highlight w:val="none"/>
              </w:rPr>
              <w:id w:val="1206297263"/>
              <w:showingPlcHdr/>
            </w:sdtPr>
            <w:sdtEndPr>
              <w:rPr>
                <w:rFonts w:hint="eastAsia" w:ascii="宋体" w:hAnsi="宋体" w:eastAsia="宋体" w:cs="宋体"/>
                <w:color w:val="auto"/>
                <w:kern w:val="0"/>
                <w:sz w:val="24"/>
                <w:highlight w:val="none"/>
              </w:rPr>
            </w:sdtEndPr>
            <w:sdtContent/>
          </w:sdt>
        </w:sdtContent>
      </w:sdt>
      <w:r>
        <w:rPr>
          <w:rFonts w:hint="eastAsia" w:ascii="宋体" w:hAnsi="宋体" w:eastAsia="宋体" w:cs="宋体"/>
          <w:color w:val="auto"/>
          <w:sz w:val="24"/>
          <w:highlight w:val="none"/>
        </w:rPr>
        <w:t>” 系指适用本项目的要求，“</w:t>
      </w:r>
      <w:sdt>
        <w:sdtPr>
          <w:rPr>
            <w:rFonts w:hint="eastAsia" w:ascii="宋体" w:hAnsi="宋体" w:eastAsia="宋体" w:cs="宋体"/>
            <w:color w:val="auto"/>
            <w:kern w:val="0"/>
            <w:sz w:val="24"/>
            <w:highlight w:val="none"/>
          </w:rPr>
          <w:id w:val="404888855"/>
        </w:sdtPr>
        <w:sdtEndPr>
          <w:rPr>
            <w:rFonts w:hint="eastAsia" w:ascii="宋体" w:hAnsi="宋体" w:eastAsia="宋体" w:cs="宋体"/>
            <w:color w:val="auto"/>
            <w:kern w:val="0"/>
            <w:sz w:val="24"/>
            <w:highlight w:val="none"/>
          </w:rPr>
        </w:sdtEndPr>
        <w:sdtContent>
          <w:sdt>
            <w:sdtPr>
              <w:rPr>
                <w:rFonts w:hint="eastAsia" w:ascii="宋体" w:hAnsi="宋体" w:eastAsia="宋体" w:cs="宋体"/>
                <w:color w:val="auto"/>
                <w:kern w:val="0"/>
                <w:sz w:val="24"/>
                <w:highlight w:val="none"/>
              </w:rPr>
              <w:id w:val="147479349"/>
              <w14:checkbox>
                <w14:checked w14:val="0"/>
                <w14:checkedState w14:val="00FE" w14:font="Wingdings"/>
                <w14:uncheckedState w14:val="2610" w14:font="Meiryo"/>
              </w14:checkbox>
            </w:sdtPr>
            <w:sdtEndPr>
              <w:rPr>
                <w:rFonts w:hint="eastAsia" w:ascii="宋体" w:hAnsi="宋体" w:eastAsia="宋体" w:cs="宋体"/>
                <w:color w:val="auto"/>
                <w:kern w:val="0"/>
                <w:sz w:val="24"/>
                <w:highlight w:val="none"/>
              </w:rPr>
            </w:sdtEndPr>
            <w:sdtContent>
              <w:r>
                <w:rPr>
                  <w:rFonts w:hint="eastAsia" w:ascii="宋体" w:hAnsi="宋体" w:eastAsia="宋体" w:cs="宋体"/>
                  <w:color w:val="auto"/>
                  <w:kern w:val="0"/>
                  <w:sz w:val="24"/>
                  <w:highlight w:val="none"/>
                </w:rPr>
                <w:t>☐</w:t>
              </w:r>
            </w:sdtContent>
          </w:sdt>
          <w:sdt>
            <w:sdtPr>
              <w:rPr>
                <w:rFonts w:hint="eastAsia" w:ascii="宋体" w:hAnsi="宋体" w:eastAsia="宋体" w:cs="宋体"/>
                <w:color w:val="auto"/>
                <w:kern w:val="0"/>
                <w:sz w:val="24"/>
                <w:highlight w:val="none"/>
              </w:rPr>
              <w:id w:val="1613327087"/>
              <w:showingPlcHdr/>
            </w:sdtPr>
            <w:sdtEndPr>
              <w:rPr>
                <w:rFonts w:hint="eastAsia" w:ascii="宋体" w:hAnsi="宋体" w:eastAsia="宋体" w:cs="宋体"/>
                <w:color w:val="auto"/>
                <w:kern w:val="0"/>
                <w:sz w:val="24"/>
                <w:highlight w:val="none"/>
              </w:rPr>
            </w:sdtEndPr>
            <w:sdtContent/>
          </w:sdt>
        </w:sdtContent>
      </w:sdt>
      <w:r>
        <w:rPr>
          <w:rFonts w:hint="eastAsia" w:ascii="宋体" w:hAnsi="宋体" w:eastAsia="宋体" w:cs="宋体"/>
          <w:color w:val="auto"/>
          <w:sz w:val="24"/>
          <w:highlight w:val="none"/>
        </w:rPr>
        <w:t>” 系指不适用本项目的要求。</w:t>
      </w:r>
    </w:p>
    <w:p>
      <w:pPr>
        <w:spacing w:line="360" w:lineRule="auto"/>
        <w:ind w:firstLine="241" w:firstLineChars="100"/>
        <w:rPr>
          <w:rFonts w:hint="eastAsia" w:ascii="宋体" w:hAnsi="宋体" w:eastAsia="宋体" w:cs="宋体"/>
          <w:b/>
          <w:color w:val="auto"/>
          <w:sz w:val="24"/>
          <w:highlight w:val="none"/>
        </w:rPr>
      </w:pPr>
      <w:r>
        <w:rPr>
          <w:rFonts w:hint="eastAsia" w:ascii="宋体" w:hAnsi="宋体" w:eastAsia="宋体" w:cs="宋体"/>
          <w:b/>
          <w:color w:val="auto"/>
          <w:sz w:val="24"/>
          <w:highlight w:val="none"/>
        </w:rPr>
        <w:t>3.</w:t>
      </w:r>
      <w:r>
        <w:rPr>
          <w:rFonts w:hint="eastAsia" w:ascii="宋体" w:hAnsi="宋体" w:eastAsia="宋体" w:cs="宋体"/>
          <w:color w:val="auto"/>
          <w:highlight w:val="none"/>
        </w:rPr>
        <w:t xml:space="preserve"> </w:t>
      </w:r>
      <w:r>
        <w:rPr>
          <w:rFonts w:hint="eastAsia" w:ascii="宋体" w:hAnsi="宋体" w:eastAsia="宋体" w:cs="宋体"/>
          <w:b/>
          <w:color w:val="auto"/>
          <w:sz w:val="24"/>
          <w:highlight w:val="none"/>
        </w:rPr>
        <w:t>采购项目需要落实的政府采购政策</w:t>
      </w:r>
    </w:p>
    <w:p>
      <w:pPr>
        <w:spacing w:line="360" w:lineRule="auto"/>
        <w:ind w:firstLine="240" w:firstLineChars="100"/>
        <w:rPr>
          <w:rFonts w:hint="eastAsia" w:ascii="宋体" w:hAnsi="宋体" w:eastAsia="宋体" w:cs="宋体"/>
          <w:color w:val="auto"/>
          <w:sz w:val="24"/>
          <w:highlight w:val="none"/>
        </w:rPr>
      </w:pPr>
      <w:r>
        <w:rPr>
          <w:rFonts w:hint="eastAsia" w:ascii="宋体" w:hAnsi="宋体" w:eastAsia="宋体" w:cs="宋体"/>
          <w:color w:val="auto"/>
          <w:sz w:val="24"/>
          <w:highlight w:val="none"/>
        </w:rPr>
        <w:t>3.1 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采购机构不会对其加以限制，仍将按照公平竞争原则实施采购）。</w:t>
      </w:r>
    </w:p>
    <w:p>
      <w:pPr>
        <w:spacing w:line="360" w:lineRule="auto"/>
        <w:ind w:firstLine="240" w:firstLineChars="100"/>
        <w:rPr>
          <w:rFonts w:hint="eastAsia" w:ascii="宋体" w:hAnsi="宋体" w:eastAsia="宋体" w:cs="宋体"/>
          <w:color w:val="auto"/>
          <w:sz w:val="24"/>
          <w:highlight w:val="none"/>
        </w:rPr>
      </w:pPr>
      <w:r>
        <w:rPr>
          <w:rFonts w:hint="eastAsia" w:ascii="宋体" w:hAnsi="宋体" w:eastAsia="宋体" w:cs="宋体"/>
          <w:color w:val="auto"/>
          <w:sz w:val="24"/>
          <w:highlight w:val="none"/>
        </w:rPr>
        <w:t>3.2 支持绿色发展</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3.2.1采购人拟采购的产品属于品目清单范围的，采购人及其委托的采购代理机构将依据国家确定的认证机构出具的、处于有效期之内的节能产品、环境标志产品认证证书，对获得证书的产品实施政府优先采购或强制采购。投标人须按招标文件要求提供相关产品认证证书。</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3.2.2 修缮、装修类项目采购建材的，采购人应将绿色建筑和绿色建材性能、指标等作为实质性条件纳入招标文件和合同。</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3.2.3为助力打好污染防治攻坚战，推广使用绿色包装，政府采购货物、工程和服务项目中涉及商品包装和快递包装的，供应商提供产品及相关快递服务的具体包装要求要参考《商品包装政府采购需求标准（试行）》、《快递包装政府采购需求标准（试行）》。</w:t>
      </w:r>
    </w:p>
    <w:p>
      <w:pPr>
        <w:spacing w:line="360" w:lineRule="auto"/>
        <w:ind w:firstLine="240" w:firstLineChars="100"/>
        <w:rPr>
          <w:rFonts w:hint="eastAsia" w:ascii="宋体" w:hAnsi="宋体" w:eastAsia="宋体" w:cs="宋体"/>
          <w:color w:val="auto"/>
          <w:sz w:val="24"/>
          <w:highlight w:val="none"/>
        </w:rPr>
      </w:pPr>
      <w:r>
        <w:rPr>
          <w:rFonts w:hint="eastAsia" w:ascii="宋体" w:hAnsi="宋体" w:eastAsia="宋体" w:cs="宋体"/>
          <w:color w:val="auto"/>
          <w:sz w:val="24"/>
          <w:highlight w:val="none"/>
        </w:rPr>
        <w:t>3.3支持中小企业发展</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3.3.1中小企业，是指在中华人民共和国境内依法设立，依据国务院批准的中小企业划分标准确定的中型企业、小型企业和微型企业，但与大企业的负责人为同一人，或者与大企业存在直接控股、管理关系的除外。</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符合中小企业划分标准的个体工商户，在政府采购活动中视同中小企业。</w:t>
      </w:r>
    </w:p>
    <w:p>
      <w:pPr>
        <w:widowControl/>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bCs/>
          <w:color w:val="auto"/>
          <w:sz w:val="24"/>
          <w:highlight w:val="none"/>
        </w:rPr>
        <w:t>3.3.2</w:t>
      </w:r>
      <w:r>
        <w:rPr>
          <w:rFonts w:hint="eastAsia" w:ascii="宋体" w:hAnsi="宋体" w:eastAsia="宋体" w:cs="宋体"/>
          <w:color w:val="auto"/>
          <w:kern w:val="0"/>
          <w:sz w:val="24"/>
          <w:highlight w:val="none"/>
        </w:rPr>
        <w:t>在政府采购活动中，投标人提供的货物、工程或者服务符合下列情形的，享受中小企业扶持政策：</w:t>
      </w:r>
    </w:p>
    <w:p>
      <w:pPr>
        <w:widowControl/>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3.3.2.1在货物采购项目中，货物由中小企业制造，即货物由中小企业生产且使用该中小企业商号或者注册商标；</w:t>
      </w:r>
    </w:p>
    <w:p>
      <w:pPr>
        <w:widowControl/>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3.3.2.2在工程采购项目中，工程由中小企业承建，即工程施工单位为中小企业；</w:t>
      </w:r>
    </w:p>
    <w:p>
      <w:pPr>
        <w:widowControl/>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3.3.2.3在服务采购项目中，服务由中小企业承接，即提供服务的人员为中小企业依照《中华人民共和国劳动合同法》订立劳动合同的从业人员。</w:t>
      </w:r>
    </w:p>
    <w:p>
      <w:pPr>
        <w:widowControl/>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在货物采购项目中，投标人提供的货物既有中小企业制造货物，也有大型企业制造货物的，不享受中小企业扶持政策。</w:t>
      </w:r>
    </w:p>
    <w:p>
      <w:pPr>
        <w:widowControl/>
        <w:spacing w:line="360" w:lineRule="auto"/>
        <w:ind w:firstLine="482" w:firstLineChars="200"/>
        <w:jc w:val="left"/>
        <w:rPr>
          <w:rFonts w:hint="eastAsia" w:ascii="宋体" w:hAnsi="宋体" w:eastAsia="宋体" w:cs="宋体"/>
          <w:b/>
          <w:bCs/>
          <w:color w:val="auto"/>
          <w:kern w:val="0"/>
          <w:sz w:val="24"/>
          <w:highlight w:val="none"/>
          <w:u w:val="single"/>
          <w:lang w:val="en-US" w:eastAsia="zh-CN"/>
        </w:rPr>
      </w:pPr>
      <w:r>
        <w:rPr>
          <w:rFonts w:hint="eastAsia" w:ascii="宋体" w:hAnsi="宋体" w:eastAsia="宋体" w:cs="宋体"/>
          <w:b/>
          <w:bCs/>
          <w:color w:val="auto"/>
          <w:kern w:val="0"/>
          <w:sz w:val="24"/>
          <w:highlight w:val="none"/>
          <w:u w:val="single"/>
        </w:rPr>
        <w:t>以联合体形式参加政府采购活动，联合体各方均为中小企业的，联合体视同中小企业</w:t>
      </w:r>
      <w:r>
        <w:rPr>
          <w:rFonts w:hint="eastAsia" w:ascii="宋体" w:hAnsi="宋体" w:cs="宋体"/>
          <w:b/>
          <w:bCs/>
          <w:color w:val="auto"/>
          <w:kern w:val="0"/>
          <w:sz w:val="24"/>
          <w:highlight w:val="none"/>
          <w:u w:val="single"/>
          <w:lang w:eastAsia="zh-CN"/>
        </w:rPr>
        <w:t>（中小企业声明函需联合体各方签署盖章）</w:t>
      </w:r>
      <w:r>
        <w:rPr>
          <w:rFonts w:hint="eastAsia" w:ascii="宋体" w:hAnsi="宋体" w:eastAsia="宋体" w:cs="宋体"/>
          <w:b/>
          <w:bCs/>
          <w:color w:val="auto"/>
          <w:kern w:val="0"/>
          <w:sz w:val="24"/>
          <w:highlight w:val="none"/>
          <w:u w:val="single"/>
        </w:rPr>
        <w:t>。其中，联合体各方均为小微企业的，联合体视同小微企业</w:t>
      </w:r>
      <w:r>
        <w:rPr>
          <w:rFonts w:hint="eastAsia" w:ascii="宋体" w:hAnsi="宋体" w:cs="宋体"/>
          <w:b/>
          <w:bCs/>
          <w:color w:val="auto"/>
          <w:kern w:val="0"/>
          <w:sz w:val="24"/>
          <w:highlight w:val="none"/>
          <w:u w:val="single"/>
          <w:lang w:eastAsia="zh-CN"/>
        </w:rPr>
        <w:t>（中小企业声明函需联合体各方签署盖章）</w:t>
      </w:r>
      <w:r>
        <w:rPr>
          <w:rFonts w:hint="eastAsia" w:ascii="宋体" w:hAnsi="宋体" w:eastAsia="宋体" w:cs="宋体"/>
          <w:b/>
          <w:bCs/>
          <w:color w:val="auto"/>
          <w:kern w:val="0"/>
          <w:sz w:val="24"/>
          <w:highlight w:val="none"/>
          <w:u w:val="single"/>
        </w:rPr>
        <w:t>。</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3.3.3对于未预留份额专门面向中小企业的政府采购货物或服务项目，以及预留份额政府采购货物或服务项目中的非预留部分标项，对小型和微型企业的投标报价给予10%-20%的扣除（</w:t>
      </w:r>
      <w:r>
        <w:rPr>
          <w:rFonts w:hint="eastAsia" w:ascii="宋体" w:hAnsi="宋体" w:eastAsia="宋体" w:cs="宋体"/>
          <w:snapToGrid w:val="0"/>
          <w:color w:val="auto"/>
          <w:kern w:val="28"/>
          <w:sz w:val="24"/>
          <w:highlight w:val="none"/>
        </w:rPr>
        <w:t>招标文件第四部分</w:t>
      </w:r>
      <w:r>
        <w:rPr>
          <w:rFonts w:hint="eastAsia" w:ascii="宋体" w:hAnsi="宋体" w:eastAsia="宋体" w:cs="宋体"/>
          <w:color w:val="auto"/>
          <w:sz w:val="24"/>
          <w:highlight w:val="none"/>
          <w:u w:val="single"/>
        </w:rPr>
        <w:t>评标办分法明确具体的扣除比例，未明确的，</w:t>
      </w:r>
      <w:r>
        <w:rPr>
          <w:rFonts w:hint="eastAsia" w:ascii="宋体" w:hAnsi="宋体" w:eastAsia="宋体" w:cs="宋体"/>
          <w:color w:val="auto"/>
          <w:sz w:val="24"/>
          <w:highlight w:val="none"/>
        </w:rPr>
        <w:t>给予20%的扣除），用扣除后的价格参与评审。接受大中型企业与小微企业组成联合体或者允许大中型企业向一家或者多家小微企业分包的政府采购货物或服务项目，对于联合协议或者分包意向协议约定小微企业的合同份额占到合同总金额30%以上的，对联合体或者大中型企业的报价给予4%-6%（</w:t>
      </w:r>
      <w:r>
        <w:rPr>
          <w:rFonts w:hint="eastAsia" w:ascii="宋体" w:hAnsi="宋体" w:eastAsia="宋体" w:cs="宋体"/>
          <w:snapToGrid w:val="0"/>
          <w:color w:val="auto"/>
          <w:kern w:val="28"/>
          <w:sz w:val="24"/>
          <w:highlight w:val="none"/>
        </w:rPr>
        <w:t>招标文件第四部分</w:t>
      </w:r>
      <w:r>
        <w:rPr>
          <w:rFonts w:hint="eastAsia" w:ascii="宋体" w:hAnsi="宋体" w:eastAsia="宋体" w:cs="宋体"/>
          <w:color w:val="auto"/>
          <w:sz w:val="24"/>
          <w:highlight w:val="none"/>
          <w:u w:val="single"/>
        </w:rPr>
        <w:t>评标办分法明确具体的扣除比例，未明确的，</w:t>
      </w:r>
      <w:r>
        <w:rPr>
          <w:rFonts w:hint="eastAsia" w:ascii="宋体" w:hAnsi="宋体" w:eastAsia="宋体" w:cs="宋体"/>
          <w:color w:val="auto"/>
          <w:sz w:val="24"/>
          <w:highlight w:val="none"/>
        </w:rPr>
        <w:t>给予6%的扣除）的扣除，用扣除后的价格参加评审。组成联合体或者接受分包的小微企业与联合体内其他企业、分包企业之间存在直接控股、管理关系的，不享受价格扣除优惠政策。</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3.3.4符合《关于促进残疾人就业政府采购政策的通知》（财库〔2017〕141号）规定的条件并提供《残疾人福利性单位声明函》（附件1）的残疾人福利性单位视同小型、微型企业；</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3.3.5符合《关于政府采购支持监狱企业发展有关问题的通知》（财库[2014]68号）规定的监狱企业并提供由省级以上监狱管理局、戒毒管理局（含新疆生产建设兵团）出具的属于监狱企业证明文件的，视同为小型、微型企业。</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3.3.6可享受中小企业扶持政策的投标人应按照招标文件格式要求提供《中小企业声明函》，《中小企业声明函》填写企业类型错误，导致该企业享受本不能享受的中小企业扶持政策，投标无效并依法承担法律责任。</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3.3.7中小企业享受扶持政策获得政府采购合同的，小微企业不得将合同分包给大中型企业，中型企业不得将合同分包给大型企业。</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3.4</w:t>
      </w:r>
      <w:r>
        <w:rPr>
          <w:rFonts w:hint="eastAsia" w:ascii="宋体" w:hAnsi="宋体" w:eastAsia="宋体" w:cs="宋体"/>
          <w:bCs/>
          <w:color w:val="auto"/>
          <w:sz w:val="24"/>
          <w:highlight w:val="none"/>
        </w:rPr>
        <w:t>支持创新发展</w:t>
      </w:r>
    </w:p>
    <w:p>
      <w:pPr>
        <w:spacing w:line="360" w:lineRule="auto"/>
        <w:ind w:firstLine="480" w:firstLineChars="200"/>
        <w:rPr>
          <w:rFonts w:hint="eastAsia" w:ascii="宋体" w:hAnsi="宋体" w:cs="宋体"/>
          <w:color w:val="auto"/>
          <w:sz w:val="24"/>
          <w:highlight w:val="none"/>
        </w:rPr>
      </w:pPr>
      <w:r>
        <w:rPr>
          <w:rFonts w:hint="eastAsia" w:ascii="宋体" w:hAnsi="宋体" w:cs="宋体"/>
          <w:color w:val="auto"/>
          <w:sz w:val="24"/>
          <w:highlight w:val="none"/>
        </w:rPr>
        <w:t xml:space="preserve">3.4.1 </w:t>
      </w:r>
      <w:r>
        <w:rPr>
          <w:rFonts w:hint="eastAsia" w:ascii="宋体" w:hAnsi="宋体" w:cs="宋体"/>
          <w:color w:val="auto"/>
          <w:sz w:val="24"/>
          <w:highlight w:val="none"/>
          <w:lang w:eastAsia="zh-CN"/>
        </w:rPr>
        <w:t>首台套、“制造精品”、“专精特新”等创新产品按规定享受政府采购支持政策</w:t>
      </w:r>
      <w:r>
        <w:rPr>
          <w:rFonts w:hint="eastAsia" w:ascii="宋体" w:hAnsi="宋体" w:cs="宋体"/>
          <w:color w:val="auto"/>
          <w:sz w:val="24"/>
          <w:highlight w:val="none"/>
        </w:rPr>
        <w:t>。</w:t>
      </w:r>
    </w:p>
    <w:p>
      <w:pPr>
        <w:pStyle w:val="4"/>
        <w:adjustRightInd w:val="0"/>
        <w:ind w:left="0" w:firstLine="480" w:firstLineChars="200"/>
        <w:rPr>
          <w:color w:val="auto"/>
          <w:highlight w:val="none"/>
          <w:u w:val="none"/>
        </w:rPr>
      </w:pPr>
      <w:r>
        <w:rPr>
          <w:rFonts w:hint="eastAsia" w:ascii="宋体" w:hAnsi="宋体" w:eastAsia="宋体" w:cs="仿宋"/>
          <w:b w:val="0"/>
          <w:bCs w:val="0"/>
          <w:color w:val="auto"/>
          <w:sz w:val="24"/>
          <w:szCs w:val="24"/>
          <w:highlight w:val="none"/>
          <w:u w:val="none"/>
          <w:lang w:val="en-US"/>
        </w:rPr>
        <w:t>3.4.</w:t>
      </w:r>
      <w:r>
        <w:rPr>
          <w:rFonts w:hint="eastAsia" w:ascii="宋体" w:hAnsi="宋体" w:eastAsia="宋体" w:cs="仿宋"/>
          <w:b w:val="0"/>
          <w:bCs w:val="0"/>
          <w:color w:val="auto"/>
          <w:sz w:val="24"/>
          <w:szCs w:val="24"/>
          <w:highlight w:val="none"/>
          <w:u w:val="none"/>
          <w:lang w:val="en-US" w:eastAsia="zh-CN"/>
        </w:rPr>
        <w:t>2</w:t>
      </w:r>
      <w:r>
        <w:rPr>
          <w:rFonts w:hint="eastAsia" w:ascii="宋体" w:hAnsi="宋体" w:eastAsia="宋体" w:cs="仿宋"/>
          <w:b w:val="0"/>
          <w:bCs w:val="0"/>
          <w:color w:val="auto"/>
          <w:sz w:val="24"/>
          <w:szCs w:val="24"/>
          <w:highlight w:val="none"/>
          <w:u w:val="none"/>
          <w:lang w:val="en-US"/>
        </w:rPr>
        <w:t xml:space="preserve"> </w:t>
      </w:r>
      <w:r>
        <w:rPr>
          <w:rFonts w:hint="eastAsia" w:ascii="宋体" w:hAnsi="宋体" w:eastAsia="宋体" w:cs="仿宋"/>
          <w:b w:val="0"/>
          <w:bCs w:val="0"/>
          <w:color w:val="auto"/>
          <w:sz w:val="24"/>
          <w:szCs w:val="24"/>
          <w:highlight w:val="none"/>
          <w:u w:val="none"/>
          <w:lang w:val="en-US" w:eastAsia="zh-CN"/>
        </w:rPr>
        <w:t>采购人应当贯彻落实知识产权保护相关法律法规，</w:t>
      </w:r>
      <w:r>
        <w:rPr>
          <w:rFonts w:hint="eastAsia" w:ascii="宋体" w:hAnsi="宋体" w:eastAsia="宋体" w:cs="仿宋"/>
          <w:b w:val="0"/>
          <w:bCs w:val="0"/>
          <w:color w:val="auto"/>
          <w:sz w:val="24"/>
          <w:szCs w:val="24"/>
          <w:highlight w:val="none"/>
          <w:u w:val="none"/>
          <w:lang w:val="en-US"/>
        </w:rPr>
        <w:t>应当采购使用正版软件。</w:t>
      </w:r>
    </w:p>
    <w:p>
      <w:pPr>
        <w:spacing w:line="360" w:lineRule="auto"/>
        <w:ind w:firstLine="480" w:firstLineChars="200"/>
        <w:rPr>
          <w:rFonts w:hint="eastAsia" w:ascii="宋体" w:hAnsi="宋体" w:eastAsia="宋体" w:cs="宋体"/>
          <w:snapToGrid w:val="0"/>
          <w:color w:val="auto"/>
          <w:kern w:val="28"/>
          <w:sz w:val="24"/>
          <w:highlight w:val="none"/>
        </w:rPr>
      </w:pPr>
      <w:r>
        <w:rPr>
          <w:rFonts w:hint="eastAsia" w:ascii="宋体" w:hAnsi="宋体" w:eastAsia="宋体" w:cs="宋体"/>
          <w:color w:val="auto"/>
          <w:sz w:val="24"/>
          <w:highlight w:val="none"/>
        </w:rPr>
        <w:t>3.5中小企业信用融资：</w:t>
      </w:r>
      <w:r>
        <w:rPr>
          <w:rFonts w:hint="eastAsia" w:ascii="宋体" w:hAnsi="宋体" w:eastAsia="宋体" w:cs="宋体"/>
          <w:snapToGrid w:val="0"/>
          <w:color w:val="auto"/>
          <w:kern w:val="28"/>
          <w:sz w:val="24"/>
          <w:highlight w:val="none"/>
        </w:rPr>
        <w:t>为支持和促进中小企业发展，进一步发挥政府采购政策功能，杭州市钱塘区财政局发布了《关于钱塘新区政府采购支持中小企业信用融资有关事项的通知》，供应商若有融资意向，详见《关于钱塘区政府采购支持中小企业信用融资相关事项通知》，或登录杭州钱塘新区管理委员会官网（http://qt.hangzhou.gov.cn） “公告公示”专栏，查看信用融资政策文件及各相关银行服务方案。</w:t>
      </w:r>
    </w:p>
    <w:p>
      <w:pPr>
        <w:spacing w:line="360" w:lineRule="auto"/>
        <w:ind w:firstLine="480" w:firstLineChars="200"/>
        <w:rPr>
          <w:rFonts w:hint="eastAsia" w:ascii="宋体" w:hAnsi="宋体" w:eastAsia="宋体" w:cs="宋体"/>
          <w:snapToGrid w:val="0"/>
          <w:color w:val="auto"/>
          <w:kern w:val="28"/>
          <w:sz w:val="24"/>
          <w:highlight w:val="none"/>
        </w:rPr>
      </w:pPr>
      <w:r>
        <w:rPr>
          <w:rFonts w:hint="eastAsia" w:ascii="宋体" w:hAnsi="宋体" w:eastAsia="宋体" w:cs="宋体"/>
          <w:snapToGrid w:val="0"/>
          <w:color w:val="auto"/>
          <w:kern w:val="28"/>
          <w:sz w:val="24"/>
          <w:highlight w:val="none"/>
          <w:lang w:val="en-US" w:eastAsia="zh-CN"/>
        </w:rPr>
        <w:t>3.6</w:t>
      </w:r>
      <w:r>
        <w:rPr>
          <w:rFonts w:hint="eastAsia" w:ascii="宋体" w:hAnsi="宋体" w:eastAsia="宋体" w:cs="宋体"/>
          <w:snapToGrid w:val="0"/>
          <w:color w:val="auto"/>
          <w:kern w:val="28"/>
          <w:sz w:val="24"/>
          <w:highlight w:val="none"/>
        </w:rPr>
        <w:t>平等对待内外资企业和符合条件的破产重整企业</w:t>
      </w:r>
    </w:p>
    <w:p>
      <w:pPr>
        <w:spacing w:line="360" w:lineRule="auto"/>
        <w:ind w:firstLine="480" w:firstLineChars="200"/>
        <w:rPr>
          <w:rFonts w:hint="eastAsia" w:ascii="宋体" w:hAnsi="宋体" w:eastAsia="宋体" w:cs="宋体"/>
          <w:b/>
          <w:color w:val="auto"/>
          <w:sz w:val="24"/>
          <w:highlight w:val="none"/>
        </w:rPr>
      </w:pPr>
      <w:r>
        <w:rPr>
          <w:rFonts w:hint="eastAsia" w:ascii="宋体" w:hAnsi="宋体" w:eastAsia="宋体" w:cs="宋体"/>
          <w:snapToGrid w:val="0"/>
          <w:color w:val="auto"/>
          <w:kern w:val="28"/>
          <w:sz w:val="24"/>
          <w:highlight w:val="none"/>
        </w:rPr>
        <w:t>平等对待内外资企业和符合条件的破产重整企业，切实保障企业公平竞争，平等维护企业的合法利益。</w:t>
      </w:r>
      <w:r>
        <w:rPr>
          <w:rFonts w:hint="eastAsia" w:ascii="宋体" w:hAnsi="宋体" w:eastAsia="宋体" w:cs="宋体"/>
          <w:color w:val="auto"/>
          <w:sz w:val="24"/>
          <w:highlight w:val="none"/>
        </w:rPr>
        <w:cr/>
      </w:r>
      <w:r>
        <w:rPr>
          <w:rFonts w:hint="eastAsia" w:ascii="宋体" w:hAnsi="宋体" w:eastAsia="宋体" w:cs="宋体"/>
          <w:b/>
          <w:color w:val="auto"/>
          <w:sz w:val="24"/>
          <w:highlight w:val="none"/>
        </w:rPr>
        <w:t>4. 询问、质疑、投诉、补偿救济</w:t>
      </w:r>
    </w:p>
    <w:p>
      <w:pPr>
        <w:pStyle w:val="892"/>
        <w:shd w:val="clear" w:color="auto" w:fill="FFFFFF"/>
        <w:snapToGrid w:val="0"/>
        <w:spacing w:before="0" w:beforeAutospacing="0" w:after="0" w:afterAutospacing="0" w:line="360" w:lineRule="auto"/>
        <w:ind w:firstLine="480" w:firstLineChars="200"/>
        <w:contextualSpacing/>
        <w:rPr>
          <w:rFonts w:hint="eastAsia" w:ascii="宋体" w:hAnsi="宋体" w:eastAsia="宋体" w:cs="宋体"/>
          <w:color w:val="auto"/>
          <w:highlight w:val="none"/>
        </w:rPr>
      </w:pPr>
      <w:r>
        <w:rPr>
          <w:rFonts w:hint="eastAsia" w:ascii="宋体" w:hAnsi="宋体" w:eastAsia="宋体" w:cs="宋体"/>
          <w:color w:val="auto"/>
          <w:highlight w:val="none"/>
        </w:rPr>
        <w:t>4.1在线询问、质疑、投诉</w:t>
      </w:r>
    </w:p>
    <w:p>
      <w:pPr>
        <w:pStyle w:val="892"/>
        <w:shd w:val="clear" w:color="auto" w:fill="FFFFFF"/>
        <w:snapToGrid w:val="0"/>
        <w:spacing w:after="240" w:line="360" w:lineRule="auto"/>
        <w:ind w:firstLine="480" w:firstLineChars="200"/>
        <w:contextualSpacing/>
        <w:rPr>
          <w:rFonts w:hint="eastAsia" w:ascii="宋体" w:hAnsi="宋体" w:eastAsia="宋体" w:cs="宋体"/>
          <w:color w:val="auto"/>
          <w:kern w:val="2"/>
          <w:highlight w:val="none"/>
        </w:rPr>
      </w:pPr>
      <w:r>
        <w:rPr>
          <w:rFonts w:hint="eastAsia" w:ascii="宋体" w:hAnsi="宋体" w:eastAsia="宋体" w:cs="宋体"/>
          <w:color w:val="auto"/>
          <w:kern w:val="2"/>
          <w:highlight w:val="none"/>
        </w:rPr>
        <w:t>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pPr>
        <w:pStyle w:val="892"/>
        <w:shd w:val="clear" w:color="auto" w:fill="FFFFFF"/>
        <w:snapToGrid w:val="0"/>
        <w:spacing w:after="240"/>
        <w:ind w:firstLine="480" w:firstLineChars="200"/>
        <w:contextualSpacing/>
        <w:rPr>
          <w:rFonts w:hint="eastAsia" w:ascii="宋体" w:hAnsi="宋体" w:eastAsia="宋体" w:cs="宋体"/>
          <w:color w:val="auto"/>
          <w:highlight w:val="none"/>
          <w:lang w:val="zh-CN"/>
        </w:rPr>
      </w:pPr>
      <w:r>
        <w:rPr>
          <w:rFonts w:hint="eastAsia" w:ascii="宋体" w:hAnsi="宋体" w:eastAsia="宋体" w:cs="宋体"/>
          <w:color w:val="auto"/>
          <w:highlight w:val="none"/>
          <w:lang w:val="zh-CN"/>
        </w:rPr>
        <w:t>4.</w:t>
      </w:r>
      <w:r>
        <w:rPr>
          <w:rFonts w:hint="eastAsia" w:ascii="宋体" w:hAnsi="宋体" w:eastAsia="宋体" w:cs="宋体"/>
          <w:color w:val="auto"/>
          <w:highlight w:val="none"/>
        </w:rPr>
        <w:t>2</w:t>
      </w:r>
      <w:r>
        <w:rPr>
          <w:rFonts w:hint="eastAsia" w:ascii="宋体" w:hAnsi="宋体" w:eastAsia="宋体" w:cs="宋体"/>
          <w:color w:val="auto"/>
          <w:highlight w:val="none"/>
          <w:lang w:val="zh-CN"/>
        </w:rPr>
        <w:t>供应商询问</w:t>
      </w:r>
    </w:p>
    <w:p>
      <w:pPr>
        <w:autoSpaceDE w:val="0"/>
        <w:autoSpaceDN w:val="0"/>
        <w:spacing w:line="360" w:lineRule="auto"/>
        <w:ind w:firstLine="480" w:firstLineChars="2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供应商对政府采购活动事项有疑问的，可以提出询问，采购人或者采购代理机构应当在3个工作日内对供应商依法提出的询问作出答复，但答复的内容不得涉及商业秘密。供应商提出的询问超出采购人对采购代理机构委托授权范围的，采购代理机构应当告知供应商向采购人提出。</w:t>
      </w:r>
    </w:p>
    <w:p>
      <w:pPr>
        <w:autoSpaceDE w:val="0"/>
        <w:autoSpaceDN w:val="0"/>
        <w:spacing w:line="360" w:lineRule="auto"/>
        <w:ind w:firstLine="480" w:firstLineChars="2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4.</w:t>
      </w:r>
      <w:r>
        <w:rPr>
          <w:rFonts w:hint="eastAsia" w:ascii="宋体" w:hAnsi="宋体" w:eastAsia="宋体" w:cs="宋体"/>
          <w:color w:val="auto"/>
          <w:kern w:val="0"/>
          <w:sz w:val="24"/>
          <w:highlight w:val="none"/>
        </w:rPr>
        <w:t>3</w:t>
      </w:r>
      <w:r>
        <w:rPr>
          <w:rFonts w:hint="eastAsia" w:ascii="宋体" w:hAnsi="宋体" w:eastAsia="宋体" w:cs="宋体"/>
          <w:color w:val="auto"/>
          <w:kern w:val="0"/>
          <w:sz w:val="24"/>
          <w:highlight w:val="none"/>
          <w:lang w:val="zh-CN"/>
        </w:rPr>
        <w:t>供应商质疑</w:t>
      </w:r>
    </w:p>
    <w:p>
      <w:pPr>
        <w:pStyle w:val="37"/>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kern w:val="0"/>
          <w:sz w:val="24"/>
          <w:highlight w:val="none"/>
          <w:lang w:val="zh-CN"/>
        </w:rPr>
        <w:t>4.</w:t>
      </w:r>
      <w:r>
        <w:rPr>
          <w:rFonts w:hint="eastAsia" w:ascii="宋体" w:hAnsi="宋体" w:eastAsia="宋体" w:cs="宋体"/>
          <w:color w:val="auto"/>
          <w:kern w:val="0"/>
          <w:sz w:val="24"/>
          <w:highlight w:val="none"/>
        </w:rPr>
        <w:t>3</w:t>
      </w:r>
      <w:r>
        <w:rPr>
          <w:rFonts w:hint="eastAsia" w:ascii="宋体" w:hAnsi="宋体" w:eastAsia="宋体" w:cs="宋体"/>
          <w:color w:val="auto"/>
          <w:sz w:val="24"/>
          <w:highlight w:val="none"/>
        </w:rPr>
        <w:t>.1提出质疑的供应商应当是参与所质疑项目采购活动的供应商。潜在供应商已依法获取其可质疑的招标文件的，可以对该文件提出质疑。</w:t>
      </w:r>
    </w:p>
    <w:p>
      <w:pPr>
        <w:pStyle w:val="37"/>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kern w:val="0"/>
          <w:sz w:val="24"/>
          <w:highlight w:val="none"/>
          <w:lang w:val="zh-CN"/>
        </w:rPr>
        <w:t>4.</w:t>
      </w:r>
      <w:r>
        <w:rPr>
          <w:rFonts w:hint="eastAsia" w:ascii="宋体" w:hAnsi="宋体" w:eastAsia="宋体" w:cs="宋体"/>
          <w:color w:val="auto"/>
          <w:kern w:val="0"/>
          <w:sz w:val="24"/>
          <w:highlight w:val="none"/>
        </w:rPr>
        <w:t>3</w:t>
      </w:r>
      <w:r>
        <w:rPr>
          <w:rFonts w:hint="eastAsia" w:ascii="宋体" w:hAnsi="宋体" w:eastAsia="宋体" w:cs="宋体"/>
          <w:color w:val="auto"/>
          <w:sz w:val="24"/>
          <w:highlight w:val="none"/>
        </w:rPr>
        <w:t>.2供应商认为招标文件、采购过程和中标结果使自己的权益受到损害的，可以在知道或者应知其权益受到损害之日起七个工作日内，以书面形式向采购人或者采购代理机构提出质疑，否则，采购人或者采购代理机构不予受理：</w:t>
      </w:r>
    </w:p>
    <w:p>
      <w:pPr>
        <w:pStyle w:val="16"/>
        <w:spacing w:line="360" w:lineRule="auto"/>
        <w:ind w:firstLine="480" w:firstLineChars="200"/>
        <w:rPr>
          <w:rFonts w:hint="eastAsia" w:ascii="宋体" w:hAnsi="宋体" w:eastAsia="宋体" w:cs="宋体"/>
          <w:snapToGrid/>
          <w:color w:val="auto"/>
          <w:kern w:val="2"/>
          <w:sz w:val="24"/>
          <w:highlight w:val="none"/>
        </w:rPr>
      </w:pPr>
      <w:r>
        <w:rPr>
          <w:rFonts w:hint="eastAsia" w:ascii="宋体" w:hAnsi="宋体" w:eastAsia="宋体" w:cs="宋体"/>
          <w:snapToGrid/>
          <w:color w:val="auto"/>
          <w:kern w:val="2"/>
          <w:sz w:val="24"/>
          <w:highlight w:val="none"/>
        </w:rPr>
        <w:t>4.3.2.1对招标文件提出质疑的，质疑期限为供应商获得招标文件之日或者招标文件公告期限届满之日起计算。</w:t>
      </w:r>
    </w:p>
    <w:p>
      <w:pPr>
        <w:pStyle w:val="37"/>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4.3.2.2对采购过程提出质疑的，质疑期限为各采购程序环节结束之日起计算。</w:t>
      </w:r>
    </w:p>
    <w:p>
      <w:pPr>
        <w:pStyle w:val="37"/>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4.3.2.3对采购结果提出质疑的，质疑期限自采购结果公告期限届满之日起计算。</w:t>
      </w:r>
    </w:p>
    <w:p>
      <w:pPr>
        <w:pStyle w:val="37"/>
        <w:spacing w:line="360" w:lineRule="auto"/>
        <w:ind w:firstLine="480" w:firstLineChars="200"/>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4.</w:t>
      </w:r>
      <w:r>
        <w:rPr>
          <w:rFonts w:hint="eastAsia" w:ascii="宋体" w:hAnsi="宋体" w:eastAsia="宋体" w:cs="宋体"/>
          <w:color w:val="auto"/>
          <w:kern w:val="0"/>
          <w:sz w:val="24"/>
          <w:highlight w:val="none"/>
        </w:rPr>
        <w:t>3</w:t>
      </w:r>
      <w:r>
        <w:rPr>
          <w:rFonts w:hint="eastAsia" w:ascii="宋体" w:hAnsi="宋体" w:eastAsia="宋体" w:cs="宋体"/>
          <w:color w:val="auto"/>
          <w:kern w:val="0"/>
          <w:sz w:val="24"/>
          <w:highlight w:val="none"/>
          <w:lang w:val="zh-CN"/>
        </w:rPr>
        <w:t>.3</w:t>
      </w:r>
      <w:r>
        <w:rPr>
          <w:rFonts w:hint="eastAsia" w:ascii="宋体" w:hAnsi="宋体" w:eastAsia="宋体" w:cs="宋体"/>
          <w:color w:val="auto"/>
          <w:sz w:val="24"/>
          <w:highlight w:val="none"/>
        </w:rPr>
        <w:t>供应商提出质疑应当提交质疑函和必要的证明材料。质疑函应当包括下列内容：</w:t>
      </w:r>
    </w:p>
    <w:p>
      <w:pPr>
        <w:pStyle w:val="37"/>
        <w:spacing w:line="360" w:lineRule="auto"/>
        <w:ind w:firstLine="480" w:firstLineChars="200"/>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　　4.</w:t>
      </w:r>
      <w:r>
        <w:rPr>
          <w:rFonts w:hint="eastAsia" w:ascii="宋体" w:hAnsi="宋体" w:eastAsia="宋体" w:cs="宋体"/>
          <w:color w:val="auto"/>
          <w:kern w:val="0"/>
          <w:sz w:val="24"/>
          <w:highlight w:val="none"/>
        </w:rPr>
        <w:t>3</w:t>
      </w:r>
      <w:r>
        <w:rPr>
          <w:rFonts w:hint="eastAsia" w:ascii="宋体" w:hAnsi="宋体" w:eastAsia="宋体" w:cs="宋体"/>
          <w:color w:val="auto"/>
          <w:kern w:val="0"/>
          <w:sz w:val="24"/>
          <w:highlight w:val="none"/>
          <w:lang w:val="zh-CN"/>
        </w:rPr>
        <w:t>.3.1供应商的姓名或者名称、地址、邮编、联系人及联系电话；</w:t>
      </w:r>
    </w:p>
    <w:p>
      <w:pPr>
        <w:pStyle w:val="37"/>
        <w:spacing w:line="360" w:lineRule="auto"/>
        <w:ind w:firstLine="480" w:firstLineChars="200"/>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　　4.</w:t>
      </w:r>
      <w:r>
        <w:rPr>
          <w:rFonts w:hint="eastAsia" w:ascii="宋体" w:hAnsi="宋体" w:eastAsia="宋体" w:cs="宋体"/>
          <w:color w:val="auto"/>
          <w:kern w:val="0"/>
          <w:sz w:val="24"/>
          <w:highlight w:val="none"/>
        </w:rPr>
        <w:t>3</w:t>
      </w:r>
      <w:r>
        <w:rPr>
          <w:rFonts w:hint="eastAsia" w:ascii="宋体" w:hAnsi="宋体" w:eastAsia="宋体" w:cs="宋体"/>
          <w:color w:val="auto"/>
          <w:kern w:val="0"/>
          <w:sz w:val="24"/>
          <w:highlight w:val="none"/>
          <w:lang w:val="zh-CN"/>
        </w:rPr>
        <w:t>.3.2质疑项目的名称、编号；</w:t>
      </w:r>
    </w:p>
    <w:p>
      <w:pPr>
        <w:pStyle w:val="37"/>
        <w:spacing w:line="360" w:lineRule="auto"/>
        <w:ind w:firstLine="480" w:firstLineChars="200"/>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　　4.</w:t>
      </w:r>
      <w:r>
        <w:rPr>
          <w:rFonts w:hint="eastAsia" w:ascii="宋体" w:hAnsi="宋体" w:eastAsia="宋体" w:cs="宋体"/>
          <w:color w:val="auto"/>
          <w:kern w:val="0"/>
          <w:sz w:val="24"/>
          <w:highlight w:val="none"/>
        </w:rPr>
        <w:t>3</w:t>
      </w:r>
      <w:r>
        <w:rPr>
          <w:rFonts w:hint="eastAsia" w:ascii="宋体" w:hAnsi="宋体" w:eastAsia="宋体" w:cs="宋体"/>
          <w:color w:val="auto"/>
          <w:kern w:val="0"/>
          <w:sz w:val="24"/>
          <w:highlight w:val="none"/>
          <w:lang w:val="zh-CN"/>
        </w:rPr>
        <w:t>.3.3具体、明确的质疑事项和与质疑事项相关的请求；</w:t>
      </w:r>
    </w:p>
    <w:p>
      <w:pPr>
        <w:pStyle w:val="37"/>
        <w:spacing w:line="360" w:lineRule="auto"/>
        <w:ind w:firstLine="480" w:firstLineChars="200"/>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　　4.</w:t>
      </w:r>
      <w:r>
        <w:rPr>
          <w:rFonts w:hint="eastAsia" w:ascii="宋体" w:hAnsi="宋体" w:eastAsia="宋体" w:cs="宋体"/>
          <w:color w:val="auto"/>
          <w:kern w:val="0"/>
          <w:sz w:val="24"/>
          <w:highlight w:val="none"/>
        </w:rPr>
        <w:t>3</w:t>
      </w:r>
      <w:r>
        <w:rPr>
          <w:rFonts w:hint="eastAsia" w:ascii="宋体" w:hAnsi="宋体" w:eastAsia="宋体" w:cs="宋体"/>
          <w:color w:val="auto"/>
          <w:kern w:val="0"/>
          <w:sz w:val="24"/>
          <w:highlight w:val="none"/>
          <w:lang w:val="zh-CN"/>
        </w:rPr>
        <w:t>.3.4事实依据；</w:t>
      </w:r>
    </w:p>
    <w:p>
      <w:pPr>
        <w:pStyle w:val="37"/>
        <w:spacing w:line="360" w:lineRule="auto"/>
        <w:ind w:firstLine="480" w:firstLineChars="200"/>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　　4.</w:t>
      </w:r>
      <w:r>
        <w:rPr>
          <w:rFonts w:hint="eastAsia" w:ascii="宋体" w:hAnsi="宋体" w:eastAsia="宋体" w:cs="宋体"/>
          <w:color w:val="auto"/>
          <w:kern w:val="0"/>
          <w:sz w:val="24"/>
          <w:highlight w:val="none"/>
        </w:rPr>
        <w:t>3</w:t>
      </w:r>
      <w:r>
        <w:rPr>
          <w:rFonts w:hint="eastAsia" w:ascii="宋体" w:hAnsi="宋体" w:eastAsia="宋体" w:cs="宋体"/>
          <w:color w:val="auto"/>
          <w:kern w:val="0"/>
          <w:sz w:val="24"/>
          <w:highlight w:val="none"/>
          <w:lang w:val="zh-CN"/>
        </w:rPr>
        <w:t>.3.5必要的法律依据；</w:t>
      </w:r>
    </w:p>
    <w:p>
      <w:pPr>
        <w:pStyle w:val="37"/>
        <w:spacing w:line="360" w:lineRule="auto"/>
        <w:ind w:firstLine="960" w:firstLineChars="400"/>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4.</w:t>
      </w:r>
      <w:r>
        <w:rPr>
          <w:rFonts w:hint="eastAsia" w:ascii="宋体" w:hAnsi="宋体" w:eastAsia="宋体" w:cs="宋体"/>
          <w:color w:val="auto"/>
          <w:kern w:val="0"/>
          <w:sz w:val="24"/>
          <w:highlight w:val="none"/>
        </w:rPr>
        <w:t>3</w:t>
      </w:r>
      <w:r>
        <w:rPr>
          <w:rFonts w:hint="eastAsia" w:ascii="宋体" w:hAnsi="宋体" w:eastAsia="宋体" w:cs="宋体"/>
          <w:color w:val="auto"/>
          <w:kern w:val="0"/>
          <w:sz w:val="24"/>
          <w:highlight w:val="none"/>
          <w:lang w:val="zh-CN"/>
        </w:rPr>
        <w:t>.3.6提出质疑的日期。</w:t>
      </w:r>
    </w:p>
    <w:p>
      <w:pPr>
        <w:pStyle w:val="892"/>
        <w:shd w:val="clear" w:color="auto" w:fill="FFFFFF"/>
        <w:snapToGrid w:val="0"/>
        <w:spacing w:after="240" w:afterAutospacing="0" w:line="360" w:lineRule="auto"/>
        <w:ind w:firstLine="400"/>
        <w:contextualSpacing/>
        <w:rPr>
          <w:rFonts w:hint="eastAsia" w:ascii="宋体" w:hAnsi="宋体" w:eastAsia="宋体" w:cs="宋体"/>
          <w:color w:val="auto"/>
          <w:highlight w:val="none"/>
        </w:rPr>
      </w:pPr>
      <w:r>
        <w:rPr>
          <w:rFonts w:hint="eastAsia" w:ascii="宋体" w:hAnsi="宋体" w:eastAsia="宋体" w:cs="宋体"/>
          <w:color w:val="auto"/>
          <w:highlight w:val="none"/>
        </w:rPr>
        <w:t>供应商提交的质疑函需一式三份。供应商为自然人的，应当由本人签字；供应商为法人或者其他组织的，应当由法定代表人、主要负责人，或者其授权代表签字或者盖章，并加盖公章。</w:t>
      </w:r>
    </w:p>
    <w:p>
      <w:pPr>
        <w:pStyle w:val="892"/>
        <w:shd w:val="clear" w:color="auto" w:fill="FFFFFF"/>
        <w:snapToGrid w:val="0"/>
        <w:spacing w:after="240" w:afterAutospacing="0" w:line="360" w:lineRule="auto"/>
        <w:ind w:firstLine="400"/>
        <w:contextualSpacing/>
        <w:rPr>
          <w:rFonts w:hint="eastAsia" w:ascii="宋体" w:hAnsi="宋体" w:eastAsia="宋体" w:cs="宋体"/>
          <w:color w:val="auto"/>
          <w:highlight w:val="none"/>
        </w:rPr>
      </w:pPr>
      <w:r>
        <w:rPr>
          <w:rFonts w:hint="eastAsia" w:ascii="宋体" w:hAnsi="宋体" w:eastAsia="宋体" w:cs="宋体"/>
          <w:color w:val="auto"/>
          <w:highlight w:val="none"/>
        </w:rPr>
        <w:t>质疑函范本及制作说明详见附件2。</w:t>
      </w:r>
    </w:p>
    <w:p>
      <w:pPr>
        <w:pStyle w:val="892"/>
        <w:shd w:val="clear" w:color="auto" w:fill="FFFFFF"/>
        <w:snapToGrid w:val="0"/>
        <w:spacing w:after="240" w:afterAutospacing="0" w:line="360" w:lineRule="auto"/>
        <w:ind w:firstLine="480" w:firstLineChars="200"/>
        <w:contextualSpacing/>
        <w:rPr>
          <w:rFonts w:hint="eastAsia" w:ascii="宋体" w:hAnsi="宋体" w:eastAsia="宋体" w:cs="宋体"/>
          <w:color w:val="auto"/>
          <w:highlight w:val="none"/>
        </w:rPr>
      </w:pPr>
      <w:r>
        <w:rPr>
          <w:rFonts w:hint="eastAsia" w:ascii="宋体" w:hAnsi="宋体" w:eastAsia="宋体" w:cs="宋体"/>
          <w:color w:val="auto"/>
          <w:highlight w:val="none"/>
        </w:rPr>
        <w:t>4.3.4对同一采购程序环节的质疑，供应商须在法定质疑期内一次性提出。</w:t>
      </w:r>
    </w:p>
    <w:p>
      <w:pPr>
        <w:pStyle w:val="892"/>
        <w:shd w:val="clear" w:color="auto" w:fill="FFFFFF"/>
        <w:snapToGrid w:val="0"/>
        <w:spacing w:after="240" w:afterAutospacing="0" w:line="360" w:lineRule="auto"/>
        <w:ind w:firstLine="480" w:firstLineChars="200"/>
        <w:contextualSpacing/>
        <w:rPr>
          <w:rFonts w:hint="eastAsia" w:ascii="宋体" w:hAnsi="宋体" w:eastAsia="宋体" w:cs="宋体"/>
          <w:color w:val="auto"/>
          <w:highlight w:val="none"/>
        </w:rPr>
      </w:pPr>
      <w:r>
        <w:rPr>
          <w:rFonts w:hint="eastAsia" w:ascii="宋体" w:hAnsi="宋体" w:eastAsia="宋体" w:cs="宋体"/>
          <w:color w:val="auto"/>
          <w:highlight w:val="none"/>
          <w:lang w:val="zh-CN"/>
        </w:rPr>
        <w:t>4.</w:t>
      </w:r>
      <w:r>
        <w:rPr>
          <w:rFonts w:hint="eastAsia" w:ascii="宋体" w:hAnsi="宋体" w:eastAsia="宋体" w:cs="宋体"/>
          <w:color w:val="auto"/>
          <w:highlight w:val="none"/>
        </w:rPr>
        <w:t>3.5采购人或者采购代理机构应当在收到供应商的书面质疑后七个工作日内作出答复，并以书面形式通知质疑供应商和其他与质疑处理结果有利害关系的政府采购当事人，但答复的内容不得涉及商业秘密。根据《杭州市财政局关于进一步加强政府采购信息公开优化营商环境的通知》（杭财采监〔2021〕17号）,采购人或者采购代理机构在质疑回复后5个工作日内，在浙江政府采购网的“其他公告”栏目公开质疑答复，答复内容应当完整。质疑函作为附件上传。</w:t>
      </w:r>
    </w:p>
    <w:p>
      <w:pPr>
        <w:pStyle w:val="892"/>
        <w:shd w:val="clear" w:color="auto" w:fill="FFFFFF"/>
        <w:snapToGrid w:val="0"/>
        <w:spacing w:after="240" w:afterAutospacing="0" w:line="360" w:lineRule="auto"/>
        <w:ind w:firstLine="480" w:firstLineChars="200"/>
        <w:contextualSpacing/>
        <w:rPr>
          <w:rFonts w:hint="eastAsia" w:ascii="宋体" w:hAnsi="宋体" w:eastAsia="宋体" w:cs="宋体"/>
          <w:color w:val="auto"/>
          <w:highlight w:val="none"/>
        </w:rPr>
      </w:pPr>
      <w:r>
        <w:rPr>
          <w:rFonts w:hint="eastAsia" w:ascii="宋体" w:hAnsi="宋体" w:eastAsia="宋体" w:cs="宋体"/>
          <w:color w:val="auto"/>
          <w:highlight w:val="none"/>
          <w:lang w:val="zh-CN"/>
        </w:rPr>
        <w:t>4.</w:t>
      </w:r>
      <w:r>
        <w:rPr>
          <w:rFonts w:hint="eastAsia" w:ascii="宋体" w:hAnsi="宋体" w:eastAsia="宋体" w:cs="宋体"/>
          <w:color w:val="auto"/>
          <w:highlight w:val="none"/>
        </w:rPr>
        <w:t>3.6询问或者质疑事项可能影响采购结果的，采购人应当暂停签订合同，已经签订合同的，应当中止履行合同。</w:t>
      </w:r>
    </w:p>
    <w:p>
      <w:pPr>
        <w:pStyle w:val="892"/>
        <w:shd w:val="clear" w:color="auto" w:fill="FFFFFF"/>
        <w:snapToGrid w:val="0"/>
        <w:spacing w:after="240" w:afterAutospacing="0" w:line="360" w:lineRule="auto"/>
        <w:ind w:firstLine="480" w:firstLineChars="200"/>
        <w:contextualSpacing/>
        <w:rPr>
          <w:rFonts w:hint="eastAsia" w:ascii="宋体" w:hAnsi="宋体" w:eastAsia="宋体" w:cs="宋体"/>
          <w:color w:val="auto"/>
          <w:highlight w:val="none"/>
          <w:lang w:val="zh-CN"/>
        </w:rPr>
      </w:pPr>
      <w:r>
        <w:rPr>
          <w:rFonts w:hint="eastAsia" w:ascii="宋体" w:hAnsi="宋体" w:eastAsia="宋体" w:cs="宋体"/>
          <w:color w:val="auto"/>
          <w:highlight w:val="none"/>
          <w:lang w:val="zh-CN"/>
        </w:rPr>
        <w:t>4.</w:t>
      </w:r>
      <w:r>
        <w:rPr>
          <w:rFonts w:hint="eastAsia" w:ascii="宋体" w:hAnsi="宋体" w:eastAsia="宋体" w:cs="宋体"/>
          <w:color w:val="auto"/>
          <w:highlight w:val="none"/>
        </w:rPr>
        <w:t>4</w:t>
      </w:r>
      <w:r>
        <w:rPr>
          <w:rFonts w:hint="eastAsia" w:ascii="宋体" w:hAnsi="宋体" w:eastAsia="宋体" w:cs="宋体"/>
          <w:color w:val="auto"/>
          <w:highlight w:val="none"/>
          <w:lang w:val="zh-CN"/>
        </w:rPr>
        <w:t>供应商投诉</w:t>
      </w:r>
    </w:p>
    <w:p>
      <w:pPr>
        <w:pStyle w:val="892"/>
        <w:shd w:val="clear" w:color="auto" w:fill="FFFFFF"/>
        <w:snapToGrid w:val="0"/>
        <w:spacing w:after="240" w:afterAutospacing="0" w:line="360" w:lineRule="auto"/>
        <w:ind w:firstLine="480" w:firstLineChars="200"/>
        <w:contextualSpacing/>
        <w:rPr>
          <w:rFonts w:hint="eastAsia" w:ascii="宋体" w:hAnsi="宋体" w:eastAsia="宋体" w:cs="宋体"/>
          <w:color w:val="auto"/>
          <w:highlight w:val="none"/>
        </w:rPr>
      </w:pPr>
      <w:r>
        <w:rPr>
          <w:rFonts w:hint="eastAsia" w:ascii="宋体" w:hAnsi="宋体" w:eastAsia="宋体" w:cs="宋体"/>
          <w:color w:val="auto"/>
          <w:highlight w:val="none"/>
        </w:rPr>
        <w:t>4.4.1质疑供应商对采购人、采购代理机构的答复不满意或者采购人、采购代理机构未在规定的时间内作出答复的，可以在答复期满后十五个工作日内向同级政府采购监督管理部门提出投诉。</w:t>
      </w:r>
    </w:p>
    <w:p>
      <w:pPr>
        <w:pStyle w:val="892"/>
        <w:shd w:val="clear" w:color="auto" w:fill="FFFFFF"/>
        <w:snapToGrid w:val="0"/>
        <w:spacing w:after="240" w:afterAutospacing="0" w:line="360" w:lineRule="auto"/>
        <w:ind w:firstLine="480" w:firstLineChars="200"/>
        <w:contextualSpacing/>
        <w:rPr>
          <w:rFonts w:hint="eastAsia" w:ascii="宋体" w:hAnsi="宋体" w:eastAsia="宋体" w:cs="宋体"/>
          <w:color w:val="auto"/>
          <w:highlight w:val="none"/>
        </w:rPr>
      </w:pPr>
      <w:r>
        <w:rPr>
          <w:rFonts w:hint="eastAsia" w:ascii="宋体" w:hAnsi="宋体" w:eastAsia="宋体" w:cs="宋体"/>
          <w:color w:val="auto"/>
          <w:highlight w:val="none"/>
        </w:rPr>
        <w:t>4.4.</w:t>
      </w:r>
      <w:r>
        <w:rPr>
          <w:rFonts w:hint="eastAsia" w:ascii="宋体" w:hAnsi="宋体" w:eastAsia="宋体" w:cs="宋体"/>
          <w:color w:val="auto"/>
          <w:highlight w:val="none"/>
          <w:lang w:val="zh-CN"/>
        </w:rPr>
        <w:t>2</w:t>
      </w:r>
      <w:r>
        <w:rPr>
          <w:rFonts w:hint="eastAsia" w:ascii="宋体" w:hAnsi="宋体" w:eastAsia="宋体" w:cs="宋体"/>
          <w:color w:val="auto"/>
          <w:highlight w:val="none"/>
        </w:rPr>
        <w:t>供应商投诉的事项不得超出已质疑事项的范围，基于质疑答复内容提出的投诉事项除外。</w:t>
      </w:r>
    </w:p>
    <w:p>
      <w:pPr>
        <w:pStyle w:val="892"/>
        <w:shd w:val="clear" w:color="auto" w:fill="FFFFFF"/>
        <w:snapToGrid w:val="0"/>
        <w:spacing w:after="240" w:afterAutospacing="0" w:line="360" w:lineRule="auto"/>
        <w:ind w:firstLine="480" w:firstLineChars="200"/>
        <w:contextualSpacing/>
        <w:rPr>
          <w:rFonts w:hint="eastAsia" w:ascii="宋体" w:hAnsi="宋体" w:eastAsia="宋体" w:cs="宋体"/>
          <w:color w:val="auto"/>
          <w:highlight w:val="none"/>
        </w:rPr>
      </w:pPr>
      <w:r>
        <w:rPr>
          <w:rFonts w:hint="eastAsia" w:ascii="宋体" w:hAnsi="宋体" w:eastAsia="宋体" w:cs="宋体"/>
          <w:color w:val="auto"/>
          <w:highlight w:val="none"/>
        </w:rPr>
        <w:t>4.4.3供应商投诉应当有明确的请求和必要的证明材料。</w:t>
      </w:r>
    </w:p>
    <w:p>
      <w:pPr>
        <w:pStyle w:val="892"/>
        <w:shd w:val="clear" w:color="auto" w:fill="FFFFFF"/>
        <w:snapToGrid w:val="0"/>
        <w:spacing w:after="240" w:afterAutospacing="0" w:line="360" w:lineRule="auto"/>
        <w:ind w:firstLine="480" w:firstLineChars="200"/>
        <w:contextualSpacing/>
        <w:rPr>
          <w:rFonts w:hint="eastAsia" w:ascii="宋体" w:hAnsi="宋体" w:eastAsia="宋体" w:cs="宋体"/>
          <w:color w:val="auto"/>
          <w:highlight w:val="none"/>
        </w:rPr>
      </w:pPr>
      <w:r>
        <w:rPr>
          <w:rFonts w:hint="eastAsia" w:ascii="宋体" w:hAnsi="宋体" w:eastAsia="宋体" w:cs="宋体"/>
          <w:color w:val="auto"/>
          <w:highlight w:val="none"/>
        </w:rPr>
        <w:t>4.4.4以联合体形式参加政府采购活动的，其投诉应当由组成联合体的所有供应商共同提出。</w:t>
      </w:r>
    </w:p>
    <w:p>
      <w:pPr>
        <w:pStyle w:val="892"/>
        <w:keepNext w:val="0"/>
        <w:keepLines w:val="0"/>
        <w:pageBreakBefore w:val="0"/>
        <w:widowControl/>
        <w:shd w:val="clear" w:color="auto" w:fill="FFFFFF"/>
        <w:kinsoku/>
        <w:wordWrap w:val="0"/>
        <w:overflowPunct/>
        <w:topLinePunct w:val="0"/>
        <w:autoSpaceDE/>
        <w:autoSpaceDN/>
        <w:bidi w:val="0"/>
        <w:adjustRightInd/>
        <w:snapToGrid w:val="0"/>
        <w:spacing w:after="240" w:afterAutospacing="0" w:line="360" w:lineRule="auto"/>
        <w:ind w:firstLine="480" w:firstLineChars="200"/>
        <w:contextualSpacing/>
        <w:textAlignment w:val="auto"/>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4.4.5项目投诉材料可寄送浙江省政府采购行政裁决服务中心（杭州），地址：杭州市上城区清泰街549号城建综合大楼11楼（快递仅限ems或顺丰），收件人：</w:t>
      </w:r>
      <w:r>
        <w:rPr>
          <w:rFonts w:hint="eastAsia" w:ascii="宋体" w:hAnsi="宋体" w:eastAsia="宋体" w:cs="宋体"/>
          <w:color w:val="auto"/>
          <w:sz w:val="24"/>
          <w:highlight w:val="none"/>
        </w:rPr>
        <w:t>匡老师</w:t>
      </w:r>
      <w:r>
        <w:rPr>
          <w:rFonts w:hint="eastAsia" w:ascii="宋体" w:hAnsi="宋体" w:eastAsia="宋体" w:cs="宋体"/>
          <w:color w:val="auto"/>
          <w:highlight w:val="none"/>
          <w:lang w:val="en-US" w:eastAsia="zh-CN"/>
        </w:rPr>
        <w:t>，电话</w:t>
      </w:r>
      <w:r>
        <w:rPr>
          <w:rFonts w:hint="eastAsia" w:cs="宋体"/>
          <w:color w:val="auto"/>
          <w:highlight w:val="none"/>
          <w:lang w:val="en-US" w:eastAsia="zh-CN"/>
        </w:rPr>
        <w:t>：</w:t>
      </w:r>
      <w:r>
        <w:rPr>
          <w:rFonts w:hint="eastAsia" w:ascii="宋体" w:hAnsi="宋体" w:eastAsia="宋体" w:cs="宋体"/>
          <w:color w:val="auto"/>
          <w:sz w:val="24"/>
          <w:highlight w:val="none"/>
        </w:rPr>
        <w:t>0571-87807798</w:t>
      </w:r>
      <w:r>
        <w:rPr>
          <w:rFonts w:hint="eastAsia" w:ascii="宋体" w:hAnsi="宋体" w:eastAsia="宋体" w:cs="宋体"/>
          <w:color w:val="auto"/>
          <w:highlight w:val="none"/>
          <w:lang w:val="en-US" w:eastAsia="zh-CN"/>
        </w:rPr>
        <w:t>。</w:t>
      </w:r>
    </w:p>
    <w:p>
      <w:pPr>
        <w:pStyle w:val="892"/>
        <w:shd w:val="clear" w:color="auto" w:fill="FFFFFF"/>
        <w:snapToGrid w:val="0"/>
        <w:spacing w:after="240" w:afterAutospacing="0" w:line="360" w:lineRule="auto"/>
        <w:ind w:firstLine="480" w:firstLineChars="200"/>
        <w:contextualSpacing/>
        <w:rPr>
          <w:rFonts w:hint="eastAsia" w:ascii="宋体" w:hAnsi="宋体" w:eastAsia="宋体" w:cs="宋体"/>
          <w:color w:val="auto"/>
          <w:highlight w:val="none"/>
        </w:rPr>
      </w:pPr>
      <w:r>
        <w:rPr>
          <w:rFonts w:hint="eastAsia" w:ascii="宋体" w:hAnsi="宋体" w:eastAsia="宋体" w:cs="宋体"/>
          <w:color w:val="auto"/>
          <w:highlight w:val="none"/>
        </w:rPr>
        <w:t>投诉书范本及制作说明详见附件3。</w:t>
      </w:r>
    </w:p>
    <w:p>
      <w:pPr>
        <w:pStyle w:val="892"/>
        <w:shd w:val="clear" w:color="auto" w:fill="FFFFFF"/>
        <w:snapToGrid w:val="0"/>
        <w:spacing w:after="240" w:afterAutospacing="0" w:line="360" w:lineRule="auto"/>
        <w:ind w:firstLine="480" w:firstLineChars="200"/>
        <w:contextualSpacing/>
        <w:rPr>
          <w:rFonts w:hint="eastAsia" w:ascii="宋体" w:hAnsi="宋体" w:eastAsia="宋体" w:cs="宋体"/>
          <w:color w:val="auto"/>
          <w:highlight w:val="none"/>
        </w:rPr>
      </w:pPr>
      <w:r>
        <w:rPr>
          <w:rFonts w:hint="eastAsia" w:ascii="宋体" w:hAnsi="宋体" w:eastAsia="宋体" w:cs="宋体"/>
          <w:color w:val="auto"/>
          <w:highlight w:val="none"/>
        </w:rPr>
        <w:t>4.</w:t>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补偿救济</w:t>
      </w:r>
    </w:p>
    <w:p>
      <w:pPr>
        <w:pStyle w:val="892"/>
        <w:shd w:val="clear" w:color="auto" w:fill="FFFFFF"/>
        <w:snapToGrid w:val="0"/>
        <w:spacing w:after="240" w:afterAutospacing="0" w:line="360" w:lineRule="auto"/>
        <w:ind w:firstLine="480" w:firstLineChars="200"/>
        <w:contextualSpacing/>
        <w:rPr>
          <w:rFonts w:hint="eastAsia" w:ascii="宋体" w:hAnsi="宋体" w:eastAsia="宋体" w:cs="宋体"/>
          <w:color w:val="auto"/>
          <w:highlight w:val="none"/>
        </w:rPr>
      </w:pPr>
      <w:r>
        <w:rPr>
          <w:rFonts w:hint="eastAsia" w:ascii="宋体" w:hAnsi="宋体" w:eastAsia="宋体" w:cs="宋体"/>
          <w:color w:val="auto"/>
          <w:highlight w:val="none"/>
        </w:rPr>
        <w:t>采购人因政策变化、规划调整而不履行政府采购合同的，供应商可依据《杭州市涉企补偿救济实施办法（试行）》向采购人提起补偿申请。</w:t>
      </w:r>
    </w:p>
    <w:p>
      <w:pPr>
        <w:adjustRightInd/>
        <w:spacing w:line="360" w:lineRule="auto"/>
        <w:jc w:val="center"/>
        <w:outlineLvl w:val="0"/>
        <w:rPr>
          <w:rFonts w:hint="eastAsia" w:ascii="宋体" w:hAnsi="宋体" w:eastAsia="宋体" w:cs="宋体"/>
          <w:b/>
          <w:color w:val="auto"/>
          <w:sz w:val="32"/>
          <w:szCs w:val="20"/>
          <w:highlight w:val="none"/>
        </w:rPr>
      </w:pPr>
      <w:r>
        <w:rPr>
          <w:rFonts w:hint="eastAsia" w:ascii="宋体" w:hAnsi="宋体" w:eastAsia="宋体" w:cs="宋体"/>
          <w:b/>
          <w:color w:val="auto"/>
          <w:sz w:val="32"/>
          <w:szCs w:val="20"/>
          <w:highlight w:val="none"/>
        </w:rPr>
        <w:t xml:space="preserve">      二、招标文件的构成、澄清、修改</w:t>
      </w:r>
    </w:p>
    <w:p>
      <w:pPr>
        <w:pStyle w:val="37"/>
        <w:spacing w:line="360" w:lineRule="auto"/>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5．招标文件的构成</w:t>
      </w:r>
    </w:p>
    <w:p>
      <w:pPr>
        <w:pStyle w:val="37"/>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5.1 招标文件包括下列文件及附件：</w:t>
      </w:r>
    </w:p>
    <w:p>
      <w:pPr>
        <w:pStyle w:val="37"/>
        <w:tabs>
          <w:tab w:val="left" w:pos="840"/>
        </w:tabs>
        <w:spacing w:line="360" w:lineRule="auto"/>
        <w:ind w:firstLine="960" w:firstLineChars="4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5.1.1招标公告；</w:t>
      </w:r>
    </w:p>
    <w:p>
      <w:pPr>
        <w:pStyle w:val="37"/>
        <w:tabs>
          <w:tab w:val="left" w:pos="840"/>
        </w:tabs>
        <w:spacing w:line="360" w:lineRule="auto"/>
        <w:ind w:firstLine="960" w:firstLineChars="4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5.1.2投标人须知；</w:t>
      </w:r>
    </w:p>
    <w:p>
      <w:pPr>
        <w:pStyle w:val="37"/>
        <w:tabs>
          <w:tab w:val="left" w:pos="840"/>
        </w:tabs>
        <w:spacing w:line="360" w:lineRule="auto"/>
        <w:ind w:firstLine="960" w:firstLineChars="4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5.1.3采购需求；</w:t>
      </w:r>
    </w:p>
    <w:p>
      <w:pPr>
        <w:pStyle w:val="37"/>
        <w:tabs>
          <w:tab w:val="left" w:pos="840"/>
        </w:tabs>
        <w:spacing w:line="360" w:lineRule="auto"/>
        <w:ind w:firstLine="960" w:firstLineChars="4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5.1.4评标办法；</w:t>
      </w:r>
    </w:p>
    <w:p>
      <w:pPr>
        <w:pStyle w:val="37"/>
        <w:tabs>
          <w:tab w:val="left" w:pos="840"/>
        </w:tabs>
        <w:spacing w:line="360" w:lineRule="auto"/>
        <w:ind w:firstLine="960" w:firstLineChars="4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5.1.5拟签订的合同文本；</w:t>
      </w:r>
    </w:p>
    <w:p>
      <w:pPr>
        <w:pStyle w:val="37"/>
        <w:tabs>
          <w:tab w:val="left" w:pos="840"/>
        </w:tabs>
        <w:spacing w:line="360" w:lineRule="auto"/>
        <w:ind w:firstLine="960" w:firstLineChars="400"/>
        <w:rPr>
          <w:rFonts w:hint="eastAsia" w:ascii="宋体" w:hAnsi="宋体" w:eastAsia="宋体" w:cs="宋体"/>
          <w:color w:val="auto"/>
          <w:sz w:val="24"/>
          <w:szCs w:val="24"/>
          <w:highlight w:val="none"/>
        </w:rPr>
      </w:pPr>
      <w:r>
        <w:rPr>
          <w:rFonts w:hint="eastAsia" w:ascii="宋体" w:hAnsi="宋体" w:eastAsia="宋体" w:cs="宋体"/>
          <w:color w:val="auto"/>
          <w:sz w:val="24"/>
          <w:highlight w:val="none"/>
        </w:rPr>
        <w:t>5.1.6</w:t>
      </w:r>
      <w:r>
        <w:rPr>
          <w:rFonts w:hint="eastAsia" w:ascii="宋体" w:hAnsi="宋体" w:eastAsia="宋体" w:cs="宋体"/>
          <w:color w:val="auto"/>
          <w:sz w:val="24"/>
          <w:szCs w:val="24"/>
          <w:highlight w:val="none"/>
        </w:rPr>
        <w:t>应提交的有关格式范例。</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5.2与本项目有关的</w:t>
      </w:r>
      <w:r>
        <w:rPr>
          <w:rFonts w:hint="eastAsia" w:ascii="宋体" w:hAnsi="宋体" w:eastAsia="宋体" w:cs="宋体"/>
          <w:bCs/>
          <w:color w:val="auto"/>
          <w:sz w:val="24"/>
          <w:highlight w:val="none"/>
        </w:rPr>
        <w:t>澄清或者修改的内容为招标文件的组成部分</w:t>
      </w:r>
      <w:r>
        <w:rPr>
          <w:rFonts w:hint="eastAsia" w:ascii="宋体" w:hAnsi="宋体" w:eastAsia="宋体" w:cs="宋体"/>
          <w:color w:val="auto"/>
          <w:sz w:val="24"/>
          <w:highlight w:val="none"/>
        </w:rPr>
        <w:t>。</w:t>
      </w:r>
    </w:p>
    <w:p>
      <w:pPr>
        <w:pStyle w:val="37"/>
        <w:spacing w:line="360" w:lineRule="auto"/>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6. 招标文件的澄清、修改</w:t>
      </w:r>
    </w:p>
    <w:p>
      <w:pPr>
        <w:pStyle w:val="135"/>
        <w:snapToGrid w:val="0"/>
        <w:spacing w:before="0"/>
        <w:ind w:firstLine="480"/>
        <w:rPr>
          <w:rFonts w:hint="eastAsia" w:ascii="宋体" w:hAnsi="宋体" w:eastAsia="宋体" w:cs="宋体"/>
          <w:color w:val="auto"/>
          <w:highlight w:val="none"/>
        </w:rPr>
      </w:pPr>
      <w:r>
        <w:rPr>
          <w:rFonts w:hint="eastAsia" w:ascii="宋体" w:hAnsi="宋体" w:eastAsia="宋体" w:cs="宋体"/>
          <w:color w:val="auto"/>
          <w:highlight w:val="none"/>
        </w:rPr>
        <w:t>6.1已获取招标文件的潜在投标人，若有问题需要澄清，应于投标截止时间前，以书面形式向采购机构提出。</w:t>
      </w:r>
    </w:p>
    <w:p>
      <w:pPr>
        <w:pStyle w:val="135"/>
        <w:snapToGrid w:val="0"/>
        <w:spacing w:before="0"/>
        <w:ind w:firstLine="480"/>
        <w:rPr>
          <w:rFonts w:hint="eastAsia" w:ascii="宋体" w:hAnsi="宋体" w:eastAsia="宋体" w:cs="宋体"/>
          <w:color w:val="auto"/>
          <w:highlight w:val="none"/>
        </w:rPr>
      </w:pPr>
      <w:r>
        <w:rPr>
          <w:rFonts w:hint="eastAsia" w:ascii="宋体" w:hAnsi="宋体" w:eastAsia="宋体" w:cs="宋体"/>
          <w:color w:val="auto"/>
          <w:highlight w:val="none"/>
        </w:rPr>
        <w:t>6.2 采购机构对招标文件进行澄清或修改的，将同时通过电子交易平台通知已获取招标文件的潜在投标人。依法应当公告的，将按规定公告，同时视情况延长投标截止时间和开标时间。该澄清或者修改的内容为招标文件的组成部分。</w:t>
      </w:r>
    </w:p>
    <w:p>
      <w:pPr>
        <w:pStyle w:val="25"/>
        <w:rPr>
          <w:rFonts w:hint="eastAsia" w:ascii="宋体" w:hAnsi="宋体" w:eastAsia="宋体" w:cs="宋体"/>
          <w:color w:val="auto"/>
          <w:sz w:val="18"/>
          <w:szCs w:val="18"/>
          <w:highlight w:val="none"/>
          <w:lang w:val="en-US"/>
        </w:rPr>
      </w:pPr>
      <w:r>
        <w:rPr>
          <w:rFonts w:hint="eastAsia" w:ascii="宋体" w:hAnsi="宋体" w:eastAsia="宋体" w:cs="宋体"/>
          <w:color w:val="auto"/>
          <w:szCs w:val="24"/>
          <w:highlight w:val="none"/>
          <w:lang w:val="en-US"/>
        </w:rPr>
        <w:t xml:space="preserve">    </w:t>
      </w:r>
    </w:p>
    <w:p>
      <w:pPr>
        <w:adjustRightInd/>
        <w:spacing w:line="360" w:lineRule="auto"/>
        <w:jc w:val="center"/>
        <w:outlineLvl w:val="0"/>
        <w:rPr>
          <w:rFonts w:hint="eastAsia" w:ascii="宋体" w:hAnsi="宋体" w:eastAsia="宋体" w:cs="宋体"/>
          <w:b/>
          <w:color w:val="auto"/>
          <w:sz w:val="30"/>
          <w:szCs w:val="20"/>
          <w:highlight w:val="none"/>
        </w:rPr>
      </w:pPr>
      <w:r>
        <w:rPr>
          <w:rFonts w:hint="eastAsia" w:ascii="宋体" w:hAnsi="宋体" w:eastAsia="宋体" w:cs="宋体"/>
          <w:b/>
          <w:color w:val="auto"/>
          <w:sz w:val="30"/>
          <w:szCs w:val="20"/>
          <w:highlight w:val="none"/>
        </w:rPr>
        <w:t>三、投标</w:t>
      </w:r>
    </w:p>
    <w:p>
      <w:pPr>
        <w:pStyle w:val="37"/>
        <w:spacing w:line="360" w:lineRule="auto"/>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7. 招标文件的获取</w:t>
      </w:r>
    </w:p>
    <w:p>
      <w:pPr>
        <w:spacing w:line="360" w:lineRule="auto"/>
        <w:ind w:firstLine="480" w:firstLineChars="200"/>
        <w:rPr>
          <w:rFonts w:hint="eastAsia" w:ascii="宋体" w:hAnsi="宋体" w:eastAsia="宋体" w:cs="宋体"/>
          <w:snapToGrid w:val="0"/>
          <w:color w:val="auto"/>
          <w:kern w:val="28"/>
          <w:sz w:val="24"/>
          <w:highlight w:val="none"/>
        </w:rPr>
      </w:pPr>
      <w:r>
        <w:rPr>
          <w:rFonts w:hint="eastAsia" w:ascii="宋体" w:hAnsi="宋体" w:eastAsia="宋体" w:cs="宋体"/>
          <w:snapToGrid w:val="0"/>
          <w:color w:val="auto"/>
          <w:kern w:val="28"/>
          <w:sz w:val="24"/>
          <w:highlight w:val="none"/>
        </w:rPr>
        <w:t>详见招标公告中获取招标文件的时间期限、地点、方式及招标文件售价。</w:t>
      </w:r>
    </w:p>
    <w:p>
      <w:pPr>
        <w:pStyle w:val="37"/>
        <w:spacing w:line="360" w:lineRule="auto"/>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8.开标前答疑会或现场考察</w:t>
      </w:r>
    </w:p>
    <w:p>
      <w:pPr>
        <w:pStyle w:val="37"/>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采购人组织潜在投标人现场考察或者召开开标前答疑会的，潜在投标人按第二部分投标人须知前附表的规定参加现场考察或者开标前答疑会。</w:t>
      </w:r>
    </w:p>
    <w:p>
      <w:pPr>
        <w:pStyle w:val="37"/>
        <w:spacing w:line="360" w:lineRule="auto"/>
        <w:rPr>
          <w:rFonts w:hint="eastAsia" w:ascii="宋体" w:hAnsi="宋体" w:eastAsia="宋体" w:cs="宋体"/>
          <w:b/>
          <w:color w:val="auto"/>
          <w:szCs w:val="24"/>
          <w:highlight w:val="none"/>
        </w:rPr>
      </w:pPr>
      <w:r>
        <w:rPr>
          <w:rFonts w:hint="eastAsia" w:ascii="宋体" w:hAnsi="宋体" w:eastAsia="宋体" w:cs="宋体"/>
          <w:b/>
          <w:color w:val="auto"/>
          <w:kern w:val="28"/>
          <w:sz w:val="24"/>
          <w:szCs w:val="24"/>
          <w:highlight w:val="none"/>
        </w:rPr>
        <w:t>9.投标保证金</w:t>
      </w:r>
    </w:p>
    <w:p>
      <w:pPr>
        <w:pStyle w:val="16"/>
        <w:spacing w:line="360" w:lineRule="auto"/>
        <w:ind w:firstLine="470" w:firstLineChars="196"/>
        <w:rPr>
          <w:rFonts w:hint="eastAsia" w:ascii="宋体" w:hAnsi="宋体" w:eastAsia="宋体" w:cs="宋体"/>
          <w:color w:val="auto"/>
          <w:sz w:val="24"/>
          <w:highlight w:val="none"/>
        </w:rPr>
      </w:pPr>
      <w:r>
        <w:rPr>
          <w:rFonts w:hint="eastAsia" w:ascii="宋体" w:hAnsi="宋体" w:eastAsia="宋体" w:cs="宋体"/>
          <w:color w:val="auto"/>
          <w:sz w:val="24"/>
          <w:highlight w:val="none"/>
        </w:rPr>
        <w:t>本项目不需缴纳投标保证金。</w:t>
      </w:r>
    </w:p>
    <w:p>
      <w:pPr>
        <w:pStyle w:val="37"/>
        <w:spacing w:line="360" w:lineRule="auto"/>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10. 投标文件的语言</w:t>
      </w:r>
    </w:p>
    <w:p>
      <w:pPr>
        <w:autoSpaceDE w:val="0"/>
        <w:autoSpaceDN w:val="0"/>
        <w:spacing w:line="360" w:lineRule="auto"/>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rPr>
        <w:t>投标文件及投标人与采购有关的来往通知、函件和文件均应使用中文。</w:t>
      </w:r>
    </w:p>
    <w:p>
      <w:pPr>
        <w:pStyle w:val="37"/>
        <w:spacing w:line="360" w:lineRule="auto"/>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11. 投标文件的组成</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11.1</w:t>
      </w:r>
      <w:r>
        <w:rPr>
          <w:rFonts w:hint="eastAsia" w:ascii="宋体" w:hAnsi="宋体" w:eastAsia="宋体" w:cs="宋体"/>
          <w:b/>
          <w:color w:val="auto"/>
          <w:sz w:val="24"/>
          <w:highlight w:val="none"/>
        </w:rPr>
        <w:t>资格文件</w:t>
      </w:r>
      <w:r>
        <w:rPr>
          <w:rFonts w:hint="eastAsia" w:ascii="宋体" w:hAnsi="宋体" w:eastAsia="宋体" w:cs="宋体"/>
          <w:color w:val="auto"/>
          <w:sz w:val="24"/>
          <w:highlight w:val="none"/>
        </w:rPr>
        <w:t>：</w:t>
      </w:r>
    </w:p>
    <w:p>
      <w:pPr>
        <w:snapToGrid w:val="0"/>
        <w:spacing w:line="360" w:lineRule="auto"/>
        <w:ind w:firstLine="960" w:firstLineChars="400"/>
        <w:rPr>
          <w:rFonts w:hint="eastAsia" w:ascii="宋体" w:hAnsi="宋体" w:eastAsia="宋体" w:cs="宋体"/>
          <w:color w:val="auto"/>
          <w:sz w:val="24"/>
          <w:highlight w:val="none"/>
        </w:rPr>
      </w:pPr>
      <w:r>
        <w:rPr>
          <w:rFonts w:hint="eastAsia" w:ascii="宋体" w:hAnsi="宋体" w:eastAsia="宋体" w:cs="宋体"/>
          <w:color w:val="auto"/>
          <w:sz w:val="24"/>
          <w:highlight w:val="none"/>
        </w:rPr>
        <w:t>11.1.1符合参加政府采购活动应当具备的一般条件的承诺函；</w:t>
      </w:r>
    </w:p>
    <w:p>
      <w:pPr>
        <w:snapToGrid w:val="0"/>
        <w:spacing w:line="360" w:lineRule="auto"/>
        <w:ind w:firstLine="960" w:firstLineChars="4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rPr>
        <w:t>11.1.</w:t>
      </w:r>
      <w:r>
        <w:rPr>
          <w:rFonts w:hint="eastAsia" w:ascii="宋体" w:hAnsi="宋体" w:eastAsia="宋体" w:cs="宋体"/>
          <w:color w:val="auto"/>
          <w:sz w:val="24"/>
          <w:highlight w:val="none"/>
          <w:lang w:val="en-US" w:eastAsia="zh-CN"/>
        </w:rPr>
        <w:t>2联合协议（如有）；</w:t>
      </w:r>
    </w:p>
    <w:p>
      <w:pPr>
        <w:snapToGrid w:val="0"/>
        <w:spacing w:line="360" w:lineRule="auto"/>
        <w:ind w:firstLine="960" w:firstLineChars="400"/>
        <w:rPr>
          <w:rFonts w:hint="eastAsia" w:ascii="宋体" w:hAnsi="宋体" w:eastAsia="宋体" w:cs="宋体"/>
          <w:color w:val="auto"/>
          <w:sz w:val="24"/>
          <w:highlight w:val="none"/>
        </w:rPr>
      </w:pPr>
      <w:r>
        <w:rPr>
          <w:rFonts w:hint="eastAsia" w:ascii="宋体" w:hAnsi="宋体" w:eastAsia="宋体" w:cs="宋体"/>
          <w:color w:val="auto"/>
          <w:sz w:val="24"/>
          <w:highlight w:val="none"/>
        </w:rPr>
        <w:t>11.1.</w:t>
      </w:r>
      <w:r>
        <w:rPr>
          <w:rFonts w:hint="eastAsia" w:ascii="宋体" w:hAnsi="宋体" w:cs="宋体"/>
          <w:color w:val="auto"/>
          <w:sz w:val="24"/>
          <w:highlight w:val="none"/>
          <w:lang w:val="en-US" w:eastAsia="zh-CN"/>
        </w:rPr>
        <w:t>3</w:t>
      </w:r>
      <w:r>
        <w:rPr>
          <w:rFonts w:hint="eastAsia" w:ascii="宋体" w:hAnsi="宋体" w:eastAsia="宋体" w:cs="宋体"/>
          <w:color w:val="auto"/>
          <w:sz w:val="24"/>
          <w:highlight w:val="none"/>
        </w:rPr>
        <w:t>落实政府采购政策需满足的资格要求；</w:t>
      </w:r>
    </w:p>
    <w:p>
      <w:pPr>
        <w:snapToGrid w:val="0"/>
        <w:spacing w:line="360" w:lineRule="auto"/>
        <w:ind w:firstLine="960" w:firstLineChars="400"/>
        <w:rPr>
          <w:rFonts w:hint="eastAsia" w:ascii="宋体" w:hAnsi="宋体" w:cs="宋体"/>
          <w:color w:val="auto"/>
          <w:sz w:val="24"/>
          <w:highlight w:val="none"/>
          <w:lang w:eastAsia="zh-CN"/>
        </w:rPr>
      </w:pPr>
      <w:r>
        <w:rPr>
          <w:rFonts w:hint="eastAsia" w:ascii="宋体" w:hAnsi="宋体" w:eastAsia="宋体" w:cs="宋体"/>
          <w:color w:val="auto"/>
          <w:sz w:val="24"/>
          <w:highlight w:val="none"/>
        </w:rPr>
        <w:t>11.1.</w:t>
      </w:r>
      <w:r>
        <w:rPr>
          <w:rFonts w:hint="eastAsia" w:ascii="宋体" w:hAnsi="宋体" w:cs="宋体"/>
          <w:color w:val="auto"/>
          <w:sz w:val="24"/>
          <w:highlight w:val="none"/>
          <w:lang w:val="en-US" w:eastAsia="zh-CN"/>
        </w:rPr>
        <w:t>4</w:t>
      </w:r>
      <w:r>
        <w:rPr>
          <w:rFonts w:hint="eastAsia" w:ascii="宋体" w:hAnsi="宋体" w:eastAsia="宋体" w:cs="宋体"/>
          <w:color w:val="auto"/>
          <w:sz w:val="24"/>
          <w:highlight w:val="none"/>
        </w:rPr>
        <w:t>本项目的特定资格要求</w:t>
      </w:r>
      <w:r>
        <w:rPr>
          <w:rFonts w:hint="eastAsia" w:ascii="宋体" w:hAnsi="宋体" w:cs="宋体"/>
          <w:color w:val="auto"/>
          <w:sz w:val="24"/>
          <w:highlight w:val="none"/>
          <w:lang w:eastAsia="zh-CN"/>
        </w:rPr>
        <w:t>；</w:t>
      </w:r>
    </w:p>
    <w:p>
      <w:pPr>
        <w:snapToGrid w:val="0"/>
        <w:spacing w:line="360" w:lineRule="auto"/>
        <w:ind w:firstLine="960" w:firstLineChars="400"/>
        <w:rPr>
          <w:rFonts w:hint="eastAsia"/>
          <w:color w:val="auto"/>
          <w:highlight w:val="none"/>
          <w:lang w:eastAsia="zh-CN"/>
        </w:rPr>
      </w:pPr>
      <w:r>
        <w:rPr>
          <w:rFonts w:hint="eastAsia" w:ascii="宋体" w:hAnsi="宋体" w:eastAsia="宋体" w:cs="宋体"/>
          <w:color w:val="auto"/>
          <w:sz w:val="24"/>
          <w:highlight w:val="none"/>
        </w:rPr>
        <w:t>11.1.</w:t>
      </w:r>
      <w:r>
        <w:rPr>
          <w:rFonts w:hint="eastAsia" w:ascii="宋体" w:hAnsi="宋体" w:cs="宋体"/>
          <w:color w:val="auto"/>
          <w:sz w:val="24"/>
          <w:highlight w:val="none"/>
          <w:lang w:val="en-US" w:eastAsia="zh-CN"/>
        </w:rPr>
        <w:t>5投标人认为需提交的其他相关材料（如有）。</w:t>
      </w:r>
    </w:p>
    <w:p>
      <w:pPr>
        <w:snapToGrid w:val="0"/>
        <w:spacing w:line="360" w:lineRule="auto"/>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11.</w:t>
      </w:r>
      <w:r>
        <w:rPr>
          <w:rFonts w:hint="eastAsia" w:ascii="宋体" w:hAnsi="宋体" w:eastAsia="宋体" w:cs="宋体"/>
          <w:color w:val="auto"/>
          <w:sz w:val="24"/>
          <w:highlight w:val="none"/>
        </w:rPr>
        <w:t>2</w:t>
      </w:r>
      <w:r>
        <w:rPr>
          <w:rFonts w:hint="eastAsia" w:ascii="宋体" w:hAnsi="宋体" w:eastAsia="宋体" w:cs="宋体"/>
          <w:color w:val="auto"/>
          <w:sz w:val="24"/>
          <w:highlight w:val="none"/>
          <w:lang w:val="zh-CN"/>
        </w:rPr>
        <w:t xml:space="preserve">  </w:t>
      </w:r>
      <w:r>
        <w:rPr>
          <w:rFonts w:hint="eastAsia" w:ascii="宋体" w:hAnsi="宋体" w:eastAsia="宋体" w:cs="宋体"/>
          <w:color w:val="auto"/>
          <w:sz w:val="24"/>
          <w:highlight w:val="none"/>
        </w:rPr>
        <w:t>商务技术</w:t>
      </w:r>
      <w:r>
        <w:rPr>
          <w:rFonts w:hint="eastAsia" w:ascii="宋体" w:hAnsi="宋体" w:eastAsia="宋体" w:cs="宋体"/>
          <w:color w:val="auto"/>
          <w:sz w:val="24"/>
          <w:highlight w:val="none"/>
          <w:lang w:val="zh-CN"/>
        </w:rPr>
        <w:t>文件：</w:t>
      </w:r>
    </w:p>
    <w:p>
      <w:pPr>
        <w:snapToGrid w:val="0"/>
        <w:spacing w:line="360" w:lineRule="auto"/>
        <w:ind w:firstLine="960" w:firstLineChars="400"/>
        <w:rPr>
          <w:rFonts w:hint="eastAsia" w:ascii="宋体" w:hAnsi="宋体" w:eastAsia="宋体" w:cs="宋体"/>
          <w:color w:val="auto"/>
          <w:sz w:val="24"/>
          <w:highlight w:val="none"/>
        </w:rPr>
      </w:pPr>
      <w:r>
        <w:rPr>
          <w:rFonts w:hint="eastAsia" w:ascii="宋体" w:hAnsi="宋体" w:eastAsia="宋体" w:cs="宋体"/>
          <w:color w:val="auto"/>
          <w:sz w:val="24"/>
          <w:highlight w:val="none"/>
        </w:rPr>
        <w:t>11.2.1投标函；</w:t>
      </w:r>
    </w:p>
    <w:p>
      <w:pPr>
        <w:snapToGrid w:val="0"/>
        <w:spacing w:line="360" w:lineRule="auto"/>
        <w:ind w:firstLine="960" w:firstLineChars="400"/>
        <w:rPr>
          <w:rFonts w:hint="eastAsia" w:ascii="宋体" w:hAnsi="宋体" w:eastAsia="宋体" w:cs="宋体"/>
          <w:color w:val="auto"/>
          <w:sz w:val="24"/>
          <w:highlight w:val="none"/>
        </w:rPr>
      </w:pPr>
      <w:r>
        <w:rPr>
          <w:rFonts w:hint="eastAsia" w:ascii="宋体" w:hAnsi="宋体" w:eastAsia="宋体" w:cs="宋体"/>
          <w:color w:val="auto"/>
          <w:sz w:val="24"/>
          <w:highlight w:val="none"/>
        </w:rPr>
        <w:t>11.2.2授权委托书或法定代表人（单位负责人、自然人本人）身份证明；</w:t>
      </w:r>
    </w:p>
    <w:p>
      <w:pPr>
        <w:snapToGrid w:val="0"/>
        <w:spacing w:line="360" w:lineRule="auto"/>
        <w:ind w:firstLine="960" w:firstLineChars="400"/>
        <w:rPr>
          <w:rFonts w:hint="eastAsia" w:ascii="宋体" w:hAnsi="宋体" w:eastAsia="宋体" w:cs="宋体"/>
          <w:color w:val="auto"/>
          <w:sz w:val="24"/>
          <w:highlight w:val="none"/>
        </w:rPr>
      </w:pPr>
      <w:r>
        <w:rPr>
          <w:rFonts w:hint="eastAsia" w:ascii="宋体" w:hAnsi="宋体" w:eastAsia="宋体" w:cs="宋体"/>
          <w:color w:val="auto"/>
          <w:sz w:val="24"/>
          <w:highlight w:val="none"/>
        </w:rPr>
        <w:t>11.2.</w:t>
      </w:r>
      <w:r>
        <w:rPr>
          <w:rFonts w:hint="eastAsia" w:ascii="宋体" w:hAnsi="宋体" w:cs="宋体"/>
          <w:color w:val="auto"/>
          <w:sz w:val="24"/>
          <w:highlight w:val="none"/>
          <w:lang w:val="en-US" w:eastAsia="zh-CN"/>
        </w:rPr>
        <w:t>3</w:t>
      </w:r>
      <w:r>
        <w:rPr>
          <w:rFonts w:hint="eastAsia" w:ascii="宋体" w:hAnsi="宋体" w:eastAsia="宋体" w:cs="宋体"/>
          <w:color w:val="auto"/>
          <w:sz w:val="24"/>
          <w:highlight w:val="none"/>
        </w:rPr>
        <w:t>分包意向协议（如有）；</w:t>
      </w:r>
    </w:p>
    <w:p>
      <w:pPr>
        <w:snapToGrid w:val="0"/>
        <w:spacing w:line="360" w:lineRule="auto"/>
        <w:ind w:firstLine="960" w:firstLineChars="400"/>
        <w:rPr>
          <w:rFonts w:hint="eastAsia" w:ascii="宋体" w:hAnsi="宋体" w:eastAsia="宋体" w:cs="宋体"/>
          <w:color w:val="auto"/>
          <w:sz w:val="24"/>
          <w:highlight w:val="none"/>
        </w:rPr>
      </w:pPr>
      <w:r>
        <w:rPr>
          <w:rFonts w:hint="eastAsia" w:ascii="宋体" w:hAnsi="宋体" w:eastAsia="宋体" w:cs="宋体"/>
          <w:color w:val="auto"/>
          <w:sz w:val="24"/>
          <w:highlight w:val="none"/>
        </w:rPr>
        <w:t>11.2.</w:t>
      </w:r>
      <w:r>
        <w:rPr>
          <w:rFonts w:hint="eastAsia" w:ascii="宋体" w:hAnsi="宋体" w:cs="宋体"/>
          <w:color w:val="auto"/>
          <w:sz w:val="24"/>
          <w:highlight w:val="none"/>
          <w:lang w:val="en-US" w:eastAsia="zh-CN"/>
        </w:rPr>
        <w:t>4</w:t>
      </w:r>
      <w:r>
        <w:rPr>
          <w:rFonts w:hint="eastAsia" w:ascii="宋体" w:hAnsi="宋体" w:eastAsia="宋体" w:cs="宋体"/>
          <w:color w:val="auto"/>
          <w:sz w:val="24"/>
          <w:highlight w:val="none"/>
        </w:rPr>
        <w:t>符合性审查资料；</w:t>
      </w:r>
    </w:p>
    <w:p>
      <w:pPr>
        <w:snapToGrid w:val="0"/>
        <w:spacing w:line="360" w:lineRule="auto"/>
        <w:ind w:firstLine="960" w:firstLineChars="400"/>
        <w:rPr>
          <w:rFonts w:hint="eastAsia" w:ascii="宋体" w:hAnsi="宋体" w:eastAsia="宋体" w:cs="宋体"/>
          <w:color w:val="auto"/>
          <w:sz w:val="24"/>
          <w:highlight w:val="none"/>
        </w:rPr>
      </w:pPr>
      <w:r>
        <w:rPr>
          <w:rFonts w:hint="eastAsia" w:ascii="宋体" w:hAnsi="宋体" w:eastAsia="宋体" w:cs="宋体"/>
          <w:color w:val="auto"/>
          <w:sz w:val="24"/>
          <w:highlight w:val="none"/>
        </w:rPr>
        <w:t>11.2.</w:t>
      </w:r>
      <w:r>
        <w:rPr>
          <w:rFonts w:hint="eastAsia" w:ascii="宋体" w:hAnsi="宋体" w:cs="宋体"/>
          <w:color w:val="auto"/>
          <w:sz w:val="24"/>
          <w:highlight w:val="none"/>
          <w:lang w:val="en-US" w:eastAsia="zh-CN"/>
        </w:rPr>
        <w:t>5</w:t>
      </w:r>
      <w:r>
        <w:rPr>
          <w:rFonts w:hint="eastAsia" w:ascii="宋体" w:hAnsi="宋体" w:eastAsia="宋体" w:cs="宋体"/>
          <w:color w:val="auto"/>
          <w:sz w:val="24"/>
          <w:highlight w:val="none"/>
        </w:rPr>
        <w:t>评标标准相应的商务技术资料；</w:t>
      </w:r>
    </w:p>
    <w:p>
      <w:pPr>
        <w:snapToGrid w:val="0"/>
        <w:spacing w:line="360" w:lineRule="auto"/>
        <w:ind w:firstLine="960" w:firstLineChars="400"/>
        <w:rPr>
          <w:rFonts w:hint="eastAsia" w:ascii="宋体" w:hAnsi="宋体" w:eastAsia="宋体" w:cs="宋体"/>
          <w:color w:val="auto"/>
          <w:sz w:val="24"/>
          <w:highlight w:val="none"/>
        </w:rPr>
      </w:pPr>
      <w:r>
        <w:rPr>
          <w:rFonts w:hint="eastAsia" w:ascii="宋体" w:hAnsi="宋体" w:eastAsia="宋体" w:cs="宋体"/>
          <w:color w:val="auto"/>
          <w:sz w:val="24"/>
          <w:highlight w:val="none"/>
        </w:rPr>
        <w:t>11.2.</w:t>
      </w:r>
      <w:r>
        <w:rPr>
          <w:rFonts w:hint="eastAsia" w:ascii="宋体" w:hAnsi="宋体" w:cs="宋体"/>
          <w:color w:val="auto"/>
          <w:sz w:val="24"/>
          <w:highlight w:val="none"/>
          <w:lang w:val="en-US" w:eastAsia="zh-CN"/>
        </w:rPr>
        <w:t>6</w:t>
      </w:r>
      <w:r>
        <w:rPr>
          <w:rFonts w:hint="eastAsia" w:ascii="宋体" w:hAnsi="宋体" w:eastAsia="宋体" w:cs="宋体"/>
          <w:color w:val="auto"/>
          <w:sz w:val="24"/>
          <w:highlight w:val="none"/>
        </w:rPr>
        <w:t>投标标的清单；</w:t>
      </w:r>
    </w:p>
    <w:p>
      <w:pPr>
        <w:snapToGrid w:val="0"/>
        <w:spacing w:line="360" w:lineRule="auto"/>
        <w:ind w:firstLine="960" w:firstLineChars="400"/>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rPr>
        <w:t>11.2.</w:t>
      </w:r>
      <w:r>
        <w:rPr>
          <w:rFonts w:hint="eastAsia" w:ascii="宋体" w:hAnsi="宋体" w:cs="宋体"/>
          <w:color w:val="auto"/>
          <w:sz w:val="24"/>
          <w:highlight w:val="none"/>
          <w:lang w:val="en-US" w:eastAsia="zh-CN"/>
        </w:rPr>
        <w:t>7</w:t>
      </w:r>
      <w:r>
        <w:rPr>
          <w:rFonts w:hint="eastAsia" w:ascii="宋体" w:hAnsi="宋体" w:eastAsia="宋体" w:cs="宋体"/>
          <w:color w:val="auto"/>
          <w:sz w:val="24"/>
          <w:highlight w:val="none"/>
        </w:rPr>
        <w:t>拟派项目团队配备情况表</w:t>
      </w:r>
      <w:r>
        <w:rPr>
          <w:rFonts w:hint="eastAsia" w:ascii="宋体" w:hAnsi="宋体" w:eastAsia="宋体" w:cs="宋体"/>
          <w:color w:val="auto"/>
          <w:sz w:val="24"/>
          <w:highlight w:val="none"/>
          <w:lang w:eastAsia="zh-CN"/>
        </w:rPr>
        <w:t>；</w:t>
      </w:r>
    </w:p>
    <w:p>
      <w:pPr>
        <w:snapToGrid w:val="0"/>
        <w:spacing w:line="360" w:lineRule="auto"/>
        <w:ind w:firstLine="960" w:firstLineChars="400"/>
        <w:rPr>
          <w:rFonts w:hint="eastAsia" w:ascii="宋体" w:hAnsi="宋体" w:eastAsia="宋体" w:cs="宋体"/>
          <w:color w:val="auto"/>
          <w:sz w:val="24"/>
          <w:highlight w:val="none"/>
        </w:rPr>
      </w:pPr>
      <w:r>
        <w:rPr>
          <w:rFonts w:hint="eastAsia" w:ascii="宋体" w:hAnsi="宋体" w:eastAsia="宋体" w:cs="宋体"/>
          <w:color w:val="auto"/>
          <w:sz w:val="24"/>
          <w:highlight w:val="none"/>
        </w:rPr>
        <w:t>11.2.</w:t>
      </w:r>
      <w:r>
        <w:rPr>
          <w:rFonts w:hint="eastAsia" w:ascii="宋体" w:hAnsi="宋体" w:cs="宋体"/>
          <w:color w:val="auto"/>
          <w:sz w:val="24"/>
          <w:highlight w:val="none"/>
          <w:lang w:val="en-US" w:eastAsia="zh-CN"/>
        </w:rPr>
        <w:t>8</w:t>
      </w:r>
      <w:r>
        <w:rPr>
          <w:rFonts w:hint="eastAsia" w:ascii="宋体" w:hAnsi="宋体" w:eastAsia="宋体" w:cs="宋体"/>
          <w:color w:val="auto"/>
          <w:sz w:val="24"/>
          <w:highlight w:val="none"/>
        </w:rPr>
        <w:t>商务技术偏离表；</w:t>
      </w:r>
    </w:p>
    <w:p>
      <w:pPr>
        <w:snapToGrid w:val="0"/>
        <w:spacing w:line="360" w:lineRule="auto"/>
        <w:ind w:firstLine="960" w:firstLineChars="400"/>
        <w:rPr>
          <w:rFonts w:hint="eastAsia" w:ascii="宋体" w:hAnsi="宋体" w:eastAsia="宋体" w:cs="宋体"/>
          <w:color w:val="auto"/>
          <w:sz w:val="24"/>
          <w:highlight w:val="none"/>
        </w:rPr>
      </w:pPr>
      <w:r>
        <w:rPr>
          <w:rFonts w:hint="eastAsia" w:ascii="宋体" w:hAnsi="宋体" w:eastAsia="宋体" w:cs="宋体"/>
          <w:color w:val="auto"/>
          <w:sz w:val="24"/>
          <w:highlight w:val="none"/>
        </w:rPr>
        <w:t>11.2.</w:t>
      </w:r>
      <w:r>
        <w:rPr>
          <w:rFonts w:hint="eastAsia" w:ascii="宋体" w:hAnsi="宋体" w:cs="宋体"/>
          <w:color w:val="auto"/>
          <w:sz w:val="24"/>
          <w:highlight w:val="none"/>
          <w:lang w:val="en-US" w:eastAsia="zh-CN"/>
        </w:rPr>
        <w:t>9</w:t>
      </w:r>
      <w:r>
        <w:rPr>
          <w:rFonts w:hint="eastAsia" w:ascii="宋体" w:hAnsi="宋体" w:eastAsia="宋体" w:cs="宋体"/>
          <w:color w:val="auto"/>
          <w:sz w:val="24"/>
          <w:highlight w:val="none"/>
        </w:rPr>
        <w:t>政府采购供应商廉洁自律承诺书；</w:t>
      </w:r>
    </w:p>
    <w:p>
      <w:pPr>
        <w:snapToGrid w:val="0"/>
        <w:spacing w:line="360" w:lineRule="auto"/>
        <w:ind w:firstLine="960" w:firstLineChars="400"/>
        <w:rPr>
          <w:rFonts w:hint="eastAsia"/>
          <w:color w:val="auto"/>
          <w:highlight w:val="none"/>
          <w:lang w:val="zh-CN"/>
        </w:rPr>
      </w:pPr>
      <w:r>
        <w:rPr>
          <w:rFonts w:hint="eastAsia" w:ascii="宋体" w:hAnsi="宋体" w:eastAsia="宋体" w:cs="宋体"/>
          <w:color w:val="auto"/>
          <w:sz w:val="24"/>
          <w:highlight w:val="none"/>
        </w:rPr>
        <w:t>11.</w:t>
      </w:r>
      <w:r>
        <w:rPr>
          <w:rFonts w:hint="eastAsia" w:ascii="宋体" w:hAnsi="宋体" w:cs="宋体"/>
          <w:color w:val="auto"/>
          <w:sz w:val="24"/>
          <w:highlight w:val="none"/>
          <w:lang w:val="en-US" w:eastAsia="zh-CN"/>
        </w:rPr>
        <w:t>2</w:t>
      </w: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10投标人认为需提交的其他相关材料（如有）。</w:t>
      </w:r>
    </w:p>
    <w:p>
      <w:pPr>
        <w:snapToGrid w:val="0"/>
        <w:spacing w:line="360" w:lineRule="auto"/>
        <w:ind w:firstLine="480" w:firstLineChars="200"/>
        <w:rPr>
          <w:rFonts w:hint="eastAsia" w:ascii="宋体" w:hAnsi="宋体" w:eastAsia="宋体" w:cs="宋体"/>
          <w:color w:val="auto"/>
          <w:sz w:val="24"/>
          <w:highlight w:val="none"/>
          <w:u w:val="single"/>
          <w:lang w:val="zh-CN"/>
        </w:rPr>
      </w:pPr>
      <w:r>
        <w:rPr>
          <w:rFonts w:hint="eastAsia" w:ascii="宋体" w:hAnsi="宋体" w:eastAsia="宋体" w:cs="宋体"/>
          <w:color w:val="auto"/>
          <w:kern w:val="0"/>
          <w:sz w:val="24"/>
          <w:highlight w:val="none"/>
          <w:lang w:val="zh-CN"/>
        </w:rPr>
        <w:t>11.</w:t>
      </w:r>
      <w:r>
        <w:rPr>
          <w:rFonts w:hint="eastAsia" w:ascii="宋体" w:hAnsi="宋体" w:eastAsia="宋体" w:cs="宋体"/>
          <w:color w:val="auto"/>
          <w:kern w:val="0"/>
          <w:sz w:val="24"/>
          <w:highlight w:val="none"/>
        </w:rPr>
        <w:t>3</w:t>
      </w:r>
      <w:r>
        <w:rPr>
          <w:rFonts w:hint="eastAsia" w:ascii="宋体" w:hAnsi="宋体" w:eastAsia="宋体" w:cs="宋体"/>
          <w:b/>
          <w:color w:val="auto"/>
          <w:sz w:val="24"/>
          <w:highlight w:val="none"/>
        </w:rPr>
        <w:t>报价文件：</w:t>
      </w:r>
      <w:r>
        <w:rPr>
          <w:rFonts w:hint="eastAsia" w:ascii="宋体" w:hAnsi="宋体" w:eastAsia="宋体" w:cs="宋体"/>
          <w:color w:val="auto"/>
          <w:sz w:val="24"/>
          <w:highlight w:val="none"/>
        </w:rPr>
        <w:t xml:space="preserve"> </w:t>
      </w:r>
    </w:p>
    <w:p>
      <w:pPr>
        <w:snapToGrid w:val="0"/>
        <w:spacing w:line="360" w:lineRule="auto"/>
        <w:ind w:firstLine="960" w:firstLineChars="400"/>
        <w:rPr>
          <w:rFonts w:hint="eastAsia" w:ascii="宋体" w:hAnsi="宋体" w:eastAsia="宋体" w:cs="宋体"/>
          <w:color w:val="auto"/>
          <w:sz w:val="24"/>
          <w:highlight w:val="none"/>
        </w:rPr>
      </w:pPr>
      <w:r>
        <w:rPr>
          <w:rFonts w:hint="eastAsia" w:ascii="宋体" w:hAnsi="宋体" w:eastAsia="宋体" w:cs="宋体"/>
          <w:color w:val="auto"/>
          <w:sz w:val="24"/>
          <w:highlight w:val="none"/>
        </w:rPr>
        <w:t>11.3.1开标一览表（报价表）；</w:t>
      </w:r>
    </w:p>
    <w:p>
      <w:pPr>
        <w:snapToGrid w:val="0"/>
        <w:spacing w:line="360" w:lineRule="auto"/>
        <w:ind w:firstLine="960" w:firstLineChars="400"/>
        <w:rPr>
          <w:rFonts w:hint="eastAsia" w:ascii="宋体" w:hAnsi="宋体" w:eastAsia="宋体" w:cs="宋体"/>
          <w:color w:val="auto"/>
          <w:sz w:val="24"/>
          <w:highlight w:val="none"/>
        </w:rPr>
      </w:pPr>
      <w:r>
        <w:rPr>
          <w:rFonts w:hint="eastAsia" w:ascii="宋体" w:hAnsi="宋体" w:eastAsia="宋体" w:cs="宋体"/>
          <w:color w:val="auto"/>
          <w:sz w:val="24"/>
          <w:highlight w:val="none"/>
          <w:lang w:val="en-US"/>
        </w:rPr>
        <w:t>11.3.</w:t>
      </w:r>
      <w:r>
        <w:rPr>
          <w:rFonts w:hint="eastAsia" w:ascii="宋体" w:hAnsi="宋体" w:eastAsia="宋体" w:cs="宋体"/>
          <w:color w:val="auto"/>
          <w:sz w:val="24"/>
          <w:highlight w:val="none"/>
          <w:lang w:val="en-US" w:eastAsia="zh-CN"/>
        </w:rPr>
        <w:t>2</w:t>
      </w:r>
      <w:r>
        <w:rPr>
          <w:rFonts w:hint="eastAsia" w:ascii="宋体" w:hAnsi="宋体" w:eastAsia="宋体" w:cs="宋体"/>
          <w:color w:val="auto"/>
          <w:sz w:val="24"/>
          <w:highlight w:val="none"/>
          <w:lang w:val="en-US"/>
        </w:rPr>
        <w:t xml:space="preserve"> 报价情况说明（如供应商报价低于项目预算50%的，应当提交本文档，详细阐述不影响产品质量或者诚信履约的具体原因）</w:t>
      </w:r>
      <w:r>
        <w:rPr>
          <w:rFonts w:hint="eastAsia" w:ascii="宋体" w:hAnsi="宋体" w:eastAsia="宋体" w:cs="宋体"/>
          <w:color w:val="auto"/>
          <w:sz w:val="24"/>
          <w:highlight w:val="none"/>
          <w:lang w:val="en-US" w:eastAsia="zh-CN"/>
        </w:rPr>
        <w:t>；</w:t>
      </w:r>
    </w:p>
    <w:p>
      <w:pPr>
        <w:snapToGrid w:val="0"/>
        <w:spacing w:line="360" w:lineRule="auto"/>
        <w:ind w:firstLine="960" w:firstLineChars="400"/>
        <w:rPr>
          <w:rFonts w:hint="eastAsia"/>
          <w:color w:val="auto"/>
          <w:highlight w:val="none"/>
        </w:rPr>
      </w:pPr>
      <w:r>
        <w:rPr>
          <w:rFonts w:hint="eastAsia" w:ascii="宋体" w:hAnsi="宋体" w:eastAsia="宋体" w:cs="宋体"/>
          <w:color w:val="auto"/>
          <w:sz w:val="24"/>
          <w:highlight w:val="none"/>
        </w:rPr>
        <w:t>11.</w:t>
      </w:r>
      <w:r>
        <w:rPr>
          <w:rFonts w:hint="eastAsia" w:ascii="宋体" w:hAnsi="宋体" w:cs="宋体"/>
          <w:color w:val="auto"/>
          <w:sz w:val="24"/>
          <w:highlight w:val="none"/>
          <w:lang w:val="en-US" w:eastAsia="zh-CN"/>
        </w:rPr>
        <w:t>3</w:t>
      </w: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3投标人认为需提交的其他相关材料（如有）。</w:t>
      </w:r>
    </w:p>
    <w:p>
      <w:pPr>
        <w:spacing w:line="360" w:lineRule="auto"/>
        <w:ind w:firstLine="723" w:firstLineChars="300"/>
        <w:rPr>
          <w:rFonts w:hint="eastAsia" w:ascii="宋体" w:hAnsi="宋体" w:eastAsia="宋体" w:cs="宋体"/>
          <w:b/>
          <w:color w:val="auto"/>
          <w:sz w:val="24"/>
          <w:highlight w:val="none"/>
        </w:rPr>
      </w:pPr>
      <w:r>
        <w:rPr>
          <w:rFonts w:hint="eastAsia" w:ascii="宋体" w:hAnsi="宋体" w:eastAsia="宋体" w:cs="宋体"/>
          <w:b/>
          <w:color w:val="auto"/>
          <w:sz w:val="24"/>
          <w:highlight w:val="none"/>
        </w:rPr>
        <w:t>投标文件含有采购人不能接受的附加条件的，投标无效；</w:t>
      </w:r>
    </w:p>
    <w:p>
      <w:pPr>
        <w:spacing w:line="360" w:lineRule="auto"/>
        <w:ind w:firstLine="723" w:firstLineChars="300"/>
        <w:rPr>
          <w:rFonts w:hint="eastAsia" w:ascii="宋体" w:hAnsi="宋体" w:eastAsia="宋体" w:cs="宋体"/>
          <w:b/>
          <w:color w:val="auto"/>
          <w:sz w:val="24"/>
          <w:highlight w:val="none"/>
        </w:rPr>
      </w:pPr>
      <w:r>
        <w:rPr>
          <w:rFonts w:hint="eastAsia" w:ascii="宋体" w:hAnsi="宋体" w:eastAsia="宋体" w:cs="宋体"/>
          <w:b/>
          <w:color w:val="auto"/>
          <w:sz w:val="24"/>
          <w:highlight w:val="none"/>
        </w:rPr>
        <w:t>投标人提供虚假材料投标的，投标无效。</w:t>
      </w:r>
    </w:p>
    <w:p>
      <w:pPr>
        <w:spacing w:line="360" w:lineRule="auto"/>
        <w:ind w:firstLine="723" w:firstLineChars="300"/>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供应商报价低于项目预算50%的，应当在报价文件中详细阐述不影响产品质量或者诚信履约的具体原因。</w:t>
      </w:r>
    </w:p>
    <w:p>
      <w:pPr>
        <w:spacing w:line="360" w:lineRule="auto"/>
        <w:ind w:firstLine="723" w:firstLineChars="300"/>
        <w:rPr>
          <w:b/>
          <w:bCs/>
          <w:color w:val="auto"/>
          <w:highlight w:val="none"/>
        </w:rPr>
      </w:pPr>
      <w:r>
        <w:rPr>
          <w:rFonts w:hint="eastAsia"/>
          <w:b/>
          <w:bCs/>
          <w:color w:val="auto"/>
          <w:sz w:val="24"/>
          <w:szCs w:val="24"/>
          <w:highlight w:val="none"/>
          <w:shd w:val="clear" w:color="auto" w:fill="FFFFFF"/>
          <w:lang w:val="en-US" w:eastAsia="zh-CN"/>
        </w:rPr>
        <w:t>投标人应对投标文件中材料的真实性、合法性负责。投标人可事先在公开官网查询、核对相关证书和报告内容，确保投标（响应）文件资料准确无误。</w:t>
      </w:r>
    </w:p>
    <w:p>
      <w:pPr>
        <w:pStyle w:val="135"/>
        <w:snapToGrid w:val="0"/>
        <w:spacing w:before="0"/>
        <w:ind w:firstLine="0" w:firstLineChars="0"/>
        <w:outlineLvl w:val="0"/>
        <w:rPr>
          <w:rFonts w:hint="eastAsia" w:ascii="宋体" w:hAnsi="宋体" w:eastAsia="宋体" w:cs="宋体"/>
          <w:b/>
          <w:color w:val="auto"/>
          <w:szCs w:val="24"/>
          <w:highlight w:val="none"/>
        </w:rPr>
      </w:pPr>
      <w:r>
        <w:rPr>
          <w:rFonts w:hint="eastAsia" w:ascii="宋体" w:hAnsi="宋体" w:eastAsia="宋体" w:cs="宋体"/>
          <w:b/>
          <w:color w:val="auto"/>
          <w:szCs w:val="24"/>
          <w:highlight w:val="none"/>
        </w:rPr>
        <w:t>12</w:t>
      </w:r>
      <w:r>
        <w:rPr>
          <w:rFonts w:hint="eastAsia" w:ascii="宋体" w:hAnsi="宋体" w:eastAsia="宋体" w:cs="宋体"/>
          <w:b/>
          <w:color w:val="auto"/>
          <w:kern w:val="0"/>
          <w:szCs w:val="24"/>
          <w:highlight w:val="none"/>
          <w:lang w:val="zh-CN"/>
        </w:rPr>
        <w:t xml:space="preserve">. </w:t>
      </w:r>
      <w:r>
        <w:rPr>
          <w:rFonts w:hint="eastAsia" w:ascii="宋体" w:hAnsi="宋体" w:eastAsia="宋体" w:cs="宋体"/>
          <w:b/>
          <w:color w:val="auto"/>
          <w:szCs w:val="24"/>
          <w:highlight w:val="none"/>
        </w:rPr>
        <w:t>投标文件的编制</w:t>
      </w:r>
    </w:p>
    <w:p>
      <w:pPr>
        <w:spacing w:line="360" w:lineRule="auto"/>
        <w:ind w:firstLine="480" w:firstLineChars="200"/>
        <w:rPr>
          <w:rFonts w:hint="eastAsia" w:ascii="宋体" w:hAnsi="宋体" w:eastAsia="宋体" w:cs="宋体"/>
          <w:b/>
          <w:color w:val="auto"/>
          <w:sz w:val="24"/>
          <w:highlight w:val="none"/>
        </w:rPr>
      </w:pPr>
      <w:r>
        <w:rPr>
          <w:rFonts w:hint="eastAsia" w:ascii="宋体" w:hAnsi="宋体" w:eastAsia="宋体" w:cs="宋体"/>
          <w:color w:val="auto"/>
          <w:kern w:val="0"/>
          <w:sz w:val="24"/>
          <w:highlight w:val="none"/>
          <w:lang w:val="zh-CN"/>
        </w:rPr>
        <w:t>12.1投标文件分为资格文件、商务技术文件、报价文件三部分。各投标人在编制投标文件时请按照招标文件第六部分规定的格式进行，混乱的编排导致投标文件被误读或评标委员会查找不到有效文件是投标人的风险。</w:t>
      </w:r>
    </w:p>
    <w:p>
      <w:pPr>
        <w:spacing w:line="360" w:lineRule="auto"/>
        <w:ind w:firstLine="480" w:firstLineChars="200"/>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12.2投标人进行电子投标应安装客户端软件—“政采云电子交易客户端”，并按照招标文件和电子交易平台的要求编制并加密投标文件。投标人未按规定加密的投标文件，电子交易平台将拒收并提示。</w:t>
      </w:r>
    </w:p>
    <w:p>
      <w:pPr>
        <w:spacing w:line="360" w:lineRule="auto"/>
        <w:ind w:firstLine="480" w:firstLineChars="200"/>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12.3使用“政采云电子交易客户端”需要提前申领CA数字证书，申领流程请自行前往“浙江政府采购网-下载专区-电子交易客户端-CA驱动和申领流程”进行查阅。</w:t>
      </w:r>
    </w:p>
    <w:p>
      <w:pPr>
        <w:snapToGrid w:val="0"/>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13.投标文件的签署、盖章</w:t>
      </w:r>
    </w:p>
    <w:p>
      <w:pPr>
        <w:pStyle w:val="135"/>
        <w:snapToGrid w:val="0"/>
        <w:spacing w:before="0"/>
        <w:ind w:firstLine="480"/>
        <w:rPr>
          <w:rFonts w:hint="eastAsia" w:ascii="宋体" w:hAnsi="宋体" w:eastAsia="宋体" w:cs="宋体"/>
          <w:b/>
          <w:color w:val="auto"/>
          <w:highlight w:val="none"/>
        </w:rPr>
      </w:pPr>
      <w:r>
        <w:rPr>
          <w:rFonts w:hint="eastAsia" w:ascii="宋体" w:hAnsi="宋体" w:eastAsia="宋体" w:cs="宋体"/>
          <w:color w:val="auto"/>
          <w:szCs w:val="24"/>
          <w:highlight w:val="none"/>
        </w:rPr>
        <w:t>13.1投标文件按照招标文件第六部分格式要</w:t>
      </w:r>
      <w:r>
        <w:rPr>
          <w:rFonts w:hint="eastAsia" w:ascii="宋体" w:hAnsi="宋体" w:eastAsia="宋体" w:cs="宋体"/>
          <w:color w:val="auto"/>
          <w:highlight w:val="none"/>
        </w:rPr>
        <w:t>求进行签署、盖章。</w:t>
      </w:r>
      <w:r>
        <w:rPr>
          <w:rFonts w:hint="eastAsia" w:ascii="宋体" w:hAnsi="宋体" w:eastAsia="宋体" w:cs="宋体"/>
          <w:b/>
          <w:color w:val="auto"/>
          <w:highlight w:val="none"/>
        </w:rPr>
        <w:t>▲投标人的投标文件未按照招标文件要求签署、盖章的，其投标无效</w:t>
      </w:r>
      <w:r>
        <w:rPr>
          <w:rFonts w:hint="eastAsia" w:ascii="宋体" w:hAnsi="宋体" w:eastAsia="宋体" w:cs="宋体"/>
          <w:color w:val="auto"/>
          <w:szCs w:val="24"/>
          <w:highlight w:val="none"/>
        </w:rPr>
        <w:t>。</w:t>
      </w:r>
    </w:p>
    <w:p>
      <w:pPr>
        <w:pStyle w:val="135"/>
        <w:snapToGrid w:val="0"/>
        <w:spacing w:before="0"/>
        <w:ind w:firstLine="480"/>
        <w:rPr>
          <w:rFonts w:hint="eastAsia" w:ascii="宋体" w:hAnsi="宋体" w:eastAsia="宋体" w:cs="宋体"/>
          <w:color w:val="auto"/>
          <w:highlight w:val="none"/>
        </w:rPr>
      </w:pPr>
      <w:r>
        <w:rPr>
          <w:rFonts w:hint="eastAsia" w:ascii="宋体" w:hAnsi="宋体" w:eastAsia="宋体" w:cs="宋体"/>
          <w:color w:val="auto"/>
          <w:highlight w:val="none"/>
        </w:rPr>
        <w:t>13.2为确保网上操作合法、有效和安全，投标人应当在投标截止时间前完成在“政府采购云平台”的身份认证，确保在电子投标过程中能够对相关数据电文进行加密和使用电子签名。</w:t>
      </w:r>
    </w:p>
    <w:p>
      <w:pPr>
        <w:pStyle w:val="135"/>
        <w:snapToGrid w:val="0"/>
        <w:spacing w:before="0"/>
        <w:ind w:firstLine="480"/>
        <w:rPr>
          <w:rFonts w:hint="eastAsia" w:ascii="宋体" w:hAnsi="宋体" w:eastAsia="宋体" w:cs="宋体"/>
          <w:color w:val="auto"/>
          <w:szCs w:val="24"/>
          <w:highlight w:val="none"/>
        </w:rPr>
      </w:pPr>
      <w:r>
        <w:rPr>
          <w:rFonts w:hint="eastAsia" w:ascii="宋体" w:hAnsi="宋体" w:eastAsia="宋体" w:cs="宋体"/>
          <w:color w:val="auto"/>
          <w:highlight w:val="none"/>
        </w:rPr>
        <w:t>13.3招标文件对投标文件签署、盖章的要求适用于电子签名。</w:t>
      </w:r>
    </w:p>
    <w:p>
      <w:pPr>
        <w:pStyle w:val="135"/>
        <w:spacing w:before="0"/>
        <w:ind w:firstLine="0" w:firstLineChars="0"/>
        <w:rPr>
          <w:rFonts w:hint="eastAsia" w:ascii="宋体" w:hAnsi="宋体" w:eastAsia="宋体" w:cs="宋体"/>
          <w:b/>
          <w:color w:val="auto"/>
          <w:szCs w:val="24"/>
          <w:highlight w:val="none"/>
        </w:rPr>
      </w:pPr>
      <w:r>
        <w:rPr>
          <w:rFonts w:hint="eastAsia" w:ascii="宋体" w:hAnsi="宋体" w:eastAsia="宋体" w:cs="宋体"/>
          <w:b/>
          <w:color w:val="auto"/>
          <w:szCs w:val="24"/>
          <w:highlight w:val="none"/>
        </w:rPr>
        <w:t>14. 投标文件的提交、补充、修改、撤回</w:t>
      </w:r>
    </w:p>
    <w:p>
      <w:pPr>
        <w:pStyle w:val="135"/>
        <w:ind w:firstLine="480"/>
        <w:rPr>
          <w:rFonts w:hint="eastAsia" w:ascii="宋体" w:hAnsi="宋体" w:eastAsia="宋体" w:cs="宋体"/>
          <w:color w:val="auto"/>
          <w:szCs w:val="24"/>
          <w:highlight w:val="none"/>
        </w:rPr>
      </w:pPr>
      <w:r>
        <w:rPr>
          <w:rFonts w:hint="eastAsia" w:ascii="宋体" w:hAnsi="宋体" w:eastAsia="宋体" w:cs="宋体"/>
          <w:color w:val="auto"/>
          <w:szCs w:val="24"/>
          <w:highlight w:val="none"/>
        </w:rPr>
        <w:t>14.1 供应商应当在投标截止时间前完成投标文件的传输递交，并可以补充、修改或者撤回投标文件。补充或者修改投标文件的，应当先行撤回原文件，补充、修改后重新传输递交。投标截止时间前未完成传输的，视为撤回投标文件。投标截止时间后递交的投标文件，电子交易平台将拒收。</w:t>
      </w:r>
    </w:p>
    <w:p>
      <w:pPr>
        <w:pStyle w:val="135"/>
        <w:spacing w:before="0"/>
        <w:ind w:firstLine="480"/>
        <w:rPr>
          <w:rFonts w:hint="eastAsia" w:ascii="宋体" w:hAnsi="宋体" w:eastAsia="宋体" w:cs="宋体"/>
          <w:color w:val="auto"/>
          <w:szCs w:val="24"/>
          <w:highlight w:val="none"/>
        </w:rPr>
      </w:pPr>
      <w:r>
        <w:rPr>
          <w:rFonts w:hint="eastAsia" w:ascii="宋体" w:hAnsi="宋体" w:eastAsia="宋体" w:cs="宋体"/>
          <w:color w:val="auto"/>
          <w:szCs w:val="24"/>
          <w:highlight w:val="none"/>
        </w:rPr>
        <w:t>14.2电子交易平台收到投标文件，将妥善保存并即时向供应商发出确认回执通知。在投标截止时间前，除供应商补充、修改或者撤回投标文件外，任何单位和个人不得解密或提取投标文件。</w:t>
      </w:r>
    </w:p>
    <w:p>
      <w:pPr>
        <w:pStyle w:val="135"/>
        <w:spacing w:before="0"/>
        <w:ind w:firstLine="480"/>
        <w:rPr>
          <w:rFonts w:hint="eastAsia" w:ascii="宋体" w:hAnsi="宋体" w:eastAsia="宋体" w:cs="宋体"/>
          <w:color w:val="auto"/>
          <w:szCs w:val="24"/>
          <w:highlight w:val="none"/>
        </w:rPr>
      </w:pPr>
      <w:r>
        <w:rPr>
          <w:rFonts w:hint="eastAsia" w:ascii="宋体" w:hAnsi="宋体" w:eastAsia="宋体" w:cs="宋体"/>
          <w:color w:val="auto"/>
          <w:szCs w:val="24"/>
          <w:highlight w:val="none"/>
        </w:rPr>
        <w:t>14.3采购人、采购机构可以视情况延长投标文件提交的截止时间。在上述情况下，采购机构与投标人以前在投标截止期方面的全部权利、责任和义务，将适用于延长至新的投标截止期。</w:t>
      </w:r>
    </w:p>
    <w:p>
      <w:pPr>
        <w:pStyle w:val="37"/>
        <w:spacing w:line="360" w:lineRule="auto"/>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15.备份投标文件</w:t>
      </w:r>
    </w:p>
    <w:p>
      <w:pPr>
        <w:pStyle w:val="37"/>
        <w:spacing w:line="360" w:lineRule="auto"/>
        <w:ind w:firstLine="360" w:firstLineChars="150"/>
        <w:rPr>
          <w:rFonts w:hint="eastAsia" w:ascii="宋体" w:hAnsi="宋体" w:eastAsia="宋体" w:cs="宋体"/>
          <w:b/>
          <w:color w:val="auto"/>
          <w:sz w:val="24"/>
          <w:szCs w:val="24"/>
          <w:highlight w:val="none"/>
        </w:rPr>
      </w:pPr>
      <w:r>
        <w:rPr>
          <w:rFonts w:hint="eastAsia" w:ascii="宋体" w:hAnsi="宋体" w:eastAsia="宋体" w:cs="宋体"/>
          <w:color w:val="auto"/>
          <w:sz w:val="24"/>
          <w:szCs w:val="24"/>
          <w:highlight w:val="none"/>
        </w:rPr>
        <w:t xml:space="preserve"> 15.1投标人在电子交易平台传输递交投标文件后，还可以在投标截止时间前直接提交或者以邮政快递方式递交备份投标文件1份，</w:t>
      </w:r>
      <w:r>
        <w:rPr>
          <w:rFonts w:hint="eastAsia" w:ascii="宋体" w:hAnsi="宋体" w:eastAsia="宋体" w:cs="宋体"/>
          <w:b/>
          <w:color w:val="auto"/>
          <w:sz w:val="24"/>
          <w:szCs w:val="24"/>
          <w:highlight w:val="none"/>
        </w:rPr>
        <w:t>但采购人、采购机构不强制或变相强制投标人提交备份投标文件。</w:t>
      </w:r>
    </w:p>
    <w:p>
      <w:pPr>
        <w:pStyle w:val="37"/>
        <w:spacing w:line="360" w:lineRule="auto"/>
        <w:ind w:firstLine="480" w:firstLineChars="200"/>
        <w:rPr>
          <w:rFonts w:hint="eastAsia" w:ascii="宋体" w:hAnsi="宋体" w:eastAsia="宋体" w:cs="宋体"/>
          <w:b/>
          <w:color w:val="auto"/>
          <w:sz w:val="24"/>
          <w:szCs w:val="24"/>
          <w:highlight w:val="none"/>
        </w:rPr>
      </w:pPr>
      <w:r>
        <w:rPr>
          <w:rFonts w:hint="eastAsia" w:ascii="宋体" w:hAnsi="宋体" w:eastAsia="宋体" w:cs="宋体"/>
          <w:color w:val="auto"/>
          <w:sz w:val="24"/>
          <w:szCs w:val="24"/>
          <w:highlight w:val="none"/>
        </w:rPr>
        <w:t>15.2备份投标文件须在“政采云投标客户端”制作生成，并储存</w:t>
      </w:r>
      <w:r>
        <w:rPr>
          <w:rFonts w:hint="eastAsia" w:hAnsi="宋体" w:cs="宋体"/>
          <w:color w:val="auto"/>
          <w:sz w:val="24"/>
          <w:szCs w:val="24"/>
          <w:highlight w:val="none"/>
        </w:rPr>
        <w:t>在</w:t>
      </w:r>
      <w:r>
        <w:rPr>
          <w:rFonts w:hint="eastAsia" w:hAnsi="宋体" w:cs="宋体"/>
          <w:color w:val="auto"/>
          <w:sz w:val="24"/>
          <w:highlight w:val="none"/>
        </w:rPr>
        <w:t>DVD光盘</w:t>
      </w:r>
      <w:r>
        <w:rPr>
          <w:rFonts w:hint="eastAsia" w:hAnsi="宋体" w:cs="宋体"/>
          <w:color w:val="auto"/>
          <w:sz w:val="24"/>
          <w:highlight w:val="none"/>
          <w:lang w:eastAsia="zh-CN"/>
        </w:rPr>
        <w:t>或</w:t>
      </w:r>
      <w:r>
        <w:rPr>
          <w:rFonts w:hint="eastAsia" w:hAnsi="宋体" w:cs="宋体"/>
          <w:color w:val="auto"/>
          <w:sz w:val="24"/>
          <w:highlight w:val="none"/>
          <w:lang w:val="en-US" w:eastAsia="zh-CN"/>
        </w:rPr>
        <w:t>U盘等存储介质</w:t>
      </w:r>
      <w:r>
        <w:rPr>
          <w:rFonts w:hint="eastAsia" w:hAnsi="宋体" w:cs="宋体"/>
          <w:color w:val="auto"/>
          <w:sz w:val="24"/>
          <w:szCs w:val="24"/>
          <w:highlight w:val="none"/>
        </w:rPr>
        <w:t>中</w:t>
      </w:r>
      <w:r>
        <w:rPr>
          <w:rFonts w:hint="eastAsia" w:ascii="宋体" w:hAnsi="宋体" w:eastAsia="宋体" w:cs="宋体"/>
          <w:color w:val="auto"/>
          <w:sz w:val="24"/>
          <w:szCs w:val="24"/>
          <w:highlight w:val="none"/>
        </w:rPr>
        <w:t>。备份投标文件应当密封包装并在包装上加盖公章并注明投标项目名称，投标人名称(联合体投标的，包装物封面需注明联合体投标，并注明联合体成员各方的名称和联合协议中约定的牵头人的名称)。</w:t>
      </w:r>
      <w:r>
        <w:rPr>
          <w:rFonts w:hint="eastAsia" w:ascii="宋体" w:hAnsi="宋体" w:eastAsia="宋体" w:cs="宋体"/>
          <w:b/>
          <w:color w:val="auto"/>
          <w:sz w:val="24"/>
          <w:highlight w:val="none"/>
        </w:rPr>
        <w:t>不符合上述制作、</w:t>
      </w:r>
      <w:r>
        <w:rPr>
          <w:rFonts w:hint="eastAsia" w:ascii="宋体" w:hAnsi="宋体" w:eastAsia="宋体" w:cs="宋体"/>
          <w:b/>
          <w:color w:val="auto"/>
          <w:sz w:val="24"/>
          <w:szCs w:val="24"/>
          <w:highlight w:val="none"/>
        </w:rPr>
        <w:t>存储、密封规定的备份投标文件将被视为无效或者被拒绝接收。</w:t>
      </w:r>
    </w:p>
    <w:p>
      <w:pPr>
        <w:pStyle w:val="37"/>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15.3直接提交备份投标文件的，投标人应于投标截止时间前在招标公告中载明的开标地点将备份投标文件提交给采购机构，采购机构将拒绝接受逾期送达的备份投标文件。</w:t>
      </w:r>
    </w:p>
    <w:p>
      <w:pPr>
        <w:pStyle w:val="37"/>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15.4以邮政快递方式递交备份投标文件的，投标人应先将备份投标文件按要求密封和标记，再进行邮政快递包装后邮寄。备份投标文件须在投标截止时间之前送达</w:t>
      </w:r>
      <w:r>
        <w:rPr>
          <w:rFonts w:hint="eastAsia" w:ascii="宋体" w:hAnsi="宋体" w:eastAsia="宋体" w:cs="宋体"/>
          <w:snapToGrid/>
          <w:color w:val="auto"/>
          <w:sz w:val="24"/>
          <w:szCs w:val="24"/>
          <w:highlight w:val="none"/>
        </w:rPr>
        <w:t>招标文件第二部分投标人须知前附表规定的备份投标文件送达地点；</w:t>
      </w:r>
      <w:r>
        <w:rPr>
          <w:rFonts w:hint="eastAsia" w:ascii="宋体" w:hAnsi="宋体" w:eastAsia="宋体" w:cs="宋体"/>
          <w:color w:val="auto"/>
          <w:sz w:val="24"/>
          <w:szCs w:val="24"/>
          <w:highlight w:val="none"/>
        </w:rPr>
        <w:t>送达时间以签收人签收时间为准。采购机构将拒绝接受逾期送达的备份投标文件。邮寄过程中，电子备份投标文件发生泄露、遗失、损坏或延期送达等情况的，由投标人自行负责。</w:t>
      </w:r>
    </w:p>
    <w:p>
      <w:pPr>
        <w:pStyle w:val="37"/>
        <w:spacing w:line="360" w:lineRule="auto"/>
        <w:ind w:firstLine="479" w:firstLineChars="199"/>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15.5投标人仅提交备份投标文件，没有在电子交易平台传输递交投标文件的，投标无效。</w:t>
      </w:r>
    </w:p>
    <w:p>
      <w:pPr>
        <w:pStyle w:val="135"/>
        <w:spacing w:before="0"/>
        <w:ind w:firstLine="0" w:firstLineChars="0"/>
        <w:rPr>
          <w:rFonts w:hint="eastAsia" w:ascii="宋体" w:hAnsi="宋体" w:eastAsia="宋体" w:cs="宋体"/>
          <w:b/>
          <w:color w:val="auto"/>
          <w:szCs w:val="24"/>
          <w:highlight w:val="none"/>
        </w:rPr>
      </w:pPr>
      <w:r>
        <w:rPr>
          <w:rFonts w:hint="eastAsia" w:ascii="宋体" w:hAnsi="宋体" w:eastAsia="宋体" w:cs="宋体"/>
          <w:b/>
          <w:color w:val="auto"/>
          <w:szCs w:val="24"/>
          <w:highlight w:val="none"/>
        </w:rPr>
        <w:t>16.投标文件的无效处理</w:t>
      </w:r>
    </w:p>
    <w:p>
      <w:pPr>
        <w:pStyle w:val="28"/>
        <w:spacing w:line="360" w:lineRule="auto"/>
        <w:ind w:firstLine="360" w:firstLineChars="150"/>
        <w:rPr>
          <w:rFonts w:hint="eastAsia" w:ascii="宋体" w:hAnsi="宋体" w:eastAsia="宋体" w:cs="宋体"/>
          <w:color w:val="auto"/>
          <w:szCs w:val="21"/>
          <w:highlight w:val="none"/>
        </w:rPr>
      </w:pPr>
      <w:r>
        <w:rPr>
          <w:rFonts w:hint="eastAsia" w:ascii="宋体" w:hAnsi="宋体" w:eastAsia="宋体" w:cs="宋体"/>
          <w:color w:val="auto"/>
          <w:szCs w:val="21"/>
          <w:highlight w:val="none"/>
        </w:rPr>
        <w:t>有招标文件第四部分</w:t>
      </w:r>
      <w:r>
        <w:rPr>
          <w:rFonts w:hint="eastAsia" w:cs="宋体"/>
          <w:color w:val="auto"/>
          <w:highlight w:val="none"/>
          <w:lang w:eastAsia="zh-CN"/>
        </w:rPr>
        <w:t>“</w:t>
      </w:r>
      <w:r>
        <w:rPr>
          <w:rFonts w:hint="eastAsia" w:cs="宋体"/>
          <w:color w:val="auto"/>
          <w:highlight w:val="none"/>
          <w:lang w:val="en-US" w:eastAsia="zh-CN"/>
        </w:rPr>
        <w:t>4.2投标无效</w:t>
      </w:r>
      <w:r>
        <w:rPr>
          <w:rFonts w:hint="eastAsia" w:cs="宋体"/>
          <w:color w:val="auto"/>
          <w:highlight w:val="none"/>
          <w:lang w:eastAsia="zh-CN"/>
        </w:rPr>
        <w:t>”</w:t>
      </w:r>
      <w:r>
        <w:rPr>
          <w:rFonts w:hint="eastAsia" w:ascii="宋体" w:hAnsi="宋体" w:eastAsia="宋体" w:cs="宋体"/>
          <w:color w:val="auto"/>
          <w:highlight w:val="none"/>
        </w:rPr>
        <w:t>规定</w:t>
      </w:r>
      <w:r>
        <w:rPr>
          <w:rFonts w:hint="eastAsia" w:ascii="宋体" w:hAnsi="宋体" w:eastAsia="宋体" w:cs="宋体"/>
          <w:color w:val="auto"/>
          <w:szCs w:val="21"/>
          <w:highlight w:val="none"/>
        </w:rPr>
        <w:t>的情形之一的，投标无效：</w:t>
      </w:r>
    </w:p>
    <w:p>
      <w:pPr>
        <w:pStyle w:val="135"/>
        <w:spacing w:before="0"/>
        <w:ind w:firstLine="0" w:firstLineChars="0"/>
        <w:rPr>
          <w:rFonts w:hint="eastAsia" w:ascii="宋体" w:hAnsi="宋体" w:eastAsia="宋体" w:cs="宋体"/>
          <w:b/>
          <w:color w:val="auto"/>
          <w:szCs w:val="24"/>
          <w:highlight w:val="none"/>
        </w:rPr>
      </w:pPr>
      <w:r>
        <w:rPr>
          <w:rFonts w:hint="eastAsia" w:ascii="宋体" w:hAnsi="宋体" w:eastAsia="宋体" w:cs="宋体"/>
          <w:b/>
          <w:color w:val="auto"/>
          <w:szCs w:val="24"/>
          <w:highlight w:val="none"/>
        </w:rPr>
        <w:t>17.投标有效期</w:t>
      </w:r>
    </w:p>
    <w:p>
      <w:pPr>
        <w:spacing w:line="360" w:lineRule="auto"/>
        <w:ind w:firstLine="480" w:firstLineChars="200"/>
        <w:rPr>
          <w:rFonts w:hint="eastAsia" w:ascii="宋体" w:hAnsi="宋体" w:eastAsia="宋体" w:cs="宋体"/>
          <w:b/>
          <w:color w:val="auto"/>
          <w:sz w:val="24"/>
          <w:szCs w:val="21"/>
          <w:highlight w:val="none"/>
        </w:rPr>
      </w:pPr>
      <w:r>
        <w:rPr>
          <w:rFonts w:hint="eastAsia" w:ascii="宋体" w:hAnsi="宋体" w:eastAsia="宋体" w:cs="宋体"/>
          <w:color w:val="auto"/>
          <w:sz w:val="24"/>
          <w:szCs w:val="20"/>
          <w:highlight w:val="none"/>
        </w:rPr>
        <w:t>17.1投标有效期为从提交投标文件的截止之日起90天。▲</w:t>
      </w:r>
      <w:r>
        <w:rPr>
          <w:rFonts w:hint="eastAsia" w:ascii="宋体" w:hAnsi="宋体" w:eastAsia="宋体" w:cs="宋体"/>
          <w:b/>
          <w:color w:val="auto"/>
          <w:sz w:val="24"/>
          <w:szCs w:val="20"/>
          <w:highlight w:val="none"/>
        </w:rPr>
        <w:t>投标人的投标文件中承</w:t>
      </w:r>
      <w:r>
        <w:rPr>
          <w:rFonts w:hint="eastAsia" w:ascii="宋体" w:hAnsi="宋体" w:eastAsia="宋体" w:cs="宋体"/>
          <w:b/>
          <w:color w:val="auto"/>
          <w:sz w:val="24"/>
          <w:szCs w:val="21"/>
          <w:highlight w:val="none"/>
        </w:rPr>
        <w:t>诺的投标有效期少于招标文件中载明的投标有效期的，投标无效。</w:t>
      </w:r>
    </w:p>
    <w:p>
      <w:pPr>
        <w:pStyle w:val="135"/>
        <w:spacing w:before="0"/>
        <w:ind w:firstLine="480"/>
        <w:rPr>
          <w:rFonts w:hint="eastAsia" w:ascii="宋体" w:hAnsi="宋体" w:eastAsia="宋体" w:cs="宋体"/>
          <w:color w:val="auto"/>
          <w:highlight w:val="none"/>
        </w:rPr>
      </w:pPr>
      <w:r>
        <w:rPr>
          <w:rFonts w:hint="eastAsia" w:ascii="宋体" w:hAnsi="宋体" w:eastAsia="宋体" w:cs="宋体"/>
          <w:color w:val="auto"/>
          <w:highlight w:val="none"/>
        </w:rPr>
        <w:t>17.2投标文件合格投递后，自投标截止日期起，在投标有效期内有效。</w:t>
      </w:r>
    </w:p>
    <w:p>
      <w:pPr>
        <w:pStyle w:val="135"/>
        <w:spacing w:before="0"/>
        <w:ind w:firstLine="480"/>
        <w:rPr>
          <w:rFonts w:hint="eastAsia" w:ascii="宋体" w:hAnsi="宋体" w:eastAsia="宋体" w:cs="宋体"/>
          <w:color w:val="auto"/>
          <w:highlight w:val="none"/>
        </w:rPr>
      </w:pPr>
      <w:r>
        <w:rPr>
          <w:rFonts w:hint="eastAsia" w:ascii="宋体" w:hAnsi="宋体" w:eastAsia="宋体" w:cs="宋体"/>
          <w:color w:val="auto"/>
          <w:highlight w:val="none"/>
        </w:rPr>
        <w:t>17.3在原定投标有效期满之前，如果出现特殊情况，采购机构可以以书面形式通知投标人延长投标有效期。投标人同意延长的，不得要求或被允许修改其投标文件，投标人拒绝延长的，其投标无效。</w:t>
      </w:r>
    </w:p>
    <w:p>
      <w:pPr>
        <w:pStyle w:val="135"/>
        <w:spacing w:before="0"/>
        <w:ind w:firstLine="643"/>
        <w:rPr>
          <w:rFonts w:hint="eastAsia" w:ascii="宋体" w:hAnsi="宋体" w:eastAsia="宋体" w:cs="宋体"/>
          <w:b/>
          <w:color w:val="auto"/>
          <w:sz w:val="32"/>
          <w:highlight w:val="none"/>
        </w:rPr>
      </w:pPr>
    </w:p>
    <w:p>
      <w:pPr>
        <w:pStyle w:val="135"/>
        <w:spacing w:before="0"/>
        <w:ind w:firstLine="1928" w:firstLineChars="600"/>
        <w:rPr>
          <w:rFonts w:hint="eastAsia" w:ascii="宋体" w:hAnsi="宋体" w:eastAsia="宋体" w:cs="宋体"/>
          <w:b/>
          <w:color w:val="auto"/>
          <w:sz w:val="32"/>
          <w:highlight w:val="none"/>
        </w:rPr>
      </w:pPr>
      <w:r>
        <w:rPr>
          <w:rFonts w:hint="eastAsia" w:ascii="宋体" w:hAnsi="宋体" w:eastAsia="宋体" w:cs="宋体"/>
          <w:b/>
          <w:color w:val="auto"/>
          <w:sz w:val="32"/>
          <w:highlight w:val="none"/>
        </w:rPr>
        <w:t>四、开标、资格审查与信用信息查询</w:t>
      </w:r>
    </w:p>
    <w:p>
      <w:pPr>
        <w:pStyle w:val="560"/>
        <w:spacing w:before="0" w:line="360" w:lineRule="auto"/>
        <w:ind w:left="0" w:firstLine="241" w:firstLineChars="100"/>
        <w:contextualSpacing/>
        <w:rPr>
          <w:rFonts w:hint="eastAsia" w:ascii="宋体" w:hAnsi="宋体" w:eastAsia="宋体" w:cs="宋体"/>
          <w:color w:val="auto"/>
          <w:sz w:val="24"/>
          <w:highlight w:val="none"/>
        </w:rPr>
      </w:pPr>
      <w:r>
        <w:rPr>
          <w:rFonts w:hint="eastAsia" w:ascii="宋体" w:hAnsi="宋体" w:eastAsia="宋体" w:cs="宋体"/>
          <w:b/>
          <w:color w:val="auto"/>
          <w:sz w:val="24"/>
          <w:szCs w:val="24"/>
          <w:highlight w:val="none"/>
        </w:rPr>
        <w:t>18.开标</w:t>
      </w:r>
      <w:r>
        <w:rPr>
          <w:rFonts w:hint="eastAsia" w:ascii="宋体" w:hAnsi="宋体" w:eastAsia="宋体" w:cs="宋体"/>
          <w:color w:val="auto"/>
          <w:sz w:val="24"/>
          <w:highlight w:val="none"/>
        </w:rPr>
        <w:t xml:space="preserve"> </w:t>
      </w:r>
    </w:p>
    <w:p>
      <w:pPr>
        <w:pStyle w:val="560"/>
        <w:spacing w:before="0" w:line="360" w:lineRule="auto"/>
        <w:ind w:left="0"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18.1采购机构按照招标文件规定的时间通过电子交易平台组织开标，所有投标人均应当准时在线参加。投标人不足3家的，不得开标。</w:t>
      </w:r>
    </w:p>
    <w:p>
      <w:pPr>
        <w:pStyle w:val="560"/>
        <w:spacing w:before="0" w:line="360" w:lineRule="auto"/>
        <w:ind w:left="0" w:firstLine="240" w:firstLineChars="1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　18.2开标时，电子交易平台按开标时间自动提取所有投标文件。采购机构依托电子交易平台发起开始解密指令，投标人按照平台提示和招标文件的规定在半小时内完成在线解密。</w:t>
      </w:r>
    </w:p>
    <w:p>
      <w:pPr>
        <w:pStyle w:val="560"/>
        <w:spacing w:before="0" w:line="360" w:lineRule="auto"/>
        <w:ind w:left="0" w:firstLine="240" w:firstLineChars="100"/>
        <w:contextualSpacing/>
        <w:rPr>
          <w:rFonts w:hint="eastAsia" w:ascii="宋体" w:hAnsi="宋体" w:eastAsia="宋体" w:cs="宋体"/>
          <w:b/>
          <w:color w:val="auto"/>
          <w:sz w:val="24"/>
          <w:highlight w:val="none"/>
        </w:rPr>
      </w:pPr>
      <w:r>
        <w:rPr>
          <w:rFonts w:hint="eastAsia" w:ascii="宋体" w:hAnsi="宋体" w:eastAsia="宋体" w:cs="宋体"/>
          <w:color w:val="auto"/>
          <w:sz w:val="24"/>
          <w:highlight w:val="none"/>
        </w:rPr>
        <w:t>　18.3</w:t>
      </w:r>
      <w:r>
        <w:rPr>
          <w:rFonts w:hint="eastAsia" w:ascii="宋体" w:hAnsi="宋体" w:eastAsia="宋体" w:cs="宋体"/>
          <w:b/>
          <w:color w:val="auto"/>
          <w:sz w:val="24"/>
          <w:highlight w:val="none"/>
        </w:rPr>
        <w:t>投标文件未按时解密，投标人提供了备份投标文件的，以备份投标文件作为依据，否则视为投标文件撤回。投标文件已按时解密的，备份投标文件自动失效。</w:t>
      </w:r>
    </w:p>
    <w:p>
      <w:pPr>
        <w:widowControl/>
        <w:spacing w:before="100" w:beforeAutospacing="1" w:after="240" w:line="360" w:lineRule="auto"/>
        <w:jc w:val="left"/>
        <w:rPr>
          <w:rFonts w:hint="eastAsia" w:ascii="宋体" w:hAnsi="宋体" w:eastAsia="宋体" w:cs="宋体"/>
          <w:b/>
          <w:color w:val="auto"/>
          <w:sz w:val="24"/>
          <w:szCs w:val="20"/>
          <w:highlight w:val="none"/>
        </w:rPr>
      </w:pPr>
      <w:r>
        <w:rPr>
          <w:rFonts w:hint="eastAsia" w:ascii="宋体" w:hAnsi="宋体" w:eastAsia="宋体" w:cs="宋体"/>
          <w:b/>
          <w:color w:val="auto"/>
          <w:sz w:val="24"/>
          <w:szCs w:val="20"/>
          <w:highlight w:val="none"/>
        </w:rPr>
        <w:t>　19、资格审查</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kern w:val="0"/>
          <w:sz w:val="24"/>
          <w:highlight w:val="none"/>
        </w:rPr>
        <w:t>19.</w:t>
      </w:r>
      <w:r>
        <w:rPr>
          <w:rFonts w:hint="eastAsia" w:ascii="宋体" w:hAnsi="宋体" w:cs="宋体"/>
          <w:color w:val="auto"/>
          <w:kern w:val="0"/>
          <w:sz w:val="24"/>
          <w:highlight w:val="none"/>
          <w:lang w:val="en-US" w:eastAsia="zh-CN"/>
        </w:rPr>
        <w:t>1</w:t>
      </w:r>
      <w:r>
        <w:rPr>
          <w:rFonts w:hint="eastAsia" w:ascii="宋体" w:hAnsi="宋体" w:cs="宋体"/>
          <w:color w:val="auto"/>
          <w:sz w:val="24"/>
          <w:highlight w:val="none"/>
        </w:rPr>
        <w:t>采购人或</w:t>
      </w:r>
      <w:r>
        <w:rPr>
          <w:rFonts w:hint="eastAsia" w:ascii="宋体" w:hAnsi="宋体" w:cs="宋体"/>
          <w:color w:val="auto"/>
          <w:sz w:val="24"/>
          <w:highlight w:val="none"/>
          <w:lang w:eastAsia="zh-CN"/>
        </w:rPr>
        <w:t>采购代理机构</w:t>
      </w:r>
      <w:r>
        <w:rPr>
          <w:rFonts w:hint="eastAsia" w:ascii="宋体" w:hAnsi="宋体" w:cs="宋体"/>
          <w:color w:val="auto"/>
          <w:sz w:val="24"/>
          <w:highlight w:val="none"/>
        </w:rPr>
        <w:t>依据法律法规和招标文件的规定，对投标人的资格进行审查。</w:t>
      </w:r>
    </w:p>
    <w:p>
      <w:pPr>
        <w:pStyle w:val="135"/>
        <w:spacing w:before="0"/>
        <w:ind w:firstLine="480"/>
        <w:rPr>
          <w:rFonts w:ascii="宋体" w:hAnsi="宋体" w:cs="宋体"/>
          <w:color w:val="auto"/>
          <w:highlight w:val="none"/>
        </w:rPr>
      </w:pPr>
      <w:r>
        <w:rPr>
          <w:rFonts w:hint="eastAsia" w:ascii="宋体" w:hAnsi="宋体" w:cs="宋体"/>
          <w:color w:val="auto"/>
          <w:kern w:val="0"/>
          <w:szCs w:val="24"/>
          <w:highlight w:val="none"/>
        </w:rPr>
        <w:t>19.</w:t>
      </w:r>
      <w:r>
        <w:rPr>
          <w:rFonts w:hint="eastAsia" w:ascii="宋体" w:hAnsi="宋体" w:cs="宋体"/>
          <w:color w:val="auto"/>
          <w:kern w:val="0"/>
          <w:szCs w:val="24"/>
          <w:highlight w:val="none"/>
          <w:lang w:val="en-US" w:eastAsia="zh-CN"/>
        </w:rPr>
        <w:t>2</w:t>
      </w:r>
      <w:r>
        <w:rPr>
          <w:rFonts w:hint="eastAsia" w:ascii="宋体" w:hAnsi="宋体" w:cs="宋体"/>
          <w:color w:val="auto"/>
          <w:kern w:val="0"/>
          <w:szCs w:val="24"/>
          <w:highlight w:val="none"/>
        </w:rPr>
        <w:t>投标人未按照招标文件要求提供与</w:t>
      </w:r>
      <w:r>
        <w:rPr>
          <w:rFonts w:hint="eastAsia" w:ascii="宋体" w:hAnsi="宋体" w:cs="宋体"/>
          <w:color w:val="auto"/>
          <w:highlight w:val="none"/>
        </w:rPr>
        <w:t>资格条件相应的</w:t>
      </w:r>
      <w:r>
        <w:rPr>
          <w:rFonts w:hint="eastAsia" w:ascii="宋体" w:hAnsi="宋体" w:cs="宋体"/>
          <w:color w:val="auto"/>
          <w:kern w:val="0"/>
          <w:szCs w:val="24"/>
          <w:highlight w:val="none"/>
        </w:rPr>
        <w:t>有效资格证明材料的，视为</w:t>
      </w:r>
      <w:r>
        <w:rPr>
          <w:rFonts w:hint="eastAsia" w:ascii="宋体" w:hAnsi="宋体" w:cs="宋体"/>
          <w:color w:val="auto"/>
          <w:highlight w:val="none"/>
        </w:rPr>
        <w:t>投标人不具备招标文件中规定的资格要求，其投标无效。</w:t>
      </w:r>
    </w:p>
    <w:p>
      <w:pPr>
        <w:pStyle w:val="135"/>
        <w:spacing w:before="0"/>
        <w:ind w:firstLine="480"/>
        <w:rPr>
          <w:rFonts w:ascii="宋体" w:hAnsi="宋体" w:cs="宋体"/>
          <w:color w:val="auto"/>
          <w:highlight w:val="none"/>
        </w:rPr>
      </w:pPr>
      <w:r>
        <w:rPr>
          <w:rFonts w:hint="eastAsia" w:ascii="宋体" w:hAnsi="宋体" w:cs="宋体"/>
          <w:color w:val="auto"/>
          <w:kern w:val="0"/>
          <w:szCs w:val="24"/>
          <w:highlight w:val="none"/>
        </w:rPr>
        <w:t>19.</w:t>
      </w:r>
      <w:r>
        <w:rPr>
          <w:rFonts w:hint="eastAsia" w:ascii="宋体" w:hAnsi="宋体" w:cs="宋体"/>
          <w:color w:val="auto"/>
          <w:highlight w:val="none"/>
          <w:lang w:val="en-US" w:eastAsia="zh-CN"/>
        </w:rPr>
        <w:t>3</w:t>
      </w:r>
      <w:r>
        <w:rPr>
          <w:rFonts w:hint="eastAsia" w:ascii="宋体" w:hAnsi="宋体" w:cs="宋体"/>
          <w:color w:val="auto"/>
          <w:highlight w:val="none"/>
        </w:rPr>
        <w:t>对未通过资格审查的投标人，采购人或</w:t>
      </w:r>
      <w:r>
        <w:rPr>
          <w:rFonts w:hint="eastAsia" w:ascii="宋体" w:hAnsi="宋体" w:cs="宋体"/>
          <w:color w:val="auto"/>
          <w:highlight w:val="none"/>
          <w:lang w:eastAsia="zh-CN"/>
        </w:rPr>
        <w:t>采购代理机构</w:t>
      </w:r>
      <w:r>
        <w:rPr>
          <w:rFonts w:hint="eastAsia" w:ascii="宋体" w:hAnsi="宋体" w:cs="宋体"/>
          <w:color w:val="auto"/>
          <w:highlight w:val="none"/>
        </w:rPr>
        <w:t>告知其未通过的原因。</w:t>
      </w:r>
    </w:p>
    <w:p>
      <w:pPr>
        <w:pStyle w:val="135"/>
        <w:spacing w:before="0"/>
        <w:ind w:firstLine="480"/>
        <w:rPr>
          <w:rFonts w:hint="eastAsia" w:ascii="宋体" w:hAnsi="宋体" w:cs="宋体"/>
          <w:color w:val="auto"/>
          <w:highlight w:val="none"/>
        </w:rPr>
      </w:pPr>
      <w:r>
        <w:rPr>
          <w:rFonts w:hint="eastAsia" w:ascii="宋体" w:hAnsi="宋体" w:cs="宋体"/>
          <w:color w:val="auto"/>
          <w:kern w:val="0"/>
          <w:szCs w:val="24"/>
          <w:highlight w:val="none"/>
        </w:rPr>
        <w:t>19.</w:t>
      </w:r>
      <w:r>
        <w:rPr>
          <w:rFonts w:hint="eastAsia" w:ascii="宋体" w:hAnsi="宋体" w:cs="宋体"/>
          <w:color w:val="auto"/>
          <w:highlight w:val="none"/>
          <w:lang w:val="en-US" w:eastAsia="zh-CN"/>
        </w:rPr>
        <w:t>4</w:t>
      </w:r>
      <w:r>
        <w:rPr>
          <w:rFonts w:hint="eastAsia" w:ascii="宋体" w:hAnsi="宋体" w:cs="宋体"/>
          <w:color w:val="auto"/>
          <w:highlight w:val="none"/>
        </w:rPr>
        <w:t>合格投标人不足3家的，不再评标。</w:t>
      </w:r>
    </w:p>
    <w:p>
      <w:pPr>
        <w:pStyle w:val="135"/>
        <w:spacing w:before="0"/>
        <w:ind w:firstLine="0" w:firstLineChars="0"/>
        <w:rPr>
          <w:rFonts w:hint="eastAsia" w:ascii="宋体" w:hAnsi="宋体" w:eastAsia="宋体" w:cs="宋体"/>
          <w:b/>
          <w:color w:val="auto"/>
          <w:szCs w:val="24"/>
          <w:highlight w:val="none"/>
        </w:rPr>
      </w:pPr>
      <w:r>
        <w:rPr>
          <w:rFonts w:hint="eastAsia" w:ascii="宋体" w:hAnsi="宋体" w:eastAsia="宋体" w:cs="宋体"/>
          <w:b/>
          <w:color w:val="auto"/>
          <w:szCs w:val="24"/>
          <w:highlight w:val="none"/>
        </w:rPr>
        <w:t>20、信用信息查询</w:t>
      </w:r>
    </w:p>
    <w:p>
      <w:pPr>
        <w:pStyle w:val="135"/>
        <w:spacing w:before="0"/>
        <w:ind w:firstLine="495" w:firstLineChars="0"/>
        <w:rPr>
          <w:rFonts w:hint="eastAsia" w:ascii="宋体" w:hAnsi="宋体" w:eastAsia="宋体" w:cs="宋体"/>
          <w:color w:val="auto"/>
          <w:kern w:val="0"/>
          <w:szCs w:val="24"/>
          <w:highlight w:val="none"/>
        </w:rPr>
      </w:pPr>
      <w:r>
        <w:rPr>
          <w:rFonts w:hint="eastAsia" w:ascii="宋体" w:hAnsi="宋体" w:eastAsia="宋体" w:cs="宋体"/>
          <w:color w:val="auto"/>
          <w:kern w:val="0"/>
          <w:szCs w:val="24"/>
          <w:highlight w:val="none"/>
        </w:rPr>
        <w:t>20.1信用信息查询渠道及截止时间：采购机构将通过“信用中国”网站(www.creditchina.gov.cn)、中国政府采购网(www.ccgp.gov.cn)等渠道查询投标人投标截止时间当天的信用记录。</w:t>
      </w:r>
    </w:p>
    <w:p>
      <w:pPr>
        <w:pStyle w:val="135"/>
        <w:spacing w:before="0"/>
        <w:ind w:firstLine="495" w:firstLineChars="0"/>
        <w:rPr>
          <w:rFonts w:hint="eastAsia" w:ascii="宋体" w:hAnsi="宋体" w:eastAsia="宋体" w:cs="宋体"/>
          <w:color w:val="auto"/>
          <w:kern w:val="0"/>
          <w:szCs w:val="24"/>
          <w:highlight w:val="none"/>
        </w:rPr>
      </w:pPr>
      <w:r>
        <w:rPr>
          <w:rFonts w:hint="eastAsia" w:ascii="宋体" w:hAnsi="宋体" w:eastAsia="宋体" w:cs="宋体"/>
          <w:color w:val="auto"/>
          <w:kern w:val="0"/>
          <w:szCs w:val="24"/>
          <w:highlight w:val="none"/>
        </w:rPr>
        <w:t>20.2信用信息查询记录和证据留存的具体方式：现场查询的投标人的信用记录、查询结果经确认后将与采购文件一起存档。</w:t>
      </w:r>
    </w:p>
    <w:p>
      <w:pPr>
        <w:pStyle w:val="135"/>
        <w:spacing w:before="0"/>
        <w:ind w:firstLine="495" w:firstLineChars="0"/>
        <w:rPr>
          <w:rFonts w:hint="eastAsia" w:ascii="宋体" w:hAnsi="宋体" w:eastAsia="宋体" w:cs="宋体"/>
          <w:color w:val="auto"/>
          <w:kern w:val="0"/>
          <w:szCs w:val="24"/>
          <w:highlight w:val="none"/>
        </w:rPr>
      </w:pPr>
      <w:r>
        <w:rPr>
          <w:rFonts w:hint="eastAsia" w:ascii="宋体" w:hAnsi="宋体" w:eastAsia="宋体" w:cs="宋体"/>
          <w:color w:val="auto"/>
          <w:kern w:val="0"/>
          <w:szCs w:val="24"/>
          <w:highlight w:val="none"/>
        </w:rPr>
        <w:t>20.3信用信息的使用规则：经查询列入失信被执行人名单、重大税收违法案件当事人名单、政府采购严重违法失信行为记录名单的投标人将被拒绝参与政府采购活动。</w:t>
      </w:r>
    </w:p>
    <w:p>
      <w:pPr>
        <w:pStyle w:val="135"/>
        <w:spacing w:before="0"/>
        <w:ind w:firstLine="480"/>
        <w:rPr>
          <w:rFonts w:hint="eastAsia" w:ascii="宋体" w:hAnsi="宋体" w:eastAsia="宋体" w:cs="宋体"/>
          <w:color w:val="auto"/>
          <w:highlight w:val="none"/>
        </w:rPr>
      </w:pPr>
      <w:r>
        <w:rPr>
          <w:rFonts w:hint="eastAsia" w:ascii="宋体" w:hAnsi="宋体" w:eastAsia="宋体" w:cs="宋体"/>
          <w:color w:val="auto"/>
          <w:kern w:val="0"/>
          <w:szCs w:val="24"/>
          <w:highlight w:val="none"/>
        </w:rPr>
        <w:t>20.4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r>
        <w:rPr>
          <w:rFonts w:hint="eastAsia" w:ascii="宋体" w:hAnsi="宋体" w:eastAsia="宋体" w:cs="宋体"/>
          <w:color w:val="auto"/>
          <w:highlight w:val="none"/>
        </w:rPr>
        <w:t>。</w:t>
      </w:r>
    </w:p>
    <w:p>
      <w:pPr>
        <w:pStyle w:val="135"/>
        <w:spacing w:before="0"/>
        <w:ind w:firstLine="0" w:firstLineChars="0"/>
        <w:rPr>
          <w:rFonts w:hint="eastAsia" w:ascii="宋体" w:hAnsi="宋体" w:eastAsia="宋体" w:cs="宋体"/>
          <w:color w:val="auto"/>
          <w:kern w:val="0"/>
          <w:szCs w:val="24"/>
          <w:highlight w:val="none"/>
        </w:rPr>
      </w:pPr>
    </w:p>
    <w:p>
      <w:pPr>
        <w:snapToGrid w:val="0"/>
        <w:spacing w:line="360" w:lineRule="auto"/>
        <w:jc w:val="center"/>
        <w:outlineLvl w:val="0"/>
        <w:rPr>
          <w:rFonts w:hint="eastAsia" w:ascii="宋体" w:hAnsi="宋体" w:eastAsia="宋体" w:cs="宋体"/>
          <w:b/>
          <w:color w:val="auto"/>
          <w:sz w:val="36"/>
          <w:szCs w:val="36"/>
          <w:highlight w:val="none"/>
        </w:rPr>
      </w:pPr>
      <w:r>
        <w:rPr>
          <w:rFonts w:hint="eastAsia" w:ascii="宋体" w:hAnsi="宋体" w:eastAsia="宋体" w:cs="宋体"/>
          <w:b/>
          <w:color w:val="auto"/>
          <w:sz w:val="36"/>
          <w:szCs w:val="36"/>
          <w:highlight w:val="none"/>
        </w:rPr>
        <w:t>五、评标</w:t>
      </w:r>
    </w:p>
    <w:p>
      <w:pPr>
        <w:spacing w:line="360" w:lineRule="auto"/>
        <w:rPr>
          <w:rFonts w:hint="eastAsia" w:ascii="宋体" w:hAnsi="宋体" w:eastAsia="宋体" w:cs="宋体"/>
          <w:b/>
          <w:color w:val="auto"/>
          <w:sz w:val="24"/>
          <w:highlight w:val="none"/>
        </w:rPr>
      </w:pPr>
      <w:bookmarkStart w:id="13" w:name="_Toc91899903"/>
      <w:r>
        <w:rPr>
          <w:rFonts w:hint="eastAsia" w:ascii="宋体" w:hAnsi="宋体" w:eastAsia="宋体" w:cs="宋体"/>
          <w:b/>
          <w:color w:val="auto"/>
          <w:sz w:val="24"/>
          <w:highlight w:val="none"/>
        </w:rPr>
        <w:t>21.</w:t>
      </w:r>
      <w:r>
        <w:rPr>
          <w:rFonts w:hint="eastAsia" w:ascii="宋体" w:hAnsi="宋体" w:eastAsia="宋体" w:cs="宋体"/>
          <w:color w:val="auto"/>
          <w:highlight w:val="none"/>
        </w:rPr>
        <w:t xml:space="preserve"> </w:t>
      </w:r>
      <w:r>
        <w:rPr>
          <w:rFonts w:hint="eastAsia" w:ascii="宋体" w:hAnsi="宋体" w:eastAsia="宋体" w:cs="宋体"/>
          <w:color w:val="auto"/>
          <w:sz w:val="24"/>
          <w:highlight w:val="none"/>
        </w:rPr>
        <w:t>评标委员会将根据招标文件和有关规定，履行评标工作职责，并按照评标方法及评分标准，全面衡量各投标人对招标文件的响应情况。对实质上响应招标文件的投标人，按照评审因素的量化指标排出推荐中标的投标人的先后顺序，并按顺序提出授标建议。</w:t>
      </w:r>
      <w:r>
        <w:rPr>
          <w:rFonts w:hint="eastAsia" w:ascii="宋体" w:hAnsi="宋体" w:eastAsia="宋体" w:cs="宋体"/>
          <w:b/>
          <w:color w:val="auto"/>
          <w:sz w:val="24"/>
          <w:highlight w:val="none"/>
        </w:rPr>
        <w:t>详见招标文件第四部分评标办法。</w:t>
      </w:r>
    </w:p>
    <w:p>
      <w:pPr>
        <w:spacing w:line="360" w:lineRule="auto"/>
        <w:rPr>
          <w:rFonts w:hint="eastAsia" w:ascii="宋体" w:hAnsi="宋体" w:eastAsia="宋体" w:cs="宋体"/>
          <w:b/>
          <w:color w:val="auto"/>
          <w:sz w:val="24"/>
          <w:highlight w:val="none"/>
        </w:rPr>
      </w:pPr>
    </w:p>
    <w:p>
      <w:pPr>
        <w:snapToGrid w:val="0"/>
        <w:spacing w:line="360" w:lineRule="auto"/>
        <w:jc w:val="center"/>
        <w:outlineLvl w:val="0"/>
        <w:rPr>
          <w:rFonts w:hint="eastAsia" w:ascii="宋体" w:hAnsi="宋体" w:eastAsia="宋体" w:cs="宋体"/>
          <w:b/>
          <w:color w:val="auto"/>
          <w:sz w:val="36"/>
          <w:szCs w:val="36"/>
          <w:highlight w:val="none"/>
        </w:rPr>
      </w:pPr>
      <w:r>
        <w:rPr>
          <w:rFonts w:hint="eastAsia" w:ascii="宋体" w:hAnsi="宋体" w:eastAsia="宋体" w:cs="宋体"/>
          <w:b/>
          <w:color w:val="auto"/>
          <w:sz w:val="36"/>
          <w:szCs w:val="36"/>
          <w:highlight w:val="none"/>
        </w:rPr>
        <w:t>六、定 标</w:t>
      </w:r>
    </w:p>
    <w:p>
      <w:pPr>
        <w:pStyle w:val="28"/>
        <w:spacing w:line="360" w:lineRule="auto"/>
        <w:ind w:left="479" w:hanging="479" w:hangingChars="199"/>
        <w:rPr>
          <w:rFonts w:hint="eastAsia" w:ascii="宋体" w:hAnsi="宋体" w:eastAsia="宋体" w:cs="宋体"/>
          <w:b/>
          <w:color w:val="auto"/>
          <w:highlight w:val="none"/>
        </w:rPr>
      </w:pPr>
      <w:r>
        <w:rPr>
          <w:rFonts w:hint="eastAsia" w:ascii="宋体" w:hAnsi="宋体" w:eastAsia="宋体" w:cs="宋体"/>
          <w:b/>
          <w:color w:val="auto"/>
          <w:highlight w:val="none"/>
        </w:rPr>
        <w:t>22. 确定中标供应商</w:t>
      </w:r>
    </w:p>
    <w:p>
      <w:pPr>
        <w:pStyle w:val="135"/>
        <w:snapToGrid w:val="0"/>
        <w:spacing w:before="0"/>
        <w:ind w:firstLine="480"/>
        <w:rPr>
          <w:rFonts w:ascii="宋体" w:hAnsi="宋体" w:cs="宋体"/>
          <w:b/>
          <w:color w:val="auto"/>
          <w:szCs w:val="24"/>
          <w:highlight w:val="none"/>
        </w:rPr>
      </w:pPr>
      <w:r>
        <w:rPr>
          <w:rFonts w:hint="eastAsia" w:ascii="宋体" w:hAnsi="宋体" w:cs="宋体"/>
          <w:color w:val="auto"/>
          <w:szCs w:val="24"/>
          <w:highlight w:val="none"/>
        </w:rPr>
        <w:t>政府采购项目实行全流程电子化，评审报告送交、采购结果确定和结果公告均在线完成。为进一步提升采购结果确定效率，采购代理机构应当依法及时将评审报告在线送交采购人。采购单位应当自收到评审报告之日起2个工作日内在线确定中标或者成交供应商，为提高政府采购效率，</w:t>
      </w:r>
      <w:r>
        <w:rPr>
          <w:rFonts w:hint="eastAsia" w:ascii="宋体" w:hAnsi="宋体" w:cs="宋体"/>
          <w:color w:val="auto"/>
          <w:szCs w:val="24"/>
          <w:highlight w:val="none"/>
          <w:lang w:val="en-US" w:eastAsia="zh-CN"/>
        </w:rPr>
        <w:t>鼓励</w:t>
      </w:r>
      <w:r>
        <w:rPr>
          <w:rFonts w:hint="eastAsia" w:ascii="宋体" w:hAnsi="宋体" w:cs="宋体"/>
          <w:color w:val="auto"/>
          <w:szCs w:val="24"/>
          <w:highlight w:val="none"/>
        </w:rPr>
        <w:t>在收到评审报告当天</w:t>
      </w:r>
      <w:r>
        <w:rPr>
          <w:rFonts w:hint="eastAsia" w:ascii="宋体" w:hAnsi="宋体" w:cs="宋体"/>
          <w:color w:val="auto"/>
          <w:szCs w:val="24"/>
          <w:highlight w:val="none"/>
          <w:lang w:val="en-US" w:eastAsia="zh-CN"/>
        </w:rPr>
        <w:t>在线</w:t>
      </w:r>
      <w:r>
        <w:rPr>
          <w:rFonts w:hint="eastAsia" w:ascii="宋体" w:hAnsi="宋体" w:cs="宋体"/>
          <w:color w:val="auto"/>
          <w:szCs w:val="24"/>
          <w:highlight w:val="none"/>
        </w:rPr>
        <w:t>确定中标或者成交供应商。中标、成交通知书和中标、成交结果公告应当在规定时间内同时发出。</w:t>
      </w:r>
    </w:p>
    <w:p>
      <w:pPr>
        <w:pStyle w:val="135"/>
        <w:snapToGrid w:val="0"/>
        <w:spacing w:before="0"/>
        <w:ind w:firstLine="0" w:firstLineChars="0"/>
        <w:rPr>
          <w:rFonts w:hint="eastAsia" w:ascii="宋体" w:hAnsi="宋体" w:eastAsia="宋体" w:cs="宋体"/>
          <w:b/>
          <w:color w:val="auto"/>
          <w:szCs w:val="24"/>
          <w:highlight w:val="none"/>
        </w:rPr>
      </w:pPr>
      <w:r>
        <w:rPr>
          <w:rFonts w:hint="eastAsia" w:ascii="宋体" w:hAnsi="宋体" w:eastAsia="宋体" w:cs="宋体"/>
          <w:b/>
          <w:color w:val="auto"/>
          <w:szCs w:val="24"/>
          <w:highlight w:val="none"/>
        </w:rPr>
        <w:t>23. 中标通知与中标结果公告</w:t>
      </w:r>
    </w:p>
    <w:p>
      <w:pPr>
        <w:widowControl/>
        <w:shd w:val="clear" w:color="auto" w:fill="FFFFFF"/>
        <w:spacing w:line="360" w:lineRule="auto"/>
        <w:ind w:firstLine="48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23.1自中标人确定之日起2个工作日内，采购机构通过电子交易平台向中标人发出中标通知书，同时编制发布采购结果公告。采购机构也可以以纸质形式进行中标通知。</w:t>
      </w:r>
    </w:p>
    <w:p>
      <w:pPr>
        <w:widowControl/>
        <w:shd w:val="clear" w:color="auto" w:fill="FFFFFF"/>
        <w:spacing w:line="360" w:lineRule="auto"/>
        <w:ind w:firstLine="48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23.2中标结果公告内容包括采购人及其委托的采购机构的名称、地址、联系方式，项目名称和项目编号，中标人名称、地址和中标金额，主要中标标的的名称、规格型号、数量、单价、服务要求，开标记录、未中标情况说明、中标公告期限以及评审专家名单、评分汇总及明细。</w:t>
      </w:r>
    </w:p>
    <w:p>
      <w:pPr>
        <w:widowControl/>
        <w:shd w:val="clear" w:color="auto" w:fill="FFFFFF"/>
        <w:spacing w:line="360" w:lineRule="auto"/>
        <w:ind w:firstLine="48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23.3公告期限为1个工作日。</w:t>
      </w:r>
    </w:p>
    <w:p>
      <w:pPr>
        <w:widowControl/>
        <w:shd w:val="clear" w:color="auto" w:fill="FFFFFF"/>
        <w:spacing w:line="360" w:lineRule="auto"/>
        <w:ind w:firstLine="480"/>
        <w:jc w:val="left"/>
        <w:rPr>
          <w:rFonts w:hint="eastAsia"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23.4</w:t>
      </w:r>
      <w:r>
        <w:rPr>
          <w:rFonts w:hint="eastAsia" w:ascii="宋体" w:hAnsi="宋体" w:eastAsia="宋体" w:cs="宋体"/>
          <w:color w:val="auto"/>
          <w:sz w:val="24"/>
          <w:highlight w:val="none"/>
        </w:rPr>
        <w:t>由于中标、成交供应商原因导致重新采购的，应当承担支付代理费和专家评审费等费用在内的赔偿责任</w:t>
      </w:r>
      <w:r>
        <w:rPr>
          <w:rFonts w:hint="eastAsia" w:ascii="宋体" w:hAnsi="宋体" w:eastAsia="宋体" w:cs="宋体"/>
          <w:color w:val="auto"/>
          <w:sz w:val="24"/>
          <w:highlight w:val="none"/>
          <w:lang w:eastAsia="zh-CN"/>
        </w:rPr>
        <w:t>。</w:t>
      </w:r>
    </w:p>
    <w:p>
      <w:pPr>
        <w:snapToGrid w:val="0"/>
        <w:spacing w:line="360" w:lineRule="auto"/>
        <w:ind w:left="120" w:leftChars="57" w:firstLine="482" w:firstLineChars="150"/>
        <w:jc w:val="center"/>
        <w:rPr>
          <w:rFonts w:hint="eastAsia" w:ascii="宋体" w:hAnsi="宋体" w:eastAsia="宋体" w:cs="宋体"/>
          <w:b/>
          <w:color w:val="auto"/>
          <w:sz w:val="32"/>
          <w:highlight w:val="none"/>
        </w:rPr>
      </w:pPr>
    </w:p>
    <w:p>
      <w:pPr>
        <w:snapToGrid w:val="0"/>
        <w:spacing w:line="360" w:lineRule="auto"/>
        <w:ind w:left="120" w:leftChars="57" w:firstLine="482" w:firstLineChars="150"/>
        <w:jc w:val="center"/>
        <w:rPr>
          <w:rFonts w:hint="eastAsia" w:ascii="宋体" w:hAnsi="宋体" w:eastAsia="宋体" w:cs="宋体"/>
          <w:b/>
          <w:color w:val="auto"/>
          <w:sz w:val="32"/>
          <w:highlight w:val="none"/>
        </w:rPr>
      </w:pPr>
      <w:r>
        <w:rPr>
          <w:rFonts w:hint="eastAsia" w:ascii="宋体" w:hAnsi="宋体" w:eastAsia="宋体" w:cs="宋体"/>
          <w:b/>
          <w:color w:val="auto"/>
          <w:sz w:val="32"/>
          <w:highlight w:val="none"/>
        </w:rPr>
        <w:t>七、合同授予</w:t>
      </w:r>
    </w:p>
    <w:p>
      <w:pPr>
        <w:pStyle w:val="28"/>
        <w:spacing w:line="360" w:lineRule="auto"/>
        <w:ind w:left="479" w:hanging="479" w:hangingChars="199"/>
        <w:rPr>
          <w:rFonts w:hint="eastAsia" w:ascii="宋体" w:hAnsi="宋体" w:eastAsia="宋体" w:cs="宋体"/>
          <w:b/>
          <w:color w:val="auto"/>
          <w:highlight w:val="none"/>
        </w:rPr>
      </w:pPr>
      <w:r>
        <w:rPr>
          <w:rFonts w:hint="eastAsia" w:ascii="宋体" w:hAnsi="宋体" w:eastAsia="宋体" w:cs="宋体"/>
          <w:b/>
          <w:color w:val="auto"/>
          <w:highlight w:val="none"/>
        </w:rPr>
        <w:t>2</w:t>
      </w:r>
      <w:r>
        <w:rPr>
          <w:rFonts w:hint="eastAsia" w:cs="宋体"/>
          <w:b/>
          <w:color w:val="auto"/>
          <w:highlight w:val="none"/>
          <w:lang w:val="en-US" w:eastAsia="zh-CN"/>
        </w:rPr>
        <w:t>5</w:t>
      </w:r>
      <w:r>
        <w:rPr>
          <w:rFonts w:hint="eastAsia" w:ascii="宋体" w:hAnsi="宋体" w:eastAsia="宋体" w:cs="宋体"/>
          <w:b/>
          <w:color w:val="auto"/>
          <w:highlight w:val="none"/>
        </w:rPr>
        <w:t xml:space="preserve">. </w:t>
      </w:r>
      <w:r>
        <w:rPr>
          <w:rFonts w:hint="eastAsia" w:ascii="宋体" w:hAnsi="宋体" w:eastAsia="宋体" w:cs="宋体"/>
          <w:color w:val="auto"/>
          <w:highlight w:val="none"/>
        </w:rPr>
        <w:t>合同主要条款详见第五部分拟签订的合同文本。</w:t>
      </w:r>
    </w:p>
    <w:p>
      <w:pPr>
        <w:pStyle w:val="28"/>
        <w:spacing w:line="360" w:lineRule="auto"/>
        <w:ind w:left="479" w:hanging="479" w:hangingChars="199"/>
        <w:rPr>
          <w:rFonts w:hint="eastAsia" w:ascii="宋体" w:hAnsi="宋体" w:eastAsia="宋体" w:cs="宋体"/>
          <w:b/>
          <w:color w:val="auto"/>
          <w:highlight w:val="none"/>
        </w:rPr>
      </w:pPr>
      <w:r>
        <w:rPr>
          <w:rFonts w:hint="eastAsia" w:ascii="宋体" w:hAnsi="宋体" w:eastAsia="宋体" w:cs="宋体"/>
          <w:b/>
          <w:color w:val="auto"/>
          <w:highlight w:val="none"/>
        </w:rPr>
        <w:t>2</w:t>
      </w:r>
      <w:r>
        <w:rPr>
          <w:rFonts w:hint="eastAsia" w:cs="宋体"/>
          <w:b/>
          <w:color w:val="auto"/>
          <w:highlight w:val="none"/>
          <w:lang w:val="en-US" w:eastAsia="zh-CN"/>
        </w:rPr>
        <w:t>6</w:t>
      </w:r>
      <w:r>
        <w:rPr>
          <w:rFonts w:hint="eastAsia" w:ascii="宋体" w:hAnsi="宋体" w:eastAsia="宋体" w:cs="宋体"/>
          <w:b/>
          <w:color w:val="auto"/>
          <w:highlight w:val="none"/>
        </w:rPr>
        <w:t>. 合同的签订</w:t>
      </w:r>
    </w:p>
    <w:p>
      <w:pPr>
        <w:widowControl/>
        <w:shd w:val="clear" w:color="auto" w:fill="FFFFFF"/>
        <w:spacing w:line="360" w:lineRule="auto"/>
        <w:ind w:firstLine="480"/>
        <w:jc w:val="left"/>
        <w:rPr>
          <w:rFonts w:hint="eastAsia" w:ascii="宋体" w:hAnsi="宋体" w:eastAsia="宋体" w:cs="宋体"/>
          <w:color w:val="auto"/>
          <w:kern w:val="0"/>
          <w:sz w:val="24"/>
          <w:highlight w:val="none"/>
        </w:rPr>
      </w:pPr>
      <w:r>
        <w:rPr>
          <w:rFonts w:hint="eastAsia" w:ascii="宋体" w:hAnsi="宋体" w:eastAsia="宋体" w:cs="宋体"/>
          <w:color w:val="auto"/>
          <w:sz w:val="24"/>
          <w:highlight w:val="none"/>
        </w:rPr>
        <w:t>2</w:t>
      </w:r>
      <w:r>
        <w:rPr>
          <w:rFonts w:hint="eastAsia" w:ascii="宋体" w:hAnsi="宋体" w:cs="宋体"/>
          <w:color w:val="auto"/>
          <w:sz w:val="24"/>
          <w:highlight w:val="none"/>
          <w:lang w:val="en-US" w:eastAsia="zh-CN"/>
        </w:rPr>
        <w:t>6</w:t>
      </w:r>
      <w:r>
        <w:rPr>
          <w:rFonts w:hint="eastAsia" w:ascii="宋体" w:hAnsi="宋体" w:eastAsia="宋体" w:cs="宋体"/>
          <w:color w:val="auto"/>
          <w:sz w:val="24"/>
          <w:highlight w:val="none"/>
        </w:rPr>
        <w:t>.1</w:t>
      </w:r>
      <w:r>
        <w:rPr>
          <w:rFonts w:hint="eastAsia" w:ascii="宋体" w:hAnsi="宋体" w:eastAsia="宋体" w:cs="宋体"/>
          <w:color w:val="auto"/>
          <w:kern w:val="0"/>
          <w:sz w:val="24"/>
          <w:highlight w:val="none"/>
        </w:rPr>
        <w:t xml:space="preserve"> </w:t>
      </w:r>
      <w:r>
        <w:rPr>
          <w:rFonts w:hint="eastAsia" w:ascii="宋体" w:hAnsi="宋体" w:cs="宋体"/>
          <w:color w:val="auto"/>
          <w:kern w:val="0"/>
          <w:sz w:val="24"/>
          <w:highlight w:val="none"/>
        </w:rPr>
        <w:t>采购人与中标人应当通过电子交易平台在中标通知书发出之日起三十日内，按照招标文件确定的事项签订政府采购合同，并在签订之日起2个工作日内将政府采购合同在浙江政府采购网上公告。鼓励有条件的采购人视情缩减采购合同签订时限，提高采购效率，杜绝“冷、硬、横、推”等不当行为。除不可抗力等特殊情况外，原则上应当在中标通知书发出之日起10</w:t>
      </w:r>
      <w:r>
        <w:rPr>
          <w:rFonts w:hint="eastAsia" w:ascii="宋体" w:hAnsi="宋体" w:cs="宋体"/>
          <w:color w:val="auto"/>
          <w:kern w:val="0"/>
          <w:sz w:val="24"/>
          <w:highlight w:val="none"/>
          <w:lang w:eastAsia="zh-CN"/>
        </w:rPr>
        <w:t>个工作</w:t>
      </w:r>
      <w:r>
        <w:rPr>
          <w:rFonts w:hint="eastAsia" w:ascii="宋体" w:hAnsi="宋体" w:cs="宋体"/>
          <w:color w:val="auto"/>
          <w:kern w:val="0"/>
          <w:sz w:val="24"/>
          <w:highlight w:val="none"/>
        </w:rPr>
        <w:t>日内，与中标供应商按照采购文件确定的事项签订政府采购合同。</w:t>
      </w:r>
    </w:p>
    <w:p>
      <w:pPr>
        <w:pStyle w:val="135"/>
        <w:snapToGrid w:val="0"/>
        <w:spacing w:before="0"/>
        <w:ind w:firstLine="480"/>
        <w:rPr>
          <w:rFonts w:hint="eastAsia" w:ascii="宋体" w:hAnsi="宋体" w:eastAsia="宋体" w:cs="宋体"/>
          <w:color w:val="auto"/>
          <w:kern w:val="0"/>
          <w:highlight w:val="none"/>
        </w:rPr>
      </w:pPr>
      <w:r>
        <w:rPr>
          <w:rFonts w:hint="eastAsia" w:ascii="宋体" w:hAnsi="宋体" w:eastAsia="宋体" w:cs="宋体"/>
          <w:color w:val="auto"/>
          <w:kern w:val="0"/>
          <w:highlight w:val="none"/>
          <w:lang w:val="zh-CN"/>
        </w:rPr>
        <w:t>2</w:t>
      </w:r>
      <w:r>
        <w:rPr>
          <w:rFonts w:hint="eastAsia" w:ascii="宋体" w:hAnsi="宋体" w:cs="宋体"/>
          <w:color w:val="auto"/>
          <w:kern w:val="0"/>
          <w:highlight w:val="none"/>
          <w:lang w:val="en-US" w:eastAsia="zh-CN"/>
        </w:rPr>
        <w:t>6</w:t>
      </w:r>
      <w:r>
        <w:rPr>
          <w:rFonts w:hint="eastAsia" w:ascii="宋体" w:hAnsi="宋体" w:eastAsia="宋体" w:cs="宋体"/>
          <w:color w:val="auto"/>
          <w:kern w:val="0"/>
          <w:highlight w:val="none"/>
          <w:lang w:val="zh-CN"/>
        </w:rPr>
        <w:t>.2中标人按规定的日期、时间、地点，由法定代表人或其授权代表与采购人代表签订合同。如中标人为联合体的，由联合体成员各方法定代表人或其授权代表与采购人代表签订合同。</w:t>
      </w:r>
    </w:p>
    <w:p>
      <w:pPr>
        <w:pStyle w:val="135"/>
        <w:snapToGrid w:val="0"/>
        <w:spacing w:before="0"/>
        <w:ind w:firstLine="480"/>
        <w:rPr>
          <w:rFonts w:hint="eastAsia" w:ascii="宋体" w:hAnsi="宋体" w:eastAsia="宋体" w:cs="宋体"/>
          <w:color w:val="auto"/>
          <w:highlight w:val="none"/>
        </w:rPr>
      </w:pPr>
      <w:r>
        <w:rPr>
          <w:rFonts w:hint="eastAsia" w:ascii="宋体" w:hAnsi="宋体" w:eastAsia="宋体" w:cs="宋体"/>
          <w:color w:val="auto"/>
          <w:highlight w:val="none"/>
        </w:rPr>
        <w:t>2</w:t>
      </w:r>
      <w:r>
        <w:rPr>
          <w:rFonts w:hint="eastAsia" w:ascii="宋体" w:hAnsi="宋体" w:cs="宋体"/>
          <w:color w:val="auto"/>
          <w:highlight w:val="none"/>
          <w:lang w:val="en-US" w:eastAsia="zh-CN"/>
        </w:rPr>
        <w:t>6</w:t>
      </w:r>
      <w:r>
        <w:rPr>
          <w:rFonts w:hint="eastAsia" w:ascii="宋体" w:hAnsi="宋体" w:eastAsia="宋体" w:cs="宋体"/>
          <w:color w:val="auto"/>
          <w:highlight w:val="none"/>
        </w:rPr>
        <w:t>.3如签订合同并生效后，供应商无故拒绝或延期，除按照合同条款处理外，列入不良行为记录一次，并给予通报。</w:t>
      </w:r>
    </w:p>
    <w:p>
      <w:pPr>
        <w:pStyle w:val="135"/>
        <w:snapToGrid w:val="0"/>
        <w:spacing w:before="0"/>
        <w:ind w:firstLine="480"/>
        <w:rPr>
          <w:rFonts w:hint="eastAsia" w:ascii="宋体" w:hAnsi="宋体" w:eastAsia="宋体" w:cs="宋体"/>
          <w:color w:val="auto"/>
          <w:highlight w:val="none"/>
        </w:rPr>
      </w:pPr>
      <w:r>
        <w:rPr>
          <w:rFonts w:hint="eastAsia" w:ascii="宋体" w:hAnsi="宋体" w:eastAsia="宋体" w:cs="宋体"/>
          <w:color w:val="auto"/>
          <w:highlight w:val="none"/>
        </w:rPr>
        <w:t>2</w:t>
      </w:r>
      <w:r>
        <w:rPr>
          <w:rFonts w:hint="eastAsia" w:ascii="宋体" w:hAnsi="宋体" w:cs="宋体"/>
          <w:color w:val="auto"/>
          <w:highlight w:val="none"/>
          <w:lang w:val="en-US" w:eastAsia="zh-CN"/>
        </w:rPr>
        <w:t>6</w:t>
      </w:r>
      <w:r>
        <w:rPr>
          <w:rFonts w:hint="eastAsia" w:ascii="宋体" w:hAnsi="宋体" w:eastAsia="宋体" w:cs="宋体"/>
          <w:color w:val="auto"/>
          <w:highlight w:val="none"/>
        </w:rPr>
        <w:t>.4中标供应商拒绝与采购人签订合同的，采购人可以按照评审报告推荐的中标或者成交候选人名单排序，确定下一候选人为中标供应商，也可以重新开展政府采购活动。</w:t>
      </w:r>
    </w:p>
    <w:p>
      <w:pPr>
        <w:pStyle w:val="135"/>
        <w:snapToGrid w:val="0"/>
        <w:spacing w:before="0" w:after="120"/>
        <w:ind w:firstLine="480"/>
        <w:rPr>
          <w:rFonts w:hint="eastAsia" w:ascii="宋体" w:hAnsi="宋体" w:eastAsia="宋体" w:cs="宋体"/>
          <w:color w:val="auto"/>
          <w:highlight w:val="none"/>
        </w:rPr>
      </w:pPr>
      <w:r>
        <w:rPr>
          <w:rFonts w:hint="eastAsia" w:ascii="宋体" w:hAnsi="宋体" w:eastAsia="宋体" w:cs="宋体"/>
          <w:color w:val="auto"/>
          <w:highlight w:val="none"/>
        </w:rPr>
        <w:t>2</w:t>
      </w:r>
      <w:r>
        <w:rPr>
          <w:rFonts w:hint="eastAsia" w:ascii="宋体" w:hAnsi="宋体" w:cs="宋体"/>
          <w:color w:val="auto"/>
          <w:highlight w:val="none"/>
          <w:lang w:val="en-US" w:eastAsia="zh-CN"/>
        </w:rPr>
        <w:t>6</w:t>
      </w:r>
      <w:r>
        <w:rPr>
          <w:rFonts w:hint="eastAsia" w:ascii="宋体" w:hAnsi="宋体" w:eastAsia="宋体" w:cs="宋体"/>
          <w:color w:val="auto"/>
          <w:highlight w:val="none"/>
        </w:rPr>
        <w:t>.5采购合同由采购人与中标供应商根据招标文件、投标文件等内容通过政府采购电子交易平台在线签订，自动备案。</w:t>
      </w:r>
    </w:p>
    <w:p>
      <w:pPr>
        <w:pStyle w:val="28"/>
        <w:spacing w:line="360" w:lineRule="auto"/>
        <w:ind w:left="479" w:hanging="479" w:hangingChars="199"/>
        <w:rPr>
          <w:rFonts w:hint="eastAsia" w:ascii="宋体" w:hAnsi="宋体" w:eastAsia="宋体" w:cs="宋体"/>
          <w:b/>
          <w:color w:val="auto"/>
          <w:highlight w:val="none"/>
        </w:rPr>
      </w:pPr>
      <w:r>
        <w:rPr>
          <w:rFonts w:hint="eastAsia" w:ascii="宋体" w:hAnsi="宋体" w:eastAsia="宋体" w:cs="宋体"/>
          <w:b/>
          <w:color w:val="auto"/>
          <w:highlight w:val="none"/>
        </w:rPr>
        <w:t>2</w:t>
      </w:r>
      <w:r>
        <w:rPr>
          <w:rFonts w:hint="eastAsia" w:cs="宋体"/>
          <w:b/>
          <w:color w:val="auto"/>
          <w:highlight w:val="none"/>
          <w:lang w:val="en-US" w:eastAsia="zh-CN"/>
        </w:rPr>
        <w:t>7</w:t>
      </w:r>
      <w:r>
        <w:rPr>
          <w:rFonts w:hint="eastAsia" w:ascii="宋体" w:hAnsi="宋体" w:eastAsia="宋体" w:cs="宋体"/>
          <w:b/>
          <w:color w:val="auto"/>
          <w:highlight w:val="none"/>
        </w:rPr>
        <w:t>. 履约保证金</w:t>
      </w:r>
    </w:p>
    <w:p>
      <w:pPr>
        <w:tabs>
          <w:tab w:val="left" w:pos="0"/>
        </w:tabs>
        <w:spacing w:line="360" w:lineRule="auto"/>
        <w:ind w:firstLine="482"/>
        <w:rPr>
          <w:rFonts w:hint="eastAsia" w:ascii="宋体" w:hAnsi="宋体" w:eastAsia="宋体" w:cs="宋体"/>
          <w:color w:val="auto"/>
          <w:kern w:val="2"/>
          <w:sz w:val="24"/>
          <w:szCs w:val="20"/>
          <w:highlight w:val="none"/>
          <w:lang w:val="en-US" w:eastAsia="zh-CN" w:bidi="ar-SA"/>
        </w:rPr>
      </w:pPr>
      <w:r>
        <w:rPr>
          <w:rFonts w:hint="eastAsia" w:ascii="宋体" w:hAnsi="宋体" w:eastAsia="宋体" w:cs="宋体"/>
          <w:color w:val="auto"/>
          <w:kern w:val="2"/>
          <w:sz w:val="24"/>
          <w:szCs w:val="20"/>
          <w:highlight w:val="none"/>
          <w:lang w:val="en-US" w:eastAsia="zh-CN" w:bidi="ar-SA"/>
        </w:rPr>
        <w:t xml:space="preserve"> 杭州市政府采购网公布的供应商履约评价为满分的免收履约保证金。确需收取履约保证金的，履约保证金的数额不得超过政府采购合同金额的1%。鼓励和支持供应商以银行、保险公司出具的电子保函形式提供履约保证金。采购人不得拒收履约保函。</w:t>
      </w:r>
    </w:p>
    <w:p>
      <w:pPr>
        <w:tabs>
          <w:tab w:val="left" w:pos="0"/>
        </w:tabs>
        <w:spacing w:line="360" w:lineRule="auto"/>
        <w:ind w:firstLine="482"/>
        <w:rPr>
          <w:rFonts w:hint="eastAsia" w:ascii="宋体" w:hAnsi="宋体" w:eastAsia="宋体" w:cs="宋体"/>
          <w:color w:val="auto"/>
          <w:kern w:val="2"/>
          <w:sz w:val="24"/>
          <w:szCs w:val="20"/>
          <w:highlight w:val="none"/>
          <w:lang w:val="en-US" w:eastAsia="zh-CN" w:bidi="ar-SA"/>
        </w:rPr>
      </w:pPr>
      <w:r>
        <w:rPr>
          <w:rFonts w:hint="eastAsia" w:ascii="宋体" w:hAnsi="宋体" w:eastAsia="宋体" w:cs="宋体"/>
          <w:color w:val="auto"/>
          <w:kern w:val="2"/>
          <w:sz w:val="24"/>
          <w:szCs w:val="20"/>
          <w:highlight w:val="none"/>
          <w:lang w:val="en-US" w:eastAsia="zh-CN" w:bidi="ar-SA"/>
        </w:rPr>
        <w:t>供应商可登录政采云平台-【金融服务】—【我的项目】—【已备案合同】以保函形式提供：1、供应商在合同列表选择需要投保的合同，点击[保函推荐]。2、在弹框里查看推荐的保函产品，供应商自行选择保函产品，点击[立即申请]。3、在弹框里填写保函申请信息。具体步骤：选择产品—填写供应商信息—选择中标项目—确认信息—等待保险/保函受理—确认保单—支付保费—成功出单。政采云金融专线400-903-9583。</w:t>
      </w:r>
    </w:p>
    <w:p>
      <w:pPr>
        <w:pStyle w:val="4"/>
        <w:rPr>
          <w:color w:val="auto"/>
          <w:highlight w:val="none"/>
        </w:rPr>
      </w:pPr>
      <w:r>
        <w:rPr>
          <w:rFonts w:ascii="宋体" w:hAnsi="宋体" w:eastAsia="宋体"/>
          <w:b/>
          <w:bCs/>
          <w:color w:val="auto"/>
          <w:sz w:val="24"/>
          <w:szCs w:val="32"/>
          <w:highlight w:val="none"/>
          <w:lang w:val="en-US"/>
        </w:rPr>
        <w:t>2</w:t>
      </w:r>
      <w:r>
        <w:rPr>
          <w:rFonts w:hint="eastAsia" w:ascii="宋体" w:hAnsi="宋体" w:eastAsia="宋体"/>
          <w:b/>
          <w:bCs/>
          <w:color w:val="auto"/>
          <w:sz w:val="24"/>
          <w:szCs w:val="32"/>
          <w:highlight w:val="none"/>
          <w:lang w:val="en-US" w:eastAsia="zh-CN"/>
        </w:rPr>
        <w:t>8</w:t>
      </w:r>
      <w:r>
        <w:rPr>
          <w:rFonts w:ascii="宋体" w:hAnsi="宋体" w:eastAsia="宋体"/>
          <w:b/>
          <w:bCs/>
          <w:color w:val="auto"/>
          <w:sz w:val="24"/>
          <w:szCs w:val="32"/>
          <w:highlight w:val="none"/>
          <w:lang w:val="en-US"/>
        </w:rPr>
        <w:t>.预付款</w:t>
      </w:r>
    </w:p>
    <w:p>
      <w:pPr>
        <w:adjustRightInd/>
        <w:spacing w:line="360" w:lineRule="auto"/>
        <w:ind w:firstLine="480" w:firstLineChars="200"/>
        <w:rPr>
          <w:color w:val="auto"/>
          <w:highlight w:val="none"/>
        </w:rPr>
      </w:pPr>
      <w:r>
        <w:rPr>
          <w:rFonts w:hint="eastAsia" w:ascii="宋体" w:hAnsi="宋体"/>
          <w:color w:val="auto"/>
          <w:sz w:val="24"/>
          <w:highlight w:val="none"/>
        </w:rPr>
        <w:t>采购单位应当在政府采购合同中约定预付款，对中小企业合同预付款比例原则上不低于合同金额的</w:t>
      </w:r>
      <w:r>
        <w:rPr>
          <w:rFonts w:ascii="宋体" w:hAnsi="宋体"/>
          <w:color w:val="auto"/>
          <w:sz w:val="24"/>
          <w:highlight w:val="none"/>
        </w:rPr>
        <w:t>40％</w:t>
      </w:r>
      <w:r>
        <w:rPr>
          <w:rFonts w:hint="eastAsia" w:ascii="宋体" w:hAnsi="宋体"/>
          <w:color w:val="auto"/>
          <w:sz w:val="24"/>
          <w:highlight w:val="none"/>
        </w:rPr>
        <w:t>，不高于合同金额的</w:t>
      </w:r>
      <w:r>
        <w:rPr>
          <w:rFonts w:ascii="宋体" w:hAnsi="宋体"/>
          <w:color w:val="auto"/>
          <w:sz w:val="24"/>
          <w:highlight w:val="none"/>
        </w:rPr>
        <w:t>70%；项目分年安排预算的，每年预付款比例</w:t>
      </w:r>
      <w:r>
        <w:rPr>
          <w:rFonts w:hint="eastAsia" w:ascii="宋体" w:hAnsi="宋体"/>
          <w:color w:val="auto"/>
          <w:sz w:val="24"/>
          <w:highlight w:val="none"/>
        </w:rPr>
        <w:t>不低于</w:t>
      </w:r>
      <w:r>
        <w:rPr>
          <w:rFonts w:ascii="宋体" w:hAnsi="宋体"/>
          <w:color w:val="auto"/>
          <w:sz w:val="24"/>
          <w:highlight w:val="none"/>
        </w:rPr>
        <w:t>项目年度计划支付资金额的40％</w:t>
      </w:r>
      <w:r>
        <w:rPr>
          <w:rFonts w:hint="eastAsia" w:ascii="宋体" w:hAnsi="宋体"/>
          <w:color w:val="auto"/>
          <w:sz w:val="24"/>
          <w:highlight w:val="none"/>
        </w:rPr>
        <w:t>，不高于合同金额的</w:t>
      </w:r>
      <w:r>
        <w:rPr>
          <w:rFonts w:ascii="宋体" w:hAnsi="宋体"/>
          <w:color w:val="auto"/>
          <w:sz w:val="24"/>
          <w:highlight w:val="none"/>
        </w:rPr>
        <w:t>70%；采购项目实施以人工投入为主的，</w:t>
      </w:r>
      <w:r>
        <w:rPr>
          <w:rFonts w:hint="eastAsia" w:ascii="宋体" w:hAnsi="宋体"/>
          <w:color w:val="auto"/>
          <w:sz w:val="24"/>
          <w:highlight w:val="none"/>
        </w:rPr>
        <w:t>可适当降低预付款比例，但不得低于</w:t>
      </w:r>
      <w:r>
        <w:rPr>
          <w:rFonts w:ascii="宋体" w:hAnsi="宋体"/>
          <w:color w:val="auto"/>
          <w:sz w:val="24"/>
          <w:highlight w:val="none"/>
        </w:rPr>
        <w:t>20%。对供应商为大型企业的项目或者以人工投入为主且实行按月定期结算支付款项的项目，预付款可低于上述比例或者不约定预付款。在签订合同时，</w:t>
      </w:r>
      <w:r>
        <w:rPr>
          <w:rFonts w:hint="eastAsia" w:ascii="宋体" w:hAnsi="宋体"/>
          <w:color w:val="auto"/>
          <w:sz w:val="24"/>
          <w:highlight w:val="none"/>
        </w:rPr>
        <w:t>供应商</w:t>
      </w:r>
      <w:r>
        <w:rPr>
          <w:rFonts w:ascii="宋体" w:hAnsi="宋体"/>
          <w:color w:val="auto"/>
          <w:sz w:val="24"/>
          <w:highlight w:val="none"/>
        </w:rPr>
        <w:t>明确表示无需预付款或者主动要求降低预付款比例的，</w:t>
      </w:r>
      <w:r>
        <w:rPr>
          <w:rFonts w:hint="eastAsia" w:ascii="宋体" w:hAnsi="宋体"/>
          <w:color w:val="auto"/>
          <w:sz w:val="24"/>
          <w:highlight w:val="none"/>
        </w:rPr>
        <w:t>采购单位</w:t>
      </w:r>
      <w:r>
        <w:rPr>
          <w:rFonts w:ascii="宋体" w:hAnsi="宋体"/>
          <w:color w:val="auto"/>
          <w:sz w:val="24"/>
          <w:highlight w:val="none"/>
        </w:rPr>
        <w:t>可不适用前述规定。</w:t>
      </w:r>
      <w:r>
        <w:rPr>
          <w:rFonts w:hint="eastAsia" w:ascii="宋体" w:hAnsi="宋体"/>
          <w:color w:val="auto"/>
          <w:sz w:val="24"/>
          <w:highlight w:val="none"/>
        </w:rPr>
        <w:t>采购单位</w:t>
      </w:r>
      <w:r>
        <w:rPr>
          <w:rFonts w:ascii="宋体" w:hAnsi="宋体"/>
          <w:color w:val="auto"/>
          <w:sz w:val="24"/>
          <w:highlight w:val="none"/>
        </w:rPr>
        <w:t>根据项目特点、供应商诚信等因素，可以要求</w:t>
      </w:r>
      <w:r>
        <w:rPr>
          <w:rFonts w:hint="eastAsia" w:ascii="宋体" w:hAnsi="宋体"/>
          <w:color w:val="auto"/>
          <w:sz w:val="24"/>
          <w:highlight w:val="none"/>
        </w:rPr>
        <w:t>供应商</w:t>
      </w:r>
      <w:r>
        <w:rPr>
          <w:rFonts w:ascii="宋体" w:hAnsi="宋体"/>
          <w:color w:val="auto"/>
          <w:sz w:val="24"/>
          <w:highlight w:val="none"/>
        </w:rPr>
        <w:t>提交银行、保险公司等金融机构出具的预付款保函或其他担保措施。政府采购预付款应在合同生效以及具备实施条件后</w:t>
      </w:r>
      <w:r>
        <w:rPr>
          <w:rFonts w:hint="eastAsia" w:ascii="宋体" w:hAnsi="宋体"/>
          <w:color w:val="auto"/>
          <w:sz w:val="24"/>
          <w:highlight w:val="none"/>
          <w:lang w:val="en-US" w:eastAsia="zh-CN"/>
        </w:rPr>
        <w:t>7</w:t>
      </w:r>
      <w:r>
        <w:rPr>
          <w:rFonts w:ascii="宋体" w:hAnsi="宋体"/>
          <w:color w:val="auto"/>
          <w:sz w:val="24"/>
          <w:highlight w:val="none"/>
        </w:rPr>
        <w:t>个工作日内支付。</w:t>
      </w:r>
      <w:r>
        <w:rPr>
          <w:rFonts w:hint="eastAsia" w:ascii="宋体" w:hAnsi="宋体"/>
          <w:color w:val="auto"/>
          <w:sz w:val="24"/>
          <w:highlight w:val="none"/>
        </w:rPr>
        <w:t>政府采购工程以及与工程建设有关的货物、服务，采用招标方式采购的，预付款从其相关规定。供应商可登录政采云前台大厅选择金融服务</w:t>
      </w:r>
      <w:r>
        <w:rPr>
          <w:rFonts w:ascii="宋体" w:hAnsi="宋体"/>
          <w:color w:val="auto"/>
          <w:sz w:val="24"/>
          <w:highlight w:val="none"/>
        </w:rPr>
        <w:t xml:space="preserve"> - </w:t>
      </w:r>
      <w:r>
        <w:rPr>
          <w:rFonts w:hint="eastAsia" w:ascii="宋体" w:hAnsi="宋体"/>
          <w:color w:val="auto"/>
          <w:sz w:val="24"/>
          <w:highlight w:val="none"/>
        </w:rPr>
        <w:t>【保函保险服务】出具预付款保函，具体步骤：选择产品—填写供应商信息—选择中标项目—确认信息—等待保险</w:t>
      </w:r>
      <w:r>
        <w:rPr>
          <w:rFonts w:ascii="宋体" w:hAnsi="宋体"/>
          <w:color w:val="auto"/>
          <w:sz w:val="24"/>
          <w:highlight w:val="none"/>
        </w:rPr>
        <w:t>/保函受理—确认保单—支付保费—成功出单。政</w:t>
      </w:r>
      <w:r>
        <w:rPr>
          <w:rFonts w:hint="eastAsia" w:ascii="宋体" w:hAnsi="宋体"/>
          <w:color w:val="auto"/>
          <w:sz w:val="24"/>
          <w:highlight w:val="none"/>
        </w:rPr>
        <w:t>采云金融专线</w:t>
      </w:r>
      <w:r>
        <w:rPr>
          <w:rFonts w:ascii="宋体" w:hAnsi="宋体"/>
          <w:color w:val="auto"/>
          <w:sz w:val="24"/>
          <w:highlight w:val="none"/>
        </w:rPr>
        <w:t>400-903-9583。</w:t>
      </w:r>
    </w:p>
    <w:p>
      <w:pPr>
        <w:pStyle w:val="28"/>
        <w:spacing w:line="360" w:lineRule="auto"/>
        <w:ind w:left="479" w:hanging="479" w:hangingChars="199"/>
        <w:rPr>
          <w:rFonts w:hint="eastAsia" w:ascii="宋体" w:hAnsi="宋体" w:eastAsia="宋体" w:cs="宋体"/>
          <w:b/>
          <w:color w:val="auto"/>
          <w:highlight w:val="none"/>
        </w:rPr>
      </w:pPr>
    </w:p>
    <w:p>
      <w:pPr>
        <w:snapToGrid w:val="0"/>
        <w:spacing w:line="360" w:lineRule="auto"/>
        <w:ind w:firstLine="3357" w:firstLineChars="1045"/>
        <w:rPr>
          <w:rFonts w:hint="eastAsia" w:ascii="宋体" w:hAnsi="宋体" w:eastAsia="宋体" w:cs="宋体"/>
          <w:b/>
          <w:color w:val="auto"/>
          <w:sz w:val="24"/>
          <w:highlight w:val="none"/>
        </w:rPr>
      </w:pPr>
      <w:r>
        <w:rPr>
          <w:rFonts w:hint="eastAsia" w:ascii="宋体" w:hAnsi="宋体" w:eastAsia="宋体" w:cs="宋体"/>
          <w:b/>
          <w:color w:val="auto"/>
          <w:sz w:val="32"/>
          <w:highlight w:val="none"/>
        </w:rPr>
        <w:t>八、电子交易活动的中止</w:t>
      </w:r>
    </w:p>
    <w:p>
      <w:pPr>
        <w:pStyle w:val="135"/>
        <w:snapToGrid w:val="0"/>
        <w:spacing w:before="0"/>
        <w:ind w:firstLine="0" w:firstLineChars="0"/>
        <w:rPr>
          <w:rFonts w:hint="eastAsia" w:ascii="宋体" w:hAnsi="宋体" w:eastAsia="宋体" w:cs="宋体"/>
          <w:color w:val="auto"/>
          <w:highlight w:val="none"/>
        </w:rPr>
      </w:pPr>
      <w:r>
        <w:rPr>
          <w:rFonts w:hint="eastAsia" w:ascii="宋体" w:hAnsi="宋体" w:eastAsia="宋体" w:cs="宋体"/>
          <w:color w:val="auto"/>
          <w:highlight w:val="none"/>
        </w:rPr>
        <w:t>2</w:t>
      </w:r>
      <w:r>
        <w:rPr>
          <w:rFonts w:hint="eastAsia" w:ascii="宋体" w:hAnsi="宋体" w:cs="宋体"/>
          <w:b/>
          <w:color w:val="auto"/>
          <w:szCs w:val="24"/>
          <w:highlight w:val="none"/>
          <w:lang w:val="en-US" w:eastAsia="zh-CN"/>
        </w:rPr>
        <w:t>9</w:t>
      </w:r>
      <w:r>
        <w:rPr>
          <w:rFonts w:hint="eastAsia" w:ascii="宋体" w:hAnsi="宋体" w:eastAsia="宋体" w:cs="宋体"/>
          <w:b/>
          <w:color w:val="auto"/>
          <w:szCs w:val="24"/>
          <w:highlight w:val="none"/>
        </w:rPr>
        <w:t>. 电子交易活动的中止。</w:t>
      </w:r>
      <w:r>
        <w:rPr>
          <w:rFonts w:hint="eastAsia" w:ascii="宋体" w:hAnsi="宋体" w:eastAsia="宋体" w:cs="宋体"/>
          <w:color w:val="auto"/>
          <w:highlight w:val="none"/>
        </w:rPr>
        <w:t>采购过程中出现以下情形，导致电子交易平台无法正常运行，或者无法保证电子交易的公平、公正和安全时，采购机构可中止电子交易活动：</w:t>
      </w:r>
    </w:p>
    <w:p>
      <w:pPr>
        <w:pStyle w:val="135"/>
        <w:snapToGrid w:val="0"/>
        <w:spacing w:before="0"/>
        <w:ind w:firstLine="480"/>
        <w:rPr>
          <w:rFonts w:hint="eastAsia" w:ascii="宋体" w:hAnsi="宋体" w:eastAsia="宋体" w:cs="宋体"/>
          <w:color w:val="auto"/>
          <w:highlight w:val="none"/>
        </w:rPr>
      </w:pPr>
      <w:r>
        <w:rPr>
          <w:rFonts w:hint="eastAsia" w:ascii="宋体" w:hAnsi="宋体" w:eastAsia="宋体" w:cs="宋体"/>
          <w:color w:val="auto"/>
          <w:highlight w:val="none"/>
        </w:rPr>
        <w:t>2</w:t>
      </w:r>
      <w:r>
        <w:rPr>
          <w:rFonts w:hint="eastAsia" w:ascii="宋体" w:hAnsi="宋体" w:cs="宋体"/>
          <w:color w:val="auto"/>
          <w:highlight w:val="none"/>
          <w:lang w:val="en-US" w:eastAsia="zh-CN"/>
        </w:rPr>
        <w:t>9</w:t>
      </w:r>
      <w:r>
        <w:rPr>
          <w:rFonts w:hint="eastAsia" w:ascii="宋体" w:hAnsi="宋体" w:eastAsia="宋体" w:cs="宋体"/>
          <w:color w:val="auto"/>
          <w:highlight w:val="none"/>
        </w:rPr>
        <w:t xml:space="preserve">.1电子交易平台发生故障而无法登录访问的； </w:t>
      </w:r>
    </w:p>
    <w:p>
      <w:pPr>
        <w:pStyle w:val="135"/>
        <w:snapToGrid w:val="0"/>
        <w:spacing w:before="0"/>
        <w:ind w:firstLine="480"/>
        <w:rPr>
          <w:rFonts w:hint="eastAsia" w:ascii="宋体" w:hAnsi="宋体" w:eastAsia="宋体" w:cs="宋体"/>
          <w:color w:val="auto"/>
          <w:highlight w:val="none"/>
        </w:rPr>
      </w:pPr>
      <w:r>
        <w:rPr>
          <w:rFonts w:hint="eastAsia" w:ascii="宋体" w:hAnsi="宋体" w:eastAsia="宋体" w:cs="宋体"/>
          <w:color w:val="auto"/>
          <w:highlight w:val="none"/>
        </w:rPr>
        <w:t>2</w:t>
      </w:r>
      <w:r>
        <w:rPr>
          <w:rFonts w:hint="eastAsia" w:ascii="宋体" w:hAnsi="宋体" w:cs="宋体"/>
          <w:color w:val="auto"/>
          <w:highlight w:val="none"/>
          <w:lang w:val="en-US" w:eastAsia="zh-CN"/>
        </w:rPr>
        <w:t>9</w:t>
      </w:r>
      <w:r>
        <w:rPr>
          <w:rFonts w:hint="eastAsia" w:ascii="宋体" w:hAnsi="宋体" w:eastAsia="宋体" w:cs="宋体"/>
          <w:color w:val="auto"/>
          <w:highlight w:val="none"/>
        </w:rPr>
        <w:t>.2电子交易平台应用或数据库出现错误，不能进行正常操作的；</w:t>
      </w:r>
    </w:p>
    <w:p>
      <w:pPr>
        <w:pStyle w:val="135"/>
        <w:snapToGrid w:val="0"/>
        <w:spacing w:before="0"/>
        <w:ind w:firstLine="480"/>
        <w:rPr>
          <w:rFonts w:hint="eastAsia" w:ascii="宋体" w:hAnsi="宋体" w:eastAsia="宋体" w:cs="宋体"/>
          <w:color w:val="auto"/>
          <w:highlight w:val="none"/>
        </w:rPr>
      </w:pPr>
      <w:r>
        <w:rPr>
          <w:rFonts w:hint="eastAsia" w:ascii="宋体" w:hAnsi="宋体" w:eastAsia="宋体" w:cs="宋体"/>
          <w:color w:val="auto"/>
          <w:highlight w:val="none"/>
        </w:rPr>
        <w:t>2</w:t>
      </w:r>
      <w:r>
        <w:rPr>
          <w:rFonts w:hint="eastAsia" w:ascii="宋体" w:hAnsi="宋体" w:cs="宋体"/>
          <w:color w:val="auto"/>
          <w:highlight w:val="none"/>
          <w:lang w:val="en-US" w:eastAsia="zh-CN"/>
        </w:rPr>
        <w:t>9</w:t>
      </w:r>
      <w:r>
        <w:rPr>
          <w:rFonts w:hint="eastAsia" w:ascii="宋体" w:hAnsi="宋体" w:eastAsia="宋体" w:cs="宋体"/>
          <w:color w:val="auto"/>
          <w:highlight w:val="none"/>
        </w:rPr>
        <w:t>.3电子交易平台发现严重安全漏洞，有潜在泄密危险的；</w:t>
      </w:r>
    </w:p>
    <w:p>
      <w:pPr>
        <w:pStyle w:val="135"/>
        <w:snapToGrid w:val="0"/>
        <w:spacing w:before="0"/>
        <w:ind w:firstLine="480"/>
        <w:rPr>
          <w:rFonts w:hint="eastAsia" w:ascii="宋体" w:hAnsi="宋体" w:eastAsia="宋体" w:cs="宋体"/>
          <w:color w:val="auto"/>
          <w:highlight w:val="none"/>
        </w:rPr>
      </w:pPr>
      <w:r>
        <w:rPr>
          <w:rFonts w:hint="eastAsia" w:ascii="宋体" w:hAnsi="宋体" w:eastAsia="宋体" w:cs="宋体"/>
          <w:color w:val="auto"/>
          <w:highlight w:val="none"/>
        </w:rPr>
        <w:t>2</w:t>
      </w:r>
      <w:r>
        <w:rPr>
          <w:rFonts w:hint="eastAsia" w:ascii="宋体" w:hAnsi="宋体" w:cs="宋体"/>
          <w:color w:val="auto"/>
          <w:highlight w:val="none"/>
          <w:lang w:val="en-US" w:eastAsia="zh-CN"/>
        </w:rPr>
        <w:t>9</w:t>
      </w:r>
      <w:r>
        <w:rPr>
          <w:rFonts w:hint="eastAsia" w:ascii="宋体" w:hAnsi="宋体" w:eastAsia="宋体" w:cs="宋体"/>
          <w:color w:val="auto"/>
          <w:highlight w:val="none"/>
        </w:rPr>
        <w:t xml:space="preserve">.4病毒发作导致不能进行正常操作的； </w:t>
      </w:r>
    </w:p>
    <w:p>
      <w:pPr>
        <w:pStyle w:val="135"/>
        <w:snapToGrid w:val="0"/>
        <w:spacing w:before="0"/>
        <w:ind w:firstLine="480"/>
        <w:rPr>
          <w:rFonts w:hint="eastAsia" w:ascii="宋体" w:hAnsi="宋体" w:eastAsia="宋体" w:cs="宋体"/>
          <w:color w:val="auto"/>
          <w:highlight w:val="none"/>
        </w:rPr>
      </w:pPr>
      <w:r>
        <w:rPr>
          <w:rFonts w:hint="eastAsia" w:ascii="宋体" w:hAnsi="宋体" w:eastAsia="宋体" w:cs="宋体"/>
          <w:color w:val="auto"/>
          <w:highlight w:val="none"/>
        </w:rPr>
        <w:t>2</w:t>
      </w:r>
      <w:r>
        <w:rPr>
          <w:rFonts w:hint="eastAsia" w:ascii="宋体" w:hAnsi="宋体" w:cs="宋体"/>
          <w:color w:val="auto"/>
          <w:highlight w:val="none"/>
          <w:lang w:val="en-US" w:eastAsia="zh-CN"/>
        </w:rPr>
        <w:t>9</w:t>
      </w:r>
      <w:r>
        <w:rPr>
          <w:rFonts w:hint="eastAsia" w:ascii="宋体" w:hAnsi="宋体" w:eastAsia="宋体" w:cs="宋体"/>
          <w:color w:val="auto"/>
          <w:highlight w:val="none"/>
        </w:rPr>
        <w:t>.5其他无法保证电子交易的公平、公正和安全的情况。</w:t>
      </w:r>
    </w:p>
    <w:p>
      <w:pPr>
        <w:pStyle w:val="135"/>
        <w:snapToGrid w:val="0"/>
        <w:spacing w:before="0"/>
        <w:ind w:firstLine="0" w:firstLineChars="0"/>
        <w:rPr>
          <w:rFonts w:hint="eastAsia" w:ascii="宋体" w:hAnsi="宋体" w:eastAsia="宋体" w:cs="宋体"/>
          <w:color w:val="auto"/>
          <w:highlight w:val="none"/>
        </w:rPr>
      </w:pPr>
      <w:r>
        <w:rPr>
          <w:rFonts w:hint="eastAsia" w:ascii="宋体" w:hAnsi="宋体" w:eastAsia="宋体" w:cs="宋体"/>
          <w:b/>
          <w:bCs/>
          <w:color w:val="auto"/>
          <w:highlight w:val="none"/>
        </w:rPr>
        <w:t xml:space="preserve"> </w:t>
      </w:r>
      <w:r>
        <w:rPr>
          <w:rFonts w:hint="eastAsia" w:ascii="宋体" w:hAnsi="宋体" w:cs="宋体"/>
          <w:b/>
          <w:bCs/>
          <w:color w:val="auto"/>
          <w:highlight w:val="none"/>
          <w:lang w:val="en-US" w:eastAsia="zh-CN"/>
        </w:rPr>
        <w:t>30</w:t>
      </w:r>
      <w:r>
        <w:rPr>
          <w:rFonts w:hint="eastAsia" w:ascii="宋体" w:hAnsi="宋体" w:eastAsia="宋体" w:cs="宋体"/>
          <w:b/>
          <w:bCs/>
          <w:color w:val="auto"/>
          <w:highlight w:val="none"/>
        </w:rPr>
        <w:t>.</w:t>
      </w:r>
      <w:r>
        <w:rPr>
          <w:rFonts w:hint="eastAsia" w:ascii="宋体" w:hAnsi="宋体" w:eastAsia="宋体" w:cs="宋体"/>
          <w:color w:val="auto"/>
          <w:highlight w:val="none"/>
        </w:rPr>
        <w:t>出现以上情形，不影响采购公平、公正性的，采购组织机构可以待上述情形消除后继续组织电子交易活动，也可以决定某些环节以纸质形式进行；影响或可能影响采购公平、公正性的，应当重新采购。</w:t>
      </w:r>
    </w:p>
    <w:p>
      <w:pPr>
        <w:tabs>
          <w:tab w:val="left" w:pos="0"/>
        </w:tabs>
        <w:spacing w:line="360" w:lineRule="auto"/>
        <w:ind w:firstLine="480"/>
        <w:rPr>
          <w:rFonts w:hint="eastAsia" w:ascii="宋体" w:hAnsi="宋体" w:eastAsia="宋体" w:cs="宋体"/>
          <w:color w:val="auto"/>
          <w:sz w:val="24"/>
          <w:highlight w:val="none"/>
        </w:rPr>
      </w:pPr>
    </w:p>
    <w:p>
      <w:pPr>
        <w:snapToGrid w:val="0"/>
        <w:spacing w:line="360" w:lineRule="auto"/>
        <w:ind w:left="120" w:leftChars="57" w:firstLine="482" w:firstLineChars="150"/>
        <w:jc w:val="center"/>
        <w:rPr>
          <w:rFonts w:hint="eastAsia" w:ascii="宋体" w:hAnsi="宋体" w:eastAsia="宋体" w:cs="宋体"/>
          <w:b/>
          <w:color w:val="auto"/>
          <w:sz w:val="32"/>
          <w:highlight w:val="none"/>
        </w:rPr>
      </w:pPr>
      <w:r>
        <w:rPr>
          <w:rFonts w:hint="eastAsia" w:ascii="宋体" w:hAnsi="宋体" w:eastAsia="宋体" w:cs="宋体"/>
          <w:b/>
          <w:color w:val="auto"/>
          <w:sz w:val="32"/>
          <w:highlight w:val="none"/>
        </w:rPr>
        <w:t>九、验收</w:t>
      </w:r>
    </w:p>
    <w:p>
      <w:pPr>
        <w:pStyle w:val="28"/>
        <w:spacing w:line="360" w:lineRule="auto"/>
        <w:ind w:firstLine="0" w:firstLineChars="0"/>
        <w:rPr>
          <w:rFonts w:hint="eastAsia" w:ascii="宋体" w:hAnsi="宋体" w:eastAsia="宋体" w:cs="宋体"/>
          <w:b/>
          <w:color w:val="auto"/>
          <w:highlight w:val="none"/>
        </w:rPr>
      </w:pPr>
      <w:r>
        <w:rPr>
          <w:rFonts w:hint="eastAsia" w:cs="宋体"/>
          <w:b/>
          <w:color w:val="auto"/>
          <w:highlight w:val="none"/>
          <w:lang w:val="en-US" w:eastAsia="zh-CN"/>
        </w:rPr>
        <w:t>31</w:t>
      </w:r>
      <w:r>
        <w:rPr>
          <w:rFonts w:hint="eastAsia" w:ascii="宋体" w:hAnsi="宋体" w:eastAsia="宋体" w:cs="宋体"/>
          <w:b/>
          <w:color w:val="auto"/>
          <w:highlight w:val="none"/>
        </w:rPr>
        <w:t>.验收</w:t>
      </w:r>
    </w:p>
    <w:p>
      <w:pPr>
        <w:tabs>
          <w:tab w:val="left" w:pos="0"/>
        </w:tabs>
        <w:spacing w:line="360" w:lineRule="auto"/>
        <w:ind w:firstLine="480"/>
        <w:rPr>
          <w:rFonts w:hint="eastAsia" w:ascii="宋体" w:hAnsi="宋体" w:eastAsia="宋体" w:cs="宋体"/>
          <w:color w:val="auto"/>
          <w:kern w:val="0"/>
          <w:sz w:val="24"/>
          <w:highlight w:val="none"/>
        </w:rPr>
      </w:pPr>
      <w:r>
        <w:rPr>
          <w:rFonts w:hint="eastAsia" w:ascii="宋体" w:hAnsi="宋体" w:cs="宋体"/>
          <w:color w:val="auto"/>
          <w:kern w:val="0"/>
          <w:sz w:val="24"/>
          <w:highlight w:val="none"/>
          <w:lang w:val="en-US" w:eastAsia="zh-CN"/>
        </w:rPr>
        <w:t>31</w:t>
      </w:r>
      <w:r>
        <w:rPr>
          <w:rFonts w:hint="eastAsia" w:ascii="宋体" w:hAnsi="宋体" w:eastAsia="宋体" w:cs="宋体"/>
          <w:color w:val="auto"/>
          <w:kern w:val="0"/>
          <w:sz w:val="24"/>
          <w:highlight w:val="none"/>
        </w:rPr>
        <w:t>.1</w:t>
      </w:r>
      <w:r>
        <w:rPr>
          <w:rFonts w:hint="eastAsia" w:ascii="宋体" w:hAnsi="宋体" w:cs="宋体"/>
          <w:color w:val="auto"/>
          <w:kern w:val="0"/>
          <w:sz w:val="24"/>
          <w:highlight w:val="none"/>
        </w:rPr>
        <w:t>采购人应当根据采购项目的具体情况，自行组织项目验收或者委托采购代理机构验收。</w:t>
      </w:r>
      <w:r>
        <w:rPr>
          <w:rFonts w:hint="eastAsia" w:ascii="宋体" w:hAnsi="宋体" w:eastAsia="宋体" w:cs="宋体"/>
          <w:color w:val="auto"/>
          <w:kern w:val="0"/>
          <w:sz w:val="24"/>
          <w:highlight w:val="none"/>
        </w:rPr>
        <w:t>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pPr>
        <w:tabs>
          <w:tab w:val="left" w:pos="0"/>
        </w:tabs>
        <w:spacing w:line="360" w:lineRule="auto"/>
        <w:ind w:firstLine="480"/>
        <w:rPr>
          <w:rFonts w:hint="eastAsia" w:ascii="宋体" w:hAnsi="宋体" w:eastAsia="宋体" w:cs="宋体"/>
          <w:color w:val="auto"/>
          <w:kern w:val="0"/>
          <w:sz w:val="24"/>
          <w:highlight w:val="none"/>
        </w:rPr>
      </w:pPr>
      <w:r>
        <w:rPr>
          <w:rFonts w:hint="eastAsia" w:ascii="宋体" w:hAnsi="宋体" w:cs="宋体"/>
          <w:color w:val="auto"/>
          <w:kern w:val="0"/>
          <w:sz w:val="24"/>
          <w:highlight w:val="none"/>
          <w:lang w:val="en-US" w:eastAsia="zh-CN"/>
        </w:rPr>
        <w:t>31</w:t>
      </w:r>
      <w:r>
        <w:rPr>
          <w:rFonts w:hint="eastAsia" w:ascii="宋体" w:hAnsi="宋体" w:eastAsia="宋体" w:cs="宋体"/>
          <w:color w:val="auto"/>
          <w:kern w:val="0"/>
          <w:sz w:val="24"/>
          <w:highlight w:val="none"/>
        </w:rPr>
        <w:t>.2采购人可以邀请参加本项目的其他投标人或者第三方机构参与验收。参与验收的投标人或者第三方机构的意见作为验收书的参考资料一并存档。</w:t>
      </w:r>
    </w:p>
    <w:p>
      <w:pPr>
        <w:tabs>
          <w:tab w:val="left" w:pos="0"/>
        </w:tabs>
        <w:spacing w:line="360" w:lineRule="auto"/>
        <w:ind w:firstLine="480"/>
        <w:rPr>
          <w:rFonts w:hint="eastAsia" w:ascii="宋体" w:hAnsi="宋体" w:eastAsia="宋体" w:cs="宋体"/>
          <w:color w:val="auto"/>
          <w:kern w:val="0"/>
          <w:sz w:val="24"/>
          <w:highlight w:val="none"/>
        </w:rPr>
      </w:pPr>
      <w:r>
        <w:rPr>
          <w:rFonts w:hint="eastAsia" w:ascii="宋体" w:hAnsi="宋体" w:cs="宋体"/>
          <w:color w:val="auto"/>
          <w:kern w:val="0"/>
          <w:sz w:val="24"/>
          <w:highlight w:val="none"/>
          <w:lang w:val="en-US" w:eastAsia="zh-CN"/>
        </w:rPr>
        <w:t>31</w:t>
      </w:r>
      <w:r>
        <w:rPr>
          <w:rFonts w:hint="eastAsia" w:ascii="宋体" w:hAnsi="宋体" w:eastAsia="宋体" w:cs="宋体"/>
          <w:color w:val="auto"/>
          <w:kern w:val="0"/>
          <w:sz w:val="24"/>
          <w:highlight w:val="none"/>
        </w:rPr>
        <w:t>.3严格按照采购合同开展履约验收。采购人成立验收小组，按照采购合同的约定对供应商履约情况进行验收。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pPr>
        <w:tabs>
          <w:tab w:val="left" w:pos="0"/>
        </w:tabs>
        <w:spacing w:line="360" w:lineRule="auto"/>
        <w:ind w:firstLine="480"/>
        <w:rPr>
          <w:rFonts w:hint="eastAsia" w:ascii="宋体" w:hAnsi="宋体" w:eastAsia="宋体" w:cs="宋体"/>
          <w:color w:val="auto"/>
          <w:kern w:val="0"/>
          <w:sz w:val="24"/>
          <w:highlight w:val="none"/>
        </w:rPr>
      </w:pPr>
      <w:r>
        <w:rPr>
          <w:rFonts w:hint="eastAsia" w:ascii="宋体" w:hAnsi="宋体" w:cs="宋体"/>
          <w:color w:val="auto"/>
          <w:kern w:val="0"/>
          <w:sz w:val="24"/>
          <w:highlight w:val="none"/>
          <w:lang w:val="en-US" w:eastAsia="zh-CN"/>
        </w:rPr>
        <w:t>31</w:t>
      </w:r>
      <w:r>
        <w:rPr>
          <w:rFonts w:hint="eastAsia" w:ascii="宋体" w:hAnsi="宋体" w:eastAsia="宋体" w:cs="宋体"/>
          <w:color w:val="auto"/>
          <w:kern w:val="0"/>
          <w:sz w:val="24"/>
          <w:highlight w:val="none"/>
        </w:rPr>
        <w:t>.4验收合格的项目，采购人将根据采购合同的约定及时向供应商支付采购资金、退还履约保证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bookmarkEnd w:id="13"/>
    <w:p>
      <w:pPr>
        <w:tabs>
          <w:tab w:val="left" w:pos="0"/>
        </w:tabs>
        <w:spacing w:line="360" w:lineRule="auto"/>
        <w:ind w:firstLine="480"/>
        <w:rPr>
          <w:rFonts w:hint="eastAsia" w:ascii="宋体" w:hAnsi="宋体" w:eastAsia="宋体" w:cs="宋体"/>
          <w:color w:val="auto"/>
          <w:kern w:val="0"/>
          <w:sz w:val="24"/>
          <w:highlight w:val="none"/>
          <w:lang w:val="en-US"/>
        </w:rPr>
      </w:pPr>
      <w:bookmarkStart w:id="14" w:name="_Hlt74714665"/>
      <w:bookmarkEnd w:id="14"/>
      <w:bookmarkStart w:id="15" w:name="_Hlt74729768"/>
      <w:bookmarkEnd w:id="15"/>
      <w:bookmarkStart w:id="16" w:name="_Hlt75236290"/>
      <w:bookmarkEnd w:id="16"/>
      <w:bookmarkStart w:id="17" w:name="_Hlt75236011"/>
      <w:bookmarkEnd w:id="17"/>
      <w:bookmarkStart w:id="18" w:name="_Hlt68057669"/>
      <w:bookmarkEnd w:id="18"/>
      <w:bookmarkStart w:id="19" w:name="_Hlt68403820"/>
      <w:bookmarkEnd w:id="19"/>
      <w:bookmarkStart w:id="20" w:name="_Hlt68073093"/>
      <w:bookmarkEnd w:id="20"/>
      <w:bookmarkStart w:id="21" w:name="_Hlt68072990"/>
      <w:bookmarkEnd w:id="21"/>
      <w:bookmarkStart w:id="22" w:name="_Hlt74707468"/>
      <w:bookmarkEnd w:id="22"/>
      <w:bookmarkStart w:id="23" w:name="_Hlt74730295"/>
      <w:bookmarkEnd w:id="23"/>
      <w:bookmarkStart w:id="24" w:name="_Hlt75236101"/>
      <w:bookmarkEnd w:id="24"/>
      <w:bookmarkStart w:id="25" w:name="_Hlt68072998"/>
      <w:bookmarkEnd w:id="25"/>
      <w:r>
        <w:rPr>
          <w:rFonts w:hint="eastAsia" w:ascii="宋体" w:hAnsi="宋体" w:eastAsia="宋体" w:cs="宋体"/>
          <w:color w:val="auto"/>
          <w:kern w:val="0"/>
          <w:sz w:val="24"/>
          <w:highlight w:val="none"/>
          <w:lang w:val="en-US"/>
        </w:rPr>
        <w:t>3</w:t>
      </w:r>
      <w:r>
        <w:rPr>
          <w:rFonts w:hint="eastAsia" w:ascii="宋体" w:hAnsi="宋体" w:cs="宋体"/>
          <w:color w:val="auto"/>
          <w:kern w:val="0"/>
          <w:sz w:val="24"/>
          <w:highlight w:val="none"/>
          <w:lang w:val="en-US" w:eastAsia="zh-CN"/>
        </w:rPr>
        <w:t>1</w:t>
      </w:r>
      <w:r>
        <w:rPr>
          <w:rFonts w:hint="eastAsia" w:ascii="宋体" w:hAnsi="宋体" w:eastAsia="宋体" w:cs="宋体"/>
          <w:color w:val="auto"/>
          <w:kern w:val="0"/>
          <w:sz w:val="24"/>
          <w:highlight w:val="none"/>
          <w:lang w:val="en-US"/>
        </w:rPr>
        <w:t>.5 对于满足合同约定的采购资金支付条件的，供应商可通过政采云平台提起在线支付申请、查询支付结果，路径为政采云-我的工作台-</w:t>
      </w:r>
      <w:r>
        <w:rPr>
          <w:rFonts w:hint="eastAsia" w:ascii="宋体" w:hAnsi="宋体" w:eastAsia="宋体" w:cs="宋体"/>
          <w:color w:val="auto"/>
          <w:kern w:val="0"/>
          <w:sz w:val="24"/>
          <w:highlight w:val="none"/>
          <w:lang w:val="en-US" w:eastAsia="zh-CN"/>
        </w:rPr>
        <w:t>合同管理</w:t>
      </w:r>
      <w:r>
        <w:rPr>
          <w:rFonts w:hint="eastAsia" w:ascii="宋体" w:hAnsi="宋体" w:eastAsia="宋体" w:cs="宋体"/>
          <w:color w:val="auto"/>
          <w:kern w:val="0"/>
          <w:sz w:val="24"/>
          <w:highlight w:val="none"/>
          <w:lang w:val="en-US"/>
        </w:rPr>
        <w:t>-支付管理。对于供应商提起在线支付申请的，采购</w:t>
      </w:r>
      <w:r>
        <w:rPr>
          <w:rFonts w:hint="eastAsia" w:ascii="宋体" w:hAnsi="宋体" w:eastAsia="宋体" w:cs="宋体"/>
          <w:color w:val="auto"/>
          <w:kern w:val="0"/>
          <w:sz w:val="24"/>
          <w:highlight w:val="none"/>
          <w:lang w:val="en-US" w:eastAsia="zh-CN"/>
        </w:rPr>
        <w:t>人</w:t>
      </w:r>
      <w:r>
        <w:rPr>
          <w:rFonts w:hint="eastAsia" w:ascii="宋体" w:hAnsi="宋体" w:eastAsia="宋体" w:cs="宋体"/>
          <w:color w:val="auto"/>
          <w:kern w:val="0"/>
          <w:sz w:val="24"/>
          <w:highlight w:val="none"/>
          <w:lang w:val="en-US"/>
        </w:rPr>
        <w:t>应当</w:t>
      </w:r>
      <w:r>
        <w:rPr>
          <w:rFonts w:hint="eastAsia" w:ascii="宋体" w:hAnsi="宋体" w:eastAsia="宋体" w:cs="宋体"/>
          <w:color w:val="auto"/>
          <w:kern w:val="0"/>
          <w:sz w:val="24"/>
          <w:highlight w:val="none"/>
          <w:lang w:val="en-US" w:eastAsia="zh-CN"/>
        </w:rPr>
        <w:t>按规定</w:t>
      </w:r>
      <w:r>
        <w:rPr>
          <w:rFonts w:hint="eastAsia" w:ascii="宋体" w:hAnsi="宋体" w:eastAsia="宋体" w:cs="宋体"/>
          <w:color w:val="auto"/>
          <w:kern w:val="0"/>
          <w:sz w:val="24"/>
          <w:highlight w:val="none"/>
          <w:lang w:val="en-US"/>
        </w:rPr>
        <w:t>做好审核并完成支付。</w:t>
      </w:r>
    </w:p>
    <w:p>
      <w:pPr>
        <w:tabs>
          <w:tab w:val="left" w:pos="0"/>
        </w:tabs>
        <w:spacing w:line="360" w:lineRule="auto"/>
        <w:ind w:firstLine="480"/>
        <w:rPr>
          <w:rFonts w:hint="eastAsia" w:ascii="宋体" w:hAnsi="宋体" w:eastAsia="宋体" w:cs="宋体"/>
          <w:color w:val="auto"/>
          <w:kern w:val="0"/>
          <w:sz w:val="24"/>
          <w:highlight w:val="none"/>
        </w:rPr>
        <w:sectPr>
          <w:headerReference r:id="rId4" w:type="first"/>
          <w:footerReference r:id="rId7" w:type="first"/>
          <w:headerReference r:id="rId3" w:type="default"/>
          <w:footerReference r:id="rId5" w:type="default"/>
          <w:footerReference r:id="rId6" w:type="even"/>
          <w:pgSz w:w="11906" w:h="16838"/>
          <w:pgMar w:top="680" w:right="1418" w:bottom="468" w:left="1418" w:header="851" w:footer="992" w:gutter="0"/>
          <w:pgBorders>
            <w:top w:val="none" w:sz="0" w:space="0"/>
            <w:left w:val="none" w:sz="0" w:space="0"/>
            <w:bottom w:val="none" w:sz="0" w:space="0"/>
            <w:right w:val="none" w:sz="0" w:space="0"/>
          </w:pgBorders>
          <w:cols w:space="720" w:num="1"/>
          <w:titlePg/>
          <w:docGrid w:linePitch="312" w:charSpace="0"/>
        </w:sectPr>
      </w:pPr>
    </w:p>
    <w:bookmarkEnd w:id="11"/>
    <w:bookmarkEnd w:id="12"/>
    <w:p>
      <w:pPr>
        <w:numPr>
          <w:ilvl w:val="0"/>
          <w:numId w:val="2"/>
        </w:numPr>
        <w:spacing w:line="360" w:lineRule="auto"/>
        <w:jc w:val="center"/>
        <w:outlineLvl w:val="0"/>
        <w:rPr>
          <w:rFonts w:hint="eastAsia" w:ascii="宋体" w:hAnsi="宋体" w:eastAsia="宋体" w:cs="宋体"/>
          <w:b/>
          <w:color w:val="auto"/>
          <w:sz w:val="36"/>
          <w:szCs w:val="36"/>
          <w:highlight w:val="none"/>
        </w:rPr>
      </w:pPr>
      <w:bookmarkStart w:id="26" w:name="第四部分"/>
      <w:r>
        <w:rPr>
          <w:rFonts w:hint="eastAsia" w:ascii="宋体" w:hAnsi="宋体" w:eastAsia="宋体" w:cs="宋体"/>
          <w:b/>
          <w:color w:val="auto"/>
          <w:sz w:val="36"/>
          <w:szCs w:val="36"/>
          <w:highlight w:val="none"/>
        </w:rPr>
        <w:t xml:space="preserve">  采购需求</w:t>
      </w:r>
    </w:p>
    <w:p>
      <w:pPr>
        <w:keepNext w:val="0"/>
        <w:keepLines w:val="0"/>
        <w:pageBreakBefore w:val="0"/>
        <w:widowControl w:val="0"/>
        <w:numPr>
          <w:ilvl w:val="0"/>
          <w:numId w:val="3"/>
        </w:numPr>
        <w:kinsoku/>
        <w:wordWrap/>
        <w:overflowPunct/>
        <w:topLinePunct w:val="0"/>
        <w:autoSpaceDE/>
        <w:autoSpaceDN/>
        <w:bidi w:val="0"/>
        <w:adjustRightInd w:val="0"/>
        <w:snapToGrid w:val="0"/>
        <w:spacing w:line="348" w:lineRule="auto"/>
        <w:textAlignment w:val="auto"/>
        <w:outlineLvl w:val="1"/>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项目概况</w:t>
      </w:r>
    </w:p>
    <w:p>
      <w:pPr>
        <w:keepNext w:val="0"/>
        <w:keepLines w:val="0"/>
        <w:pageBreakBefore w:val="0"/>
        <w:widowControl w:val="0"/>
        <w:numPr>
          <w:ilvl w:val="0"/>
          <w:numId w:val="0"/>
        </w:numPr>
        <w:kinsoku/>
        <w:wordWrap/>
        <w:overflowPunct/>
        <w:topLinePunct w:val="0"/>
        <w:autoSpaceDE/>
        <w:autoSpaceDN/>
        <w:bidi w:val="0"/>
        <w:adjustRightInd w:val="0"/>
        <w:snapToGrid w:val="0"/>
        <w:spacing w:line="348" w:lineRule="auto"/>
        <w:textAlignment w:val="auto"/>
        <w:rPr>
          <w:rFonts w:hint="eastAsia" w:asciiTheme="minorEastAsia" w:hAnsiTheme="minorEastAsia" w:eastAsiaTheme="minorEastAsia" w:cstheme="minorEastAsia"/>
          <w:b w:val="0"/>
          <w:bCs w:val="0"/>
          <w:color w:val="auto"/>
          <w:sz w:val="24"/>
          <w:szCs w:val="24"/>
          <w:highlight w:val="none"/>
          <w:lang w:val="en-US" w:eastAsia="zh-CN"/>
        </w:rPr>
      </w:pPr>
      <w:r>
        <w:rPr>
          <w:rFonts w:hint="eastAsia" w:asciiTheme="minorEastAsia" w:hAnsiTheme="minorEastAsia" w:eastAsiaTheme="minorEastAsia" w:cstheme="minorEastAsia"/>
          <w:b w:val="0"/>
          <w:bCs w:val="0"/>
          <w:color w:val="auto"/>
          <w:sz w:val="24"/>
          <w:szCs w:val="24"/>
          <w:highlight w:val="none"/>
          <w:lang w:val="en-US" w:eastAsia="zh-CN"/>
        </w:rPr>
        <w:t>（一）招标范围</w:t>
      </w:r>
    </w:p>
    <w:p>
      <w:pPr>
        <w:keepNext w:val="0"/>
        <w:keepLines w:val="0"/>
        <w:pageBreakBefore w:val="0"/>
        <w:widowControl w:val="0"/>
        <w:numPr>
          <w:ilvl w:val="0"/>
          <w:numId w:val="0"/>
        </w:numPr>
        <w:kinsoku/>
        <w:wordWrap/>
        <w:overflowPunct/>
        <w:topLinePunct w:val="0"/>
        <w:autoSpaceDE/>
        <w:autoSpaceDN/>
        <w:bidi w:val="0"/>
        <w:adjustRightInd w:val="0"/>
        <w:snapToGrid w:val="0"/>
        <w:spacing w:line="348" w:lineRule="auto"/>
        <w:ind w:firstLine="480" w:firstLineChars="200"/>
        <w:textAlignment w:val="auto"/>
        <w:rPr>
          <w:rFonts w:hint="eastAsia" w:asciiTheme="minorEastAsia" w:hAnsiTheme="minorEastAsia" w:eastAsiaTheme="minorEastAsia" w:cstheme="minorEastAsia"/>
          <w:b w:val="0"/>
          <w:bCs w:val="0"/>
          <w:color w:val="auto"/>
          <w:sz w:val="24"/>
          <w:szCs w:val="24"/>
          <w:highlight w:val="none"/>
          <w:lang w:val="en-US" w:eastAsia="zh-CN"/>
        </w:rPr>
      </w:pPr>
      <w:r>
        <w:rPr>
          <w:rFonts w:hint="eastAsia" w:asciiTheme="minorEastAsia" w:hAnsiTheme="minorEastAsia" w:eastAsiaTheme="minorEastAsia" w:cstheme="minorEastAsia"/>
          <w:b w:val="0"/>
          <w:bCs w:val="0"/>
          <w:color w:val="auto"/>
          <w:sz w:val="24"/>
          <w:szCs w:val="24"/>
          <w:highlight w:val="none"/>
          <w:lang w:val="en-US" w:eastAsia="zh-CN"/>
        </w:rPr>
        <w:t>1、下沙中心区块，位于金沙湖周边，约504396平米。</w:t>
      </w:r>
    </w:p>
    <w:p>
      <w:pPr>
        <w:keepNext w:val="0"/>
        <w:keepLines w:val="0"/>
        <w:pageBreakBefore w:val="0"/>
        <w:widowControl w:val="0"/>
        <w:numPr>
          <w:ilvl w:val="0"/>
          <w:numId w:val="0"/>
        </w:numPr>
        <w:kinsoku/>
        <w:wordWrap/>
        <w:overflowPunct/>
        <w:topLinePunct w:val="0"/>
        <w:autoSpaceDE/>
        <w:autoSpaceDN/>
        <w:bidi w:val="0"/>
        <w:adjustRightInd w:val="0"/>
        <w:snapToGrid w:val="0"/>
        <w:spacing w:line="348" w:lineRule="auto"/>
        <w:ind w:firstLine="480" w:firstLineChars="200"/>
        <w:textAlignment w:val="auto"/>
        <w:rPr>
          <w:rFonts w:hint="eastAsia" w:asciiTheme="minorEastAsia" w:hAnsiTheme="minorEastAsia" w:eastAsiaTheme="minorEastAsia" w:cstheme="minorEastAsia"/>
          <w:b w:val="0"/>
          <w:bCs w:val="0"/>
          <w:color w:val="auto"/>
          <w:sz w:val="24"/>
          <w:szCs w:val="24"/>
          <w:highlight w:val="none"/>
          <w:lang w:val="en-US" w:eastAsia="zh-CN"/>
        </w:rPr>
      </w:pPr>
      <w:r>
        <w:rPr>
          <w:rFonts w:hint="eastAsia" w:asciiTheme="minorEastAsia" w:hAnsiTheme="minorEastAsia" w:eastAsiaTheme="minorEastAsia" w:cstheme="minorEastAsia"/>
          <w:b w:val="0"/>
          <w:bCs w:val="0"/>
          <w:color w:val="auto"/>
          <w:sz w:val="24"/>
          <w:szCs w:val="24"/>
          <w:highlight w:val="none"/>
          <w:lang w:val="en-US" w:eastAsia="zh-CN"/>
        </w:rPr>
        <w:t>2、区管存量区块主要位于金沙大道幸福南路交界处周边，约</w:t>
      </w:r>
      <w:r>
        <w:rPr>
          <w:rFonts w:hint="eastAsia" w:asciiTheme="minorEastAsia" w:hAnsiTheme="minorEastAsia" w:eastAsiaTheme="minorEastAsia" w:cstheme="minorEastAsia"/>
          <w:color w:val="auto"/>
          <w:sz w:val="24"/>
          <w:highlight w:val="none"/>
        </w:rPr>
        <w:t>340539.521</w:t>
      </w:r>
      <w:r>
        <w:rPr>
          <w:rFonts w:hint="eastAsia" w:asciiTheme="minorEastAsia" w:hAnsiTheme="minorEastAsia" w:eastAsiaTheme="minorEastAsia" w:cstheme="minorEastAsia"/>
          <w:b w:val="0"/>
          <w:bCs w:val="0"/>
          <w:color w:val="auto"/>
          <w:sz w:val="24"/>
          <w:szCs w:val="24"/>
          <w:highlight w:val="none"/>
          <w:lang w:val="en-US" w:eastAsia="zh-CN"/>
        </w:rPr>
        <w:t>平米。</w:t>
      </w:r>
    </w:p>
    <w:p>
      <w:pPr>
        <w:keepNext w:val="0"/>
        <w:keepLines w:val="0"/>
        <w:pageBreakBefore w:val="0"/>
        <w:widowControl w:val="0"/>
        <w:numPr>
          <w:ilvl w:val="0"/>
          <w:numId w:val="0"/>
        </w:numPr>
        <w:kinsoku/>
        <w:wordWrap/>
        <w:overflowPunct/>
        <w:topLinePunct w:val="0"/>
        <w:autoSpaceDE/>
        <w:autoSpaceDN/>
        <w:bidi w:val="0"/>
        <w:adjustRightInd w:val="0"/>
        <w:snapToGrid w:val="0"/>
        <w:spacing w:line="348" w:lineRule="auto"/>
        <w:ind w:firstLine="480" w:firstLineChars="200"/>
        <w:textAlignment w:val="auto"/>
        <w:rPr>
          <w:rFonts w:hint="eastAsia" w:asciiTheme="minorEastAsia" w:hAnsiTheme="minorEastAsia" w:eastAsiaTheme="minorEastAsia" w:cstheme="minorEastAsia"/>
          <w:b w:val="0"/>
          <w:bCs w:val="0"/>
          <w:color w:val="auto"/>
          <w:sz w:val="24"/>
          <w:szCs w:val="24"/>
          <w:highlight w:val="none"/>
          <w:lang w:val="en-US" w:eastAsia="zh-CN"/>
        </w:rPr>
      </w:pPr>
      <w:r>
        <w:rPr>
          <w:rFonts w:hint="eastAsia" w:asciiTheme="minorEastAsia" w:hAnsiTheme="minorEastAsia" w:eastAsiaTheme="minorEastAsia" w:cstheme="minorEastAsia"/>
          <w:b w:val="0"/>
          <w:bCs w:val="0"/>
          <w:color w:val="auto"/>
          <w:sz w:val="24"/>
          <w:szCs w:val="24"/>
          <w:highlight w:val="none"/>
          <w:lang w:val="en-US" w:eastAsia="zh-CN"/>
        </w:rPr>
        <w:t>3、区管乔司区块位于德胜东路以北与白杨街道交界处，约55208平米。</w:t>
      </w:r>
    </w:p>
    <w:p>
      <w:pPr>
        <w:keepNext w:val="0"/>
        <w:keepLines w:val="0"/>
        <w:pageBreakBefore w:val="0"/>
        <w:widowControl w:val="0"/>
        <w:numPr>
          <w:ilvl w:val="0"/>
          <w:numId w:val="0"/>
        </w:numPr>
        <w:kinsoku/>
        <w:wordWrap/>
        <w:overflowPunct/>
        <w:topLinePunct w:val="0"/>
        <w:autoSpaceDE/>
        <w:autoSpaceDN/>
        <w:bidi w:val="0"/>
        <w:adjustRightInd w:val="0"/>
        <w:snapToGrid w:val="0"/>
        <w:spacing w:line="348" w:lineRule="auto"/>
        <w:ind w:firstLine="480" w:firstLineChars="200"/>
        <w:textAlignment w:val="auto"/>
        <w:rPr>
          <w:rFonts w:hint="default" w:asciiTheme="minorEastAsia" w:hAnsiTheme="minorEastAsia" w:eastAsiaTheme="minorEastAsia" w:cstheme="minorEastAsia"/>
          <w:b w:val="0"/>
          <w:bCs w:val="0"/>
          <w:color w:val="auto"/>
          <w:sz w:val="24"/>
          <w:szCs w:val="24"/>
          <w:highlight w:val="none"/>
          <w:lang w:val="en-US" w:eastAsia="zh-CN"/>
        </w:rPr>
      </w:pPr>
      <w:r>
        <w:rPr>
          <w:rFonts w:hint="eastAsia" w:asciiTheme="minorEastAsia" w:hAnsiTheme="minorEastAsia" w:eastAsiaTheme="minorEastAsia" w:cstheme="minorEastAsia"/>
          <w:b w:val="0"/>
          <w:bCs w:val="0"/>
          <w:color w:val="auto"/>
          <w:sz w:val="24"/>
          <w:szCs w:val="24"/>
          <w:highlight w:val="none"/>
          <w:lang w:val="en-US" w:eastAsia="zh-CN"/>
        </w:rPr>
        <w:t>4、养护范围内3座雨水泵站及1座雨水弃流井。</w:t>
      </w:r>
    </w:p>
    <w:p>
      <w:pPr>
        <w:keepNext w:val="0"/>
        <w:keepLines w:val="0"/>
        <w:pageBreakBefore w:val="0"/>
        <w:widowControl w:val="0"/>
        <w:numPr>
          <w:ilvl w:val="0"/>
          <w:numId w:val="0"/>
        </w:numPr>
        <w:kinsoku/>
        <w:wordWrap/>
        <w:overflowPunct/>
        <w:topLinePunct w:val="0"/>
        <w:autoSpaceDE/>
        <w:autoSpaceDN/>
        <w:bidi w:val="0"/>
        <w:adjustRightInd w:val="0"/>
        <w:snapToGrid w:val="0"/>
        <w:spacing w:line="348" w:lineRule="auto"/>
        <w:ind w:firstLine="480" w:firstLineChars="200"/>
        <w:textAlignment w:val="auto"/>
        <w:rPr>
          <w:rFonts w:hint="default"/>
          <w:highlight w:val="none"/>
          <w:lang w:val="en-US" w:eastAsia="zh-CN"/>
        </w:rPr>
      </w:pPr>
      <w:r>
        <w:rPr>
          <w:rFonts w:hint="eastAsia" w:asciiTheme="minorEastAsia" w:hAnsiTheme="minorEastAsia" w:eastAsiaTheme="minorEastAsia" w:cstheme="minorEastAsia"/>
          <w:b w:val="0"/>
          <w:bCs w:val="0"/>
          <w:color w:val="auto"/>
          <w:sz w:val="24"/>
          <w:szCs w:val="24"/>
          <w:highlight w:val="none"/>
          <w:lang w:val="en-US" w:eastAsia="zh-CN"/>
        </w:rPr>
        <w:t>5、九乔路大桥，位于天城东路跨运河二通道桥梁位于钱塘区与上城区的交界处。</w:t>
      </w:r>
    </w:p>
    <w:p>
      <w:pPr>
        <w:keepNext w:val="0"/>
        <w:keepLines w:val="0"/>
        <w:pageBreakBefore w:val="0"/>
        <w:widowControl w:val="0"/>
        <w:numPr>
          <w:ilvl w:val="0"/>
          <w:numId w:val="0"/>
        </w:numPr>
        <w:kinsoku/>
        <w:wordWrap/>
        <w:overflowPunct/>
        <w:topLinePunct w:val="0"/>
        <w:autoSpaceDE/>
        <w:autoSpaceDN/>
        <w:bidi w:val="0"/>
        <w:adjustRightInd w:val="0"/>
        <w:snapToGrid w:val="0"/>
        <w:spacing w:line="348" w:lineRule="auto"/>
        <w:ind w:firstLine="482" w:firstLineChars="200"/>
        <w:textAlignment w:val="auto"/>
        <w:rPr>
          <w:rFonts w:hint="default" w:asciiTheme="minorEastAsia" w:hAnsiTheme="minorEastAsia" w:eastAsiaTheme="minorEastAsia" w:cstheme="minorEastAsia"/>
          <w:b/>
          <w:bCs/>
          <w:color w:val="auto"/>
          <w:sz w:val="24"/>
          <w:szCs w:val="24"/>
          <w:highlight w:val="none"/>
          <w:lang w:val="en-US" w:eastAsia="zh-CN"/>
        </w:rPr>
      </w:pPr>
      <w:r>
        <w:rPr>
          <w:rFonts w:hint="eastAsia" w:asciiTheme="minorEastAsia" w:hAnsiTheme="minorEastAsia" w:eastAsiaTheme="minorEastAsia" w:cstheme="minorEastAsia"/>
          <w:b/>
          <w:bCs/>
          <w:color w:val="auto"/>
          <w:sz w:val="24"/>
          <w:szCs w:val="24"/>
          <w:highlight w:val="none"/>
          <w:lang w:val="en-US" w:eastAsia="zh-CN"/>
        </w:rPr>
        <w:t>注：养护清单详见附件，最终以实际养护设施量为准。</w:t>
      </w:r>
    </w:p>
    <w:p>
      <w:pPr>
        <w:keepNext w:val="0"/>
        <w:keepLines w:val="0"/>
        <w:pageBreakBefore w:val="0"/>
        <w:widowControl w:val="0"/>
        <w:numPr>
          <w:ilvl w:val="0"/>
          <w:numId w:val="4"/>
        </w:numPr>
        <w:kinsoku/>
        <w:wordWrap/>
        <w:overflowPunct/>
        <w:topLinePunct w:val="0"/>
        <w:autoSpaceDE/>
        <w:autoSpaceDN/>
        <w:bidi w:val="0"/>
        <w:adjustRightInd w:val="0"/>
        <w:snapToGrid w:val="0"/>
        <w:spacing w:line="348" w:lineRule="auto"/>
        <w:textAlignment w:val="auto"/>
        <w:rPr>
          <w:rFonts w:hint="eastAsia" w:asciiTheme="minorEastAsia" w:hAnsiTheme="minorEastAsia" w:eastAsiaTheme="minorEastAsia" w:cstheme="minorEastAsia"/>
          <w:b w:val="0"/>
          <w:bCs w:val="0"/>
          <w:color w:val="auto"/>
          <w:sz w:val="24"/>
          <w:szCs w:val="24"/>
          <w:highlight w:val="none"/>
          <w:lang w:val="en-US" w:eastAsia="zh-CN"/>
        </w:rPr>
      </w:pPr>
      <w:r>
        <w:rPr>
          <w:rFonts w:hint="eastAsia" w:asciiTheme="minorEastAsia" w:hAnsiTheme="minorEastAsia" w:eastAsiaTheme="minorEastAsia" w:cstheme="minorEastAsia"/>
          <w:b w:val="0"/>
          <w:bCs w:val="0"/>
          <w:color w:val="auto"/>
          <w:sz w:val="24"/>
          <w:szCs w:val="24"/>
          <w:highlight w:val="none"/>
          <w:lang w:val="en-US" w:eastAsia="zh-CN"/>
        </w:rPr>
        <w:t>服务期</w:t>
      </w:r>
    </w:p>
    <w:p>
      <w:pPr>
        <w:keepNext w:val="0"/>
        <w:keepLines w:val="0"/>
        <w:pageBreakBefore w:val="0"/>
        <w:widowControl w:val="0"/>
        <w:numPr>
          <w:ilvl w:val="0"/>
          <w:numId w:val="0"/>
        </w:numPr>
        <w:kinsoku/>
        <w:wordWrap/>
        <w:overflowPunct/>
        <w:topLinePunct w:val="0"/>
        <w:autoSpaceDE/>
        <w:autoSpaceDN/>
        <w:bidi w:val="0"/>
        <w:adjustRightInd w:val="0"/>
        <w:snapToGrid w:val="0"/>
        <w:spacing w:line="348" w:lineRule="auto"/>
        <w:ind w:firstLine="480" w:firstLineChars="200"/>
        <w:textAlignment w:val="auto"/>
        <w:rPr>
          <w:rFonts w:hint="default" w:asciiTheme="minorEastAsia" w:hAnsiTheme="minorEastAsia" w:eastAsiaTheme="minorEastAsia" w:cstheme="minorEastAsia"/>
          <w:b w:val="0"/>
          <w:bCs w:val="0"/>
          <w:color w:val="auto"/>
          <w:sz w:val="24"/>
          <w:szCs w:val="24"/>
          <w:highlight w:val="none"/>
          <w:lang w:val="en-US" w:eastAsia="zh-CN"/>
        </w:rPr>
      </w:pPr>
      <w:r>
        <w:rPr>
          <w:rFonts w:hint="eastAsia" w:asciiTheme="minorEastAsia" w:hAnsiTheme="minorEastAsia" w:eastAsiaTheme="minorEastAsia" w:cstheme="minorEastAsia"/>
          <w:b w:val="0"/>
          <w:bCs w:val="0"/>
          <w:color w:val="auto"/>
          <w:sz w:val="24"/>
          <w:szCs w:val="24"/>
          <w:highlight w:val="none"/>
          <w:lang w:val="en-US" w:eastAsia="zh-CN"/>
        </w:rPr>
        <w:t>本次养护服务期限为一年。期间乙方未达到甲方的考核标准，甲方有权要求乙方中途退出养护。</w:t>
      </w:r>
    </w:p>
    <w:p>
      <w:pPr>
        <w:keepNext w:val="0"/>
        <w:keepLines w:val="0"/>
        <w:pageBreakBefore w:val="0"/>
        <w:widowControl w:val="0"/>
        <w:kinsoku/>
        <w:wordWrap/>
        <w:overflowPunct/>
        <w:topLinePunct w:val="0"/>
        <w:autoSpaceDE/>
        <w:autoSpaceDN/>
        <w:bidi w:val="0"/>
        <w:adjustRightInd w:val="0"/>
        <w:snapToGrid w:val="0"/>
        <w:spacing w:line="348" w:lineRule="auto"/>
        <w:textAlignment w:val="auto"/>
        <w:outlineLvl w:val="1"/>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二、养护内容</w:t>
      </w:r>
      <w:r>
        <w:rPr>
          <w:rFonts w:hint="eastAsia" w:ascii="宋体" w:hAnsi="宋体" w:cs="宋体"/>
          <w:b/>
          <w:bCs/>
          <w:color w:val="auto"/>
          <w:sz w:val="24"/>
          <w:szCs w:val="24"/>
          <w:highlight w:val="none"/>
          <w:lang w:val="en-US" w:eastAsia="zh-CN"/>
        </w:rPr>
        <w:t>及要求</w:t>
      </w:r>
    </w:p>
    <w:p>
      <w:pPr>
        <w:keepNext w:val="0"/>
        <w:keepLines w:val="0"/>
        <w:pageBreakBefore w:val="0"/>
        <w:widowControl w:val="0"/>
        <w:numPr>
          <w:ilvl w:val="0"/>
          <w:numId w:val="0"/>
        </w:numPr>
        <w:kinsoku/>
        <w:wordWrap/>
        <w:overflowPunct/>
        <w:topLinePunct w:val="0"/>
        <w:autoSpaceDE/>
        <w:autoSpaceDN/>
        <w:bidi w:val="0"/>
        <w:adjustRightInd w:val="0"/>
        <w:snapToGrid w:val="0"/>
        <w:spacing w:line="348" w:lineRule="auto"/>
        <w:ind w:firstLine="480" w:firstLineChars="200"/>
        <w:textAlignment w:val="auto"/>
        <w:rPr>
          <w:rFonts w:hint="eastAsia" w:asciiTheme="minorEastAsia" w:hAnsiTheme="minorEastAsia" w:eastAsiaTheme="minorEastAsia" w:cstheme="minorEastAsia"/>
          <w:b w:val="0"/>
          <w:bCs w:val="0"/>
          <w:color w:val="auto"/>
          <w:sz w:val="24"/>
          <w:szCs w:val="24"/>
          <w:highlight w:val="none"/>
          <w:lang w:val="en-US" w:eastAsia="zh-CN"/>
        </w:rPr>
      </w:pPr>
      <w:r>
        <w:rPr>
          <w:rFonts w:hint="eastAsia" w:asciiTheme="minorEastAsia" w:hAnsiTheme="minorEastAsia" w:eastAsiaTheme="minorEastAsia" w:cstheme="minorEastAsia"/>
          <w:b w:val="0"/>
          <w:bCs w:val="0"/>
          <w:color w:val="auto"/>
          <w:sz w:val="24"/>
          <w:szCs w:val="24"/>
          <w:highlight w:val="none"/>
          <w:lang w:val="en-US" w:eastAsia="zh-CN"/>
        </w:rPr>
        <w:t>1、道路养护：包含混凝土路面、沥青路面、人行道（含占用人行道的停车泊位、石球及配套管线井盖上部的道板）、侧石（含树池）、平石、路名牌、城市家居、断头路挡墙（含油漆）设施的日常巡查、检测、检查、维修、保养和应急保障（如防台防汛、抗雪防冻等)及活动保障等。</w:t>
      </w:r>
    </w:p>
    <w:p>
      <w:pPr>
        <w:keepNext w:val="0"/>
        <w:keepLines w:val="0"/>
        <w:pageBreakBefore w:val="0"/>
        <w:widowControl w:val="0"/>
        <w:numPr>
          <w:ilvl w:val="0"/>
          <w:numId w:val="0"/>
        </w:numPr>
        <w:kinsoku/>
        <w:wordWrap/>
        <w:overflowPunct/>
        <w:topLinePunct w:val="0"/>
        <w:autoSpaceDE/>
        <w:autoSpaceDN/>
        <w:bidi w:val="0"/>
        <w:adjustRightInd w:val="0"/>
        <w:snapToGrid w:val="0"/>
        <w:spacing w:line="348" w:lineRule="auto"/>
        <w:ind w:firstLine="480" w:firstLineChars="200"/>
        <w:textAlignment w:val="auto"/>
        <w:rPr>
          <w:rFonts w:hint="eastAsia" w:asciiTheme="minorEastAsia" w:hAnsiTheme="minorEastAsia" w:eastAsiaTheme="minorEastAsia" w:cstheme="minorEastAsia"/>
          <w:b w:val="0"/>
          <w:bCs w:val="0"/>
          <w:color w:val="auto"/>
          <w:sz w:val="24"/>
          <w:szCs w:val="24"/>
          <w:highlight w:val="none"/>
          <w:lang w:val="en-US" w:eastAsia="zh-CN"/>
        </w:rPr>
      </w:pPr>
      <w:r>
        <w:rPr>
          <w:rFonts w:hint="eastAsia" w:asciiTheme="minorEastAsia" w:hAnsiTheme="minorEastAsia" w:eastAsiaTheme="minorEastAsia" w:cstheme="minorEastAsia"/>
          <w:b w:val="0"/>
          <w:bCs w:val="0"/>
          <w:color w:val="auto"/>
          <w:sz w:val="24"/>
          <w:szCs w:val="24"/>
          <w:highlight w:val="none"/>
          <w:lang w:val="en-US" w:eastAsia="zh-CN"/>
        </w:rPr>
        <w:t>2、雨水管网养护：包含雨水泵站、弃流井、雨水井盖、雨水井座、雨水井防护网、不锈钢拉钩、雨水管道、雨水排出口、雨水篦子等设施清淤、检测、维修、保养、巡查和应急保障（如防台防汛、抗雪防冻等）及活动保障等。</w:t>
      </w:r>
    </w:p>
    <w:p>
      <w:pPr>
        <w:keepNext w:val="0"/>
        <w:keepLines w:val="0"/>
        <w:pageBreakBefore w:val="0"/>
        <w:widowControl w:val="0"/>
        <w:numPr>
          <w:ilvl w:val="0"/>
          <w:numId w:val="0"/>
        </w:numPr>
        <w:kinsoku/>
        <w:wordWrap/>
        <w:overflowPunct/>
        <w:topLinePunct w:val="0"/>
        <w:autoSpaceDE/>
        <w:autoSpaceDN/>
        <w:bidi w:val="0"/>
        <w:adjustRightInd w:val="0"/>
        <w:snapToGrid w:val="0"/>
        <w:spacing w:line="348" w:lineRule="auto"/>
        <w:ind w:firstLine="480" w:firstLineChars="200"/>
        <w:textAlignment w:val="auto"/>
        <w:rPr>
          <w:rFonts w:hint="eastAsia" w:asciiTheme="minorEastAsia" w:hAnsiTheme="minorEastAsia" w:eastAsiaTheme="minorEastAsia" w:cstheme="minorEastAsia"/>
          <w:b w:val="0"/>
          <w:bCs w:val="0"/>
          <w:color w:val="auto"/>
          <w:sz w:val="24"/>
          <w:szCs w:val="24"/>
          <w:highlight w:val="none"/>
          <w:lang w:val="en-US" w:eastAsia="zh-CN"/>
        </w:rPr>
      </w:pPr>
      <w:r>
        <w:rPr>
          <w:rFonts w:hint="eastAsia" w:asciiTheme="minorEastAsia" w:hAnsiTheme="minorEastAsia" w:eastAsiaTheme="minorEastAsia" w:cstheme="minorEastAsia"/>
          <w:b w:val="0"/>
          <w:bCs w:val="0"/>
          <w:color w:val="auto"/>
          <w:sz w:val="24"/>
          <w:szCs w:val="24"/>
          <w:highlight w:val="none"/>
          <w:lang w:val="en-US" w:eastAsia="zh-CN"/>
        </w:rPr>
        <w:t>3、桥梁养护：包括桥梁桥面系：桥面铺装、伸缩装置、排水系统、防撞墙、栏杆、桥头搭板、人行道、顶棚等；上部结构：主梁、主桁架、主拱圈、横梁、横向联系、主节点、挂梁、连接件等；下部结构：支座、盖梁、墩身、台身、台帽、基础、挡墙、侧墙、护坡、河床冲刷情况等；附属设施：声屏障设施、标志标牌、雨水收集口及绿化等）、桥梁限载设施牌设施的日常巡查、检测、检查、维修、保养等。</w:t>
      </w:r>
    </w:p>
    <w:p>
      <w:pPr>
        <w:pageBreakBefore w:val="0"/>
        <w:kinsoku/>
        <w:wordWrap/>
        <w:overflowPunct/>
        <w:topLinePunct w:val="0"/>
        <w:bidi w:val="0"/>
        <w:spacing w:line="348" w:lineRule="auto"/>
        <w:ind w:firstLine="480" w:firstLineChars="200"/>
        <w:textAlignment w:val="auto"/>
        <w:rPr>
          <w:rFonts w:hint="eastAsia" w:asciiTheme="minorEastAsia" w:hAnsiTheme="minorEastAsia" w:eastAsiaTheme="minorEastAsia" w:cstheme="minorEastAsia"/>
          <w:b w:val="0"/>
          <w:bCs w:val="0"/>
          <w:color w:val="auto"/>
          <w:sz w:val="24"/>
          <w:szCs w:val="24"/>
          <w:highlight w:val="none"/>
        </w:rPr>
      </w:pPr>
      <w:r>
        <w:rPr>
          <w:rFonts w:hint="eastAsia" w:asciiTheme="minorEastAsia" w:hAnsiTheme="minorEastAsia" w:eastAsiaTheme="minorEastAsia" w:cstheme="minorEastAsia"/>
          <w:b w:val="0"/>
          <w:bCs w:val="0"/>
          <w:color w:val="auto"/>
          <w:sz w:val="24"/>
          <w:szCs w:val="24"/>
          <w:highlight w:val="none"/>
          <w:lang w:val="en-US" w:eastAsia="zh-CN"/>
        </w:rPr>
        <w:t>4、</w:t>
      </w:r>
      <w:r>
        <w:rPr>
          <w:rFonts w:hint="eastAsia" w:asciiTheme="minorEastAsia" w:hAnsiTheme="minorEastAsia" w:eastAsiaTheme="minorEastAsia" w:cstheme="minorEastAsia"/>
          <w:b w:val="0"/>
          <w:bCs w:val="0"/>
          <w:color w:val="auto"/>
          <w:sz w:val="24"/>
          <w:szCs w:val="24"/>
          <w:highlight w:val="none"/>
        </w:rPr>
        <w:t>必须严格按合同条款、本次</w:t>
      </w:r>
      <w:r>
        <w:rPr>
          <w:rFonts w:hint="eastAsia" w:asciiTheme="minorEastAsia" w:hAnsiTheme="minorEastAsia" w:eastAsiaTheme="minorEastAsia" w:cstheme="minorEastAsia"/>
          <w:b w:val="0"/>
          <w:bCs w:val="0"/>
          <w:color w:val="auto"/>
          <w:sz w:val="24"/>
          <w:szCs w:val="24"/>
          <w:highlight w:val="none"/>
          <w:lang w:val="en-US" w:eastAsia="zh-CN"/>
        </w:rPr>
        <w:t>招标文件</w:t>
      </w:r>
      <w:r>
        <w:rPr>
          <w:rFonts w:hint="eastAsia" w:asciiTheme="minorEastAsia" w:hAnsiTheme="minorEastAsia" w:eastAsiaTheme="minorEastAsia" w:cstheme="minorEastAsia"/>
          <w:b w:val="0"/>
          <w:bCs w:val="0"/>
          <w:color w:val="auto"/>
          <w:sz w:val="24"/>
          <w:szCs w:val="24"/>
          <w:highlight w:val="none"/>
        </w:rPr>
        <w:t>要求、管养质量标准及相关规定，精心组织养护，使用同材质维修，达到养护工程的验收标准，确保管养质量，承担设施、人员安全和因养护不到位产生的公共安全责任。</w:t>
      </w:r>
    </w:p>
    <w:p>
      <w:pPr>
        <w:pageBreakBefore w:val="0"/>
        <w:kinsoku/>
        <w:wordWrap/>
        <w:overflowPunct/>
        <w:topLinePunct w:val="0"/>
        <w:bidi w:val="0"/>
        <w:spacing w:line="348" w:lineRule="auto"/>
        <w:ind w:firstLine="480" w:firstLineChars="200"/>
        <w:textAlignment w:val="auto"/>
        <w:rPr>
          <w:rFonts w:hint="eastAsia" w:asciiTheme="minorEastAsia" w:hAnsiTheme="minorEastAsia" w:eastAsiaTheme="minorEastAsia" w:cstheme="minorEastAsia"/>
          <w:b w:val="0"/>
          <w:bCs w:val="0"/>
          <w:color w:val="auto"/>
          <w:sz w:val="24"/>
          <w:szCs w:val="24"/>
          <w:highlight w:val="none"/>
        </w:rPr>
      </w:pPr>
      <w:r>
        <w:rPr>
          <w:rFonts w:hint="eastAsia" w:asciiTheme="minorEastAsia" w:hAnsiTheme="minorEastAsia" w:eastAsiaTheme="minorEastAsia" w:cstheme="minorEastAsia"/>
          <w:b w:val="0"/>
          <w:bCs w:val="0"/>
          <w:color w:val="auto"/>
          <w:sz w:val="24"/>
          <w:szCs w:val="24"/>
          <w:highlight w:val="none"/>
          <w:lang w:val="en-US" w:eastAsia="zh-CN"/>
        </w:rPr>
        <w:t>5、</w:t>
      </w:r>
      <w:r>
        <w:rPr>
          <w:rFonts w:hint="eastAsia" w:asciiTheme="minorEastAsia" w:hAnsiTheme="minorEastAsia" w:eastAsiaTheme="minorEastAsia" w:cstheme="minorEastAsia"/>
          <w:b w:val="0"/>
          <w:bCs w:val="0"/>
          <w:color w:val="auto"/>
          <w:sz w:val="24"/>
          <w:szCs w:val="24"/>
          <w:highlight w:val="none"/>
        </w:rPr>
        <w:t>严格履行</w:t>
      </w:r>
      <w:r>
        <w:rPr>
          <w:rFonts w:hint="eastAsia" w:asciiTheme="minorEastAsia" w:hAnsiTheme="minorEastAsia" w:eastAsiaTheme="minorEastAsia" w:cstheme="minorEastAsia"/>
          <w:b w:val="0"/>
          <w:bCs w:val="0"/>
          <w:color w:val="auto"/>
          <w:sz w:val="24"/>
          <w:szCs w:val="24"/>
          <w:highlight w:val="none"/>
          <w:lang w:val="en-US" w:eastAsia="zh-CN"/>
        </w:rPr>
        <w:t>响应文件</w:t>
      </w:r>
      <w:r>
        <w:rPr>
          <w:rFonts w:hint="eastAsia" w:asciiTheme="minorEastAsia" w:hAnsiTheme="minorEastAsia" w:eastAsiaTheme="minorEastAsia" w:cstheme="minorEastAsia"/>
          <w:b w:val="0"/>
          <w:bCs w:val="0"/>
          <w:color w:val="auto"/>
          <w:sz w:val="24"/>
          <w:szCs w:val="24"/>
          <w:highlight w:val="none"/>
        </w:rPr>
        <w:t>中优惠承诺、</w:t>
      </w:r>
      <w:r>
        <w:rPr>
          <w:rFonts w:hint="eastAsia" w:asciiTheme="minorEastAsia" w:hAnsiTheme="minorEastAsia" w:eastAsiaTheme="minorEastAsia" w:cstheme="minorEastAsia"/>
          <w:b w:val="0"/>
          <w:bCs w:val="0"/>
          <w:color w:val="auto"/>
          <w:sz w:val="24"/>
          <w:szCs w:val="24"/>
          <w:highlight w:val="none"/>
          <w:lang w:val="en-US" w:eastAsia="zh-CN"/>
        </w:rPr>
        <w:t>响应文件</w:t>
      </w:r>
      <w:r>
        <w:rPr>
          <w:rFonts w:hint="eastAsia" w:asciiTheme="minorEastAsia" w:hAnsiTheme="minorEastAsia" w:eastAsiaTheme="minorEastAsia" w:cstheme="minorEastAsia"/>
          <w:b w:val="0"/>
          <w:bCs w:val="0"/>
          <w:color w:val="auto"/>
          <w:sz w:val="24"/>
          <w:szCs w:val="24"/>
          <w:highlight w:val="none"/>
        </w:rPr>
        <w:t>及</w:t>
      </w:r>
      <w:r>
        <w:rPr>
          <w:rFonts w:hint="eastAsia" w:asciiTheme="minorEastAsia" w:hAnsiTheme="minorEastAsia" w:eastAsiaTheme="minorEastAsia" w:cstheme="minorEastAsia"/>
          <w:b w:val="0"/>
          <w:bCs w:val="0"/>
          <w:color w:val="auto"/>
          <w:sz w:val="24"/>
          <w:szCs w:val="24"/>
          <w:highlight w:val="none"/>
          <w:lang w:val="en-US" w:eastAsia="zh-CN"/>
        </w:rPr>
        <w:t>磋商</w:t>
      </w:r>
      <w:r>
        <w:rPr>
          <w:rFonts w:hint="eastAsia" w:asciiTheme="minorEastAsia" w:hAnsiTheme="minorEastAsia" w:eastAsiaTheme="minorEastAsia" w:cstheme="minorEastAsia"/>
          <w:b w:val="0"/>
          <w:bCs w:val="0"/>
          <w:color w:val="auto"/>
          <w:sz w:val="24"/>
          <w:szCs w:val="24"/>
          <w:highlight w:val="none"/>
        </w:rPr>
        <w:t>过程中的有关承诺。</w:t>
      </w:r>
    </w:p>
    <w:p>
      <w:pPr>
        <w:pageBreakBefore w:val="0"/>
        <w:kinsoku/>
        <w:wordWrap/>
        <w:overflowPunct/>
        <w:topLinePunct w:val="0"/>
        <w:bidi w:val="0"/>
        <w:spacing w:line="348" w:lineRule="auto"/>
        <w:ind w:firstLine="480" w:firstLineChars="200"/>
        <w:textAlignment w:val="auto"/>
        <w:rPr>
          <w:rFonts w:hint="eastAsia" w:asciiTheme="minorEastAsia" w:hAnsiTheme="minorEastAsia" w:eastAsiaTheme="minorEastAsia" w:cstheme="minorEastAsia"/>
          <w:b w:val="0"/>
          <w:bCs w:val="0"/>
          <w:color w:val="auto"/>
          <w:sz w:val="24"/>
          <w:szCs w:val="24"/>
          <w:highlight w:val="none"/>
        </w:rPr>
      </w:pPr>
      <w:r>
        <w:rPr>
          <w:rFonts w:hint="eastAsia" w:asciiTheme="minorEastAsia" w:hAnsiTheme="minorEastAsia" w:eastAsiaTheme="minorEastAsia" w:cstheme="minorEastAsia"/>
          <w:b w:val="0"/>
          <w:bCs w:val="0"/>
          <w:color w:val="auto"/>
          <w:sz w:val="24"/>
          <w:szCs w:val="24"/>
          <w:highlight w:val="none"/>
          <w:lang w:val="en-US" w:eastAsia="zh-CN"/>
        </w:rPr>
        <w:t>6、</w:t>
      </w:r>
      <w:r>
        <w:rPr>
          <w:rFonts w:hint="eastAsia" w:asciiTheme="minorEastAsia" w:hAnsiTheme="minorEastAsia" w:eastAsiaTheme="minorEastAsia" w:cstheme="minorEastAsia"/>
          <w:b w:val="0"/>
          <w:bCs w:val="0"/>
          <w:color w:val="auto"/>
          <w:sz w:val="24"/>
          <w:szCs w:val="24"/>
          <w:highlight w:val="none"/>
        </w:rPr>
        <w:t>养护作业人员机</w:t>
      </w:r>
      <w:r>
        <w:rPr>
          <w:rFonts w:hint="eastAsia" w:asciiTheme="minorEastAsia" w:hAnsiTheme="minorEastAsia" w:eastAsiaTheme="minorEastAsia" w:cstheme="minorEastAsia"/>
          <w:b w:val="0"/>
          <w:bCs w:val="0"/>
          <w:color w:val="auto"/>
          <w:sz w:val="24"/>
          <w:szCs w:val="24"/>
          <w:highlight w:val="none"/>
          <w:lang w:eastAsia="zh-CN"/>
        </w:rPr>
        <w:t>具</w:t>
      </w:r>
      <w:r>
        <w:rPr>
          <w:rFonts w:hint="eastAsia" w:asciiTheme="minorEastAsia" w:hAnsiTheme="minorEastAsia" w:eastAsiaTheme="minorEastAsia" w:cstheme="minorEastAsia"/>
          <w:b w:val="0"/>
          <w:bCs w:val="0"/>
          <w:color w:val="auto"/>
          <w:sz w:val="24"/>
          <w:szCs w:val="24"/>
          <w:highlight w:val="none"/>
        </w:rPr>
        <w:t>设备的投入</w:t>
      </w:r>
      <w:r>
        <w:rPr>
          <w:rFonts w:hint="eastAsia" w:asciiTheme="minorEastAsia" w:hAnsiTheme="minorEastAsia" w:eastAsiaTheme="minorEastAsia" w:cstheme="minorEastAsia"/>
          <w:b w:val="0"/>
          <w:bCs w:val="0"/>
          <w:color w:val="auto"/>
          <w:sz w:val="24"/>
          <w:szCs w:val="24"/>
          <w:highlight w:val="none"/>
          <w:lang w:val="en-US" w:eastAsia="zh-CN"/>
        </w:rPr>
        <w:t>须满足《杭州市道路养护规范》第3.3条关于设备配置与管理的标准要求，且与投标时所作承诺不低于该标准</w:t>
      </w:r>
      <w:r>
        <w:rPr>
          <w:rFonts w:hint="eastAsia" w:asciiTheme="minorEastAsia" w:hAnsiTheme="minorEastAsia" w:eastAsiaTheme="minorEastAsia" w:cstheme="minorEastAsia"/>
          <w:b w:val="0"/>
          <w:bCs w:val="0"/>
          <w:color w:val="auto"/>
          <w:sz w:val="24"/>
          <w:szCs w:val="24"/>
          <w:highlight w:val="none"/>
        </w:rPr>
        <w:t>。</w:t>
      </w:r>
    </w:p>
    <w:p>
      <w:pPr>
        <w:pageBreakBefore w:val="0"/>
        <w:kinsoku/>
        <w:wordWrap/>
        <w:overflowPunct/>
        <w:topLinePunct w:val="0"/>
        <w:bidi w:val="0"/>
        <w:spacing w:line="348" w:lineRule="auto"/>
        <w:ind w:firstLine="480" w:firstLineChars="200"/>
        <w:textAlignment w:val="auto"/>
        <w:rPr>
          <w:rFonts w:hint="eastAsia" w:asciiTheme="minorEastAsia" w:hAnsiTheme="minorEastAsia" w:eastAsiaTheme="minorEastAsia" w:cstheme="minorEastAsia"/>
          <w:b w:val="0"/>
          <w:bCs w:val="0"/>
          <w:color w:val="auto"/>
          <w:sz w:val="24"/>
          <w:szCs w:val="24"/>
          <w:highlight w:val="none"/>
        </w:rPr>
      </w:pPr>
      <w:r>
        <w:rPr>
          <w:rFonts w:hint="eastAsia" w:asciiTheme="minorEastAsia" w:hAnsiTheme="minorEastAsia" w:eastAsiaTheme="minorEastAsia" w:cstheme="minorEastAsia"/>
          <w:b w:val="0"/>
          <w:bCs w:val="0"/>
          <w:color w:val="auto"/>
          <w:sz w:val="24"/>
          <w:szCs w:val="24"/>
          <w:highlight w:val="none"/>
          <w:lang w:val="en-US" w:eastAsia="zh-CN"/>
        </w:rPr>
        <w:t>7、</w:t>
      </w:r>
      <w:r>
        <w:rPr>
          <w:rFonts w:hint="eastAsia" w:asciiTheme="minorEastAsia" w:hAnsiTheme="minorEastAsia" w:eastAsiaTheme="minorEastAsia" w:cstheme="minorEastAsia"/>
          <w:b w:val="0"/>
          <w:bCs w:val="0"/>
          <w:color w:val="auto"/>
          <w:sz w:val="24"/>
          <w:szCs w:val="24"/>
          <w:highlight w:val="none"/>
        </w:rPr>
        <w:t>遇到防汛防台、防雪抗冻、重大活动保障、突发事件或自然灾害，必须服从甲方指挥与安排，并及时将有关情况上报至甲方。</w:t>
      </w:r>
    </w:p>
    <w:p>
      <w:pPr>
        <w:pageBreakBefore w:val="0"/>
        <w:kinsoku/>
        <w:wordWrap/>
        <w:overflowPunct/>
        <w:topLinePunct w:val="0"/>
        <w:bidi w:val="0"/>
        <w:spacing w:line="348" w:lineRule="auto"/>
        <w:ind w:firstLine="480" w:firstLineChars="200"/>
        <w:textAlignment w:val="auto"/>
        <w:rPr>
          <w:rFonts w:hint="eastAsia" w:asciiTheme="minorEastAsia" w:hAnsiTheme="minorEastAsia" w:eastAsiaTheme="minorEastAsia" w:cstheme="minorEastAsia"/>
          <w:b w:val="0"/>
          <w:bCs w:val="0"/>
          <w:color w:val="auto"/>
          <w:sz w:val="24"/>
          <w:szCs w:val="24"/>
          <w:highlight w:val="none"/>
        </w:rPr>
      </w:pPr>
      <w:r>
        <w:rPr>
          <w:rFonts w:hint="eastAsia" w:asciiTheme="minorEastAsia" w:hAnsiTheme="minorEastAsia" w:eastAsiaTheme="minorEastAsia" w:cstheme="minorEastAsia"/>
          <w:b w:val="0"/>
          <w:bCs w:val="0"/>
          <w:color w:val="auto"/>
          <w:sz w:val="24"/>
          <w:szCs w:val="24"/>
          <w:highlight w:val="none"/>
          <w:lang w:val="en-US" w:eastAsia="zh-CN"/>
        </w:rPr>
        <w:t>8、</w:t>
      </w:r>
      <w:r>
        <w:rPr>
          <w:rFonts w:hint="eastAsia" w:asciiTheme="minorEastAsia" w:hAnsiTheme="minorEastAsia" w:eastAsiaTheme="minorEastAsia" w:cstheme="minorEastAsia"/>
          <w:b w:val="0"/>
          <w:bCs w:val="0"/>
          <w:color w:val="auto"/>
          <w:sz w:val="24"/>
          <w:szCs w:val="24"/>
          <w:highlight w:val="none"/>
        </w:rPr>
        <w:t>遇灾害性天气，听从甲方统一指挥，及时组织人员应对突发性情况，并完成甲方交办的突击性任务。</w:t>
      </w:r>
    </w:p>
    <w:p>
      <w:pPr>
        <w:pageBreakBefore w:val="0"/>
        <w:kinsoku/>
        <w:wordWrap/>
        <w:overflowPunct/>
        <w:topLinePunct w:val="0"/>
        <w:bidi w:val="0"/>
        <w:spacing w:line="348" w:lineRule="auto"/>
        <w:ind w:firstLine="480" w:firstLineChars="200"/>
        <w:textAlignment w:val="auto"/>
        <w:rPr>
          <w:rFonts w:hint="eastAsia" w:asciiTheme="minorEastAsia" w:hAnsiTheme="minorEastAsia" w:eastAsiaTheme="minorEastAsia" w:cstheme="minorEastAsia"/>
          <w:b w:val="0"/>
          <w:bCs w:val="0"/>
          <w:color w:val="auto"/>
          <w:sz w:val="24"/>
          <w:szCs w:val="24"/>
          <w:highlight w:val="none"/>
        </w:rPr>
      </w:pPr>
      <w:r>
        <w:rPr>
          <w:rFonts w:hint="eastAsia" w:asciiTheme="minorEastAsia" w:hAnsiTheme="minorEastAsia" w:eastAsiaTheme="minorEastAsia" w:cstheme="minorEastAsia"/>
          <w:b w:val="0"/>
          <w:bCs w:val="0"/>
          <w:color w:val="auto"/>
          <w:sz w:val="24"/>
          <w:szCs w:val="24"/>
          <w:highlight w:val="none"/>
          <w:lang w:val="en-US" w:eastAsia="zh-CN"/>
        </w:rPr>
        <w:t>9、</w:t>
      </w:r>
      <w:r>
        <w:rPr>
          <w:rFonts w:hint="eastAsia" w:asciiTheme="minorEastAsia" w:hAnsiTheme="minorEastAsia" w:eastAsiaTheme="minorEastAsia" w:cstheme="minorEastAsia"/>
          <w:b w:val="0"/>
          <w:bCs w:val="0"/>
          <w:color w:val="auto"/>
          <w:sz w:val="24"/>
          <w:szCs w:val="24"/>
          <w:highlight w:val="none"/>
        </w:rPr>
        <w:t>协助甲方调查、解决市民来信来访及投诉（含数字城管），并根据甲方要求及时处理。</w:t>
      </w:r>
    </w:p>
    <w:p>
      <w:pPr>
        <w:pageBreakBefore w:val="0"/>
        <w:kinsoku/>
        <w:wordWrap/>
        <w:overflowPunct/>
        <w:topLinePunct w:val="0"/>
        <w:bidi w:val="0"/>
        <w:spacing w:line="348" w:lineRule="auto"/>
        <w:ind w:firstLine="480" w:firstLineChars="200"/>
        <w:textAlignment w:val="auto"/>
        <w:rPr>
          <w:rFonts w:hint="eastAsia" w:asciiTheme="minorEastAsia" w:hAnsiTheme="minorEastAsia" w:eastAsiaTheme="minorEastAsia" w:cstheme="minorEastAsia"/>
          <w:b w:val="0"/>
          <w:bCs w:val="0"/>
          <w:color w:val="auto"/>
          <w:sz w:val="24"/>
          <w:szCs w:val="24"/>
          <w:highlight w:val="none"/>
        </w:rPr>
      </w:pPr>
      <w:r>
        <w:rPr>
          <w:rFonts w:hint="eastAsia" w:asciiTheme="minorEastAsia" w:hAnsiTheme="minorEastAsia" w:eastAsiaTheme="minorEastAsia" w:cstheme="minorEastAsia"/>
          <w:b w:val="0"/>
          <w:bCs w:val="0"/>
          <w:color w:val="auto"/>
          <w:sz w:val="24"/>
          <w:szCs w:val="24"/>
          <w:highlight w:val="none"/>
          <w:lang w:val="en-US" w:eastAsia="zh-CN"/>
        </w:rPr>
        <w:t>10、</w:t>
      </w:r>
      <w:r>
        <w:rPr>
          <w:rFonts w:hint="eastAsia" w:asciiTheme="minorEastAsia" w:hAnsiTheme="minorEastAsia" w:eastAsiaTheme="minorEastAsia" w:cstheme="minorEastAsia"/>
          <w:b w:val="0"/>
          <w:bCs w:val="0"/>
          <w:color w:val="auto"/>
          <w:sz w:val="24"/>
          <w:szCs w:val="24"/>
          <w:highlight w:val="none"/>
        </w:rPr>
        <w:t>发现设施损坏或缺损，及时与相关部门联系。</w:t>
      </w:r>
    </w:p>
    <w:p>
      <w:pPr>
        <w:pageBreakBefore w:val="0"/>
        <w:kinsoku/>
        <w:wordWrap/>
        <w:overflowPunct/>
        <w:topLinePunct w:val="0"/>
        <w:bidi w:val="0"/>
        <w:spacing w:line="348" w:lineRule="auto"/>
        <w:ind w:firstLine="480" w:firstLineChars="200"/>
        <w:textAlignment w:val="auto"/>
        <w:rPr>
          <w:rFonts w:hint="eastAsia" w:asciiTheme="minorEastAsia" w:hAnsiTheme="minorEastAsia" w:eastAsiaTheme="minorEastAsia" w:cstheme="minorEastAsia"/>
          <w:b w:val="0"/>
          <w:bCs w:val="0"/>
          <w:color w:val="auto"/>
          <w:sz w:val="24"/>
          <w:szCs w:val="24"/>
          <w:highlight w:val="none"/>
        </w:rPr>
      </w:pPr>
      <w:r>
        <w:rPr>
          <w:rFonts w:hint="eastAsia" w:asciiTheme="minorEastAsia" w:hAnsiTheme="minorEastAsia" w:eastAsiaTheme="minorEastAsia" w:cstheme="minorEastAsia"/>
          <w:b w:val="0"/>
          <w:bCs w:val="0"/>
          <w:color w:val="auto"/>
          <w:sz w:val="24"/>
          <w:szCs w:val="24"/>
          <w:highlight w:val="none"/>
          <w:lang w:val="en-US" w:eastAsia="zh-CN"/>
        </w:rPr>
        <w:t>11、</w:t>
      </w:r>
      <w:r>
        <w:rPr>
          <w:rFonts w:hint="eastAsia" w:asciiTheme="minorEastAsia" w:hAnsiTheme="minorEastAsia" w:eastAsiaTheme="minorEastAsia" w:cstheme="minorEastAsia"/>
          <w:b w:val="0"/>
          <w:bCs w:val="0"/>
          <w:color w:val="auto"/>
          <w:sz w:val="24"/>
          <w:szCs w:val="24"/>
          <w:highlight w:val="none"/>
        </w:rPr>
        <w:t>建立健全养护、清疏档案，健全日常养护、巡查等作业的文字和影像记录，做好台账的整理和归档工作，确保内容正确、完整。对日常养护、特殊情况、突发事件、服务保障、管道定期检测及清疏、应急抢险等工作进行总结，形成年度养护报告并存档。待合同期满并经甲方考核合格后，乙方应提交完整的养护台帐，并按甲方要求做好与下一家养护企业的衔接。</w:t>
      </w:r>
    </w:p>
    <w:p>
      <w:pPr>
        <w:pageBreakBefore w:val="0"/>
        <w:kinsoku/>
        <w:wordWrap/>
        <w:overflowPunct/>
        <w:topLinePunct w:val="0"/>
        <w:bidi w:val="0"/>
        <w:spacing w:line="348" w:lineRule="auto"/>
        <w:ind w:firstLine="480" w:firstLineChars="200"/>
        <w:textAlignment w:val="auto"/>
        <w:rPr>
          <w:rFonts w:hint="eastAsia" w:asciiTheme="minorEastAsia" w:hAnsiTheme="minorEastAsia" w:eastAsiaTheme="minorEastAsia" w:cstheme="minorEastAsia"/>
          <w:b w:val="0"/>
          <w:bCs w:val="0"/>
          <w:color w:val="auto"/>
          <w:sz w:val="24"/>
          <w:szCs w:val="24"/>
          <w:highlight w:val="none"/>
        </w:rPr>
      </w:pPr>
      <w:r>
        <w:rPr>
          <w:rFonts w:hint="eastAsia" w:asciiTheme="minorEastAsia" w:hAnsiTheme="minorEastAsia" w:eastAsiaTheme="minorEastAsia" w:cstheme="minorEastAsia"/>
          <w:b w:val="0"/>
          <w:bCs w:val="0"/>
          <w:color w:val="auto"/>
          <w:sz w:val="24"/>
          <w:szCs w:val="24"/>
          <w:highlight w:val="none"/>
          <w:lang w:val="en-US" w:eastAsia="zh-CN"/>
        </w:rPr>
        <w:t>12、</w:t>
      </w:r>
      <w:r>
        <w:rPr>
          <w:rFonts w:hint="eastAsia" w:asciiTheme="minorEastAsia" w:hAnsiTheme="minorEastAsia" w:eastAsiaTheme="minorEastAsia" w:cstheme="minorEastAsia"/>
          <w:b w:val="0"/>
          <w:bCs w:val="0"/>
          <w:color w:val="auto"/>
          <w:sz w:val="24"/>
          <w:szCs w:val="24"/>
          <w:highlight w:val="none"/>
        </w:rPr>
        <w:t>制定灾害性天气应急预案，建立应急救灾队伍，将应急预案和人员名单上报至甲方备案。</w:t>
      </w:r>
    </w:p>
    <w:p>
      <w:pPr>
        <w:pageBreakBefore w:val="0"/>
        <w:kinsoku/>
        <w:wordWrap/>
        <w:overflowPunct/>
        <w:topLinePunct w:val="0"/>
        <w:bidi w:val="0"/>
        <w:spacing w:line="348" w:lineRule="auto"/>
        <w:ind w:firstLine="480" w:firstLineChars="200"/>
        <w:textAlignment w:val="auto"/>
        <w:rPr>
          <w:rFonts w:hint="eastAsia" w:asciiTheme="minorEastAsia" w:hAnsiTheme="minorEastAsia" w:eastAsiaTheme="minorEastAsia" w:cstheme="minorEastAsia"/>
          <w:b w:val="0"/>
          <w:bCs w:val="0"/>
          <w:color w:val="auto"/>
          <w:sz w:val="24"/>
          <w:szCs w:val="24"/>
          <w:highlight w:val="none"/>
        </w:rPr>
      </w:pPr>
      <w:r>
        <w:rPr>
          <w:rFonts w:hint="eastAsia" w:asciiTheme="minorEastAsia" w:hAnsiTheme="minorEastAsia" w:eastAsiaTheme="minorEastAsia" w:cstheme="minorEastAsia"/>
          <w:b w:val="0"/>
          <w:bCs w:val="0"/>
          <w:color w:val="auto"/>
          <w:sz w:val="24"/>
          <w:szCs w:val="24"/>
          <w:highlight w:val="none"/>
          <w:lang w:val="en-US" w:eastAsia="zh-CN"/>
        </w:rPr>
        <w:t>13、</w:t>
      </w:r>
      <w:r>
        <w:rPr>
          <w:rFonts w:hint="eastAsia" w:asciiTheme="minorEastAsia" w:hAnsiTheme="minorEastAsia" w:eastAsiaTheme="minorEastAsia" w:cstheme="minorEastAsia"/>
          <w:b w:val="0"/>
          <w:bCs w:val="0"/>
          <w:color w:val="auto"/>
          <w:sz w:val="24"/>
          <w:szCs w:val="24"/>
          <w:highlight w:val="none"/>
        </w:rPr>
        <w:t>建立应急备货制，备货内容：防汛防台、抗雪防冻等物资及设备。</w:t>
      </w:r>
    </w:p>
    <w:p>
      <w:pPr>
        <w:pageBreakBefore w:val="0"/>
        <w:kinsoku/>
        <w:wordWrap/>
        <w:overflowPunct/>
        <w:topLinePunct w:val="0"/>
        <w:bidi w:val="0"/>
        <w:spacing w:line="348" w:lineRule="auto"/>
        <w:ind w:firstLine="480" w:firstLineChars="200"/>
        <w:textAlignment w:val="auto"/>
        <w:rPr>
          <w:rFonts w:hint="eastAsia" w:asciiTheme="minorEastAsia" w:hAnsiTheme="minorEastAsia" w:eastAsiaTheme="minorEastAsia" w:cstheme="minorEastAsia"/>
          <w:b w:val="0"/>
          <w:bCs w:val="0"/>
          <w:color w:val="auto"/>
          <w:sz w:val="24"/>
          <w:szCs w:val="24"/>
          <w:highlight w:val="none"/>
        </w:rPr>
      </w:pPr>
      <w:r>
        <w:rPr>
          <w:rFonts w:hint="eastAsia" w:asciiTheme="minorEastAsia" w:hAnsiTheme="minorEastAsia" w:eastAsiaTheme="minorEastAsia" w:cstheme="minorEastAsia"/>
          <w:b w:val="0"/>
          <w:bCs w:val="0"/>
          <w:color w:val="auto"/>
          <w:sz w:val="24"/>
          <w:szCs w:val="24"/>
          <w:highlight w:val="none"/>
          <w:lang w:val="en-US" w:eastAsia="zh-CN"/>
        </w:rPr>
        <w:t>14、</w:t>
      </w:r>
      <w:r>
        <w:rPr>
          <w:rFonts w:hint="eastAsia" w:asciiTheme="minorEastAsia" w:hAnsiTheme="minorEastAsia" w:eastAsiaTheme="minorEastAsia" w:cstheme="minorEastAsia"/>
          <w:b w:val="0"/>
          <w:bCs w:val="0"/>
          <w:color w:val="auto"/>
          <w:sz w:val="24"/>
          <w:szCs w:val="24"/>
          <w:highlight w:val="none"/>
        </w:rPr>
        <w:t xml:space="preserve">乙方必须加强安全管理工作，定期进行安全培训。发生各类事故后乙方应及时向甲方报告，并自行负责处理。如事故因乙方责任导致发生的，除自行承担相关经济责任外，甲方保留对乙方的经济追偿权。 </w:t>
      </w:r>
    </w:p>
    <w:p>
      <w:pPr>
        <w:pageBreakBefore w:val="0"/>
        <w:kinsoku/>
        <w:wordWrap/>
        <w:overflowPunct/>
        <w:topLinePunct w:val="0"/>
        <w:bidi w:val="0"/>
        <w:spacing w:line="348" w:lineRule="auto"/>
        <w:ind w:firstLine="480" w:firstLineChars="200"/>
        <w:textAlignment w:val="auto"/>
        <w:rPr>
          <w:rFonts w:hint="eastAsia" w:asciiTheme="minorEastAsia" w:hAnsiTheme="minorEastAsia" w:eastAsiaTheme="minorEastAsia" w:cstheme="minorEastAsia"/>
          <w:b w:val="0"/>
          <w:bCs w:val="0"/>
          <w:color w:val="auto"/>
          <w:sz w:val="24"/>
          <w:highlight w:val="none"/>
          <w:lang w:val="en-US" w:eastAsia="zh-CN"/>
        </w:rPr>
      </w:pPr>
      <w:r>
        <w:rPr>
          <w:rFonts w:hint="eastAsia" w:asciiTheme="minorEastAsia" w:hAnsiTheme="minorEastAsia" w:eastAsiaTheme="minorEastAsia" w:cstheme="minorEastAsia"/>
          <w:b w:val="0"/>
          <w:bCs w:val="0"/>
          <w:color w:val="auto"/>
          <w:sz w:val="24"/>
          <w:szCs w:val="24"/>
          <w:highlight w:val="none"/>
          <w:lang w:val="en-US" w:eastAsia="zh-CN"/>
        </w:rPr>
        <w:t>15、</w:t>
      </w:r>
      <w:r>
        <w:rPr>
          <w:rFonts w:hint="eastAsia" w:asciiTheme="minorEastAsia" w:hAnsiTheme="minorEastAsia" w:eastAsiaTheme="minorEastAsia" w:cstheme="minorEastAsia"/>
          <w:b w:val="0"/>
          <w:bCs w:val="0"/>
          <w:color w:val="auto"/>
          <w:sz w:val="24"/>
          <w:szCs w:val="24"/>
          <w:highlight w:val="none"/>
        </w:rPr>
        <w:t>按合同附表配备技术熟练、经验丰富的项目负责人、项目技术负责人、各类专业技术人员和道路养护工、排水疏挖工等，并保持其岗位的相对稳定，如果需要更换项目负责人或项目技术负责人、各类专业技术人员和道路养护工、排水疏挖工，应事</w:t>
      </w:r>
      <w:r>
        <w:rPr>
          <w:rFonts w:hint="eastAsia" w:asciiTheme="minorEastAsia" w:hAnsiTheme="minorEastAsia" w:eastAsiaTheme="minorEastAsia" w:cstheme="minorEastAsia"/>
          <w:b w:val="0"/>
          <w:bCs w:val="0"/>
          <w:color w:val="auto"/>
          <w:sz w:val="24"/>
          <w:szCs w:val="24"/>
          <w:highlight w:val="none"/>
          <w:lang w:val="en-US" w:eastAsia="zh-CN"/>
        </w:rPr>
        <w:t>先</w:t>
      </w:r>
      <w:r>
        <w:rPr>
          <w:rFonts w:hint="eastAsia" w:asciiTheme="minorEastAsia" w:hAnsiTheme="minorEastAsia" w:eastAsiaTheme="minorEastAsia" w:cstheme="minorEastAsia"/>
          <w:b w:val="0"/>
          <w:bCs w:val="0"/>
          <w:color w:val="auto"/>
          <w:sz w:val="24"/>
          <w:szCs w:val="24"/>
          <w:highlight w:val="none"/>
        </w:rPr>
        <w:t>书面报请甲方同意；甲方有权要求乙方撤换那些工作不能胜任或玩忽职守、工作不负责的人员；养护期间应保证一定的机具设备，不得另作他用。</w:t>
      </w:r>
    </w:p>
    <w:p>
      <w:pPr>
        <w:keepNext w:val="0"/>
        <w:keepLines w:val="0"/>
        <w:pageBreakBefore w:val="0"/>
        <w:widowControl w:val="0"/>
        <w:numPr>
          <w:ilvl w:val="0"/>
          <w:numId w:val="0"/>
        </w:numPr>
        <w:kinsoku/>
        <w:wordWrap/>
        <w:overflowPunct/>
        <w:topLinePunct w:val="0"/>
        <w:autoSpaceDE/>
        <w:autoSpaceDN/>
        <w:bidi w:val="0"/>
        <w:adjustRightInd w:val="0"/>
        <w:snapToGrid w:val="0"/>
        <w:spacing w:line="348" w:lineRule="auto"/>
        <w:ind w:firstLine="480" w:firstLineChars="200"/>
        <w:textAlignment w:val="auto"/>
        <w:rPr>
          <w:rFonts w:hint="eastAsia" w:asciiTheme="minorEastAsia" w:hAnsiTheme="minorEastAsia" w:eastAsiaTheme="minorEastAsia" w:cstheme="minorEastAsia"/>
          <w:b w:val="0"/>
          <w:bCs w:val="0"/>
          <w:color w:val="auto"/>
          <w:sz w:val="24"/>
          <w:szCs w:val="24"/>
          <w:highlight w:val="none"/>
          <w:lang w:val="en-US" w:eastAsia="zh-CN"/>
        </w:rPr>
      </w:pPr>
      <w:r>
        <w:rPr>
          <w:rFonts w:hint="eastAsia" w:asciiTheme="minorEastAsia" w:hAnsiTheme="minorEastAsia" w:eastAsiaTheme="minorEastAsia" w:cstheme="minorEastAsia"/>
          <w:b w:val="0"/>
          <w:bCs w:val="0"/>
          <w:color w:val="auto"/>
          <w:sz w:val="24"/>
          <w:szCs w:val="24"/>
          <w:highlight w:val="none"/>
          <w:lang w:val="en-US" w:eastAsia="zh-CN"/>
        </w:rPr>
        <w:t>16、管网清疏检测：养护范围内的雨水管网清疏量不少于雨水管网公里数的300%，雨水管网CCTV检测不少于雨水管网总量的1/3，并出具检测报告；</w:t>
      </w:r>
    </w:p>
    <w:p>
      <w:pPr>
        <w:keepNext w:val="0"/>
        <w:keepLines w:val="0"/>
        <w:pageBreakBefore w:val="0"/>
        <w:widowControl w:val="0"/>
        <w:numPr>
          <w:ilvl w:val="0"/>
          <w:numId w:val="0"/>
        </w:numPr>
        <w:kinsoku/>
        <w:wordWrap/>
        <w:overflowPunct/>
        <w:topLinePunct w:val="0"/>
        <w:autoSpaceDE/>
        <w:autoSpaceDN/>
        <w:bidi w:val="0"/>
        <w:adjustRightInd w:val="0"/>
        <w:snapToGrid w:val="0"/>
        <w:spacing w:line="348" w:lineRule="auto"/>
        <w:ind w:firstLine="480" w:firstLineChars="200"/>
        <w:textAlignment w:val="auto"/>
        <w:rPr>
          <w:rFonts w:hint="eastAsia" w:asciiTheme="minorEastAsia" w:hAnsiTheme="minorEastAsia" w:eastAsiaTheme="minorEastAsia" w:cstheme="minorEastAsia"/>
          <w:b w:val="0"/>
          <w:bCs w:val="0"/>
          <w:color w:val="auto"/>
          <w:sz w:val="24"/>
          <w:szCs w:val="24"/>
          <w:highlight w:val="none"/>
          <w:lang w:val="en-US" w:eastAsia="zh-CN"/>
        </w:rPr>
      </w:pPr>
      <w:r>
        <w:rPr>
          <w:rFonts w:hint="eastAsia" w:asciiTheme="minorEastAsia" w:hAnsiTheme="minorEastAsia" w:eastAsiaTheme="minorEastAsia" w:cstheme="minorEastAsia"/>
          <w:b w:val="0"/>
          <w:bCs w:val="0"/>
          <w:color w:val="auto"/>
          <w:sz w:val="24"/>
          <w:szCs w:val="24"/>
          <w:highlight w:val="none"/>
          <w:lang w:val="en-US" w:eastAsia="zh-CN"/>
        </w:rPr>
        <w:t>17、道路空洞检测:养护范围内的市政道路空洞检测量不少于道路公里数的100%；城市主干路、重要道路、地下管线复杂路段、经常发生或发生过空洞塌陷等重点区域需开展深度检测（</w:t>
      </w:r>
      <w:r>
        <w:rPr>
          <w:rFonts w:hint="eastAsia" w:ascii="宋体" w:hAnsi="宋体" w:eastAsia="宋体"/>
          <w:sz w:val="24"/>
          <w:szCs w:val="24"/>
          <w:highlight w:val="none"/>
        </w:rPr>
        <w:t>探测道路下方</w:t>
      </w:r>
      <w:r>
        <w:rPr>
          <w:rFonts w:ascii="宋体" w:hAnsi="宋体" w:eastAsia="宋体"/>
          <w:sz w:val="24"/>
          <w:szCs w:val="24"/>
          <w:highlight w:val="none"/>
        </w:rPr>
        <w:t>25</w:t>
      </w:r>
      <w:r>
        <w:rPr>
          <w:rFonts w:hint="eastAsia" w:ascii="宋体" w:hAnsi="宋体" w:eastAsia="宋体"/>
          <w:sz w:val="24"/>
          <w:szCs w:val="24"/>
          <w:highlight w:val="none"/>
        </w:rPr>
        <w:t>m</w:t>
      </w:r>
      <w:r>
        <w:rPr>
          <w:rFonts w:hint="eastAsia" w:asciiTheme="minorEastAsia" w:hAnsiTheme="minorEastAsia" w:eastAsiaTheme="minorEastAsia" w:cstheme="minorEastAsia"/>
          <w:b w:val="0"/>
          <w:bCs w:val="0"/>
          <w:color w:val="auto"/>
          <w:sz w:val="24"/>
          <w:szCs w:val="24"/>
          <w:highlight w:val="none"/>
          <w:lang w:val="en-US" w:eastAsia="zh-CN"/>
        </w:rPr>
        <w:t>），检测周期为6个月，其他道路检测周期为1年。（具体检测范围由采购人指定）；</w:t>
      </w:r>
    </w:p>
    <w:p>
      <w:pPr>
        <w:keepNext w:val="0"/>
        <w:keepLines w:val="0"/>
        <w:pageBreakBefore w:val="0"/>
        <w:widowControl w:val="0"/>
        <w:numPr>
          <w:ilvl w:val="0"/>
          <w:numId w:val="0"/>
        </w:numPr>
        <w:kinsoku/>
        <w:wordWrap/>
        <w:overflowPunct/>
        <w:topLinePunct w:val="0"/>
        <w:autoSpaceDE/>
        <w:autoSpaceDN/>
        <w:bidi w:val="0"/>
        <w:adjustRightInd w:val="0"/>
        <w:snapToGrid w:val="0"/>
        <w:spacing w:line="348" w:lineRule="auto"/>
        <w:ind w:firstLine="480" w:firstLineChars="200"/>
        <w:textAlignment w:val="auto"/>
        <w:rPr>
          <w:rFonts w:hint="eastAsia" w:asciiTheme="minorEastAsia" w:hAnsiTheme="minorEastAsia" w:eastAsiaTheme="minorEastAsia" w:cstheme="minorEastAsia"/>
          <w:b w:val="0"/>
          <w:bCs w:val="0"/>
          <w:color w:val="auto"/>
          <w:sz w:val="24"/>
          <w:szCs w:val="24"/>
          <w:highlight w:val="none"/>
          <w:lang w:val="en-US" w:eastAsia="zh-CN"/>
        </w:rPr>
      </w:pPr>
      <w:r>
        <w:rPr>
          <w:rFonts w:hint="eastAsia" w:asciiTheme="minorEastAsia" w:hAnsiTheme="minorEastAsia" w:eastAsiaTheme="minorEastAsia" w:cstheme="minorEastAsia"/>
          <w:b w:val="0"/>
          <w:bCs w:val="0"/>
          <w:color w:val="auto"/>
          <w:sz w:val="24"/>
          <w:szCs w:val="24"/>
          <w:highlight w:val="none"/>
          <w:lang w:val="en-US" w:eastAsia="zh-CN"/>
        </w:rPr>
        <w:t>18、桥梁检测：养护范围内的桥梁常规性检测（含水下部分）以及独柱桥梁抗倾覆评估等全覆盖1次；桥梁结构检测不少于总量的1/3，并出具检测报告；</w:t>
      </w:r>
    </w:p>
    <w:p>
      <w:pPr>
        <w:pStyle w:val="135"/>
        <w:pageBreakBefore w:val="0"/>
        <w:kinsoku/>
        <w:wordWrap/>
        <w:overflowPunct/>
        <w:topLinePunct w:val="0"/>
        <w:bidi w:val="0"/>
        <w:spacing w:before="0" w:line="348" w:lineRule="auto"/>
        <w:ind w:firstLine="480"/>
        <w:textAlignment w:val="auto"/>
        <w:rPr>
          <w:rFonts w:hint="eastAsia" w:asciiTheme="minorEastAsia" w:hAnsiTheme="minorEastAsia" w:eastAsiaTheme="minorEastAsia" w:cstheme="minorEastAsia"/>
          <w:b w:val="0"/>
          <w:bCs w:val="0"/>
          <w:color w:val="auto"/>
          <w:szCs w:val="24"/>
          <w:highlight w:val="none"/>
          <w:lang w:eastAsia="zh-CN"/>
        </w:rPr>
      </w:pPr>
      <w:r>
        <w:rPr>
          <w:rFonts w:hint="eastAsia" w:asciiTheme="minorEastAsia" w:hAnsiTheme="minorEastAsia" w:eastAsiaTheme="minorEastAsia" w:cstheme="minorEastAsia"/>
          <w:b w:val="0"/>
          <w:bCs w:val="0"/>
          <w:color w:val="auto"/>
          <w:szCs w:val="24"/>
          <w:highlight w:val="none"/>
          <w:lang w:val="en-US" w:eastAsia="zh-CN"/>
        </w:rPr>
        <w:t>19、道路检测：</w:t>
      </w:r>
      <w:r>
        <w:rPr>
          <w:rFonts w:hint="eastAsia" w:asciiTheme="minorEastAsia" w:hAnsiTheme="minorEastAsia" w:eastAsiaTheme="minorEastAsia" w:cstheme="minorEastAsia"/>
          <w:b w:val="0"/>
          <w:bCs w:val="0"/>
          <w:color w:val="auto"/>
          <w:szCs w:val="24"/>
          <w:highlight w:val="none"/>
        </w:rPr>
        <w:t>至少进行一次路面损坏状况及路面行驶质量检测，</w:t>
      </w:r>
      <w:r>
        <w:rPr>
          <w:rFonts w:hint="eastAsia" w:asciiTheme="minorEastAsia" w:hAnsiTheme="minorEastAsia" w:eastAsiaTheme="minorEastAsia" w:cstheme="minorEastAsia"/>
          <w:b w:val="0"/>
          <w:bCs w:val="0"/>
          <w:color w:val="auto"/>
          <w:szCs w:val="24"/>
          <w:highlight w:val="none"/>
          <w:lang w:eastAsia="zh-CN"/>
        </w:rPr>
        <w:t>出具检测报告，并</w:t>
      </w:r>
      <w:r>
        <w:rPr>
          <w:rFonts w:hint="eastAsia" w:asciiTheme="minorEastAsia" w:hAnsiTheme="minorEastAsia" w:eastAsiaTheme="minorEastAsia" w:cstheme="minorEastAsia"/>
          <w:b w:val="0"/>
          <w:bCs w:val="0"/>
          <w:color w:val="auto"/>
          <w:szCs w:val="24"/>
          <w:highlight w:val="none"/>
        </w:rPr>
        <w:t>填写路面技术状况评价汇总表和路面行驶质量评价汇总表</w:t>
      </w:r>
      <w:r>
        <w:rPr>
          <w:rFonts w:hint="eastAsia" w:asciiTheme="minorEastAsia" w:hAnsiTheme="minorEastAsia" w:eastAsiaTheme="minorEastAsia" w:cstheme="minorEastAsia"/>
          <w:b w:val="0"/>
          <w:bCs w:val="0"/>
          <w:color w:val="auto"/>
          <w:szCs w:val="24"/>
          <w:highlight w:val="none"/>
          <w:lang w:eastAsia="zh-CN"/>
        </w:rPr>
        <w:t>。</w:t>
      </w:r>
    </w:p>
    <w:p>
      <w:pPr>
        <w:pStyle w:val="135"/>
        <w:pageBreakBefore w:val="0"/>
        <w:kinsoku/>
        <w:wordWrap/>
        <w:overflowPunct/>
        <w:topLinePunct w:val="0"/>
        <w:bidi w:val="0"/>
        <w:spacing w:before="0" w:line="348" w:lineRule="auto"/>
        <w:ind w:firstLine="480"/>
        <w:textAlignment w:val="auto"/>
        <w:rPr>
          <w:rFonts w:hint="default" w:asciiTheme="minorEastAsia" w:hAnsiTheme="minorEastAsia" w:eastAsiaTheme="minorEastAsia" w:cstheme="minorEastAsia"/>
          <w:b w:val="0"/>
          <w:bCs w:val="0"/>
          <w:color w:val="auto"/>
          <w:szCs w:val="24"/>
          <w:highlight w:val="none"/>
          <w:lang w:val="en-US" w:eastAsia="zh-CN"/>
        </w:rPr>
      </w:pPr>
      <w:r>
        <w:rPr>
          <w:rFonts w:hint="eastAsia" w:asciiTheme="minorEastAsia" w:hAnsiTheme="minorEastAsia" w:eastAsiaTheme="minorEastAsia" w:cstheme="minorEastAsia"/>
          <w:b w:val="0"/>
          <w:bCs w:val="0"/>
          <w:color w:val="auto"/>
          <w:szCs w:val="24"/>
          <w:highlight w:val="none"/>
          <w:lang w:val="en-US" w:eastAsia="zh-CN"/>
        </w:rPr>
        <w:t>20、按市、区日常养护管理要求及标准，落实并做好包含但不仅限于无产权单位市政设施养护、道路“三色管理”、智慧市政、“云上坦途”等智慧化管理的相关任务及要求。</w:t>
      </w:r>
    </w:p>
    <w:p>
      <w:pPr>
        <w:keepNext w:val="0"/>
        <w:keepLines w:val="0"/>
        <w:pageBreakBefore w:val="0"/>
        <w:widowControl w:val="0"/>
        <w:numPr>
          <w:ilvl w:val="0"/>
          <w:numId w:val="0"/>
        </w:numPr>
        <w:kinsoku/>
        <w:wordWrap/>
        <w:overflowPunct/>
        <w:topLinePunct w:val="0"/>
        <w:autoSpaceDE/>
        <w:autoSpaceDN/>
        <w:bidi w:val="0"/>
        <w:adjustRightInd w:val="0"/>
        <w:snapToGrid w:val="0"/>
        <w:spacing w:line="348" w:lineRule="auto"/>
        <w:ind w:firstLine="480" w:firstLineChars="200"/>
        <w:textAlignment w:val="auto"/>
        <w:rPr>
          <w:rFonts w:hint="eastAsia" w:asciiTheme="minorEastAsia" w:hAnsiTheme="minorEastAsia" w:eastAsiaTheme="minorEastAsia" w:cstheme="minorEastAsia"/>
          <w:b w:val="0"/>
          <w:bCs w:val="0"/>
          <w:color w:val="auto"/>
          <w:sz w:val="24"/>
          <w:szCs w:val="24"/>
          <w:highlight w:val="none"/>
          <w:lang w:val="en-US" w:eastAsia="zh-CN"/>
        </w:rPr>
      </w:pPr>
      <w:r>
        <w:rPr>
          <w:rFonts w:hint="eastAsia" w:asciiTheme="minorEastAsia" w:hAnsiTheme="minorEastAsia" w:eastAsiaTheme="minorEastAsia" w:cstheme="minorEastAsia"/>
          <w:b w:val="0"/>
          <w:bCs w:val="0"/>
          <w:color w:val="auto"/>
          <w:sz w:val="24"/>
          <w:szCs w:val="24"/>
          <w:highlight w:val="none"/>
          <w:lang w:val="en-US" w:eastAsia="zh-CN"/>
        </w:rPr>
        <w:t>20、安排市政养护费用（最终以实际养护金额为准）的15%为“专项养护”费用，专项养护内容由采购人明确，包含但不仅限于市政设施病害整治，主要包括单处面积大于150平方米（含）或以上的道路（含人行道）路面维修；单处面积大于100平米（含）或以上的道路结构维修；雨水篦子连接支管整仓开挖修复；雨水主管、支管的开挖维修及大于1仓管道整体内衬修复；大于5米桥梁栏杆整体更换维修；桥梁伸缩缝整体更换等；桥梁称重系统等无养护预算保障项目以及涉及重大保障、设施安全、舆情、考核等重要任务。</w:t>
      </w:r>
    </w:p>
    <w:p>
      <w:pPr>
        <w:pStyle w:val="26"/>
        <w:pageBreakBefore w:val="0"/>
        <w:kinsoku/>
        <w:wordWrap/>
        <w:overflowPunct/>
        <w:topLinePunct w:val="0"/>
        <w:bidi w:val="0"/>
        <w:spacing w:line="348" w:lineRule="auto"/>
        <w:ind w:left="0" w:leftChars="0" w:firstLine="480" w:firstLineChars="200"/>
        <w:textAlignment w:val="auto"/>
        <w:rPr>
          <w:rFonts w:hint="eastAsia" w:asciiTheme="minorEastAsia" w:hAnsiTheme="minorEastAsia" w:eastAsiaTheme="minorEastAsia" w:cstheme="minorEastAsia"/>
          <w:b w:val="0"/>
          <w:bCs w:val="0"/>
          <w:color w:val="auto"/>
          <w:szCs w:val="24"/>
          <w:highlight w:val="none"/>
          <w:lang w:val="en-US" w:eastAsia="zh-CN"/>
        </w:rPr>
      </w:pPr>
      <w:r>
        <w:rPr>
          <w:rFonts w:hint="eastAsia" w:asciiTheme="minorEastAsia" w:hAnsiTheme="minorEastAsia" w:eastAsiaTheme="minorEastAsia" w:cstheme="minorEastAsia"/>
          <w:b w:val="0"/>
          <w:bCs w:val="0"/>
          <w:color w:val="auto"/>
          <w:szCs w:val="24"/>
          <w:highlight w:val="none"/>
          <w:lang w:val="en-US" w:eastAsia="zh-CN"/>
        </w:rPr>
        <w:t>21、</w:t>
      </w:r>
      <w:r>
        <w:rPr>
          <w:rFonts w:hint="eastAsia" w:asciiTheme="minorEastAsia" w:hAnsiTheme="minorEastAsia" w:eastAsiaTheme="minorEastAsia" w:cstheme="minorEastAsia"/>
          <w:b w:val="0"/>
          <w:bCs w:val="0"/>
          <w:color w:val="auto"/>
          <w:szCs w:val="24"/>
          <w:highlight w:val="none"/>
        </w:rPr>
        <w:t>以路</w:t>
      </w:r>
      <w:r>
        <w:rPr>
          <w:rFonts w:hint="eastAsia" w:asciiTheme="minorEastAsia" w:hAnsiTheme="minorEastAsia" w:eastAsiaTheme="minorEastAsia" w:cstheme="minorEastAsia"/>
          <w:b w:val="0"/>
          <w:bCs w:val="0"/>
          <w:color w:val="auto"/>
          <w:szCs w:val="24"/>
          <w:highlight w:val="none"/>
          <w:lang w:eastAsia="zh-CN"/>
        </w:rPr>
        <w:t>（</w:t>
      </w:r>
      <w:r>
        <w:rPr>
          <w:rFonts w:hint="eastAsia" w:asciiTheme="minorEastAsia" w:hAnsiTheme="minorEastAsia" w:eastAsiaTheme="minorEastAsia" w:cstheme="minorEastAsia"/>
          <w:b w:val="0"/>
          <w:bCs w:val="0"/>
          <w:color w:val="auto"/>
          <w:szCs w:val="24"/>
          <w:highlight w:val="none"/>
          <w:lang w:val="en-US" w:eastAsia="zh-CN"/>
        </w:rPr>
        <w:t>路段</w:t>
      </w:r>
      <w:r>
        <w:rPr>
          <w:rFonts w:hint="eastAsia" w:asciiTheme="minorEastAsia" w:hAnsiTheme="minorEastAsia" w:eastAsiaTheme="minorEastAsia" w:cstheme="minorEastAsia"/>
          <w:b w:val="0"/>
          <w:bCs w:val="0"/>
          <w:color w:val="auto"/>
          <w:szCs w:val="24"/>
          <w:highlight w:val="none"/>
          <w:lang w:eastAsia="zh-CN"/>
        </w:rPr>
        <w:t>）</w:t>
      </w:r>
      <w:r>
        <w:rPr>
          <w:rFonts w:hint="eastAsia" w:asciiTheme="minorEastAsia" w:hAnsiTheme="minorEastAsia" w:eastAsiaTheme="minorEastAsia" w:cstheme="minorEastAsia"/>
          <w:b w:val="0"/>
          <w:bCs w:val="0"/>
          <w:color w:val="auto"/>
          <w:szCs w:val="24"/>
          <w:highlight w:val="none"/>
        </w:rPr>
        <w:t>为单位建立养护档案，健全日常养护作业记录，</w:t>
      </w:r>
      <w:r>
        <w:rPr>
          <w:rFonts w:hint="eastAsia" w:asciiTheme="minorEastAsia" w:hAnsiTheme="minorEastAsia" w:eastAsiaTheme="minorEastAsia" w:cstheme="minorEastAsia"/>
          <w:b w:val="0"/>
          <w:bCs w:val="0"/>
          <w:color w:val="auto"/>
          <w:szCs w:val="24"/>
          <w:highlight w:val="none"/>
          <w:lang w:eastAsia="zh-CN"/>
        </w:rPr>
        <w:t>按规范和采购人要求</w:t>
      </w:r>
      <w:r>
        <w:rPr>
          <w:rFonts w:hint="eastAsia" w:asciiTheme="minorEastAsia" w:hAnsiTheme="minorEastAsia" w:eastAsiaTheme="minorEastAsia" w:cstheme="minorEastAsia"/>
          <w:b w:val="0"/>
          <w:bCs w:val="0"/>
          <w:color w:val="auto"/>
          <w:szCs w:val="24"/>
          <w:highlight w:val="none"/>
        </w:rPr>
        <w:t>认真做好台帐的整理和归档工作；</w:t>
      </w:r>
    </w:p>
    <w:p>
      <w:pPr>
        <w:pStyle w:val="135"/>
        <w:pageBreakBefore w:val="0"/>
        <w:kinsoku/>
        <w:wordWrap/>
        <w:overflowPunct/>
        <w:topLinePunct w:val="0"/>
        <w:bidi w:val="0"/>
        <w:spacing w:before="0" w:line="348" w:lineRule="auto"/>
        <w:ind w:firstLine="480"/>
        <w:textAlignment w:val="auto"/>
        <w:rPr>
          <w:rFonts w:hint="eastAsia" w:asciiTheme="minorEastAsia" w:hAnsiTheme="minorEastAsia" w:eastAsiaTheme="minorEastAsia" w:cstheme="minorEastAsia"/>
          <w:b w:val="0"/>
          <w:bCs w:val="0"/>
          <w:color w:val="auto"/>
          <w:szCs w:val="24"/>
          <w:highlight w:val="none"/>
          <w:lang w:eastAsia="zh-CN"/>
        </w:rPr>
      </w:pPr>
      <w:r>
        <w:rPr>
          <w:rFonts w:hint="eastAsia" w:asciiTheme="minorEastAsia" w:hAnsiTheme="minorEastAsia" w:eastAsiaTheme="minorEastAsia" w:cstheme="minorEastAsia"/>
          <w:b w:val="0"/>
          <w:bCs w:val="0"/>
          <w:color w:val="auto"/>
          <w:kern w:val="2"/>
          <w:sz w:val="24"/>
          <w:szCs w:val="24"/>
          <w:highlight w:val="none"/>
          <w:lang w:val="en-US" w:eastAsia="zh-CN" w:bidi="ar-SA"/>
        </w:rPr>
        <w:t>22、</w:t>
      </w:r>
      <w:r>
        <w:rPr>
          <w:rFonts w:hint="eastAsia" w:asciiTheme="minorEastAsia" w:hAnsiTheme="minorEastAsia" w:eastAsiaTheme="minorEastAsia" w:cstheme="minorEastAsia"/>
          <w:b w:val="0"/>
          <w:bCs w:val="0"/>
          <w:color w:val="auto"/>
          <w:szCs w:val="24"/>
          <w:highlight w:val="none"/>
        </w:rPr>
        <w:t>针对配套管线、管沟、无产权单位窨井发生下沉、坍塌等情况，对于产权明确的管线、窨井问题（如电力、电信、自来水等），及时报告采购人同时必须通知相应产权单位自行维护、处理；一时无法确定产权单位、存在安全隐患、无产权单位窨井发生下沉、坍塌等情况，供应商应做好临时维护措施，确保行人、车辆安全，同时及时报告采购人</w:t>
      </w:r>
      <w:r>
        <w:rPr>
          <w:rFonts w:hint="eastAsia" w:cs="仿宋_GB2312"/>
          <w:color w:val="auto"/>
          <w:szCs w:val="24"/>
          <w:highlight w:val="none"/>
          <w:lang w:val="en-US" w:eastAsia="zh-CN"/>
        </w:rPr>
        <w:t>，所需费用由供应商自行承担</w:t>
      </w:r>
      <w:r>
        <w:rPr>
          <w:rFonts w:hint="eastAsia" w:cs="仿宋_GB2312"/>
          <w:color w:val="auto"/>
          <w:szCs w:val="24"/>
          <w:highlight w:val="none"/>
          <w:lang w:eastAsia="zh-CN"/>
        </w:rPr>
        <w:t>。</w:t>
      </w:r>
      <w:r>
        <w:rPr>
          <w:rFonts w:hint="eastAsia" w:cs="仿宋_GB2312"/>
          <w:color w:val="auto"/>
          <w:szCs w:val="24"/>
          <w:highlight w:val="none"/>
          <w:lang w:val="en-US" w:eastAsia="zh-Hans"/>
        </w:rPr>
        <w:t>因</w:t>
      </w:r>
      <w:r>
        <w:rPr>
          <w:rFonts w:hint="eastAsia" w:cs="仿宋_GB2312"/>
          <w:color w:val="auto"/>
          <w:szCs w:val="24"/>
          <w:highlight w:val="none"/>
          <w:lang w:val="en-US" w:eastAsia="zh-CN"/>
        </w:rPr>
        <w:t>供应商</w:t>
      </w:r>
      <w:r>
        <w:rPr>
          <w:rFonts w:hint="eastAsia" w:cs="仿宋_GB2312"/>
          <w:color w:val="auto"/>
          <w:szCs w:val="24"/>
          <w:highlight w:val="none"/>
          <w:lang w:val="en-US" w:eastAsia="zh-Hans"/>
        </w:rPr>
        <w:t>未及时进行维护或采取其他措施</w:t>
      </w:r>
      <w:r>
        <w:rPr>
          <w:rFonts w:hint="default" w:cs="仿宋_GB2312"/>
          <w:color w:val="auto"/>
          <w:szCs w:val="24"/>
          <w:highlight w:val="none"/>
          <w:lang w:eastAsia="zh-Hans"/>
        </w:rPr>
        <w:t>，</w:t>
      </w:r>
      <w:r>
        <w:rPr>
          <w:rFonts w:hint="eastAsia" w:cs="仿宋_GB2312"/>
          <w:color w:val="auto"/>
          <w:szCs w:val="24"/>
          <w:highlight w:val="none"/>
          <w:lang w:val="en-US" w:eastAsia="zh-Hans"/>
        </w:rPr>
        <w:t>导致</w:t>
      </w:r>
      <w:r>
        <w:rPr>
          <w:rFonts w:hint="eastAsia" w:cs="仿宋_GB2312"/>
          <w:color w:val="auto"/>
          <w:kern w:val="2"/>
          <w:sz w:val="24"/>
          <w:szCs w:val="24"/>
          <w:highlight w:val="none"/>
          <w:lang w:val="en-US" w:eastAsia="zh-CN" w:bidi="ar-SA"/>
        </w:rPr>
        <w:t>采购人</w:t>
      </w:r>
      <w:r>
        <w:rPr>
          <w:rFonts w:hint="eastAsia" w:ascii="Times New Roman" w:hAnsi="Times New Roman" w:eastAsia="宋体" w:cs="仿宋_GB2312"/>
          <w:color w:val="auto"/>
          <w:kern w:val="2"/>
          <w:sz w:val="24"/>
          <w:szCs w:val="24"/>
          <w:highlight w:val="none"/>
          <w:lang w:val="en-US" w:eastAsia="zh-CN" w:bidi="ar-SA"/>
        </w:rPr>
        <w:t>、</w:t>
      </w:r>
      <w:r>
        <w:rPr>
          <w:rFonts w:hint="eastAsia" w:cs="仿宋_GB2312"/>
          <w:color w:val="auto"/>
          <w:kern w:val="2"/>
          <w:sz w:val="24"/>
          <w:szCs w:val="24"/>
          <w:highlight w:val="none"/>
          <w:lang w:val="en-US" w:eastAsia="zh-CN" w:bidi="ar-SA"/>
        </w:rPr>
        <w:t>供应商</w:t>
      </w:r>
      <w:r>
        <w:rPr>
          <w:rFonts w:hint="eastAsia" w:ascii="Times New Roman" w:hAnsi="Times New Roman" w:eastAsia="宋体" w:cs="仿宋_GB2312"/>
          <w:color w:val="auto"/>
          <w:kern w:val="2"/>
          <w:sz w:val="24"/>
          <w:szCs w:val="24"/>
          <w:highlight w:val="none"/>
          <w:lang w:val="en-US" w:eastAsia="zh-CN" w:bidi="ar-SA"/>
        </w:rPr>
        <w:t>或任何第三方人身或者财产损害的，由</w:t>
      </w:r>
      <w:r>
        <w:rPr>
          <w:rFonts w:hint="eastAsia" w:cs="仿宋_GB2312"/>
          <w:color w:val="auto"/>
          <w:kern w:val="2"/>
          <w:sz w:val="24"/>
          <w:szCs w:val="24"/>
          <w:highlight w:val="none"/>
          <w:lang w:val="en-US" w:eastAsia="zh-CN" w:bidi="ar-SA"/>
        </w:rPr>
        <w:t>供应商</w:t>
      </w:r>
      <w:r>
        <w:rPr>
          <w:rFonts w:hint="eastAsia" w:ascii="Times New Roman" w:hAnsi="Times New Roman" w:eastAsia="宋体" w:cs="仿宋_GB2312"/>
          <w:color w:val="auto"/>
          <w:kern w:val="2"/>
          <w:sz w:val="24"/>
          <w:szCs w:val="24"/>
          <w:highlight w:val="none"/>
          <w:lang w:val="en-US" w:eastAsia="zh-CN" w:bidi="ar-SA"/>
        </w:rPr>
        <w:t>承担全部责任，并负责赔偿损失。</w:t>
      </w:r>
      <w:r>
        <w:rPr>
          <w:rFonts w:hint="eastAsia" w:ascii="Times New Roman" w:hAnsi="Times New Roman" w:eastAsia="宋体" w:cs="仿宋_GB2312"/>
          <w:color w:val="auto"/>
          <w:kern w:val="2"/>
          <w:sz w:val="24"/>
          <w:szCs w:val="24"/>
          <w:highlight w:val="none"/>
          <w:lang w:val="en-US" w:eastAsia="zh-Hans" w:bidi="ar-SA"/>
        </w:rPr>
        <w:t>若</w:t>
      </w:r>
      <w:r>
        <w:rPr>
          <w:rFonts w:hint="eastAsia" w:cs="仿宋_GB2312"/>
          <w:color w:val="auto"/>
          <w:kern w:val="2"/>
          <w:sz w:val="24"/>
          <w:szCs w:val="24"/>
          <w:highlight w:val="none"/>
          <w:lang w:val="en-US" w:eastAsia="zh-CN" w:bidi="ar-SA"/>
        </w:rPr>
        <w:t>采购人</w:t>
      </w:r>
      <w:r>
        <w:rPr>
          <w:rFonts w:hint="eastAsia" w:ascii="Times New Roman" w:hAnsi="Times New Roman" w:eastAsia="宋体" w:cs="仿宋_GB2312"/>
          <w:color w:val="auto"/>
          <w:kern w:val="2"/>
          <w:sz w:val="24"/>
          <w:szCs w:val="24"/>
          <w:highlight w:val="none"/>
          <w:lang w:val="en-US" w:eastAsia="zh-Hans" w:bidi="ar-SA"/>
        </w:rPr>
        <w:t>因此承担了赔偿责任或者应诉的</w:t>
      </w:r>
      <w:r>
        <w:rPr>
          <w:rFonts w:hint="default" w:ascii="Times New Roman" w:hAnsi="Times New Roman" w:eastAsia="宋体" w:cs="仿宋_GB2312"/>
          <w:color w:val="auto"/>
          <w:kern w:val="2"/>
          <w:sz w:val="24"/>
          <w:szCs w:val="24"/>
          <w:highlight w:val="none"/>
          <w:lang w:eastAsia="zh-Hans" w:bidi="ar-SA"/>
        </w:rPr>
        <w:t>，</w:t>
      </w:r>
      <w:r>
        <w:rPr>
          <w:rFonts w:hint="eastAsia" w:cs="仿宋_GB2312"/>
          <w:color w:val="auto"/>
          <w:kern w:val="2"/>
          <w:sz w:val="24"/>
          <w:szCs w:val="24"/>
          <w:highlight w:val="none"/>
          <w:lang w:val="en-US" w:eastAsia="zh-CN" w:bidi="ar-SA"/>
        </w:rPr>
        <w:t>采购人</w:t>
      </w:r>
      <w:r>
        <w:rPr>
          <w:rFonts w:hint="eastAsia" w:ascii="Times New Roman" w:hAnsi="Times New Roman" w:eastAsia="宋体" w:cs="仿宋_GB2312"/>
          <w:color w:val="auto"/>
          <w:kern w:val="2"/>
          <w:sz w:val="24"/>
          <w:szCs w:val="24"/>
          <w:highlight w:val="none"/>
          <w:lang w:val="en-US" w:eastAsia="zh-Hans" w:bidi="ar-SA"/>
        </w:rPr>
        <w:t>有权就由此支出的全部费用向</w:t>
      </w:r>
      <w:r>
        <w:rPr>
          <w:rFonts w:hint="eastAsia" w:cs="仿宋_GB2312"/>
          <w:color w:val="auto"/>
          <w:kern w:val="2"/>
          <w:sz w:val="24"/>
          <w:szCs w:val="24"/>
          <w:highlight w:val="none"/>
          <w:lang w:val="en-US" w:eastAsia="zh-CN" w:bidi="ar-SA"/>
        </w:rPr>
        <w:t>供应商</w:t>
      </w:r>
      <w:r>
        <w:rPr>
          <w:rFonts w:hint="eastAsia" w:ascii="Times New Roman" w:hAnsi="Times New Roman" w:eastAsia="宋体" w:cs="仿宋_GB2312"/>
          <w:color w:val="auto"/>
          <w:kern w:val="2"/>
          <w:sz w:val="24"/>
          <w:szCs w:val="24"/>
          <w:highlight w:val="none"/>
          <w:lang w:val="en-US" w:eastAsia="zh-Hans" w:bidi="ar-SA"/>
        </w:rPr>
        <w:t>追偿</w:t>
      </w:r>
      <w:r>
        <w:rPr>
          <w:rFonts w:hint="default" w:ascii="Times New Roman" w:hAnsi="Times New Roman" w:eastAsia="宋体" w:cs="仿宋_GB2312"/>
          <w:color w:val="auto"/>
          <w:kern w:val="2"/>
          <w:sz w:val="24"/>
          <w:szCs w:val="24"/>
          <w:highlight w:val="none"/>
          <w:lang w:eastAsia="zh-Hans" w:bidi="ar-SA"/>
        </w:rPr>
        <w:t>。</w:t>
      </w:r>
    </w:p>
    <w:p>
      <w:pPr>
        <w:pStyle w:val="135"/>
        <w:pageBreakBefore w:val="0"/>
        <w:kinsoku/>
        <w:wordWrap/>
        <w:overflowPunct/>
        <w:topLinePunct w:val="0"/>
        <w:bidi w:val="0"/>
        <w:spacing w:before="0" w:line="348" w:lineRule="auto"/>
        <w:ind w:firstLine="480"/>
        <w:textAlignment w:val="auto"/>
        <w:rPr>
          <w:rFonts w:hint="eastAsia" w:asciiTheme="minorEastAsia" w:hAnsiTheme="minorEastAsia" w:eastAsiaTheme="minorEastAsia" w:cstheme="minorEastAsia"/>
          <w:b w:val="0"/>
          <w:bCs w:val="0"/>
          <w:color w:val="auto"/>
          <w:szCs w:val="24"/>
          <w:highlight w:val="none"/>
          <w:lang w:eastAsia="zh-CN"/>
        </w:rPr>
      </w:pPr>
      <w:r>
        <w:rPr>
          <w:rFonts w:hint="eastAsia" w:asciiTheme="minorEastAsia" w:hAnsiTheme="minorEastAsia" w:eastAsiaTheme="minorEastAsia" w:cstheme="minorEastAsia"/>
          <w:b w:val="0"/>
          <w:bCs w:val="0"/>
          <w:color w:val="auto"/>
          <w:szCs w:val="24"/>
          <w:highlight w:val="none"/>
          <w:lang w:val="en-US" w:eastAsia="zh-CN"/>
        </w:rPr>
        <w:t>23、</w:t>
      </w:r>
      <w:r>
        <w:rPr>
          <w:rFonts w:hint="eastAsia" w:asciiTheme="minorEastAsia" w:hAnsiTheme="minorEastAsia" w:eastAsiaTheme="minorEastAsia" w:cstheme="minorEastAsia"/>
          <w:b w:val="0"/>
          <w:bCs w:val="0"/>
          <w:color w:val="auto"/>
          <w:szCs w:val="24"/>
          <w:highlight w:val="none"/>
          <w:lang w:eastAsia="zh-CN"/>
        </w:rPr>
        <w:t>按采购人要求做好数字城管、有奖举报、信访投诉等平台案卷处置工作，严格按采购要求人进行兜底。</w:t>
      </w:r>
    </w:p>
    <w:p>
      <w:pPr>
        <w:pageBreakBefore w:val="0"/>
        <w:widowControl/>
        <w:kinsoku/>
        <w:wordWrap/>
        <w:overflowPunct/>
        <w:topLinePunct w:val="0"/>
        <w:bidi w:val="0"/>
        <w:adjustRightInd/>
        <w:spacing w:before="0" w:line="348" w:lineRule="auto"/>
        <w:ind w:firstLine="480" w:firstLineChars="200"/>
        <w:jc w:val="left"/>
        <w:textAlignment w:val="auto"/>
        <w:rPr>
          <w:rFonts w:hint="eastAsia" w:asciiTheme="minorEastAsia" w:hAnsiTheme="minorEastAsia" w:eastAsiaTheme="minorEastAsia" w:cstheme="minorEastAsia"/>
          <w:b w:val="0"/>
          <w:bCs w:val="0"/>
          <w:color w:val="auto"/>
          <w:sz w:val="24"/>
          <w:szCs w:val="24"/>
          <w:highlight w:val="none"/>
        </w:rPr>
      </w:pPr>
      <w:r>
        <w:rPr>
          <w:rFonts w:hint="eastAsia" w:asciiTheme="minorEastAsia" w:hAnsiTheme="minorEastAsia" w:eastAsiaTheme="minorEastAsia" w:cstheme="minorEastAsia"/>
          <w:b w:val="0"/>
          <w:bCs w:val="0"/>
          <w:color w:val="auto"/>
          <w:sz w:val="24"/>
          <w:szCs w:val="24"/>
          <w:highlight w:val="none"/>
          <w:lang w:val="en-US" w:eastAsia="zh-CN"/>
        </w:rPr>
        <w:t>24</w:t>
      </w:r>
      <w:r>
        <w:rPr>
          <w:rFonts w:hint="eastAsia" w:asciiTheme="minorEastAsia" w:hAnsiTheme="minorEastAsia" w:eastAsiaTheme="minorEastAsia" w:cstheme="minorEastAsia"/>
          <w:b w:val="0"/>
          <w:bCs w:val="0"/>
          <w:color w:val="auto"/>
          <w:sz w:val="24"/>
          <w:szCs w:val="24"/>
          <w:highlight w:val="none"/>
        </w:rPr>
        <w:t>、对道路路面标高进行定期复核，以此提供数据对低洼积水状况进行分析。</w:t>
      </w:r>
    </w:p>
    <w:p>
      <w:pPr>
        <w:pageBreakBefore w:val="0"/>
        <w:widowControl/>
        <w:kinsoku/>
        <w:wordWrap/>
        <w:overflowPunct/>
        <w:topLinePunct w:val="0"/>
        <w:bidi w:val="0"/>
        <w:adjustRightInd/>
        <w:spacing w:line="348" w:lineRule="auto"/>
        <w:ind w:firstLine="480" w:firstLineChars="200"/>
        <w:jc w:val="left"/>
        <w:textAlignment w:val="auto"/>
        <w:rPr>
          <w:rFonts w:hint="eastAsia" w:asciiTheme="minorEastAsia" w:hAnsiTheme="minorEastAsia" w:eastAsiaTheme="minorEastAsia" w:cstheme="minorEastAsia"/>
          <w:b w:val="0"/>
          <w:bCs w:val="0"/>
          <w:color w:val="auto"/>
          <w:sz w:val="24"/>
          <w:szCs w:val="24"/>
          <w:highlight w:val="none"/>
          <w:lang w:eastAsia="zh-CN"/>
        </w:rPr>
      </w:pPr>
      <w:r>
        <w:rPr>
          <w:rFonts w:hint="eastAsia" w:asciiTheme="minorEastAsia" w:hAnsiTheme="minorEastAsia" w:eastAsiaTheme="minorEastAsia" w:cstheme="minorEastAsia"/>
          <w:b w:val="0"/>
          <w:bCs w:val="0"/>
          <w:color w:val="auto"/>
          <w:sz w:val="24"/>
          <w:szCs w:val="24"/>
          <w:highlight w:val="none"/>
          <w:lang w:val="en-US" w:eastAsia="zh-CN"/>
        </w:rPr>
        <w:t>25</w:t>
      </w:r>
      <w:r>
        <w:rPr>
          <w:rFonts w:hint="eastAsia" w:asciiTheme="minorEastAsia" w:hAnsiTheme="minorEastAsia" w:eastAsiaTheme="minorEastAsia" w:cstheme="minorEastAsia"/>
          <w:b w:val="0"/>
          <w:bCs w:val="0"/>
          <w:color w:val="auto"/>
          <w:sz w:val="24"/>
          <w:szCs w:val="24"/>
          <w:highlight w:val="none"/>
        </w:rPr>
        <w:t>、本</w:t>
      </w:r>
      <w:r>
        <w:rPr>
          <w:rFonts w:hint="eastAsia" w:asciiTheme="minorEastAsia" w:hAnsiTheme="minorEastAsia" w:eastAsiaTheme="minorEastAsia" w:cstheme="minorEastAsia"/>
          <w:b w:val="0"/>
          <w:bCs w:val="0"/>
          <w:color w:val="auto"/>
          <w:sz w:val="24"/>
          <w:szCs w:val="24"/>
          <w:highlight w:val="none"/>
          <w:lang w:val="en-US" w:eastAsia="zh-CN"/>
        </w:rPr>
        <w:t>项目</w:t>
      </w:r>
      <w:r>
        <w:rPr>
          <w:rFonts w:hint="eastAsia" w:asciiTheme="minorEastAsia" w:hAnsiTheme="minorEastAsia" w:eastAsiaTheme="minorEastAsia" w:cstheme="minorEastAsia"/>
          <w:b w:val="0"/>
          <w:bCs w:val="0"/>
          <w:color w:val="auto"/>
          <w:sz w:val="24"/>
          <w:szCs w:val="24"/>
          <w:highlight w:val="none"/>
        </w:rPr>
        <w:t>要求的班组人员、机具设备固定用于本项目，不能与其它</w:t>
      </w:r>
      <w:r>
        <w:rPr>
          <w:rFonts w:hint="eastAsia" w:asciiTheme="minorEastAsia" w:hAnsiTheme="minorEastAsia" w:eastAsiaTheme="minorEastAsia" w:cstheme="minorEastAsia"/>
          <w:b w:val="0"/>
          <w:bCs w:val="0"/>
          <w:color w:val="auto"/>
          <w:sz w:val="24"/>
          <w:szCs w:val="24"/>
          <w:highlight w:val="none"/>
          <w:lang w:val="en-US" w:eastAsia="zh-CN"/>
        </w:rPr>
        <w:t>项目</w:t>
      </w:r>
      <w:r>
        <w:rPr>
          <w:rFonts w:hint="eastAsia" w:asciiTheme="minorEastAsia" w:hAnsiTheme="minorEastAsia" w:eastAsiaTheme="minorEastAsia" w:cstheme="minorEastAsia"/>
          <w:b w:val="0"/>
          <w:bCs w:val="0"/>
          <w:color w:val="auto"/>
          <w:sz w:val="24"/>
          <w:szCs w:val="24"/>
          <w:highlight w:val="none"/>
        </w:rPr>
        <w:t>重复。</w:t>
      </w:r>
      <w:r>
        <w:rPr>
          <w:rFonts w:hint="eastAsia" w:asciiTheme="minorEastAsia" w:hAnsiTheme="minorEastAsia" w:eastAsiaTheme="minorEastAsia" w:cstheme="minorEastAsia"/>
          <w:b w:val="0"/>
          <w:bCs w:val="0"/>
          <w:color w:val="auto"/>
          <w:sz w:val="24"/>
          <w:szCs w:val="24"/>
          <w:highlight w:val="none"/>
          <w:lang w:val="en-US" w:eastAsia="zh-CN"/>
        </w:rPr>
        <w:t>需提供班组人员及设备配备方案。</w:t>
      </w:r>
      <w:r>
        <w:rPr>
          <w:rFonts w:hint="eastAsia" w:asciiTheme="minorEastAsia" w:hAnsiTheme="minorEastAsia" w:eastAsiaTheme="minorEastAsia" w:cstheme="minorEastAsia"/>
          <w:b w:val="0"/>
          <w:bCs w:val="0"/>
          <w:color w:val="auto"/>
          <w:sz w:val="24"/>
          <w:szCs w:val="24"/>
          <w:highlight w:val="none"/>
        </w:rPr>
        <w:t>如</w:t>
      </w:r>
      <w:r>
        <w:rPr>
          <w:rFonts w:hint="eastAsia" w:asciiTheme="minorEastAsia" w:hAnsiTheme="minorEastAsia" w:eastAsiaTheme="minorEastAsia" w:cstheme="minorEastAsia"/>
          <w:b w:val="0"/>
          <w:bCs w:val="0"/>
          <w:color w:val="auto"/>
          <w:sz w:val="24"/>
          <w:szCs w:val="24"/>
          <w:highlight w:val="none"/>
          <w:lang w:val="en-US" w:eastAsia="zh-CN"/>
        </w:rPr>
        <w:t>发现</w:t>
      </w:r>
      <w:r>
        <w:rPr>
          <w:rFonts w:hint="eastAsia" w:asciiTheme="minorEastAsia" w:hAnsiTheme="minorEastAsia" w:eastAsiaTheme="minorEastAsia" w:cstheme="minorEastAsia"/>
          <w:b w:val="0"/>
          <w:bCs w:val="0"/>
          <w:color w:val="auto"/>
          <w:sz w:val="24"/>
          <w:szCs w:val="24"/>
          <w:highlight w:val="none"/>
        </w:rPr>
        <w:t>有作业人员、机具在其它道路</w:t>
      </w:r>
      <w:r>
        <w:rPr>
          <w:rFonts w:hint="eastAsia" w:asciiTheme="minorEastAsia" w:hAnsiTheme="minorEastAsia" w:eastAsiaTheme="minorEastAsia" w:cstheme="minorEastAsia"/>
          <w:b w:val="0"/>
          <w:bCs w:val="0"/>
          <w:color w:val="auto"/>
          <w:sz w:val="24"/>
          <w:szCs w:val="24"/>
          <w:highlight w:val="none"/>
          <w:lang w:val="en-US" w:eastAsia="zh-CN"/>
        </w:rPr>
        <w:t>项目</w:t>
      </w:r>
      <w:r>
        <w:rPr>
          <w:rFonts w:hint="eastAsia" w:asciiTheme="minorEastAsia" w:hAnsiTheme="minorEastAsia" w:eastAsiaTheme="minorEastAsia" w:cstheme="minorEastAsia"/>
          <w:b w:val="0"/>
          <w:bCs w:val="0"/>
          <w:color w:val="auto"/>
          <w:sz w:val="24"/>
          <w:szCs w:val="24"/>
          <w:highlight w:val="none"/>
        </w:rPr>
        <w:t>兼职或使用的，采购人有权解除合同</w:t>
      </w:r>
      <w:r>
        <w:rPr>
          <w:rFonts w:hint="eastAsia" w:asciiTheme="minorEastAsia" w:hAnsiTheme="minorEastAsia" w:eastAsiaTheme="minorEastAsia" w:cstheme="minorEastAsia"/>
          <w:b w:val="0"/>
          <w:bCs w:val="0"/>
          <w:color w:val="auto"/>
          <w:sz w:val="24"/>
          <w:szCs w:val="24"/>
          <w:highlight w:val="none"/>
          <w:lang w:eastAsia="zh-CN"/>
        </w:rPr>
        <w:t>。</w:t>
      </w:r>
    </w:p>
    <w:p>
      <w:pPr>
        <w:pStyle w:val="26"/>
        <w:pageBreakBefore w:val="0"/>
        <w:kinsoku/>
        <w:wordWrap/>
        <w:overflowPunct/>
        <w:topLinePunct w:val="0"/>
        <w:bidi w:val="0"/>
        <w:spacing w:line="348" w:lineRule="auto"/>
        <w:ind w:left="0" w:leftChars="0" w:firstLine="480" w:firstLineChars="200"/>
        <w:textAlignment w:val="auto"/>
        <w:rPr>
          <w:rFonts w:hint="eastAsia" w:asciiTheme="minorEastAsia" w:hAnsiTheme="minorEastAsia" w:eastAsiaTheme="minorEastAsia" w:cstheme="minorEastAsia"/>
          <w:b w:val="0"/>
          <w:bCs w:val="0"/>
          <w:color w:val="auto"/>
          <w:sz w:val="24"/>
          <w:szCs w:val="24"/>
          <w:highlight w:val="none"/>
          <w:lang w:val="en-US" w:eastAsia="zh-CN"/>
        </w:rPr>
      </w:pPr>
      <w:r>
        <w:rPr>
          <w:rFonts w:hint="eastAsia" w:asciiTheme="minorEastAsia" w:hAnsiTheme="minorEastAsia" w:eastAsiaTheme="minorEastAsia" w:cstheme="minorEastAsia"/>
          <w:b w:val="0"/>
          <w:bCs w:val="0"/>
          <w:color w:val="auto"/>
          <w:sz w:val="24"/>
          <w:szCs w:val="24"/>
          <w:highlight w:val="none"/>
          <w:lang w:val="en-US" w:eastAsia="zh-CN"/>
        </w:rPr>
        <w:t>26、供应商需对不符合标准要求的雨水边井进行更换。更换量不少于400个球墨铸铁井盖。</w:t>
      </w:r>
    </w:p>
    <w:p>
      <w:pPr>
        <w:pStyle w:val="26"/>
        <w:pageBreakBefore w:val="0"/>
        <w:kinsoku/>
        <w:wordWrap/>
        <w:overflowPunct/>
        <w:topLinePunct w:val="0"/>
        <w:bidi w:val="0"/>
        <w:spacing w:line="348" w:lineRule="auto"/>
        <w:ind w:left="0" w:leftChars="0" w:firstLine="480" w:firstLineChars="200"/>
        <w:textAlignment w:val="auto"/>
        <w:rPr>
          <w:rFonts w:hint="default"/>
          <w:highlight w:val="none"/>
          <w:lang w:val="en-US"/>
        </w:rPr>
      </w:pPr>
      <w:r>
        <w:rPr>
          <w:rFonts w:hint="eastAsia" w:asciiTheme="minorEastAsia" w:hAnsiTheme="minorEastAsia" w:eastAsiaTheme="minorEastAsia" w:cstheme="minorEastAsia"/>
          <w:b w:val="0"/>
          <w:bCs w:val="0"/>
          <w:color w:val="auto"/>
          <w:sz w:val="24"/>
          <w:szCs w:val="24"/>
          <w:highlight w:val="none"/>
          <w:lang w:val="en-US" w:eastAsia="zh-CN"/>
        </w:rPr>
        <w:t>27、投标人进场后需对瑞华路进行道路及标线修复工作，费用由投标人在投标报价中自行考虑，具体按</w:t>
      </w:r>
      <w:r>
        <w:rPr>
          <w:rFonts w:hint="eastAsia" w:ascii="宋体" w:hAnsi="宋体" w:eastAsia="宋体" w:cs="宋体"/>
          <w:b w:val="0"/>
          <w:bCs w:val="0"/>
          <w:color w:val="auto"/>
          <w:kern w:val="2"/>
          <w:sz w:val="24"/>
          <w:szCs w:val="24"/>
          <w:highlight w:val="none"/>
          <w:lang w:val="en-US" w:eastAsia="zh-CN" w:bidi="ar-SA"/>
        </w:rPr>
        <w:t>《城镇道路养护技术规范》（CJJ36-2006）</w:t>
      </w:r>
      <w:r>
        <w:rPr>
          <w:rFonts w:hint="eastAsia" w:hAnsi="宋体" w:cs="宋体"/>
          <w:b w:val="0"/>
          <w:bCs w:val="0"/>
          <w:color w:val="auto"/>
          <w:kern w:val="2"/>
          <w:sz w:val="24"/>
          <w:szCs w:val="24"/>
          <w:highlight w:val="none"/>
          <w:lang w:val="en-US" w:eastAsia="zh-CN" w:bidi="ar-SA"/>
        </w:rPr>
        <w:t>等规范标准实施。</w:t>
      </w:r>
    </w:p>
    <w:p>
      <w:pPr>
        <w:pStyle w:val="27"/>
        <w:rPr>
          <w:rFonts w:hint="default"/>
          <w:highlight w:val="none"/>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48" w:lineRule="auto"/>
        <w:textAlignment w:val="auto"/>
        <w:outlineLvl w:val="1"/>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三、养护标准</w:t>
      </w:r>
    </w:p>
    <w:p>
      <w:pPr>
        <w:pageBreakBefore w:val="0"/>
        <w:widowControl w:val="0"/>
        <w:numPr>
          <w:ilvl w:val="0"/>
          <w:numId w:val="0"/>
        </w:numPr>
        <w:kinsoku/>
        <w:wordWrap/>
        <w:overflowPunct/>
        <w:topLinePunct w:val="0"/>
        <w:autoSpaceDE/>
        <w:autoSpaceDN/>
        <w:bidi w:val="0"/>
        <w:adjustRightInd w:val="0"/>
        <w:snapToGrid w:val="0"/>
        <w:spacing w:line="348" w:lineRule="auto"/>
        <w:ind w:firstLine="480" w:firstLineChars="200"/>
        <w:textAlignment w:val="auto"/>
        <w:outlineLvl w:val="9"/>
        <w:rPr>
          <w:rFonts w:hint="eastAsia" w:ascii="宋体" w:hAnsi="宋体" w:eastAsia="宋体" w:cs="宋体"/>
          <w:b/>
          <w:color w:val="auto"/>
          <w:sz w:val="24"/>
          <w:highlight w:val="none"/>
          <w:lang w:val="en-US" w:eastAsia="zh-CN"/>
        </w:rPr>
      </w:pPr>
      <w:r>
        <w:rPr>
          <w:rFonts w:hint="eastAsia" w:ascii="宋体" w:hAnsi="宋体" w:eastAsia="宋体" w:cs="宋体"/>
          <w:b w:val="0"/>
          <w:bCs w:val="0"/>
          <w:color w:val="auto"/>
          <w:kern w:val="2"/>
          <w:sz w:val="24"/>
          <w:szCs w:val="24"/>
          <w:highlight w:val="none"/>
          <w:lang w:val="en-US" w:eastAsia="zh-CN" w:bidi="ar-SA"/>
        </w:rPr>
        <w:t>根据《城镇道路养护技术规范》（CJJ36-2006）、《城市桥梁养护技术规范》（CJJ99-2017)、《杭州市城市道路管理养护技术要求（试行）》（杭城管【2011】37号）、</w:t>
      </w:r>
      <w:r>
        <w:rPr>
          <w:rFonts w:hint="eastAsia" w:ascii="宋体" w:hAnsi="宋体" w:eastAsia="宋体" w:cs="宋体"/>
          <w:i w:val="0"/>
          <w:iCs w:val="0"/>
          <w:caps w:val="0"/>
          <w:color w:val="auto"/>
          <w:spacing w:val="0"/>
          <w:sz w:val="24"/>
          <w:szCs w:val="24"/>
          <w:highlight w:val="none"/>
          <w:u w:val="none"/>
        </w:rPr>
        <w:fldChar w:fldCharType="begin"/>
      </w:r>
      <w:r>
        <w:rPr>
          <w:rFonts w:hint="eastAsia" w:ascii="宋体" w:hAnsi="宋体" w:eastAsia="宋体" w:cs="宋体"/>
          <w:i w:val="0"/>
          <w:iCs w:val="0"/>
          <w:caps w:val="0"/>
          <w:color w:val="auto"/>
          <w:spacing w:val="0"/>
          <w:sz w:val="24"/>
          <w:szCs w:val="24"/>
          <w:highlight w:val="none"/>
          <w:u w:val="none"/>
        </w:rPr>
        <w:instrText xml:space="preserve"> HYPERLINK "https://law.wkinfo.com.cn/document/show?collection=legislation&amp;showType=0&amp;language=%E4%B8%AD%E6%96%87&amp;aid=MTAwMTUxNjAzNzI=" \t "/Users/zhangxiaobo/Documents\\x/_blank" </w:instrText>
      </w:r>
      <w:r>
        <w:rPr>
          <w:rFonts w:hint="eastAsia" w:ascii="宋体" w:hAnsi="宋体" w:eastAsia="宋体" w:cs="宋体"/>
          <w:i w:val="0"/>
          <w:iCs w:val="0"/>
          <w:caps w:val="0"/>
          <w:color w:val="auto"/>
          <w:spacing w:val="0"/>
          <w:sz w:val="24"/>
          <w:szCs w:val="24"/>
          <w:highlight w:val="none"/>
          <w:u w:val="none"/>
        </w:rPr>
        <w:fldChar w:fldCharType="separate"/>
      </w:r>
      <w:r>
        <w:rPr>
          <w:rStyle w:val="72"/>
          <w:rFonts w:hint="eastAsia" w:ascii="宋体" w:hAnsi="宋体" w:eastAsia="宋体" w:cs="宋体"/>
          <w:i w:val="0"/>
          <w:iCs w:val="0"/>
          <w:caps w:val="0"/>
          <w:color w:val="auto"/>
          <w:spacing w:val="0"/>
          <w:kern w:val="2"/>
          <w:sz w:val="24"/>
          <w:szCs w:val="24"/>
          <w:highlight w:val="none"/>
          <w:u w:val="none"/>
        </w:rPr>
        <w:t>《住房和城乡建设部关于发布国家标准《城乡排水工程项目规范》的公告》</w:t>
      </w:r>
      <w:r>
        <w:rPr>
          <w:rFonts w:hint="eastAsia" w:ascii="宋体" w:hAnsi="宋体" w:eastAsia="宋体" w:cs="宋体"/>
          <w:i w:val="0"/>
          <w:iCs w:val="0"/>
          <w:caps w:val="0"/>
          <w:color w:val="auto"/>
          <w:spacing w:val="0"/>
          <w:sz w:val="24"/>
          <w:szCs w:val="24"/>
          <w:highlight w:val="none"/>
          <w:u w:val="none"/>
        </w:rPr>
        <w:fldChar w:fldCharType="end"/>
      </w:r>
      <w:r>
        <w:rPr>
          <w:rFonts w:hint="eastAsia" w:ascii="宋体" w:hAnsi="宋体" w:eastAsia="宋体" w:cs="宋体"/>
          <w:b w:val="0"/>
          <w:bCs w:val="0"/>
          <w:color w:val="auto"/>
          <w:kern w:val="2"/>
          <w:sz w:val="24"/>
          <w:szCs w:val="24"/>
          <w:highlight w:val="none"/>
          <w:lang w:val="en-US" w:eastAsia="zh-CN" w:bidi="ar-SA"/>
        </w:rPr>
        <w:t>、《杭州市城市排水管渠养护管理标准（试行）》（杭城管委[2012]285号）、《杭州市钱塘区区管市政及水设施监管考核实施细则》以及新颁布的相关规程、规范和国家有关强制性标准的规定执行。</w:t>
      </w:r>
      <w:r>
        <w:rPr>
          <w:rFonts w:hint="eastAsia" w:ascii="宋体" w:hAnsi="宋体" w:cs="宋体"/>
          <w:b w:val="0"/>
          <w:bCs w:val="0"/>
          <w:color w:val="auto"/>
          <w:kern w:val="2"/>
          <w:sz w:val="24"/>
          <w:szCs w:val="24"/>
          <w:highlight w:val="none"/>
          <w:shd w:val="clear" w:color="FFFFFF" w:fill="D9D9D9"/>
          <w:lang w:val="en-US" w:eastAsia="zh-CN" w:bidi="ar-SA"/>
        </w:rPr>
        <w:t>前述标准、规定若有冲突，以最新颁布的为准。</w:t>
      </w:r>
    </w:p>
    <w:p>
      <w:pPr>
        <w:keepNext w:val="0"/>
        <w:keepLines w:val="0"/>
        <w:pageBreakBefore w:val="0"/>
        <w:widowControl w:val="0"/>
        <w:numPr>
          <w:ilvl w:val="0"/>
          <w:numId w:val="0"/>
        </w:numPr>
        <w:kinsoku/>
        <w:wordWrap/>
        <w:overflowPunct/>
        <w:topLinePunct w:val="0"/>
        <w:autoSpaceDE/>
        <w:autoSpaceDN/>
        <w:bidi w:val="0"/>
        <w:adjustRightInd w:val="0"/>
        <w:snapToGrid w:val="0"/>
        <w:spacing w:line="348" w:lineRule="auto"/>
        <w:textAlignment w:val="auto"/>
        <w:outlineLvl w:val="1"/>
        <w:rPr>
          <w:rFonts w:hint="default"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四、人员及设备要求</w:t>
      </w:r>
    </w:p>
    <w:p>
      <w:pPr>
        <w:snapToGrid w:val="0"/>
        <w:spacing w:line="360" w:lineRule="auto"/>
        <w:ind w:firstLine="360" w:firstLineChars="150"/>
        <w:outlineLvl w:val="0"/>
        <w:rPr>
          <w:rFonts w:hint="eastAsia" w:ascii="宋体" w:hAnsi="宋体" w:cs="宋体"/>
          <w:sz w:val="24"/>
          <w:highlight w:val="none"/>
        </w:rPr>
      </w:pPr>
      <w:r>
        <w:rPr>
          <w:rFonts w:hint="eastAsia" w:ascii="宋体" w:hAnsi="宋体" w:cs="宋体"/>
          <w:sz w:val="24"/>
          <w:highlight w:val="none"/>
          <w:lang w:eastAsia="zh-CN"/>
        </w:rPr>
        <w:t>（</w:t>
      </w:r>
      <w:r>
        <w:rPr>
          <w:rFonts w:hint="eastAsia" w:ascii="宋体" w:hAnsi="宋体" w:cs="宋体"/>
          <w:sz w:val="24"/>
          <w:highlight w:val="none"/>
          <w:lang w:val="en-US" w:eastAsia="zh-CN"/>
        </w:rPr>
        <w:t>一）</w:t>
      </w:r>
      <w:r>
        <w:rPr>
          <w:rFonts w:hint="eastAsia" w:ascii="宋体" w:hAnsi="宋体" w:cs="宋体"/>
          <w:sz w:val="24"/>
          <w:highlight w:val="none"/>
          <w:lang w:eastAsia="zh-CN"/>
        </w:rPr>
        <w:t>人员设备配置要求</w:t>
      </w:r>
      <w:r>
        <w:rPr>
          <w:rFonts w:hint="eastAsia" w:ascii="宋体" w:hAnsi="宋体" w:cs="宋体"/>
          <w:sz w:val="24"/>
          <w:highlight w:val="none"/>
        </w:rPr>
        <w:t>：</w:t>
      </w:r>
    </w:p>
    <w:p>
      <w:pPr>
        <w:snapToGrid w:val="0"/>
        <w:spacing w:line="360" w:lineRule="auto"/>
        <w:ind w:firstLine="360" w:firstLineChars="150"/>
        <w:outlineLvl w:val="0"/>
        <w:rPr>
          <w:rFonts w:hint="eastAsia" w:ascii="宋体" w:hAnsi="宋体" w:eastAsia="宋体" w:cs="宋体"/>
          <w:sz w:val="24"/>
          <w:highlight w:val="none"/>
          <w:lang w:eastAsia="zh-CN"/>
        </w:rPr>
      </w:pPr>
      <w:r>
        <w:rPr>
          <w:rFonts w:hint="eastAsia" w:ascii="宋体" w:hAnsi="宋体" w:eastAsia="宋体" w:cs="宋体"/>
          <w:sz w:val="24"/>
          <w:highlight w:val="none"/>
          <w:lang w:eastAsia="zh-CN"/>
        </w:rPr>
        <w:t>1、</w:t>
      </w:r>
      <w:r>
        <w:rPr>
          <w:rFonts w:hint="eastAsia" w:ascii="宋体" w:hAnsi="宋体" w:eastAsia="宋体" w:cs="宋体"/>
          <w:sz w:val="24"/>
          <w:highlight w:val="none"/>
          <w:lang w:val="en-US" w:eastAsia="zh-CN"/>
        </w:rPr>
        <w:t>中标人</w:t>
      </w:r>
      <w:r>
        <w:rPr>
          <w:rFonts w:hint="eastAsia" w:ascii="宋体" w:hAnsi="宋体" w:eastAsia="宋体" w:cs="宋体"/>
          <w:sz w:val="24"/>
          <w:highlight w:val="none"/>
          <w:lang w:eastAsia="zh-CN"/>
        </w:rPr>
        <w:t>应配备技术熟练、</w:t>
      </w:r>
      <w:r>
        <w:rPr>
          <w:rFonts w:hint="eastAsia" w:ascii="宋体" w:hAnsi="宋体" w:eastAsia="宋体" w:cs="宋体"/>
          <w:sz w:val="24"/>
          <w:highlight w:val="none"/>
          <w:lang w:val="en-US" w:eastAsia="zh-CN"/>
        </w:rPr>
        <w:t>具有</w:t>
      </w:r>
      <w:r>
        <w:rPr>
          <w:rFonts w:hint="eastAsia" w:ascii="宋体" w:hAnsi="宋体" w:eastAsia="宋体" w:cs="宋体"/>
          <w:sz w:val="24"/>
          <w:highlight w:val="none"/>
          <w:lang w:eastAsia="zh-CN"/>
        </w:rPr>
        <w:t>三年</w:t>
      </w:r>
      <w:r>
        <w:rPr>
          <w:rFonts w:hint="eastAsia" w:ascii="宋体" w:hAnsi="宋体" w:eastAsia="宋体" w:cs="宋体"/>
          <w:sz w:val="24"/>
          <w:highlight w:val="none"/>
          <w:lang w:val="en-US" w:eastAsia="zh-CN"/>
        </w:rPr>
        <w:t>及</w:t>
      </w:r>
      <w:r>
        <w:rPr>
          <w:rFonts w:hint="eastAsia" w:ascii="宋体" w:hAnsi="宋体" w:eastAsia="宋体" w:cs="宋体"/>
          <w:sz w:val="24"/>
          <w:highlight w:val="none"/>
          <w:lang w:eastAsia="zh-CN"/>
        </w:rPr>
        <w:t>以上类似项目管理经验的项目负责人，拟派项目负责人具有人社部门颁发的（市政类）中级工程师及以上职称证书；</w:t>
      </w:r>
    </w:p>
    <w:p>
      <w:pPr>
        <w:snapToGrid w:val="0"/>
        <w:spacing w:line="360" w:lineRule="auto"/>
        <w:ind w:firstLine="360" w:firstLineChars="150"/>
        <w:outlineLvl w:val="0"/>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2、技术负责人具备</w:t>
      </w:r>
      <w:r>
        <w:rPr>
          <w:rFonts w:hint="eastAsia" w:ascii="宋体" w:hAnsi="宋体" w:eastAsia="宋体" w:cs="宋体"/>
          <w:sz w:val="24"/>
          <w:highlight w:val="none"/>
          <w:lang w:eastAsia="zh-CN"/>
        </w:rPr>
        <w:t>人社部门颁发的</w:t>
      </w:r>
      <w:r>
        <w:rPr>
          <w:rFonts w:hint="eastAsia" w:ascii="宋体" w:hAnsi="宋体" w:eastAsia="宋体" w:cs="宋体"/>
          <w:sz w:val="24"/>
          <w:highlight w:val="none"/>
          <w:lang w:val="en-US" w:eastAsia="zh-CN"/>
        </w:rPr>
        <w:t>（市政类）高级工程师及以上职称；</w:t>
      </w:r>
    </w:p>
    <w:p>
      <w:pPr>
        <w:snapToGrid w:val="0"/>
        <w:spacing w:line="360" w:lineRule="auto"/>
        <w:ind w:firstLine="360" w:firstLineChars="150"/>
        <w:outlineLvl w:val="0"/>
        <w:rPr>
          <w:rFonts w:hint="default" w:ascii="宋体" w:hAnsi="宋体" w:eastAsia="宋体" w:cs="宋体"/>
          <w:sz w:val="24"/>
          <w:highlight w:val="none"/>
          <w:lang w:val="en-US" w:eastAsia="zh-CN"/>
        </w:rPr>
      </w:pPr>
      <w:r>
        <w:rPr>
          <w:rFonts w:hint="eastAsia" w:ascii="宋体" w:hAnsi="宋体" w:eastAsia="宋体" w:cs="宋体"/>
          <w:sz w:val="24"/>
          <w:highlight w:val="none"/>
          <w:lang w:val="en-US" w:eastAsia="zh-CN"/>
        </w:rPr>
        <w:t>3、拟派安全员具有安全员证书（C证）同时具有工程师及以上职称证书；</w:t>
      </w:r>
    </w:p>
    <w:p>
      <w:pPr>
        <w:snapToGrid w:val="0"/>
        <w:spacing w:line="360" w:lineRule="auto"/>
        <w:ind w:firstLine="360" w:firstLineChars="150"/>
        <w:outlineLvl w:val="0"/>
        <w:rPr>
          <w:rFonts w:hint="eastAsia" w:ascii="宋体" w:hAnsi="宋体" w:eastAsia="宋体" w:cs="宋体"/>
          <w:sz w:val="24"/>
          <w:highlight w:val="none"/>
          <w:lang w:eastAsia="zh-CN"/>
        </w:rPr>
      </w:pPr>
      <w:r>
        <w:rPr>
          <w:rFonts w:hint="eastAsia" w:ascii="宋体" w:hAnsi="宋体" w:eastAsia="宋体" w:cs="宋体"/>
          <w:sz w:val="24"/>
          <w:highlight w:val="none"/>
          <w:lang w:val="en-US" w:eastAsia="zh-CN"/>
        </w:rPr>
        <w:t>4</w:t>
      </w:r>
      <w:r>
        <w:rPr>
          <w:rFonts w:hint="eastAsia" w:ascii="宋体" w:hAnsi="宋体" w:eastAsia="宋体" w:cs="宋体"/>
          <w:sz w:val="24"/>
          <w:highlight w:val="none"/>
          <w:lang w:eastAsia="zh-CN"/>
        </w:rPr>
        <w:t>、本项目管理团队的人员</w:t>
      </w:r>
      <w:r>
        <w:rPr>
          <w:rFonts w:hint="eastAsia" w:ascii="宋体" w:hAnsi="宋体" w:eastAsia="宋体" w:cs="宋体"/>
          <w:sz w:val="24"/>
          <w:highlight w:val="none"/>
          <w:lang w:val="en-US" w:eastAsia="zh-CN"/>
        </w:rPr>
        <w:t>应</w:t>
      </w:r>
      <w:r>
        <w:rPr>
          <w:rFonts w:hint="eastAsia" w:ascii="宋体" w:hAnsi="宋体" w:eastAsia="宋体" w:cs="宋体"/>
          <w:sz w:val="24"/>
          <w:highlight w:val="none"/>
          <w:lang w:eastAsia="zh-CN"/>
        </w:rPr>
        <w:t>经过相关机构培训,具有</w:t>
      </w:r>
      <w:r>
        <w:rPr>
          <w:rFonts w:hint="eastAsia" w:ascii="宋体" w:hAnsi="宋体" w:eastAsia="宋体" w:cs="宋体"/>
          <w:sz w:val="24"/>
          <w:highlight w:val="none"/>
          <w:lang w:val="en-US" w:eastAsia="zh-CN"/>
        </w:rPr>
        <w:t>公</w:t>
      </w:r>
      <w:r>
        <w:rPr>
          <w:rFonts w:hint="eastAsia" w:ascii="宋体" w:hAnsi="宋体" w:eastAsia="宋体" w:cs="宋体"/>
          <w:sz w:val="24"/>
          <w:highlight w:val="none"/>
          <w:lang w:eastAsia="zh-CN"/>
        </w:rPr>
        <w:t>路养护工证、下水道养护工证、有限空间作业证书；</w:t>
      </w:r>
    </w:p>
    <w:p>
      <w:pPr>
        <w:snapToGrid w:val="0"/>
        <w:spacing w:line="360" w:lineRule="auto"/>
        <w:ind w:firstLine="360" w:firstLineChars="150"/>
        <w:outlineLvl w:val="0"/>
        <w:rPr>
          <w:rFonts w:hint="eastAsia" w:ascii="宋体" w:hAnsi="宋体" w:eastAsia="宋体" w:cs="宋体"/>
          <w:sz w:val="24"/>
          <w:highlight w:val="none"/>
          <w:lang w:eastAsia="zh-CN"/>
        </w:rPr>
      </w:pPr>
      <w:r>
        <w:rPr>
          <w:rFonts w:hint="eastAsia" w:ascii="宋体" w:hAnsi="宋体" w:eastAsia="宋体" w:cs="宋体"/>
          <w:sz w:val="24"/>
          <w:highlight w:val="none"/>
          <w:lang w:val="en-US" w:eastAsia="zh-CN"/>
        </w:rPr>
        <w:t>5、以上人员应</w:t>
      </w:r>
      <w:r>
        <w:rPr>
          <w:rFonts w:hint="eastAsia" w:ascii="宋体" w:hAnsi="宋体" w:eastAsia="宋体" w:cs="宋体"/>
          <w:sz w:val="24"/>
          <w:highlight w:val="none"/>
          <w:lang w:eastAsia="zh-CN"/>
        </w:rPr>
        <w:t>并保持相对稳定，如果需要更换项目负责人或项目技术负责人，应事先书面报请甲方同意;甲方有权要求乙方撤换不能胜任工作或玩忽职守、不负责的工作人员;养护期间应保证与养护设施相匹配的机具设备，不得另作他用。</w:t>
      </w:r>
    </w:p>
    <w:p>
      <w:pPr>
        <w:pStyle w:val="26"/>
        <w:rPr>
          <w:rFonts w:hint="default"/>
          <w:highlight w:val="none"/>
          <w:lang w:val="en-US" w:eastAsia="zh-CN"/>
        </w:rPr>
      </w:pPr>
      <w:r>
        <w:rPr>
          <w:rFonts w:hint="eastAsia" w:hAnsi="宋体" w:cs="宋体"/>
          <w:sz w:val="24"/>
          <w:highlight w:val="none"/>
          <w:lang w:val="en-US" w:eastAsia="zh-CN"/>
        </w:rPr>
        <w:t>6、需</w:t>
      </w:r>
      <w:r>
        <w:rPr>
          <w:rFonts w:hint="eastAsia" w:ascii="宋体" w:hAnsi="宋体" w:cs="宋体"/>
          <w:color w:val="auto"/>
          <w:sz w:val="24"/>
          <w:highlight w:val="none"/>
        </w:rPr>
        <w:t>建立健全安全管理、人员管理等制度，不断提高工作人员的安全意识；工作人员必须经过专业培训并持证上岗，设专人负责。配备合格、齐全的养护队伍、养护设备、劳保用品等。</w:t>
      </w:r>
    </w:p>
    <w:p>
      <w:pPr>
        <w:snapToGrid w:val="0"/>
        <w:spacing w:line="360" w:lineRule="auto"/>
        <w:ind w:firstLine="360" w:firstLineChars="150"/>
        <w:outlineLvl w:val="0"/>
        <w:rPr>
          <w:rFonts w:hint="eastAsia" w:ascii="宋体" w:hAnsi="宋体" w:eastAsia="宋体" w:cs="宋体"/>
          <w:color w:val="auto"/>
          <w:sz w:val="24"/>
          <w:highlight w:val="none"/>
          <w:lang w:val="en-US" w:eastAsia="zh-CN"/>
        </w:rPr>
      </w:pPr>
      <w:r>
        <w:rPr>
          <w:rFonts w:hint="eastAsia" w:ascii="宋体" w:hAnsi="宋体" w:cs="宋体"/>
          <w:sz w:val="24"/>
          <w:highlight w:val="none"/>
          <w:lang w:val="en-US" w:eastAsia="zh-CN"/>
        </w:rPr>
        <w:t>7</w:t>
      </w:r>
      <w:r>
        <w:rPr>
          <w:rFonts w:hint="eastAsia" w:ascii="宋体" w:hAnsi="宋体" w:eastAsia="宋体" w:cs="宋体"/>
          <w:sz w:val="24"/>
          <w:highlight w:val="none"/>
          <w:lang w:val="en-US" w:eastAsia="zh-CN"/>
        </w:rPr>
        <w:t>、本</w:t>
      </w:r>
      <w:r>
        <w:rPr>
          <w:rFonts w:hint="eastAsia" w:ascii="宋体" w:hAnsi="宋体" w:eastAsia="宋体" w:cs="宋体"/>
          <w:color w:val="auto"/>
          <w:sz w:val="24"/>
          <w:highlight w:val="none"/>
          <w:lang w:val="en-US" w:eastAsia="zh-CN"/>
        </w:rPr>
        <w:t>项目主要设备配备要求：</w:t>
      </w:r>
    </w:p>
    <w:tbl>
      <w:tblPr>
        <w:tblStyle w:val="66"/>
        <w:tblW w:w="95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2"/>
        <w:gridCol w:w="3381"/>
        <w:gridCol w:w="2155"/>
        <w:gridCol w:w="23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2" w:type="dxa"/>
            <w:vAlign w:val="top"/>
          </w:tcPr>
          <w:p>
            <w:pPr>
              <w:pStyle w:val="83"/>
              <w:widowControl w:val="0"/>
              <w:jc w:val="center"/>
              <w:rPr>
                <w:rFonts w:hint="eastAsia" w:eastAsia="宋体" w:cs="宋体"/>
                <w:color w:val="auto"/>
                <w:sz w:val="24"/>
                <w:highlight w:val="none"/>
                <w:vertAlign w:val="baseline"/>
                <w:lang w:val="en-US" w:eastAsia="zh-CN"/>
              </w:rPr>
            </w:pPr>
            <w:r>
              <w:rPr>
                <w:rFonts w:hint="eastAsia" w:eastAsia="宋体" w:cs="宋体"/>
                <w:color w:val="auto"/>
                <w:sz w:val="24"/>
                <w:highlight w:val="none"/>
                <w:vertAlign w:val="baseline"/>
                <w:lang w:val="en-US" w:eastAsia="zh-CN"/>
              </w:rPr>
              <w:t>序号</w:t>
            </w:r>
          </w:p>
        </w:tc>
        <w:tc>
          <w:tcPr>
            <w:tcW w:w="3381" w:type="dxa"/>
            <w:vAlign w:val="top"/>
          </w:tcPr>
          <w:p>
            <w:pPr>
              <w:pStyle w:val="83"/>
              <w:widowControl w:val="0"/>
              <w:jc w:val="center"/>
              <w:rPr>
                <w:rFonts w:hint="eastAsia" w:eastAsia="宋体" w:cs="宋体"/>
                <w:color w:val="auto"/>
                <w:sz w:val="24"/>
                <w:highlight w:val="none"/>
                <w:vertAlign w:val="baseline"/>
                <w:lang w:val="en-US" w:eastAsia="zh-CN"/>
              </w:rPr>
            </w:pPr>
            <w:r>
              <w:rPr>
                <w:rFonts w:hint="eastAsia" w:eastAsia="宋体" w:cs="宋体"/>
                <w:color w:val="auto"/>
                <w:sz w:val="24"/>
                <w:highlight w:val="none"/>
                <w:vertAlign w:val="baseline"/>
                <w:lang w:val="en-US" w:eastAsia="zh-CN"/>
              </w:rPr>
              <w:t>名称</w:t>
            </w:r>
          </w:p>
        </w:tc>
        <w:tc>
          <w:tcPr>
            <w:tcW w:w="2155" w:type="dxa"/>
            <w:vAlign w:val="top"/>
          </w:tcPr>
          <w:p>
            <w:pPr>
              <w:pStyle w:val="83"/>
              <w:widowControl w:val="0"/>
              <w:jc w:val="center"/>
              <w:rPr>
                <w:rFonts w:hint="eastAsia" w:eastAsia="宋体" w:cs="宋体"/>
                <w:color w:val="auto"/>
                <w:sz w:val="24"/>
                <w:highlight w:val="none"/>
                <w:vertAlign w:val="baseline"/>
                <w:lang w:val="en-US" w:eastAsia="zh-CN"/>
              </w:rPr>
            </w:pPr>
            <w:r>
              <w:rPr>
                <w:rFonts w:hint="eastAsia" w:eastAsia="宋体" w:cs="宋体"/>
                <w:color w:val="auto"/>
                <w:sz w:val="24"/>
                <w:highlight w:val="none"/>
                <w:vertAlign w:val="baseline"/>
                <w:lang w:val="en-US" w:eastAsia="zh-CN"/>
              </w:rPr>
              <w:t>数量</w:t>
            </w:r>
          </w:p>
        </w:tc>
        <w:tc>
          <w:tcPr>
            <w:tcW w:w="2385" w:type="dxa"/>
            <w:vAlign w:val="top"/>
          </w:tcPr>
          <w:p>
            <w:pPr>
              <w:pStyle w:val="83"/>
              <w:widowControl w:val="0"/>
              <w:jc w:val="center"/>
              <w:rPr>
                <w:rFonts w:hint="eastAsia" w:eastAsia="宋体" w:cs="宋体"/>
                <w:color w:val="auto"/>
                <w:sz w:val="24"/>
                <w:highlight w:val="none"/>
                <w:vertAlign w:val="baseline"/>
                <w:lang w:val="en-US" w:eastAsia="zh-CN"/>
              </w:rPr>
            </w:pPr>
            <w:r>
              <w:rPr>
                <w:rFonts w:hint="eastAsia" w:eastAsia="宋体" w:cs="宋体"/>
                <w:color w:val="auto"/>
                <w:sz w:val="24"/>
                <w:highlight w:val="none"/>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2" w:type="dxa"/>
            <w:vAlign w:val="top"/>
          </w:tcPr>
          <w:p>
            <w:pPr>
              <w:pStyle w:val="83"/>
              <w:widowControl w:val="0"/>
              <w:jc w:val="center"/>
              <w:rPr>
                <w:rFonts w:hint="default" w:eastAsia="宋体" w:cs="宋体"/>
                <w:color w:val="auto"/>
                <w:sz w:val="24"/>
                <w:highlight w:val="none"/>
                <w:vertAlign w:val="baseline"/>
                <w:lang w:val="en-US" w:eastAsia="zh-CN"/>
              </w:rPr>
            </w:pPr>
            <w:r>
              <w:rPr>
                <w:rFonts w:hint="eastAsia" w:eastAsia="宋体" w:cs="宋体"/>
                <w:color w:val="auto"/>
                <w:sz w:val="24"/>
                <w:highlight w:val="none"/>
                <w:vertAlign w:val="baseline"/>
                <w:lang w:val="en-US" w:eastAsia="zh-CN"/>
              </w:rPr>
              <w:t>1</w:t>
            </w:r>
          </w:p>
        </w:tc>
        <w:tc>
          <w:tcPr>
            <w:tcW w:w="3381" w:type="dxa"/>
            <w:shd w:val="clear" w:color="auto" w:fill="auto"/>
            <w:vAlign w:val="top"/>
          </w:tcPr>
          <w:p>
            <w:pPr>
              <w:pStyle w:val="83"/>
              <w:widowControl w:val="0"/>
              <w:jc w:val="center"/>
              <w:rPr>
                <w:rFonts w:hint="eastAsia" w:ascii="宋体" w:hAnsi="宋体" w:eastAsia="宋体" w:cs="宋体"/>
                <w:color w:val="auto"/>
                <w:sz w:val="24"/>
                <w:szCs w:val="22"/>
                <w:highlight w:val="none"/>
                <w:vertAlign w:val="baseline"/>
                <w:lang w:val="en-US" w:eastAsia="zh-CN" w:bidi="ar-SA"/>
              </w:rPr>
            </w:pPr>
            <w:r>
              <w:rPr>
                <w:rFonts w:hint="eastAsia" w:ascii="宋体" w:hAnsi="宋体" w:eastAsia="宋体" w:cs="宋体"/>
                <w:color w:val="auto"/>
                <w:sz w:val="24"/>
                <w:szCs w:val="24"/>
                <w:highlight w:val="none"/>
                <w:lang w:eastAsia="zh-CN"/>
              </w:rPr>
              <w:t>应急保障工程车辆</w:t>
            </w:r>
          </w:p>
        </w:tc>
        <w:tc>
          <w:tcPr>
            <w:tcW w:w="2155" w:type="dxa"/>
            <w:shd w:val="clear" w:color="auto" w:fill="auto"/>
            <w:vAlign w:val="top"/>
          </w:tcPr>
          <w:p>
            <w:pPr>
              <w:pStyle w:val="83"/>
              <w:widowControl w:val="0"/>
              <w:jc w:val="center"/>
              <w:rPr>
                <w:rFonts w:hint="default" w:ascii="宋体" w:hAnsi="宋体" w:eastAsia="宋体" w:cs="宋体"/>
                <w:color w:val="auto"/>
                <w:sz w:val="24"/>
                <w:szCs w:val="22"/>
                <w:highlight w:val="none"/>
                <w:vertAlign w:val="baseline"/>
                <w:lang w:val="en-US" w:eastAsia="zh-CN" w:bidi="ar-SA"/>
              </w:rPr>
            </w:pPr>
            <w:r>
              <w:rPr>
                <w:rFonts w:hint="eastAsia" w:eastAsia="宋体" w:cs="宋体"/>
                <w:color w:val="auto"/>
                <w:sz w:val="24"/>
                <w:highlight w:val="none"/>
                <w:vertAlign w:val="baseline"/>
                <w:lang w:val="en-US" w:eastAsia="zh-CN"/>
              </w:rPr>
              <w:t>2</w:t>
            </w:r>
          </w:p>
        </w:tc>
        <w:tc>
          <w:tcPr>
            <w:tcW w:w="2385" w:type="dxa"/>
            <w:vAlign w:val="top"/>
          </w:tcPr>
          <w:p>
            <w:pPr>
              <w:pStyle w:val="83"/>
              <w:widowControl w:val="0"/>
              <w:jc w:val="center"/>
              <w:rPr>
                <w:rFonts w:hint="eastAsia" w:eastAsia="宋体" w:cs="宋体"/>
                <w:color w:val="auto"/>
                <w:sz w:val="24"/>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2" w:type="dxa"/>
            <w:vAlign w:val="top"/>
          </w:tcPr>
          <w:p>
            <w:pPr>
              <w:pStyle w:val="83"/>
              <w:widowControl w:val="0"/>
              <w:jc w:val="center"/>
              <w:rPr>
                <w:rFonts w:hint="default" w:eastAsia="宋体" w:cs="宋体"/>
                <w:color w:val="auto"/>
                <w:sz w:val="24"/>
                <w:highlight w:val="none"/>
                <w:vertAlign w:val="baseline"/>
                <w:lang w:val="en-US" w:eastAsia="zh-CN"/>
              </w:rPr>
            </w:pPr>
            <w:r>
              <w:rPr>
                <w:rFonts w:hint="eastAsia" w:eastAsia="宋体" w:cs="宋体"/>
                <w:color w:val="auto"/>
                <w:sz w:val="24"/>
                <w:highlight w:val="none"/>
                <w:vertAlign w:val="baseline"/>
                <w:lang w:val="en-US" w:eastAsia="zh-CN"/>
              </w:rPr>
              <w:t>2</w:t>
            </w:r>
          </w:p>
        </w:tc>
        <w:tc>
          <w:tcPr>
            <w:tcW w:w="3381" w:type="dxa"/>
            <w:shd w:val="clear" w:color="auto" w:fill="auto"/>
            <w:vAlign w:val="top"/>
          </w:tcPr>
          <w:p>
            <w:pPr>
              <w:pStyle w:val="83"/>
              <w:widowControl w:val="0"/>
              <w:jc w:val="center"/>
              <w:rPr>
                <w:rFonts w:hint="eastAsia" w:ascii="宋体" w:hAnsi="宋体" w:eastAsia="宋体" w:cs="宋体"/>
                <w:color w:val="auto"/>
                <w:sz w:val="24"/>
                <w:szCs w:val="24"/>
                <w:highlight w:val="none"/>
                <w:lang w:val="en-US" w:eastAsia="zh-CN" w:bidi="ar-SA"/>
              </w:rPr>
            </w:pPr>
            <w:r>
              <w:rPr>
                <w:rFonts w:hint="eastAsia" w:ascii="宋体" w:hAnsi="宋体" w:eastAsia="宋体" w:cs="宋体"/>
                <w:color w:val="auto"/>
                <w:sz w:val="24"/>
                <w:szCs w:val="24"/>
                <w:highlight w:val="none"/>
                <w:lang w:eastAsia="zh-CN"/>
              </w:rPr>
              <w:t>大功率排水泵</w:t>
            </w:r>
          </w:p>
        </w:tc>
        <w:tc>
          <w:tcPr>
            <w:tcW w:w="2155" w:type="dxa"/>
            <w:shd w:val="clear" w:color="auto" w:fill="auto"/>
            <w:vAlign w:val="top"/>
          </w:tcPr>
          <w:p>
            <w:pPr>
              <w:pStyle w:val="83"/>
              <w:widowControl w:val="0"/>
              <w:jc w:val="center"/>
              <w:rPr>
                <w:rFonts w:hint="default" w:ascii="宋体" w:hAnsi="宋体" w:eastAsia="宋体" w:cs="宋体"/>
                <w:color w:val="auto"/>
                <w:sz w:val="24"/>
                <w:szCs w:val="22"/>
                <w:highlight w:val="none"/>
                <w:vertAlign w:val="baseline"/>
                <w:lang w:val="en-US" w:eastAsia="zh-CN" w:bidi="ar-SA"/>
              </w:rPr>
            </w:pPr>
            <w:r>
              <w:rPr>
                <w:rFonts w:hint="eastAsia" w:cs="宋体"/>
                <w:color w:val="auto"/>
                <w:sz w:val="24"/>
                <w:highlight w:val="none"/>
                <w:vertAlign w:val="baseline"/>
                <w:lang w:val="en-US" w:eastAsia="zh-CN"/>
              </w:rPr>
              <w:t>/</w:t>
            </w:r>
          </w:p>
        </w:tc>
        <w:tc>
          <w:tcPr>
            <w:tcW w:w="2385" w:type="dxa"/>
            <w:vAlign w:val="top"/>
          </w:tcPr>
          <w:p>
            <w:pPr>
              <w:pStyle w:val="83"/>
              <w:widowControl w:val="0"/>
              <w:jc w:val="center"/>
              <w:rPr>
                <w:rFonts w:hint="eastAsia" w:eastAsia="宋体" w:cs="宋体"/>
                <w:color w:val="auto"/>
                <w:sz w:val="24"/>
                <w:highlight w:val="none"/>
                <w:vertAlign w:val="baseline"/>
                <w:lang w:val="en-US" w:eastAsia="zh-CN"/>
              </w:rPr>
            </w:pPr>
            <w:r>
              <w:rPr>
                <w:rFonts w:hint="eastAsia" w:ascii="宋体" w:hAnsi="宋体" w:eastAsia="宋体" w:cs="宋体"/>
                <w:color w:val="auto"/>
                <w:sz w:val="24"/>
                <w:szCs w:val="24"/>
                <w:highlight w:val="none"/>
                <w:lang w:eastAsia="zh-CN"/>
              </w:rPr>
              <w:t>总排量≥</w:t>
            </w:r>
            <w:r>
              <w:rPr>
                <w:rFonts w:hint="eastAsia" w:ascii="宋体" w:hAnsi="宋体" w:cs="宋体"/>
                <w:color w:val="auto"/>
                <w:sz w:val="24"/>
                <w:szCs w:val="24"/>
                <w:highlight w:val="none"/>
                <w:lang w:val="en-US" w:eastAsia="zh-CN"/>
              </w:rPr>
              <w:t>800</w:t>
            </w:r>
            <w:r>
              <w:rPr>
                <w:rFonts w:hint="eastAsia" w:cs="宋体"/>
                <w:color w:val="auto"/>
                <w:sz w:val="24"/>
                <w:szCs w:val="24"/>
                <w:highlight w:val="none"/>
                <w:lang w:val="en-US" w:eastAsia="zh-CN"/>
              </w:rPr>
              <w:t>m</w:t>
            </w:r>
            <w:r>
              <w:rPr>
                <w:rFonts w:hint="eastAsia" w:cs="宋体"/>
                <w:color w:val="auto"/>
                <w:sz w:val="24"/>
                <w:szCs w:val="24"/>
                <w:highlight w:val="none"/>
                <w:vertAlign w:val="superscript"/>
                <w:lang w:val="en-US" w:eastAsia="zh-CN"/>
              </w:rPr>
              <w:t>3</w:t>
            </w:r>
            <w:r>
              <w:rPr>
                <w:rFonts w:hint="eastAsia" w:ascii="宋体" w:hAnsi="宋体" w:eastAsia="宋体" w:cs="宋体"/>
                <w:color w:val="auto"/>
                <w:sz w:val="24"/>
                <w:szCs w:val="24"/>
                <w:highlight w:val="none"/>
                <w:lang w:eastAsia="zh-CN"/>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2" w:type="dxa"/>
            <w:vAlign w:val="top"/>
          </w:tcPr>
          <w:p>
            <w:pPr>
              <w:pStyle w:val="83"/>
              <w:widowControl w:val="0"/>
              <w:jc w:val="center"/>
              <w:rPr>
                <w:rFonts w:hint="default" w:eastAsia="宋体" w:cs="宋体"/>
                <w:color w:val="auto"/>
                <w:sz w:val="24"/>
                <w:highlight w:val="none"/>
                <w:vertAlign w:val="baseline"/>
                <w:lang w:val="en-US" w:eastAsia="zh-CN"/>
              </w:rPr>
            </w:pPr>
            <w:r>
              <w:rPr>
                <w:rFonts w:hint="eastAsia" w:eastAsia="宋体" w:cs="宋体"/>
                <w:color w:val="auto"/>
                <w:sz w:val="24"/>
                <w:highlight w:val="none"/>
                <w:vertAlign w:val="baseline"/>
                <w:lang w:val="en-US" w:eastAsia="zh-CN"/>
              </w:rPr>
              <w:t>3</w:t>
            </w:r>
          </w:p>
        </w:tc>
        <w:tc>
          <w:tcPr>
            <w:tcW w:w="3381" w:type="dxa"/>
            <w:shd w:val="clear" w:color="auto" w:fill="auto"/>
            <w:vAlign w:val="top"/>
          </w:tcPr>
          <w:p>
            <w:pPr>
              <w:pStyle w:val="83"/>
              <w:widowControl w:val="0"/>
              <w:jc w:val="center"/>
              <w:rPr>
                <w:rFonts w:hint="eastAsia" w:ascii="宋体" w:hAnsi="宋体" w:eastAsia="宋体" w:cs="宋体"/>
                <w:color w:val="auto"/>
                <w:sz w:val="24"/>
                <w:szCs w:val="24"/>
                <w:highlight w:val="none"/>
                <w:lang w:val="en-US" w:eastAsia="zh-CN" w:bidi="ar-SA"/>
              </w:rPr>
            </w:pPr>
            <w:r>
              <w:rPr>
                <w:rFonts w:hint="eastAsia" w:ascii="宋体" w:hAnsi="宋体" w:eastAsia="宋体" w:cs="宋体"/>
                <w:color w:val="auto"/>
                <w:sz w:val="24"/>
                <w:szCs w:val="24"/>
                <w:highlight w:val="none"/>
              </w:rPr>
              <w:t>摊铺机</w:t>
            </w:r>
          </w:p>
        </w:tc>
        <w:tc>
          <w:tcPr>
            <w:tcW w:w="2155" w:type="dxa"/>
            <w:shd w:val="clear" w:color="auto" w:fill="auto"/>
            <w:vAlign w:val="top"/>
          </w:tcPr>
          <w:p>
            <w:pPr>
              <w:pStyle w:val="83"/>
              <w:widowControl w:val="0"/>
              <w:jc w:val="center"/>
              <w:rPr>
                <w:rFonts w:hint="default" w:ascii="宋体" w:hAnsi="宋体" w:eastAsia="宋体" w:cs="宋体"/>
                <w:color w:val="auto"/>
                <w:sz w:val="24"/>
                <w:szCs w:val="22"/>
                <w:highlight w:val="none"/>
                <w:vertAlign w:val="baseline"/>
                <w:lang w:val="en-US" w:eastAsia="zh-CN" w:bidi="ar-SA"/>
              </w:rPr>
            </w:pPr>
            <w:r>
              <w:rPr>
                <w:rFonts w:hint="eastAsia" w:eastAsia="宋体" w:cs="宋体"/>
                <w:color w:val="auto"/>
                <w:sz w:val="24"/>
                <w:highlight w:val="none"/>
                <w:vertAlign w:val="baseline"/>
                <w:lang w:val="en-US" w:eastAsia="zh-CN"/>
              </w:rPr>
              <w:t>1</w:t>
            </w:r>
          </w:p>
        </w:tc>
        <w:tc>
          <w:tcPr>
            <w:tcW w:w="2385" w:type="dxa"/>
            <w:vAlign w:val="top"/>
          </w:tcPr>
          <w:p>
            <w:pPr>
              <w:pStyle w:val="83"/>
              <w:widowControl w:val="0"/>
              <w:jc w:val="center"/>
              <w:rPr>
                <w:rFonts w:hint="eastAsia" w:eastAsia="宋体" w:cs="宋体"/>
                <w:color w:val="auto"/>
                <w:sz w:val="24"/>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2" w:type="dxa"/>
            <w:vAlign w:val="top"/>
          </w:tcPr>
          <w:p>
            <w:pPr>
              <w:pStyle w:val="83"/>
              <w:widowControl w:val="0"/>
              <w:jc w:val="center"/>
              <w:rPr>
                <w:rFonts w:hint="default" w:eastAsia="宋体" w:cs="宋体"/>
                <w:color w:val="auto"/>
                <w:sz w:val="24"/>
                <w:highlight w:val="none"/>
                <w:vertAlign w:val="baseline"/>
                <w:lang w:val="en-US" w:eastAsia="zh-CN"/>
              </w:rPr>
            </w:pPr>
            <w:r>
              <w:rPr>
                <w:rFonts w:hint="eastAsia" w:eastAsia="宋体" w:cs="宋体"/>
                <w:color w:val="auto"/>
                <w:sz w:val="24"/>
                <w:highlight w:val="none"/>
                <w:vertAlign w:val="baseline"/>
                <w:lang w:val="en-US" w:eastAsia="zh-CN"/>
              </w:rPr>
              <w:t>4</w:t>
            </w:r>
          </w:p>
        </w:tc>
        <w:tc>
          <w:tcPr>
            <w:tcW w:w="3381" w:type="dxa"/>
            <w:shd w:val="clear" w:color="auto" w:fill="auto"/>
            <w:vAlign w:val="top"/>
          </w:tcPr>
          <w:p>
            <w:pPr>
              <w:pStyle w:val="83"/>
              <w:widowControl w:val="0"/>
              <w:jc w:val="center"/>
              <w:rPr>
                <w:rFonts w:hint="eastAsia" w:ascii="宋体" w:hAnsi="宋体" w:eastAsia="宋体" w:cs="宋体"/>
                <w:color w:val="auto"/>
                <w:sz w:val="24"/>
                <w:szCs w:val="24"/>
                <w:highlight w:val="none"/>
                <w:lang w:val="en-US" w:eastAsia="zh-CN" w:bidi="ar-SA"/>
              </w:rPr>
            </w:pPr>
            <w:r>
              <w:rPr>
                <w:rFonts w:hint="eastAsia" w:ascii="宋体" w:hAnsi="宋体" w:eastAsia="宋体" w:cs="宋体"/>
                <w:color w:val="auto"/>
                <w:sz w:val="24"/>
                <w:szCs w:val="24"/>
                <w:highlight w:val="none"/>
              </w:rPr>
              <w:t>切割机</w:t>
            </w:r>
          </w:p>
        </w:tc>
        <w:tc>
          <w:tcPr>
            <w:tcW w:w="2155" w:type="dxa"/>
            <w:shd w:val="clear" w:color="auto" w:fill="auto"/>
            <w:vAlign w:val="top"/>
          </w:tcPr>
          <w:p>
            <w:pPr>
              <w:pStyle w:val="83"/>
              <w:widowControl w:val="0"/>
              <w:jc w:val="center"/>
              <w:rPr>
                <w:rFonts w:hint="default" w:ascii="宋体" w:hAnsi="宋体" w:eastAsia="宋体" w:cs="宋体"/>
                <w:color w:val="auto"/>
                <w:sz w:val="24"/>
                <w:szCs w:val="22"/>
                <w:highlight w:val="none"/>
                <w:vertAlign w:val="baseline"/>
                <w:lang w:val="en-US" w:eastAsia="zh-CN" w:bidi="ar-SA"/>
              </w:rPr>
            </w:pPr>
            <w:r>
              <w:rPr>
                <w:rFonts w:hint="eastAsia" w:eastAsia="宋体" w:cs="宋体"/>
                <w:color w:val="auto"/>
                <w:sz w:val="24"/>
                <w:highlight w:val="none"/>
                <w:vertAlign w:val="baseline"/>
                <w:lang w:val="en-US" w:eastAsia="zh-CN"/>
              </w:rPr>
              <w:t>1</w:t>
            </w:r>
          </w:p>
        </w:tc>
        <w:tc>
          <w:tcPr>
            <w:tcW w:w="2385" w:type="dxa"/>
            <w:vAlign w:val="top"/>
          </w:tcPr>
          <w:p>
            <w:pPr>
              <w:pStyle w:val="83"/>
              <w:widowControl w:val="0"/>
              <w:jc w:val="center"/>
              <w:rPr>
                <w:rFonts w:hint="eastAsia" w:eastAsia="宋体" w:cs="宋体"/>
                <w:color w:val="auto"/>
                <w:sz w:val="24"/>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2" w:type="dxa"/>
            <w:vAlign w:val="top"/>
          </w:tcPr>
          <w:p>
            <w:pPr>
              <w:pStyle w:val="83"/>
              <w:widowControl w:val="0"/>
              <w:jc w:val="center"/>
              <w:rPr>
                <w:rFonts w:hint="default" w:eastAsia="宋体" w:cs="宋体"/>
                <w:color w:val="auto"/>
                <w:sz w:val="24"/>
                <w:highlight w:val="none"/>
                <w:vertAlign w:val="baseline"/>
                <w:lang w:val="en-US" w:eastAsia="zh-CN"/>
              </w:rPr>
            </w:pPr>
            <w:r>
              <w:rPr>
                <w:rFonts w:hint="eastAsia" w:eastAsia="宋体" w:cs="宋体"/>
                <w:color w:val="auto"/>
                <w:sz w:val="24"/>
                <w:highlight w:val="none"/>
                <w:vertAlign w:val="baseline"/>
                <w:lang w:val="en-US" w:eastAsia="zh-CN"/>
              </w:rPr>
              <w:t>5</w:t>
            </w:r>
          </w:p>
        </w:tc>
        <w:tc>
          <w:tcPr>
            <w:tcW w:w="3381" w:type="dxa"/>
            <w:shd w:val="clear" w:color="auto" w:fill="auto"/>
            <w:vAlign w:val="top"/>
          </w:tcPr>
          <w:p>
            <w:pPr>
              <w:pStyle w:val="83"/>
              <w:widowControl w:val="0"/>
              <w:jc w:val="center"/>
              <w:rPr>
                <w:rFonts w:hint="eastAsia" w:ascii="宋体" w:hAnsi="宋体" w:eastAsia="宋体" w:cs="宋体"/>
                <w:color w:val="auto"/>
                <w:sz w:val="24"/>
                <w:szCs w:val="22"/>
                <w:highlight w:val="none"/>
                <w:vertAlign w:val="baseline"/>
                <w:lang w:val="en-US" w:eastAsia="zh-CN" w:bidi="ar-SA"/>
              </w:rPr>
            </w:pPr>
            <w:r>
              <w:rPr>
                <w:rFonts w:hint="eastAsia" w:ascii="宋体" w:hAnsi="宋体" w:eastAsia="宋体" w:cs="宋体"/>
                <w:color w:val="auto"/>
                <w:sz w:val="24"/>
                <w:szCs w:val="22"/>
                <w:highlight w:val="none"/>
                <w:vertAlign w:val="baseline"/>
                <w:lang w:val="en-US" w:eastAsia="zh-CN" w:bidi="ar-SA"/>
              </w:rPr>
              <w:t>压路机</w:t>
            </w:r>
          </w:p>
        </w:tc>
        <w:tc>
          <w:tcPr>
            <w:tcW w:w="2155" w:type="dxa"/>
            <w:shd w:val="clear" w:color="auto" w:fill="auto"/>
            <w:vAlign w:val="top"/>
          </w:tcPr>
          <w:p>
            <w:pPr>
              <w:pStyle w:val="83"/>
              <w:widowControl w:val="0"/>
              <w:jc w:val="center"/>
              <w:rPr>
                <w:rFonts w:hint="default" w:ascii="宋体" w:hAnsi="宋体" w:eastAsia="宋体" w:cs="宋体"/>
                <w:color w:val="auto"/>
                <w:sz w:val="24"/>
                <w:szCs w:val="22"/>
                <w:highlight w:val="none"/>
                <w:vertAlign w:val="baseline"/>
                <w:lang w:val="en-US" w:eastAsia="zh-CN" w:bidi="ar-SA"/>
              </w:rPr>
            </w:pPr>
            <w:r>
              <w:rPr>
                <w:rFonts w:hint="eastAsia" w:cs="宋体"/>
                <w:color w:val="auto"/>
                <w:sz w:val="24"/>
                <w:szCs w:val="22"/>
                <w:highlight w:val="none"/>
                <w:vertAlign w:val="baseline"/>
                <w:lang w:val="en-US" w:eastAsia="zh-CN" w:bidi="ar-SA"/>
              </w:rPr>
              <w:t>2</w:t>
            </w:r>
          </w:p>
        </w:tc>
        <w:tc>
          <w:tcPr>
            <w:tcW w:w="2385" w:type="dxa"/>
            <w:vAlign w:val="top"/>
          </w:tcPr>
          <w:p>
            <w:pPr>
              <w:pStyle w:val="83"/>
              <w:widowControl w:val="0"/>
              <w:jc w:val="center"/>
              <w:rPr>
                <w:rFonts w:hint="eastAsia" w:eastAsia="宋体" w:cs="宋体"/>
                <w:color w:val="auto"/>
                <w:sz w:val="24"/>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1582" w:type="dxa"/>
            <w:vAlign w:val="top"/>
          </w:tcPr>
          <w:p>
            <w:pPr>
              <w:pStyle w:val="83"/>
              <w:widowControl w:val="0"/>
              <w:jc w:val="center"/>
              <w:rPr>
                <w:rFonts w:hint="default" w:eastAsia="宋体" w:cs="宋体"/>
                <w:color w:val="auto"/>
                <w:sz w:val="24"/>
                <w:highlight w:val="none"/>
                <w:vertAlign w:val="baseline"/>
                <w:lang w:val="en-US" w:eastAsia="zh-CN"/>
              </w:rPr>
            </w:pPr>
            <w:r>
              <w:rPr>
                <w:rFonts w:hint="eastAsia" w:eastAsia="宋体" w:cs="宋体"/>
                <w:color w:val="auto"/>
                <w:sz w:val="24"/>
                <w:highlight w:val="none"/>
                <w:vertAlign w:val="baseline"/>
                <w:lang w:val="en-US" w:eastAsia="zh-CN"/>
              </w:rPr>
              <w:t>6</w:t>
            </w:r>
          </w:p>
        </w:tc>
        <w:tc>
          <w:tcPr>
            <w:tcW w:w="3381" w:type="dxa"/>
            <w:shd w:val="clear" w:color="auto" w:fill="auto"/>
            <w:vAlign w:val="top"/>
          </w:tcPr>
          <w:p>
            <w:pPr>
              <w:pStyle w:val="83"/>
              <w:widowControl w:val="0"/>
              <w:jc w:val="center"/>
              <w:rPr>
                <w:rFonts w:hint="eastAsia" w:ascii="宋体" w:hAnsi="宋体" w:eastAsia="宋体" w:cs="宋体"/>
                <w:color w:val="auto"/>
                <w:sz w:val="24"/>
                <w:szCs w:val="22"/>
                <w:highlight w:val="none"/>
                <w:vertAlign w:val="baseline"/>
                <w:lang w:val="en-US" w:eastAsia="zh-CN" w:bidi="ar-SA"/>
              </w:rPr>
            </w:pPr>
            <w:r>
              <w:rPr>
                <w:rFonts w:hint="eastAsia" w:ascii="宋体" w:hAnsi="宋体" w:eastAsia="宋体" w:cs="宋体"/>
                <w:color w:val="auto"/>
                <w:sz w:val="24"/>
                <w:szCs w:val="22"/>
                <w:highlight w:val="none"/>
                <w:vertAlign w:val="baseline"/>
                <w:lang w:val="en-US" w:eastAsia="zh-CN" w:bidi="ar-SA"/>
              </w:rPr>
              <w:t>铣刨机</w:t>
            </w:r>
          </w:p>
        </w:tc>
        <w:tc>
          <w:tcPr>
            <w:tcW w:w="2155" w:type="dxa"/>
            <w:shd w:val="clear" w:color="auto" w:fill="auto"/>
            <w:vAlign w:val="top"/>
          </w:tcPr>
          <w:p>
            <w:pPr>
              <w:pStyle w:val="83"/>
              <w:widowControl w:val="0"/>
              <w:jc w:val="center"/>
              <w:rPr>
                <w:rFonts w:hint="default" w:ascii="宋体" w:hAnsi="宋体" w:eastAsia="宋体" w:cs="宋体"/>
                <w:color w:val="auto"/>
                <w:sz w:val="24"/>
                <w:szCs w:val="22"/>
                <w:highlight w:val="none"/>
                <w:vertAlign w:val="baseline"/>
                <w:lang w:val="en-US" w:eastAsia="zh-CN" w:bidi="ar-SA"/>
              </w:rPr>
            </w:pPr>
            <w:r>
              <w:rPr>
                <w:rFonts w:hint="eastAsia" w:cs="宋体"/>
                <w:color w:val="auto"/>
                <w:sz w:val="24"/>
                <w:szCs w:val="22"/>
                <w:highlight w:val="none"/>
                <w:vertAlign w:val="baseline"/>
                <w:lang w:val="en-US" w:eastAsia="zh-CN" w:bidi="ar-SA"/>
              </w:rPr>
              <w:t>2</w:t>
            </w:r>
          </w:p>
        </w:tc>
        <w:tc>
          <w:tcPr>
            <w:tcW w:w="2385" w:type="dxa"/>
            <w:vAlign w:val="top"/>
          </w:tcPr>
          <w:p>
            <w:pPr>
              <w:pStyle w:val="83"/>
              <w:widowControl w:val="0"/>
              <w:jc w:val="center"/>
              <w:rPr>
                <w:rFonts w:hint="eastAsia" w:eastAsia="宋体" w:cs="宋体"/>
                <w:color w:val="auto"/>
                <w:sz w:val="24"/>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2" w:type="dxa"/>
            <w:vAlign w:val="top"/>
          </w:tcPr>
          <w:p>
            <w:pPr>
              <w:pStyle w:val="83"/>
              <w:widowControl w:val="0"/>
              <w:jc w:val="center"/>
              <w:rPr>
                <w:rFonts w:hint="default" w:eastAsia="宋体" w:cs="宋体"/>
                <w:color w:val="auto"/>
                <w:sz w:val="24"/>
                <w:highlight w:val="none"/>
                <w:vertAlign w:val="baseline"/>
                <w:lang w:val="en-US" w:eastAsia="zh-CN"/>
              </w:rPr>
            </w:pPr>
            <w:r>
              <w:rPr>
                <w:rFonts w:hint="eastAsia" w:eastAsia="宋体" w:cs="宋体"/>
                <w:color w:val="auto"/>
                <w:sz w:val="24"/>
                <w:highlight w:val="none"/>
                <w:vertAlign w:val="baseline"/>
                <w:lang w:val="en-US" w:eastAsia="zh-CN"/>
              </w:rPr>
              <w:t>7</w:t>
            </w:r>
          </w:p>
        </w:tc>
        <w:tc>
          <w:tcPr>
            <w:tcW w:w="3381" w:type="dxa"/>
            <w:shd w:val="clear" w:color="auto" w:fill="auto"/>
            <w:vAlign w:val="top"/>
          </w:tcPr>
          <w:p>
            <w:pPr>
              <w:pStyle w:val="83"/>
              <w:widowControl w:val="0"/>
              <w:jc w:val="center"/>
              <w:rPr>
                <w:rFonts w:hint="eastAsia" w:ascii="宋体" w:hAnsi="宋体" w:eastAsia="宋体" w:cs="宋体"/>
                <w:color w:val="auto"/>
                <w:sz w:val="24"/>
                <w:szCs w:val="22"/>
                <w:highlight w:val="none"/>
                <w:vertAlign w:val="baseline"/>
                <w:lang w:val="en-US" w:eastAsia="zh-CN" w:bidi="ar-SA"/>
              </w:rPr>
            </w:pPr>
            <w:r>
              <w:rPr>
                <w:rFonts w:hint="eastAsia" w:ascii="宋体" w:hAnsi="宋体" w:eastAsia="宋体" w:cs="宋体"/>
                <w:color w:val="auto"/>
                <w:sz w:val="24"/>
                <w:szCs w:val="22"/>
                <w:highlight w:val="none"/>
                <w:vertAlign w:val="baseline"/>
                <w:lang w:val="en-US" w:eastAsia="zh-CN" w:bidi="ar-SA"/>
              </w:rPr>
              <w:t>保温车</w:t>
            </w:r>
          </w:p>
        </w:tc>
        <w:tc>
          <w:tcPr>
            <w:tcW w:w="2155" w:type="dxa"/>
            <w:shd w:val="clear" w:color="auto" w:fill="auto"/>
            <w:vAlign w:val="top"/>
          </w:tcPr>
          <w:p>
            <w:pPr>
              <w:pStyle w:val="83"/>
              <w:widowControl w:val="0"/>
              <w:jc w:val="center"/>
              <w:rPr>
                <w:rFonts w:hint="default" w:ascii="宋体" w:hAnsi="宋体" w:eastAsia="宋体" w:cs="宋体"/>
                <w:color w:val="auto"/>
                <w:sz w:val="24"/>
                <w:szCs w:val="22"/>
                <w:highlight w:val="none"/>
                <w:vertAlign w:val="baseline"/>
                <w:lang w:val="en-US" w:eastAsia="zh-CN" w:bidi="ar-SA"/>
              </w:rPr>
            </w:pPr>
            <w:r>
              <w:rPr>
                <w:rFonts w:hint="eastAsia" w:cs="宋体"/>
                <w:color w:val="auto"/>
                <w:sz w:val="24"/>
                <w:szCs w:val="22"/>
                <w:highlight w:val="none"/>
                <w:vertAlign w:val="baseline"/>
                <w:lang w:val="en-US" w:eastAsia="zh-CN" w:bidi="ar-SA"/>
              </w:rPr>
              <w:t>2</w:t>
            </w:r>
          </w:p>
        </w:tc>
        <w:tc>
          <w:tcPr>
            <w:tcW w:w="2385" w:type="dxa"/>
            <w:vAlign w:val="top"/>
          </w:tcPr>
          <w:p>
            <w:pPr>
              <w:pStyle w:val="83"/>
              <w:widowControl w:val="0"/>
              <w:jc w:val="center"/>
              <w:rPr>
                <w:rFonts w:hint="eastAsia" w:eastAsia="宋体" w:cs="宋体"/>
                <w:color w:val="auto"/>
                <w:sz w:val="24"/>
                <w:highlight w:val="none"/>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2" w:type="dxa"/>
            <w:vAlign w:val="top"/>
          </w:tcPr>
          <w:p>
            <w:pPr>
              <w:pStyle w:val="83"/>
              <w:widowControl w:val="0"/>
              <w:jc w:val="center"/>
              <w:rPr>
                <w:rFonts w:hint="default" w:eastAsia="宋体" w:cs="宋体"/>
                <w:color w:val="auto"/>
                <w:sz w:val="24"/>
                <w:highlight w:val="none"/>
                <w:vertAlign w:val="baseline"/>
                <w:lang w:val="en-US" w:eastAsia="zh-CN"/>
              </w:rPr>
            </w:pPr>
            <w:r>
              <w:rPr>
                <w:rFonts w:hint="eastAsia" w:eastAsia="宋体" w:cs="宋体"/>
                <w:color w:val="auto"/>
                <w:sz w:val="24"/>
                <w:highlight w:val="none"/>
                <w:vertAlign w:val="baseline"/>
                <w:lang w:val="en-US" w:eastAsia="zh-CN"/>
              </w:rPr>
              <w:t>8</w:t>
            </w:r>
          </w:p>
        </w:tc>
        <w:tc>
          <w:tcPr>
            <w:tcW w:w="3381" w:type="dxa"/>
            <w:shd w:val="clear" w:color="auto" w:fill="auto"/>
            <w:vAlign w:val="top"/>
          </w:tcPr>
          <w:p>
            <w:pPr>
              <w:pStyle w:val="83"/>
              <w:widowControl w:val="0"/>
              <w:jc w:val="center"/>
              <w:rPr>
                <w:rFonts w:hint="default" w:ascii="宋体" w:hAnsi="宋体" w:eastAsia="宋体" w:cs="宋体"/>
                <w:color w:val="auto"/>
                <w:sz w:val="24"/>
                <w:szCs w:val="22"/>
                <w:highlight w:val="none"/>
                <w:vertAlign w:val="baseline"/>
                <w:lang w:val="en-US" w:eastAsia="zh-CN" w:bidi="ar-SA"/>
              </w:rPr>
            </w:pPr>
            <w:r>
              <w:rPr>
                <w:rFonts w:hint="eastAsia" w:cs="宋体"/>
                <w:color w:val="auto"/>
                <w:sz w:val="24"/>
                <w:szCs w:val="22"/>
                <w:highlight w:val="none"/>
                <w:vertAlign w:val="baseline"/>
                <w:lang w:val="en-US" w:eastAsia="zh-CN" w:bidi="ar-SA"/>
              </w:rPr>
              <w:t>运输车</w:t>
            </w:r>
          </w:p>
        </w:tc>
        <w:tc>
          <w:tcPr>
            <w:tcW w:w="2155" w:type="dxa"/>
            <w:shd w:val="clear" w:color="auto" w:fill="auto"/>
            <w:vAlign w:val="top"/>
          </w:tcPr>
          <w:p>
            <w:pPr>
              <w:pStyle w:val="83"/>
              <w:widowControl w:val="0"/>
              <w:jc w:val="center"/>
              <w:rPr>
                <w:rFonts w:hint="eastAsia" w:ascii="宋体" w:hAnsi="宋体" w:eastAsia="宋体" w:cs="宋体"/>
                <w:color w:val="auto"/>
                <w:sz w:val="24"/>
                <w:szCs w:val="22"/>
                <w:highlight w:val="none"/>
                <w:vertAlign w:val="baseline"/>
                <w:lang w:val="en-US" w:eastAsia="zh-CN" w:bidi="ar-SA"/>
              </w:rPr>
            </w:pPr>
            <w:r>
              <w:rPr>
                <w:rFonts w:hint="eastAsia" w:cs="宋体"/>
                <w:color w:val="auto"/>
                <w:sz w:val="24"/>
                <w:szCs w:val="22"/>
                <w:highlight w:val="none"/>
                <w:vertAlign w:val="baseline"/>
                <w:lang w:val="en-US" w:eastAsia="zh-CN" w:bidi="ar-SA"/>
              </w:rPr>
              <w:t>2</w:t>
            </w:r>
          </w:p>
        </w:tc>
        <w:tc>
          <w:tcPr>
            <w:tcW w:w="2385" w:type="dxa"/>
            <w:vAlign w:val="top"/>
          </w:tcPr>
          <w:p>
            <w:pPr>
              <w:pStyle w:val="83"/>
              <w:widowControl w:val="0"/>
              <w:jc w:val="center"/>
              <w:rPr>
                <w:rFonts w:hint="eastAsia" w:eastAsia="宋体" w:cs="宋体"/>
                <w:color w:val="auto"/>
                <w:sz w:val="24"/>
                <w:highlight w:val="none"/>
                <w:vertAlign w:val="baseline"/>
                <w:lang w:val="en-US" w:eastAsia="zh-CN"/>
              </w:rPr>
            </w:pPr>
          </w:p>
        </w:tc>
      </w:tr>
    </w:tbl>
    <w:p>
      <w:pPr>
        <w:pStyle w:val="83"/>
        <w:spacing w:line="360" w:lineRule="auto"/>
        <w:rPr>
          <w:rFonts w:hint="default" w:ascii="宋体" w:hAnsi="宋体" w:eastAsia="宋体" w:cs="宋体"/>
          <w:color w:val="auto"/>
          <w:sz w:val="24"/>
          <w:highlight w:val="none"/>
          <w:lang w:val="en-US" w:eastAsia="zh-CN"/>
        </w:rPr>
      </w:pPr>
      <w:r>
        <w:rPr>
          <w:rFonts w:hint="eastAsia" w:cs="宋体"/>
          <w:color w:val="auto"/>
          <w:sz w:val="24"/>
          <w:highlight w:val="none"/>
          <w:lang w:eastAsia="zh-CN"/>
        </w:rPr>
        <w:t>如中标，以上机械设备配置到位，服务本养护项目。本项目涉及投标人的车辆配置，仅作为保障本项目顺利实施的设备。项目实施过程中，相关车辆管理、使用及所涉及的一切费用全部由中标（成交）单位负责。</w:t>
      </w:r>
    </w:p>
    <w:p>
      <w:pPr>
        <w:pageBreakBefore w:val="0"/>
        <w:widowControl w:val="0"/>
        <w:kinsoku/>
        <w:wordWrap/>
        <w:overflowPunct/>
        <w:topLinePunct w:val="0"/>
        <w:autoSpaceDE/>
        <w:autoSpaceDN/>
        <w:bidi w:val="0"/>
        <w:adjustRightInd w:val="0"/>
        <w:snapToGrid w:val="0"/>
        <w:spacing w:line="360" w:lineRule="auto"/>
        <w:textAlignment w:val="auto"/>
        <w:outlineLvl w:val="1"/>
        <w:rPr>
          <w:rFonts w:hint="eastAsia" w:ascii="宋体" w:hAnsi="宋体" w:eastAsia="宋体" w:cs="宋体"/>
          <w:b/>
          <w:color w:val="auto"/>
          <w:sz w:val="24"/>
          <w:highlight w:val="none"/>
        </w:rPr>
      </w:pPr>
      <w:r>
        <w:rPr>
          <w:rFonts w:hint="eastAsia" w:ascii="宋体" w:hAnsi="宋体" w:eastAsia="宋体" w:cs="宋体"/>
          <w:b/>
          <w:color w:val="auto"/>
          <w:sz w:val="24"/>
          <w:highlight w:val="none"/>
          <w:lang w:val="en-US" w:eastAsia="zh-CN"/>
        </w:rPr>
        <w:t>五、</w:t>
      </w:r>
      <w:r>
        <w:rPr>
          <w:rFonts w:hint="eastAsia" w:ascii="宋体" w:hAnsi="宋体" w:eastAsia="宋体" w:cs="宋体"/>
          <w:b/>
          <w:color w:val="auto"/>
          <w:sz w:val="24"/>
          <w:highlight w:val="none"/>
        </w:rPr>
        <w:t>付款方式考核及其他相关内容</w:t>
      </w:r>
    </w:p>
    <w:p>
      <w:pPr>
        <w:pStyle w:val="25"/>
        <w:pageBreakBefore w:val="0"/>
        <w:numPr>
          <w:ilvl w:val="0"/>
          <w:numId w:val="0"/>
        </w:numPr>
        <w:kinsoku/>
        <w:wordWrap/>
        <w:overflowPunct/>
        <w:topLinePunct w:val="0"/>
        <w:bidi w:val="0"/>
        <w:adjustRightInd w:val="0"/>
        <w:snapToGrid w:val="0"/>
        <w:spacing w:after="0" w:line="348" w:lineRule="auto"/>
        <w:ind w:firstLine="480"/>
        <w:textAlignment w:val="auto"/>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1、合同签订后，</w:t>
      </w:r>
      <w:r>
        <w:rPr>
          <w:rFonts w:hint="eastAsia" w:hAnsi="宋体" w:cs="宋体"/>
          <w:color w:val="auto"/>
          <w:sz w:val="24"/>
          <w:highlight w:val="none"/>
          <w:lang w:val="en-US" w:eastAsia="zh-CN"/>
        </w:rPr>
        <w:t>甲方于在合同生效以及具备实施条件后5个工作日内</w:t>
      </w:r>
      <w:r>
        <w:rPr>
          <w:rFonts w:hint="default" w:ascii="宋体" w:hAnsi="宋体" w:cs="宋体"/>
          <w:b w:val="0"/>
          <w:bCs w:val="0"/>
          <w:color w:val="auto"/>
          <w:kern w:val="0"/>
          <w:sz w:val="24"/>
          <w:szCs w:val="24"/>
          <w:highlight w:val="none"/>
          <w:lang w:val="en-US" w:eastAsia="zh-CN"/>
        </w:rPr>
        <w:t>向乙方支付年度合同总价</w:t>
      </w:r>
      <w:r>
        <w:rPr>
          <w:rFonts w:hint="eastAsia" w:hAnsi="宋体" w:cs="宋体"/>
          <w:b w:val="0"/>
          <w:bCs w:val="0"/>
          <w:color w:val="auto"/>
          <w:kern w:val="0"/>
          <w:sz w:val="24"/>
          <w:szCs w:val="24"/>
          <w:highlight w:val="none"/>
          <w:lang w:val="en-US" w:eastAsia="zh-CN"/>
        </w:rPr>
        <w:t>2</w:t>
      </w:r>
      <w:r>
        <w:rPr>
          <w:rFonts w:hint="default" w:ascii="宋体" w:hAnsi="宋体" w:cs="宋体"/>
          <w:b w:val="0"/>
          <w:bCs w:val="0"/>
          <w:color w:val="auto"/>
          <w:kern w:val="0"/>
          <w:sz w:val="24"/>
          <w:szCs w:val="24"/>
          <w:highlight w:val="none"/>
          <w:lang w:val="en-US" w:eastAsia="zh-CN"/>
        </w:rPr>
        <w:t>0%作为预付款</w:t>
      </w:r>
      <w:r>
        <w:rPr>
          <w:rFonts w:hint="eastAsia" w:hAnsi="宋体" w:cs="宋体"/>
          <w:b w:val="0"/>
          <w:bCs w:val="0"/>
          <w:color w:val="auto"/>
          <w:kern w:val="0"/>
          <w:sz w:val="24"/>
          <w:szCs w:val="24"/>
          <w:highlight w:val="none"/>
          <w:lang w:val="en-US" w:eastAsia="zh-CN"/>
        </w:rPr>
        <w:t>。</w:t>
      </w:r>
      <w:r>
        <w:rPr>
          <w:rFonts w:hint="eastAsia" w:ascii="宋体" w:hAnsi="宋体" w:eastAsia="宋体" w:cs="宋体"/>
          <w:color w:val="auto"/>
          <w:sz w:val="24"/>
          <w:highlight w:val="none"/>
          <w:lang w:val="en-US" w:eastAsia="zh-CN"/>
        </w:rPr>
        <w:t>甲方对乙方的合同履行情况进行确认后，每</w:t>
      </w:r>
      <w:r>
        <w:rPr>
          <w:rFonts w:hint="eastAsia" w:hAnsi="宋体" w:cs="宋体"/>
          <w:color w:val="auto"/>
          <w:sz w:val="24"/>
          <w:highlight w:val="none"/>
          <w:lang w:val="en-US" w:eastAsia="zh-CN"/>
        </w:rPr>
        <w:t>季度末</w:t>
      </w:r>
      <w:r>
        <w:rPr>
          <w:rFonts w:hint="eastAsia" w:ascii="宋体" w:hAnsi="宋体" w:eastAsia="宋体" w:cs="宋体"/>
          <w:color w:val="auto"/>
          <w:sz w:val="24"/>
          <w:highlight w:val="none"/>
          <w:lang w:val="en-US" w:eastAsia="zh-CN"/>
        </w:rPr>
        <w:t>支付</w:t>
      </w:r>
      <w:r>
        <w:rPr>
          <w:rFonts w:hint="eastAsia" w:hAnsi="宋体" w:cs="宋体"/>
          <w:color w:val="auto"/>
          <w:sz w:val="24"/>
          <w:highlight w:val="none"/>
          <w:lang w:val="en-US" w:eastAsia="zh-CN"/>
        </w:rPr>
        <w:t>季度养护费</w:t>
      </w:r>
      <w:r>
        <w:rPr>
          <w:rFonts w:hint="eastAsia" w:ascii="宋体" w:hAnsi="宋体" w:eastAsia="宋体" w:cs="宋体"/>
          <w:color w:val="auto"/>
          <w:sz w:val="24"/>
          <w:highlight w:val="none"/>
          <w:lang w:val="en-US" w:eastAsia="zh-CN"/>
        </w:rPr>
        <w:t>的</w:t>
      </w:r>
      <w:r>
        <w:rPr>
          <w:rFonts w:hint="eastAsia" w:hAnsi="宋体" w:cs="宋体"/>
          <w:color w:val="auto"/>
          <w:sz w:val="24"/>
          <w:highlight w:val="none"/>
          <w:lang w:val="en-US" w:eastAsia="zh-CN"/>
        </w:rPr>
        <w:t>80</w:t>
      </w:r>
      <w:r>
        <w:rPr>
          <w:rFonts w:hint="eastAsia" w:ascii="宋体" w:hAnsi="宋体" w:eastAsia="宋体" w:cs="宋体"/>
          <w:color w:val="auto"/>
          <w:sz w:val="24"/>
          <w:highlight w:val="none"/>
          <w:lang w:val="en-US" w:eastAsia="zh-CN"/>
        </w:rPr>
        <w:t>%给乙方</w:t>
      </w:r>
      <w:r>
        <w:rPr>
          <w:rFonts w:hint="eastAsia" w:hAnsi="宋体" w:cs="宋体"/>
          <w:color w:val="auto"/>
          <w:sz w:val="24"/>
          <w:highlight w:val="none"/>
          <w:lang w:val="en-US" w:eastAsia="zh-CN"/>
        </w:rPr>
        <w:t>（其中</w:t>
      </w:r>
      <w:r>
        <w:rPr>
          <w:rFonts w:hint="eastAsia"/>
          <w:highlight w:val="none"/>
          <w:lang w:val="en-US" w:eastAsia="zh-CN"/>
        </w:rPr>
        <w:t>15%的</w:t>
      </w:r>
      <w:r>
        <w:rPr>
          <w:rFonts w:hint="eastAsia"/>
          <w:color w:val="auto"/>
          <w:highlight w:val="none"/>
          <w:lang w:val="en-US" w:eastAsia="zh-CN"/>
        </w:rPr>
        <w:t>专项费用从进度款支付中扣除</w:t>
      </w:r>
      <w:r>
        <w:rPr>
          <w:rFonts w:hint="default"/>
          <w:color w:val="auto"/>
          <w:highlight w:val="none"/>
          <w:lang w:eastAsia="zh-CN"/>
        </w:rPr>
        <w:t>；</w:t>
      </w:r>
      <w:r>
        <w:rPr>
          <w:rFonts w:hint="eastAsia" w:hAnsi="宋体" w:cs="宋体"/>
          <w:color w:val="auto"/>
          <w:sz w:val="24"/>
          <w:highlight w:val="none"/>
          <w:lang w:val="en-US" w:eastAsia="zh-CN"/>
        </w:rPr>
        <w:t>每季度养护费在预付款予以回扣，扣除完成后剩余费用另行支付）</w:t>
      </w:r>
      <w:r>
        <w:rPr>
          <w:rFonts w:hint="eastAsia" w:ascii="宋体" w:hAnsi="宋体" w:eastAsia="宋体" w:cs="宋体"/>
          <w:color w:val="auto"/>
          <w:sz w:val="24"/>
          <w:highlight w:val="none"/>
          <w:lang w:val="en-US" w:eastAsia="zh-CN"/>
        </w:rPr>
        <w:t>，剩余</w:t>
      </w:r>
      <w:r>
        <w:rPr>
          <w:rFonts w:hint="eastAsia" w:hAnsi="宋体" w:cs="宋体"/>
          <w:color w:val="auto"/>
          <w:sz w:val="24"/>
          <w:highlight w:val="none"/>
          <w:lang w:val="en-US" w:eastAsia="zh-CN"/>
        </w:rPr>
        <w:t>养护费</w:t>
      </w:r>
      <w:r>
        <w:rPr>
          <w:rFonts w:hint="eastAsia" w:ascii="宋体" w:hAnsi="宋体" w:eastAsia="宋体" w:cs="宋体"/>
          <w:color w:val="auto"/>
          <w:sz w:val="24"/>
          <w:highlight w:val="none"/>
          <w:lang w:val="en-US" w:eastAsia="zh-CN"/>
        </w:rPr>
        <w:t>在验收合格及扣除考核相关费用后支付；</w:t>
      </w:r>
    </w:p>
    <w:p>
      <w:pPr>
        <w:pStyle w:val="25"/>
        <w:pageBreakBefore w:val="0"/>
        <w:numPr>
          <w:ilvl w:val="0"/>
          <w:numId w:val="0"/>
        </w:numPr>
        <w:kinsoku/>
        <w:wordWrap/>
        <w:overflowPunct/>
        <w:topLinePunct w:val="0"/>
        <w:bidi w:val="0"/>
        <w:adjustRightInd w:val="0"/>
        <w:snapToGrid w:val="0"/>
        <w:spacing w:after="0" w:line="348" w:lineRule="auto"/>
        <w:ind w:firstLine="480"/>
        <w:textAlignment w:val="auto"/>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2、合同总价金额中已包括但不限于机</w:t>
      </w:r>
      <w:r>
        <w:rPr>
          <w:rFonts w:hint="eastAsia" w:hAnsi="宋体" w:cs="宋体"/>
          <w:color w:val="auto"/>
          <w:sz w:val="24"/>
          <w:highlight w:val="none"/>
          <w:lang w:val="en-US" w:eastAsia="zh-CN"/>
        </w:rPr>
        <w:t>具</w:t>
      </w:r>
      <w:r>
        <w:rPr>
          <w:rFonts w:hint="eastAsia" w:ascii="宋体" w:hAnsi="宋体" w:eastAsia="宋体" w:cs="宋体"/>
          <w:color w:val="auto"/>
          <w:sz w:val="24"/>
          <w:highlight w:val="none"/>
          <w:lang w:val="en-US" w:eastAsia="zh-CN"/>
        </w:rPr>
        <w:t>设备、工具、材料等作业、劳动防护费用（服装费、高温费、节假日加班费等）</w:t>
      </w:r>
      <w:r>
        <w:rPr>
          <w:rFonts w:hint="eastAsia" w:hAnsi="宋体" w:cs="宋体"/>
          <w:color w:val="auto"/>
          <w:sz w:val="24"/>
          <w:highlight w:val="none"/>
          <w:lang w:val="en-US" w:eastAsia="zh-CN"/>
        </w:rPr>
        <w:t>、</w:t>
      </w:r>
      <w:r>
        <w:rPr>
          <w:rFonts w:hint="eastAsia" w:ascii="宋体" w:hAnsi="宋体" w:eastAsia="宋体" w:cs="宋体"/>
          <w:color w:val="auto"/>
          <w:sz w:val="24"/>
          <w:highlight w:val="none"/>
          <w:lang w:val="en-US" w:eastAsia="zh-CN"/>
        </w:rPr>
        <w:t>应急保障</w:t>
      </w:r>
      <w:r>
        <w:rPr>
          <w:rFonts w:hint="eastAsia" w:hAnsi="宋体" w:cs="宋体"/>
          <w:color w:val="auto"/>
          <w:sz w:val="24"/>
          <w:highlight w:val="none"/>
          <w:lang w:val="en-US" w:eastAsia="zh-CN"/>
        </w:rPr>
        <w:t>、管理</w:t>
      </w:r>
      <w:r>
        <w:rPr>
          <w:rFonts w:hint="eastAsia" w:ascii="宋体" w:hAnsi="宋体" w:eastAsia="宋体" w:cs="宋体"/>
          <w:color w:val="auto"/>
          <w:sz w:val="24"/>
          <w:highlight w:val="none"/>
          <w:lang w:val="en-US" w:eastAsia="zh-CN"/>
        </w:rPr>
        <w:t>等一切人工和设备费用。</w:t>
      </w:r>
    </w:p>
    <w:p>
      <w:pPr>
        <w:pStyle w:val="26"/>
        <w:rPr>
          <w:rFonts w:hint="default"/>
          <w:b/>
          <w:bCs/>
          <w:highlight w:val="none"/>
          <w:lang w:val="en-US" w:eastAsia="zh-CN"/>
        </w:rPr>
      </w:pPr>
      <w:r>
        <w:rPr>
          <w:rFonts w:hint="eastAsia" w:ascii="宋体" w:hAnsi="宋体" w:eastAsia="宋体" w:cs="宋体"/>
          <w:b/>
          <w:bCs/>
          <w:color w:val="auto"/>
          <w:sz w:val="24"/>
          <w:highlight w:val="none"/>
          <w:lang w:val="en-US" w:eastAsia="zh-CN"/>
        </w:rPr>
        <w:t>六、验收</w:t>
      </w:r>
    </w:p>
    <w:p>
      <w:pPr>
        <w:keepNext w:val="0"/>
        <w:keepLines w:val="0"/>
        <w:pageBreakBefore w:val="0"/>
        <w:widowControl w:val="0"/>
        <w:kinsoku/>
        <w:wordWrap/>
        <w:overflowPunct/>
        <w:topLinePunct w:val="0"/>
        <w:autoSpaceDE/>
        <w:autoSpaceDN/>
        <w:bidi w:val="0"/>
        <w:adjustRightInd w:val="0"/>
        <w:snapToGrid/>
        <w:spacing w:line="426" w:lineRule="exact"/>
        <w:ind w:firstLine="480" w:firstLineChars="200"/>
        <w:textAlignment w:val="auto"/>
        <w:rPr>
          <w:rFonts w:ascii="宋体" w:hAnsi="宋体" w:cs="宋体"/>
          <w:color w:val="auto"/>
          <w:sz w:val="24"/>
          <w:highlight w:val="none"/>
        </w:rPr>
      </w:pPr>
      <w:r>
        <w:rPr>
          <w:rFonts w:hint="eastAsia" w:ascii="宋体" w:hAnsi="宋体" w:cs="宋体"/>
          <w:color w:val="auto"/>
          <w:sz w:val="24"/>
          <w:highlight w:val="none"/>
          <w:lang w:val="en-US" w:eastAsia="zh-CN"/>
        </w:rPr>
        <w:t>1、</w:t>
      </w:r>
      <w:r>
        <w:rPr>
          <w:rFonts w:hint="eastAsia" w:ascii="宋体" w:hAnsi="宋体" w:cs="宋体"/>
          <w:color w:val="auto"/>
          <w:sz w:val="24"/>
          <w:highlight w:val="none"/>
          <w:lang w:eastAsia="zh-CN"/>
        </w:rPr>
        <w:t>甲方</w:t>
      </w:r>
      <w:r>
        <w:rPr>
          <w:rFonts w:hint="eastAsia" w:ascii="宋体" w:hAnsi="宋体" w:cs="宋体"/>
          <w:color w:val="auto"/>
          <w:sz w:val="24"/>
          <w:highlight w:val="none"/>
        </w:rPr>
        <w:t>按照采购合同规定的技术、服务、标准以及中标单位的投标文件、本项目采购文件等要求，组织对</w:t>
      </w:r>
      <w:r>
        <w:rPr>
          <w:rFonts w:hint="eastAsia" w:ascii="宋体" w:hAnsi="宋体" w:cs="宋体"/>
          <w:color w:val="auto"/>
          <w:sz w:val="24"/>
          <w:highlight w:val="none"/>
          <w:lang w:eastAsia="zh-CN"/>
        </w:rPr>
        <w:t>乙方</w:t>
      </w:r>
      <w:r>
        <w:rPr>
          <w:rFonts w:hint="eastAsia" w:ascii="宋体" w:hAnsi="宋体" w:cs="宋体"/>
          <w:color w:val="auto"/>
          <w:sz w:val="24"/>
          <w:highlight w:val="none"/>
        </w:rPr>
        <w:t>履约情况进行验收，并出具验收合格书。</w:t>
      </w:r>
    </w:p>
    <w:p>
      <w:pPr>
        <w:spacing w:line="426" w:lineRule="exact"/>
        <w:ind w:firstLine="480" w:firstLineChars="200"/>
        <w:rPr>
          <w:rFonts w:ascii="宋体" w:hAnsi="宋体" w:cs="宋体"/>
          <w:color w:val="auto"/>
          <w:sz w:val="24"/>
          <w:highlight w:val="none"/>
        </w:rPr>
      </w:pPr>
      <w:r>
        <w:rPr>
          <w:rFonts w:hint="eastAsia" w:ascii="宋体" w:hAnsi="宋体" w:cs="宋体"/>
          <w:color w:val="auto"/>
          <w:sz w:val="24"/>
          <w:highlight w:val="none"/>
          <w:lang w:val="en-US" w:eastAsia="zh-CN"/>
        </w:rPr>
        <w:t>2、</w:t>
      </w:r>
      <w:r>
        <w:rPr>
          <w:rFonts w:hint="eastAsia" w:ascii="宋体" w:hAnsi="宋体" w:cs="宋体"/>
          <w:color w:val="auto"/>
          <w:sz w:val="24"/>
          <w:highlight w:val="none"/>
        </w:rPr>
        <w:t>验收流程根据政府采购相关规定执行。</w:t>
      </w:r>
    </w:p>
    <w:p>
      <w:pPr>
        <w:spacing w:line="426" w:lineRule="exact"/>
        <w:ind w:firstLine="480" w:firstLineChars="200"/>
        <w:rPr>
          <w:rFonts w:ascii="宋体" w:hAnsi="宋体" w:cs="宋体"/>
          <w:color w:val="auto"/>
          <w:sz w:val="24"/>
          <w:highlight w:val="none"/>
        </w:rPr>
      </w:pPr>
      <w:r>
        <w:rPr>
          <w:rFonts w:hint="eastAsia" w:ascii="宋体" w:hAnsi="宋体" w:cs="宋体"/>
          <w:color w:val="auto"/>
          <w:sz w:val="24"/>
          <w:highlight w:val="none"/>
          <w:lang w:val="en-US" w:eastAsia="zh-CN"/>
        </w:rPr>
        <w:t>3、</w:t>
      </w:r>
      <w:r>
        <w:rPr>
          <w:rFonts w:hint="eastAsia" w:ascii="宋体" w:hAnsi="宋体" w:cs="宋体"/>
          <w:color w:val="auto"/>
          <w:sz w:val="24"/>
          <w:highlight w:val="none"/>
        </w:rPr>
        <w:t>验收标准：根据采购需求、投标文件方案</w:t>
      </w:r>
      <w:r>
        <w:rPr>
          <w:rFonts w:hint="eastAsia" w:ascii="宋体" w:hAnsi="宋体" w:cs="宋体"/>
          <w:color w:val="auto"/>
          <w:sz w:val="24"/>
          <w:highlight w:val="none"/>
          <w:lang w:eastAsia="zh-CN"/>
        </w:rPr>
        <w:t>、合同以及</w:t>
      </w:r>
      <w:r>
        <w:rPr>
          <w:rFonts w:hint="eastAsia" w:ascii="宋体" w:hAnsi="宋体" w:eastAsia="宋体" w:cs="宋体"/>
          <w:color w:val="auto"/>
          <w:sz w:val="24"/>
          <w:highlight w:val="none"/>
        </w:rPr>
        <w:t>国家、地方、行业的标准</w:t>
      </w:r>
      <w:r>
        <w:rPr>
          <w:rFonts w:hint="eastAsia" w:ascii="宋体" w:hAnsi="宋体" w:cs="宋体"/>
          <w:color w:val="auto"/>
          <w:sz w:val="24"/>
          <w:highlight w:val="none"/>
        </w:rPr>
        <w:t xml:space="preserve">等进行验收。本项目考察以下内容： </w:t>
      </w:r>
    </w:p>
    <w:p>
      <w:pPr>
        <w:spacing w:line="426" w:lineRule="exact"/>
        <w:ind w:firstLine="480" w:firstLineChars="200"/>
        <w:rPr>
          <w:rFonts w:ascii="宋体" w:hAnsi="宋体" w:cs="宋体"/>
          <w:color w:val="auto"/>
          <w:sz w:val="24"/>
          <w:highlight w:val="none"/>
        </w:rPr>
      </w:pP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1</w:t>
      </w:r>
      <w:r>
        <w:rPr>
          <w:rFonts w:hint="eastAsia" w:ascii="宋体" w:hAnsi="宋体" w:cs="宋体"/>
          <w:color w:val="auto"/>
          <w:sz w:val="24"/>
          <w:highlight w:val="none"/>
          <w:lang w:eastAsia="zh-CN"/>
        </w:rPr>
        <w:t>）</w:t>
      </w:r>
      <w:r>
        <w:rPr>
          <w:rFonts w:hint="eastAsia" w:ascii="宋体" w:hAnsi="宋体" w:cs="宋体"/>
          <w:color w:val="auto"/>
          <w:sz w:val="24"/>
          <w:highlight w:val="none"/>
        </w:rPr>
        <w:t xml:space="preserve">项目时间进度是否按要求开展。验收时，审核乙方项目流程相关记录，以及采购人对中标单位时间响应的总结意见。 </w:t>
      </w:r>
    </w:p>
    <w:p>
      <w:pPr>
        <w:spacing w:line="426" w:lineRule="exact"/>
        <w:ind w:firstLine="480" w:firstLineChars="200"/>
        <w:rPr>
          <w:rFonts w:ascii="宋体" w:hAnsi="宋体" w:cs="宋体"/>
          <w:color w:val="auto"/>
          <w:sz w:val="24"/>
          <w:highlight w:val="none"/>
        </w:rPr>
      </w:pP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2</w:t>
      </w:r>
      <w:r>
        <w:rPr>
          <w:rFonts w:hint="eastAsia" w:ascii="宋体" w:hAnsi="宋体" w:cs="宋体"/>
          <w:color w:val="auto"/>
          <w:sz w:val="24"/>
          <w:highlight w:val="none"/>
          <w:lang w:eastAsia="zh-CN"/>
        </w:rPr>
        <w:t>）</w:t>
      </w:r>
      <w:r>
        <w:rPr>
          <w:rFonts w:hint="eastAsia" w:ascii="宋体" w:hAnsi="宋体" w:cs="宋体"/>
          <w:color w:val="auto"/>
          <w:sz w:val="24"/>
          <w:highlight w:val="none"/>
        </w:rPr>
        <w:t xml:space="preserve">项目团队是否按要求配备。验收时，提供中标单位实际项目人员清单，应与投标文件的内容一致。如项目人员中途有变更的，应同时提供中标单位的变更申请，以及甲方对变更的答复意见。 </w:t>
      </w:r>
    </w:p>
    <w:p>
      <w:pPr>
        <w:spacing w:line="426" w:lineRule="exact"/>
        <w:ind w:firstLine="480" w:firstLineChars="200"/>
        <w:rPr>
          <w:rFonts w:ascii="宋体" w:hAnsi="宋体" w:cs="宋体"/>
          <w:color w:val="auto"/>
          <w:sz w:val="24"/>
          <w:highlight w:val="none"/>
        </w:rPr>
      </w:pP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3</w:t>
      </w:r>
      <w:r>
        <w:rPr>
          <w:rFonts w:hint="eastAsia" w:ascii="宋体" w:hAnsi="宋体" w:cs="宋体"/>
          <w:color w:val="auto"/>
          <w:sz w:val="24"/>
          <w:highlight w:val="none"/>
          <w:lang w:eastAsia="zh-CN"/>
        </w:rPr>
        <w:t>）</w:t>
      </w:r>
      <w:r>
        <w:rPr>
          <w:rFonts w:hint="eastAsia" w:ascii="宋体" w:hAnsi="宋体" w:cs="宋体"/>
          <w:color w:val="auto"/>
          <w:sz w:val="24"/>
          <w:highlight w:val="none"/>
        </w:rPr>
        <w:t xml:space="preserve">委派内容及成果是否全部完成，是否达到采购文件要求及投标文件的响应情况。验收时，提供中标单位台账记录、结案报告，详细记载并说明项目开展过程中的工作内容、工作目标及达成情况。 </w:t>
      </w:r>
    </w:p>
    <w:p>
      <w:pPr>
        <w:spacing w:line="426"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4</w:t>
      </w:r>
      <w:r>
        <w:rPr>
          <w:rFonts w:hint="eastAsia" w:ascii="宋体" w:hAnsi="宋体" w:cs="宋体"/>
          <w:color w:val="auto"/>
          <w:sz w:val="24"/>
          <w:highlight w:val="none"/>
          <w:lang w:eastAsia="zh-CN"/>
        </w:rPr>
        <w:t>）</w:t>
      </w:r>
      <w:r>
        <w:rPr>
          <w:rFonts w:hint="eastAsia" w:ascii="宋体" w:hAnsi="宋体" w:cs="宋体"/>
          <w:color w:val="auto"/>
          <w:sz w:val="24"/>
          <w:highlight w:val="none"/>
        </w:rPr>
        <w:t>项目开展过程中的规范性。</w:t>
      </w:r>
      <w:r>
        <w:rPr>
          <w:rFonts w:hint="eastAsia" w:ascii="宋体" w:hAnsi="宋体" w:cs="宋体"/>
          <w:color w:val="auto"/>
          <w:sz w:val="24"/>
          <w:highlight w:val="none"/>
          <w:lang w:eastAsia="zh-CN"/>
        </w:rPr>
        <w:t>项目成果是否符合</w:t>
      </w:r>
      <w:r>
        <w:rPr>
          <w:rFonts w:hint="eastAsia" w:ascii="宋体" w:hAnsi="宋体" w:eastAsia="宋体" w:cs="宋体"/>
          <w:color w:val="auto"/>
          <w:sz w:val="24"/>
          <w:highlight w:val="none"/>
        </w:rPr>
        <w:t>国家、地方、行业的标准</w:t>
      </w:r>
      <w:r>
        <w:rPr>
          <w:rFonts w:hint="eastAsia" w:ascii="宋体" w:hAnsi="宋体" w:eastAsia="宋体" w:cs="宋体"/>
          <w:color w:val="auto"/>
          <w:sz w:val="24"/>
          <w:highlight w:val="none"/>
          <w:lang w:eastAsia="zh-CN"/>
        </w:rPr>
        <w:t>。项目开展是否规范，</w:t>
      </w:r>
      <w:r>
        <w:rPr>
          <w:rFonts w:hint="eastAsia" w:ascii="宋体" w:hAnsi="宋体" w:cs="宋体"/>
          <w:color w:val="auto"/>
          <w:sz w:val="24"/>
          <w:highlight w:val="none"/>
        </w:rPr>
        <w:t>提供付款流程相关记录，对合同其他条款未违反的相关说明。如合同履行过程中，中标单位有违约行为的，应记录违约内容，甲方的认定说明，违约扣款的金额及相关记录等。</w:t>
      </w:r>
    </w:p>
    <w:p>
      <w:pPr>
        <w:spacing w:line="426"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lang w:val="en-US" w:eastAsia="zh-CN"/>
        </w:rPr>
        <w:t>4、</w:t>
      </w:r>
      <w:r>
        <w:rPr>
          <w:rFonts w:hint="eastAsia" w:ascii="宋体" w:hAnsi="宋体" w:cs="宋体"/>
          <w:color w:val="auto"/>
          <w:sz w:val="24"/>
          <w:highlight w:val="none"/>
        </w:rPr>
        <w:t>验收合格后，甲乙双方共同签署验收报告，一式二份，一份交甲方留存，一份由乙方用作结算凭证，该表与服务期内甲方的反馈意见，都将作为考核乙方售后服务和质量的依据。</w:t>
      </w:r>
    </w:p>
    <w:p>
      <w:pPr>
        <w:keepNext w:val="0"/>
        <w:keepLines w:val="0"/>
        <w:pageBreakBefore w:val="0"/>
        <w:widowControl w:val="0"/>
        <w:kinsoku/>
        <w:wordWrap/>
        <w:overflowPunct/>
        <w:topLinePunct w:val="0"/>
        <w:autoSpaceDE/>
        <w:autoSpaceDN/>
        <w:bidi w:val="0"/>
        <w:adjustRightInd w:val="0"/>
        <w:snapToGrid/>
        <w:spacing w:after="157" w:afterLines="50" w:line="426" w:lineRule="exact"/>
        <w:ind w:firstLine="480" w:firstLineChars="200"/>
        <w:textAlignment w:val="auto"/>
        <w:rPr>
          <w:rFonts w:hint="eastAsia" w:ascii="宋体" w:hAnsi="宋体" w:cs="宋体"/>
          <w:color w:val="auto"/>
          <w:sz w:val="24"/>
          <w:highlight w:val="none"/>
        </w:rPr>
      </w:pPr>
      <w:r>
        <w:rPr>
          <w:rFonts w:hint="eastAsia" w:ascii="宋体" w:hAnsi="宋体" w:cs="宋体"/>
          <w:color w:val="auto"/>
          <w:sz w:val="24"/>
          <w:highlight w:val="none"/>
          <w:lang w:val="en-US" w:eastAsia="zh-CN"/>
        </w:rPr>
        <w:t>5、</w:t>
      </w:r>
      <w:r>
        <w:rPr>
          <w:rFonts w:hint="eastAsia" w:ascii="宋体" w:hAnsi="宋体" w:cs="宋体"/>
          <w:color w:val="auto"/>
          <w:sz w:val="24"/>
          <w:highlight w:val="none"/>
        </w:rPr>
        <w:t xml:space="preserve"> 验收时如果发现项目建设内容与合同中要求不符，乙方应无条件返工，并承担由此发生的一切损失和费用及项目延误责任，若返工重做仍然不符合合同要求，甲方有权单方面终止合同。</w:t>
      </w:r>
    </w:p>
    <w:p>
      <w:pPr>
        <w:pStyle w:val="20"/>
        <w:rPr>
          <w:rFonts w:hint="eastAsia"/>
          <w:highlight w:val="none"/>
        </w:rPr>
        <w:sectPr>
          <w:headerReference r:id="rId9" w:type="first"/>
          <w:footerReference r:id="rId12" w:type="first"/>
          <w:headerReference r:id="rId8" w:type="default"/>
          <w:footerReference r:id="rId10" w:type="default"/>
          <w:footerReference r:id="rId11" w:type="even"/>
          <w:pgSz w:w="11906" w:h="16838"/>
          <w:pgMar w:top="1247" w:right="1361" w:bottom="1276" w:left="1247" w:header="851" w:footer="992" w:gutter="0"/>
          <w:pgBorders>
            <w:top w:val="none" w:sz="0" w:space="0"/>
            <w:left w:val="none" w:sz="0" w:space="0"/>
            <w:bottom w:val="none" w:sz="0" w:space="0"/>
            <w:right w:val="none" w:sz="0" w:space="0"/>
          </w:pgBorders>
          <w:cols w:space="720" w:num="1"/>
          <w:titlePg/>
          <w:docGrid w:linePitch="312" w:charSpace="0"/>
        </w:sectPr>
      </w:pPr>
    </w:p>
    <w:p>
      <w:pPr>
        <w:rPr>
          <w:rFonts w:hint="eastAsia"/>
          <w:b/>
          <w:bCs/>
          <w:sz w:val="22"/>
          <w:szCs w:val="28"/>
          <w:highlight w:val="none"/>
          <w:lang w:val="en-US" w:eastAsia="zh-CN"/>
        </w:rPr>
      </w:pPr>
      <w:r>
        <w:rPr>
          <w:rFonts w:hint="eastAsia"/>
          <w:b/>
          <w:bCs/>
          <w:sz w:val="22"/>
          <w:szCs w:val="28"/>
          <w:highlight w:val="none"/>
          <w:lang w:val="en-US" w:eastAsia="zh-CN"/>
        </w:rPr>
        <w:t>附件：养护清单（最终设施量以实际量为准）</w:t>
      </w:r>
    </w:p>
    <w:p>
      <w:pPr>
        <w:rPr>
          <w:rFonts w:hint="eastAsia"/>
          <w:highlight w:val="none"/>
          <w:lang w:val="en-US" w:eastAsia="zh-CN"/>
        </w:rPr>
      </w:pPr>
    </w:p>
    <w:tbl>
      <w:tblPr>
        <w:tblStyle w:val="65"/>
        <w:tblW w:w="950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34"/>
        <w:gridCol w:w="2226"/>
        <w:gridCol w:w="2545"/>
        <w:gridCol w:w="2386"/>
        <w:gridCol w:w="141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0" w:hRule="atLeast"/>
        </w:trPr>
        <w:tc>
          <w:tcPr>
            <w:tcW w:w="93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序号</w:t>
            </w:r>
          </w:p>
        </w:tc>
        <w:tc>
          <w:tcPr>
            <w:tcW w:w="22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养护区域</w:t>
            </w:r>
          </w:p>
        </w:tc>
        <w:tc>
          <w:tcPr>
            <w:tcW w:w="25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道路面积（㎡）</w:t>
            </w:r>
          </w:p>
        </w:tc>
        <w:tc>
          <w:tcPr>
            <w:tcW w:w="23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雨水管网（m）</w:t>
            </w:r>
          </w:p>
        </w:tc>
        <w:tc>
          <w:tcPr>
            <w:tcW w:w="14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00" w:hRule="atLeast"/>
        </w:trPr>
        <w:tc>
          <w:tcPr>
            <w:tcW w:w="93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1</w:t>
            </w:r>
          </w:p>
        </w:tc>
        <w:tc>
          <w:tcPr>
            <w:tcW w:w="22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下沙中心区块</w:t>
            </w:r>
          </w:p>
        </w:tc>
        <w:tc>
          <w:tcPr>
            <w:tcW w:w="25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504396</w:t>
            </w:r>
          </w:p>
        </w:tc>
        <w:tc>
          <w:tcPr>
            <w:tcW w:w="23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39733.2</w:t>
            </w:r>
          </w:p>
        </w:tc>
        <w:tc>
          <w:tcPr>
            <w:tcW w:w="14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auto"/>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93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2</w:t>
            </w:r>
          </w:p>
        </w:tc>
        <w:tc>
          <w:tcPr>
            <w:tcW w:w="22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区管存量区块（德胜以北）</w:t>
            </w:r>
          </w:p>
        </w:tc>
        <w:tc>
          <w:tcPr>
            <w:tcW w:w="25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113994.826</w:t>
            </w:r>
          </w:p>
        </w:tc>
        <w:tc>
          <w:tcPr>
            <w:tcW w:w="23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6767.1</w:t>
            </w:r>
          </w:p>
        </w:tc>
        <w:tc>
          <w:tcPr>
            <w:tcW w:w="14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strike/>
                <w:color w:val="auto"/>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220" w:hRule="atLeast"/>
        </w:trPr>
        <w:tc>
          <w:tcPr>
            <w:tcW w:w="93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auto"/>
                <w:sz w:val="24"/>
                <w:szCs w:val="24"/>
                <w:highlight w:val="none"/>
                <w:u w:val="none"/>
              </w:rPr>
            </w:pPr>
          </w:p>
        </w:tc>
        <w:tc>
          <w:tcPr>
            <w:tcW w:w="22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区管存量区块（德胜以南）</w:t>
            </w:r>
          </w:p>
        </w:tc>
        <w:tc>
          <w:tcPr>
            <w:tcW w:w="25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226544.695</w:t>
            </w:r>
          </w:p>
        </w:tc>
        <w:tc>
          <w:tcPr>
            <w:tcW w:w="23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18879.28</w:t>
            </w:r>
          </w:p>
        </w:tc>
        <w:tc>
          <w:tcPr>
            <w:tcW w:w="14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strike/>
                <w:color w:val="auto"/>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40" w:hRule="atLeast"/>
        </w:trPr>
        <w:tc>
          <w:tcPr>
            <w:tcW w:w="93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3</w:t>
            </w:r>
          </w:p>
        </w:tc>
        <w:tc>
          <w:tcPr>
            <w:tcW w:w="22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区管乔司区块</w:t>
            </w:r>
          </w:p>
        </w:tc>
        <w:tc>
          <w:tcPr>
            <w:tcW w:w="25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55208</w:t>
            </w:r>
          </w:p>
        </w:tc>
        <w:tc>
          <w:tcPr>
            <w:tcW w:w="23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2007.7</w:t>
            </w:r>
          </w:p>
        </w:tc>
        <w:tc>
          <w:tcPr>
            <w:tcW w:w="14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strike/>
                <w:color w:val="auto"/>
                <w:sz w:val="24"/>
                <w:szCs w:val="24"/>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60" w:hRule="atLeast"/>
        </w:trPr>
        <w:tc>
          <w:tcPr>
            <w:tcW w:w="93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4</w:t>
            </w:r>
          </w:p>
        </w:tc>
        <w:tc>
          <w:tcPr>
            <w:tcW w:w="222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九乔路大桥</w:t>
            </w:r>
          </w:p>
        </w:tc>
        <w:tc>
          <w:tcPr>
            <w:tcW w:w="254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23120（人行道+非机动车道）</w:t>
            </w:r>
          </w:p>
        </w:tc>
        <w:tc>
          <w:tcPr>
            <w:tcW w:w="23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1647</w:t>
            </w:r>
          </w:p>
        </w:tc>
        <w:tc>
          <w:tcPr>
            <w:tcW w:w="14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p>
        </w:tc>
      </w:tr>
    </w:tbl>
    <w:p>
      <w:pPr>
        <w:pStyle w:val="3"/>
        <w:rPr>
          <w:rFonts w:hint="default"/>
          <w:highlight w:val="none"/>
          <w:lang w:val="en-US" w:eastAsia="zh-CN"/>
        </w:rPr>
      </w:pPr>
    </w:p>
    <w:p>
      <w:pPr>
        <w:rPr>
          <w:rFonts w:hint="eastAsia"/>
          <w:highlight w:val="none"/>
          <w:lang w:val="en-US" w:eastAsia="zh-CN"/>
        </w:rPr>
      </w:pPr>
      <w:r>
        <w:rPr>
          <w:rFonts w:hint="eastAsia"/>
          <w:highlight w:val="none"/>
          <w:lang w:val="en-US" w:eastAsia="zh-CN"/>
        </w:rPr>
        <w:br w:type="page"/>
      </w:r>
    </w:p>
    <w:p>
      <w:pPr>
        <w:rPr>
          <w:rFonts w:hint="default"/>
          <w:highlight w:val="none"/>
          <w:lang w:val="en-US" w:eastAsia="zh-CN"/>
        </w:rPr>
      </w:pPr>
      <w:r>
        <w:rPr>
          <w:rFonts w:hint="eastAsia"/>
          <w:highlight w:val="none"/>
          <w:lang w:val="en-US" w:eastAsia="zh-CN"/>
        </w:rPr>
        <w:t>1</w:t>
      </w:r>
      <w:r>
        <w:rPr>
          <w:rFonts w:hint="eastAsia" w:ascii="Times New Roman" w:hAnsi="Times New Roman" w:eastAsia="宋体" w:cs="Times New Roman"/>
          <w:b/>
          <w:bCs/>
          <w:sz w:val="22"/>
          <w:szCs w:val="28"/>
          <w:highlight w:val="none"/>
          <w:lang w:val="en-US" w:eastAsia="zh-CN"/>
        </w:rPr>
        <w:t>、下沙中心区块养护清单明细</w:t>
      </w:r>
    </w:p>
    <w:tbl>
      <w:tblPr>
        <w:tblStyle w:val="65"/>
        <w:tblW w:w="9503"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038"/>
        <w:gridCol w:w="1610"/>
        <w:gridCol w:w="2067"/>
        <w:gridCol w:w="1879"/>
        <w:gridCol w:w="1825"/>
        <w:gridCol w:w="108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80" w:hRule="atLeast"/>
        </w:trPr>
        <w:tc>
          <w:tcPr>
            <w:tcW w:w="10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ascii="黑体" w:hAnsi="宋体" w:eastAsia="黑体" w:cs="黑体"/>
                <w:i w:val="0"/>
                <w:iCs w:val="0"/>
                <w:color w:val="000000"/>
                <w:sz w:val="20"/>
                <w:szCs w:val="20"/>
                <w:highlight w:val="none"/>
                <w:u w:val="none"/>
              </w:rPr>
            </w:pPr>
            <w:r>
              <w:rPr>
                <w:rFonts w:hint="eastAsia" w:ascii="黑体" w:hAnsi="宋体" w:eastAsia="黑体" w:cs="黑体"/>
                <w:i w:val="0"/>
                <w:iCs w:val="0"/>
                <w:color w:val="000000"/>
                <w:kern w:val="0"/>
                <w:sz w:val="20"/>
                <w:szCs w:val="20"/>
                <w:highlight w:val="none"/>
                <w:u w:val="none"/>
                <w:lang w:val="en-US" w:eastAsia="zh-CN" w:bidi="ar"/>
              </w:rPr>
              <w:t>序号</w:t>
            </w:r>
          </w:p>
        </w:tc>
        <w:tc>
          <w:tcPr>
            <w:tcW w:w="16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道路路段</w:t>
            </w:r>
          </w:p>
        </w:tc>
        <w:tc>
          <w:tcPr>
            <w:tcW w:w="20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路段</w:t>
            </w:r>
          </w:p>
        </w:tc>
        <w:tc>
          <w:tcPr>
            <w:tcW w:w="18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道路面积（平方米）</w:t>
            </w:r>
          </w:p>
        </w:tc>
        <w:tc>
          <w:tcPr>
            <w:tcW w:w="1825"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雨水管道长度（米）</w:t>
            </w:r>
          </w:p>
        </w:tc>
        <w:tc>
          <w:tcPr>
            <w:tcW w:w="10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0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16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天城东路</w:t>
            </w:r>
          </w:p>
        </w:tc>
        <w:tc>
          <w:tcPr>
            <w:tcW w:w="20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1号路-乔下线</w:t>
            </w:r>
          </w:p>
        </w:tc>
        <w:tc>
          <w:tcPr>
            <w:tcW w:w="18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73035</w:t>
            </w:r>
          </w:p>
        </w:tc>
        <w:tc>
          <w:tcPr>
            <w:tcW w:w="1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6674</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0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16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银沙路</w:t>
            </w:r>
          </w:p>
        </w:tc>
        <w:tc>
          <w:tcPr>
            <w:tcW w:w="20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海通街-德胜东路</w:t>
            </w:r>
          </w:p>
        </w:tc>
        <w:tc>
          <w:tcPr>
            <w:tcW w:w="18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59200</w:t>
            </w:r>
          </w:p>
        </w:tc>
        <w:tc>
          <w:tcPr>
            <w:tcW w:w="1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4682.7</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0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w:t>
            </w:r>
          </w:p>
        </w:tc>
        <w:tc>
          <w:tcPr>
            <w:tcW w:w="16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华景街</w:t>
            </w:r>
          </w:p>
        </w:tc>
        <w:tc>
          <w:tcPr>
            <w:tcW w:w="20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文渊路-海达南路</w:t>
            </w:r>
          </w:p>
        </w:tc>
        <w:tc>
          <w:tcPr>
            <w:tcW w:w="18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46492</w:t>
            </w:r>
          </w:p>
        </w:tc>
        <w:tc>
          <w:tcPr>
            <w:tcW w:w="1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2290.8</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0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w:t>
            </w:r>
          </w:p>
        </w:tc>
        <w:tc>
          <w:tcPr>
            <w:tcW w:w="16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学林街</w:t>
            </w:r>
          </w:p>
        </w:tc>
        <w:tc>
          <w:tcPr>
            <w:tcW w:w="20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文渊路-清湖路</w:t>
            </w:r>
          </w:p>
        </w:tc>
        <w:tc>
          <w:tcPr>
            <w:tcW w:w="18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77079</w:t>
            </w:r>
          </w:p>
        </w:tc>
        <w:tc>
          <w:tcPr>
            <w:tcW w:w="1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7203</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0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16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学源街</w:t>
            </w:r>
          </w:p>
        </w:tc>
        <w:tc>
          <w:tcPr>
            <w:tcW w:w="20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文渊路-幸福南路</w:t>
            </w:r>
          </w:p>
        </w:tc>
        <w:tc>
          <w:tcPr>
            <w:tcW w:w="18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47887</w:t>
            </w:r>
          </w:p>
        </w:tc>
        <w:tc>
          <w:tcPr>
            <w:tcW w:w="1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3556</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0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16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海通街</w:t>
            </w:r>
          </w:p>
        </w:tc>
        <w:tc>
          <w:tcPr>
            <w:tcW w:w="20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七格北路-一号港</w:t>
            </w:r>
          </w:p>
        </w:tc>
        <w:tc>
          <w:tcPr>
            <w:tcW w:w="18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48855</w:t>
            </w:r>
          </w:p>
        </w:tc>
        <w:tc>
          <w:tcPr>
            <w:tcW w:w="1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3640.2</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0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w:t>
            </w:r>
          </w:p>
        </w:tc>
        <w:tc>
          <w:tcPr>
            <w:tcW w:w="16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上沙路</w:t>
            </w:r>
          </w:p>
        </w:tc>
        <w:tc>
          <w:tcPr>
            <w:tcW w:w="20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学源街-海通街</w:t>
            </w:r>
          </w:p>
        </w:tc>
        <w:tc>
          <w:tcPr>
            <w:tcW w:w="18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32506</w:t>
            </w:r>
          </w:p>
        </w:tc>
        <w:tc>
          <w:tcPr>
            <w:tcW w:w="1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1858.5</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0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w:t>
            </w:r>
          </w:p>
        </w:tc>
        <w:tc>
          <w:tcPr>
            <w:tcW w:w="16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高沙路</w:t>
            </w:r>
          </w:p>
        </w:tc>
        <w:tc>
          <w:tcPr>
            <w:tcW w:w="20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学源街-景苑小学</w:t>
            </w:r>
          </w:p>
        </w:tc>
        <w:tc>
          <w:tcPr>
            <w:tcW w:w="18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33826</w:t>
            </w:r>
          </w:p>
        </w:tc>
        <w:tc>
          <w:tcPr>
            <w:tcW w:w="1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3350.9</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0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w:t>
            </w:r>
          </w:p>
        </w:tc>
        <w:tc>
          <w:tcPr>
            <w:tcW w:w="16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幸福南路</w:t>
            </w:r>
          </w:p>
        </w:tc>
        <w:tc>
          <w:tcPr>
            <w:tcW w:w="20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下沙路-德胜东路</w:t>
            </w:r>
          </w:p>
        </w:tc>
        <w:tc>
          <w:tcPr>
            <w:tcW w:w="18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39308</w:t>
            </w:r>
          </w:p>
        </w:tc>
        <w:tc>
          <w:tcPr>
            <w:tcW w:w="1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2369.1</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0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16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宜学路（下沙南路）</w:t>
            </w:r>
          </w:p>
        </w:tc>
        <w:tc>
          <w:tcPr>
            <w:tcW w:w="20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下沙路-天城东路</w:t>
            </w:r>
          </w:p>
        </w:tc>
        <w:tc>
          <w:tcPr>
            <w:tcW w:w="18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12678</w:t>
            </w:r>
          </w:p>
        </w:tc>
        <w:tc>
          <w:tcPr>
            <w:tcW w:w="1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852.7</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0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w:t>
            </w:r>
          </w:p>
        </w:tc>
        <w:tc>
          <w:tcPr>
            <w:tcW w:w="16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文阳巷（学林小学东侧一号支路）</w:t>
            </w:r>
          </w:p>
        </w:tc>
        <w:tc>
          <w:tcPr>
            <w:tcW w:w="20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学林街-学源街</w:t>
            </w:r>
          </w:p>
        </w:tc>
        <w:tc>
          <w:tcPr>
            <w:tcW w:w="18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2591</w:t>
            </w:r>
          </w:p>
        </w:tc>
        <w:tc>
          <w:tcPr>
            <w:tcW w:w="1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670</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0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w:t>
            </w:r>
          </w:p>
        </w:tc>
        <w:tc>
          <w:tcPr>
            <w:tcW w:w="16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文峰弄（校苑路）</w:t>
            </w:r>
          </w:p>
        </w:tc>
        <w:tc>
          <w:tcPr>
            <w:tcW w:w="20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银沙路-一号港</w:t>
            </w:r>
          </w:p>
        </w:tc>
        <w:tc>
          <w:tcPr>
            <w:tcW w:w="18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6056</w:t>
            </w:r>
          </w:p>
        </w:tc>
        <w:tc>
          <w:tcPr>
            <w:tcW w:w="1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651.9</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0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13</w:t>
            </w:r>
          </w:p>
        </w:tc>
        <w:tc>
          <w:tcPr>
            <w:tcW w:w="16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上沙河人行桥</w:t>
            </w:r>
          </w:p>
        </w:tc>
        <w:tc>
          <w:tcPr>
            <w:tcW w:w="20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上沙河人行桥</w:t>
            </w:r>
          </w:p>
        </w:tc>
        <w:tc>
          <w:tcPr>
            <w:tcW w:w="18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113</w:t>
            </w:r>
          </w:p>
        </w:tc>
        <w:tc>
          <w:tcPr>
            <w:tcW w:w="1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0</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0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14</w:t>
            </w:r>
          </w:p>
        </w:tc>
        <w:tc>
          <w:tcPr>
            <w:tcW w:w="161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上沙北路（2015年新增）</w:t>
            </w:r>
          </w:p>
        </w:tc>
        <w:tc>
          <w:tcPr>
            <w:tcW w:w="20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九沙大道-下沙路</w:t>
            </w:r>
          </w:p>
        </w:tc>
        <w:tc>
          <w:tcPr>
            <w:tcW w:w="18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18780</w:t>
            </w:r>
          </w:p>
        </w:tc>
        <w:tc>
          <w:tcPr>
            <w:tcW w:w="1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1301.4</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0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161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学源街南侧支路</w:t>
            </w:r>
            <w:r>
              <w:rPr>
                <w:rFonts w:hint="eastAsia" w:ascii="宋体" w:hAnsi="宋体" w:eastAsia="宋体" w:cs="宋体"/>
                <w:i w:val="0"/>
                <w:iCs w:val="0"/>
                <w:color w:val="000000"/>
                <w:kern w:val="0"/>
                <w:sz w:val="22"/>
                <w:szCs w:val="22"/>
                <w:highlight w:val="none"/>
                <w:u w:val="none"/>
                <w:lang w:val="en-US" w:eastAsia="zh-CN" w:bidi="ar"/>
              </w:rPr>
              <w:br w:type="textWrapping"/>
            </w:r>
            <w:r>
              <w:rPr>
                <w:rFonts w:hint="eastAsia" w:ascii="宋体" w:hAnsi="宋体" w:eastAsia="宋体" w:cs="宋体"/>
                <w:i w:val="0"/>
                <w:iCs w:val="0"/>
                <w:color w:val="000000"/>
                <w:kern w:val="0"/>
                <w:sz w:val="22"/>
                <w:szCs w:val="22"/>
                <w:highlight w:val="none"/>
                <w:u w:val="none"/>
                <w:lang w:val="en-US" w:eastAsia="zh-CN" w:bidi="ar"/>
              </w:rPr>
              <w:t>（2017年新增）</w:t>
            </w:r>
          </w:p>
        </w:tc>
        <w:tc>
          <w:tcPr>
            <w:tcW w:w="20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顺安巷（学林街-学源街）</w:t>
            </w:r>
          </w:p>
        </w:tc>
        <w:tc>
          <w:tcPr>
            <w:tcW w:w="18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3078</w:t>
            </w:r>
          </w:p>
        </w:tc>
        <w:tc>
          <w:tcPr>
            <w:tcW w:w="1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290</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03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16</w:t>
            </w:r>
          </w:p>
        </w:tc>
        <w:tc>
          <w:tcPr>
            <w:tcW w:w="161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c>
          <w:tcPr>
            <w:tcW w:w="20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安广巷（学林街-学源街）</w:t>
            </w:r>
          </w:p>
        </w:tc>
        <w:tc>
          <w:tcPr>
            <w:tcW w:w="1879"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2912</w:t>
            </w:r>
          </w:p>
        </w:tc>
        <w:tc>
          <w:tcPr>
            <w:tcW w:w="1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342</w:t>
            </w:r>
          </w:p>
        </w:tc>
        <w:tc>
          <w:tcPr>
            <w:tcW w:w="108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715"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合计</w:t>
            </w:r>
          </w:p>
        </w:tc>
        <w:tc>
          <w:tcPr>
            <w:tcW w:w="187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504396</w:t>
            </w:r>
          </w:p>
        </w:tc>
        <w:tc>
          <w:tcPr>
            <w:tcW w:w="18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39733.2</w:t>
            </w:r>
          </w:p>
        </w:tc>
        <w:tc>
          <w:tcPr>
            <w:tcW w:w="108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宋体" w:hAnsi="宋体" w:eastAsia="宋体" w:cs="宋体"/>
                <w:i w:val="0"/>
                <w:iCs w:val="0"/>
                <w:color w:val="000000"/>
                <w:sz w:val="22"/>
                <w:szCs w:val="22"/>
                <w:highlight w:val="none"/>
                <w:u w:val="none"/>
              </w:rPr>
            </w:pPr>
          </w:p>
        </w:tc>
      </w:tr>
    </w:tbl>
    <w:p>
      <w:pPr>
        <w:rPr>
          <w:rFonts w:hint="default"/>
          <w:highlight w:val="none"/>
          <w:lang w:val="en-US" w:eastAsia="zh-CN"/>
        </w:rPr>
      </w:pPr>
    </w:p>
    <w:p>
      <w:pPr>
        <w:pStyle w:val="3"/>
        <w:rPr>
          <w:rFonts w:hint="default"/>
          <w:highlight w:val="none"/>
          <w:lang w:val="en-US" w:eastAsia="zh-CN"/>
        </w:rPr>
      </w:pPr>
    </w:p>
    <w:p>
      <w:pPr>
        <w:rPr>
          <w:rFonts w:hint="eastAsia"/>
          <w:highlight w:val="none"/>
          <w:lang w:val="en-US" w:eastAsia="zh-CN"/>
        </w:rPr>
      </w:pPr>
      <w:r>
        <w:rPr>
          <w:rFonts w:hint="eastAsia"/>
          <w:highlight w:val="none"/>
          <w:lang w:val="en-US" w:eastAsia="zh-CN"/>
        </w:rPr>
        <w:br w:type="page"/>
      </w:r>
    </w:p>
    <w:p>
      <w:pPr>
        <w:numPr>
          <w:ilvl w:val="0"/>
          <w:numId w:val="1"/>
        </w:numPr>
        <w:ind w:left="0" w:leftChars="0" w:firstLine="422" w:firstLineChars="200"/>
        <w:rPr>
          <w:rFonts w:hint="eastAsia"/>
          <w:b/>
          <w:bCs/>
          <w:highlight w:val="none"/>
          <w:lang w:val="en-US" w:eastAsia="zh-CN"/>
        </w:rPr>
      </w:pPr>
      <w:r>
        <w:rPr>
          <w:rFonts w:hint="eastAsia"/>
          <w:b/>
          <w:bCs/>
          <w:highlight w:val="none"/>
          <w:lang w:val="en-US" w:eastAsia="zh-CN"/>
        </w:rPr>
        <w:t>区管存量区块养护清单明细</w:t>
      </w:r>
    </w:p>
    <w:p>
      <w:pPr>
        <w:rPr>
          <w:rFonts w:hint="default"/>
          <w:highlight w:val="none"/>
          <w:lang w:val="en-US" w:eastAsia="zh-CN"/>
        </w:rPr>
      </w:pPr>
    </w:p>
    <w:tbl>
      <w:tblPr>
        <w:tblStyle w:val="65"/>
        <w:tblW w:w="9511"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56"/>
        <w:gridCol w:w="2136"/>
        <w:gridCol w:w="3186"/>
        <w:gridCol w:w="1316"/>
        <w:gridCol w:w="1096"/>
        <w:gridCol w:w="67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8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序号</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养护内容</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区间</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面积</w:t>
            </w:r>
            <w:r>
              <w:rPr>
                <w:rFonts w:hint="eastAsia" w:ascii="宋体" w:hAnsi="宋体" w:eastAsia="宋体" w:cs="宋体"/>
                <w:b/>
                <w:bCs/>
                <w:i w:val="0"/>
                <w:iCs w:val="0"/>
                <w:color w:val="000000"/>
                <w:kern w:val="0"/>
                <w:sz w:val="22"/>
                <w:szCs w:val="22"/>
                <w:highlight w:val="none"/>
                <w:u w:val="none"/>
                <w:lang w:val="en-US" w:eastAsia="zh-CN" w:bidi="ar"/>
              </w:rPr>
              <w:br w:type="textWrapping"/>
            </w:r>
            <w:r>
              <w:rPr>
                <w:rFonts w:hint="eastAsia" w:ascii="宋体" w:hAnsi="宋体" w:eastAsia="宋体" w:cs="宋体"/>
                <w:b/>
                <w:bCs/>
                <w:i w:val="0"/>
                <w:iCs w:val="0"/>
                <w:color w:val="000000"/>
                <w:kern w:val="0"/>
                <w:sz w:val="22"/>
                <w:szCs w:val="22"/>
                <w:highlight w:val="none"/>
                <w:u w:val="none"/>
                <w:lang w:val="en-US" w:eastAsia="zh-CN" w:bidi="ar"/>
              </w:rPr>
              <w:t>（㎡）</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管网长度</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highlight w:val="none"/>
                <w:u w:val="none"/>
              </w:rPr>
            </w:pPr>
            <w:r>
              <w:rPr>
                <w:rFonts w:hint="eastAsia" w:ascii="宋体" w:hAnsi="宋体" w:eastAsia="宋体" w:cs="宋体"/>
                <w:b/>
                <w:bCs/>
                <w:i w:val="0"/>
                <w:iCs w:val="0"/>
                <w:color w:val="000000"/>
                <w:kern w:val="0"/>
                <w:sz w:val="22"/>
                <w:szCs w:val="22"/>
                <w:highlight w:val="none"/>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上沙渠桥</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新华河-幸福河</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600</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104.1</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南苑路（海通街）</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月雅路-月雅河</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11100.912</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865.3</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聚首路</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下沙路-月雅河</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7220.83</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457.54</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月雅路</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下沙路-月雅河</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25468</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889.3</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临江大厦东侧支路</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下沙路-月雅河</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12212</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962.3</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松合农居东侧支路</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幸福路-松合农居支路</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6298</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774</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学林街支路（加油站旁）</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上沙河-学源街</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5882</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656</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松合农居支路工程</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学林街支路-学源街南侧支路一</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5710</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719</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中心城区规划支路一</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规划支路三-学林街支路</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6760</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658</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中心单元规划支路二（九源路）北段工程</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学林街-学源街</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2782</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240.98</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景苑小学东侧临时道路工程</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北范路相交，终点至现状南范路</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4213</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0</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学源街</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松合西侧支路-乔下线</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9196</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1243.6</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13</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高沙社区支路</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0+250~0+295</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750</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14</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松合农居西侧支路</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九沙大道-学林街</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10992</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715</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松合农居西侧支路</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学林街—德胜路</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10920</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741</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16</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南苑路北侧支路一</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七格北路-幸福南路</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5434.3</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504</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17</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南苑路北侧支路二</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南苑路-北苑路</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5056.66</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344</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18</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中心城区规划支路九</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（幸福南路至海达南路）</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6276.3</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768</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19</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纬三路（围垦街）</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幸福北路-海达北路</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14364.78</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830</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方元路</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AK0+10-AK2+60.BK0+00-BK1+70</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10822</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776.4</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21</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乔下线</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（北苑路-下沙路）</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4695</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357</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22</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北苑路（天城东路）</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海达北路-下沙南路</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7683</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262</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学林街四期（清湖路西侧到月雅路）</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月雅路-中心路  乔下线-规划支路二</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12803</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953.4</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学林街支路延伸段</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九沙北侧支路-幸福北路</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4972</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485</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25</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中心城区规划支路八</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位于下沙副城西南部</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8681.4</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621.6</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26</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学源街</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（规划支路-幸福河）</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10809.34</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1243.6</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27</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智格农居西北侧支路</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海达北路-下沙南路</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5040</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415</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28</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文渊北路</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文渊北路与围垦街交叉口</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1456.69</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45.1</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29</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海达北路</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（银海街-新建河边）</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9020</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592.8</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幸福北路</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（德胜-金乔）</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21090</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1198</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31</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七格北路</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（天城东路-下沙路）</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10382</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741.4</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32</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元成南路</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（幸福北路-海达北路）</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13832</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987</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33</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元成南路</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（海达北路-东方路）</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30298.4</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1786</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35</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元成南路五期</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（幸福北路-松合路）</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13110.956</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551.8</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36</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高沙农居安置房与外来人员公寓公用道路</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K0+000-K0+243</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3200</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232</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37</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南苑路</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（七格北路-新华河）</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2459.83</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253.6</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38</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学林街南侧支路</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（K0+006.114-K0+090)</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1228</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62.6</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39</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银沙路</w:t>
            </w:r>
          </w:p>
        </w:tc>
        <w:tc>
          <w:tcPr>
            <w:tcW w:w="318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（华景街南侧）</w:t>
            </w:r>
          </w:p>
        </w:tc>
        <w:tc>
          <w:tcPr>
            <w:tcW w:w="13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2439</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289</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40</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管委会西侧道路 </w:t>
            </w:r>
          </w:p>
        </w:tc>
        <w:tc>
          <w:tcPr>
            <w:tcW w:w="31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 xml:space="preserve"> （金沙大道-学林街）</w:t>
            </w:r>
          </w:p>
        </w:tc>
        <w:tc>
          <w:tcPr>
            <w:tcW w:w="13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10345.9</w:t>
            </w:r>
          </w:p>
        </w:tc>
        <w:tc>
          <w:tcPr>
            <w:tcW w:w="109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1546.51</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00" w:hRule="atLeast"/>
        </w:trPr>
        <w:tc>
          <w:tcPr>
            <w:tcW w:w="65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41</w:t>
            </w:r>
          </w:p>
        </w:tc>
        <w:tc>
          <w:tcPr>
            <w:tcW w:w="213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万华弄</w:t>
            </w:r>
          </w:p>
        </w:tc>
        <w:tc>
          <w:tcPr>
            <w:tcW w:w="318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高沙路-文渊路</w:t>
            </w:r>
          </w:p>
        </w:tc>
        <w:tc>
          <w:tcPr>
            <w:tcW w:w="13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4934.223</w:t>
            </w:r>
          </w:p>
        </w:tc>
        <w:tc>
          <w:tcPr>
            <w:tcW w:w="10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729.45</w:t>
            </w:r>
          </w:p>
        </w:tc>
        <w:tc>
          <w:tcPr>
            <w:tcW w:w="67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5978"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合计</w:t>
            </w:r>
          </w:p>
        </w:tc>
        <w:tc>
          <w:tcPr>
            <w:tcW w:w="13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340539.521</w:t>
            </w:r>
          </w:p>
        </w:tc>
        <w:tc>
          <w:tcPr>
            <w:tcW w:w="109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25646.38</w:t>
            </w:r>
          </w:p>
        </w:tc>
        <w:tc>
          <w:tcPr>
            <w:tcW w:w="67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highlight w:val="none"/>
                <w:u w:val="none"/>
              </w:rPr>
            </w:pPr>
          </w:p>
        </w:tc>
      </w:tr>
    </w:tbl>
    <w:p>
      <w:pPr>
        <w:rPr>
          <w:rFonts w:hint="eastAsia" w:ascii="Times New Roman" w:hAnsi="Times New Roman" w:eastAsia="宋体" w:cs="Times New Roman"/>
          <w:b/>
          <w:bCs/>
          <w:kern w:val="2"/>
          <w:sz w:val="21"/>
          <w:szCs w:val="24"/>
          <w:highlight w:val="none"/>
          <w:lang w:val="en-US" w:eastAsia="zh-CN" w:bidi="ar-SA"/>
        </w:rPr>
      </w:pPr>
      <w:r>
        <w:rPr>
          <w:rFonts w:hint="eastAsia" w:ascii="Times New Roman" w:hAnsi="Times New Roman" w:eastAsia="宋体" w:cs="Times New Roman"/>
          <w:b/>
          <w:bCs/>
          <w:kern w:val="2"/>
          <w:sz w:val="21"/>
          <w:szCs w:val="24"/>
          <w:highlight w:val="none"/>
          <w:lang w:val="en-US" w:eastAsia="zh-CN" w:bidi="ar-SA"/>
        </w:rPr>
        <w:br w:type="page"/>
      </w:r>
    </w:p>
    <w:p>
      <w:pPr>
        <w:pStyle w:val="3"/>
        <w:keepNext/>
        <w:keepLines/>
        <w:pageBreakBefore w:val="0"/>
        <w:widowControl w:val="0"/>
        <w:numPr>
          <w:ilvl w:val="0"/>
          <w:numId w:val="1"/>
        </w:numPr>
        <w:kinsoku/>
        <w:wordWrap/>
        <w:overflowPunct/>
        <w:topLinePunct w:val="0"/>
        <w:autoSpaceDE/>
        <w:autoSpaceDN/>
        <w:bidi w:val="0"/>
        <w:adjustRightInd w:val="0"/>
        <w:snapToGrid/>
        <w:spacing w:before="0" w:after="0" w:line="360" w:lineRule="auto"/>
        <w:ind w:left="0" w:leftChars="0" w:firstLine="422" w:firstLineChars="200"/>
        <w:textAlignment w:val="auto"/>
        <w:rPr>
          <w:rFonts w:hint="eastAsia" w:ascii="Times New Roman" w:hAnsi="Times New Roman" w:eastAsia="宋体" w:cs="Times New Roman"/>
          <w:b/>
          <w:bCs/>
          <w:kern w:val="2"/>
          <w:sz w:val="21"/>
          <w:szCs w:val="24"/>
          <w:highlight w:val="none"/>
          <w:lang w:val="en-US" w:eastAsia="zh-CN" w:bidi="ar-SA"/>
        </w:rPr>
      </w:pPr>
      <w:r>
        <w:rPr>
          <w:rFonts w:hint="eastAsia" w:ascii="Times New Roman" w:hAnsi="Times New Roman" w:eastAsia="宋体" w:cs="Times New Roman"/>
          <w:b/>
          <w:bCs/>
          <w:kern w:val="2"/>
          <w:sz w:val="21"/>
          <w:szCs w:val="24"/>
          <w:highlight w:val="none"/>
          <w:lang w:val="en-US" w:eastAsia="zh-CN" w:bidi="ar-SA"/>
        </w:rPr>
        <w:t>区管乔司区块养护清单明细</w:t>
      </w:r>
    </w:p>
    <w:tbl>
      <w:tblPr>
        <w:tblStyle w:val="65"/>
        <w:tblW w:w="950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960"/>
        <w:gridCol w:w="960"/>
        <w:gridCol w:w="1560"/>
        <w:gridCol w:w="1994"/>
        <w:gridCol w:w="1882"/>
        <w:gridCol w:w="110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510" w:hRule="atLeast"/>
          <w:jc w:val="center"/>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ascii="黑体" w:hAnsi="宋体" w:eastAsia="黑体" w:cs="黑体"/>
                <w:i w:val="0"/>
                <w:iCs w:val="0"/>
                <w:color w:val="000000"/>
                <w:sz w:val="20"/>
                <w:szCs w:val="20"/>
                <w:highlight w:val="none"/>
                <w:u w:val="none"/>
              </w:rPr>
            </w:pPr>
            <w:r>
              <w:rPr>
                <w:rFonts w:hint="eastAsia" w:ascii="黑体" w:hAnsi="宋体" w:eastAsia="黑体" w:cs="黑体"/>
                <w:i w:val="0"/>
                <w:iCs w:val="0"/>
                <w:color w:val="000000"/>
                <w:kern w:val="0"/>
                <w:sz w:val="20"/>
                <w:szCs w:val="20"/>
                <w:highlight w:val="none"/>
                <w:u w:val="none"/>
                <w:lang w:val="en-US" w:eastAsia="zh-CN" w:bidi="ar"/>
              </w:rPr>
              <w:t>序号</w:t>
            </w:r>
          </w:p>
        </w:tc>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道路路段</w:t>
            </w:r>
          </w:p>
        </w:tc>
        <w:tc>
          <w:tcPr>
            <w:tcW w:w="15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路段</w:t>
            </w:r>
          </w:p>
        </w:tc>
        <w:tc>
          <w:tcPr>
            <w:tcW w:w="199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道路面积（平方米）</w:t>
            </w:r>
          </w:p>
        </w:tc>
        <w:tc>
          <w:tcPr>
            <w:tcW w:w="1882" w:type="dxa"/>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雨水管道长度（米）</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80" w:hRule="atLeast"/>
          <w:jc w:val="center"/>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银海街</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翁盘路以东20米-经四支路</w:t>
            </w:r>
          </w:p>
        </w:tc>
        <w:tc>
          <w:tcPr>
            <w:tcW w:w="199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23600</w:t>
            </w:r>
          </w:p>
        </w:tc>
        <w:tc>
          <w:tcPr>
            <w:tcW w:w="188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1193.4</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0" w:hRule="atLeast"/>
          <w:jc w:val="center"/>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经四路</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银海街-银海支路</w:t>
            </w:r>
          </w:p>
        </w:tc>
        <w:tc>
          <w:tcPr>
            <w:tcW w:w="199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6260</w:t>
            </w:r>
          </w:p>
        </w:tc>
        <w:tc>
          <w:tcPr>
            <w:tcW w:w="188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346.3</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0" w:hRule="atLeast"/>
          <w:jc w:val="center"/>
        </w:trPr>
        <w:tc>
          <w:tcPr>
            <w:tcW w:w="9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3</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围垦街</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文泽北路-经四支路</w:t>
            </w:r>
          </w:p>
        </w:tc>
        <w:tc>
          <w:tcPr>
            <w:tcW w:w="199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25348</w:t>
            </w:r>
          </w:p>
        </w:tc>
        <w:tc>
          <w:tcPr>
            <w:tcW w:w="188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468</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0" w:hRule="atLeast"/>
          <w:jc w:val="center"/>
        </w:trPr>
        <w:tc>
          <w:tcPr>
            <w:tcW w:w="348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合计</w:t>
            </w:r>
          </w:p>
        </w:tc>
        <w:tc>
          <w:tcPr>
            <w:tcW w:w="199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55208</w:t>
            </w:r>
          </w:p>
        </w:tc>
        <w:tc>
          <w:tcPr>
            <w:tcW w:w="188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2007.7</w:t>
            </w:r>
          </w:p>
        </w:tc>
        <w:tc>
          <w:tcPr>
            <w:tcW w:w="11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highlight w:val="none"/>
                <w:u w:val="none"/>
              </w:rPr>
            </w:pPr>
          </w:p>
        </w:tc>
      </w:tr>
    </w:tbl>
    <w:p>
      <w:pPr>
        <w:pStyle w:val="3"/>
        <w:keepNext/>
        <w:keepLines/>
        <w:pageBreakBefore w:val="0"/>
        <w:widowControl w:val="0"/>
        <w:numPr>
          <w:ilvl w:val="0"/>
          <w:numId w:val="0"/>
        </w:numPr>
        <w:kinsoku/>
        <w:wordWrap/>
        <w:overflowPunct/>
        <w:topLinePunct w:val="0"/>
        <w:autoSpaceDE/>
        <w:autoSpaceDN/>
        <w:bidi w:val="0"/>
        <w:adjustRightInd w:val="0"/>
        <w:snapToGrid/>
        <w:spacing w:before="0" w:after="0" w:line="360" w:lineRule="auto"/>
        <w:ind w:leftChars="200"/>
        <w:textAlignment w:val="auto"/>
        <w:rPr>
          <w:rFonts w:hint="eastAsia" w:ascii="Times New Roman" w:hAnsi="Times New Roman" w:eastAsia="宋体" w:cs="Times New Roman"/>
          <w:b/>
          <w:bCs/>
          <w:kern w:val="2"/>
          <w:sz w:val="21"/>
          <w:szCs w:val="24"/>
          <w:highlight w:val="none"/>
          <w:lang w:val="en-US" w:eastAsia="zh-CN" w:bidi="ar-SA"/>
        </w:rPr>
      </w:pPr>
    </w:p>
    <w:p>
      <w:pPr>
        <w:rPr>
          <w:rFonts w:hint="eastAsia" w:ascii="Times New Roman" w:hAnsi="Times New Roman" w:eastAsia="宋体" w:cs="Times New Roman"/>
          <w:b/>
          <w:bCs/>
          <w:kern w:val="2"/>
          <w:sz w:val="21"/>
          <w:szCs w:val="24"/>
          <w:highlight w:val="none"/>
          <w:lang w:val="en-US" w:eastAsia="zh-CN" w:bidi="ar-SA"/>
        </w:rPr>
      </w:pPr>
    </w:p>
    <w:p>
      <w:pPr>
        <w:rPr>
          <w:rFonts w:hint="eastAsia" w:ascii="Times New Roman" w:hAnsi="Times New Roman" w:eastAsia="宋体" w:cs="Times New Roman"/>
          <w:b/>
          <w:bCs/>
          <w:kern w:val="2"/>
          <w:sz w:val="21"/>
          <w:szCs w:val="24"/>
          <w:highlight w:val="none"/>
          <w:lang w:val="en-US" w:eastAsia="zh-CN" w:bidi="ar-SA"/>
        </w:rPr>
      </w:pPr>
      <w:r>
        <w:rPr>
          <w:rFonts w:hint="eastAsia" w:ascii="Times New Roman" w:hAnsi="Times New Roman" w:eastAsia="宋体" w:cs="Times New Roman"/>
          <w:b/>
          <w:bCs/>
          <w:kern w:val="2"/>
          <w:sz w:val="21"/>
          <w:szCs w:val="24"/>
          <w:highlight w:val="none"/>
          <w:lang w:val="en-US" w:eastAsia="zh-CN" w:bidi="ar-SA"/>
        </w:rPr>
        <w:br w:type="page"/>
      </w:r>
    </w:p>
    <w:p>
      <w:pPr>
        <w:pStyle w:val="3"/>
        <w:keepNext/>
        <w:keepLines/>
        <w:pageBreakBefore w:val="0"/>
        <w:widowControl w:val="0"/>
        <w:numPr>
          <w:ilvl w:val="0"/>
          <w:numId w:val="0"/>
        </w:numPr>
        <w:kinsoku/>
        <w:wordWrap/>
        <w:overflowPunct/>
        <w:topLinePunct w:val="0"/>
        <w:autoSpaceDE/>
        <w:autoSpaceDN/>
        <w:bidi w:val="0"/>
        <w:adjustRightInd w:val="0"/>
        <w:snapToGrid/>
        <w:spacing w:before="0" w:after="0" w:line="360" w:lineRule="auto"/>
        <w:ind w:leftChars="200"/>
        <w:textAlignment w:val="auto"/>
        <w:rPr>
          <w:rFonts w:hint="eastAsia" w:ascii="Times New Roman" w:hAnsi="Times New Roman" w:eastAsia="宋体" w:cs="Times New Roman"/>
          <w:b/>
          <w:bCs/>
          <w:kern w:val="2"/>
          <w:sz w:val="21"/>
          <w:szCs w:val="24"/>
          <w:highlight w:val="none"/>
          <w:lang w:val="en-US" w:eastAsia="zh-CN" w:bidi="ar-SA"/>
        </w:rPr>
      </w:pPr>
      <w:r>
        <w:rPr>
          <w:rFonts w:hint="eastAsia" w:ascii="Times New Roman" w:hAnsi="Times New Roman" w:eastAsia="宋体" w:cs="Times New Roman"/>
          <w:i w:val="0"/>
          <w:iCs w:val="0"/>
          <w:color w:val="auto"/>
          <w:kern w:val="2"/>
          <w:sz w:val="21"/>
          <w:szCs w:val="24"/>
          <w:highlight w:val="none"/>
          <w:u w:val="none"/>
          <w:lang w:val="en-US" w:eastAsia="zh-CN" w:bidi="ar-SA"/>
        </w:rPr>
        <w:t>4、雨水泵站及弃流井养护</w:t>
      </w:r>
      <w:r>
        <w:rPr>
          <w:rFonts w:hint="eastAsia" w:ascii="Times New Roman" w:hAnsi="Times New Roman" w:eastAsia="宋体" w:cs="Times New Roman"/>
          <w:b/>
          <w:bCs/>
          <w:kern w:val="2"/>
          <w:sz w:val="21"/>
          <w:szCs w:val="24"/>
          <w:highlight w:val="none"/>
          <w:lang w:val="en-US" w:eastAsia="zh-CN" w:bidi="ar-SA"/>
        </w:rPr>
        <w:t>清单明细</w:t>
      </w:r>
    </w:p>
    <w:tbl>
      <w:tblPr>
        <w:tblStyle w:val="65"/>
        <w:tblW w:w="497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Layout w:type="autofit"/>
        <w:tblCellMar>
          <w:top w:w="0" w:type="dxa"/>
          <w:left w:w="108" w:type="dxa"/>
          <w:bottom w:w="0" w:type="dxa"/>
          <w:right w:w="108" w:type="dxa"/>
        </w:tblCellMar>
      </w:tblPr>
      <w:tblGrid>
        <w:gridCol w:w="638"/>
        <w:gridCol w:w="2260"/>
        <w:gridCol w:w="3079"/>
        <w:gridCol w:w="1178"/>
        <w:gridCol w:w="1019"/>
        <w:gridCol w:w="129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829" w:hRule="atLeast"/>
        </w:trPr>
        <w:tc>
          <w:tcPr>
            <w:tcW w:w="337"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default" w:ascii="Helvetica Neue" w:hAnsi="Helvetica Neue" w:eastAsia="Helvetica Neue" w:cs="Helvetica Neue"/>
                <w:i w:val="0"/>
                <w:iCs w:val="0"/>
                <w:color w:val="000000"/>
                <w:kern w:val="0"/>
                <w:sz w:val="22"/>
                <w:szCs w:val="22"/>
                <w:highlight w:val="none"/>
                <w:u w:val="none"/>
                <w:lang w:val="en-US" w:eastAsia="zh-CN" w:bidi="ar"/>
              </w:rPr>
              <w:t>序号</w:t>
            </w:r>
          </w:p>
        </w:tc>
        <w:tc>
          <w:tcPr>
            <w:tcW w:w="119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default" w:ascii="Helvetica Neue" w:hAnsi="Helvetica Neue" w:eastAsia="Helvetica Neue" w:cs="Helvetica Neue"/>
                <w:i w:val="0"/>
                <w:iCs w:val="0"/>
                <w:color w:val="000000"/>
                <w:kern w:val="0"/>
                <w:sz w:val="22"/>
                <w:szCs w:val="22"/>
                <w:highlight w:val="none"/>
                <w:u w:val="none"/>
                <w:lang w:val="en-US" w:eastAsia="zh-CN" w:bidi="ar"/>
              </w:rPr>
              <w:t>泵 站 名 称</w:t>
            </w:r>
          </w:p>
        </w:tc>
        <w:tc>
          <w:tcPr>
            <w:tcW w:w="162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default" w:ascii="Helvetica Neue" w:hAnsi="Helvetica Neue" w:eastAsia="Helvetica Neue" w:cs="Helvetica Neue"/>
                <w:i w:val="0"/>
                <w:iCs w:val="0"/>
                <w:color w:val="000000"/>
                <w:kern w:val="0"/>
                <w:sz w:val="22"/>
                <w:szCs w:val="22"/>
                <w:highlight w:val="none"/>
                <w:u w:val="none"/>
                <w:lang w:val="en-US" w:eastAsia="zh-CN" w:bidi="ar"/>
              </w:rPr>
              <w:t>地    址</w:t>
            </w:r>
          </w:p>
        </w:tc>
        <w:tc>
          <w:tcPr>
            <w:tcW w:w="62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eastAsia" w:ascii="Helvetica Neue" w:hAnsi="Helvetica Neue" w:eastAsia="Helvetica Neue" w:cs="Helvetica Neue"/>
                <w:i w:val="0"/>
                <w:iCs w:val="0"/>
                <w:color w:val="000000"/>
                <w:kern w:val="0"/>
                <w:sz w:val="22"/>
                <w:szCs w:val="22"/>
                <w:highlight w:val="none"/>
                <w:u w:val="none"/>
                <w:lang w:val="en-US" w:eastAsia="zh-CN" w:bidi="ar"/>
              </w:rPr>
              <w:t>数量</w:t>
            </w:r>
          </w:p>
        </w:tc>
        <w:tc>
          <w:tcPr>
            <w:tcW w:w="53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eastAsia" w:ascii="Helvetica Neue" w:hAnsi="Helvetica Neue" w:eastAsia="Helvetica Neue" w:cs="Helvetica Neue"/>
                <w:i w:val="0"/>
                <w:iCs w:val="0"/>
                <w:color w:val="000000"/>
                <w:kern w:val="0"/>
                <w:sz w:val="22"/>
                <w:szCs w:val="22"/>
                <w:highlight w:val="none"/>
                <w:u w:val="none"/>
                <w:lang w:val="en-US" w:eastAsia="zh-CN" w:bidi="ar"/>
              </w:rPr>
              <w:t>单位</w:t>
            </w:r>
          </w:p>
        </w:tc>
        <w:tc>
          <w:tcPr>
            <w:tcW w:w="681"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eastAsia" w:ascii="Helvetica Neue" w:hAnsi="Helvetica Neue" w:eastAsia="Helvetica Neue" w:cs="Helvetica Neue"/>
                <w:i w:val="0"/>
                <w:iCs w:val="0"/>
                <w:color w:val="000000"/>
                <w:kern w:val="0"/>
                <w:sz w:val="22"/>
                <w:szCs w:val="22"/>
                <w:highlight w:val="none"/>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1200" w:hRule="atLeast"/>
        </w:trPr>
        <w:tc>
          <w:tcPr>
            <w:tcW w:w="337"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default" w:ascii="Helvetica Neue" w:hAnsi="Helvetica Neue" w:eastAsia="Helvetica Neue" w:cs="Helvetica Neue"/>
                <w:i w:val="0"/>
                <w:iCs w:val="0"/>
                <w:color w:val="000000"/>
                <w:kern w:val="0"/>
                <w:sz w:val="22"/>
                <w:szCs w:val="22"/>
                <w:highlight w:val="none"/>
                <w:u w:val="none"/>
                <w:lang w:val="en-US" w:eastAsia="zh-CN" w:bidi="ar"/>
              </w:rPr>
              <w:t>1</w:t>
            </w:r>
          </w:p>
        </w:tc>
        <w:tc>
          <w:tcPr>
            <w:tcW w:w="119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default" w:ascii="Helvetica Neue" w:hAnsi="Helvetica Neue" w:eastAsia="Helvetica Neue" w:cs="Helvetica Neue"/>
                <w:i w:val="0"/>
                <w:iCs w:val="0"/>
                <w:color w:val="000000"/>
                <w:kern w:val="0"/>
                <w:sz w:val="22"/>
                <w:szCs w:val="22"/>
                <w:highlight w:val="none"/>
                <w:u w:val="none"/>
                <w:lang w:val="en-US" w:eastAsia="zh-CN" w:bidi="ar"/>
              </w:rPr>
              <w:t>海达北路雨水泵站       （单一排涝功能）</w:t>
            </w:r>
          </w:p>
        </w:tc>
        <w:tc>
          <w:tcPr>
            <w:tcW w:w="162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default" w:ascii="Helvetica Neue" w:hAnsi="Helvetica Neue" w:eastAsia="Helvetica Neue" w:cs="Helvetica Neue"/>
                <w:i w:val="0"/>
                <w:iCs w:val="0"/>
                <w:color w:val="000000"/>
                <w:kern w:val="0"/>
                <w:sz w:val="22"/>
                <w:szCs w:val="22"/>
                <w:highlight w:val="none"/>
                <w:u w:val="none"/>
                <w:lang w:val="en-US" w:eastAsia="zh-CN" w:bidi="ar"/>
              </w:rPr>
              <w:t>德胜路与海达北路交叉口东北面</w:t>
            </w:r>
          </w:p>
        </w:tc>
        <w:tc>
          <w:tcPr>
            <w:tcW w:w="62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eastAsia" w:ascii="Helvetica Neue" w:hAnsi="Helvetica Neue" w:eastAsia="Helvetica Neue" w:cs="Helvetica Neue"/>
                <w:i w:val="0"/>
                <w:iCs w:val="0"/>
                <w:color w:val="000000"/>
                <w:kern w:val="0"/>
                <w:sz w:val="22"/>
                <w:szCs w:val="22"/>
                <w:highlight w:val="none"/>
                <w:u w:val="none"/>
                <w:lang w:val="en-US" w:eastAsia="zh-CN" w:bidi="ar"/>
              </w:rPr>
              <w:t>1</w:t>
            </w:r>
          </w:p>
        </w:tc>
        <w:tc>
          <w:tcPr>
            <w:tcW w:w="53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eastAsia" w:ascii="Helvetica Neue" w:hAnsi="Helvetica Neue" w:eastAsia="Helvetica Neue" w:cs="Helvetica Neue"/>
                <w:i w:val="0"/>
                <w:iCs w:val="0"/>
                <w:color w:val="000000"/>
                <w:kern w:val="0"/>
                <w:sz w:val="22"/>
                <w:szCs w:val="22"/>
                <w:highlight w:val="none"/>
                <w:u w:val="none"/>
                <w:lang w:val="en-US" w:eastAsia="zh-CN" w:bidi="ar"/>
              </w:rPr>
              <w:t>座</w:t>
            </w:r>
          </w:p>
        </w:tc>
        <w:tc>
          <w:tcPr>
            <w:tcW w:w="681" w:type="pct"/>
            <w:vMerge w:val="restart"/>
            <w:tcBorders>
              <w:top w:val="single" w:color="000000" w:sz="4" w:space="0"/>
              <w:left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Helvetica Neue" w:hAnsi="Helvetica Neue" w:eastAsia="Helvetica Neue" w:cs="Helvetica Neue"/>
                <w:i w:val="0"/>
                <w:iCs w:val="0"/>
                <w:color w:val="000000"/>
                <w:kern w:val="0"/>
                <w:sz w:val="22"/>
                <w:szCs w:val="22"/>
                <w:highlight w:val="none"/>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1200" w:hRule="atLeast"/>
        </w:trPr>
        <w:tc>
          <w:tcPr>
            <w:tcW w:w="337"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default" w:ascii="Helvetica Neue" w:hAnsi="Helvetica Neue" w:eastAsia="Helvetica Neue" w:cs="Helvetica Neue"/>
                <w:i w:val="0"/>
                <w:iCs w:val="0"/>
                <w:color w:val="000000"/>
                <w:kern w:val="0"/>
                <w:sz w:val="22"/>
                <w:szCs w:val="22"/>
                <w:highlight w:val="none"/>
                <w:u w:val="none"/>
                <w:lang w:val="en-US" w:eastAsia="zh-CN" w:bidi="ar"/>
              </w:rPr>
              <w:t>2</w:t>
            </w:r>
          </w:p>
        </w:tc>
        <w:tc>
          <w:tcPr>
            <w:tcW w:w="119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default" w:ascii="Helvetica Neue" w:hAnsi="Helvetica Neue" w:eastAsia="Helvetica Neue" w:cs="Helvetica Neue"/>
                <w:i w:val="0"/>
                <w:iCs w:val="0"/>
                <w:color w:val="000000"/>
                <w:kern w:val="0"/>
                <w:sz w:val="22"/>
                <w:szCs w:val="22"/>
                <w:highlight w:val="none"/>
                <w:u w:val="none"/>
                <w:lang w:val="en-US" w:eastAsia="zh-CN" w:bidi="ar"/>
              </w:rPr>
              <w:t>元成路雨水泵站     （单一排涝功能）</w:t>
            </w:r>
          </w:p>
        </w:tc>
        <w:tc>
          <w:tcPr>
            <w:tcW w:w="162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default" w:ascii="Helvetica Neue" w:hAnsi="Helvetica Neue" w:eastAsia="Helvetica Neue" w:cs="Helvetica Neue"/>
                <w:i w:val="0"/>
                <w:iCs w:val="0"/>
                <w:color w:val="000000"/>
                <w:kern w:val="0"/>
                <w:sz w:val="22"/>
                <w:szCs w:val="22"/>
                <w:highlight w:val="none"/>
                <w:u w:val="none"/>
                <w:lang w:val="en-US" w:eastAsia="zh-CN" w:bidi="ar"/>
              </w:rPr>
              <w:t>元成路与松桥街西南角</w:t>
            </w:r>
          </w:p>
        </w:tc>
        <w:tc>
          <w:tcPr>
            <w:tcW w:w="62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eastAsia" w:ascii="Helvetica Neue" w:hAnsi="Helvetica Neue" w:eastAsia="Helvetica Neue" w:cs="Helvetica Neue"/>
                <w:i w:val="0"/>
                <w:iCs w:val="0"/>
                <w:color w:val="000000"/>
                <w:kern w:val="0"/>
                <w:sz w:val="22"/>
                <w:szCs w:val="22"/>
                <w:highlight w:val="none"/>
                <w:u w:val="none"/>
                <w:lang w:val="en-US" w:eastAsia="zh-CN" w:bidi="ar"/>
              </w:rPr>
              <w:t>1</w:t>
            </w:r>
          </w:p>
        </w:tc>
        <w:tc>
          <w:tcPr>
            <w:tcW w:w="53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eastAsia" w:ascii="Helvetica Neue" w:hAnsi="Helvetica Neue" w:eastAsia="Helvetica Neue" w:cs="Helvetica Neue"/>
                <w:i w:val="0"/>
                <w:iCs w:val="0"/>
                <w:color w:val="000000"/>
                <w:kern w:val="0"/>
                <w:sz w:val="22"/>
                <w:szCs w:val="22"/>
                <w:highlight w:val="none"/>
                <w:u w:val="none"/>
                <w:lang w:val="en-US" w:eastAsia="zh-CN" w:bidi="ar"/>
              </w:rPr>
              <w:t>座</w:t>
            </w:r>
          </w:p>
        </w:tc>
        <w:tc>
          <w:tcPr>
            <w:tcW w:w="681" w:type="pct"/>
            <w:vMerge w:val="continue"/>
            <w:tcBorders>
              <w:left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Helvetica Neue" w:hAnsi="Helvetica Neue" w:eastAsia="Helvetica Neue" w:cs="Helvetica Neue"/>
                <w:i w:val="0"/>
                <w:iCs w:val="0"/>
                <w:color w:val="000000"/>
                <w:kern w:val="0"/>
                <w:sz w:val="22"/>
                <w:szCs w:val="22"/>
                <w:highlight w:val="none"/>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1200" w:hRule="atLeast"/>
        </w:trPr>
        <w:tc>
          <w:tcPr>
            <w:tcW w:w="337"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default" w:ascii="Helvetica Neue" w:hAnsi="Helvetica Neue" w:eastAsia="Helvetica Neue" w:cs="Helvetica Neue"/>
                <w:i w:val="0"/>
                <w:iCs w:val="0"/>
                <w:color w:val="000000"/>
                <w:kern w:val="0"/>
                <w:sz w:val="22"/>
                <w:szCs w:val="22"/>
                <w:highlight w:val="none"/>
                <w:u w:val="none"/>
                <w:lang w:val="en-US" w:eastAsia="zh-CN" w:bidi="ar"/>
              </w:rPr>
              <w:t>3</w:t>
            </w:r>
          </w:p>
        </w:tc>
        <w:tc>
          <w:tcPr>
            <w:tcW w:w="119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default" w:ascii="Helvetica Neue" w:hAnsi="Helvetica Neue" w:eastAsia="Helvetica Neue" w:cs="Helvetica Neue"/>
                <w:i w:val="0"/>
                <w:iCs w:val="0"/>
                <w:color w:val="000000"/>
                <w:kern w:val="0"/>
                <w:sz w:val="22"/>
                <w:szCs w:val="22"/>
                <w:highlight w:val="none"/>
                <w:u w:val="none"/>
                <w:lang w:val="en-US" w:eastAsia="zh-CN" w:bidi="ar"/>
              </w:rPr>
              <w:t>文渊北路雨水泵站       （单一排涝功能）</w:t>
            </w:r>
          </w:p>
        </w:tc>
        <w:tc>
          <w:tcPr>
            <w:tcW w:w="162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default" w:ascii="Helvetica Neue" w:hAnsi="Helvetica Neue" w:eastAsia="Helvetica Neue" w:cs="Helvetica Neue"/>
                <w:i w:val="0"/>
                <w:iCs w:val="0"/>
                <w:color w:val="000000"/>
                <w:kern w:val="0"/>
                <w:sz w:val="22"/>
                <w:szCs w:val="22"/>
                <w:highlight w:val="none"/>
                <w:u w:val="none"/>
                <w:lang w:val="en-US" w:eastAsia="zh-CN" w:bidi="ar"/>
              </w:rPr>
              <w:t>文渊北路与松乔街交叉口东南侧</w:t>
            </w:r>
          </w:p>
        </w:tc>
        <w:tc>
          <w:tcPr>
            <w:tcW w:w="62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eastAsia" w:ascii="Helvetica Neue" w:hAnsi="Helvetica Neue" w:eastAsia="Helvetica Neue" w:cs="Helvetica Neue"/>
                <w:i w:val="0"/>
                <w:iCs w:val="0"/>
                <w:color w:val="000000"/>
                <w:kern w:val="0"/>
                <w:sz w:val="22"/>
                <w:szCs w:val="22"/>
                <w:highlight w:val="none"/>
                <w:u w:val="none"/>
                <w:lang w:val="en-US" w:eastAsia="zh-CN" w:bidi="ar"/>
              </w:rPr>
              <w:t>1</w:t>
            </w:r>
          </w:p>
        </w:tc>
        <w:tc>
          <w:tcPr>
            <w:tcW w:w="53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eastAsia" w:ascii="Helvetica Neue" w:hAnsi="Helvetica Neue" w:eastAsia="Helvetica Neue" w:cs="Helvetica Neue"/>
                <w:i w:val="0"/>
                <w:iCs w:val="0"/>
                <w:color w:val="000000"/>
                <w:kern w:val="0"/>
                <w:sz w:val="22"/>
                <w:szCs w:val="22"/>
                <w:highlight w:val="none"/>
                <w:u w:val="none"/>
                <w:lang w:val="en-US" w:eastAsia="zh-CN" w:bidi="ar"/>
              </w:rPr>
              <w:t>座</w:t>
            </w:r>
          </w:p>
        </w:tc>
        <w:tc>
          <w:tcPr>
            <w:tcW w:w="681" w:type="pct"/>
            <w:vMerge w:val="continue"/>
            <w:tcBorders>
              <w:left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Helvetica Neue" w:hAnsi="Helvetica Neue" w:eastAsia="Helvetica Neue" w:cs="Helvetica Neue"/>
                <w:i w:val="0"/>
                <w:iCs w:val="0"/>
                <w:color w:val="000000"/>
                <w:kern w:val="0"/>
                <w:sz w:val="22"/>
                <w:szCs w:val="22"/>
                <w:highlight w:val="none"/>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1200" w:hRule="atLeast"/>
        </w:trPr>
        <w:tc>
          <w:tcPr>
            <w:tcW w:w="337"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default" w:ascii="Helvetica Neue" w:hAnsi="Helvetica Neue" w:eastAsia="Helvetica Neue" w:cs="Helvetica Neue"/>
                <w:i w:val="0"/>
                <w:iCs w:val="0"/>
                <w:color w:val="000000"/>
                <w:kern w:val="0"/>
                <w:sz w:val="22"/>
                <w:szCs w:val="22"/>
                <w:highlight w:val="none"/>
                <w:u w:val="none"/>
                <w:lang w:val="en-US" w:eastAsia="zh-CN" w:bidi="ar"/>
              </w:rPr>
              <w:t>4</w:t>
            </w:r>
          </w:p>
        </w:tc>
        <w:tc>
          <w:tcPr>
            <w:tcW w:w="119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default" w:ascii="Helvetica Neue" w:hAnsi="Helvetica Neue" w:eastAsia="Helvetica Neue" w:cs="Helvetica Neue"/>
                <w:i w:val="0"/>
                <w:iCs w:val="0"/>
                <w:color w:val="000000"/>
                <w:kern w:val="0"/>
                <w:sz w:val="22"/>
                <w:szCs w:val="22"/>
                <w:highlight w:val="none"/>
                <w:u w:val="none"/>
                <w:lang w:val="en-US" w:eastAsia="zh-CN" w:bidi="ar"/>
              </w:rPr>
              <w:t>2号渠W39雨水排放口弃流井</w:t>
            </w:r>
          </w:p>
        </w:tc>
        <w:tc>
          <w:tcPr>
            <w:tcW w:w="1625"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default" w:ascii="Helvetica Neue" w:hAnsi="Helvetica Neue" w:eastAsia="Helvetica Neue" w:cs="Helvetica Neue"/>
                <w:i w:val="0"/>
                <w:iCs w:val="0"/>
                <w:color w:val="000000"/>
                <w:kern w:val="0"/>
                <w:sz w:val="22"/>
                <w:szCs w:val="22"/>
                <w:highlight w:val="none"/>
                <w:u w:val="none"/>
                <w:lang w:val="en-US" w:eastAsia="zh-CN" w:bidi="ar"/>
              </w:rPr>
              <w:t>文渊北路与金沙大道交叉口西北侧</w:t>
            </w:r>
          </w:p>
        </w:tc>
        <w:tc>
          <w:tcPr>
            <w:tcW w:w="62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eastAsia" w:ascii="Helvetica Neue" w:hAnsi="Helvetica Neue" w:eastAsia="Helvetica Neue" w:cs="Helvetica Neue"/>
                <w:i w:val="0"/>
                <w:iCs w:val="0"/>
                <w:color w:val="000000"/>
                <w:kern w:val="0"/>
                <w:sz w:val="22"/>
                <w:szCs w:val="22"/>
                <w:highlight w:val="none"/>
                <w:u w:val="none"/>
                <w:lang w:val="en-US" w:eastAsia="zh-CN" w:bidi="ar"/>
              </w:rPr>
              <w:t>1</w:t>
            </w:r>
          </w:p>
        </w:tc>
        <w:tc>
          <w:tcPr>
            <w:tcW w:w="53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Helvetica Neue" w:hAnsi="Helvetica Neue" w:eastAsia="Helvetica Neue" w:cs="Helvetica Neue"/>
                <w:i w:val="0"/>
                <w:iCs w:val="0"/>
                <w:color w:val="000000"/>
                <w:kern w:val="0"/>
                <w:sz w:val="22"/>
                <w:szCs w:val="22"/>
                <w:highlight w:val="none"/>
                <w:u w:val="none"/>
                <w:lang w:val="en-US" w:eastAsia="zh-CN" w:bidi="ar"/>
              </w:rPr>
            </w:pPr>
            <w:r>
              <w:rPr>
                <w:rFonts w:hint="eastAsia" w:ascii="Helvetica Neue" w:hAnsi="Helvetica Neue" w:eastAsia="Helvetica Neue" w:cs="Helvetica Neue"/>
                <w:i w:val="0"/>
                <w:iCs w:val="0"/>
                <w:color w:val="000000"/>
                <w:kern w:val="0"/>
                <w:sz w:val="22"/>
                <w:szCs w:val="22"/>
                <w:highlight w:val="none"/>
                <w:u w:val="none"/>
                <w:lang w:val="en-US" w:eastAsia="zh-CN" w:bidi="ar"/>
              </w:rPr>
              <w:t>座</w:t>
            </w:r>
          </w:p>
        </w:tc>
        <w:tc>
          <w:tcPr>
            <w:tcW w:w="681" w:type="pct"/>
            <w:vMerge w:val="continue"/>
            <w:tcBorders>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Helvetica Neue" w:hAnsi="Helvetica Neue" w:eastAsia="Helvetica Neue" w:cs="Helvetica Neue"/>
                <w:i w:val="0"/>
                <w:iCs w:val="0"/>
                <w:color w:val="000000"/>
                <w:kern w:val="0"/>
                <w:sz w:val="22"/>
                <w:szCs w:val="22"/>
                <w:highlight w:val="none"/>
                <w:u w:val="none"/>
                <w:lang w:val="en-US" w:eastAsia="zh-CN" w:bidi="ar"/>
              </w:rPr>
            </w:pPr>
          </w:p>
        </w:tc>
      </w:tr>
    </w:tbl>
    <w:p>
      <w:pPr>
        <w:rPr>
          <w:rFonts w:hint="eastAsia" w:ascii="Times New Roman" w:hAnsi="Times New Roman" w:eastAsia="宋体" w:cs="Times New Roman"/>
          <w:b/>
          <w:bCs/>
          <w:kern w:val="2"/>
          <w:sz w:val="21"/>
          <w:szCs w:val="24"/>
          <w:highlight w:val="none"/>
          <w:lang w:val="en-US" w:eastAsia="zh-CN" w:bidi="ar-SA"/>
        </w:rPr>
      </w:pPr>
      <w:r>
        <w:rPr>
          <w:rFonts w:hint="eastAsia" w:ascii="Times New Roman" w:hAnsi="Times New Roman" w:eastAsia="宋体" w:cs="Times New Roman"/>
          <w:i w:val="0"/>
          <w:iCs w:val="0"/>
          <w:color w:val="auto"/>
          <w:kern w:val="2"/>
          <w:sz w:val="21"/>
          <w:szCs w:val="24"/>
          <w:highlight w:val="none"/>
          <w:u w:val="none"/>
          <w:lang w:val="en-US" w:eastAsia="zh-CN" w:bidi="ar-SA"/>
        </w:rPr>
        <w:br w:type="page"/>
      </w:r>
    </w:p>
    <w:p>
      <w:pPr>
        <w:pStyle w:val="3"/>
        <w:keepNext/>
        <w:keepLines/>
        <w:pageBreakBefore w:val="0"/>
        <w:widowControl w:val="0"/>
        <w:numPr>
          <w:ilvl w:val="0"/>
          <w:numId w:val="0"/>
        </w:numPr>
        <w:kinsoku/>
        <w:wordWrap/>
        <w:overflowPunct/>
        <w:topLinePunct w:val="0"/>
        <w:autoSpaceDE/>
        <w:autoSpaceDN/>
        <w:bidi w:val="0"/>
        <w:adjustRightInd w:val="0"/>
        <w:snapToGrid/>
        <w:spacing w:before="0" w:after="0" w:line="360" w:lineRule="auto"/>
        <w:ind w:leftChars="200"/>
        <w:textAlignment w:val="auto"/>
        <w:rPr>
          <w:rFonts w:hint="eastAsia" w:ascii="Times New Roman" w:hAnsi="Times New Roman" w:eastAsia="宋体" w:cs="Times New Roman"/>
          <w:b/>
          <w:bCs/>
          <w:kern w:val="2"/>
          <w:sz w:val="21"/>
          <w:szCs w:val="24"/>
          <w:highlight w:val="none"/>
          <w:lang w:val="en-US" w:eastAsia="zh-CN" w:bidi="ar-SA"/>
        </w:rPr>
      </w:pPr>
      <w:r>
        <w:rPr>
          <w:rFonts w:hint="eastAsia" w:cs="Times New Roman"/>
          <w:i w:val="0"/>
          <w:iCs w:val="0"/>
          <w:color w:val="auto"/>
          <w:kern w:val="2"/>
          <w:sz w:val="21"/>
          <w:szCs w:val="24"/>
          <w:highlight w:val="none"/>
          <w:u w:val="none"/>
          <w:lang w:val="en-US" w:eastAsia="zh-CN" w:bidi="ar-SA"/>
        </w:rPr>
        <w:t>5、</w:t>
      </w:r>
      <w:r>
        <w:rPr>
          <w:rFonts w:hint="eastAsia" w:ascii="Times New Roman" w:hAnsi="Times New Roman" w:eastAsia="宋体" w:cs="Times New Roman"/>
          <w:i w:val="0"/>
          <w:iCs w:val="0"/>
          <w:color w:val="auto"/>
          <w:kern w:val="2"/>
          <w:sz w:val="21"/>
          <w:szCs w:val="24"/>
          <w:highlight w:val="none"/>
          <w:u w:val="none"/>
          <w:lang w:val="en-US" w:eastAsia="zh-CN" w:bidi="ar-SA"/>
        </w:rPr>
        <w:t>九乔路大桥</w:t>
      </w:r>
      <w:r>
        <w:rPr>
          <w:rFonts w:hint="eastAsia" w:ascii="Times New Roman" w:hAnsi="Times New Roman" w:eastAsia="宋体" w:cs="Times New Roman"/>
          <w:b/>
          <w:bCs/>
          <w:kern w:val="2"/>
          <w:sz w:val="21"/>
          <w:szCs w:val="24"/>
          <w:highlight w:val="none"/>
          <w:lang w:val="en-US" w:eastAsia="zh-CN" w:bidi="ar-SA"/>
        </w:rPr>
        <w:t>养护清单明细</w:t>
      </w:r>
    </w:p>
    <w:tbl>
      <w:tblPr>
        <w:tblStyle w:val="65"/>
        <w:tblW w:w="951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Layout w:type="fixed"/>
        <w:tblCellMar>
          <w:top w:w="0" w:type="dxa"/>
          <w:left w:w="108" w:type="dxa"/>
          <w:bottom w:w="0" w:type="dxa"/>
          <w:right w:w="108" w:type="dxa"/>
        </w:tblCellMar>
      </w:tblPr>
      <w:tblGrid>
        <w:gridCol w:w="1344"/>
        <w:gridCol w:w="3024"/>
        <w:gridCol w:w="1079"/>
        <w:gridCol w:w="1728"/>
        <w:gridCol w:w="233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ascii="Arial" w:hAnsi="Arial" w:eastAsia="宋体" w:cs="Arial"/>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bidi="ar"/>
              </w:rPr>
              <w:t>序号</w:t>
            </w:r>
          </w:p>
        </w:tc>
        <w:tc>
          <w:tcPr>
            <w:tcW w:w="3024" w:type="dxa"/>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Arial" w:hAnsi="Arial" w:eastAsia="宋体" w:cs="Arial"/>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bidi="ar"/>
              </w:rPr>
              <w:t>项目名称</w:t>
            </w:r>
          </w:p>
        </w:tc>
        <w:tc>
          <w:tcPr>
            <w:tcW w:w="1079" w:type="dxa"/>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bidi="ar"/>
              </w:rPr>
              <w:t>计量单位</w:t>
            </w:r>
          </w:p>
        </w:tc>
        <w:tc>
          <w:tcPr>
            <w:tcW w:w="1728" w:type="dxa"/>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0"/>
                <w:szCs w:val="20"/>
                <w:highlight w:val="none"/>
                <w:u w:val="none"/>
              </w:rPr>
            </w:pPr>
            <w:r>
              <w:rPr>
                <w:rFonts w:hint="eastAsia" w:ascii="宋体" w:hAnsi="宋体" w:eastAsia="宋体" w:cs="宋体"/>
                <w:b/>
                <w:bCs/>
                <w:i w:val="0"/>
                <w:iCs w:val="0"/>
                <w:color w:val="000000"/>
                <w:kern w:val="0"/>
                <w:sz w:val="20"/>
                <w:szCs w:val="20"/>
                <w:highlight w:val="none"/>
                <w:u w:val="none"/>
                <w:lang w:val="en-US" w:eastAsia="zh-CN" w:bidi="ar"/>
              </w:rPr>
              <w:t>设施量</w:t>
            </w:r>
          </w:p>
        </w:tc>
        <w:tc>
          <w:tcPr>
            <w:tcW w:w="2335" w:type="dxa"/>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default" w:ascii="宋体" w:hAnsi="宋体" w:eastAsia="宋体" w:cs="宋体"/>
                <w:b/>
                <w:bCs/>
                <w:i w:val="0"/>
                <w:iCs w:val="0"/>
                <w:color w:val="000000"/>
                <w:sz w:val="20"/>
                <w:szCs w:val="20"/>
                <w:highlight w:val="none"/>
                <w:u w:val="none"/>
                <w:lang w:val="en-US"/>
              </w:rPr>
            </w:pPr>
            <w:r>
              <w:rPr>
                <w:rFonts w:hint="eastAsia" w:ascii="宋体" w:hAnsi="宋体" w:eastAsia="宋体" w:cs="宋体"/>
                <w:b/>
                <w:bCs/>
                <w:i w:val="0"/>
                <w:iCs w:val="0"/>
                <w:color w:val="000000"/>
                <w:kern w:val="0"/>
                <w:sz w:val="20"/>
                <w:szCs w:val="20"/>
                <w:highlight w:val="none"/>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1344" w:type="dxa"/>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default" w:ascii="Arial" w:hAnsi="Arial" w:eastAsia="宋体" w:cs="Arial"/>
                <w:b/>
                <w:bCs/>
                <w:i w:val="0"/>
                <w:iCs w:val="0"/>
                <w:color w:val="000000"/>
                <w:sz w:val="20"/>
                <w:szCs w:val="20"/>
                <w:highlight w:val="none"/>
                <w:u w:val="none"/>
              </w:rPr>
            </w:pPr>
          </w:p>
        </w:tc>
        <w:tc>
          <w:tcPr>
            <w:tcW w:w="3024" w:type="dxa"/>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default" w:ascii="Arial" w:hAnsi="Arial" w:eastAsia="宋体" w:cs="Arial"/>
                <w:b/>
                <w:bCs/>
                <w:i w:val="0"/>
                <w:iCs w:val="0"/>
                <w:color w:val="000000"/>
                <w:sz w:val="20"/>
                <w:szCs w:val="20"/>
                <w:highlight w:val="none"/>
                <w:u w:val="none"/>
              </w:rPr>
            </w:pPr>
          </w:p>
        </w:tc>
        <w:tc>
          <w:tcPr>
            <w:tcW w:w="1079" w:type="dxa"/>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b/>
                <w:bCs/>
                <w:i w:val="0"/>
                <w:iCs w:val="0"/>
                <w:color w:val="000000"/>
                <w:sz w:val="20"/>
                <w:szCs w:val="20"/>
                <w:highlight w:val="none"/>
                <w:u w:val="none"/>
              </w:rPr>
            </w:pPr>
          </w:p>
        </w:tc>
        <w:tc>
          <w:tcPr>
            <w:tcW w:w="1728" w:type="dxa"/>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b/>
                <w:bCs/>
                <w:i w:val="0"/>
                <w:iCs w:val="0"/>
                <w:color w:val="000000"/>
                <w:sz w:val="20"/>
                <w:szCs w:val="20"/>
                <w:highlight w:val="none"/>
                <w:u w:val="none"/>
              </w:rPr>
            </w:pPr>
          </w:p>
        </w:tc>
        <w:tc>
          <w:tcPr>
            <w:tcW w:w="2335" w:type="dxa"/>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b/>
                <w:bCs/>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一</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巡视检查</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rPr>
                <w:rFonts w:hint="eastAsia" w:ascii="宋体" w:hAnsi="宋体" w:eastAsia="宋体" w:cs="宋体"/>
                <w:i w:val="0"/>
                <w:iCs w:val="0"/>
                <w:color w:val="000000"/>
                <w:sz w:val="20"/>
                <w:szCs w:val="20"/>
                <w:highlight w:val="none"/>
                <w:u w:val="none"/>
              </w:rPr>
            </w:pP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桥梁巡视</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KM/年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0.609</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2</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定期检查</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项/年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3</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沉降观测</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项/年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7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4</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大型桥梁健康系统(仅复兴大桥、九堡大桥、之江大桥)</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项/年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default" w:ascii="宋体" w:hAnsi="宋体" w:eastAsia="宋体" w:cs="宋体"/>
                <w:i w:val="0"/>
                <w:iCs w:val="0"/>
                <w:color w:val="000000"/>
                <w:sz w:val="20"/>
                <w:szCs w:val="20"/>
                <w:highlight w:val="none"/>
                <w:u w:val="none"/>
                <w:lang w:val="en-US" w:eastAsia="zh-CN"/>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二</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基础设施-桥面及平侧石</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rPr>
                <w:rFonts w:hint="eastAsia" w:ascii="宋体" w:hAnsi="宋体" w:eastAsia="宋体" w:cs="宋体"/>
                <w:i w:val="0"/>
                <w:iCs w:val="0"/>
                <w:color w:val="000000"/>
                <w:sz w:val="20"/>
                <w:szCs w:val="20"/>
                <w:highlight w:val="none"/>
                <w:u w:val="none"/>
              </w:rPr>
            </w:pP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沥青砼桥面</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m2/年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18602.18 </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2</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普通人行道板</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m2/年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3</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彩色人行道板</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m2/年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4</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花岗岩人行道板</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m2/年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3080.14 </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盲道+花岗岩</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5</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砼人行道</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m2/年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6</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铺设平侧石</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m/年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2683.00 </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三</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基础设施-栏杆</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rPr>
                <w:rFonts w:hint="eastAsia" w:ascii="宋体" w:hAnsi="宋体" w:eastAsia="宋体" w:cs="宋体"/>
                <w:i w:val="0"/>
                <w:iCs w:val="0"/>
                <w:color w:val="000000"/>
                <w:sz w:val="20"/>
                <w:szCs w:val="20"/>
                <w:highlight w:val="none"/>
                <w:u w:val="none"/>
              </w:rPr>
            </w:pP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钢栏杆（型钢结构）维修</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m/年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3272.00 </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2</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花岗岩石栏板维修</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m/年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四</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基础设施-构件油漆</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rPr>
                <w:rFonts w:hint="eastAsia" w:ascii="宋体" w:hAnsi="宋体" w:eastAsia="宋体" w:cs="宋体"/>
                <w:i w:val="0"/>
                <w:iCs w:val="0"/>
                <w:color w:val="000000"/>
                <w:sz w:val="20"/>
                <w:szCs w:val="20"/>
                <w:highlight w:val="none"/>
                <w:u w:val="none"/>
              </w:rPr>
            </w:pP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钢栏杆油漆</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m2/年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3272.00 </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2</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防撞墙钢管扶手油漆</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m/年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3</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防撞墙（涂料）及钢筋混凝土锈胀维修</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m2/年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五</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基础设施-排水设施</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rPr>
                <w:rFonts w:hint="eastAsia" w:ascii="宋体" w:hAnsi="宋体" w:eastAsia="宋体" w:cs="宋体"/>
                <w:i w:val="0"/>
                <w:iCs w:val="0"/>
                <w:color w:val="000000"/>
                <w:sz w:val="20"/>
                <w:szCs w:val="20"/>
                <w:highlight w:val="none"/>
                <w:u w:val="none"/>
              </w:rPr>
            </w:pP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66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排水系统落水管调换（含集水斗清捞和调换）</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m/年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722.90 </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2</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排水系统边窨井清理</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座/年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60.00 </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六</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基础设施-支座</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rPr>
                <w:rFonts w:hint="eastAsia" w:ascii="宋体" w:hAnsi="宋体" w:eastAsia="宋体" w:cs="宋体"/>
                <w:i w:val="0"/>
                <w:iCs w:val="0"/>
                <w:color w:val="000000"/>
                <w:sz w:val="20"/>
                <w:szCs w:val="20"/>
                <w:highlight w:val="none"/>
                <w:u w:val="none"/>
              </w:rPr>
            </w:pP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nil"/>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w:t>
            </w:r>
          </w:p>
        </w:tc>
        <w:tc>
          <w:tcPr>
            <w:tcW w:w="3024" w:type="dxa"/>
            <w:tcBorders>
              <w:top w:val="nil"/>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盆式支座保养</w:t>
            </w:r>
          </w:p>
        </w:tc>
        <w:tc>
          <w:tcPr>
            <w:tcW w:w="1079" w:type="dxa"/>
            <w:tcBorders>
              <w:top w:val="nil"/>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个/年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nil"/>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nil"/>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2</w:t>
            </w:r>
          </w:p>
        </w:tc>
        <w:tc>
          <w:tcPr>
            <w:tcW w:w="3024" w:type="dxa"/>
            <w:tcBorders>
              <w:top w:val="single" w:color="000000" w:sz="4" w:space="0"/>
              <w:left w:val="single" w:color="000000" w:sz="4" w:space="0"/>
              <w:bottom w:val="nil"/>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板式支座保养</w:t>
            </w:r>
          </w:p>
        </w:tc>
        <w:tc>
          <w:tcPr>
            <w:tcW w:w="1079" w:type="dxa"/>
            <w:tcBorders>
              <w:top w:val="single" w:color="000000" w:sz="4" w:space="0"/>
              <w:left w:val="single" w:color="000000" w:sz="4" w:space="0"/>
              <w:bottom w:val="nil"/>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个/年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nil"/>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七</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基础设施-伸缩缝</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rPr>
                <w:rFonts w:hint="eastAsia" w:ascii="宋体" w:hAnsi="宋体" w:eastAsia="宋体" w:cs="宋体"/>
                <w:i w:val="0"/>
                <w:iCs w:val="0"/>
                <w:color w:val="000000"/>
                <w:sz w:val="20"/>
                <w:szCs w:val="20"/>
                <w:highlight w:val="none"/>
                <w:u w:val="none"/>
              </w:rPr>
            </w:pP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nil"/>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w:t>
            </w:r>
          </w:p>
        </w:tc>
        <w:tc>
          <w:tcPr>
            <w:tcW w:w="3024" w:type="dxa"/>
            <w:tcBorders>
              <w:top w:val="nil"/>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伸缩缝保养</w:t>
            </w:r>
          </w:p>
        </w:tc>
        <w:tc>
          <w:tcPr>
            <w:tcW w:w="1079" w:type="dxa"/>
            <w:tcBorders>
              <w:top w:val="nil"/>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m/年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83.11 </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2</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调换橡胶止水带</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m/年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3</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调换梳型钢伸缩缝</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m/年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83.11 </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八</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基础设施-附属设施</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rPr>
                <w:rFonts w:hint="eastAsia" w:ascii="宋体" w:hAnsi="宋体" w:eastAsia="宋体" w:cs="宋体"/>
                <w:i w:val="0"/>
                <w:iCs w:val="0"/>
                <w:color w:val="000000"/>
                <w:sz w:val="20"/>
                <w:szCs w:val="20"/>
                <w:highlight w:val="none"/>
                <w:u w:val="none"/>
              </w:rPr>
            </w:pP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隔音屏——调换</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m2/年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2</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防抛网——调换</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m2/年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九</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保洁</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rPr>
                <w:rFonts w:hint="eastAsia" w:ascii="宋体" w:hAnsi="宋体" w:eastAsia="宋体" w:cs="宋体"/>
                <w:i w:val="0"/>
                <w:iCs w:val="0"/>
                <w:color w:val="000000"/>
                <w:sz w:val="20"/>
                <w:szCs w:val="20"/>
                <w:highlight w:val="none"/>
                <w:u w:val="none"/>
              </w:rPr>
            </w:pP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车行道保洁（桥面：含冲洗）</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m2/年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 xml:space="preserve">21682.32 </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车行道+人行道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2</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人行道保洁（（仅复兴大桥、江东大桥、新彭埠大桥）</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m2/年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3</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防撞墙保洁</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m2/年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4</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隔音屏保洁</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m2/年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十</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绿化</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rPr>
                <w:rFonts w:hint="eastAsia" w:ascii="宋体" w:hAnsi="宋体" w:eastAsia="宋体" w:cs="宋体"/>
                <w:i w:val="0"/>
                <w:iCs w:val="0"/>
                <w:color w:val="000000"/>
                <w:sz w:val="20"/>
                <w:szCs w:val="20"/>
                <w:highlight w:val="none"/>
                <w:u w:val="none"/>
              </w:rPr>
            </w:pP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绿化挂箱</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盆/年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2</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绿地植被（三级）</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m2/年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1651.1900</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十一</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中控值班（仅复兴大桥、九堡大桥、之江大桥）</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座/年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十二</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中控智能化系统（仅复兴大桥、九堡大桥、之江大桥）</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项.座/年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8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十三</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供配电系统（复兴大桥、九堡大桥、之江大桥、文晖大桥）</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项.座/年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62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十四</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照明设备系统（仅复兴大桥、九堡大桥）</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项.座/年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60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十五</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广播设备保养(复兴大桥、之江大桥、九堡大桥）</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项.座/年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十六</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监控设备系统（复兴大桥、九堡大桥、之江大桥、拱宸桥）</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项.座/年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5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十七</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消防救援系统（仅复兴大桥、九堡大桥）</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项.座/年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十八</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其它设施设备</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rPr>
                <w:rFonts w:hint="eastAsia" w:ascii="宋体" w:hAnsi="宋体" w:eastAsia="宋体" w:cs="宋体"/>
                <w:i w:val="0"/>
                <w:iCs w:val="0"/>
                <w:color w:val="000000"/>
                <w:sz w:val="20"/>
                <w:szCs w:val="20"/>
                <w:highlight w:val="none"/>
                <w:u w:val="none"/>
              </w:rPr>
            </w:pP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1</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电梯</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台/年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440" w:hRule="atLeast"/>
        </w:trPr>
        <w:tc>
          <w:tcPr>
            <w:tcW w:w="134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2</w:t>
            </w:r>
          </w:p>
        </w:tc>
        <w:tc>
          <w:tcPr>
            <w:tcW w:w="3024"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left"/>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桁车保养</w:t>
            </w:r>
          </w:p>
        </w:tc>
        <w:tc>
          <w:tcPr>
            <w:tcW w:w="1079"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highlight w:val="none"/>
                <w:u w:val="none"/>
              </w:rPr>
            </w:pPr>
            <w:r>
              <w:rPr>
                <w:rFonts w:hint="eastAsia" w:ascii="宋体" w:hAnsi="宋体" w:eastAsia="宋体" w:cs="宋体"/>
                <w:i w:val="0"/>
                <w:iCs w:val="0"/>
                <w:color w:val="000000"/>
                <w:kern w:val="0"/>
                <w:sz w:val="20"/>
                <w:szCs w:val="20"/>
                <w:highlight w:val="none"/>
                <w:u w:val="none"/>
                <w:lang w:val="en-US" w:eastAsia="zh-CN" w:bidi="ar"/>
              </w:rPr>
              <w:t>台/年</w:t>
            </w:r>
          </w:p>
        </w:tc>
        <w:tc>
          <w:tcPr>
            <w:tcW w:w="1728"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r>
              <w:rPr>
                <w:rFonts w:hint="eastAsia" w:ascii="宋体" w:hAnsi="宋体" w:cs="宋体"/>
                <w:i w:val="0"/>
                <w:iCs w:val="0"/>
                <w:color w:val="000000"/>
                <w:sz w:val="20"/>
                <w:szCs w:val="20"/>
                <w:highlight w:val="none"/>
                <w:u w:val="none"/>
                <w:lang w:val="en-US" w:eastAsia="zh-CN"/>
              </w:rPr>
              <w:t>/</w:t>
            </w:r>
          </w:p>
        </w:tc>
        <w:tc>
          <w:tcPr>
            <w:tcW w:w="2335" w:type="dxa"/>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pPr>
              <w:jc w:val="center"/>
              <w:rPr>
                <w:rFonts w:hint="eastAsia" w:ascii="宋体" w:hAnsi="宋体" w:eastAsia="宋体" w:cs="宋体"/>
                <w:i w:val="0"/>
                <w:iCs w:val="0"/>
                <w:color w:val="000000"/>
                <w:sz w:val="20"/>
                <w:szCs w:val="20"/>
                <w:highlight w:val="none"/>
                <w:u w:val="none"/>
              </w:rPr>
            </w:pPr>
          </w:p>
        </w:tc>
      </w:tr>
    </w:tbl>
    <w:p>
      <w:pPr>
        <w:rPr>
          <w:rFonts w:hint="eastAsia" w:ascii="Times New Roman" w:hAnsi="Times New Roman" w:eastAsia="宋体" w:cs="Times New Roman"/>
          <w:b/>
          <w:bCs/>
          <w:kern w:val="2"/>
          <w:sz w:val="21"/>
          <w:szCs w:val="24"/>
          <w:highlight w:val="none"/>
          <w:lang w:val="en-US" w:eastAsia="zh-CN" w:bidi="ar-SA"/>
        </w:rPr>
      </w:pPr>
      <w:r>
        <w:rPr>
          <w:rFonts w:hint="eastAsia" w:ascii="Times New Roman" w:hAnsi="Times New Roman" w:eastAsia="宋体" w:cs="Times New Roman"/>
          <w:i w:val="0"/>
          <w:iCs w:val="0"/>
          <w:color w:val="auto"/>
          <w:kern w:val="2"/>
          <w:sz w:val="21"/>
          <w:szCs w:val="24"/>
          <w:highlight w:val="none"/>
          <w:u w:val="none"/>
          <w:lang w:val="en-US" w:eastAsia="zh-CN" w:bidi="ar-SA"/>
        </w:rPr>
        <w:br w:type="page"/>
      </w:r>
    </w:p>
    <w:p>
      <w:pPr>
        <w:pStyle w:val="2"/>
        <w:rPr>
          <w:rFonts w:hint="default"/>
          <w:highlight w:val="none"/>
          <w:lang w:val="en-US" w:eastAsia="zh-CN"/>
        </w:rPr>
        <w:sectPr>
          <w:pgSz w:w="11906" w:h="16838"/>
          <w:pgMar w:top="1247" w:right="1361" w:bottom="1276" w:left="1247" w:header="851" w:footer="992" w:gutter="0"/>
          <w:pgBorders>
            <w:top w:val="none" w:sz="0" w:space="0"/>
            <w:left w:val="none" w:sz="0" w:space="0"/>
            <w:bottom w:val="none" w:sz="0" w:space="0"/>
            <w:right w:val="none" w:sz="0" w:space="0"/>
          </w:pgBorders>
          <w:cols w:space="720" w:num="1"/>
          <w:titlePg/>
          <w:docGrid w:linePitch="312" w:charSpace="0"/>
        </w:sectPr>
      </w:pPr>
    </w:p>
    <w:p>
      <w:pPr>
        <w:jc w:val="center"/>
        <w:rPr>
          <w:rFonts w:hint="eastAsia" w:ascii="宋体" w:hAnsi="宋体" w:eastAsia="宋体" w:cs="宋体"/>
          <w:b/>
          <w:color w:val="auto"/>
          <w:sz w:val="36"/>
          <w:szCs w:val="36"/>
          <w:highlight w:val="none"/>
        </w:rPr>
      </w:pPr>
      <w:r>
        <w:rPr>
          <w:rFonts w:hint="eastAsia" w:ascii="宋体" w:hAnsi="宋体" w:eastAsia="宋体" w:cs="宋体"/>
          <w:b/>
          <w:color w:val="auto"/>
          <w:sz w:val="36"/>
          <w:szCs w:val="36"/>
          <w:highlight w:val="none"/>
        </w:rPr>
        <w:t xml:space="preserve">第四部分   </w:t>
      </w:r>
      <w:bookmarkStart w:id="27" w:name="_Toc184314425"/>
      <w:bookmarkEnd w:id="27"/>
      <w:bookmarkStart w:id="28" w:name="_Toc184314411"/>
      <w:bookmarkEnd w:id="28"/>
      <w:bookmarkStart w:id="29" w:name="_Toc184312074"/>
      <w:bookmarkEnd w:id="29"/>
      <w:bookmarkStart w:id="30" w:name="_Toc184312077"/>
      <w:bookmarkEnd w:id="30"/>
      <w:bookmarkStart w:id="31" w:name="_Toc184308092"/>
      <w:bookmarkEnd w:id="31"/>
      <w:bookmarkStart w:id="32" w:name="_Toc184312101"/>
      <w:bookmarkEnd w:id="32"/>
      <w:bookmarkStart w:id="33" w:name="_Toc184314422"/>
      <w:bookmarkEnd w:id="33"/>
      <w:bookmarkStart w:id="34" w:name="_Toc184310329"/>
      <w:bookmarkEnd w:id="34"/>
      <w:bookmarkStart w:id="35" w:name="_Toc184312085"/>
      <w:bookmarkEnd w:id="35"/>
      <w:bookmarkStart w:id="36" w:name="_Toc184308078"/>
      <w:bookmarkEnd w:id="36"/>
      <w:bookmarkStart w:id="37" w:name="_Toc184312075"/>
      <w:bookmarkEnd w:id="37"/>
      <w:bookmarkStart w:id="38" w:name="_Toc184313291"/>
      <w:bookmarkEnd w:id="38"/>
      <w:bookmarkStart w:id="39" w:name="_Toc184314414"/>
      <w:bookmarkEnd w:id="39"/>
      <w:bookmarkStart w:id="40" w:name="_Toc184314442"/>
      <w:bookmarkEnd w:id="40"/>
      <w:bookmarkStart w:id="41" w:name="_Toc184312114"/>
      <w:bookmarkEnd w:id="41"/>
      <w:bookmarkStart w:id="42" w:name="_Toc184314461"/>
      <w:bookmarkEnd w:id="42"/>
      <w:bookmarkStart w:id="43" w:name="_Toc184312071"/>
      <w:bookmarkEnd w:id="43"/>
      <w:bookmarkStart w:id="44" w:name="_Toc184308058"/>
      <w:bookmarkEnd w:id="44"/>
      <w:bookmarkStart w:id="45" w:name="_Toc184308103"/>
      <w:bookmarkEnd w:id="45"/>
      <w:bookmarkStart w:id="46" w:name="_Toc184314431"/>
      <w:bookmarkEnd w:id="46"/>
      <w:bookmarkStart w:id="47" w:name="_Toc184310306"/>
      <w:bookmarkEnd w:id="47"/>
      <w:bookmarkStart w:id="48" w:name="_Toc184312093"/>
      <w:bookmarkEnd w:id="48"/>
      <w:bookmarkStart w:id="49" w:name="_Toc184313287"/>
      <w:bookmarkEnd w:id="49"/>
      <w:bookmarkStart w:id="50" w:name="_Toc184308064"/>
      <w:bookmarkEnd w:id="50"/>
      <w:bookmarkStart w:id="51" w:name="_Toc184313295"/>
      <w:bookmarkEnd w:id="51"/>
      <w:bookmarkStart w:id="52" w:name="_Toc184312087"/>
      <w:bookmarkEnd w:id="52"/>
      <w:bookmarkStart w:id="53" w:name="_Toc184314438"/>
      <w:bookmarkEnd w:id="53"/>
      <w:bookmarkStart w:id="54" w:name="_Toc184313308"/>
      <w:bookmarkEnd w:id="54"/>
      <w:bookmarkStart w:id="55" w:name="_Toc184312103"/>
      <w:bookmarkEnd w:id="55"/>
      <w:bookmarkStart w:id="56" w:name="_Toc184308085"/>
      <w:bookmarkEnd w:id="56"/>
      <w:bookmarkStart w:id="57" w:name="_Toc184310277"/>
      <w:bookmarkEnd w:id="57"/>
      <w:bookmarkStart w:id="58" w:name="_Toc184313305"/>
      <w:bookmarkEnd w:id="58"/>
      <w:bookmarkStart w:id="59" w:name="_Toc184314454"/>
      <w:bookmarkEnd w:id="59"/>
      <w:bookmarkStart w:id="60" w:name="_Toc184312129"/>
      <w:bookmarkEnd w:id="60"/>
      <w:bookmarkStart w:id="61" w:name="_Toc184312123"/>
      <w:bookmarkEnd w:id="61"/>
      <w:bookmarkStart w:id="62" w:name="_Toc184313254"/>
      <w:bookmarkEnd w:id="62"/>
      <w:bookmarkStart w:id="63" w:name="_Toc184312126"/>
      <w:bookmarkEnd w:id="63"/>
      <w:bookmarkStart w:id="64" w:name="_Toc184312072"/>
      <w:bookmarkEnd w:id="64"/>
      <w:bookmarkStart w:id="65" w:name="_Toc184314459"/>
      <w:bookmarkEnd w:id="65"/>
      <w:bookmarkStart w:id="66" w:name="_Toc184308082"/>
      <w:bookmarkEnd w:id="66"/>
      <w:bookmarkStart w:id="67" w:name="_Toc184310320"/>
      <w:bookmarkEnd w:id="67"/>
      <w:bookmarkStart w:id="68" w:name="_Toc184314427"/>
      <w:bookmarkEnd w:id="68"/>
      <w:bookmarkStart w:id="69" w:name="_Toc184308051"/>
      <w:bookmarkEnd w:id="69"/>
      <w:bookmarkStart w:id="70" w:name="_Toc184312122"/>
      <w:bookmarkEnd w:id="70"/>
      <w:bookmarkStart w:id="71" w:name="_Toc184310327"/>
      <w:bookmarkEnd w:id="71"/>
      <w:bookmarkStart w:id="72" w:name="_Toc184313286"/>
      <w:bookmarkEnd w:id="72"/>
      <w:bookmarkStart w:id="73" w:name="_Toc184312134"/>
      <w:bookmarkEnd w:id="73"/>
      <w:bookmarkStart w:id="74" w:name="_Toc184310335"/>
      <w:bookmarkEnd w:id="74"/>
      <w:bookmarkStart w:id="75" w:name="_Toc184310275"/>
      <w:bookmarkEnd w:id="75"/>
      <w:bookmarkStart w:id="76" w:name="_Toc184313274"/>
      <w:bookmarkEnd w:id="76"/>
      <w:bookmarkStart w:id="77" w:name="_Toc184310299"/>
      <w:bookmarkEnd w:id="77"/>
      <w:bookmarkStart w:id="78" w:name="_Toc184314435"/>
      <w:bookmarkEnd w:id="78"/>
      <w:bookmarkStart w:id="79" w:name="_Toc184310338"/>
      <w:bookmarkEnd w:id="79"/>
      <w:bookmarkStart w:id="80" w:name="_Toc184313281"/>
      <w:bookmarkEnd w:id="80"/>
      <w:bookmarkStart w:id="81" w:name="_Toc184310289"/>
      <w:bookmarkEnd w:id="81"/>
      <w:bookmarkStart w:id="82" w:name="_Toc184313289"/>
      <w:bookmarkEnd w:id="82"/>
      <w:bookmarkStart w:id="83" w:name="_Toc184310291"/>
      <w:bookmarkEnd w:id="83"/>
      <w:bookmarkStart w:id="84" w:name="_Toc184312107"/>
      <w:bookmarkEnd w:id="84"/>
      <w:bookmarkStart w:id="85" w:name="_Toc184308068"/>
      <w:bookmarkEnd w:id="85"/>
      <w:bookmarkStart w:id="86" w:name="_Toc184312084"/>
      <w:bookmarkEnd w:id="86"/>
      <w:bookmarkStart w:id="87" w:name="_Toc184310326"/>
      <w:bookmarkEnd w:id="87"/>
      <w:bookmarkStart w:id="88" w:name="_Toc184312081"/>
      <w:bookmarkEnd w:id="88"/>
      <w:bookmarkStart w:id="89" w:name="_Toc184310298"/>
      <w:bookmarkEnd w:id="89"/>
      <w:bookmarkStart w:id="90" w:name="_Toc184312095"/>
      <w:bookmarkEnd w:id="90"/>
      <w:bookmarkStart w:id="91" w:name="_Toc184310317"/>
      <w:bookmarkEnd w:id="91"/>
      <w:bookmarkStart w:id="92" w:name="_Toc184310304"/>
      <w:bookmarkEnd w:id="92"/>
      <w:bookmarkStart w:id="93" w:name="_Toc184312067"/>
      <w:bookmarkEnd w:id="93"/>
      <w:bookmarkStart w:id="94" w:name="_Toc184312138"/>
      <w:bookmarkEnd w:id="94"/>
      <w:bookmarkStart w:id="95" w:name="_Toc184310325"/>
      <w:bookmarkEnd w:id="95"/>
      <w:bookmarkStart w:id="96" w:name="_Toc184313290"/>
      <w:bookmarkEnd w:id="96"/>
      <w:bookmarkStart w:id="97" w:name="_Toc184314446"/>
      <w:bookmarkEnd w:id="97"/>
      <w:bookmarkStart w:id="98" w:name="_Toc184308050"/>
      <w:bookmarkEnd w:id="98"/>
      <w:bookmarkStart w:id="99" w:name="_Toc184312068"/>
      <w:bookmarkEnd w:id="99"/>
      <w:bookmarkStart w:id="100" w:name="_Toc184314417"/>
      <w:bookmarkEnd w:id="100"/>
      <w:bookmarkStart w:id="101" w:name="_Toc184313296"/>
      <w:bookmarkEnd w:id="101"/>
      <w:bookmarkStart w:id="102" w:name="_Toc184313240"/>
      <w:bookmarkEnd w:id="102"/>
      <w:bookmarkStart w:id="103" w:name="_Toc184313269"/>
      <w:bookmarkEnd w:id="103"/>
      <w:bookmarkStart w:id="104" w:name="_Toc184308076"/>
      <w:bookmarkEnd w:id="104"/>
      <w:bookmarkStart w:id="105" w:name="_Toc184312127"/>
      <w:bookmarkEnd w:id="105"/>
      <w:bookmarkStart w:id="106" w:name="_Toc184312125"/>
      <w:bookmarkEnd w:id="106"/>
      <w:bookmarkStart w:id="107" w:name="_Toc184312119"/>
      <w:bookmarkEnd w:id="107"/>
      <w:bookmarkStart w:id="108" w:name="_Toc184310293"/>
      <w:bookmarkEnd w:id="108"/>
      <w:bookmarkStart w:id="109" w:name="_Toc184313253"/>
      <w:bookmarkEnd w:id="109"/>
      <w:bookmarkStart w:id="110" w:name="_Toc184313288"/>
      <w:bookmarkEnd w:id="110"/>
      <w:bookmarkStart w:id="111" w:name="_Toc184313273"/>
      <w:bookmarkEnd w:id="111"/>
      <w:bookmarkStart w:id="112" w:name="_Toc184310312"/>
      <w:bookmarkEnd w:id="112"/>
      <w:bookmarkStart w:id="113" w:name="_Toc184313251"/>
      <w:bookmarkEnd w:id="113"/>
      <w:bookmarkStart w:id="114" w:name="_Toc184310339"/>
      <w:bookmarkEnd w:id="114"/>
      <w:bookmarkStart w:id="115" w:name="_Toc184312094"/>
      <w:bookmarkEnd w:id="115"/>
      <w:bookmarkStart w:id="116" w:name="_Toc184308039"/>
      <w:bookmarkEnd w:id="116"/>
      <w:bookmarkStart w:id="117" w:name="_Toc184313285"/>
      <w:bookmarkEnd w:id="117"/>
      <w:bookmarkStart w:id="118" w:name="_Toc184314441"/>
      <w:bookmarkEnd w:id="118"/>
      <w:bookmarkStart w:id="119" w:name="_Toc184308074"/>
      <w:bookmarkEnd w:id="119"/>
      <w:bookmarkStart w:id="120" w:name="_Toc184314478"/>
      <w:bookmarkEnd w:id="120"/>
      <w:bookmarkStart w:id="121" w:name="_Toc184314449"/>
      <w:bookmarkEnd w:id="121"/>
      <w:bookmarkStart w:id="122" w:name="_Toc184310276"/>
      <w:bookmarkEnd w:id="122"/>
      <w:bookmarkStart w:id="123" w:name="_Toc184313247"/>
      <w:bookmarkEnd w:id="123"/>
      <w:bookmarkStart w:id="124" w:name="_Toc184308055"/>
      <w:bookmarkEnd w:id="124"/>
      <w:bookmarkStart w:id="125" w:name="_Toc184314447"/>
      <w:bookmarkEnd w:id="125"/>
      <w:bookmarkStart w:id="126" w:name="_Toc184308075"/>
      <w:bookmarkEnd w:id="126"/>
      <w:bookmarkStart w:id="127" w:name="_Toc184313255"/>
      <w:bookmarkEnd w:id="127"/>
      <w:bookmarkStart w:id="128" w:name="_Toc184313298"/>
      <w:bookmarkEnd w:id="128"/>
      <w:bookmarkStart w:id="129" w:name="_Toc184310296"/>
      <w:bookmarkEnd w:id="129"/>
      <w:bookmarkStart w:id="130" w:name="_Toc184312115"/>
      <w:bookmarkEnd w:id="130"/>
      <w:bookmarkStart w:id="131" w:name="_Toc184308090"/>
      <w:bookmarkEnd w:id="131"/>
      <w:bookmarkStart w:id="132" w:name="_Toc184312135"/>
      <w:bookmarkEnd w:id="132"/>
      <w:bookmarkStart w:id="133" w:name="_Toc184312097"/>
      <w:bookmarkEnd w:id="133"/>
      <w:bookmarkStart w:id="134" w:name="_Toc184312120"/>
      <w:bookmarkEnd w:id="134"/>
      <w:bookmarkStart w:id="135" w:name="_Toc184310300"/>
      <w:bookmarkEnd w:id="135"/>
      <w:bookmarkStart w:id="136" w:name="_Toc184308108"/>
      <w:bookmarkEnd w:id="136"/>
      <w:bookmarkStart w:id="137" w:name="_Toc184314469"/>
      <w:bookmarkEnd w:id="137"/>
      <w:bookmarkStart w:id="138" w:name="_Toc184314471"/>
      <w:bookmarkEnd w:id="138"/>
      <w:bookmarkStart w:id="139" w:name="_Toc184310297"/>
      <w:bookmarkEnd w:id="139"/>
      <w:bookmarkStart w:id="140" w:name="_Toc184308091"/>
      <w:bookmarkEnd w:id="140"/>
      <w:bookmarkStart w:id="141" w:name="_Toc184312078"/>
      <w:bookmarkEnd w:id="141"/>
      <w:bookmarkStart w:id="142" w:name="_Toc184310342"/>
      <w:bookmarkEnd w:id="142"/>
      <w:bookmarkStart w:id="143" w:name="_Toc184308049"/>
      <w:bookmarkEnd w:id="143"/>
      <w:bookmarkStart w:id="144" w:name="_Toc184308086"/>
      <w:bookmarkEnd w:id="144"/>
      <w:bookmarkStart w:id="145" w:name="_Toc184313278"/>
      <w:bookmarkEnd w:id="145"/>
      <w:bookmarkStart w:id="146" w:name="_Toc184314473"/>
      <w:bookmarkEnd w:id="146"/>
      <w:bookmarkStart w:id="147" w:name="_Toc184308099"/>
      <w:bookmarkEnd w:id="147"/>
      <w:bookmarkStart w:id="148" w:name="_Toc184310310"/>
      <w:bookmarkEnd w:id="148"/>
      <w:bookmarkStart w:id="149" w:name="_Toc184313307"/>
      <w:bookmarkEnd w:id="149"/>
      <w:bookmarkStart w:id="150" w:name="_Toc184310319"/>
      <w:bookmarkEnd w:id="150"/>
      <w:bookmarkStart w:id="151" w:name="_Toc184313238"/>
      <w:bookmarkEnd w:id="151"/>
      <w:bookmarkStart w:id="152" w:name="_Toc184308100"/>
      <w:bookmarkEnd w:id="152"/>
      <w:bookmarkStart w:id="153" w:name="_Toc184310302"/>
      <w:bookmarkEnd w:id="153"/>
      <w:bookmarkStart w:id="154" w:name="_Toc184314470"/>
      <w:bookmarkEnd w:id="154"/>
      <w:bookmarkStart w:id="155" w:name="_Toc184314464"/>
      <w:bookmarkEnd w:id="155"/>
      <w:bookmarkStart w:id="156" w:name="_Toc184313260"/>
      <w:bookmarkEnd w:id="156"/>
      <w:bookmarkStart w:id="157" w:name="_Toc184313300"/>
      <w:bookmarkEnd w:id="157"/>
      <w:bookmarkStart w:id="158" w:name="_Toc184312128"/>
      <w:bookmarkEnd w:id="158"/>
      <w:bookmarkStart w:id="159" w:name="_Toc184312124"/>
      <w:bookmarkEnd w:id="159"/>
      <w:bookmarkStart w:id="160" w:name="_Toc184312083"/>
      <w:bookmarkEnd w:id="160"/>
      <w:bookmarkStart w:id="161" w:name="_Toc184312076"/>
      <w:bookmarkEnd w:id="161"/>
      <w:bookmarkStart w:id="162" w:name="_Toc184310283"/>
      <w:bookmarkEnd w:id="162"/>
      <w:bookmarkStart w:id="163" w:name="_Toc184310316"/>
      <w:bookmarkEnd w:id="163"/>
      <w:bookmarkStart w:id="164" w:name="_Toc184313259"/>
      <w:bookmarkEnd w:id="164"/>
      <w:bookmarkStart w:id="165" w:name="_Toc184310286"/>
      <w:bookmarkEnd w:id="165"/>
      <w:bookmarkStart w:id="166" w:name="_Toc184314434"/>
      <w:bookmarkEnd w:id="166"/>
      <w:bookmarkStart w:id="167" w:name="_Toc184314445"/>
      <w:bookmarkEnd w:id="167"/>
      <w:bookmarkStart w:id="168" w:name="_Toc184314420"/>
      <w:bookmarkEnd w:id="168"/>
      <w:bookmarkStart w:id="169" w:name="_Toc184313302"/>
      <w:bookmarkEnd w:id="169"/>
      <w:bookmarkStart w:id="170" w:name="_Toc184314481"/>
      <w:bookmarkEnd w:id="170"/>
      <w:bookmarkStart w:id="171" w:name="_Toc184310313"/>
      <w:bookmarkEnd w:id="171"/>
      <w:bookmarkStart w:id="172" w:name="_Toc184314451"/>
      <w:bookmarkEnd w:id="172"/>
      <w:bookmarkStart w:id="173" w:name="_Toc184310282"/>
      <w:bookmarkEnd w:id="173"/>
      <w:bookmarkStart w:id="174" w:name="_Toc184308095"/>
      <w:bookmarkEnd w:id="174"/>
      <w:bookmarkStart w:id="175" w:name="_Toc184313241"/>
      <w:bookmarkEnd w:id="175"/>
      <w:bookmarkStart w:id="176" w:name="_Toc184313292"/>
      <w:bookmarkEnd w:id="176"/>
      <w:bookmarkStart w:id="177" w:name="_Toc184314462"/>
      <w:bookmarkEnd w:id="177"/>
      <w:bookmarkStart w:id="178" w:name="_Toc184313246"/>
      <w:bookmarkEnd w:id="178"/>
      <w:bookmarkStart w:id="179" w:name="_Toc184314444"/>
      <w:bookmarkEnd w:id="179"/>
      <w:bookmarkStart w:id="180" w:name="_Toc184313264"/>
      <w:bookmarkEnd w:id="180"/>
      <w:bookmarkStart w:id="181" w:name="_Toc184314421"/>
      <w:bookmarkEnd w:id="181"/>
      <w:bookmarkStart w:id="182" w:name="_Toc184313242"/>
      <w:bookmarkEnd w:id="182"/>
      <w:bookmarkStart w:id="183" w:name="_Toc184313283"/>
      <w:bookmarkEnd w:id="183"/>
      <w:bookmarkStart w:id="184" w:name="_Toc184310336"/>
      <w:bookmarkEnd w:id="184"/>
      <w:bookmarkStart w:id="185" w:name="_Toc184308061"/>
      <w:bookmarkEnd w:id="185"/>
      <w:bookmarkStart w:id="186" w:name="_Toc184310324"/>
      <w:bookmarkEnd w:id="186"/>
      <w:bookmarkStart w:id="187" w:name="_Toc184308038"/>
      <w:bookmarkEnd w:id="187"/>
      <w:bookmarkStart w:id="188" w:name="_Toc184308048"/>
      <w:bookmarkEnd w:id="188"/>
      <w:bookmarkStart w:id="189" w:name="_Toc184310318"/>
      <w:bookmarkEnd w:id="189"/>
      <w:bookmarkStart w:id="190" w:name="_Toc184313265"/>
      <w:bookmarkEnd w:id="190"/>
      <w:bookmarkStart w:id="191" w:name="_Toc184314474"/>
      <w:bookmarkEnd w:id="191"/>
      <w:bookmarkStart w:id="192" w:name="_Toc184313252"/>
      <w:bookmarkEnd w:id="192"/>
      <w:bookmarkStart w:id="193" w:name="_Toc184314423"/>
      <w:bookmarkEnd w:id="193"/>
      <w:bookmarkStart w:id="194" w:name="_Toc184308089"/>
      <w:bookmarkEnd w:id="194"/>
      <w:bookmarkStart w:id="195" w:name="_Toc184312110"/>
      <w:bookmarkEnd w:id="195"/>
      <w:bookmarkStart w:id="196" w:name="_Toc184308083"/>
      <w:bookmarkEnd w:id="196"/>
      <w:bookmarkStart w:id="197" w:name="_Toc184312113"/>
      <w:bookmarkEnd w:id="197"/>
      <w:bookmarkStart w:id="198" w:name="_Toc184313303"/>
      <w:bookmarkEnd w:id="198"/>
      <w:bookmarkStart w:id="199" w:name="_Toc184310309"/>
      <w:bookmarkEnd w:id="199"/>
      <w:bookmarkStart w:id="200" w:name="_Toc184308065"/>
      <w:bookmarkEnd w:id="200"/>
      <w:bookmarkStart w:id="201" w:name="_Toc184310279"/>
      <w:bookmarkEnd w:id="201"/>
      <w:bookmarkStart w:id="202" w:name="_Toc184308077"/>
      <w:bookmarkEnd w:id="202"/>
      <w:bookmarkStart w:id="203" w:name="_Toc184308096"/>
      <w:bookmarkEnd w:id="203"/>
      <w:bookmarkStart w:id="204" w:name="_Toc184314448"/>
      <w:bookmarkEnd w:id="204"/>
      <w:bookmarkStart w:id="205" w:name="_Toc184312132"/>
      <w:bookmarkEnd w:id="205"/>
      <w:bookmarkStart w:id="206" w:name="_Toc184308101"/>
      <w:bookmarkEnd w:id="206"/>
      <w:bookmarkStart w:id="207" w:name="_Toc184310278"/>
      <w:bookmarkEnd w:id="207"/>
      <w:bookmarkStart w:id="208" w:name="_Toc184308045"/>
      <w:bookmarkEnd w:id="208"/>
      <w:bookmarkStart w:id="209" w:name="_Toc184308088"/>
      <w:bookmarkEnd w:id="209"/>
      <w:bookmarkStart w:id="210" w:name="_Toc184312118"/>
      <w:bookmarkEnd w:id="210"/>
      <w:bookmarkStart w:id="211" w:name="_Toc184310337"/>
      <w:bookmarkEnd w:id="211"/>
      <w:bookmarkStart w:id="212" w:name="_Toc184308104"/>
      <w:bookmarkEnd w:id="212"/>
      <w:bookmarkStart w:id="213" w:name="_Toc184310285"/>
      <w:bookmarkEnd w:id="213"/>
      <w:bookmarkStart w:id="214" w:name="_Toc184310343"/>
      <w:bookmarkEnd w:id="214"/>
      <w:bookmarkStart w:id="215" w:name="_Toc184313267"/>
      <w:bookmarkEnd w:id="215"/>
      <w:bookmarkStart w:id="216" w:name="_Toc184313276"/>
      <w:bookmarkEnd w:id="216"/>
      <w:bookmarkStart w:id="217" w:name="_Toc184308105"/>
      <w:bookmarkEnd w:id="217"/>
      <w:bookmarkStart w:id="218" w:name="_Toc184310303"/>
      <w:bookmarkEnd w:id="218"/>
      <w:bookmarkStart w:id="219" w:name="_Toc184314477"/>
      <w:bookmarkEnd w:id="219"/>
      <w:bookmarkStart w:id="220" w:name="_Toc184313263"/>
      <w:bookmarkEnd w:id="220"/>
      <w:bookmarkStart w:id="221" w:name="_Toc184314418"/>
      <w:bookmarkEnd w:id="221"/>
      <w:bookmarkStart w:id="222" w:name="_Toc184310308"/>
      <w:bookmarkEnd w:id="222"/>
      <w:bookmarkStart w:id="223" w:name="_Toc184314410"/>
      <w:bookmarkEnd w:id="223"/>
      <w:bookmarkStart w:id="224" w:name="_Toc184310328"/>
      <w:bookmarkEnd w:id="224"/>
      <w:bookmarkStart w:id="225" w:name="_Toc184310344"/>
      <w:bookmarkEnd w:id="225"/>
      <w:bookmarkStart w:id="226" w:name="_Toc184308084"/>
      <w:bookmarkEnd w:id="226"/>
      <w:bookmarkStart w:id="227" w:name="_Toc184308052"/>
      <w:bookmarkEnd w:id="227"/>
      <w:bookmarkStart w:id="228" w:name="_Toc184310341"/>
      <w:bookmarkEnd w:id="228"/>
      <w:bookmarkStart w:id="229" w:name="_Toc184314456"/>
      <w:bookmarkEnd w:id="229"/>
      <w:bookmarkStart w:id="230" w:name="_Toc184312137"/>
      <w:bookmarkEnd w:id="230"/>
      <w:bookmarkStart w:id="231" w:name="_Toc184308046"/>
      <w:bookmarkEnd w:id="231"/>
      <w:bookmarkStart w:id="232" w:name="_Toc184308063"/>
      <w:bookmarkEnd w:id="232"/>
      <w:bookmarkStart w:id="233" w:name="_Toc184308036"/>
      <w:bookmarkEnd w:id="233"/>
      <w:bookmarkStart w:id="234" w:name="_Toc184312090"/>
      <w:bookmarkEnd w:id="234"/>
      <w:bookmarkStart w:id="235" w:name="_Toc184314428"/>
      <w:bookmarkEnd w:id="235"/>
      <w:bookmarkStart w:id="236" w:name="_Toc184308079"/>
      <w:bookmarkEnd w:id="236"/>
      <w:bookmarkStart w:id="237" w:name="_Toc184312070"/>
      <w:bookmarkEnd w:id="237"/>
      <w:bookmarkStart w:id="238" w:name="_Toc184312099"/>
      <w:bookmarkEnd w:id="238"/>
      <w:bookmarkStart w:id="239" w:name="_Toc184313248"/>
      <w:bookmarkEnd w:id="239"/>
      <w:bookmarkStart w:id="240" w:name="_Toc184313257"/>
      <w:bookmarkEnd w:id="240"/>
      <w:bookmarkStart w:id="241" w:name="_Toc184314453"/>
      <w:bookmarkEnd w:id="241"/>
      <w:bookmarkStart w:id="242" w:name="_Toc184312133"/>
      <w:bookmarkEnd w:id="242"/>
      <w:bookmarkStart w:id="243" w:name="_Toc184308072"/>
      <w:bookmarkEnd w:id="243"/>
      <w:bookmarkStart w:id="244" w:name="_Toc184314467"/>
      <w:bookmarkEnd w:id="244"/>
      <w:bookmarkStart w:id="245" w:name="_Toc184308094"/>
      <w:bookmarkEnd w:id="245"/>
      <w:bookmarkStart w:id="246" w:name="_Toc184312104"/>
      <w:bookmarkEnd w:id="246"/>
      <w:bookmarkStart w:id="247" w:name="_Toc184313310"/>
      <w:bookmarkEnd w:id="247"/>
      <w:bookmarkStart w:id="248" w:name="_Toc184312100"/>
      <w:bookmarkEnd w:id="248"/>
      <w:bookmarkStart w:id="249" w:name="_Toc184313270"/>
      <w:bookmarkEnd w:id="249"/>
      <w:bookmarkStart w:id="250" w:name="_Toc184314472"/>
      <w:bookmarkEnd w:id="250"/>
      <w:bookmarkStart w:id="251" w:name="_Toc184312139"/>
      <w:bookmarkEnd w:id="251"/>
      <w:bookmarkStart w:id="252" w:name="_Toc184312079"/>
      <w:bookmarkEnd w:id="252"/>
      <w:bookmarkStart w:id="253" w:name="_Toc184314439"/>
      <w:bookmarkEnd w:id="253"/>
      <w:bookmarkStart w:id="254" w:name="_Toc184312096"/>
      <w:bookmarkEnd w:id="254"/>
      <w:bookmarkStart w:id="255" w:name="_Toc184313258"/>
      <w:bookmarkEnd w:id="255"/>
      <w:bookmarkStart w:id="256" w:name="_Toc184308071"/>
      <w:bookmarkEnd w:id="256"/>
      <w:bookmarkStart w:id="257" w:name="_Toc184313306"/>
      <w:bookmarkEnd w:id="257"/>
      <w:bookmarkStart w:id="258" w:name="_Toc184310287"/>
      <w:bookmarkEnd w:id="258"/>
      <w:bookmarkStart w:id="259" w:name="_Toc184312111"/>
      <w:bookmarkEnd w:id="259"/>
      <w:bookmarkStart w:id="260" w:name="_Toc184308070"/>
      <w:bookmarkEnd w:id="260"/>
      <w:bookmarkStart w:id="261" w:name="_Toc184308062"/>
      <w:bookmarkEnd w:id="261"/>
      <w:bookmarkStart w:id="262" w:name="_Toc184308067"/>
      <w:bookmarkEnd w:id="262"/>
      <w:bookmarkStart w:id="263" w:name="_Toc184308057"/>
      <w:bookmarkEnd w:id="263"/>
      <w:bookmarkStart w:id="264" w:name="_Toc184312086"/>
      <w:bookmarkEnd w:id="264"/>
      <w:bookmarkStart w:id="265" w:name="_Toc184308040"/>
      <w:bookmarkEnd w:id="265"/>
      <w:bookmarkStart w:id="266" w:name="_Toc184308059"/>
      <w:bookmarkEnd w:id="266"/>
      <w:bookmarkStart w:id="267" w:name="_Toc184310273"/>
      <w:bookmarkEnd w:id="267"/>
      <w:bookmarkStart w:id="268" w:name="_Toc184314468"/>
      <w:bookmarkEnd w:id="268"/>
      <w:bookmarkStart w:id="269" w:name="_Toc184312136"/>
      <w:bookmarkEnd w:id="269"/>
      <w:bookmarkStart w:id="270" w:name="_Toc184313261"/>
      <w:bookmarkEnd w:id="270"/>
      <w:bookmarkStart w:id="271" w:name="_Toc184313275"/>
      <w:bookmarkEnd w:id="271"/>
      <w:bookmarkStart w:id="272" w:name="_Toc184308081"/>
      <w:bookmarkEnd w:id="272"/>
      <w:bookmarkStart w:id="273" w:name="_Toc184313279"/>
      <w:bookmarkEnd w:id="273"/>
      <w:bookmarkStart w:id="274" w:name="_Toc184310315"/>
      <w:bookmarkEnd w:id="274"/>
      <w:bookmarkStart w:id="275" w:name="_Toc184308097"/>
      <w:bookmarkEnd w:id="275"/>
      <w:bookmarkStart w:id="276" w:name="_Toc184312106"/>
      <w:bookmarkEnd w:id="276"/>
      <w:bookmarkStart w:id="277" w:name="_Toc184312112"/>
      <w:bookmarkEnd w:id="277"/>
      <w:bookmarkStart w:id="278" w:name="_Toc184312130"/>
      <w:bookmarkEnd w:id="278"/>
      <w:bookmarkStart w:id="279" w:name="_Toc184314437"/>
      <w:bookmarkEnd w:id="279"/>
      <w:bookmarkStart w:id="280" w:name="_Toc184312069"/>
      <w:bookmarkEnd w:id="280"/>
      <w:bookmarkStart w:id="281" w:name="_Toc184310272"/>
      <w:bookmarkEnd w:id="281"/>
      <w:bookmarkStart w:id="282" w:name="_Toc184310321"/>
      <w:bookmarkEnd w:id="282"/>
      <w:bookmarkStart w:id="283" w:name="_Toc184312121"/>
      <w:bookmarkEnd w:id="283"/>
      <w:bookmarkStart w:id="284" w:name="_Toc184313304"/>
      <w:bookmarkEnd w:id="284"/>
      <w:bookmarkStart w:id="285" w:name="_Toc184308043"/>
      <w:bookmarkEnd w:id="285"/>
      <w:bookmarkStart w:id="286" w:name="_Toc184314482"/>
      <w:bookmarkEnd w:id="286"/>
      <w:bookmarkStart w:id="287" w:name="_Toc184314416"/>
      <w:bookmarkEnd w:id="287"/>
      <w:bookmarkStart w:id="288" w:name="_Toc184314457"/>
      <w:bookmarkEnd w:id="288"/>
      <w:bookmarkStart w:id="289" w:name="_Toc184308066"/>
      <w:bookmarkEnd w:id="289"/>
      <w:bookmarkStart w:id="290" w:name="_Toc184314480"/>
      <w:bookmarkEnd w:id="290"/>
      <w:bookmarkStart w:id="291" w:name="_Toc184314426"/>
      <w:bookmarkEnd w:id="291"/>
      <w:bookmarkStart w:id="292" w:name="_Toc184314465"/>
      <w:bookmarkEnd w:id="292"/>
      <w:bookmarkStart w:id="293" w:name="_Toc184312082"/>
      <w:bookmarkEnd w:id="293"/>
      <w:bookmarkStart w:id="294" w:name="_Toc184310314"/>
      <w:bookmarkEnd w:id="294"/>
      <w:bookmarkStart w:id="295" w:name="_Toc184310332"/>
      <w:bookmarkEnd w:id="295"/>
      <w:bookmarkStart w:id="296" w:name="_Toc184313243"/>
      <w:bookmarkEnd w:id="296"/>
      <w:bookmarkStart w:id="297" w:name="_Toc184310295"/>
      <w:bookmarkEnd w:id="297"/>
      <w:bookmarkStart w:id="298" w:name="_Toc184313309"/>
      <w:bookmarkEnd w:id="298"/>
      <w:bookmarkStart w:id="299" w:name="_Toc184310331"/>
      <w:bookmarkEnd w:id="299"/>
      <w:bookmarkStart w:id="300" w:name="_Toc184312105"/>
      <w:bookmarkEnd w:id="300"/>
      <w:bookmarkStart w:id="301" w:name="_Toc184313280"/>
      <w:bookmarkEnd w:id="301"/>
      <w:bookmarkStart w:id="302" w:name="_Toc184310307"/>
      <w:bookmarkEnd w:id="302"/>
      <w:bookmarkStart w:id="303" w:name="_Toc184314429"/>
      <w:bookmarkEnd w:id="303"/>
      <w:bookmarkStart w:id="304" w:name="_Toc184314450"/>
      <w:bookmarkEnd w:id="304"/>
      <w:bookmarkStart w:id="305" w:name="_Toc184314466"/>
      <w:bookmarkEnd w:id="305"/>
      <w:bookmarkStart w:id="306" w:name="_Toc184310322"/>
      <w:bookmarkEnd w:id="306"/>
      <w:bookmarkStart w:id="307" w:name="_Toc184314432"/>
      <w:bookmarkEnd w:id="307"/>
      <w:bookmarkStart w:id="308" w:name="_Toc184308042"/>
      <w:bookmarkEnd w:id="308"/>
      <w:bookmarkStart w:id="309" w:name="_Toc184308080"/>
      <w:bookmarkEnd w:id="309"/>
      <w:bookmarkStart w:id="310" w:name="_Toc184312109"/>
      <w:bookmarkEnd w:id="310"/>
      <w:bookmarkStart w:id="311" w:name="_Toc184314479"/>
      <w:bookmarkEnd w:id="311"/>
      <w:bookmarkStart w:id="312" w:name="_Toc184314424"/>
      <w:bookmarkEnd w:id="312"/>
      <w:bookmarkStart w:id="313" w:name="_Toc184312131"/>
      <w:bookmarkEnd w:id="313"/>
      <w:bookmarkStart w:id="314" w:name="_Toc184310288"/>
      <w:bookmarkEnd w:id="314"/>
      <w:bookmarkStart w:id="315" w:name="_Toc184314433"/>
      <w:bookmarkEnd w:id="315"/>
      <w:bookmarkStart w:id="316" w:name="_Toc184308037"/>
      <w:bookmarkEnd w:id="316"/>
      <w:bookmarkStart w:id="317" w:name="_Toc184313262"/>
      <w:bookmarkEnd w:id="317"/>
      <w:bookmarkStart w:id="318" w:name="_Toc184313293"/>
      <w:bookmarkEnd w:id="318"/>
      <w:bookmarkStart w:id="319" w:name="_Toc184313239"/>
      <w:bookmarkEnd w:id="319"/>
      <w:bookmarkStart w:id="320" w:name="_Toc184312098"/>
      <w:bookmarkEnd w:id="320"/>
      <w:bookmarkStart w:id="321" w:name="_Toc184310333"/>
      <w:bookmarkEnd w:id="321"/>
      <w:bookmarkStart w:id="322" w:name="_Toc184314440"/>
      <w:bookmarkEnd w:id="322"/>
      <w:bookmarkStart w:id="323" w:name="_Toc184313301"/>
      <w:bookmarkEnd w:id="323"/>
      <w:bookmarkStart w:id="324" w:name="_Toc184310290"/>
      <w:bookmarkEnd w:id="324"/>
      <w:bookmarkStart w:id="325" w:name="_Toc184310284"/>
      <w:bookmarkEnd w:id="325"/>
      <w:bookmarkStart w:id="326" w:name="_Toc184314458"/>
      <w:bookmarkEnd w:id="326"/>
      <w:bookmarkStart w:id="327" w:name="_Toc184308093"/>
      <w:bookmarkEnd w:id="327"/>
      <w:bookmarkStart w:id="328" w:name="_Toc184310305"/>
      <w:bookmarkEnd w:id="328"/>
      <w:bookmarkStart w:id="329" w:name="_Toc184313249"/>
      <w:bookmarkEnd w:id="329"/>
      <w:bookmarkStart w:id="330" w:name="_Toc184314476"/>
      <w:bookmarkEnd w:id="330"/>
      <w:bookmarkStart w:id="331" w:name="_Toc184310334"/>
      <w:bookmarkEnd w:id="331"/>
      <w:bookmarkStart w:id="332" w:name="_Toc184308102"/>
      <w:bookmarkEnd w:id="332"/>
      <w:bookmarkStart w:id="333" w:name="_Toc184310274"/>
      <w:bookmarkEnd w:id="333"/>
      <w:bookmarkStart w:id="334" w:name="_Toc184310323"/>
      <w:bookmarkEnd w:id="334"/>
      <w:bookmarkStart w:id="335" w:name="_Toc184313284"/>
      <w:bookmarkEnd w:id="335"/>
      <w:bookmarkStart w:id="336" w:name="_Toc184313268"/>
      <w:bookmarkEnd w:id="336"/>
      <w:bookmarkStart w:id="337" w:name="_Toc184314415"/>
      <w:bookmarkEnd w:id="337"/>
      <w:bookmarkStart w:id="338" w:name="_Toc184313245"/>
      <w:bookmarkEnd w:id="338"/>
      <w:bookmarkStart w:id="339" w:name="_Toc184308073"/>
      <w:bookmarkEnd w:id="339"/>
      <w:bookmarkStart w:id="340" w:name="_Toc184310330"/>
      <w:bookmarkEnd w:id="340"/>
      <w:bookmarkStart w:id="341" w:name="_Toc184310311"/>
      <w:bookmarkEnd w:id="341"/>
      <w:bookmarkStart w:id="342" w:name="_Toc184308107"/>
      <w:bookmarkEnd w:id="342"/>
      <w:bookmarkStart w:id="343" w:name="_Toc184313250"/>
      <w:bookmarkEnd w:id="343"/>
      <w:bookmarkStart w:id="344" w:name="_Toc184310281"/>
      <w:bookmarkEnd w:id="344"/>
      <w:bookmarkStart w:id="345" w:name="_Toc184313272"/>
      <w:bookmarkEnd w:id="345"/>
      <w:bookmarkStart w:id="346" w:name="_Toc184313299"/>
      <w:bookmarkEnd w:id="346"/>
      <w:bookmarkStart w:id="347" w:name="_Toc184312088"/>
      <w:bookmarkEnd w:id="347"/>
      <w:bookmarkStart w:id="348" w:name="_Toc184312102"/>
      <w:bookmarkEnd w:id="348"/>
      <w:bookmarkStart w:id="349" w:name="_Toc184314436"/>
      <w:bookmarkEnd w:id="349"/>
      <w:bookmarkStart w:id="350" w:name="_Toc184314413"/>
      <w:bookmarkEnd w:id="350"/>
      <w:bookmarkStart w:id="351" w:name="_Toc184312091"/>
      <w:bookmarkEnd w:id="351"/>
      <w:bookmarkStart w:id="352" w:name="_Toc184313282"/>
      <w:bookmarkEnd w:id="352"/>
      <w:bookmarkStart w:id="353" w:name="_Toc184312089"/>
      <w:bookmarkEnd w:id="353"/>
      <w:bookmarkStart w:id="354" w:name="_Toc184312080"/>
      <w:bookmarkEnd w:id="354"/>
      <w:bookmarkStart w:id="355" w:name="_Toc184308053"/>
      <w:bookmarkEnd w:id="355"/>
      <w:bookmarkStart w:id="356" w:name="_Toc184308087"/>
      <w:bookmarkEnd w:id="356"/>
      <w:bookmarkStart w:id="357" w:name="_Toc184313271"/>
      <w:bookmarkEnd w:id="357"/>
      <w:bookmarkStart w:id="358" w:name="_Toc184314443"/>
      <w:bookmarkEnd w:id="358"/>
      <w:bookmarkStart w:id="359" w:name="_Toc184308041"/>
      <w:bookmarkEnd w:id="359"/>
      <w:bookmarkStart w:id="360" w:name="_Toc184312117"/>
      <w:bookmarkEnd w:id="360"/>
      <w:bookmarkStart w:id="361" w:name="_Toc184310292"/>
      <w:bookmarkEnd w:id="361"/>
      <w:bookmarkStart w:id="362" w:name="_Toc184314455"/>
      <w:bookmarkEnd w:id="362"/>
      <w:bookmarkStart w:id="363" w:name="_Toc184312073"/>
      <w:bookmarkEnd w:id="363"/>
      <w:bookmarkStart w:id="364" w:name="_Toc184308047"/>
      <w:bookmarkEnd w:id="364"/>
      <w:bookmarkStart w:id="365" w:name="_Toc184308106"/>
      <w:bookmarkEnd w:id="365"/>
      <w:bookmarkStart w:id="366" w:name="_Toc184308098"/>
      <w:bookmarkEnd w:id="366"/>
      <w:bookmarkStart w:id="367" w:name="_Toc184313297"/>
      <w:bookmarkEnd w:id="367"/>
      <w:bookmarkStart w:id="368" w:name="_Toc184313266"/>
      <w:bookmarkEnd w:id="368"/>
      <w:bookmarkStart w:id="369" w:name="_Toc184314475"/>
      <w:bookmarkEnd w:id="369"/>
      <w:bookmarkStart w:id="370" w:name="_Toc184314452"/>
      <w:bookmarkEnd w:id="370"/>
      <w:bookmarkStart w:id="371" w:name="_Toc184313256"/>
      <w:bookmarkEnd w:id="371"/>
      <w:bookmarkStart w:id="372" w:name="_Toc184308044"/>
      <w:bookmarkEnd w:id="372"/>
      <w:bookmarkStart w:id="373" w:name="_Toc184314430"/>
      <w:bookmarkEnd w:id="373"/>
      <w:bookmarkStart w:id="374" w:name="_Toc184312108"/>
      <w:bookmarkEnd w:id="374"/>
      <w:bookmarkStart w:id="375" w:name="_Toc184310280"/>
      <w:bookmarkEnd w:id="375"/>
      <w:bookmarkStart w:id="376" w:name="_Toc184308056"/>
      <w:bookmarkEnd w:id="376"/>
      <w:bookmarkStart w:id="377" w:name="_Toc184314412"/>
      <w:bookmarkEnd w:id="377"/>
      <w:bookmarkStart w:id="378" w:name="_Toc184308054"/>
      <w:bookmarkEnd w:id="378"/>
      <w:bookmarkStart w:id="379" w:name="_Toc184313244"/>
      <w:bookmarkEnd w:id="379"/>
      <w:bookmarkStart w:id="380" w:name="_Toc184310340"/>
      <w:bookmarkEnd w:id="380"/>
      <w:bookmarkStart w:id="381" w:name="_Toc184313294"/>
      <w:bookmarkEnd w:id="381"/>
      <w:bookmarkStart w:id="382" w:name="_Toc184312092"/>
      <w:bookmarkEnd w:id="382"/>
      <w:bookmarkStart w:id="383" w:name="_Toc184310294"/>
      <w:bookmarkEnd w:id="383"/>
      <w:bookmarkStart w:id="384" w:name="_Toc184314463"/>
      <w:bookmarkEnd w:id="384"/>
      <w:bookmarkStart w:id="385" w:name="_Toc184313277"/>
      <w:bookmarkEnd w:id="385"/>
      <w:bookmarkStart w:id="386" w:name="_Toc184308069"/>
      <w:bookmarkEnd w:id="386"/>
      <w:bookmarkStart w:id="387" w:name="_Toc184312116"/>
      <w:bookmarkEnd w:id="387"/>
      <w:bookmarkStart w:id="388" w:name="_Toc184310301"/>
      <w:bookmarkEnd w:id="388"/>
      <w:bookmarkStart w:id="389" w:name="_Toc184308060"/>
      <w:bookmarkEnd w:id="389"/>
      <w:bookmarkStart w:id="390" w:name="_Toc184314419"/>
      <w:bookmarkEnd w:id="390"/>
      <w:bookmarkStart w:id="391" w:name="_Toc184314460"/>
      <w:bookmarkEnd w:id="391"/>
      <w:r>
        <w:rPr>
          <w:rFonts w:hint="eastAsia" w:ascii="宋体" w:hAnsi="宋体" w:eastAsia="宋体" w:cs="宋体"/>
          <w:b/>
          <w:color w:val="auto"/>
          <w:sz w:val="36"/>
          <w:szCs w:val="36"/>
          <w:highlight w:val="none"/>
        </w:rPr>
        <w:t>评标办法</w:t>
      </w:r>
    </w:p>
    <w:p>
      <w:pPr>
        <w:snapToGrid w:val="0"/>
        <w:spacing w:line="360" w:lineRule="auto"/>
        <w:jc w:val="center"/>
        <w:rPr>
          <w:rFonts w:hint="eastAsia" w:ascii="宋体" w:hAnsi="宋体" w:eastAsia="宋体" w:cs="宋体"/>
          <w:b/>
          <w:color w:val="auto"/>
          <w:sz w:val="32"/>
          <w:szCs w:val="20"/>
          <w:highlight w:val="none"/>
        </w:rPr>
      </w:pPr>
      <w:r>
        <w:rPr>
          <w:rFonts w:hint="eastAsia" w:ascii="宋体" w:hAnsi="宋体" w:eastAsia="宋体" w:cs="宋体"/>
          <w:b/>
          <w:color w:val="auto"/>
          <w:sz w:val="32"/>
          <w:szCs w:val="20"/>
          <w:highlight w:val="none"/>
        </w:rPr>
        <w:t>评标办法前附表</w:t>
      </w:r>
    </w:p>
    <w:tbl>
      <w:tblPr>
        <w:tblStyle w:val="66"/>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4"/>
        <w:gridCol w:w="4597"/>
        <w:gridCol w:w="871"/>
        <w:gridCol w:w="1438"/>
        <w:gridCol w:w="17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9" w:hRule="atLeast"/>
        </w:trPr>
        <w:tc>
          <w:tcPr>
            <w:tcW w:w="654" w:type="dxa"/>
            <w:vAlign w:val="center"/>
          </w:tcPr>
          <w:p>
            <w:pPr>
              <w:pStyle w:val="135"/>
              <w:spacing w:before="0" w:line="240" w:lineRule="auto"/>
              <w:ind w:firstLine="0" w:firstLineChars="0"/>
              <w:jc w:val="center"/>
              <w:rPr>
                <w:rFonts w:cs="仿宋_GB2312" w:asciiTheme="minorEastAsia" w:hAnsiTheme="minorEastAsia" w:eastAsiaTheme="minorEastAsia"/>
                <w:color w:val="auto"/>
                <w:szCs w:val="24"/>
                <w:highlight w:val="none"/>
              </w:rPr>
            </w:pPr>
            <w:r>
              <w:rPr>
                <w:rFonts w:hint="eastAsia" w:cs="仿宋_GB2312" w:asciiTheme="minorEastAsia" w:hAnsiTheme="minorEastAsia" w:eastAsiaTheme="minorEastAsia"/>
                <w:color w:val="auto"/>
                <w:szCs w:val="24"/>
                <w:highlight w:val="none"/>
              </w:rPr>
              <w:t>序号</w:t>
            </w:r>
          </w:p>
        </w:tc>
        <w:tc>
          <w:tcPr>
            <w:tcW w:w="4597" w:type="dxa"/>
            <w:vAlign w:val="center"/>
          </w:tcPr>
          <w:p>
            <w:pPr>
              <w:pStyle w:val="135"/>
              <w:spacing w:before="0" w:line="240" w:lineRule="auto"/>
              <w:ind w:firstLine="0" w:firstLineChars="0"/>
              <w:jc w:val="center"/>
              <w:rPr>
                <w:rFonts w:cs="仿宋_GB2312" w:asciiTheme="minorEastAsia" w:hAnsiTheme="minorEastAsia" w:eastAsiaTheme="minorEastAsia"/>
                <w:color w:val="auto"/>
                <w:szCs w:val="24"/>
                <w:highlight w:val="none"/>
              </w:rPr>
            </w:pPr>
            <w:r>
              <w:rPr>
                <w:rFonts w:hint="eastAsia" w:cs="仿宋_GB2312" w:asciiTheme="minorEastAsia" w:hAnsiTheme="minorEastAsia" w:eastAsiaTheme="minorEastAsia"/>
                <w:color w:val="auto"/>
                <w:szCs w:val="24"/>
                <w:highlight w:val="none"/>
              </w:rPr>
              <w:t>评审标准</w:t>
            </w:r>
          </w:p>
        </w:tc>
        <w:tc>
          <w:tcPr>
            <w:tcW w:w="871" w:type="dxa"/>
            <w:vAlign w:val="center"/>
          </w:tcPr>
          <w:p>
            <w:pPr>
              <w:pStyle w:val="135"/>
              <w:spacing w:before="0" w:line="240" w:lineRule="auto"/>
              <w:ind w:firstLine="0" w:firstLineChars="0"/>
              <w:jc w:val="center"/>
              <w:rPr>
                <w:rFonts w:cs="仿宋_GB2312" w:asciiTheme="minorEastAsia" w:hAnsiTheme="minorEastAsia" w:eastAsiaTheme="minorEastAsia"/>
                <w:color w:val="auto"/>
                <w:szCs w:val="24"/>
                <w:highlight w:val="none"/>
              </w:rPr>
            </w:pPr>
            <w:r>
              <w:rPr>
                <w:rFonts w:hint="eastAsia" w:cs="仿宋_GB2312" w:asciiTheme="minorEastAsia" w:hAnsiTheme="minorEastAsia" w:eastAsiaTheme="minorEastAsia"/>
                <w:color w:val="auto"/>
                <w:szCs w:val="24"/>
                <w:highlight w:val="none"/>
              </w:rPr>
              <w:t>权重</w:t>
            </w:r>
          </w:p>
        </w:tc>
        <w:tc>
          <w:tcPr>
            <w:tcW w:w="1438" w:type="dxa"/>
            <w:vAlign w:val="center"/>
          </w:tcPr>
          <w:p>
            <w:pPr>
              <w:pStyle w:val="135"/>
              <w:spacing w:before="0" w:line="240" w:lineRule="auto"/>
              <w:ind w:firstLine="0" w:firstLineChars="0"/>
              <w:jc w:val="center"/>
              <w:rPr>
                <w:rFonts w:cs="宋体" w:asciiTheme="minorEastAsia" w:hAnsiTheme="minorEastAsia" w:eastAsiaTheme="minorEastAsia"/>
                <w:bCs/>
                <w:color w:val="auto"/>
                <w:highlight w:val="none"/>
              </w:rPr>
            </w:pPr>
            <w:r>
              <w:rPr>
                <w:rFonts w:hint="eastAsia" w:cs="宋体" w:asciiTheme="minorEastAsia" w:hAnsiTheme="minorEastAsia" w:eastAsiaTheme="minorEastAsia"/>
                <w:bCs/>
                <w:color w:val="auto"/>
                <w:highlight w:val="none"/>
              </w:rPr>
              <w:t>主观分/客观分属性</w:t>
            </w:r>
          </w:p>
        </w:tc>
        <w:tc>
          <w:tcPr>
            <w:tcW w:w="1726" w:type="dxa"/>
            <w:vAlign w:val="center"/>
          </w:tcPr>
          <w:p>
            <w:pPr>
              <w:pStyle w:val="135"/>
              <w:spacing w:before="0" w:line="240" w:lineRule="auto"/>
              <w:ind w:firstLine="0" w:firstLineChars="0"/>
              <w:jc w:val="center"/>
              <w:rPr>
                <w:rFonts w:cs="仿宋_GB2312" w:asciiTheme="minorEastAsia" w:hAnsiTheme="minorEastAsia" w:eastAsiaTheme="minorEastAsia"/>
                <w:color w:val="auto"/>
                <w:szCs w:val="24"/>
                <w:highlight w:val="none"/>
              </w:rPr>
            </w:pPr>
            <w:r>
              <w:rPr>
                <w:rFonts w:hint="eastAsia" w:cs="宋体" w:asciiTheme="minorEastAsia" w:hAnsiTheme="minorEastAsia" w:eastAsiaTheme="minorEastAsia"/>
                <w:bCs/>
                <w:color w:val="auto"/>
                <w:highlight w:val="none"/>
              </w:rPr>
              <w:t>磋商文件中评审标准相应的商务技术资料目录</w:t>
            </w:r>
            <w:r>
              <w:rPr>
                <w:rFonts w:hint="eastAsia" w:cs="宋体" w:asciiTheme="minorEastAsia" w:hAnsiTheme="minorEastAsia" w:eastAsiaTheme="minorEastAsia"/>
                <w:color w:val="auto"/>
                <w:highlight w:val="none"/>
                <w:shd w:val="clear" w:color="auto" w:fill="FFFFFF"/>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0" w:hRule="atLeast"/>
        </w:trPr>
        <w:tc>
          <w:tcPr>
            <w:tcW w:w="654"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1</w:t>
            </w:r>
          </w:p>
        </w:tc>
        <w:tc>
          <w:tcPr>
            <w:tcW w:w="4597" w:type="dxa"/>
            <w:vAlign w:val="center"/>
          </w:tcPr>
          <w:p>
            <w:pPr>
              <w:pStyle w:val="37"/>
              <w:snapToGrid w:val="0"/>
              <w:spacing w:before="0" w:line="240" w:lineRule="auto"/>
              <w:ind w:firstLine="0" w:firstLineChars="0"/>
              <w:jc w:val="left"/>
              <w:rPr>
                <w:rFonts w:hint="eastAsia" w:ascii="宋体" w:hAnsi="宋体" w:eastAsia="宋体" w:cs="宋体"/>
                <w:color w:val="auto"/>
                <w:sz w:val="24"/>
                <w:szCs w:val="24"/>
                <w:highlight w:val="none"/>
              </w:rPr>
            </w:pPr>
            <w:r>
              <w:rPr>
                <w:rFonts w:hint="eastAsia" w:hAnsi="宋体" w:cs="宋体"/>
                <w:color w:val="auto"/>
                <w:sz w:val="24"/>
                <w:szCs w:val="24"/>
                <w:highlight w:val="none"/>
                <w:lang w:val="en-US" w:eastAsia="zh-CN"/>
              </w:rPr>
              <w:t>投</w:t>
            </w:r>
            <w:r>
              <w:rPr>
                <w:rFonts w:hint="eastAsia" w:ascii="宋体" w:hAnsi="宋体" w:eastAsia="宋体" w:cs="宋体"/>
                <w:color w:val="auto"/>
                <w:sz w:val="24"/>
                <w:szCs w:val="24"/>
                <w:highlight w:val="none"/>
              </w:rPr>
              <w:t>标人具备职业健康安全管理体系认证</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质量管理体系认证</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环境管理体系</w:t>
            </w:r>
            <w:r>
              <w:rPr>
                <w:rFonts w:hint="eastAsia" w:ascii="宋体" w:hAnsi="宋体" w:eastAsia="宋体" w:cs="宋体"/>
                <w:color w:val="auto"/>
                <w:sz w:val="24"/>
                <w:szCs w:val="24"/>
                <w:highlight w:val="none"/>
                <w:lang w:val="en-US" w:eastAsia="zh-CN"/>
              </w:rPr>
              <w:t>认证（认证范围须包含市政设施养护</w:t>
            </w:r>
            <w:r>
              <w:rPr>
                <w:rFonts w:hint="eastAsia" w:hAnsi="宋体" w:cs="宋体"/>
                <w:color w:val="auto"/>
                <w:sz w:val="24"/>
                <w:szCs w:val="24"/>
                <w:highlight w:val="none"/>
                <w:lang w:val="en-US" w:eastAsia="zh-CN"/>
              </w:rPr>
              <w:t>或相关</w:t>
            </w:r>
            <w:r>
              <w:rPr>
                <w:rFonts w:hint="eastAsia" w:ascii="宋体" w:hAnsi="宋体" w:eastAsia="宋体" w:cs="宋体"/>
                <w:color w:val="auto"/>
                <w:sz w:val="24"/>
                <w:szCs w:val="24"/>
                <w:highlight w:val="none"/>
                <w:lang w:val="en-US" w:eastAsia="zh-CN"/>
              </w:rPr>
              <w:t>内容）</w:t>
            </w:r>
            <w:r>
              <w:rPr>
                <w:rFonts w:hint="eastAsia" w:ascii="宋体" w:hAnsi="宋体" w:eastAsia="宋体" w:cs="宋体"/>
                <w:color w:val="auto"/>
                <w:sz w:val="24"/>
                <w:szCs w:val="24"/>
                <w:highlight w:val="none"/>
              </w:rPr>
              <w:t>且在有效期内每提供一个得</w:t>
            </w:r>
            <w:r>
              <w:rPr>
                <w:rFonts w:hint="eastAsia" w:hAnsi="宋体" w:cs="宋体"/>
                <w:color w:val="auto"/>
                <w:sz w:val="24"/>
                <w:szCs w:val="24"/>
                <w:highlight w:val="none"/>
                <w:lang w:val="en-US" w:eastAsia="zh-CN"/>
              </w:rPr>
              <w:t>1</w:t>
            </w:r>
            <w:r>
              <w:rPr>
                <w:rFonts w:hint="eastAsia" w:ascii="宋体" w:hAnsi="宋体" w:eastAsia="宋体" w:cs="宋体"/>
                <w:color w:val="auto"/>
                <w:sz w:val="24"/>
                <w:szCs w:val="24"/>
                <w:highlight w:val="none"/>
              </w:rPr>
              <w:t>分，最高得</w:t>
            </w:r>
            <w:r>
              <w:rPr>
                <w:rFonts w:hint="eastAsia" w:hAnsi="宋体" w:cs="宋体"/>
                <w:color w:val="auto"/>
                <w:sz w:val="24"/>
                <w:szCs w:val="24"/>
                <w:highlight w:val="none"/>
                <w:lang w:val="en-US" w:eastAsia="zh-CN"/>
              </w:rPr>
              <w:t>3</w:t>
            </w:r>
            <w:r>
              <w:rPr>
                <w:rFonts w:hint="eastAsia" w:ascii="宋体" w:hAnsi="宋体" w:eastAsia="宋体" w:cs="宋体"/>
                <w:color w:val="auto"/>
                <w:sz w:val="24"/>
                <w:szCs w:val="24"/>
                <w:highlight w:val="none"/>
              </w:rPr>
              <w:t>分。</w:t>
            </w:r>
          </w:p>
          <w:p>
            <w:pPr>
              <w:pStyle w:val="37"/>
              <w:snapToGrid w:val="0"/>
              <w:spacing w:before="0" w:line="240" w:lineRule="auto"/>
              <w:ind w:firstLine="0" w:firstLineChars="0"/>
              <w:jc w:val="left"/>
              <w:rPr>
                <w:rFonts w:cs="仿宋_GB2312" w:asciiTheme="minorEastAsia" w:hAnsiTheme="minorEastAsia" w:eastAsiaTheme="minorEastAsia"/>
                <w:color w:val="auto"/>
                <w:szCs w:val="24"/>
                <w:highlight w:val="none"/>
              </w:rPr>
            </w:pPr>
            <w:r>
              <w:rPr>
                <w:rFonts w:hint="eastAsia" w:ascii="宋体" w:hAnsi="宋体" w:eastAsia="宋体" w:cs="宋体"/>
                <w:color w:val="auto"/>
                <w:sz w:val="24"/>
                <w:szCs w:val="24"/>
                <w:highlight w:val="none"/>
              </w:rPr>
              <w:t>证明材料：提供证书扫描件，评标委员会现场通过认证信息网站核查，该证书在国家认证认可业务信息统一查询平台（http://cx.cnca.cn）上证书状态为“有效”，未提供证书或未查询为有效状态不得分。）</w:t>
            </w:r>
          </w:p>
        </w:tc>
        <w:tc>
          <w:tcPr>
            <w:tcW w:w="871" w:type="dxa"/>
            <w:vAlign w:val="center"/>
          </w:tcPr>
          <w:p>
            <w:pPr>
              <w:pStyle w:val="135"/>
              <w:spacing w:before="0" w:line="240" w:lineRule="auto"/>
              <w:ind w:firstLine="0" w:firstLineChars="0"/>
              <w:jc w:val="center"/>
              <w:rPr>
                <w:rFonts w:hint="default"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3</w:t>
            </w:r>
          </w:p>
        </w:tc>
        <w:tc>
          <w:tcPr>
            <w:tcW w:w="1438"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eastAsia="zh-CN"/>
              </w:rPr>
            </w:pPr>
            <w:r>
              <w:rPr>
                <w:rFonts w:hint="eastAsia" w:cs="仿宋_GB2312" w:asciiTheme="minorEastAsia" w:hAnsiTheme="minorEastAsia" w:eastAsiaTheme="minorEastAsia"/>
                <w:color w:val="auto"/>
                <w:szCs w:val="24"/>
                <w:highlight w:val="none"/>
                <w:lang w:eastAsia="zh-CN"/>
              </w:rPr>
              <w:t>客观分</w:t>
            </w:r>
          </w:p>
        </w:tc>
        <w:tc>
          <w:tcPr>
            <w:tcW w:w="1726" w:type="dxa"/>
            <w:vAlign w:val="center"/>
          </w:tcPr>
          <w:p>
            <w:pPr>
              <w:pStyle w:val="37"/>
              <w:snapToGrid w:val="0"/>
              <w:spacing w:before="0" w:line="240" w:lineRule="auto"/>
              <w:ind w:firstLine="240" w:firstLineChars="100"/>
              <w:jc w:val="center"/>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管理体系</w:t>
            </w:r>
          </w:p>
          <w:p>
            <w:pPr>
              <w:pStyle w:val="37"/>
              <w:snapToGrid w:val="0"/>
              <w:spacing w:before="0" w:line="240" w:lineRule="auto"/>
              <w:ind w:firstLine="480" w:firstLineChars="200"/>
              <w:jc w:val="center"/>
              <w:rPr>
                <w:rFonts w:cs="仿宋_GB2312" w:asciiTheme="minorEastAsia" w:hAnsiTheme="minorEastAsia" w:eastAsiaTheme="minorEastAsia"/>
                <w:color w:val="auto"/>
                <w:szCs w:val="24"/>
                <w:highlight w:val="none"/>
              </w:rPr>
            </w:pPr>
            <w:r>
              <w:rPr>
                <w:rFonts w:hint="eastAsia" w:ascii="宋体" w:hAnsi="宋体" w:eastAsia="宋体" w:cs="宋体"/>
                <w:b w:val="0"/>
                <w:bCs w:val="0"/>
                <w:color w:val="auto"/>
                <w:kern w:val="2"/>
                <w:sz w:val="24"/>
                <w:szCs w:val="24"/>
                <w:highlight w:val="none"/>
                <w:lang w:val="en-US" w:eastAsia="zh-CN" w:bidi="ar-SA"/>
              </w:rPr>
              <w:t>认证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0" w:hRule="atLeast"/>
        </w:trPr>
        <w:tc>
          <w:tcPr>
            <w:tcW w:w="654" w:type="dxa"/>
            <w:vAlign w:val="center"/>
          </w:tcPr>
          <w:p>
            <w:pPr>
              <w:pStyle w:val="135"/>
              <w:spacing w:before="0" w:line="240" w:lineRule="auto"/>
              <w:ind w:firstLine="0" w:firstLineChars="0"/>
              <w:jc w:val="center"/>
              <w:rPr>
                <w:rFonts w:hint="default"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2</w:t>
            </w:r>
          </w:p>
        </w:tc>
        <w:tc>
          <w:tcPr>
            <w:tcW w:w="4597" w:type="dxa"/>
            <w:vAlign w:val="center"/>
          </w:tcPr>
          <w:p>
            <w:pPr>
              <w:pStyle w:val="135"/>
              <w:spacing w:before="0" w:line="240" w:lineRule="auto"/>
              <w:ind w:firstLine="0" w:firstLineChars="0"/>
              <w:jc w:val="left"/>
              <w:rPr>
                <w:rFonts w:cs="仿宋_GB2312" w:asciiTheme="minorEastAsia" w:hAnsiTheme="minorEastAsia" w:eastAsiaTheme="minorEastAsia"/>
                <w:color w:val="auto"/>
                <w:szCs w:val="24"/>
                <w:highlight w:val="none"/>
              </w:rPr>
            </w:pPr>
            <w:r>
              <w:rPr>
                <w:rFonts w:hint="eastAsia" w:ascii="宋体" w:hAnsi="宋体" w:eastAsia="宋体" w:cs="宋体"/>
                <w:color w:val="auto"/>
                <w:sz w:val="24"/>
                <w:szCs w:val="24"/>
                <w:highlight w:val="none"/>
                <w:lang w:val="en-US" w:eastAsia="zh-CN"/>
              </w:rPr>
              <w:t>投标人</w:t>
            </w:r>
            <w:r>
              <w:rPr>
                <w:rFonts w:hint="eastAsia" w:ascii="宋体" w:hAnsi="宋体" w:eastAsia="宋体" w:cs="宋体"/>
                <w:color w:val="auto"/>
                <w:sz w:val="24"/>
                <w:szCs w:val="24"/>
                <w:highlight w:val="none"/>
                <w:lang w:eastAsia="zh-CN"/>
              </w:rPr>
              <w:t>自</w:t>
            </w:r>
            <w:r>
              <w:rPr>
                <w:rFonts w:hint="eastAsia" w:ascii="宋体" w:hAnsi="宋体" w:eastAsia="宋体" w:cs="宋体"/>
                <w:color w:val="auto"/>
                <w:sz w:val="24"/>
                <w:szCs w:val="24"/>
                <w:highlight w:val="none"/>
              </w:rPr>
              <w:t>20</w:t>
            </w:r>
            <w:r>
              <w:rPr>
                <w:rFonts w:hint="eastAsia" w:ascii="宋体" w:hAnsi="宋体" w:eastAsia="宋体" w:cs="宋体"/>
                <w:color w:val="auto"/>
                <w:sz w:val="24"/>
                <w:szCs w:val="24"/>
                <w:highlight w:val="none"/>
                <w:lang w:eastAsia="zh-CN"/>
              </w:rPr>
              <w:t>2</w:t>
            </w:r>
            <w:r>
              <w:rPr>
                <w:rFonts w:hint="eastAsia" w:ascii="宋体" w:hAnsi="宋体" w:cs="宋体"/>
                <w:color w:val="auto"/>
                <w:sz w:val="24"/>
                <w:szCs w:val="24"/>
                <w:highlight w:val="none"/>
                <w:lang w:val="en-US" w:eastAsia="zh-CN"/>
              </w:rPr>
              <w:t>2</w:t>
            </w:r>
            <w:r>
              <w:rPr>
                <w:rFonts w:hint="eastAsia" w:ascii="宋体" w:hAnsi="宋体" w:eastAsia="宋体" w:cs="宋体"/>
                <w:color w:val="auto"/>
                <w:sz w:val="24"/>
                <w:szCs w:val="24"/>
                <w:highlight w:val="none"/>
              </w:rPr>
              <w:t>年</w:t>
            </w:r>
            <w:r>
              <w:rPr>
                <w:rFonts w:hint="eastAsia" w:ascii="宋体" w:hAnsi="宋体" w:eastAsia="宋体" w:cs="宋体"/>
                <w:color w:val="auto"/>
                <w:sz w:val="24"/>
                <w:szCs w:val="24"/>
                <w:highlight w:val="none"/>
                <w:lang w:eastAsia="zh-CN"/>
              </w:rPr>
              <w:t>1月1日</w:t>
            </w:r>
            <w:r>
              <w:rPr>
                <w:rFonts w:hint="eastAsia" w:ascii="宋体" w:hAnsi="宋体" w:eastAsia="宋体" w:cs="宋体"/>
                <w:color w:val="auto"/>
                <w:sz w:val="24"/>
                <w:szCs w:val="24"/>
                <w:highlight w:val="none"/>
              </w:rPr>
              <w:t>以来（以合同签订日期为准）</w:t>
            </w:r>
            <w:r>
              <w:rPr>
                <w:rFonts w:hint="eastAsia" w:ascii="宋体" w:hAnsi="宋体" w:eastAsia="宋体" w:cs="宋体"/>
                <w:color w:val="auto"/>
                <w:sz w:val="24"/>
                <w:szCs w:val="24"/>
                <w:highlight w:val="none"/>
                <w:lang w:eastAsia="zh-CN"/>
              </w:rPr>
              <w:t>具有</w:t>
            </w:r>
            <w:r>
              <w:rPr>
                <w:rFonts w:hint="eastAsia" w:ascii="宋体" w:hAnsi="宋体" w:eastAsia="宋体" w:cs="宋体"/>
                <w:color w:val="auto"/>
                <w:sz w:val="24"/>
                <w:szCs w:val="24"/>
                <w:highlight w:val="none"/>
              </w:rPr>
              <w:t>类似业绩</w:t>
            </w:r>
            <w:r>
              <w:rPr>
                <w:rFonts w:hint="eastAsia" w:ascii="宋体" w:hAnsi="宋体" w:eastAsia="宋体" w:cs="宋体"/>
                <w:color w:val="auto"/>
                <w:sz w:val="24"/>
                <w:szCs w:val="24"/>
                <w:highlight w:val="none"/>
                <w:lang w:eastAsia="zh-CN"/>
              </w:rPr>
              <w:t>的，每提供一个业绩</w:t>
            </w:r>
            <w:r>
              <w:rPr>
                <w:rFonts w:hint="eastAsia" w:ascii="宋体" w:hAnsi="宋体" w:eastAsia="宋体" w:cs="宋体"/>
                <w:color w:val="auto"/>
                <w:sz w:val="24"/>
                <w:szCs w:val="24"/>
                <w:highlight w:val="none"/>
              </w:rPr>
              <w:t>得</w:t>
            </w:r>
            <w:r>
              <w:rPr>
                <w:rFonts w:hint="eastAsia" w:ascii="宋体" w:hAnsi="宋体" w:cs="宋体"/>
                <w:color w:val="auto"/>
                <w:sz w:val="24"/>
                <w:szCs w:val="24"/>
                <w:highlight w:val="none"/>
                <w:lang w:val="en-US" w:eastAsia="zh-CN"/>
              </w:rPr>
              <w:t>1</w:t>
            </w:r>
            <w:r>
              <w:rPr>
                <w:rFonts w:hint="eastAsia" w:ascii="宋体" w:hAnsi="宋体" w:eastAsia="宋体" w:cs="宋体"/>
                <w:color w:val="auto"/>
                <w:sz w:val="24"/>
                <w:szCs w:val="24"/>
                <w:highlight w:val="none"/>
              </w:rPr>
              <w:t>分</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最高得</w:t>
            </w: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分</w:t>
            </w:r>
            <w:r>
              <w:rPr>
                <w:rFonts w:hint="eastAsia" w:ascii="宋体" w:hAnsi="宋体" w:eastAsia="宋体" w:cs="宋体"/>
                <w:color w:val="auto"/>
                <w:sz w:val="24"/>
                <w:szCs w:val="24"/>
                <w:highlight w:val="none"/>
                <w:lang w:eastAsia="zh-CN"/>
              </w:rPr>
              <w:t>。（</w:t>
            </w:r>
            <w:r>
              <w:rPr>
                <w:rFonts w:hint="eastAsia" w:ascii="宋体" w:hAnsi="宋体" w:eastAsia="宋体" w:cs="宋体"/>
                <w:b w:val="0"/>
                <w:bCs w:val="0"/>
                <w:color w:val="auto"/>
                <w:sz w:val="24"/>
                <w:szCs w:val="24"/>
                <w:highlight w:val="none"/>
                <w:lang w:eastAsia="zh-CN"/>
              </w:rPr>
              <w:t>须</w:t>
            </w:r>
            <w:r>
              <w:rPr>
                <w:rFonts w:hint="eastAsia" w:ascii="宋体" w:hAnsi="宋体" w:eastAsia="宋体" w:cs="宋体"/>
                <w:b w:val="0"/>
                <w:bCs w:val="0"/>
                <w:color w:val="auto"/>
                <w:sz w:val="24"/>
                <w:szCs w:val="24"/>
                <w:highlight w:val="none"/>
              </w:rPr>
              <w:t>提供合同</w:t>
            </w:r>
            <w:r>
              <w:rPr>
                <w:rFonts w:hint="eastAsia" w:ascii="宋体" w:hAnsi="宋体" w:eastAsia="宋体" w:cs="宋体"/>
                <w:b w:val="0"/>
                <w:bCs w:val="0"/>
                <w:color w:val="auto"/>
                <w:sz w:val="24"/>
                <w:szCs w:val="24"/>
                <w:highlight w:val="none"/>
                <w:lang w:val="en-US" w:eastAsia="zh-CN"/>
              </w:rPr>
              <w:t>扫描</w:t>
            </w:r>
            <w:r>
              <w:rPr>
                <w:rFonts w:hint="eastAsia" w:ascii="宋体" w:hAnsi="宋体" w:eastAsia="宋体" w:cs="宋体"/>
                <w:b w:val="0"/>
                <w:bCs w:val="0"/>
                <w:color w:val="auto"/>
                <w:sz w:val="24"/>
                <w:szCs w:val="24"/>
                <w:highlight w:val="none"/>
              </w:rPr>
              <w:t>件</w:t>
            </w:r>
            <w:r>
              <w:rPr>
                <w:rFonts w:hint="eastAsia" w:ascii="宋体" w:hAnsi="宋体" w:eastAsia="宋体" w:cs="宋体"/>
                <w:b w:val="0"/>
                <w:bCs w:val="0"/>
                <w:color w:val="auto"/>
                <w:sz w:val="24"/>
                <w:szCs w:val="24"/>
                <w:highlight w:val="none"/>
                <w:lang w:val="en-US" w:eastAsia="zh-CN"/>
              </w:rPr>
              <w:t>，未提供或未完全提供证明材料的或无法认定为类似项目业绩的，不得分。</w:t>
            </w:r>
            <w:r>
              <w:rPr>
                <w:rFonts w:hint="eastAsia" w:ascii="宋体" w:hAnsi="宋体" w:eastAsia="宋体" w:cs="宋体"/>
                <w:color w:val="auto"/>
                <w:sz w:val="24"/>
                <w:szCs w:val="24"/>
                <w:highlight w:val="none"/>
                <w:lang w:eastAsia="zh-CN"/>
              </w:rPr>
              <w:t>）</w:t>
            </w:r>
          </w:p>
        </w:tc>
        <w:tc>
          <w:tcPr>
            <w:tcW w:w="871"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2</w:t>
            </w:r>
          </w:p>
        </w:tc>
        <w:tc>
          <w:tcPr>
            <w:tcW w:w="1438"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eastAsia="zh-CN"/>
              </w:rPr>
            </w:pPr>
            <w:r>
              <w:rPr>
                <w:rFonts w:hint="eastAsia" w:cs="仿宋_GB2312" w:asciiTheme="minorEastAsia" w:hAnsiTheme="minorEastAsia" w:eastAsiaTheme="minorEastAsia"/>
                <w:color w:val="auto"/>
                <w:szCs w:val="24"/>
                <w:highlight w:val="none"/>
                <w:lang w:eastAsia="zh-CN"/>
              </w:rPr>
              <w:t>客观分</w:t>
            </w:r>
          </w:p>
        </w:tc>
        <w:tc>
          <w:tcPr>
            <w:tcW w:w="1726" w:type="dxa"/>
            <w:vAlign w:val="center"/>
          </w:tcPr>
          <w:p>
            <w:pPr>
              <w:pStyle w:val="37"/>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sz w:val="24"/>
                <w:szCs w:val="24"/>
                <w:highlight w:val="none"/>
              </w:rPr>
              <w:t>投标人的</w:t>
            </w:r>
            <w:r>
              <w:rPr>
                <w:rFonts w:hint="eastAsia" w:ascii="宋体" w:hAnsi="宋体" w:eastAsia="宋体" w:cs="宋体"/>
                <w:b w:val="0"/>
                <w:bCs w:val="0"/>
                <w:color w:val="auto"/>
                <w:sz w:val="24"/>
                <w:szCs w:val="24"/>
                <w:highlight w:val="none"/>
                <w:lang w:val="en-US" w:eastAsia="zh-CN"/>
              </w:rPr>
              <w:t>类似</w:t>
            </w:r>
            <w:r>
              <w:rPr>
                <w:rFonts w:hint="eastAsia" w:ascii="宋体" w:hAnsi="宋体" w:eastAsia="宋体" w:cs="宋体"/>
                <w:b w:val="0"/>
                <w:bCs w:val="0"/>
                <w:color w:val="auto"/>
                <w:sz w:val="24"/>
                <w:szCs w:val="24"/>
                <w:highlight w:val="none"/>
              </w:rPr>
              <w:t>项目业绩</w:t>
            </w:r>
          </w:p>
          <w:p>
            <w:pPr>
              <w:pStyle w:val="135"/>
              <w:spacing w:before="0" w:line="240" w:lineRule="auto"/>
              <w:ind w:firstLine="0" w:firstLineChars="0"/>
              <w:jc w:val="center"/>
              <w:rPr>
                <w:rFonts w:cs="仿宋_GB2312" w:asciiTheme="minorEastAsia" w:hAnsiTheme="minorEastAsia" w:eastAsiaTheme="minorEastAsia"/>
                <w:color w:val="auto"/>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0" w:hRule="atLeast"/>
        </w:trPr>
        <w:tc>
          <w:tcPr>
            <w:tcW w:w="654"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3</w:t>
            </w:r>
          </w:p>
        </w:tc>
        <w:tc>
          <w:tcPr>
            <w:tcW w:w="4597" w:type="dxa"/>
            <w:vAlign w:val="center"/>
          </w:tcPr>
          <w:p>
            <w:pPr>
              <w:pStyle w:val="26"/>
              <w:keepNext w:val="0"/>
              <w:keepLines w:val="0"/>
              <w:pageBreakBefore w:val="0"/>
              <w:widowControl w:val="0"/>
              <w:kinsoku/>
              <w:wordWrap/>
              <w:overflowPunct/>
              <w:topLinePunct w:val="0"/>
              <w:bidi w:val="0"/>
              <w:adjustRightInd w:val="0"/>
              <w:spacing w:line="240" w:lineRule="auto"/>
              <w:ind w:left="0" w:leftChars="0" w:firstLine="0" w:firstLineChars="0"/>
              <w:textAlignment w:val="auto"/>
              <w:rPr>
                <w:rFonts w:hint="eastAsia" w:hAnsi="宋体" w:cs="宋体"/>
                <w:snapToGrid w:val="0"/>
                <w:color w:val="auto"/>
                <w:kern w:val="2"/>
                <w:sz w:val="24"/>
                <w:szCs w:val="24"/>
                <w:highlight w:val="none"/>
                <w:lang w:val="en-US" w:eastAsia="zh-CN" w:bidi="ar-SA"/>
              </w:rPr>
            </w:pPr>
            <w:r>
              <w:rPr>
                <w:rFonts w:hint="eastAsia" w:hAnsi="宋体" w:cs="宋体"/>
                <w:snapToGrid w:val="0"/>
                <w:color w:val="auto"/>
                <w:kern w:val="2"/>
                <w:sz w:val="24"/>
                <w:szCs w:val="24"/>
                <w:highlight w:val="none"/>
                <w:lang w:val="en-US" w:eastAsia="zh-CN" w:bidi="ar-SA"/>
              </w:rPr>
              <w:t>项目负责人</w:t>
            </w:r>
            <w:r>
              <w:rPr>
                <w:rFonts w:hint="eastAsia" w:hAnsi="宋体" w:cs="宋体"/>
                <w:snapToGrid/>
                <w:color w:val="auto"/>
                <w:sz w:val="24"/>
                <w:szCs w:val="24"/>
                <w:highlight w:val="none"/>
              </w:rPr>
              <w:t>（职位不可兼任）</w:t>
            </w:r>
            <w:r>
              <w:rPr>
                <w:rFonts w:hint="eastAsia" w:hAnsi="宋体" w:cs="宋体"/>
                <w:snapToGrid w:val="0"/>
                <w:color w:val="auto"/>
                <w:kern w:val="2"/>
                <w:sz w:val="24"/>
                <w:szCs w:val="24"/>
                <w:highlight w:val="none"/>
                <w:lang w:val="en-US" w:eastAsia="zh-CN" w:bidi="ar-SA"/>
              </w:rPr>
              <w:t>：</w:t>
            </w:r>
          </w:p>
          <w:p>
            <w:pPr>
              <w:pStyle w:val="26"/>
              <w:keepNext w:val="0"/>
              <w:keepLines w:val="0"/>
              <w:pageBreakBefore w:val="0"/>
              <w:widowControl w:val="0"/>
              <w:kinsoku/>
              <w:wordWrap/>
              <w:overflowPunct/>
              <w:topLinePunct w:val="0"/>
              <w:bidi w:val="0"/>
              <w:adjustRightInd w:val="0"/>
              <w:spacing w:line="240" w:lineRule="auto"/>
              <w:ind w:left="0" w:leftChars="0" w:firstLine="0" w:firstLineChars="0"/>
              <w:textAlignment w:val="auto"/>
              <w:rPr>
                <w:rFonts w:hint="eastAsia" w:ascii="宋体" w:hAnsi="宋体" w:eastAsia="宋体" w:cs="宋体"/>
                <w:snapToGrid w:val="0"/>
                <w:color w:val="auto"/>
                <w:kern w:val="2"/>
                <w:sz w:val="24"/>
                <w:szCs w:val="24"/>
                <w:highlight w:val="none"/>
                <w:lang w:val="en-US" w:eastAsia="zh-CN" w:bidi="ar-SA"/>
              </w:rPr>
            </w:pPr>
            <w:r>
              <w:rPr>
                <w:rFonts w:hint="eastAsia" w:ascii="宋体" w:hAnsi="宋体" w:eastAsia="宋体" w:cs="宋体"/>
                <w:snapToGrid w:val="0"/>
                <w:color w:val="auto"/>
                <w:kern w:val="2"/>
                <w:sz w:val="24"/>
                <w:szCs w:val="24"/>
                <w:highlight w:val="none"/>
                <w:lang w:val="en-US" w:eastAsia="zh-CN" w:bidi="ar-SA"/>
              </w:rPr>
              <w:t>（1）拟派项目负责人具有三年及以上类似项目管理经验的得</w:t>
            </w:r>
            <w:r>
              <w:rPr>
                <w:rFonts w:hint="eastAsia" w:hAnsi="宋体" w:cs="宋体"/>
                <w:snapToGrid w:val="0"/>
                <w:color w:val="auto"/>
                <w:kern w:val="2"/>
                <w:sz w:val="24"/>
                <w:szCs w:val="24"/>
                <w:highlight w:val="none"/>
                <w:lang w:val="en-US" w:eastAsia="zh-CN" w:bidi="ar-SA"/>
              </w:rPr>
              <w:t>2</w:t>
            </w:r>
            <w:r>
              <w:rPr>
                <w:rFonts w:hint="eastAsia" w:ascii="宋体" w:hAnsi="宋体" w:eastAsia="宋体" w:cs="宋体"/>
                <w:snapToGrid w:val="0"/>
                <w:color w:val="auto"/>
                <w:kern w:val="2"/>
                <w:sz w:val="24"/>
                <w:szCs w:val="24"/>
                <w:highlight w:val="none"/>
                <w:lang w:val="en-US" w:eastAsia="zh-CN" w:bidi="ar-SA"/>
              </w:rPr>
              <w:t>分；</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宋体" w:hAnsi="宋体" w:eastAsia="宋体" w:cs="宋体"/>
                <w:snapToGrid w:val="0"/>
                <w:color w:val="auto"/>
                <w:kern w:val="2"/>
                <w:sz w:val="24"/>
                <w:szCs w:val="24"/>
                <w:highlight w:val="none"/>
                <w:lang w:val="en-US" w:eastAsia="zh-CN" w:bidi="ar-SA"/>
              </w:rPr>
            </w:pPr>
            <w:r>
              <w:rPr>
                <w:rFonts w:hint="eastAsia" w:ascii="宋体" w:hAnsi="宋体" w:eastAsia="宋体" w:cs="宋体"/>
                <w:snapToGrid w:val="0"/>
                <w:color w:val="auto"/>
                <w:kern w:val="2"/>
                <w:sz w:val="24"/>
                <w:szCs w:val="24"/>
                <w:highlight w:val="none"/>
                <w:lang w:val="en-US" w:eastAsia="zh-CN" w:bidi="ar-SA"/>
              </w:rPr>
              <w:t>（2）拟派项目负责人具有人社部门颁发的（市政类）中级工程师</w:t>
            </w:r>
            <w:r>
              <w:rPr>
                <w:rFonts w:hint="eastAsia" w:ascii="宋体" w:hAnsi="宋体" w:cs="宋体"/>
                <w:snapToGrid w:val="0"/>
                <w:color w:val="auto"/>
                <w:kern w:val="2"/>
                <w:sz w:val="24"/>
                <w:szCs w:val="24"/>
                <w:highlight w:val="none"/>
                <w:lang w:val="en-US" w:eastAsia="zh-CN" w:bidi="ar-SA"/>
              </w:rPr>
              <w:t>及以上</w:t>
            </w:r>
            <w:r>
              <w:rPr>
                <w:rFonts w:hint="eastAsia" w:ascii="宋体" w:hAnsi="宋体" w:eastAsia="宋体" w:cs="宋体"/>
                <w:snapToGrid w:val="0"/>
                <w:color w:val="auto"/>
                <w:kern w:val="2"/>
                <w:sz w:val="24"/>
                <w:szCs w:val="24"/>
                <w:highlight w:val="none"/>
                <w:lang w:val="en-US" w:eastAsia="zh-CN" w:bidi="ar-SA"/>
              </w:rPr>
              <w:t>职称证书的得1分</w:t>
            </w:r>
            <w:r>
              <w:rPr>
                <w:rFonts w:hint="eastAsia" w:ascii="宋体" w:hAnsi="宋体" w:cs="宋体"/>
                <w:snapToGrid w:val="0"/>
                <w:color w:val="auto"/>
                <w:kern w:val="2"/>
                <w:sz w:val="24"/>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宋体" w:hAnsi="宋体" w:eastAsia="宋体" w:cs="宋体"/>
                <w:snapToGrid w:val="0"/>
                <w:color w:val="auto"/>
                <w:kern w:val="2"/>
                <w:sz w:val="24"/>
                <w:szCs w:val="24"/>
                <w:highlight w:val="none"/>
                <w:lang w:val="en-US" w:eastAsia="zh-CN" w:bidi="ar-SA"/>
              </w:rPr>
            </w:pPr>
            <w:r>
              <w:rPr>
                <w:rFonts w:hint="eastAsia" w:ascii="宋体" w:hAnsi="宋体" w:cs="宋体"/>
                <w:snapToGrid w:val="0"/>
                <w:color w:val="auto"/>
                <w:kern w:val="2"/>
                <w:sz w:val="24"/>
                <w:szCs w:val="24"/>
                <w:highlight w:val="none"/>
                <w:lang w:val="en-US" w:eastAsia="zh-CN" w:bidi="ar-SA"/>
              </w:rPr>
              <w:t>注：1、</w:t>
            </w:r>
            <w:r>
              <w:rPr>
                <w:rFonts w:hint="eastAsia" w:ascii="宋体" w:hAnsi="宋体" w:eastAsia="宋体" w:cs="宋体"/>
                <w:snapToGrid w:val="0"/>
                <w:color w:val="auto"/>
                <w:kern w:val="2"/>
                <w:sz w:val="24"/>
                <w:szCs w:val="24"/>
                <w:highlight w:val="none"/>
                <w:lang w:val="en-US" w:eastAsia="zh-CN" w:bidi="ar-SA"/>
              </w:rPr>
              <w:t>项目负责人类似项目管理经验须提供合同扫描件加盖公章（需体现项目负责人姓名及工作管理年限，若合同无法体现相关内容，需提供业主证明材料加盖业主公章）；</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snapToGrid w:val="0"/>
                <w:color w:val="auto"/>
                <w:kern w:val="2"/>
                <w:sz w:val="24"/>
                <w:szCs w:val="24"/>
                <w:highlight w:val="none"/>
                <w:lang w:val="en-US" w:eastAsia="zh-CN" w:bidi="ar-SA"/>
              </w:rPr>
              <w:t>2、提供职称证书及截止投标时间近3个月中的任意一个月社保证明材料，未提供不得分；</w:t>
            </w:r>
          </w:p>
        </w:tc>
        <w:tc>
          <w:tcPr>
            <w:tcW w:w="871"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3</w:t>
            </w:r>
          </w:p>
        </w:tc>
        <w:tc>
          <w:tcPr>
            <w:tcW w:w="1438"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eastAsia="zh-CN"/>
              </w:rPr>
            </w:pPr>
            <w:r>
              <w:rPr>
                <w:rFonts w:hint="eastAsia" w:cs="仿宋_GB2312" w:asciiTheme="minorEastAsia" w:hAnsiTheme="minorEastAsia" w:eastAsiaTheme="minorEastAsia"/>
                <w:color w:val="auto"/>
                <w:szCs w:val="24"/>
                <w:highlight w:val="none"/>
                <w:lang w:val="en-US" w:eastAsia="zh-CN"/>
              </w:rPr>
              <w:t>客观</w:t>
            </w:r>
            <w:r>
              <w:rPr>
                <w:rFonts w:hint="eastAsia" w:cs="仿宋_GB2312" w:asciiTheme="minorEastAsia" w:hAnsiTheme="minorEastAsia" w:eastAsiaTheme="minorEastAsia"/>
                <w:color w:val="auto"/>
                <w:szCs w:val="24"/>
                <w:highlight w:val="none"/>
                <w:lang w:eastAsia="zh-CN"/>
              </w:rPr>
              <w:t>分</w:t>
            </w:r>
          </w:p>
        </w:tc>
        <w:tc>
          <w:tcPr>
            <w:tcW w:w="1726" w:type="dxa"/>
            <w:vAlign w:val="center"/>
          </w:tcPr>
          <w:p>
            <w:pPr>
              <w:snapToGrid w:val="0"/>
              <w:spacing w:line="240" w:lineRule="auto"/>
              <w:jc w:val="center"/>
              <w:rPr>
                <w:rFonts w:hint="eastAsia" w:cs="仿宋_GB2312" w:asciiTheme="minorEastAsia" w:hAnsiTheme="minorEastAsia" w:eastAsiaTheme="minorEastAsia"/>
                <w:b w:val="0"/>
                <w:bCs w:val="0"/>
                <w:snapToGrid/>
                <w:color w:val="auto"/>
                <w:kern w:val="2"/>
                <w:sz w:val="24"/>
                <w:szCs w:val="24"/>
                <w:highlight w:val="none"/>
                <w:lang w:val="en-US" w:eastAsia="zh-CN" w:bidi="ar-SA"/>
              </w:rPr>
            </w:pPr>
            <w:r>
              <w:rPr>
                <w:rFonts w:hint="eastAsia" w:cs="仿宋_GB2312" w:asciiTheme="minorEastAsia" w:hAnsiTheme="minorEastAsia" w:eastAsiaTheme="minorEastAsia"/>
                <w:b w:val="0"/>
                <w:bCs w:val="0"/>
                <w:snapToGrid/>
                <w:color w:val="auto"/>
                <w:kern w:val="2"/>
                <w:sz w:val="24"/>
                <w:szCs w:val="24"/>
                <w:highlight w:val="none"/>
                <w:lang w:val="en-US" w:eastAsia="zh-CN" w:bidi="ar-SA"/>
              </w:rPr>
              <w:t>拟派项目</w:t>
            </w:r>
          </w:p>
          <w:p>
            <w:pPr>
              <w:snapToGrid w:val="0"/>
              <w:spacing w:line="240" w:lineRule="auto"/>
              <w:jc w:val="center"/>
              <w:rPr>
                <w:rFonts w:cs="仿宋_GB2312" w:asciiTheme="minorEastAsia" w:hAnsiTheme="minorEastAsia" w:eastAsiaTheme="minorEastAsia"/>
                <w:color w:val="auto"/>
                <w:szCs w:val="24"/>
                <w:highlight w:val="none"/>
              </w:rPr>
            </w:pPr>
            <w:r>
              <w:rPr>
                <w:rFonts w:hint="eastAsia" w:cs="仿宋_GB2312" w:asciiTheme="minorEastAsia" w:hAnsiTheme="minorEastAsia" w:eastAsiaTheme="minorEastAsia"/>
                <w:b w:val="0"/>
                <w:bCs w:val="0"/>
                <w:snapToGrid/>
                <w:color w:val="auto"/>
                <w:kern w:val="2"/>
                <w:sz w:val="24"/>
                <w:szCs w:val="24"/>
                <w:highlight w:val="none"/>
                <w:lang w:val="en-US" w:eastAsia="zh-CN" w:bidi="ar-SA"/>
              </w:rPr>
              <w:t>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trPr>
        <w:tc>
          <w:tcPr>
            <w:tcW w:w="654"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4</w:t>
            </w:r>
          </w:p>
        </w:tc>
        <w:tc>
          <w:tcPr>
            <w:tcW w:w="4597" w:type="dxa"/>
            <w:vAlign w:val="center"/>
          </w:tcPr>
          <w:p>
            <w:pPr>
              <w:rPr>
                <w:rFonts w:hint="eastAsia" w:ascii="宋体" w:hAnsi="宋体" w:cs="宋体"/>
                <w:color w:val="auto"/>
                <w:sz w:val="24"/>
                <w:szCs w:val="24"/>
                <w:highlight w:val="none"/>
                <w:lang w:eastAsia="zh-CN"/>
              </w:rPr>
            </w:pPr>
            <w:r>
              <w:rPr>
                <w:rFonts w:hint="eastAsia" w:ascii="宋体" w:hAnsi="宋体" w:cs="宋体"/>
                <w:color w:val="auto"/>
                <w:sz w:val="24"/>
                <w:szCs w:val="24"/>
                <w:highlight w:val="none"/>
                <w:lang w:eastAsia="zh-CN"/>
              </w:rPr>
              <w:t>技术负责人</w:t>
            </w:r>
            <w:r>
              <w:rPr>
                <w:rFonts w:hint="eastAsia" w:hAnsi="宋体" w:cs="宋体"/>
                <w:snapToGrid/>
                <w:color w:val="auto"/>
                <w:sz w:val="24"/>
                <w:szCs w:val="24"/>
                <w:highlight w:val="none"/>
              </w:rPr>
              <w:t>（职位不可兼任）</w:t>
            </w:r>
            <w:r>
              <w:rPr>
                <w:rFonts w:hint="eastAsia" w:ascii="宋体" w:hAnsi="宋体" w:cs="宋体"/>
                <w:color w:val="auto"/>
                <w:sz w:val="24"/>
                <w:szCs w:val="24"/>
                <w:highlight w:val="none"/>
                <w:lang w:eastAsia="zh-CN"/>
              </w:rPr>
              <w:t>：</w:t>
            </w:r>
          </w:p>
          <w:p>
            <w:pP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具备</w:t>
            </w:r>
            <w:r>
              <w:rPr>
                <w:rFonts w:hint="eastAsia" w:ascii="宋体" w:hAnsi="宋体" w:eastAsia="宋体" w:cs="宋体"/>
                <w:snapToGrid w:val="0"/>
                <w:color w:val="auto"/>
                <w:kern w:val="2"/>
                <w:sz w:val="24"/>
                <w:szCs w:val="24"/>
                <w:highlight w:val="none"/>
                <w:lang w:val="en-US" w:eastAsia="zh-CN" w:bidi="ar-SA"/>
              </w:rPr>
              <w:t>人社部门颁发</w:t>
            </w:r>
            <w:r>
              <w:rPr>
                <w:rFonts w:hint="eastAsia" w:ascii="宋体" w:hAnsi="宋体" w:cs="宋体"/>
                <w:snapToGrid w:val="0"/>
                <w:color w:val="auto"/>
                <w:kern w:val="2"/>
                <w:sz w:val="24"/>
                <w:szCs w:val="24"/>
                <w:highlight w:val="none"/>
                <w:lang w:val="en-US" w:eastAsia="zh-CN" w:bidi="ar-SA"/>
              </w:rPr>
              <w:t>的</w:t>
            </w:r>
            <w:r>
              <w:rPr>
                <w:rFonts w:hint="eastAsia" w:ascii="宋体" w:hAnsi="宋体" w:eastAsia="宋体" w:cs="宋体"/>
                <w:snapToGrid w:val="0"/>
                <w:color w:val="auto"/>
                <w:kern w:val="2"/>
                <w:sz w:val="24"/>
                <w:szCs w:val="24"/>
                <w:highlight w:val="none"/>
                <w:lang w:val="en-US" w:eastAsia="zh-CN" w:bidi="ar-SA"/>
              </w:rPr>
              <w:t>（市政类）</w:t>
            </w:r>
            <w:r>
              <w:rPr>
                <w:rFonts w:hint="eastAsia" w:ascii="宋体" w:hAnsi="宋体" w:eastAsia="宋体" w:cs="宋体"/>
                <w:color w:val="auto"/>
                <w:sz w:val="24"/>
                <w:szCs w:val="24"/>
                <w:highlight w:val="none"/>
              </w:rPr>
              <w:t>高级工程师及以上职称的得</w:t>
            </w:r>
            <w:r>
              <w:rPr>
                <w:rFonts w:hint="eastAsia" w:ascii="宋体" w:hAnsi="宋体" w:cs="宋体"/>
                <w:color w:val="auto"/>
                <w:sz w:val="24"/>
                <w:szCs w:val="24"/>
                <w:highlight w:val="none"/>
                <w:lang w:val="en-US" w:eastAsia="zh-CN"/>
              </w:rPr>
              <w:t>1</w:t>
            </w:r>
            <w:r>
              <w:rPr>
                <w:rFonts w:hint="eastAsia" w:ascii="宋体" w:hAnsi="宋体" w:eastAsia="宋体" w:cs="宋体"/>
                <w:color w:val="auto"/>
                <w:sz w:val="24"/>
                <w:szCs w:val="24"/>
                <w:highlight w:val="none"/>
              </w:rPr>
              <w:t>分，没有不得分</w:t>
            </w:r>
          </w:p>
          <w:p>
            <w:pPr>
              <w:pStyle w:val="135"/>
              <w:spacing w:before="0" w:line="240" w:lineRule="auto"/>
              <w:ind w:firstLine="0" w:firstLineChars="0"/>
              <w:jc w:val="left"/>
              <w:rPr>
                <w:rFonts w:hint="eastAsia" w:ascii="宋体" w:hAnsi="宋体" w:eastAsia="宋体" w:cs="宋体"/>
                <w:color w:val="auto"/>
                <w:sz w:val="24"/>
                <w:szCs w:val="24"/>
                <w:highlight w:val="none"/>
                <w:lang w:val="en-US" w:eastAsia="zh-CN"/>
              </w:rPr>
            </w:pPr>
            <w:r>
              <w:rPr>
                <w:rFonts w:hint="eastAsia" w:ascii="宋体" w:hAnsi="宋体" w:eastAsia="宋体" w:cs="宋体"/>
                <w:snapToGrid w:val="0"/>
                <w:color w:val="auto"/>
                <w:kern w:val="2"/>
                <w:sz w:val="24"/>
                <w:szCs w:val="24"/>
                <w:highlight w:val="none"/>
                <w:lang w:val="en-US" w:eastAsia="zh-CN" w:bidi="ar-SA"/>
              </w:rPr>
              <w:t>注：提供职称证书及截止投标时间近3个月中的任意一个月社保证明材料，未提供不得分；</w:t>
            </w:r>
          </w:p>
        </w:tc>
        <w:tc>
          <w:tcPr>
            <w:tcW w:w="871"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1</w:t>
            </w:r>
          </w:p>
        </w:tc>
        <w:tc>
          <w:tcPr>
            <w:tcW w:w="1438"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eastAsia="zh-CN"/>
              </w:rPr>
            </w:pPr>
            <w:r>
              <w:rPr>
                <w:rFonts w:hint="eastAsia" w:cs="仿宋_GB2312" w:asciiTheme="minorEastAsia" w:hAnsiTheme="minorEastAsia" w:eastAsiaTheme="minorEastAsia"/>
                <w:color w:val="auto"/>
                <w:szCs w:val="24"/>
                <w:highlight w:val="none"/>
                <w:lang w:val="en-US" w:eastAsia="zh-CN"/>
              </w:rPr>
              <w:t>客观</w:t>
            </w:r>
            <w:r>
              <w:rPr>
                <w:rFonts w:hint="eastAsia" w:cs="仿宋_GB2312" w:asciiTheme="minorEastAsia" w:hAnsiTheme="minorEastAsia" w:eastAsiaTheme="minorEastAsia"/>
                <w:color w:val="auto"/>
                <w:szCs w:val="24"/>
                <w:highlight w:val="none"/>
                <w:lang w:eastAsia="zh-CN"/>
              </w:rPr>
              <w:t>分</w:t>
            </w:r>
          </w:p>
        </w:tc>
        <w:tc>
          <w:tcPr>
            <w:tcW w:w="1726" w:type="dxa"/>
            <w:vAlign w:val="center"/>
          </w:tcPr>
          <w:p>
            <w:pPr>
              <w:pStyle w:val="960"/>
              <w:snapToGrid w:val="0"/>
              <w:spacing w:before="11" w:line="240" w:lineRule="auto"/>
              <w:ind w:left="28" w:leftChars="0" w:right="-15" w:rightChars="0"/>
              <w:jc w:val="center"/>
              <w:rPr>
                <w:rFonts w:cs="仿宋_GB2312" w:asciiTheme="minorEastAsia" w:hAnsiTheme="minorEastAsia" w:eastAsiaTheme="minorEastAsia"/>
                <w:color w:val="auto"/>
                <w:szCs w:val="24"/>
                <w:highlight w:val="none"/>
              </w:rPr>
            </w:pPr>
            <w:r>
              <w:rPr>
                <w:rFonts w:hint="eastAsia" w:ascii="宋体" w:hAnsi="宋体" w:eastAsia="宋体" w:cs="宋体"/>
                <w:b w:val="0"/>
                <w:bCs w:val="0"/>
                <w:color w:val="auto"/>
                <w:kern w:val="2"/>
                <w:sz w:val="24"/>
                <w:szCs w:val="24"/>
                <w:highlight w:val="none"/>
                <w:lang w:eastAsia="zh-CN"/>
              </w:rPr>
              <w:t>拟派项目</w:t>
            </w:r>
            <w:r>
              <w:rPr>
                <w:rFonts w:hint="eastAsia" w:ascii="宋体" w:hAnsi="宋体" w:eastAsia="宋体" w:cs="宋体"/>
                <w:b w:val="0"/>
                <w:bCs w:val="0"/>
                <w:color w:val="auto"/>
                <w:kern w:val="2"/>
                <w:sz w:val="24"/>
                <w:szCs w:val="24"/>
                <w:highlight w:val="none"/>
                <w:lang w:val="en-US" w:eastAsia="zh-CN"/>
              </w:rPr>
              <w:t>技术负责人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9" w:hRule="atLeast"/>
        </w:trPr>
        <w:tc>
          <w:tcPr>
            <w:tcW w:w="654"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5</w:t>
            </w:r>
          </w:p>
        </w:tc>
        <w:tc>
          <w:tcPr>
            <w:tcW w:w="4597" w:type="dxa"/>
            <w:vAlign w:val="center"/>
          </w:tcPr>
          <w:p>
            <w:pPr>
              <w:snapToGrid w:val="0"/>
              <w:spacing w:line="240" w:lineRule="auto"/>
              <w:jc w:val="left"/>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color w:val="auto"/>
                <w:sz w:val="24"/>
                <w:szCs w:val="24"/>
                <w:highlight w:val="none"/>
              </w:rPr>
              <w:t>拟派项目</w:t>
            </w:r>
            <w:r>
              <w:rPr>
                <w:rFonts w:hint="eastAsia" w:ascii="宋体" w:hAnsi="宋体" w:eastAsia="宋体" w:cs="宋体"/>
                <w:b w:val="0"/>
                <w:bCs w:val="0"/>
                <w:color w:val="auto"/>
                <w:sz w:val="24"/>
                <w:szCs w:val="24"/>
                <w:highlight w:val="none"/>
                <w:lang w:val="en-US" w:eastAsia="zh-CN"/>
              </w:rPr>
              <w:t>安全员</w:t>
            </w:r>
            <w:r>
              <w:rPr>
                <w:rFonts w:hint="eastAsia" w:hAnsi="宋体" w:cs="宋体"/>
                <w:snapToGrid/>
                <w:color w:val="auto"/>
                <w:sz w:val="24"/>
                <w:szCs w:val="24"/>
                <w:highlight w:val="none"/>
              </w:rPr>
              <w:t>（职位不可兼任）</w:t>
            </w:r>
            <w:r>
              <w:rPr>
                <w:rFonts w:hint="eastAsia" w:ascii="宋体" w:hAnsi="宋体" w:cs="宋体"/>
                <w:b w:val="0"/>
                <w:bCs w:val="0"/>
                <w:color w:val="auto"/>
                <w:sz w:val="24"/>
                <w:szCs w:val="24"/>
                <w:highlight w:val="none"/>
                <w:lang w:val="en-US" w:eastAsia="zh-CN"/>
              </w:rPr>
              <w:t>：</w:t>
            </w:r>
          </w:p>
          <w:p>
            <w:pPr>
              <w:snapToGrid w:val="0"/>
              <w:spacing w:before="0" w:line="240" w:lineRule="auto"/>
              <w:ind w:firstLine="0" w:firstLineChars="0"/>
              <w:jc w:val="left"/>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拟派</w:t>
            </w:r>
            <w:r>
              <w:rPr>
                <w:rFonts w:hint="eastAsia" w:ascii="宋体" w:hAnsi="宋体" w:eastAsia="宋体" w:cs="宋体"/>
                <w:color w:val="auto"/>
                <w:sz w:val="24"/>
                <w:szCs w:val="24"/>
                <w:highlight w:val="none"/>
              </w:rPr>
              <w:t>安全员</w:t>
            </w:r>
            <w:r>
              <w:rPr>
                <w:rFonts w:hint="eastAsia" w:ascii="宋体" w:hAnsi="宋体" w:eastAsia="宋体" w:cs="宋体"/>
                <w:color w:val="auto"/>
                <w:sz w:val="24"/>
                <w:szCs w:val="24"/>
                <w:highlight w:val="none"/>
                <w:lang w:val="en-US" w:eastAsia="zh-CN"/>
              </w:rPr>
              <w:t>具有安全员证书（C证）同时具有工程师及以上职称证书的得</w:t>
            </w:r>
            <w:r>
              <w:rPr>
                <w:rFonts w:hint="eastAsia" w:ascii="宋体" w:hAnsi="宋体" w:cs="宋体"/>
                <w:color w:val="auto"/>
                <w:sz w:val="24"/>
                <w:szCs w:val="24"/>
                <w:highlight w:val="none"/>
                <w:lang w:val="en-US" w:eastAsia="zh-CN"/>
              </w:rPr>
              <w:t>1</w:t>
            </w:r>
            <w:r>
              <w:rPr>
                <w:rFonts w:hint="eastAsia" w:ascii="宋体" w:hAnsi="宋体" w:eastAsia="宋体" w:cs="宋体"/>
                <w:color w:val="auto"/>
                <w:sz w:val="24"/>
                <w:szCs w:val="24"/>
                <w:highlight w:val="none"/>
                <w:lang w:val="en-US" w:eastAsia="zh-CN"/>
              </w:rPr>
              <w:t>分，没有的不得分。</w:t>
            </w:r>
          </w:p>
          <w:p>
            <w:pPr>
              <w:snapToGrid w:val="0"/>
              <w:spacing w:before="0" w:line="240" w:lineRule="auto"/>
              <w:ind w:firstLine="0" w:firstLineChars="0"/>
              <w:jc w:val="left"/>
              <w:rPr>
                <w:rFonts w:hint="eastAsia" w:ascii="宋体" w:hAnsi="宋体" w:eastAsia="宋体" w:cs="宋体"/>
                <w:color w:val="auto"/>
                <w:sz w:val="24"/>
                <w:szCs w:val="24"/>
                <w:highlight w:val="none"/>
                <w:lang w:val="en-US" w:eastAsia="zh-CN"/>
              </w:rPr>
            </w:pPr>
            <w:r>
              <w:rPr>
                <w:rFonts w:hint="eastAsia" w:ascii="宋体" w:hAnsi="宋体" w:eastAsia="宋体" w:cs="宋体"/>
                <w:snapToGrid w:val="0"/>
                <w:color w:val="auto"/>
                <w:kern w:val="2"/>
                <w:sz w:val="24"/>
                <w:szCs w:val="24"/>
                <w:highlight w:val="none"/>
                <w:lang w:val="en-US" w:eastAsia="zh-CN" w:bidi="ar-SA"/>
              </w:rPr>
              <w:t>注：提供职称证书及截止投标时间近3个月中的任意一个月社保证明材料，未提供不得分；</w:t>
            </w:r>
          </w:p>
        </w:tc>
        <w:tc>
          <w:tcPr>
            <w:tcW w:w="871"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1</w:t>
            </w:r>
          </w:p>
        </w:tc>
        <w:tc>
          <w:tcPr>
            <w:tcW w:w="1438"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eastAsia="zh-CN"/>
              </w:rPr>
            </w:pPr>
            <w:r>
              <w:rPr>
                <w:rFonts w:hint="eastAsia" w:cs="仿宋_GB2312" w:asciiTheme="minorEastAsia" w:hAnsiTheme="minorEastAsia" w:eastAsiaTheme="minorEastAsia"/>
                <w:color w:val="auto"/>
                <w:szCs w:val="24"/>
                <w:highlight w:val="none"/>
                <w:lang w:val="en-US" w:eastAsia="zh-CN"/>
              </w:rPr>
              <w:t>客观</w:t>
            </w:r>
            <w:r>
              <w:rPr>
                <w:rFonts w:hint="eastAsia" w:cs="仿宋_GB2312" w:asciiTheme="minorEastAsia" w:hAnsiTheme="minorEastAsia" w:eastAsiaTheme="minorEastAsia"/>
                <w:color w:val="auto"/>
                <w:szCs w:val="24"/>
                <w:highlight w:val="none"/>
                <w:lang w:eastAsia="zh-CN"/>
              </w:rPr>
              <w:t>分</w:t>
            </w:r>
          </w:p>
        </w:tc>
        <w:tc>
          <w:tcPr>
            <w:tcW w:w="1726" w:type="dxa"/>
            <w:vAlign w:val="center"/>
          </w:tcPr>
          <w:p>
            <w:pPr>
              <w:snapToGrid w:val="0"/>
              <w:spacing w:line="240" w:lineRule="auto"/>
              <w:jc w:val="center"/>
              <w:rPr>
                <w:rFonts w:hint="eastAsia" w:ascii="宋体" w:hAnsi="宋体" w:eastAsia="宋体" w:cs="宋体"/>
                <w:b w:val="0"/>
                <w:bCs w:val="0"/>
                <w:color w:val="auto"/>
                <w:sz w:val="24"/>
                <w:szCs w:val="24"/>
                <w:highlight w:val="none"/>
              </w:rPr>
            </w:pPr>
            <w:r>
              <w:rPr>
                <w:rFonts w:hint="eastAsia" w:ascii="宋体" w:hAnsi="宋体" w:eastAsia="宋体" w:cs="宋体"/>
                <w:b w:val="0"/>
                <w:bCs w:val="0"/>
                <w:color w:val="auto"/>
                <w:sz w:val="24"/>
                <w:szCs w:val="24"/>
                <w:highlight w:val="none"/>
              </w:rPr>
              <w:t>拟派项目</w:t>
            </w:r>
          </w:p>
          <w:p>
            <w:pPr>
              <w:snapToGrid w:val="0"/>
              <w:spacing w:line="240" w:lineRule="auto"/>
              <w:jc w:val="center"/>
              <w:rPr>
                <w:rFonts w:cs="仿宋_GB2312" w:asciiTheme="minorEastAsia" w:hAnsiTheme="minorEastAsia" w:eastAsiaTheme="minorEastAsia"/>
                <w:color w:val="auto"/>
                <w:szCs w:val="24"/>
                <w:highlight w:val="none"/>
              </w:rPr>
            </w:pPr>
            <w:r>
              <w:rPr>
                <w:rFonts w:hint="eastAsia" w:ascii="宋体" w:hAnsi="宋体" w:eastAsia="宋体" w:cs="宋体"/>
                <w:b w:val="0"/>
                <w:bCs w:val="0"/>
                <w:color w:val="auto"/>
                <w:sz w:val="24"/>
                <w:szCs w:val="24"/>
                <w:highlight w:val="none"/>
                <w:lang w:val="en-US" w:eastAsia="zh-CN"/>
              </w:rPr>
              <w:t>安全员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0" w:hRule="atLeast"/>
        </w:trPr>
        <w:tc>
          <w:tcPr>
            <w:tcW w:w="654"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6</w:t>
            </w:r>
          </w:p>
        </w:tc>
        <w:tc>
          <w:tcPr>
            <w:tcW w:w="4597" w:type="dxa"/>
            <w:vAlign w:val="center"/>
          </w:tcPr>
          <w:p>
            <w:pPr>
              <w:widowControl w:val="0"/>
              <w:adjustRightInd w:val="0"/>
              <w:snapToGrid w:val="0"/>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投标人拟投入本项目管理团队（不与项目负责人、技术负责人、安全员重复，且同一人员具有多个证书只得一次分数）：</w:t>
            </w:r>
          </w:p>
          <w:p>
            <w:pPr>
              <w:widowControl w:val="0"/>
              <w:adjustRightInd w:val="0"/>
              <w:snapToGrid w:val="0"/>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人员经过相关机构培训,具有公路养护工证、下水道养护工证、有限空间作业证书，每个得0.5分，最多得5分。</w:t>
            </w:r>
          </w:p>
          <w:p>
            <w:pPr>
              <w:pStyle w:val="135"/>
              <w:spacing w:before="0" w:line="240" w:lineRule="auto"/>
              <w:ind w:firstLine="0" w:firstLineChars="0"/>
              <w:jc w:val="left"/>
              <w:rPr>
                <w:rFonts w:hint="eastAsia" w:ascii="宋体" w:hAnsi="宋体" w:eastAsia="宋体" w:cs="宋体"/>
                <w:color w:val="auto"/>
                <w:sz w:val="24"/>
                <w:szCs w:val="24"/>
                <w:highlight w:val="none"/>
                <w:lang w:val="en-US" w:eastAsia="zh-CN"/>
              </w:rPr>
            </w:pPr>
            <w:r>
              <w:rPr>
                <w:rFonts w:hint="eastAsia" w:ascii="宋体" w:hAnsi="宋体" w:eastAsia="宋体" w:cs="宋体"/>
                <w:snapToGrid w:val="0"/>
                <w:color w:val="auto"/>
                <w:kern w:val="2"/>
                <w:sz w:val="24"/>
                <w:szCs w:val="24"/>
                <w:highlight w:val="none"/>
                <w:lang w:val="en-US" w:eastAsia="zh-CN" w:bidi="ar-SA"/>
              </w:rPr>
              <w:t>注：提供相关证书及截止投标时间近3个月中的任意一个月社保证明材料，未提供不得分；</w:t>
            </w:r>
          </w:p>
        </w:tc>
        <w:tc>
          <w:tcPr>
            <w:tcW w:w="871"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5</w:t>
            </w:r>
          </w:p>
        </w:tc>
        <w:tc>
          <w:tcPr>
            <w:tcW w:w="1438"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eastAsia="zh-CN"/>
              </w:rPr>
            </w:pPr>
            <w:r>
              <w:rPr>
                <w:rFonts w:hint="eastAsia" w:cs="仿宋_GB2312" w:asciiTheme="minorEastAsia" w:hAnsiTheme="minorEastAsia" w:eastAsiaTheme="minorEastAsia"/>
                <w:color w:val="auto"/>
                <w:szCs w:val="24"/>
                <w:highlight w:val="none"/>
                <w:lang w:val="en-US" w:eastAsia="zh-CN"/>
              </w:rPr>
              <w:t>客观</w:t>
            </w:r>
            <w:r>
              <w:rPr>
                <w:rFonts w:hint="eastAsia" w:cs="仿宋_GB2312" w:asciiTheme="minorEastAsia" w:hAnsiTheme="minorEastAsia" w:eastAsiaTheme="minorEastAsia"/>
                <w:color w:val="auto"/>
                <w:szCs w:val="24"/>
                <w:highlight w:val="none"/>
                <w:lang w:eastAsia="zh-CN"/>
              </w:rPr>
              <w:t>分</w:t>
            </w:r>
          </w:p>
        </w:tc>
        <w:tc>
          <w:tcPr>
            <w:tcW w:w="1726" w:type="dxa"/>
            <w:vAlign w:val="center"/>
          </w:tcPr>
          <w:p>
            <w:pPr>
              <w:pStyle w:val="960"/>
              <w:snapToGrid w:val="0"/>
              <w:spacing w:before="11" w:line="240" w:lineRule="auto"/>
              <w:ind w:right="-15"/>
              <w:jc w:val="center"/>
              <w:rPr>
                <w:rFonts w:hint="eastAsia" w:ascii="宋体" w:hAnsi="宋体" w:eastAsia="宋体" w:cs="宋体"/>
                <w:b w:val="0"/>
                <w:bCs w:val="0"/>
                <w:color w:val="auto"/>
                <w:kern w:val="2"/>
                <w:sz w:val="24"/>
                <w:szCs w:val="24"/>
                <w:highlight w:val="none"/>
                <w:lang w:val="en-US" w:eastAsia="zh-CN"/>
              </w:rPr>
            </w:pPr>
            <w:r>
              <w:rPr>
                <w:rFonts w:hint="eastAsia" w:ascii="宋体" w:hAnsi="宋体" w:eastAsia="宋体" w:cs="宋体"/>
                <w:b w:val="0"/>
                <w:bCs w:val="0"/>
                <w:color w:val="auto"/>
                <w:kern w:val="2"/>
                <w:sz w:val="24"/>
                <w:szCs w:val="24"/>
                <w:highlight w:val="none"/>
                <w:lang w:val="en-US" w:eastAsia="zh-CN"/>
              </w:rPr>
              <w:t>投入的其他</w:t>
            </w:r>
          </w:p>
          <w:p>
            <w:pPr>
              <w:pStyle w:val="960"/>
              <w:snapToGrid w:val="0"/>
              <w:spacing w:before="11" w:line="240" w:lineRule="auto"/>
              <w:ind w:right="-15" w:rightChars="0"/>
              <w:jc w:val="center"/>
              <w:rPr>
                <w:rFonts w:cs="仿宋_GB2312" w:asciiTheme="minorEastAsia" w:hAnsiTheme="minorEastAsia" w:eastAsiaTheme="minorEastAsia"/>
                <w:color w:val="auto"/>
                <w:szCs w:val="24"/>
                <w:highlight w:val="none"/>
              </w:rPr>
            </w:pPr>
            <w:r>
              <w:rPr>
                <w:rFonts w:hint="eastAsia" w:ascii="宋体" w:hAnsi="宋体" w:eastAsia="宋体" w:cs="宋体"/>
                <w:b w:val="0"/>
                <w:bCs w:val="0"/>
                <w:color w:val="auto"/>
                <w:kern w:val="2"/>
                <w:sz w:val="24"/>
                <w:szCs w:val="24"/>
                <w:highlight w:val="none"/>
                <w:lang w:val="en-US" w:eastAsia="zh-CN"/>
              </w:rPr>
              <w:t>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0" w:hRule="atLeast"/>
        </w:trPr>
        <w:tc>
          <w:tcPr>
            <w:tcW w:w="654" w:type="dxa"/>
            <w:vAlign w:val="center"/>
          </w:tcPr>
          <w:p>
            <w:pPr>
              <w:pStyle w:val="135"/>
              <w:spacing w:before="0" w:line="240" w:lineRule="auto"/>
              <w:ind w:firstLine="0" w:firstLineChars="0"/>
              <w:jc w:val="center"/>
              <w:rPr>
                <w:rFonts w:hint="default"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7</w:t>
            </w:r>
          </w:p>
        </w:tc>
        <w:tc>
          <w:tcPr>
            <w:tcW w:w="4597" w:type="dxa"/>
            <w:vAlign w:val="center"/>
          </w:tcPr>
          <w:p>
            <w:pPr>
              <w:pStyle w:val="135"/>
              <w:numPr>
                <w:ilvl w:val="0"/>
                <w:numId w:val="5"/>
              </w:numPr>
              <w:spacing w:before="0" w:line="240" w:lineRule="auto"/>
              <w:ind w:firstLine="0" w:firstLineChars="0"/>
              <w:jc w:val="left"/>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为确保汛期应急保障的快速反应需求，</w:t>
            </w:r>
            <w:r>
              <w:rPr>
                <w:rFonts w:hint="eastAsia" w:ascii="宋体" w:hAnsi="宋体" w:cs="宋体"/>
                <w:color w:val="auto"/>
                <w:sz w:val="24"/>
                <w:szCs w:val="24"/>
                <w:highlight w:val="none"/>
                <w:lang w:val="en-US" w:eastAsia="zh-CN"/>
              </w:rPr>
              <w:t>配备</w:t>
            </w:r>
            <w:r>
              <w:rPr>
                <w:rFonts w:hint="eastAsia" w:ascii="宋体" w:hAnsi="宋体" w:eastAsia="宋体" w:cs="宋体"/>
                <w:color w:val="auto"/>
                <w:sz w:val="24"/>
                <w:szCs w:val="24"/>
                <w:highlight w:val="none"/>
                <w:lang w:eastAsia="zh-CN"/>
              </w:rPr>
              <w:t>用于应急保障的工程车辆</w:t>
            </w:r>
            <w:r>
              <w:rPr>
                <w:rFonts w:hint="eastAsia" w:ascii="宋体" w:hAnsi="宋体" w:cs="宋体"/>
                <w:color w:val="auto"/>
                <w:sz w:val="24"/>
                <w:szCs w:val="24"/>
                <w:highlight w:val="none"/>
                <w:lang w:val="en-US" w:eastAsia="zh-CN"/>
              </w:rPr>
              <w:t>1</w:t>
            </w:r>
            <w:r>
              <w:rPr>
                <w:rFonts w:hint="eastAsia" w:ascii="宋体" w:hAnsi="宋体" w:eastAsia="宋体" w:cs="宋体"/>
                <w:color w:val="auto"/>
                <w:sz w:val="24"/>
                <w:szCs w:val="24"/>
                <w:highlight w:val="none"/>
                <w:lang w:eastAsia="zh-CN"/>
              </w:rPr>
              <w:t>辆</w:t>
            </w:r>
            <w:r>
              <w:rPr>
                <w:rFonts w:hint="eastAsia" w:ascii="宋体" w:hAnsi="宋体" w:cs="宋体"/>
                <w:color w:val="auto"/>
                <w:sz w:val="24"/>
                <w:szCs w:val="24"/>
                <w:highlight w:val="none"/>
                <w:lang w:val="en-US" w:eastAsia="zh-CN"/>
              </w:rPr>
              <w:t>得1分，最高得2分</w:t>
            </w:r>
            <w:r>
              <w:rPr>
                <w:rFonts w:hint="eastAsia" w:ascii="宋体" w:hAnsi="宋体" w:eastAsia="宋体" w:cs="宋体"/>
                <w:color w:val="auto"/>
                <w:sz w:val="24"/>
                <w:szCs w:val="24"/>
                <w:highlight w:val="none"/>
                <w:lang w:eastAsia="zh-CN"/>
              </w:rPr>
              <w:t>；</w:t>
            </w:r>
          </w:p>
          <w:p>
            <w:pPr>
              <w:pStyle w:val="135"/>
              <w:numPr>
                <w:ilvl w:val="0"/>
                <w:numId w:val="5"/>
              </w:numPr>
              <w:spacing w:before="0" w:line="240" w:lineRule="auto"/>
              <w:ind w:firstLine="0" w:firstLineChars="0"/>
              <w:jc w:val="left"/>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sz w:val="24"/>
                <w:szCs w:val="24"/>
                <w:highlight w:val="none"/>
                <w:lang w:eastAsia="zh-CN"/>
              </w:rPr>
              <w:t>提供大功率排水泵，总排量≥</w:t>
            </w:r>
            <w:r>
              <w:rPr>
                <w:rFonts w:hint="eastAsia" w:ascii="宋体" w:hAnsi="宋体" w:cs="宋体"/>
                <w:color w:val="auto"/>
                <w:sz w:val="24"/>
                <w:szCs w:val="24"/>
                <w:highlight w:val="none"/>
                <w:lang w:val="en-US" w:eastAsia="zh-CN"/>
              </w:rPr>
              <w:t>800m</w:t>
            </w:r>
            <w:r>
              <w:rPr>
                <w:rFonts w:hint="eastAsia" w:ascii="宋体" w:hAnsi="宋体" w:cs="宋体"/>
                <w:color w:val="auto"/>
                <w:sz w:val="24"/>
                <w:szCs w:val="24"/>
                <w:highlight w:val="none"/>
                <w:vertAlign w:val="superscript"/>
                <w:lang w:val="en-US" w:eastAsia="zh-CN"/>
              </w:rPr>
              <w:t>3</w:t>
            </w:r>
            <w:r>
              <w:rPr>
                <w:rFonts w:hint="eastAsia" w:ascii="宋体" w:hAnsi="宋体" w:eastAsia="宋体" w:cs="宋体"/>
                <w:color w:val="auto"/>
                <w:sz w:val="24"/>
                <w:szCs w:val="24"/>
                <w:highlight w:val="none"/>
                <w:lang w:eastAsia="zh-CN"/>
              </w:rPr>
              <w:t>/H的得</w:t>
            </w:r>
            <w:r>
              <w:rPr>
                <w:rFonts w:hint="eastAsia" w:ascii="宋体" w:hAnsi="宋体" w:cs="宋体"/>
                <w:color w:val="auto"/>
                <w:sz w:val="24"/>
                <w:szCs w:val="24"/>
                <w:highlight w:val="none"/>
                <w:lang w:val="en-US" w:eastAsia="zh-CN"/>
              </w:rPr>
              <w:t>2</w:t>
            </w:r>
            <w:r>
              <w:rPr>
                <w:rFonts w:hint="eastAsia" w:ascii="宋体" w:hAnsi="宋体" w:eastAsia="宋体" w:cs="宋体"/>
                <w:color w:val="auto"/>
                <w:sz w:val="24"/>
                <w:szCs w:val="24"/>
                <w:highlight w:val="none"/>
                <w:lang w:eastAsia="zh-CN"/>
              </w:rPr>
              <w:t>分</w:t>
            </w:r>
            <w:r>
              <w:rPr>
                <w:rFonts w:hint="eastAsia" w:ascii="宋体" w:hAnsi="宋体" w:cs="宋体"/>
                <w:color w:val="auto"/>
                <w:sz w:val="24"/>
                <w:szCs w:val="24"/>
                <w:highlight w:val="none"/>
                <w:lang w:eastAsia="zh-CN"/>
              </w:rPr>
              <w:t>；</w:t>
            </w:r>
          </w:p>
          <w:p>
            <w:pPr>
              <w:pStyle w:val="135"/>
              <w:numPr>
                <w:ilvl w:val="0"/>
                <w:numId w:val="5"/>
              </w:numPr>
              <w:spacing w:before="0" w:line="240" w:lineRule="auto"/>
              <w:ind w:firstLine="0" w:firstLineChars="0"/>
              <w:jc w:val="left"/>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sz w:val="24"/>
                <w:szCs w:val="24"/>
                <w:highlight w:val="none"/>
                <w:lang w:val="en-US" w:eastAsia="zh-CN"/>
              </w:rPr>
              <w:t>配备</w:t>
            </w:r>
            <w:r>
              <w:rPr>
                <w:rFonts w:hint="eastAsia" w:ascii="宋体" w:hAnsi="宋体" w:eastAsia="宋体" w:cs="宋体"/>
                <w:color w:val="auto"/>
                <w:sz w:val="24"/>
                <w:szCs w:val="24"/>
                <w:highlight w:val="none"/>
              </w:rPr>
              <w:t>摊铺机</w:t>
            </w:r>
            <w:r>
              <w:rPr>
                <w:rFonts w:hint="eastAsia" w:ascii="宋体" w:hAnsi="宋体" w:eastAsia="宋体" w:cs="宋体"/>
                <w:color w:val="auto"/>
                <w:sz w:val="24"/>
                <w:szCs w:val="22"/>
                <w:highlight w:val="none"/>
                <w:vertAlign w:val="baseline"/>
                <w:lang w:val="en-US" w:eastAsia="zh-CN" w:bidi="ar-SA"/>
              </w:rPr>
              <w:t>一辆</w:t>
            </w:r>
            <w:r>
              <w:rPr>
                <w:rFonts w:hint="eastAsia" w:ascii="宋体" w:hAnsi="宋体" w:cs="宋体"/>
                <w:color w:val="auto"/>
                <w:sz w:val="24"/>
                <w:szCs w:val="22"/>
                <w:highlight w:val="none"/>
                <w:vertAlign w:val="baseline"/>
                <w:lang w:val="en-US" w:eastAsia="zh-CN" w:bidi="ar-SA"/>
              </w:rPr>
              <w:t>得1</w:t>
            </w:r>
            <w:r>
              <w:rPr>
                <w:rFonts w:hint="eastAsia" w:ascii="宋体" w:hAnsi="宋体" w:eastAsia="宋体" w:cs="宋体"/>
                <w:color w:val="auto"/>
                <w:sz w:val="24"/>
                <w:szCs w:val="22"/>
                <w:highlight w:val="none"/>
                <w:vertAlign w:val="baseline"/>
                <w:lang w:val="en-US" w:eastAsia="zh-CN" w:bidi="ar-SA"/>
              </w:rPr>
              <w:t>分</w:t>
            </w:r>
            <w:r>
              <w:rPr>
                <w:rFonts w:hint="eastAsia" w:ascii="宋体" w:hAnsi="宋体" w:cs="宋体"/>
                <w:color w:val="auto"/>
                <w:sz w:val="24"/>
                <w:szCs w:val="24"/>
                <w:highlight w:val="none"/>
                <w:lang w:eastAsia="zh-CN"/>
              </w:rPr>
              <w:t>，</w:t>
            </w:r>
            <w:r>
              <w:rPr>
                <w:rFonts w:hint="eastAsia" w:ascii="宋体" w:hAnsi="宋体" w:eastAsia="宋体" w:cs="宋体"/>
                <w:color w:val="auto"/>
                <w:sz w:val="24"/>
                <w:szCs w:val="24"/>
                <w:highlight w:val="none"/>
              </w:rPr>
              <w:t>切割机</w:t>
            </w:r>
            <w:r>
              <w:rPr>
                <w:rFonts w:hint="eastAsia" w:ascii="宋体" w:hAnsi="宋体" w:eastAsia="宋体" w:cs="宋体"/>
                <w:color w:val="auto"/>
                <w:sz w:val="24"/>
                <w:szCs w:val="22"/>
                <w:highlight w:val="none"/>
                <w:vertAlign w:val="baseline"/>
                <w:lang w:val="en-US" w:eastAsia="zh-CN" w:bidi="ar-SA"/>
              </w:rPr>
              <w:t>一</w:t>
            </w:r>
            <w:r>
              <w:rPr>
                <w:rFonts w:hint="eastAsia" w:ascii="宋体" w:hAnsi="宋体" w:cs="宋体"/>
                <w:color w:val="auto"/>
                <w:sz w:val="24"/>
                <w:szCs w:val="22"/>
                <w:highlight w:val="none"/>
                <w:vertAlign w:val="baseline"/>
                <w:lang w:val="en-US" w:eastAsia="zh-CN" w:bidi="ar-SA"/>
              </w:rPr>
              <w:t>台</w:t>
            </w:r>
            <w:r>
              <w:rPr>
                <w:rFonts w:hint="eastAsia" w:ascii="宋体" w:hAnsi="宋体" w:eastAsia="宋体" w:cs="宋体"/>
                <w:color w:val="auto"/>
                <w:sz w:val="24"/>
                <w:szCs w:val="22"/>
                <w:highlight w:val="none"/>
                <w:vertAlign w:val="baseline"/>
                <w:lang w:val="en-US" w:eastAsia="zh-CN" w:bidi="ar-SA"/>
              </w:rPr>
              <w:t>的</w:t>
            </w:r>
            <w:r>
              <w:rPr>
                <w:rFonts w:hint="eastAsia" w:ascii="宋体" w:hAnsi="宋体" w:cs="宋体"/>
                <w:color w:val="auto"/>
                <w:sz w:val="24"/>
                <w:szCs w:val="22"/>
                <w:highlight w:val="none"/>
                <w:vertAlign w:val="baseline"/>
                <w:lang w:val="en-US" w:eastAsia="zh-CN" w:bidi="ar-SA"/>
              </w:rPr>
              <w:t>1</w:t>
            </w:r>
            <w:r>
              <w:rPr>
                <w:rFonts w:hint="eastAsia" w:ascii="宋体" w:hAnsi="宋体" w:eastAsia="宋体" w:cs="宋体"/>
                <w:color w:val="auto"/>
                <w:sz w:val="24"/>
                <w:szCs w:val="22"/>
                <w:highlight w:val="none"/>
                <w:vertAlign w:val="baseline"/>
                <w:lang w:val="en-US" w:eastAsia="zh-CN" w:bidi="ar-SA"/>
              </w:rPr>
              <w:t>分，最高得</w:t>
            </w:r>
            <w:r>
              <w:rPr>
                <w:rFonts w:hint="eastAsia" w:ascii="宋体" w:hAnsi="宋体" w:cs="宋体"/>
                <w:color w:val="auto"/>
                <w:sz w:val="24"/>
                <w:szCs w:val="22"/>
                <w:highlight w:val="none"/>
                <w:vertAlign w:val="baseline"/>
                <w:lang w:val="en-US" w:eastAsia="zh-CN" w:bidi="ar-SA"/>
              </w:rPr>
              <w:t>2分。</w:t>
            </w:r>
          </w:p>
          <w:p>
            <w:pPr>
              <w:pStyle w:val="135"/>
              <w:numPr>
                <w:ilvl w:val="0"/>
                <w:numId w:val="5"/>
              </w:numPr>
              <w:spacing w:before="0" w:line="240" w:lineRule="auto"/>
              <w:ind w:firstLine="0" w:firstLineChars="0"/>
              <w:jc w:val="left"/>
              <w:rPr>
                <w:rFonts w:hint="eastAsia" w:ascii="宋体" w:hAnsi="宋体" w:eastAsia="宋体" w:cs="宋体"/>
                <w:color w:val="auto"/>
                <w:kern w:val="0"/>
                <w:sz w:val="24"/>
                <w:szCs w:val="24"/>
                <w:highlight w:val="none"/>
                <w:lang w:val="en-US" w:eastAsia="zh-CN" w:bidi="ar-SA"/>
              </w:rPr>
            </w:pPr>
            <w:r>
              <w:rPr>
                <w:rFonts w:hint="eastAsia" w:ascii="宋体" w:hAnsi="宋体" w:cs="Times New Roman"/>
                <w:color w:val="auto"/>
                <w:sz w:val="24"/>
                <w:highlight w:val="none"/>
                <w:lang w:val="en-US" w:eastAsia="zh-CN"/>
              </w:rPr>
              <w:t>配备</w:t>
            </w:r>
            <w:r>
              <w:rPr>
                <w:rFonts w:hint="eastAsia" w:ascii="宋体" w:hAnsi="宋体" w:eastAsia="宋体" w:cs="宋体"/>
                <w:color w:val="auto"/>
                <w:sz w:val="24"/>
                <w:szCs w:val="22"/>
                <w:highlight w:val="none"/>
                <w:vertAlign w:val="baseline"/>
                <w:lang w:val="en-US" w:eastAsia="zh-CN" w:bidi="ar-SA"/>
              </w:rPr>
              <w:t>压路机一辆</w:t>
            </w:r>
            <w:r>
              <w:rPr>
                <w:rFonts w:hint="eastAsia" w:ascii="宋体" w:hAnsi="宋体" w:cs="宋体"/>
                <w:color w:val="auto"/>
                <w:sz w:val="24"/>
                <w:szCs w:val="22"/>
                <w:highlight w:val="none"/>
                <w:vertAlign w:val="baseline"/>
                <w:lang w:val="en-US" w:eastAsia="zh-CN" w:bidi="ar-SA"/>
              </w:rPr>
              <w:t>得1</w:t>
            </w:r>
            <w:r>
              <w:rPr>
                <w:rFonts w:hint="eastAsia" w:ascii="宋体" w:hAnsi="宋体" w:eastAsia="宋体" w:cs="宋体"/>
                <w:color w:val="auto"/>
                <w:sz w:val="24"/>
                <w:szCs w:val="22"/>
                <w:highlight w:val="none"/>
                <w:vertAlign w:val="baseline"/>
                <w:lang w:val="en-US" w:eastAsia="zh-CN" w:bidi="ar-SA"/>
              </w:rPr>
              <w:t>分</w:t>
            </w:r>
            <w:r>
              <w:rPr>
                <w:rFonts w:hint="eastAsia" w:ascii="宋体" w:hAnsi="宋体" w:cs="宋体"/>
                <w:color w:val="auto"/>
                <w:sz w:val="24"/>
                <w:szCs w:val="22"/>
                <w:highlight w:val="none"/>
                <w:vertAlign w:val="baseline"/>
                <w:lang w:val="en-US" w:eastAsia="zh-CN" w:bidi="ar-SA"/>
              </w:rPr>
              <w:t>，最高得2分；配备</w:t>
            </w:r>
            <w:r>
              <w:rPr>
                <w:rFonts w:hint="eastAsia" w:ascii="宋体" w:hAnsi="宋体" w:eastAsia="宋体" w:cs="宋体"/>
                <w:color w:val="auto"/>
                <w:sz w:val="24"/>
                <w:szCs w:val="22"/>
                <w:highlight w:val="none"/>
                <w:vertAlign w:val="baseline"/>
                <w:lang w:val="en-US" w:eastAsia="zh-CN" w:bidi="ar-SA"/>
              </w:rPr>
              <w:t>铣刨机一辆</w:t>
            </w:r>
            <w:r>
              <w:rPr>
                <w:rFonts w:hint="eastAsia" w:ascii="宋体" w:hAnsi="宋体" w:cs="宋体"/>
                <w:color w:val="auto"/>
                <w:sz w:val="24"/>
                <w:szCs w:val="22"/>
                <w:highlight w:val="none"/>
                <w:vertAlign w:val="baseline"/>
                <w:lang w:val="en-US" w:eastAsia="zh-CN" w:bidi="ar-SA"/>
              </w:rPr>
              <w:t>得1</w:t>
            </w:r>
            <w:r>
              <w:rPr>
                <w:rFonts w:hint="eastAsia" w:ascii="宋体" w:hAnsi="宋体" w:eastAsia="宋体" w:cs="宋体"/>
                <w:color w:val="auto"/>
                <w:sz w:val="24"/>
                <w:szCs w:val="22"/>
                <w:highlight w:val="none"/>
                <w:vertAlign w:val="baseline"/>
                <w:lang w:val="en-US" w:eastAsia="zh-CN" w:bidi="ar-SA"/>
              </w:rPr>
              <w:t>分</w:t>
            </w:r>
            <w:r>
              <w:rPr>
                <w:rFonts w:hint="eastAsia" w:ascii="宋体" w:hAnsi="宋体" w:cs="宋体"/>
                <w:color w:val="auto"/>
                <w:sz w:val="24"/>
                <w:szCs w:val="22"/>
                <w:highlight w:val="none"/>
                <w:vertAlign w:val="baseline"/>
                <w:lang w:val="en-US" w:eastAsia="zh-CN" w:bidi="ar-SA"/>
              </w:rPr>
              <w:t>，最高得2分；配备</w:t>
            </w:r>
            <w:r>
              <w:rPr>
                <w:rFonts w:hint="eastAsia" w:ascii="宋体" w:hAnsi="宋体" w:eastAsia="宋体" w:cs="宋体"/>
                <w:color w:val="auto"/>
                <w:sz w:val="24"/>
                <w:szCs w:val="22"/>
                <w:highlight w:val="none"/>
                <w:vertAlign w:val="baseline"/>
                <w:lang w:val="en-US" w:eastAsia="zh-CN" w:bidi="ar-SA"/>
              </w:rPr>
              <w:t>保温车一辆</w:t>
            </w:r>
            <w:r>
              <w:rPr>
                <w:rFonts w:hint="eastAsia" w:ascii="宋体" w:hAnsi="宋体" w:cs="宋体"/>
                <w:color w:val="auto"/>
                <w:sz w:val="24"/>
                <w:szCs w:val="22"/>
                <w:highlight w:val="none"/>
                <w:vertAlign w:val="baseline"/>
                <w:lang w:val="en-US" w:eastAsia="zh-CN" w:bidi="ar-SA"/>
              </w:rPr>
              <w:t>得1</w:t>
            </w:r>
            <w:r>
              <w:rPr>
                <w:rFonts w:hint="eastAsia" w:ascii="宋体" w:hAnsi="宋体" w:eastAsia="宋体" w:cs="宋体"/>
                <w:color w:val="auto"/>
                <w:sz w:val="24"/>
                <w:szCs w:val="22"/>
                <w:highlight w:val="none"/>
                <w:vertAlign w:val="baseline"/>
                <w:lang w:val="en-US" w:eastAsia="zh-CN" w:bidi="ar-SA"/>
              </w:rPr>
              <w:t>分</w:t>
            </w:r>
            <w:r>
              <w:rPr>
                <w:rFonts w:hint="eastAsia" w:ascii="宋体" w:hAnsi="宋体" w:cs="宋体"/>
                <w:color w:val="auto"/>
                <w:sz w:val="24"/>
                <w:szCs w:val="22"/>
                <w:highlight w:val="none"/>
                <w:vertAlign w:val="baseline"/>
                <w:lang w:val="en-US" w:eastAsia="zh-CN" w:bidi="ar-SA"/>
              </w:rPr>
              <w:t>，最高得2分；配备运输车</w:t>
            </w:r>
            <w:r>
              <w:rPr>
                <w:rFonts w:hint="eastAsia" w:ascii="宋体" w:hAnsi="宋体" w:eastAsia="宋体" w:cs="宋体"/>
                <w:color w:val="auto"/>
                <w:sz w:val="24"/>
                <w:szCs w:val="22"/>
                <w:highlight w:val="none"/>
                <w:vertAlign w:val="baseline"/>
                <w:lang w:val="en-US" w:eastAsia="zh-CN" w:bidi="ar-SA"/>
              </w:rPr>
              <w:t>一辆</w:t>
            </w:r>
            <w:r>
              <w:rPr>
                <w:rFonts w:hint="eastAsia" w:ascii="宋体" w:hAnsi="宋体" w:cs="宋体"/>
                <w:color w:val="auto"/>
                <w:sz w:val="24"/>
                <w:szCs w:val="22"/>
                <w:highlight w:val="none"/>
                <w:vertAlign w:val="baseline"/>
                <w:lang w:val="en-US" w:eastAsia="zh-CN" w:bidi="ar-SA"/>
              </w:rPr>
              <w:t>得1</w:t>
            </w:r>
            <w:r>
              <w:rPr>
                <w:rFonts w:hint="eastAsia" w:ascii="宋体" w:hAnsi="宋体" w:eastAsia="宋体" w:cs="宋体"/>
                <w:color w:val="auto"/>
                <w:sz w:val="24"/>
                <w:szCs w:val="22"/>
                <w:highlight w:val="none"/>
                <w:vertAlign w:val="baseline"/>
                <w:lang w:val="en-US" w:eastAsia="zh-CN" w:bidi="ar-SA"/>
              </w:rPr>
              <w:t>分</w:t>
            </w:r>
            <w:r>
              <w:rPr>
                <w:rFonts w:hint="eastAsia" w:ascii="宋体" w:hAnsi="宋体" w:cs="宋体"/>
                <w:color w:val="auto"/>
                <w:sz w:val="24"/>
                <w:szCs w:val="22"/>
                <w:highlight w:val="none"/>
                <w:vertAlign w:val="baseline"/>
                <w:lang w:val="en-US" w:eastAsia="zh-CN" w:bidi="ar-SA"/>
              </w:rPr>
              <w:t>，最高得2分；</w:t>
            </w:r>
            <w:r>
              <w:rPr>
                <w:rFonts w:hint="eastAsia"/>
                <w:color w:val="auto"/>
                <w:highlight w:val="none"/>
                <w:lang w:val="en-US" w:eastAsia="zh-CN"/>
              </w:rPr>
              <w:t>本项最高得8分。</w:t>
            </w:r>
          </w:p>
          <w:p>
            <w:pPr>
              <w:pStyle w:val="135"/>
              <w:numPr>
                <w:ilvl w:val="0"/>
                <w:numId w:val="0"/>
              </w:numPr>
              <w:spacing w:before="0" w:line="240" w:lineRule="auto"/>
              <w:jc w:val="left"/>
              <w:rPr>
                <w:rFonts w:hint="eastAsia" w:ascii="宋体" w:hAnsi="宋体" w:eastAsia="宋体" w:cs="宋体"/>
                <w:color w:val="auto"/>
                <w:kern w:val="0"/>
                <w:sz w:val="24"/>
                <w:szCs w:val="24"/>
                <w:highlight w:val="none"/>
                <w:lang w:val="en-US" w:eastAsia="zh-CN" w:bidi="ar-SA"/>
              </w:rPr>
            </w:pPr>
            <w:r>
              <w:rPr>
                <w:rFonts w:hint="eastAsia" w:ascii="宋体" w:hAnsi="宋体" w:cs="宋体"/>
                <w:color w:val="auto"/>
                <w:sz w:val="24"/>
                <w:szCs w:val="24"/>
                <w:highlight w:val="none"/>
                <w:lang w:val="en-US" w:eastAsia="zh-CN"/>
              </w:rPr>
              <w:t>注：</w:t>
            </w:r>
            <w:r>
              <w:rPr>
                <w:rFonts w:hint="eastAsia" w:ascii="宋体" w:hAnsi="宋体" w:eastAsia="宋体" w:cs="宋体"/>
                <w:color w:val="auto"/>
                <w:sz w:val="24"/>
                <w:szCs w:val="24"/>
                <w:highlight w:val="none"/>
                <w:lang w:val="zh-CN"/>
              </w:rPr>
              <w:t>以上</w:t>
            </w:r>
            <w:r>
              <w:rPr>
                <w:rFonts w:hint="eastAsia" w:ascii="宋体" w:hAnsi="宋体" w:cs="宋体"/>
                <w:color w:val="auto"/>
                <w:sz w:val="24"/>
                <w:szCs w:val="24"/>
                <w:highlight w:val="none"/>
                <w:lang w:val="zh-CN"/>
              </w:rPr>
              <w:t>车辆、设备自有的</w:t>
            </w:r>
            <w:r>
              <w:rPr>
                <w:rFonts w:hint="eastAsia" w:ascii="宋体" w:hAnsi="宋体" w:eastAsia="宋体" w:cs="宋体"/>
                <w:color w:val="auto"/>
                <w:sz w:val="24"/>
                <w:szCs w:val="24"/>
                <w:highlight w:val="none"/>
                <w:lang w:val="zh-CN"/>
              </w:rPr>
              <w:t>需</w:t>
            </w:r>
            <w:r>
              <w:rPr>
                <w:rFonts w:hint="eastAsia" w:ascii="宋体" w:hAnsi="宋体" w:eastAsia="宋体" w:cs="宋体"/>
                <w:color w:val="auto"/>
                <w:sz w:val="24"/>
                <w:szCs w:val="24"/>
                <w:highlight w:val="none"/>
                <w:lang w:eastAsia="zh-CN"/>
              </w:rPr>
              <w:t>供</w:t>
            </w:r>
            <w:r>
              <w:rPr>
                <w:rFonts w:hint="eastAsia" w:ascii="宋体" w:hAnsi="宋体" w:eastAsia="宋体" w:cs="宋体"/>
                <w:color w:val="auto"/>
                <w:sz w:val="24"/>
                <w:szCs w:val="24"/>
                <w:highlight w:val="none"/>
                <w:lang w:val="en-US" w:eastAsia="zh-CN"/>
              </w:rPr>
              <w:t>购置</w:t>
            </w:r>
            <w:r>
              <w:rPr>
                <w:rFonts w:hint="eastAsia" w:ascii="宋体" w:hAnsi="宋体" w:eastAsia="宋体" w:cs="宋体"/>
                <w:color w:val="auto"/>
                <w:sz w:val="24"/>
                <w:szCs w:val="24"/>
                <w:highlight w:val="none"/>
                <w:lang w:eastAsia="zh-CN"/>
              </w:rPr>
              <w:t>发票</w:t>
            </w:r>
            <w:r>
              <w:rPr>
                <w:rFonts w:hint="eastAsia" w:ascii="宋体" w:hAnsi="宋体" w:eastAsia="宋体" w:cs="宋体"/>
                <w:color w:val="auto"/>
                <w:sz w:val="24"/>
                <w:szCs w:val="24"/>
                <w:highlight w:val="none"/>
                <w:lang w:val="zh-CN"/>
              </w:rPr>
              <w:t>与</w:t>
            </w:r>
            <w:r>
              <w:rPr>
                <w:rFonts w:hint="eastAsia" w:ascii="宋体" w:hAnsi="宋体" w:eastAsia="宋体" w:cs="宋体"/>
                <w:color w:val="auto"/>
                <w:sz w:val="24"/>
                <w:szCs w:val="24"/>
                <w:highlight w:val="none"/>
                <w:lang w:eastAsia="zh-CN"/>
              </w:rPr>
              <w:t>行驶证，</w:t>
            </w:r>
            <w:r>
              <w:rPr>
                <w:rFonts w:hint="eastAsia" w:ascii="宋体" w:hAnsi="宋体" w:cs="宋体"/>
                <w:color w:val="auto"/>
                <w:sz w:val="24"/>
                <w:highlight w:val="none"/>
              </w:rPr>
              <w:t>租赁的提供租赁协议或合同</w:t>
            </w: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租赁期需全覆盖合同服务期</w:t>
            </w: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相关车辆</w:t>
            </w:r>
            <w:r>
              <w:rPr>
                <w:rFonts w:hint="eastAsia" w:ascii="宋体" w:hAnsi="宋体" w:eastAsia="宋体" w:cs="宋体"/>
                <w:i w:val="0"/>
                <w:iCs w:val="0"/>
                <w:caps w:val="0"/>
                <w:color w:val="auto"/>
                <w:spacing w:val="0"/>
                <w:sz w:val="24"/>
                <w:szCs w:val="22"/>
                <w:highlight w:val="none"/>
                <w:shd w:val="clear" w:fill="auto"/>
              </w:rPr>
              <w:t>不得用于与</w:t>
            </w:r>
            <w:r>
              <w:rPr>
                <w:rFonts w:hint="eastAsia" w:ascii="宋体" w:hAnsi="宋体" w:cs="宋体"/>
                <w:i w:val="0"/>
                <w:iCs w:val="0"/>
                <w:caps w:val="0"/>
                <w:color w:val="auto"/>
                <w:spacing w:val="0"/>
                <w:sz w:val="24"/>
                <w:szCs w:val="22"/>
                <w:highlight w:val="none"/>
                <w:shd w:val="clear"/>
                <w:lang w:val="en-US" w:eastAsia="zh-CN"/>
              </w:rPr>
              <w:t>本项目无关</w:t>
            </w:r>
            <w:r>
              <w:rPr>
                <w:rFonts w:hint="eastAsia" w:ascii="宋体" w:hAnsi="宋体" w:eastAsia="宋体" w:cs="宋体"/>
                <w:i w:val="0"/>
                <w:iCs w:val="0"/>
                <w:caps w:val="0"/>
                <w:color w:val="auto"/>
                <w:spacing w:val="0"/>
                <w:sz w:val="24"/>
                <w:szCs w:val="22"/>
                <w:highlight w:val="none"/>
                <w:shd w:val="clear" w:fill="auto"/>
              </w:rPr>
              <w:t>的</w:t>
            </w:r>
            <w:r>
              <w:rPr>
                <w:rFonts w:hint="default" w:ascii="宋体" w:hAnsi="宋体" w:cs="宋体"/>
                <w:i w:val="0"/>
                <w:iCs w:val="0"/>
                <w:caps w:val="0"/>
                <w:color w:val="auto"/>
                <w:spacing w:val="0"/>
                <w:sz w:val="24"/>
                <w:szCs w:val="22"/>
                <w:highlight w:val="none"/>
                <w:shd w:val="clear" w:fill="auto"/>
              </w:rPr>
              <w:t>任何</w:t>
            </w:r>
            <w:r>
              <w:rPr>
                <w:rFonts w:hint="eastAsia" w:ascii="宋体" w:hAnsi="宋体" w:eastAsia="宋体" w:cs="宋体"/>
                <w:i w:val="0"/>
                <w:iCs w:val="0"/>
                <w:caps w:val="0"/>
                <w:color w:val="auto"/>
                <w:spacing w:val="0"/>
                <w:sz w:val="24"/>
                <w:szCs w:val="22"/>
                <w:highlight w:val="none"/>
                <w:shd w:val="clear" w:fill="auto"/>
              </w:rPr>
              <w:t>事务</w:t>
            </w:r>
            <w:r>
              <w:rPr>
                <w:rFonts w:hint="eastAsia" w:ascii="宋体" w:hAnsi="宋体" w:cs="宋体"/>
                <w:i w:val="0"/>
                <w:iCs w:val="0"/>
                <w:caps w:val="0"/>
                <w:color w:val="auto"/>
                <w:spacing w:val="0"/>
                <w:sz w:val="24"/>
                <w:szCs w:val="22"/>
                <w:highlight w:val="none"/>
                <w:shd w:val="clear" w:fill="auto"/>
                <w:lang w:eastAsia="zh-CN"/>
              </w:rPr>
              <w:t>，</w:t>
            </w:r>
            <w:r>
              <w:rPr>
                <w:rFonts w:hint="eastAsia" w:ascii="宋体" w:hAnsi="宋体" w:eastAsia="宋体" w:cs="宋体"/>
                <w:color w:val="auto"/>
                <w:sz w:val="24"/>
                <w:szCs w:val="24"/>
                <w:highlight w:val="none"/>
                <w:lang w:eastAsia="zh-CN"/>
              </w:rPr>
              <w:t>排水泵</w:t>
            </w:r>
            <w:r>
              <w:rPr>
                <w:rFonts w:hint="eastAsia" w:ascii="宋体" w:hAnsi="宋体" w:cs="宋体"/>
                <w:color w:val="auto"/>
                <w:sz w:val="24"/>
                <w:szCs w:val="24"/>
                <w:highlight w:val="none"/>
                <w:lang w:val="en-US" w:eastAsia="zh-CN"/>
              </w:rPr>
              <w:t>还需提供能证明总排量的证明材料；</w:t>
            </w:r>
            <w:r>
              <w:rPr>
                <w:rFonts w:hint="eastAsia" w:ascii="宋体" w:hAnsi="宋体" w:eastAsia="宋体" w:cs="宋体"/>
                <w:color w:val="auto"/>
                <w:sz w:val="24"/>
                <w:szCs w:val="24"/>
                <w:highlight w:val="none"/>
                <w:lang w:eastAsia="zh-CN"/>
              </w:rPr>
              <w:t>不提供不得分</w:t>
            </w:r>
            <w:r>
              <w:rPr>
                <w:rFonts w:hint="eastAsia" w:ascii="宋体" w:hAnsi="宋体" w:eastAsia="宋体" w:cs="宋体"/>
                <w:color w:val="auto"/>
                <w:sz w:val="24"/>
                <w:szCs w:val="24"/>
                <w:highlight w:val="none"/>
                <w:lang w:val="zh-CN"/>
              </w:rPr>
              <w:t>。</w:t>
            </w:r>
          </w:p>
        </w:tc>
        <w:tc>
          <w:tcPr>
            <w:tcW w:w="871" w:type="dxa"/>
            <w:vAlign w:val="center"/>
          </w:tcPr>
          <w:p>
            <w:pPr>
              <w:pStyle w:val="135"/>
              <w:spacing w:before="0" w:line="240" w:lineRule="auto"/>
              <w:ind w:firstLine="0" w:firstLineChars="0"/>
              <w:jc w:val="center"/>
              <w:rPr>
                <w:rFonts w:hint="default"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14</w:t>
            </w:r>
          </w:p>
        </w:tc>
        <w:tc>
          <w:tcPr>
            <w:tcW w:w="1438"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客观</w:t>
            </w:r>
            <w:r>
              <w:rPr>
                <w:rFonts w:hint="eastAsia" w:cs="仿宋_GB2312" w:asciiTheme="minorEastAsia" w:hAnsiTheme="minorEastAsia" w:eastAsiaTheme="minorEastAsia"/>
                <w:color w:val="auto"/>
                <w:szCs w:val="24"/>
                <w:highlight w:val="none"/>
                <w:lang w:eastAsia="zh-CN"/>
              </w:rPr>
              <w:t>分</w:t>
            </w:r>
          </w:p>
        </w:tc>
        <w:tc>
          <w:tcPr>
            <w:tcW w:w="1726" w:type="dxa"/>
            <w:vAlign w:val="center"/>
          </w:tcPr>
          <w:p>
            <w:pPr>
              <w:widowControl/>
              <w:adjustRightInd/>
              <w:snapToGrid/>
              <w:spacing w:line="240" w:lineRule="auto"/>
              <w:jc w:val="center"/>
              <w:rPr>
                <w:rFonts w:hint="eastAsia" w:cs="仿宋_GB2312" w:asciiTheme="minorEastAsia" w:hAnsiTheme="minorEastAsia" w:eastAsiaTheme="minorEastAsia"/>
                <w:b w:val="0"/>
                <w:bCs w:val="0"/>
                <w:color w:val="auto"/>
                <w:sz w:val="24"/>
                <w:szCs w:val="24"/>
                <w:highlight w:val="none"/>
                <w:lang w:eastAsia="zh-CN"/>
              </w:rPr>
            </w:pPr>
            <w:r>
              <w:rPr>
                <w:rFonts w:hint="eastAsia" w:cs="仿宋_GB2312" w:asciiTheme="minorEastAsia" w:hAnsiTheme="minorEastAsia" w:eastAsiaTheme="minorEastAsia"/>
                <w:b w:val="0"/>
                <w:bCs w:val="0"/>
                <w:color w:val="auto"/>
                <w:sz w:val="24"/>
                <w:szCs w:val="24"/>
                <w:highlight w:val="none"/>
                <w:lang w:eastAsia="zh-CN"/>
              </w:rPr>
              <w:t>应急响应</w:t>
            </w:r>
          </w:p>
          <w:p>
            <w:pPr>
              <w:widowControl/>
              <w:adjustRightInd/>
              <w:snapToGrid/>
              <w:spacing w:line="240" w:lineRule="auto"/>
              <w:ind w:firstLine="240" w:firstLineChars="100"/>
              <w:jc w:val="center"/>
              <w:rPr>
                <w:rFonts w:hint="eastAsia" w:ascii="宋体" w:hAnsi="宋体" w:eastAsia="宋体" w:cs="宋体"/>
                <w:b w:val="0"/>
                <w:bCs w:val="0"/>
                <w:color w:val="auto"/>
                <w:kern w:val="2"/>
                <w:sz w:val="24"/>
                <w:szCs w:val="24"/>
                <w:highlight w:val="none"/>
                <w:lang w:val="en-US" w:eastAsia="zh-CN"/>
              </w:rPr>
            </w:pPr>
            <w:r>
              <w:rPr>
                <w:rFonts w:hint="eastAsia" w:cs="仿宋_GB2312" w:asciiTheme="minorEastAsia" w:hAnsiTheme="minorEastAsia" w:eastAsiaTheme="minorEastAsia"/>
                <w:b w:val="0"/>
                <w:bCs w:val="0"/>
                <w:color w:val="auto"/>
                <w:sz w:val="24"/>
                <w:szCs w:val="24"/>
                <w:highlight w:val="none"/>
                <w:lang w:val="en-US" w:eastAsia="zh-CN"/>
              </w:rPr>
              <w:t>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54"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8</w:t>
            </w:r>
          </w:p>
        </w:tc>
        <w:tc>
          <w:tcPr>
            <w:tcW w:w="4597" w:type="dxa"/>
            <w:vAlign w:val="center"/>
          </w:tcPr>
          <w:p>
            <w:pPr>
              <w:pStyle w:val="37"/>
              <w:keepNext w:val="0"/>
              <w:keepLines w:val="0"/>
              <w:pageBreakBefore w:val="0"/>
              <w:widowControl w:val="0"/>
              <w:kinsoku/>
              <w:wordWrap/>
              <w:overflowPunct/>
              <w:topLinePunct w:val="0"/>
              <w:autoSpaceDE/>
              <w:autoSpaceDN/>
              <w:bidi w:val="0"/>
              <w:adjustRightInd w:val="0"/>
              <w:snapToGrid w:val="0"/>
              <w:spacing w:line="240" w:lineRule="auto"/>
              <w:ind w:left="0" w:right="0"/>
              <w:textAlignment w:val="auto"/>
              <w:rPr>
                <w:rFonts w:hint="eastAsia" w:hAnsi="宋体" w:cs="宋体"/>
                <w:color w:val="auto"/>
                <w:sz w:val="24"/>
                <w:szCs w:val="24"/>
                <w:highlight w:val="none"/>
              </w:rPr>
            </w:pPr>
            <w:r>
              <w:rPr>
                <w:rFonts w:hint="eastAsia" w:hAnsi="宋体" w:cs="宋体"/>
                <w:color w:val="auto"/>
                <w:sz w:val="24"/>
                <w:szCs w:val="24"/>
                <w:highlight w:val="none"/>
              </w:rPr>
              <w:t>根据供应商对本项目的重点、难点的分析的全面性，是否到位进行评审。</w:t>
            </w:r>
          </w:p>
          <w:p>
            <w:pPr>
              <w:pStyle w:val="37"/>
              <w:keepNext w:val="0"/>
              <w:keepLines w:val="0"/>
              <w:pageBreakBefore w:val="0"/>
              <w:widowControl w:val="0"/>
              <w:kinsoku/>
              <w:wordWrap/>
              <w:overflowPunct/>
              <w:topLinePunct w:val="0"/>
              <w:autoSpaceDE/>
              <w:autoSpaceDN/>
              <w:bidi w:val="0"/>
              <w:adjustRightInd w:val="0"/>
              <w:snapToGrid w:val="0"/>
              <w:spacing w:line="240" w:lineRule="auto"/>
              <w:ind w:left="0" w:right="0"/>
              <w:textAlignment w:val="auto"/>
              <w:rPr>
                <w:rFonts w:hint="eastAsia" w:hAnsi="宋体" w:cs="宋体"/>
                <w:color w:val="auto"/>
                <w:sz w:val="24"/>
                <w:szCs w:val="24"/>
                <w:highlight w:val="none"/>
              </w:rPr>
            </w:pPr>
            <w:r>
              <w:rPr>
                <w:rFonts w:hint="eastAsia" w:hAnsi="宋体" w:cs="宋体"/>
                <w:color w:val="auto"/>
                <w:sz w:val="24"/>
                <w:szCs w:val="24"/>
                <w:highlight w:val="none"/>
              </w:rPr>
              <w:t>针对项目的重点、难点分析非常全面且到位的得</w:t>
            </w:r>
            <w:r>
              <w:rPr>
                <w:rFonts w:hint="eastAsia" w:hAnsi="宋体" w:cs="宋体"/>
                <w:color w:val="auto"/>
                <w:sz w:val="24"/>
                <w:szCs w:val="24"/>
                <w:highlight w:val="none"/>
                <w:lang w:val="en-US" w:eastAsia="zh-CN"/>
              </w:rPr>
              <w:t>4</w:t>
            </w:r>
            <w:r>
              <w:rPr>
                <w:rFonts w:hint="eastAsia" w:hAnsi="宋体" w:cs="宋体"/>
                <w:color w:val="auto"/>
                <w:sz w:val="24"/>
                <w:szCs w:val="24"/>
                <w:highlight w:val="none"/>
              </w:rPr>
              <w:t>分；</w:t>
            </w:r>
          </w:p>
          <w:p>
            <w:pPr>
              <w:pStyle w:val="37"/>
              <w:keepNext w:val="0"/>
              <w:keepLines w:val="0"/>
              <w:pageBreakBefore w:val="0"/>
              <w:widowControl w:val="0"/>
              <w:kinsoku/>
              <w:wordWrap/>
              <w:overflowPunct/>
              <w:topLinePunct w:val="0"/>
              <w:autoSpaceDE/>
              <w:autoSpaceDN/>
              <w:bidi w:val="0"/>
              <w:adjustRightInd w:val="0"/>
              <w:snapToGrid w:val="0"/>
              <w:spacing w:line="240" w:lineRule="auto"/>
              <w:ind w:left="0" w:right="0"/>
              <w:textAlignment w:val="auto"/>
              <w:rPr>
                <w:rFonts w:hint="eastAsia" w:hAnsi="宋体" w:cs="宋体"/>
                <w:color w:val="auto"/>
                <w:sz w:val="24"/>
                <w:szCs w:val="24"/>
                <w:highlight w:val="none"/>
              </w:rPr>
            </w:pPr>
            <w:r>
              <w:rPr>
                <w:rFonts w:hint="eastAsia" w:hAnsi="宋体" w:cs="宋体"/>
                <w:color w:val="auto"/>
                <w:sz w:val="24"/>
                <w:szCs w:val="24"/>
                <w:highlight w:val="none"/>
              </w:rPr>
              <w:t>针对供应商对项目的重点、难点分析</w:t>
            </w:r>
            <w:r>
              <w:rPr>
                <w:rFonts w:hint="eastAsia" w:hAnsi="宋体" w:cs="宋体"/>
                <w:color w:val="auto"/>
                <w:sz w:val="24"/>
                <w:szCs w:val="24"/>
                <w:highlight w:val="none"/>
                <w:lang w:val="en-US" w:eastAsia="zh-CN"/>
              </w:rPr>
              <w:t>较</w:t>
            </w:r>
            <w:r>
              <w:rPr>
                <w:rFonts w:hint="eastAsia" w:hAnsi="宋体" w:cs="宋体"/>
                <w:color w:val="auto"/>
                <w:sz w:val="24"/>
                <w:szCs w:val="24"/>
                <w:highlight w:val="none"/>
              </w:rPr>
              <w:t>全面性，到位的得</w:t>
            </w:r>
            <w:r>
              <w:rPr>
                <w:rFonts w:hint="eastAsia" w:hAnsi="宋体" w:cs="宋体"/>
                <w:color w:val="auto"/>
                <w:sz w:val="24"/>
                <w:szCs w:val="24"/>
                <w:highlight w:val="none"/>
                <w:lang w:val="en-US" w:eastAsia="zh-CN"/>
              </w:rPr>
              <w:t>3</w:t>
            </w:r>
            <w:r>
              <w:rPr>
                <w:rFonts w:hint="eastAsia" w:hAnsi="宋体" w:cs="宋体"/>
                <w:color w:val="auto"/>
                <w:sz w:val="24"/>
                <w:szCs w:val="24"/>
                <w:highlight w:val="none"/>
              </w:rPr>
              <w:t>分；</w:t>
            </w:r>
          </w:p>
          <w:p>
            <w:pPr>
              <w:pStyle w:val="37"/>
              <w:keepNext w:val="0"/>
              <w:keepLines w:val="0"/>
              <w:pageBreakBefore w:val="0"/>
              <w:widowControl w:val="0"/>
              <w:kinsoku/>
              <w:wordWrap/>
              <w:overflowPunct/>
              <w:topLinePunct w:val="0"/>
              <w:autoSpaceDE/>
              <w:autoSpaceDN/>
              <w:bidi w:val="0"/>
              <w:adjustRightInd w:val="0"/>
              <w:snapToGrid w:val="0"/>
              <w:spacing w:line="240" w:lineRule="auto"/>
              <w:ind w:left="0" w:right="0"/>
              <w:textAlignment w:val="auto"/>
              <w:rPr>
                <w:rFonts w:hint="eastAsia" w:hAnsi="宋体" w:cs="宋体"/>
                <w:color w:val="auto"/>
                <w:sz w:val="24"/>
                <w:szCs w:val="24"/>
                <w:highlight w:val="none"/>
              </w:rPr>
            </w:pPr>
            <w:r>
              <w:rPr>
                <w:rFonts w:hint="eastAsia" w:hAnsi="宋体" w:cs="宋体"/>
                <w:color w:val="auto"/>
                <w:sz w:val="24"/>
                <w:szCs w:val="24"/>
                <w:highlight w:val="none"/>
              </w:rPr>
              <w:t>针对供应商对项目的重点、难点分析</w:t>
            </w:r>
            <w:r>
              <w:rPr>
                <w:rFonts w:hint="eastAsia" w:hAnsi="宋体" w:cs="宋体"/>
                <w:color w:val="auto"/>
                <w:sz w:val="24"/>
                <w:szCs w:val="24"/>
                <w:highlight w:val="none"/>
                <w:lang w:val="en-US" w:eastAsia="zh-CN"/>
              </w:rPr>
              <w:t>一般合理</w:t>
            </w:r>
            <w:r>
              <w:rPr>
                <w:rFonts w:hint="eastAsia" w:hAnsi="宋体" w:cs="宋体"/>
                <w:color w:val="auto"/>
                <w:sz w:val="24"/>
                <w:szCs w:val="24"/>
                <w:highlight w:val="none"/>
              </w:rPr>
              <w:t>的得</w:t>
            </w:r>
            <w:r>
              <w:rPr>
                <w:rFonts w:hint="eastAsia" w:hAnsi="宋体" w:cs="宋体"/>
                <w:color w:val="auto"/>
                <w:sz w:val="24"/>
                <w:szCs w:val="24"/>
                <w:highlight w:val="none"/>
                <w:lang w:val="en-US" w:eastAsia="zh-CN"/>
              </w:rPr>
              <w:t>2</w:t>
            </w:r>
            <w:r>
              <w:rPr>
                <w:rFonts w:hint="eastAsia" w:hAnsi="宋体" w:cs="宋体"/>
                <w:color w:val="auto"/>
                <w:sz w:val="24"/>
                <w:szCs w:val="24"/>
                <w:highlight w:val="none"/>
              </w:rPr>
              <w:t>分；</w:t>
            </w:r>
          </w:p>
          <w:p>
            <w:pPr>
              <w:pStyle w:val="37"/>
              <w:keepNext w:val="0"/>
              <w:keepLines w:val="0"/>
              <w:pageBreakBefore w:val="0"/>
              <w:widowControl w:val="0"/>
              <w:kinsoku/>
              <w:wordWrap/>
              <w:overflowPunct/>
              <w:topLinePunct w:val="0"/>
              <w:autoSpaceDE/>
              <w:autoSpaceDN/>
              <w:bidi w:val="0"/>
              <w:adjustRightInd w:val="0"/>
              <w:snapToGrid w:val="0"/>
              <w:spacing w:line="240" w:lineRule="auto"/>
              <w:ind w:left="0" w:right="0"/>
              <w:textAlignment w:val="auto"/>
              <w:rPr>
                <w:rFonts w:hint="eastAsia" w:hAnsi="宋体" w:cs="宋体"/>
                <w:color w:val="auto"/>
                <w:sz w:val="24"/>
                <w:szCs w:val="24"/>
                <w:highlight w:val="none"/>
              </w:rPr>
            </w:pPr>
            <w:r>
              <w:rPr>
                <w:rFonts w:hint="eastAsia" w:hAnsi="宋体" w:cs="宋体"/>
                <w:color w:val="auto"/>
                <w:sz w:val="24"/>
                <w:szCs w:val="24"/>
                <w:highlight w:val="none"/>
              </w:rPr>
              <w:t>针对供应商对项目的重点、难点分析部分</w:t>
            </w:r>
            <w:r>
              <w:rPr>
                <w:rFonts w:hint="eastAsia" w:hAnsi="宋体" w:cs="宋体"/>
                <w:color w:val="auto"/>
                <w:sz w:val="24"/>
                <w:szCs w:val="24"/>
                <w:highlight w:val="none"/>
                <w:lang w:val="en-US" w:eastAsia="zh-CN"/>
              </w:rPr>
              <w:t>合理</w:t>
            </w:r>
            <w:r>
              <w:rPr>
                <w:rFonts w:hint="eastAsia" w:hAnsi="宋体" w:cs="宋体"/>
                <w:color w:val="auto"/>
                <w:sz w:val="24"/>
                <w:szCs w:val="24"/>
                <w:highlight w:val="none"/>
              </w:rPr>
              <w:t>的得</w:t>
            </w:r>
            <w:r>
              <w:rPr>
                <w:rFonts w:hint="eastAsia" w:hAnsi="宋体" w:cs="宋体"/>
                <w:color w:val="auto"/>
                <w:sz w:val="24"/>
                <w:szCs w:val="24"/>
                <w:highlight w:val="none"/>
                <w:lang w:val="en-US" w:eastAsia="zh-CN"/>
              </w:rPr>
              <w:t>1</w:t>
            </w:r>
            <w:r>
              <w:rPr>
                <w:rFonts w:hint="eastAsia" w:hAnsi="宋体" w:cs="宋体"/>
                <w:color w:val="auto"/>
                <w:sz w:val="24"/>
                <w:szCs w:val="24"/>
                <w:highlight w:val="none"/>
              </w:rPr>
              <w:t>分；</w:t>
            </w:r>
          </w:p>
          <w:p>
            <w:pPr>
              <w:pStyle w:val="135"/>
              <w:spacing w:before="0" w:line="240" w:lineRule="auto"/>
              <w:ind w:firstLine="0" w:firstLineChars="0"/>
              <w:jc w:val="both"/>
              <w:rPr>
                <w:rFonts w:cs="仿宋_GB2312" w:asciiTheme="minorEastAsia" w:hAnsiTheme="minorEastAsia" w:eastAsiaTheme="minorEastAsia"/>
                <w:color w:val="auto"/>
                <w:szCs w:val="24"/>
                <w:highlight w:val="none"/>
              </w:rPr>
            </w:pPr>
            <w:r>
              <w:rPr>
                <w:rFonts w:hint="eastAsia" w:hAnsi="宋体" w:cs="宋体"/>
                <w:color w:val="auto"/>
                <w:szCs w:val="24"/>
                <w:highlight w:val="none"/>
                <w:lang w:val="en-US" w:eastAsia="zh-CN"/>
              </w:rPr>
              <w:t>未提供</w:t>
            </w:r>
            <w:r>
              <w:rPr>
                <w:rFonts w:hint="eastAsia" w:hAnsi="宋体" w:cs="宋体"/>
                <w:color w:val="auto"/>
                <w:szCs w:val="24"/>
                <w:highlight w:val="none"/>
              </w:rPr>
              <w:t>的不得分。</w:t>
            </w:r>
          </w:p>
        </w:tc>
        <w:tc>
          <w:tcPr>
            <w:tcW w:w="871"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4</w:t>
            </w:r>
          </w:p>
        </w:tc>
        <w:tc>
          <w:tcPr>
            <w:tcW w:w="1438"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eastAsia="zh-CN"/>
              </w:rPr>
            </w:pPr>
            <w:r>
              <w:rPr>
                <w:rFonts w:hint="eastAsia" w:cs="仿宋_GB2312" w:asciiTheme="minorEastAsia" w:hAnsiTheme="minorEastAsia" w:eastAsiaTheme="minorEastAsia"/>
                <w:color w:val="auto"/>
                <w:szCs w:val="24"/>
                <w:highlight w:val="none"/>
                <w:lang w:eastAsia="zh-CN"/>
              </w:rPr>
              <w:t>主观分</w:t>
            </w:r>
          </w:p>
        </w:tc>
        <w:tc>
          <w:tcPr>
            <w:tcW w:w="1726" w:type="dxa"/>
            <w:vAlign w:val="center"/>
          </w:tcPr>
          <w:p>
            <w:pPr>
              <w:pStyle w:val="37"/>
              <w:keepNext w:val="0"/>
              <w:keepLines w:val="0"/>
              <w:pageBreakBefore w:val="0"/>
              <w:widowControl/>
              <w:kinsoku/>
              <w:wordWrap/>
              <w:overflowPunct/>
              <w:topLinePunct w:val="0"/>
              <w:autoSpaceDE/>
              <w:autoSpaceDN/>
              <w:bidi w:val="0"/>
              <w:adjustRightInd/>
              <w:snapToGrid w:val="0"/>
              <w:spacing w:line="240" w:lineRule="auto"/>
              <w:ind w:left="0" w:right="0"/>
              <w:jc w:val="center"/>
              <w:textAlignment w:val="auto"/>
              <w:rPr>
                <w:rFonts w:cs="仿宋_GB2312" w:asciiTheme="minorEastAsia" w:hAnsiTheme="minorEastAsia" w:eastAsiaTheme="minorEastAsia"/>
                <w:color w:val="auto"/>
                <w:szCs w:val="24"/>
                <w:highlight w:val="none"/>
              </w:rPr>
            </w:pPr>
            <w:r>
              <w:rPr>
                <w:rFonts w:hint="eastAsia" w:cs="仿宋_GB2312" w:asciiTheme="minorEastAsia" w:hAnsiTheme="minorEastAsia" w:eastAsiaTheme="minorEastAsia"/>
                <w:b w:val="0"/>
                <w:bCs w:val="0"/>
                <w:snapToGrid/>
                <w:color w:val="auto"/>
                <w:sz w:val="24"/>
                <w:szCs w:val="24"/>
                <w:highlight w:val="none"/>
              </w:rPr>
              <w:t>针对项目的重点、难点分析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4" w:hRule="atLeast"/>
        </w:trPr>
        <w:tc>
          <w:tcPr>
            <w:tcW w:w="654" w:type="dxa"/>
            <w:vAlign w:val="center"/>
          </w:tcPr>
          <w:p>
            <w:pPr>
              <w:pStyle w:val="135"/>
              <w:spacing w:before="0" w:line="240" w:lineRule="auto"/>
              <w:ind w:firstLine="0" w:firstLineChars="0"/>
              <w:jc w:val="center"/>
              <w:rPr>
                <w:rFonts w:hint="default"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9</w:t>
            </w:r>
          </w:p>
        </w:tc>
        <w:tc>
          <w:tcPr>
            <w:tcW w:w="459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lang w:val="en-US" w:eastAsia="zh-CN"/>
              </w:rPr>
              <w:t>含</w:t>
            </w:r>
            <w:r>
              <w:rPr>
                <w:rFonts w:hint="eastAsia" w:ascii="宋体" w:hAnsi="宋体" w:eastAsia="宋体" w:cs="宋体"/>
                <w:color w:val="auto"/>
                <w:sz w:val="24"/>
                <w:highlight w:val="none"/>
              </w:rPr>
              <w:t>沥青路面、人行道平侧石、检查井、排水管网、路牌等市政道路设施</w:t>
            </w:r>
            <w:r>
              <w:rPr>
                <w:rFonts w:hint="eastAsia" w:ascii="宋体" w:hAnsi="宋体" w:eastAsia="宋体" w:cs="宋体"/>
                <w:color w:val="auto"/>
                <w:sz w:val="24"/>
                <w:highlight w:val="none"/>
                <w:lang w:eastAsia="zh-CN"/>
              </w:rPr>
              <w:t>的</w:t>
            </w:r>
            <w:r>
              <w:rPr>
                <w:rFonts w:hint="eastAsia" w:ascii="宋体" w:hAnsi="宋体" w:eastAsia="宋体" w:cs="宋体"/>
                <w:color w:val="auto"/>
                <w:sz w:val="24"/>
                <w:highlight w:val="none"/>
              </w:rPr>
              <w:t>养护方案：</w:t>
            </w:r>
          </w:p>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ascii="宋体" w:hAnsi="宋体" w:eastAsia="宋体" w:cs="宋体"/>
                <w:color w:val="auto"/>
                <w:sz w:val="24"/>
                <w:highlight w:val="none"/>
              </w:rPr>
            </w:pPr>
            <w:r>
              <w:rPr>
                <w:rFonts w:hint="eastAsia" w:ascii="宋体" w:hAnsi="宋体" w:eastAsia="宋体" w:cs="宋体"/>
                <w:color w:val="auto"/>
                <w:sz w:val="24"/>
                <w:highlight w:val="none"/>
              </w:rPr>
              <w:t>针对各类养护问题采用不同的养护维修工艺或处理方法，符合本项目采购需求且合理可行的得</w:t>
            </w:r>
            <w:r>
              <w:rPr>
                <w:rFonts w:hint="eastAsia" w:ascii="宋体" w:hAnsi="宋体" w:eastAsia="宋体" w:cs="宋体"/>
                <w:color w:val="auto"/>
                <w:sz w:val="24"/>
                <w:highlight w:val="none"/>
                <w:lang w:val="en-US" w:eastAsia="zh-CN"/>
              </w:rPr>
              <w:t>5</w:t>
            </w:r>
            <w:r>
              <w:rPr>
                <w:rFonts w:hint="eastAsia" w:ascii="宋体" w:hAnsi="宋体" w:eastAsia="宋体" w:cs="宋体"/>
                <w:color w:val="auto"/>
                <w:sz w:val="24"/>
                <w:highlight w:val="none"/>
              </w:rPr>
              <w:t>分；</w:t>
            </w:r>
            <w:r>
              <w:rPr>
                <w:rFonts w:hint="eastAsia" w:ascii="宋体" w:hAnsi="宋体" w:cs="宋体"/>
                <w:color w:val="auto"/>
                <w:sz w:val="24"/>
                <w:highlight w:val="none"/>
                <w:lang w:val="en-US" w:eastAsia="zh-CN"/>
              </w:rPr>
              <w:t>基本</w:t>
            </w:r>
            <w:r>
              <w:rPr>
                <w:rFonts w:hint="eastAsia" w:ascii="宋体" w:hAnsi="宋体" w:eastAsia="宋体" w:cs="宋体"/>
                <w:color w:val="auto"/>
                <w:sz w:val="24"/>
                <w:highlight w:val="none"/>
              </w:rPr>
              <w:t>符合本项目采购需求且</w:t>
            </w:r>
            <w:r>
              <w:rPr>
                <w:rFonts w:hint="eastAsia" w:ascii="宋体" w:hAnsi="宋体" w:cs="宋体"/>
                <w:color w:val="auto"/>
                <w:sz w:val="24"/>
                <w:highlight w:val="none"/>
                <w:lang w:val="en-US" w:eastAsia="zh-CN"/>
              </w:rPr>
              <w:t>较</w:t>
            </w:r>
            <w:r>
              <w:rPr>
                <w:rFonts w:hint="eastAsia" w:ascii="宋体" w:hAnsi="宋体" w:eastAsia="宋体" w:cs="宋体"/>
                <w:color w:val="auto"/>
                <w:sz w:val="24"/>
                <w:highlight w:val="none"/>
              </w:rPr>
              <w:t>合理可行的得</w:t>
            </w:r>
            <w:r>
              <w:rPr>
                <w:rFonts w:hint="eastAsia" w:ascii="宋体" w:hAnsi="宋体" w:cs="宋体"/>
                <w:color w:val="auto"/>
                <w:sz w:val="24"/>
                <w:highlight w:val="none"/>
                <w:lang w:val="en-US" w:eastAsia="zh-CN"/>
              </w:rPr>
              <w:t>4</w:t>
            </w:r>
            <w:r>
              <w:rPr>
                <w:rFonts w:hint="eastAsia" w:ascii="宋体" w:hAnsi="宋体" w:eastAsia="宋体" w:cs="宋体"/>
                <w:color w:val="auto"/>
                <w:sz w:val="24"/>
                <w:highlight w:val="none"/>
              </w:rPr>
              <w:t>分；</w:t>
            </w:r>
            <w:r>
              <w:rPr>
                <w:rFonts w:hint="eastAsia" w:ascii="宋体" w:hAnsi="宋体" w:cs="宋体"/>
                <w:color w:val="auto"/>
                <w:sz w:val="24"/>
                <w:highlight w:val="none"/>
                <w:lang w:val="en-US" w:eastAsia="zh-CN"/>
              </w:rPr>
              <w:t>一般符合</w:t>
            </w:r>
            <w:r>
              <w:rPr>
                <w:rFonts w:hint="eastAsia" w:ascii="宋体" w:hAnsi="宋体" w:eastAsia="宋体" w:cs="宋体"/>
                <w:color w:val="auto"/>
                <w:sz w:val="24"/>
                <w:highlight w:val="none"/>
              </w:rPr>
              <w:t>采购需求</w:t>
            </w:r>
            <w:r>
              <w:rPr>
                <w:rFonts w:hint="eastAsia" w:ascii="宋体" w:hAnsi="宋体" w:eastAsia="宋体" w:cs="宋体"/>
                <w:color w:val="auto"/>
                <w:sz w:val="24"/>
                <w:highlight w:val="none"/>
                <w:lang w:val="en-US" w:eastAsia="zh-CN"/>
              </w:rPr>
              <w:t>且</w:t>
            </w:r>
            <w:r>
              <w:rPr>
                <w:rFonts w:hint="eastAsia" w:ascii="宋体" w:hAnsi="宋体" w:cs="宋体"/>
                <w:color w:val="auto"/>
                <w:sz w:val="24"/>
                <w:highlight w:val="none"/>
                <w:lang w:val="en-US" w:eastAsia="zh-CN"/>
              </w:rPr>
              <w:t>较</w:t>
            </w:r>
            <w:r>
              <w:rPr>
                <w:rFonts w:hint="eastAsia" w:ascii="宋体" w:hAnsi="宋体" w:eastAsia="宋体" w:cs="宋体"/>
                <w:color w:val="auto"/>
                <w:sz w:val="24"/>
                <w:highlight w:val="none"/>
                <w:lang w:val="en-US" w:eastAsia="zh-CN"/>
              </w:rPr>
              <w:t>合理</w:t>
            </w:r>
            <w:r>
              <w:rPr>
                <w:rFonts w:hint="eastAsia" w:ascii="宋体" w:hAnsi="宋体" w:eastAsia="宋体" w:cs="宋体"/>
                <w:color w:val="auto"/>
                <w:sz w:val="24"/>
                <w:highlight w:val="none"/>
              </w:rPr>
              <w:t>的得</w:t>
            </w:r>
            <w:r>
              <w:rPr>
                <w:rFonts w:hint="eastAsia" w:ascii="宋体" w:hAnsi="宋体" w:eastAsia="宋体" w:cs="宋体"/>
                <w:color w:val="auto"/>
                <w:sz w:val="24"/>
                <w:highlight w:val="none"/>
                <w:lang w:val="en-US" w:eastAsia="zh-CN"/>
              </w:rPr>
              <w:t>3</w:t>
            </w:r>
            <w:r>
              <w:rPr>
                <w:rFonts w:hint="eastAsia" w:ascii="宋体" w:hAnsi="宋体" w:eastAsia="宋体" w:cs="宋体"/>
                <w:color w:val="auto"/>
                <w:sz w:val="24"/>
                <w:highlight w:val="none"/>
              </w:rPr>
              <w:t>分；部分符合采购需求及合理的得</w:t>
            </w:r>
            <w:r>
              <w:rPr>
                <w:rFonts w:hint="eastAsia" w:ascii="宋体" w:hAnsi="宋体" w:cs="宋体"/>
                <w:color w:val="auto"/>
                <w:sz w:val="24"/>
                <w:highlight w:val="none"/>
                <w:lang w:val="en-US" w:eastAsia="zh-CN"/>
              </w:rPr>
              <w:t>2</w:t>
            </w:r>
            <w:r>
              <w:rPr>
                <w:rFonts w:hint="eastAsia" w:ascii="宋体" w:hAnsi="宋体" w:eastAsia="宋体" w:cs="宋体"/>
                <w:color w:val="auto"/>
                <w:sz w:val="24"/>
                <w:highlight w:val="none"/>
              </w:rPr>
              <w:t>分；</w:t>
            </w:r>
            <w:r>
              <w:rPr>
                <w:rFonts w:hint="eastAsia" w:ascii="宋体" w:hAnsi="宋体" w:cs="宋体"/>
                <w:color w:val="auto"/>
                <w:sz w:val="24"/>
                <w:highlight w:val="none"/>
                <w:lang w:val="en-US" w:eastAsia="zh-CN"/>
              </w:rPr>
              <w:t>针对性及合理性较差得1分；</w:t>
            </w:r>
            <w:r>
              <w:rPr>
                <w:rFonts w:hint="eastAsia" w:ascii="宋体" w:hAnsi="宋体" w:eastAsia="宋体" w:cs="宋体"/>
                <w:color w:val="auto"/>
                <w:sz w:val="24"/>
                <w:highlight w:val="none"/>
                <w:lang w:val="en-US" w:eastAsia="zh-CN"/>
              </w:rPr>
              <w:t>未提供</w:t>
            </w:r>
            <w:r>
              <w:rPr>
                <w:rFonts w:hint="eastAsia" w:ascii="宋体" w:hAnsi="宋体" w:eastAsia="宋体" w:cs="宋体"/>
                <w:color w:val="auto"/>
                <w:sz w:val="24"/>
                <w:highlight w:val="none"/>
              </w:rPr>
              <w:t>的不得分。</w:t>
            </w:r>
          </w:p>
        </w:tc>
        <w:tc>
          <w:tcPr>
            <w:tcW w:w="871"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5</w:t>
            </w:r>
          </w:p>
        </w:tc>
        <w:tc>
          <w:tcPr>
            <w:tcW w:w="1438"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eastAsia="zh-CN"/>
              </w:rPr>
            </w:pPr>
            <w:r>
              <w:rPr>
                <w:rFonts w:hint="eastAsia" w:cs="仿宋_GB2312" w:asciiTheme="minorEastAsia" w:hAnsiTheme="minorEastAsia" w:eastAsiaTheme="minorEastAsia"/>
                <w:color w:val="auto"/>
                <w:szCs w:val="24"/>
                <w:highlight w:val="none"/>
                <w:lang w:eastAsia="zh-CN"/>
              </w:rPr>
              <w:t>主观分</w:t>
            </w:r>
          </w:p>
        </w:tc>
        <w:tc>
          <w:tcPr>
            <w:tcW w:w="172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cs="仿宋_GB2312" w:asciiTheme="minorEastAsia" w:hAnsiTheme="minorEastAsia" w:eastAsiaTheme="minorEastAsia"/>
                <w:color w:val="auto"/>
                <w:szCs w:val="24"/>
                <w:highlight w:val="none"/>
              </w:rPr>
            </w:pPr>
            <w:r>
              <w:rPr>
                <w:rFonts w:hint="eastAsia" w:cs="仿宋_GB2312" w:asciiTheme="minorEastAsia" w:hAnsiTheme="minorEastAsia" w:eastAsiaTheme="minorEastAsia"/>
                <w:b w:val="0"/>
                <w:bCs w:val="0"/>
                <w:color w:val="auto"/>
                <w:sz w:val="24"/>
                <w:highlight w:val="none"/>
              </w:rPr>
              <w:t>市政道路养护方案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54" w:type="dxa"/>
            <w:shd w:val="clear" w:color="auto" w:fill="auto"/>
            <w:vAlign w:val="center"/>
          </w:tcPr>
          <w:p>
            <w:pPr>
              <w:pStyle w:val="135"/>
              <w:spacing w:before="0" w:line="240" w:lineRule="auto"/>
              <w:ind w:firstLine="0" w:firstLineChars="0"/>
              <w:jc w:val="center"/>
              <w:rPr>
                <w:rFonts w:hint="eastAsia" w:cs="仿宋_GB2312" w:asciiTheme="minorEastAsia" w:hAnsiTheme="minorEastAsia" w:eastAsiaTheme="minorEastAsia"/>
                <w:color w:val="auto"/>
                <w:kern w:val="2"/>
                <w:sz w:val="24"/>
                <w:szCs w:val="24"/>
                <w:highlight w:val="none"/>
                <w:lang w:val="en-US" w:eastAsia="zh-CN" w:bidi="ar-SA"/>
              </w:rPr>
            </w:pPr>
            <w:r>
              <w:rPr>
                <w:rFonts w:hint="eastAsia" w:cs="仿宋_GB2312" w:asciiTheme="minorEastAsia" w:hAnsiTheme="minorEastAsia" w:eastAsiaTheme="minorEastAsia"/>
                <w:color w:val="auto"/>
                <w:szCs w:val="24"/>
                <w:highlight w:val="none"/>
                <w:lang w:val="en-US" w:eastAsia="zh-CN"/>
              </w:rPr>
              <w:t>10</w:t>
            </w:r>
          </w:p>
        </w:tc>
        <w:tc>
          <w:tcPr>
            <w:tcW w:w="459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default"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投标单位提供的桥梁养护方案（①桥面路面、②桥梁主体结构、③桥梁及附属设施、④零星项目维修养护）维修工艺或处理方式的科学性、合理性、符合性、可操作性、针对性与项目实际需求的满足情况。方案科学有效、合理完整得5分，</w:t>
            </w:r>
            <w:r>
              <w:rPr>
                <w:rFonts w:hint="eastAsia" w:ascii="宋体" w:hAnsi="宋体" w:cs="宋体"/>
                <w:color w:val="auto"/>
                <w:sz w:val="24"/>
                <w:highlight w:val="none"/>
                <w:lang w:val="en-US" w:eastAsia="zh-CN"/>
              </w:rPr>
              <w:t>较满足得4分，</w:t>
            </w:r>
            <w:r>
              <w:rPr>
                <w:rFonts w:hint="eastAsia" w:ascii="宋体" w:hAnsi="宋体" w:eastAsia="宋体" w:cs="宋体"/>
                <w:color w:val="auto"/>
                <w:sz w:val="24"/>
                <w:highlight w:val="none"/>
                <w:lang w:val="en-US" w:eastAsia="zh-CN"/>
              </w:rPr>
              <w:t>基本满足得3分，部分满足得</w:t>
            </w:r>
            <w:r>
              <w:rPr>
                <w:rFonts w:hint="eastAsia" w:ascii="宋体" w:hAnsi="宋体" w:cs="宋体"/>
                <w:color w:val="auto"/>
                <w:sz w:val="24"/>
                <w:highlight w:val="none"/>
                <w:lang w:val="en-US" w:eastAsia="zh-CN"/>
              </w:rPr>
              <w:t>2</w:t>
            </w:r>
            <w:r>
              <w:rPr>
                <w:rFonts w:hint="eastAsia" w:ascii="宋体" w:hAnsi="宋体" w:eastAsia="宋体" w:cs="宋体"/>
                <w:color w:val="auto"/>
                <w:sz w:val="24"/>
                <w:highlight w:val="none"/>
                <w:lang w:val="en-US" w:eastAsia="zh-CN"/>
              </w:rPr>
              <w:t>分</w:t>
            </w:r>
            <w:r>
              <w:rPr>
                <w:rFonts w:hint="eastAsia" w:ascii="宋体" w:hAnsi="宋体" w:cs="宋体"/>
                <w:color w:val="auto"/>
                <w:sz w:val="24"/>
                <w:highlight w:val="none"/>
                <w:lang w:val="en-US" w:eastAsia="zh-CN"/>
              </w:rPr>
              <w:t>，针对性较差得1分</w:t>
            </w:r>
            <w:r>
              <w:rPr>
                <w:rFonts w:hint="eastAsia" w:ascii="宋体" w:hAnsi="宋体" w:eastAsia="宋体" w:cs="宋体"/>
                <w:color w:val="auto"/>
                <w:sz w:val="24"/>
                <w:highlight w:val="none"/>
                <w:lang w:val="en-US" w:eastAsia="zh-CN"/>
              </w:rPr>
              <w:t>；未提供不得分。</w:t>
            </w:r>
          </w:p>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证明材料：提供</w:t>
            </w:r>
            <w:r>
              <w:rPr>
                <w:rFonts w:hint="eastAsia" w:ascii="宋体" w:hAnsi="宋体" w:cs="宋体"/>
                <w:color w:val="auto"/>
                <w:sz w:val="24"/>
                <w:highlight w:val="none"/>
                <w:lang w:val="en-US" w:eastAsia="zh-CN"/>
              </w:rPr>
              <w:t>桥梁</w:t>
            </w:r>
            <w:r>
              <w:rPr>
                <w:rFonts w:hint="eastAsia" w:ascii="宋体" w:hAnsi="宋体" w:eastAsia="宋体" w:cs="宋体"/>
                <w:color w:val="auto"/>
                <w:sz w:val="24"/>
                <w:highlight w:val="none"/>
                <w:lang w:val="en-US" w:eastAsia="zh-CN"/>
              </w:rPr>
              <w:t>养护方案。</w:t>
            </w:r>
          </w:p>
        </w:tc>
        <w:tc>
          <w:tcPr>
            <w:tcW w:w="871"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5</w:t>
            </w:r>
          </w:p>
        </w:tc>
        <w:tc>
          <w:tcPr>
            <w:tcW w:w="1438"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eastAsia="zh-CN"/>
              </w:rPr>
            </w:pPr>
            <w:r>
              <w:rPr>
                <w:rFonts w:hint="eastAsia" w:cs="仿宋_GB2312" w:asciiTheme="minorEastAsia" w:hAnsiTheme="minorEastAsia" w:eastAsiaTheme="minorEastAsia"/>
                <w:color w:val="auto"/>
                <w:szCs w:val="24"/>
                <w:highlight w:val="none"/>
                <w:lang w:eastAsia="zh-CN"/>
              </w:rPr>
              <w:t>主观分</w:t>
            </w:r>
          </w:p>
        </w:tc>
        <w:tc>
          <w:tcPr>
            <w:tcW w:w="172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eastAsia" w:cs="仿宋_GB2312" w:asciiTheme="minorEastAsia" w:hAnsiTheme="minorEastAsia" w:eastAsiaTheme="minorEastAsia"/>
                <w:b w:val="0"/>
                <w:bCs w:val="0"/>
                <w:color w:val="auto"/>
                <w:sz w:val="24"/>
                <w:highlight w:val="none"/>
              </w:rPr>
            </w:pPr>
            <w:r>
              <w:rPr>
                <w:rFonts w:hint="eastAsia" w:cs="仿宋_GB2312" w:asciiTheme="minorEastAsia" w:hAnsiTheme="minorEastAsia" w:eastAsiaTheme="minorEastAsia"/>
                <w:b w:val="0"/>
                <w:bCs w:val="0"/>
                <w:color w:val="auto"/>
                <w:sz w:val="24"/>
                <w:highlight w:val="none"/>
                <w:lang w:val="en-US" w:eastAsia="zh-CN"/>
              </w:rPr>
              <w:t>桥梁</w:t>
            </w:r>
            <w:r>
              <w:rPr>
                <w:rFonts w:hint="eastAsia" w:cs="仿宋_GB2312" w:asciiTheme="minorEastAsia" w:hAnsiTheme="minorEastAsia" w:eastAsiaTheme="minorEastAsia"/>
                <w:b w:val="0"/>
                <w:bCs w:val="0"/>
                <w:color w:val="auto"/>
                <w:sz w:val="24"/>
                <w:highlight w:val="none"/>
              </w:rPr>
              <w:t>养护方案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4" w:type="dxa"/>
            <w:shd w:val="clear" w:color="auto" w:fill="auto"/>
            <w:vAlign w:val="center"/>
          </w:tcPr>
          <w:p>
            <w:pPr>
              <w:pStyle w:val="135"/>
              <w:spacing w:before="0" w:line="240" w:lineRule="auto"/>
              <w:ind w:firstLine="0" w:firstLineChars="0"/>
              <w:jc w:val="center"/>
              <w:rPr>
                <w:rFonts w:hint="default" w:cs="仿宋_GB2312" w:asciiTheme="minorEastAsia" w:hAnsiTheme="minorEastAsia" w:eastAsiaTheme="minorEastAsia"/>
                <w:color w:val="auto"/>
                <w:kern w:val="2"/>
                <w:sz w:val="24"/>
                <w:szCs w:val="24"/>
                <w:highlight w:val="none"/>
                <w:lang w:val="en-US" w:eastAsia="zh-CN" w:bidi="ar-SA"/>
              </w:rPr>
            </w:pPr>
            <w:r>
              <w:rPr>
                <w:rFonts w:hint="eastAsia" w:cs="仿宋_GB2312" w:asciiTheme="minorEastAsia" w:hAnsiTheme="minorEastAsia" w:eastAsiaTheme="minorEastAsia"/>
                <w:color w:val="auto"/>
                <w:szCs w:val="24"/>
                <w:highlight w:val="none"/>
                <w:lang w:val="en-US" w:eastAsia="zh-CN"/>
              </w:rPr>
              <w:t>11</w:t>
            </w:r>
          </w:p>
        </w:tc>
        <w:tc>
          <w:tcPr>
            <w:tcW w:w="4597" w:type="dxa"/>
            <w:vAlign w:val="center"/>
          </w:tcPr>
          <w:p>
            <w:pPr>
              <w:pStyle w:val="96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eastAsia" w:ascii="宋体" w:hAnsi="宋体" w:cs="宋体"/>
                <w:color w:val="auto"/>
                <w:sz w:val="24"/>
                <w:szCs w:val="24"/>
                <w:highlight w:val="none"/>
                <w:lang w:eastAsia="zh-CN"/>
              </w:rPr>
            </w:pPr>
            <w:r>
              <w:rPr>
                <w:rFonts w:hint="eastAsia" w:ascii="宋体" w:hAnsi="宋体" w:eastAsia="宋体" w:cs="宋体"/>
                <w:color w:val="auto"/>
                <w:sz w:val="24"/>
                <w:szCs w:val="24"/>
                <w:highlight w:val="none"/>
              </w:rPr>
              <w:t>①劳动力投入计划</w:t>
            </w:r>
            <w:r>
              <w:rPr>
                <w:rFonts w:hint="eastAsia" w:ascii="宋体" w:hAnsi="宋体" w:cs="宋体"/>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eastAsia" w:ascii="宋体" w:hAnsi="宋体" w:eastAsia="宋体" w:cs="宋体"/>
                <w:color w:val="auto"/>
                <w:sz w:val="24"/>
                <w:highlight w:val="none"/>
                <w:lang w:val="en-US" w:eastAsia="zh-CN"/>
              </w:rPr>
            </w:pPr>
            <w:r>
              <w:rPr>
                <w:rFonts w:hint="eastAsia" w:ascii="宋体" w:hAnsi="宋体" w:cs="宋体"/>
                <w:color w:val="auto"/>
                <w:sz w:val="24"/>
                <w:highlight w:val="none"/>
                <w:lang w:eastAsia="zh-CN"/>
              </w:rPr>
              <w:t>方案内容完整、项目针对性强、科学合理的得</w:t>
            </w:r>
            <w:r>
              <w:rPr>
                <w:rFonts w:hint="eastAsia" w:ascii="宋体" w:hAnsi="宋体" w:cs="宋体"/>
                <w:color w:val="auto"/>
                <w:sz w:val="24"/>
                <w:highlight w:val="none"/>
                <w:lang w:val="en-US" w:eastAsia="zh-CN"/>
              </w:rPr>
              <w:t>4</w:t>
            </w:r>
            <w:r>
              <w:rPr>
                <w:rFonts w:hint="eastAsia" w:ascii="宋体" w:hAnsi="宋体" w:cs="宋体"/>
                <w:color w:val="auto"/>
                <w:sz w:val="24"/>
                <w:highlight w:val="none"/>
                <w:lang w:eastAsia="zh-CN"/>
              </w:rPr>
              <w:t>分；方案内容</w:t>
            </w:r>
            <w:r>
              <w:rPr>
                <w:rFonts w:hint="eastAsia" w:ascii="宋体" w:hAnsi="宋体" w:cs="宋体"/>
                <w:color w:val="auto"/>
                <w:sz w:val="24"/>
                <w:highlight w:val="none"/>
                <w:lang w:val="en-US" w:eastAsia="zh-CN"/>
              </w:rPr>
              <w:t>较</w:t>
            </w:r>
            <w:r>
              <w:rPr>
                <w:rFonts w:hint="eastAsia" w:ascii="宋体" w:hAnsi="宋体" w:cs="宋体"/>
                <w:color w:val="auto"/>
                <w:sz w:val="24"/>
                <w:highlight w:val="none"/>
                <w:lang w:eastAsia="zh-CN"/>
              </w:rPr>
              <w:t>完整、项目针对性</w:t>
            </w:r>
            <w:r>
              <w:rPr>
                <w:rFonts w:hint="eastAsia" w:ascii="宋体" w:hAnsi="宋体" w:cs="宋体"/>
                <w:color w:val="auto"/>
                <w:sz w:val="24"/>
                <w:highlight w:val="none"/>
                <w:lang w:val="en-US" w:eastAsia="zh-CN"/>
              </w:rPr>
              <w:t>较</w:t>
            </w:r>
            <w:r>
              <w:rPr>
                <w:rFonts w:hint="eastAsia" w:ascii="宋体" w:hAnsi="宋体" w:cs="宋体"/>
                <w:color w:val="auto"/>
                <w:sz w:val="24"/>
                <w:highlight w:val="none"/>
                <w:lang w:eastAsia="zh-CN"/>
              </w:rPr>
              <w:t>强、</w:t>
            </w:r>
            <w:r>
              <w:rPr>
                <w:rFonts w:hint="eastAsia" w:ascii="宋体" w:hAnsi="宋体" w:cs="宋体"/>
                <w:color w:val="auto"/>
                <w:sz w:val="24"/>
                <w:highlight w:val="none"/>
                <w:lang w:val="en-US" w:eastAsia="zh-CN"/>
              </w:rPr>
              <w:t>较</w:t>
            </w:r>
            <w:r>
              <w:rPr>
                <w:rFonts w:hint="eastAsia" w:ascii="宋体" w:hAnsi="宋体" w:cs="宋体"/>
                <w:color w:val="auto"/>
                <w:sz w:val="24"/>
                <w:highlight w:val="none"/>
                <w:lang w:eastAsia="zh-CN"/>
              </w:rPr>
              <w:t>科学合理的得</w:t>
            </w:r>
            <w:r>
              <w:rPr>
                <w:rFonts w:hint="eastAsia" w:ascii="宋体" w:hAnsi="宋体" w:cs="宋体"/>
                <w:color w:val="auto"/>
                <w:sz w:val="24"/>
                <w:highlight w:val="none"/>
                <w:lang w:val="en-US" w:eastAsia="zh-CN"/>
              </w:rPr>
              <w:t>3</w:t>
            </w:r>
            <w:r>
              <w:rPr>
                <w:rFonts w:hint="eastAsia" w:ascii="宋体" w:hAnsi="宋体" w:cs="宋体"/>
                <w:color w:val="auto"/>
                <w:sz w:val="24"/>
                <w:highlight w:val="none"/>
                <w:lang w:eastAsia="zh-CN"/>
              </w:rPr>
              <w:t>分；内容完整但针对性、科学合理性一般、</w:t>
            </w:r>
            <w:r>
              <w:rPr>
                <w:rFonts w:hint="eastAsia" w:ascii="宋体" w:hAnsi="宋体" w:eastAsia="宋体" w:cs="宋体"/>
                <w:color w:val="auto"/>
                <w:sz w:val="24"/>
                <w:highlight w:val="none"/>
                <w:lang w:eastAsia="zh-CN"/>
              </w:rPr>
              <w:t>操作性不强的得</w:t>
            </w:r>
            <w:r>
              <w:rPr>
                <w:rFonts w:hint="eastAsia" w:ascii="宋体" w:hAnsi="宋体" w:eastAsia="宋体" w:cs="宋体"/>
                <w:color w:val="auto"/>
                <w:sz w:val="24"/>
                <w:highlight w:val="none"/>
                <w:lang w:val="en-US" w:eastAsia="zh-CN"/>
              </w:rPr>
              <w:t>2</w:t>
            </w:r>
            <w:r>
              <w:rPr>
                <w:rFonts w:hint="eastAsia" w:ascii="宋体" w:hAnsi="宋体" w:eastAsia="宋体" w:cs="宋体"/>
                <w:color w:val="auto"/>
                <w:sz w:val="24"/>
                <w:highlight w:val="none"/>
                <w:lang w:eastAsia="zh-CN"/>
              </w:rPr>
              <w:t>分；内容部分残缺且没有针对性、操作性差的得1分。</w:t>
            </w:r>
            <w:r>
              <w:rPr>
                <w:rFonts w:hint="eastAsia" w:ascii="宋体" w:hAnsi="宋体" w:eastAsia="宋体" w:cs="宋体"/>
                <w:color w:val="auto"/>
                <w:sz w:val="24"/>
                <w:highlight w:val="none"/>
                <w:lang w:val="en-US" w:eastAsia="zh-CN"/>
              </w:rPr>
              <w:t>未提供</w:t>
            </w:r>
            <w:r>
              <w:rPr>
                <w:rFonts w:hint="eastAsia" w:ascii="宋体" w:hAnsi="宋体" w:eastAsia="宋体" w:cs="宋体"/>
                <w:color w:val="auto"/>
                <w:sz w:val="24"/>
                <w:highlight w:val="none"/>
                <w:lang w:eastAsia="zh-CN"/>
              </w:rPr>
              <w:t>的不得分。</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lang w:eastAsia="zh-CN"/>
              </w:rPr>
              <w:t>②综合养护保障机械配置方案：</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eastAsia" w:ascii="宋体" w:hAnsi="宋体" w:cs="宋体"/>
                <w:color w:val="auto"/>
                <w:sz w:val="24"/>
                <w:szCs w:val="24"/>
                <w:highlight w:val="none"/>
                <w:lang w:eastAsia="zh-CN"/>
              </w:rPr>
            </w:pPr>
            <w:r>
              <w:rPr>
                <w:rFonts w:hint="eastAsia" w:ascii="宋体" w:hAnsi="宋体" w:eastAsia="宋体" w:cs="宋体"/>
                <w:color w:val="auto"/>
                <w:sz w:val="24"/>
                <w:highlight w:val="none"/>
                <w:lang w:eastAsia="zh-CN"/>
              </w:rPr>
              <w:t>方案内容完整、项</w:t>
            </w:r>
            <w:r>
              <w:rPr>
                <w:rFonts w:hint="eastAsia" w:ascii="宋体" w:hAnsi="宋体" w:cs="宋体"/>
                <w:color w:val="auto"/>
                <w:sz w:val="24"/>
                <w:highlight w:val="none"/>
                <w:lang w:eastAsia="zh-CN"/>
              </w:rPr>
              <w:t>目针对性强、科学合理的得</w:t>
            </w:r>
            <w:r>
              <w:rPr>
                <w:rFonts w:hint="eastAsia" w:ascii="宋体" w:hAnsi="宋体" w:cs="宋体"/>
                <w:color w:val="auto"/>
                <w:sz w:val="24"/>
                <w:highlight w:val="none"/>
                <w:lang w:val="en-US" w:eastAsia="zh-CN"/>
              </w:rPr>
              <w:t>4</w:t>
            </w:r>
            <w:r>
              <w:rPr>
                <w:rFonts w:hint="eastAsia" w:ascii="宋体" w:hAnsi="宋体" w:cs="宋体"/>
                <w:color w:val="auto"/>
                <w:sz w:val="24"/>
                <w:highlight w:val="none"/>
                <w:lang w:eastAsia="zh-CN"/>
              </w:rPr>
              <w:t>分；方案内容</w:t>
            </w:r>
            <w:r>
              <w:rPr>
                <w:rFonts w:hint="eastAsia" w:ascii="宋体" w:hAnsi="宋体" w:cs="宋体"/>
                <w:color w:val="auto"/>
                <w:sz w:val="24"/>
                <w:highlight w:val="none"/>
                <w:lang w:val="en-US" w:eastAsia="zh-CN"/>
              </w:rPr>
              <w:t>较</w:t>
            </w:r>
            <w:r>
              <w:rPr>
                <w:rFonts w:hint="eastAsia" w:ascii="宋体" w:hAnsi="宋体" w:cs="宋体"/>
                <w:color w:val="auto"/>
                <w:sz w:val="24"/>
                <w:highlight w:val="none"/>
                <w:lang w:eastAsia="zh-CN"/>
              </w:rPr>
              <w:t>完整、项目针对性</w:t>
            </w:r>
            <w:r>
              <w:rPr>
                <w:rFonts w:hint="eastAsia" w:ascii="宋体" w:hAnsi="宋体" w:cs="宋体"/>
                <w:color w:val="auto"/>
                <w:sz w:val="24"/>
                <w:highlight w:val="none"/>
                <w:lang w:val="en-US" w:eastAsia="zh-CN"/>
              </w:rPr>
              <w:t>较</w:t>
            </w:r>
            <w:r>
              <w:rPr>
                <w:rFonts w:hint="eastAsia" w:ascii="宋体" w:hAnsi="宋体" w:cs="宋体"/>
                <w:color w:val="auto"/>
                <w:sz w:val="24"/>
                <w:highlight w:val="none"/>
                <w:lang w:eastAsia="zh-CN"/>
              </w:rPr>
              <w:t>强、</w:t>
            </w:r>
            <w:r>
              <w:rPr>
                <w:rFonts w:hint="eastAsia" w:ascii="宋体" w:hAnsi="宋体" w:cs="宋体"/>
                <w:color w:val="auto"/>
                <w:sz w:val="24"/>
                <w:highlight w:val="none"/>
                <w:lang w:val="en-US" w:eastAsia="zh-CN"/>
              </w:rPr>
              <w:t>较</w:t>
            </w:r>
            <w:r>
              <w:rPr>
                <w:rFonts w:hint="eastAsia" w:ascii="宋体" w:hAnsi="宋体" w:cs="宋体"/>
                <w:color w:val="auto"/>
                <w:sz w:val="24"/>
                <w:highlight w:val="none"/>
                <w:lang w:eastAsia="zh-CN"/>
              </w:rPr>
              <w:t>科学合理的得</w:t>
            </w:r>
            <w:r>
              <w:rPr>
                <w:rFonts w:hint="eastAsia" w:ascii="宋体" w:hAnsi="宋体" w:cs="宋体"/>
                <w:color w:val="auto"/>
                <w:sz w:val="24"/>
                <w:highlight w:val="none"/>
                <w:lang w:val="en-US" w:eastAsia="zh-CN"/>
              </w:rPr>
              <w:t>3</w:t>
            </w:r>
            <w:r>
              <w:rPr>
                <w:rFonts w:hint="eastAsia" w:ascii="宋体" w:hAnsi="宋体" w:cs="宋体"/>
                <w:color w:val="auto"/>
                <w:sz w:val="24"/>
                <w:highlight w:val="none"/>
                <w:lang w:eastAsia="zh-CN"/>
              </w:rPr>
              <w:t>分；内容完整但针对性、科学合理性一般、操作性不强的得</w:t>
            </w:r>
            <w:r>
              <w:rPr>
                <w:rFonts w:hint="eastAsia" w:ascii="宋体" w:hAnsi="宋体" w:cs="宋体"/>
                <w:color w:val="auto"/>
                <w:sz w:val="24"/>
                <w:highlight w:val="none"/>
                <w:lang w:val="en-US" w:eastAsia="zh-CN"/>
              </w:rPr>
              <w:t>2</w:t>
            </w:r>
            <w:r>
              <w:rPr>
                <w:rFonts w:hint="eastAsia" w:ascii="宋体" w:hAnsi="宋体" w:cs="宋体"/>
                <w:color w:val="auto"/>
                <w:sz w:val="24"/>
                <w:highlight w:val="none"/>
                <w:lang w:eastAsia="zh-CN"/>
              </w:rPr>
              <w:t>分；内容部分残缺且没有针对性、操作性差的得1分。</w:t>
            </w:r>
            <w:r>
              <w:rPr>
                <w:rFonts w:hint="eastAsia" w:ascii="宋体" w:hAnsi="宋体" w:eastAsia="宋体" w:cs="宋体"/>
                <w:color w:val="auto"/>
                <w:sz w:val="24"/>
                <w:highlight w:val="none"/>
                <w:lang w:val="en-US" w:eastAsia="zh-CN"/>
              </w:rPr>
              <w:t>未提供</w:t>
            </w:r>
            <w:r>
              <w:rPr>
                <w:rFonts w:hint="eastAsia" w:ascii="宋体" w:hAnsi="宋体" w:eastAsia="宋体" w:cs="宋体"/>
                <w:color w:val="auto"/>
                <w:sz w:val="24"/>
                <w:highlight w:val="none"/>
                <w:lang w:eastAsia="zh-CN"/>
              </w:rPr>
              <w:t>的不得分。</w:t>
            </w:r>
          </w:p>
          <w:p>
            <w:pPr>
              <w:pStyle w:val="135"/>
              <w:spacing w:before="0" w:line="240" w:lineRule="auto"/>
              <w:ind w:firstLine="0" w:firstLineChars="0"/>
              <w:jc w:val="left"/>
              <w:rPr>
                <w:rFonts w:cs="仿宋_GB2312" w:asciiTheme="minorEastAsia" w:hAnsiTheme="minorEastAsia" w:eastAsiaTheme="minorEastAsia"/>
                <w:color w:val="auto"/>
                <w:szCs w:val="24"/>
                <w:highlight w:val="none"/>
              </w:rPr>
            </w:pPr>
            <w:r>
              <w:rPr>
                <w:rFonts w:hint="eastAsia" w:ascii="宋体" w:hAnsi="宋体" w:eastAsia="宋体" w:cs="宋体"/>
                <w:color w:val="auto"/>
                <w:sz w:val="24"/>
                <w:szCs w:val="24"/>
                <w:highlight w:val="none"/>
              </w:rPr>
              <w:t>③市政道路维修方案：针对本项目的实施</w:t>
            </w:r>
            <w:r>
              <w:rPr>
                <w:rFonts w:hint="eastAsia" w:ascii="宋体" w:hAnsi="宋体" w:cs="宋体"/>
                <w:color w:val="auto"/>
                <w:sz w:val="24"/>
                <w:highlight w:val="none"/>
                <w:lang w:eastAsia="zh-CN"/>
              </w:rPr>
              <w:t>方案内容完整、项目针对性强、科学合理的得</w:t>
            </w:r>
            <w:r>
              <w:rPr>
                <w:rFonts w:hint="eastAsia" w:ascii="宋体" w:hAnsi="宋体" w:cs="宋体"/>
                <w:color w:val="auto"/>
                <w:sz w:val="24"/>
                <w:highlight w:val="none"/>
                <w:lang w:val="en-US" w:eastAsia="zh-CN"/>
              </w:rPr>
              <w:t>4</w:t>
            </w:r>
            <w:r>
              <w:rPr>
                <w:rFonts w:hint="eastAsia" w:ascii="宋体" w:hAnsi="宋体" w:cs="宋体"/>
                <w:color w:val="auto"/>
                <w:sz w:val="24"/>
                <w:highlight w:val="none"/>
                <w:lang w:eastAsia="zh-CN"/>
              </w:rPr>
              <w:t>分；方案内容</w:t>
            </w:r>
            <w:r>
              <w:rPr>
                <w:rFonts w:hint="eastAsia" w:ascii="宋体" w:hAnsi="宋体" w:cs="宋体"/>
                <w:color w:val="auto"/>
                <w:sz w:val="24"/>
                <w:highlight w:val="none"/>
                <w:lang w:val="en-US" w:eastAsia="zh-CN"/>
              </w:rPr>
              <w:t>较</w:t>
            </w:r>
            <w:r>
              <w:rPr>
                <w:rFonts w:hint="eastAsia" w:ascii="宋体" w:hAnsi="宋体" w:cs="宋体"/>
                <w:color w:val="auto"/>
                <w:sz w:val="24"/>
                <w:highlight w:val="none"/>
                <w:lang w:eastAsia="zh-CN"/>
              </w:rPr>
              <w:t>完整、项目针对性</w:t>
            </w:r>
            <w:r>
              <w:rPr>
                <w:rFonts w:hint="eastAsia" w:ascii="宋体" w:hAnsi="宋体" w:cs="宋体"/>
                <w:color w:val="auto"/>
                <w:sz w:val="24"/>
                <w:highlight w:val="none"/>
                <w:lang w:val="en-US" w:eastAsia="zh-CN"/>
              </w:rPr>
              <w:t>较</w:t>
            </w:r>
            <w:r>
              <w:rPr>
                <w:rFonts w:hint="eastAsia" w:ascii="宋体" w:hAnsi="宋体" w:cs="宋体"/>
                <w:color w:val="auto"/>
                <w:sz w:val="24"/>
                <w:highlight w:val="none"/>
                <w:lang w:eastAsia="zh-CN"/>
              </w:rPr>
              <w:t>强、</w:t>
            </w:r>
            <w:r>
              <w:rPr>
                <w:rFonts w:hint="eastAsia" w:ascii="宋体" w:hAnsi="宋体" w:cs="宋体"/>
                <w:color w:val="auto"/>
                <w:sz w:val="24"/>
                <w:highlight w:val="none"/>
                <w:lang w:val="en-US" w:eastAsia="zh-CN"/>
              </w:rPr>
              <w:t>较</w:t>
            </w:r>
            <w:r>
              <w:rPr>
                <w:rFonts w:hint="eastAsia" w:ascii="宋体" w:hAnsi="宋体" w:cs="宋体"/>
                <w:color w:val="auto"/>
                <w:sz w:val="24"/>
                <w:highlight w:val="none"/>
                <w:lang w:eastAsia="zh-CN"/>
              </w:rPr>
              <w:t>科学合理的得</w:t>
            </w:r>
            <w:r>
              <w:rPr>
                <w:rFonts w:hint="eastAsia" w:ascii="宋体" w:hAnsi="宋体" w:cs="宋体"/>
                <w:color w:val="auto"/>
                <w:sz w:val="24"/>
                <w:highlight w:val="none"/>
                <w:lang w:val="en-US" w:eastAsia="zh-CN"/>
              </w:rPr>
              <w:t>3</w:t>
            </w:r>
            <w:r>
              <w:rPr>
                <w:rFonts w:hint="eastAsia" w:ascii="宋体" w:hAnsi="宋体" w:cs="宋体"/>
                <w:color w:val="auto"/>
                <w:sz w:val="24"/>
                <w:highlight w:val="none"/>
                <w:lang w:eastAsia="zh-CN"/>
              </w:rPr>
              <w:t>分；内容完整但针对性、科学合理性一般、操作性不强的得</w:t>
            </w:r>
            <w:r>
              <w:rPr>
                <w:rFonts w:hint="eastAsia" w:ascii="宋体" w:hAnsi="宋体" w:cs="宋体"/>
                <w:color w:val="auto"/>
                <w:sz w:val="24"/>
                <w:highlight w:val="none"/>
                <w:lang w:val="en-US" w:eastAsia="zh-CN"/>
              </w:rPr>
              <w:t>2</w:t>
            </w:r>
            <w:r>
              <w:rPr>
                <w:rFonts w:hint="eastAsia" w:ascii="宋体" w:hAnsi="宋体" w:cs="宋体"/>
                <w:color w:val="auto"/>
                <w:sz w:val="24"/>
                <w:highlight w:val="none"/>
                <w:lang w:eastAsia="zh-CN"/>
              </w:rPr>
              <w:t>分；内容部分残缺且没有针对性、操作性差的得1分。</w:t>
            </w:r>
            <w:r>
              <w:rPr>
                <w:rFonts w:hint="eastAsia" w:ascii="宋体" w:hAnsi="宋体" w:eastAsia="宋体" w:cs="宋体"/>
                <w:color w:val="auto"/>
                <w:sz w:val="24"/>
                <w:highlight w:val="none"/>
                <w:lang w:val="en-US" w:eastAsia="zh-CN"/>
              </w:rPr>
              <w:t>未提供</w:t>
            </w:r>
            <w:r>
              <w:rPr>
                <w:rFonts w:hint="eastAsia" w:ascii="宋体" w:hAnsi="宋体" w:eastAsia="宋体" w:cs="宋体"/>
                <w:color w:val="auto"/>
                <w:sz w:val="24"/>
                <w:highlight w:val="none"/>
                <w:lang w:eastAsia="zh-CN"/>
              </w:rPr>
              <w:t>的不得分。</w:t>
            </w:r>
          </w:p>
        </w:tc>
        <w:tc>
          <w:tcPr>
            <w:tcW w:w="871" w:type="dxa"/>
            <w:vAlign w:val="center"/>
          </w:tcPr>
          <w:p>
            <w:pPr>
              <w:pStyle w:val="135"/>
              <w:spacing w:before="0" w:line="240" w:lineRule="auto"/>
              <w:ind w:firstLine="0" w:firstLineChars="0"/>
              <w:jc w:val="center"/>
              <w:rPr>
                <w:rFonts w:hint="default"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12</w:t>
            </w:r>
          </w:p>
        </w:tc>
        <w:tc>
          <w:tcPr>
            <w:tcW w:w="1438"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eastAsia="zh-CN"/>
              </w:rPr>
            </w:pPr>
            <w:r>
              <w:rPr>
                <w:rFonts w:hint="eastAsia" w:cs="仿宋_GB2312" w:asciiTheme="minorEastAsia" w:hAnsiTheme="minorEastAsia" w:eastAsiaTheme="minorEastAsia"/>
                <w:color w:val="auto"/>
                <w:szCs w:val="24"/>
                <w:highlight w:val="none"/>
                <w:lang w:eastAsia="zh-CN"/>
              </w:rPr>
              <w:t>主观分</w:t>
            </w:r>
          </w:p>
        </w:tc>
        <w:tc>
          <w:tcPr>
            <w:tcW w:w="1726" w:type="dxa"/>
            <w:vAlign w:val="center"/>
          </w:tcPr>
          <w:p>
            <w:pPr>
              <w:pStyle w:val="96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cs="仿宋_GB2312" w:asciiTheme="minorEastAsia" w:hAnsiTheme="minorEastAsia" w:eastAsiaTheme="minorEastAsia"/>
                <w:b w:val="0"/>
                <w:bCs w:val="0"/>
                <w:color w:val="auto"/>
                <w:kern w:val="2"/>
                <w:sz w:val="24"/>
                <w:szCs w:val="24"/>
                <w:highlight w:val="none"/>
                <w:lang w:eastAsia="zh-CN"/>
              </w:rPr>
            </w:pPr>
            <w:r>
              <w:rPr>
                <w:rFonts w:hint="eastAsia" w:cs="仿宋_GB2312" w:asciiTheme="minorEastAsia" w:hAnsiTheme="minorEastAsia" w:eastAsiaTheme="minorEastAsia"/>
                <w:b w:val="0"/>
                <w:bCs w:val="0"/>
                <w:color w:val="auto"/>
                <w:kern w:val="2"/>
                <w:sz w:val="24"/>
                <w:szCs w:val="24"/>
                <w:highlight w:val="none"/>
                <w:lang w:eastAsia="zh-CN"/>
              </w:rPr>
              <w:t>综合养护方案组织和技术</w:t>
            </w:r>
          </w:p>
          <w:p>
            <w:pPr>
              <w:pStyle w:val="96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cs="仿宋_GB2312" w:asciiTheme="minorEastAsia" w:hAnsiTheme="minorEastAsia" w:eastAsiaTheme="minorEastAsia"/>
                <w:b w:val="0"/>
                <w:bCs w:val="0"/>
                <w:color w:val="auto"/>
                <w:kern w:val="2"/>
                <w:sz w:val="24"/>
                <w:szCs w:val="24"/>
                <w:highlight w:val="none"/>
                <w:lang w:eastAsia="zh-CN"/>
              </w:rPr>
            </w:pPr>
            <w:r>
              <w:rPr>
                <w:rFonts w:hint="eastAsia" w:cs="仿宋_GB2312" w:asciiTheme="minorEastAsia" w:hAnsiTheme="minorEastAsia" w:eastAsiaTheme="minorEastAsia"/>
                <w:b w:val="0"/>
                <w:bCs w:val="0"/>
                <w:color w:val="auto"/>
                <w:kern w:val="2"/>
                <w:sz w:val="24"/>
                <w:szCs w:val="24"/>
                <w:highlight w:val="none"/>
                <w:lang w:eastAsia="zh-CN"/>
              </w:rPr>
              <w:t>措施</w:t>
            </w:r>
          </w:p>
          <w:p>
            <w:pPr>
              <w:pStyle w:val="135"/>
              <w:spacing w:before="0" w:line="240" w:lineRule="auto"/>
              <w:ind w:firstLine="0" w:firstLineChars="0"/>
              <w:jc w:val="center"/>
              <w:rPr>
                <w:rFonts w:cs="仿宋_GB2312" w:asciiTheme="minorEastAsia" w:hAnsiTheme="minorEastAsia" w:eastAsiaTheme="minorEastAsia"/>
                <w:color w:val="auto"/>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3" w:hRule="atLeast"/>
        </w:trPr>
        <w:tc>
          <w:tcPr>
            <w:tcW w:w="654" w:type="dxa"/>
            <w:shd w:val="clear" w:color="auto" w:fill="auto"/>
            <w:vAlign w:val="center"/>
          </w:tcPr>
          <w:p>
            <w:pPr>
              <w:pStyle w:val="135"/>
              <w:spacing w:before="0" w:line="240" w:lineRule="auto"/>
              <w:ind w:firstLine="0" w:firstLineChars="0"/>
              <w:jc w:val="center"/>
              <w:rPr>
                <w:rFonts w:hint="default" w:cs="仿宋_GB2312" w:asciiTheme="minorEastAsia" w:hAnsiTheme="minorEastAsia" w:eastAsiaTheme="minorEastAsia"/>
                <w:color w:val="auto"/>
                <w:kern w:val="2"/>
                <w:sz w:val="24"/>
                <w:szCs w:val="24"/>
                <w:highlight w:val="none"/>
                <w:lang w:val="en-US" w:eastAsia="zh-CN" w:bidi="ar-SA"/>
              </w:rPr>
            </w:pPr>
            <w:r>
              <w:rPr>
                <w:rFonts w:hint="eastAsia" w:cs="仿宋_GB2312" w:asciiTheme="minorEastAsia" w:hAnsiTheme="minorEastAsia" w:eastAsiaTheme="minorEastAsia"/>
                <w:color w:val="auto"/>
                <w:szCs w:val="24"/>
                <w:highlight w:val="none"/>
                <w:lang w:val="en-US" w:eastAsia="zh-CN"/>
              </w:rPr>
              <w:t>12</w:t>
            </w:r>
          </w:p>
        </w:tc>
        <w:tc>
          <w:tcPr>
            <w:tcW w:w="4597" w:type="dxa"/>
            <w:vAlign w:val="center"/>
          </w:tcPr>
          <w:p>
            <w:pPr>
              <w:pStyle w:val="96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eastAsia" w:ascii="宋体" w:hAnsi="宋体" w:eastAsia="宋体" w:cs="宋体"/>
                <w:b w:val="0"/>
                <w:bCs w:val="0"/>
                <w:color w:val="auto"/>
                <w:sz w:val="24"/>
                <w:szCs w:val="24"/>
                <w:highlight w:val="none"/>
                <w:lang w:eastAsia="zh-CN"/>
              </w:rPr>
            </w:pPr>
            <w:r>
              <w:rPr>
                <w:rFonts w:hint="eastAsia" w:ascii="宋体" w:hAnsi="宋体" w:eastAsia="宋体" w:cs="宋体"/>
                <w:b w:val="0"/>
                <w:bCs w:val="0"/>
                <w:color w:val="auto"/>
                <w:sz w:val="24"/>
                <w:szCs w:val="24"/>
                <w:highlight w:val="none"/>
              </w:rPr>
              <w:t>道路</w:t>
            </w:r>
            <w:r>
              <w:rPr>
                <w:rFonts w:hint="eastAsia" w:ascii="宋体" w:hAnsi="宋体" w:cs="宋体"/>
                <w:b w:val="0"/>
                <w:bCs w:val="0"/>
                <w:color w:val="auto"/>
                <w:sz w:val="24"/>
                <w:szCs w:val="24"/>
                <w:highlight w:val="none"/>
                <w:lang w:eastAsia="zh-CN"/>
              </w:rPr>
              <w:t>、</w:t>
            </w:r>
            <w:r>
              <w:rPr>
                <w:rFonts w:hint="eastAsia" w:ascii="宋体" w:hAnsi="宋体" w:cs="宋体"/>
                <w:b w:val="0"/>
                <w:bCs w:val="0"/>
                <w:color w:val="auto"/>
                <w:sz w:val="24"/>
                <w:szCs w:val="24"/>
                <w:highlight w:val="none"/>
                <w:lang w:val="en-US" w:eastAsia="zh-CN"/>
              </w:rPr>
              <w:t>管道及桥梁</w:t>
            </w:r>
            <w:r>
              <w:rPr>
                <w:rFonts w:hint="eastAsia" w:ascii="宋体" w:hAnsi="宋体" w:eastAsia="宋体" w:cs="宋体"/>
                <w:b w:val="0"/>
                <w:bCs w:val="0"/>
                <w:color w:val="auto"/>
                <w:sz w:val="24"/>
                <w:szCs w:val="24"/>
                <w:highlight w:val="none"/>
              </w:rPr>
              <w:t>综合养护安全保证体系和安全管理制度</w:t>
            </w:r>
            <w:r>
              <w:rPr>
                <w:rFonts w:hint="eastAsia" w:ascii="宋体" w:hAnsi="宋体" w:eastAsia="宋体" w:cs="宋体"/>
                <w:b w:val="0"/>
                <w:bCs w:val="0"/>
                <w:color w:val="auto"/>
                <w:sz w:val="24"/>
                <w:szCs w:val="24"/>
                <w:highlight w:val="none"/>
                <w:lang w:eastAsia="zh-CN"/>
              </w:rPr>
              <w:t>评审：</w:t>
            </w:r>
          </w:p>
          <w:p>
            <w:pPr>
              <w:pStyle w:val="96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eastAsia" w:ascii="宋体" w:hAnsi="宋体" w:eastAsia="宋体" w:cs="宋体"/>
                <w:b w:val="0"/>
                <w:bCs w:val="0"/>
                <w:color w:val="auto"/>
                <w:sz w:val="24"/>
                <w:szCs w:val="24"/>
                <w:highlight w:val="none"/>
                <w:lang w:eastAsia="zh-CN"/>
              </w:rPr>
            </w:pPr>
            <w:r>
              <w:rPr>
                <w:rFonts w:hint="eastAsia" w:ascii="宋体" w:hAnsi="宋体" w:eastAsia="宋体" w:cs="宋体"/>
                <w:b w:val="0"/>
                <w:bCs w:val="0"/>
                <w:color w:val="auto"/>
                <w:sz w:val="24"/>
                <w:szCs w:val="24"/>
                <w:highlight w:val="none"/>
              </w:rPr>
              <w:t>①综合养护安全保证体系和安全管理制度</w:t>
            </w:r>
            <w:r>
              <w:rPr>
                <w:rFonts w:hint="eastAsia" w:ascii="宋体" w:hAnsi="宋体" w:cs="宋体"/>
                <w:b w:val="0"/>
                <w:bCs w:val="0"/>
                <w:color w:val="auto"/>
                <w:sz w:val="24"/>
                <w:szCs w:val="24"/>
                <w:highlight w:val="none"/>
                <w:lang w:eastAsia="zh-CN"/>
              </w:rPr>
              <w:t>完善全面</w:t>
            </w:r>
            <w:r>
              <w:rPr>
                <w:rFonts w:hint="eastAsia" w:ascii="宋体" w:hAnsi="宋体" w:eastAsia="宋体" w:cs="宋体"/>
                <w:b w:val="0"/>
                <w:bCs w:val="0"/>
                <w:color w:val="auto"/>
                <w:sz w:val="24"/>
                <w:szCs w:val="24"/>
                <w:highlight w:val="none"/>
                <w:lang w:val="en-US" w:eastAsia="zh-CN"/>
              </w:rPr>
              <w:t>得3分，</w:t>
            </w:r>
            <w:r>
              <w:rPr>
                <w:rFonts w:hint="eastAsia" w:ascii="宋体" w:hAnsi="宋体" w:eastAsia="宋体" w:cs="宋体"/>
                <w:b w:val="0"/>
                <w:bCs w:val="0"/>
                <w:color w:val="auto"/>
                <w:sz w:val="24"/>
                <w:szCs w:val="24"/>
                <w:highlight w:val="none"/>
              </w:rPr>
              <w:t>综合养护安全保证体系和安全管理制度</w:t>
            </w:r>
            <w:r>
              <w:rPr>
                <w:rFonts w:hint="eastAsia" w:ascii="宋体" w:hAnsi="宋体" w:cs="宋体"/>
                <w:b w:val="0"/>
                <w:bCs w:val="0"/>
                <w:color w:val="auto"/>
                <w:sz w:val="24"/>
                <w:szCs w:val="24"/>
                <w:highlight w:val="none"/>
                <w:lang w:val="en-US" w:eastAsia="zh-CN"/>
              </w:rPr>
              <w:t>完善稍浅</w:t>
            </w:r>
            <w:r>
              <w:rPr>
                <w:rFonts w:hint="eastAsia" w:ascii="宋体" w:hAnsi="宋体" w:eastAsia="宋体" w:cs="宋体"/>
                <w:b w:val="0"/>
                <w:bCs w:val="0"/>
                <w:color w:val="auto"/>
                <w:sz w:val="24"/>
                <w:szCs w:val="24"/>
                <w:highlight w:val="none"/>
                <w:lang w:val="en-US" w:eastAsia="zh-CN"/>
              </w:rPr>
              <w:t>得2分，</w:t>
            </w:r>
            <w:r>
              <w:rPr>
                <w:rFonts w:hint="eastAsia" w:ascii="宋体" w:hAnsi="宋体" w:eastAsia="宋体" w:cs="宋体"/>
                <w:b w:val="0"/>
                <w:bCs w:val="0"/>
                <w:color w:val="auto"/>
                <w:sz w:val="24"/>
                <w:szCs w:val="24"/>
                <w:highlight w:val="none"/>
              </w:rPr>
              <w:t>综合养护安全保证体系和安全管理制度</w:t>
            </w:r>
            <w:r>
              <w:rPr>
                <w:rFonts w:hint="eastAsia" w:ascii="宋体" w:hAnsi="宋体" w:cs="宋体"/>
                <w:b w:val="0"/>
                <w:bCs w:val="0"/>
                <w:color w:val="auto"/>
                <w:sz w:val="24"/>
                <w:szCs w:val="24"/>
                <w:highlight w:val="none"/>
                <w:lang w:val="en-US" w:eastAsia="zh-CN"/>
              </w:rPr>
              <w:t>完善</w:t>
            </w:r>
            <w:r>
              <w:rPr>
                <w:rFonts w:hint="eastAsia" w:ascii="宋体" w:hAnsi="宋体" w:eastAsia="宋体" w:cs="宋体"/>
                <w:b w:val="0"/>
                <w:bCs w:val="0"/>
                <w:color w:val="auto"/>
                <w:sz w:val="24"/>
                <w:szCs w:val="24"/>
                <w:highlight w:val="none"/>
                <w:lang w:val="en-US" w:eastAsia="zh-CN"/>
              </w:rPr>
              <w:t>一般得1分；</w:t>
            </w:r>
            <w:r>
              <w:rPr>
                <w:rFonts w:hint="eastAsia" w:ascii="宋体" w:hAnsi="宋体" w:eastAsia="宋体" w:cs="宋体"/>
                <w:color w:val="auto"/>
                <w:sz w:val="24"/>
                <w:highlight w:val="none"/>
                <w:lang w:val="en-US" w:eastAsia="zh-CN"/>
              </w:rPr>
              <w:t>未提供</w:t>
            </w:r>
            <w:r>
              <w:rPr>
                <w:rFonts w:hint="eastAsia" w:ascii="宋体" w:hAnsi="宋体" w:eastAsia="宋体" w:cs="宋体"/>
                <w:color w:val="auto"/>
                <w:sz w:val="24"/>
                <w:highlight w:val="none"/>
                <w:lang w:eastAsia="zh-CN"/>
              </w:rPr>
              <w:t>的不得分。</w:t>
            </w:r>
          </w:p>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ascii="宋体" w:hAnsi="宋体" w:eastAsia="宋体" w:cs="宋体"/>
                <w:b w:val="0"/>
                <w:bCs w:val="0"/>
                <w:color w:val="auto"/>
                <w:sz w:val="24"/>
                <w:szCs w:val="24"/>
                <w:highlight w:val="none"/>
                <w:lang w:eastAsia="zh-CN"/>
              </w:rPr>
            </w:pPr>
            <w:r>
              <w:rPr>
                <w:rFonts w:hint="eastAsia" w:ascii="宋体" w:hAnsi="宋体" w:eastAsia="宋体" w:cs="宋体"/>
                <w:b w:val="0"/>
                <w:bCs w:val="0"/>
                <w:color w:val="auto"/>
                <w:sz w:val="24"/>
                <w:szCs w:val="24"/>
                <w:highlight w:val="none"/>
              </w:rPr>
              <w:t>②文明养护管理措施的评审</w:t>
            </w:r>
            <w:r>
              <w:rPr>
                <w:rFonts w:hint="eastAsia" w:ascii="宋体" w:hAnsi="宋体" w:eastAsia="宋体" w:cs="宋体"/>
                <w:b w:val="0"/>
                <w:bCs w:val="0"/>
                <w:color w:val="auto"/>
                <w:sz w:val="24"/>
                <w:szCs w:val="24"/>
                <w:highlight w:val="none"/>
                <w:lang w:eastAsia="zh-CN"/>
              </w:rPr>
              <w:t>：</w:t>
            </w:r>
          </w:p>
          <w:p>
            <w:pPr>
              <w:pStyle w:val="96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eastAsia" w:ascii="宋体" w:hAnsi="宋体" w:eastAsia="宋体" w:cs="宋体"/>
                <w:b w:val="0"/>
                <w:bCs w:val="0"/>
                <w:color w:val="auto"/>
                <w:sz w:val="24"/>
                <w:szCs w:val="24"/>
                <w:highlight w:val="none"/>
                <w:lang w:eastAsia="zh-CN"/>
              </w:rPr>
            </w:pPr>
            <w:r>
              <w:rPr>
                <w:rFonts w:hint="eastAsia" w:ascii="宋体" w:hAnsi="宋体" w:eastAsia="宋体" w:cs="宋体"/>
                <w:b w:val="0"/>
                <w:bCs w:val="0"/>
                <w:color w:val="auto"/>
                <w:sz w:val="24"/>
                <w:szCs w:val="24"/>
                <w:highlight w:val="none"/>
              </w:rPr>
              <w:t>文明养护管理措施</w:t>
            </w:r>
            <w:r>
              <w:rPr>
                <w:rFonts w:hint="eastAsia" w:ascii="宋体" w:hAnsi="宋体" w:cs="宋体"/>
                <w:b w:val="0"/>
                <w:bCs w:val="0"/>
                <w:color w:val="auto"/>
                <w:sz w:val="24"/>
                <w:szCs w:val="24"/>
                <w:highlight w:val="none"/>
                <w:lang w:val="en-US" w:eastAsia="zh-CN"/>
              </w:rPr>
              <w:t>针对性强，可实施性</w:t>
            </w:r>
            <w:r>
              <w:rPr>
                <w:rFonts w:hint="eastAsia" w:ascii="宋体" w:hAnsi="宋体" w:eastAsia="宋体" w:cs="宋体"/>
                <w:b w:val="0"/>
                <w:bCs w:val="0"/>
                <w:color w:val="auto"/>
                <w:sz w:val="24"/>
                <w:szCs w:val="24"/>
                <w:highlight w:val="none"/>
                <w:lang w:val="en-US" w:eastAsia="zh-CN"/>
              </w:rPr>
              <w:t>好得3分，</w:t>
            </w:r>
            <w:r>
              <w:rPr>
                <w:rFonts w:hint="eastAsia" w:ascii="宋体" w:hAnsi="宋体" w:eastAsia="宋体" w:cs="宋体"/>
                <w:b w:val="0"/>
                <w:bCs w:val="0"/>
                <w:color w:val="auto"/>
                <w:sz w:val="24"/>
                <w:szCs w:val="24"/>
                <w:highlight w:val="none"/>
              </w:rPr>
              <w:t>文明养护管理措施</w:t>
            </w:r>
            <w:r>
              <w:rPr>
                <w:rFonts w:hint="eastAsia" w:ascii="宋体" w:hAnsi="宋体" w:cs="宋体"/>
                <w:b w:val="0"/>
                <w:bCs w:val="0"/>
                <w:color w:val="auto"/>
                <w:sz w:val="24"/>
                <w:szCs w:val="24"/>
                <w:highlight w:val="none"/>
                <w:lang w:val="en-US" w:eastAsia="zh-CN"/>
              </w:rPr>
              <w:t>针对性较强，可实施性</w:t>
            </w:r>
            <w:r>
              <w:rPr>
                <w:rFonts w:hint="eastAsia" w:ascii="宋体" w:hAnsi="宋体" w:eastAsia="宋体" w:cs="宋体"/>
                <w:b w:val="0"/>
                <w:bCs w:val="0"/>
                <w:color w:val="auto"/>
                <w:sz w:val="24"/>
                <w:szCs w:val="24"/>
                <w:highlight w:val="none"/>
                <w:lang w:val="en-US" w:eastAsia="zh-CN"/>
              </w:rPr>
              <w:t>较好得2分，</w:t>
            </w:r>
            <w:r>
              <w:rPr>
                <w:rFonts w:hint="eastAsia" w:ascii="宋体" w:hAnsi="宋体" w:eastAsia="宋体" w:cs="宋体"/>
                <w:b w:val="0"/>
                <w:bCs w:val="0"/>
                <w:color w:val="auto"/>
                <w:sz w:val="24"/>
                <w:szCs w:val="24"/>
                <w:highlight w:val="none"/>
              </w:rPr>
              <w:t>文明养护管理措施</w:t>
            </w:r>
            <w:r>
              <w:rPr>
                <w:rFonts w:hint="eastAsia" w:ascii="宋体" w:hAnsi="宋体" w:cs="宋体"/>
                <w:b w:val="0"/>
                <w:bCs w:val="0"/>
                <w:color w:val="auto"/>
                <w:sz w:val="24"/>
                <w:szCs w:val="24"/>
                <w:highlight w:val="none"/>
                <w:lang w:val="en-US" w:eastAsia="zh-CN"/>
              </w:rPr>
              <w:t>针对性较弱</w:t>
            </w:r>
            <w:r>
              <w:rPr>
                <w:rFonts w:hint="eastAsia" w:ascii="宋体" w:hAnsi="宋体" w:eastAsia="宋体" w:cs="宋体"/>
                <w:b w:val="0"/>
                <w:bCs w:val="0"/>
                <w:color w:val="auto"/>
                <w:sz w:val="24"/>
                <w:szCs w:val="24"/>
                <w:highlight w:val="none"/>
                <w:lang w:val="en-US" w:eastAsia="zh-CN"/>
              </w:rPr>
              <w:t>得1分；</w:t>
            </w:r>
            <w:r>
              <w:rPr>
                <w:rFonts w:hint="eastAsia" w:ascii="宋体" w:hAnsi="宋体" w:eastAsia="宋体" w:cs="宋体"/>
                <w:color w:val="auto"/>
                <w:sz w:val="24"/>
                <w:highlight w:val="none"/>
                <w:lang w:val="en-US" w:eastAsia="zh-CN"/>
              </w:rPr>
              <w:t>未提供</w:t>
            </w:r>
            <w:r>
              <w:rPr>
                <w:rFonts w:hint="eastAsia" w:ascii="宋体" w:hAnsi="宋体" w:eastAsia="宋体" w:cs="宋体"/>
                <w:color w:val="auto"/>
                <w:sz w:val="24"/>
                <w:highlight w:val="none"/>
                <w:lang w:eastAsia="zh-CN"/>
              </w:rPr>
              <w:t>的不得分。</w:t>
            </w:r>
          </w:p>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ascii="宋体" w:hAnsi="宋体" w:eastAsia="宋体" w:cs="宋体"/>
                <w:b w:val="0"/>
                <w:bCs w:val="0"/>
                <w:color w:val="auto"/>
                <w:sz w:val="24"/>
                <w:szCs w:val="24"/>
                <w:highlight w:val="none"/>
                <w:lang w:eastAsia="zh-CN"/>
              </w:rPr>
            </w:pPr>
            <w:r>
              <w:rPr>
                <w:rFonts w:hint="eastAsia" w:ascii="宋体" w:hAnsi="宋体" w:eastAsia="宋体" w:cs="宋体"/>
                <w:b w:val="0"/>
                <w:bCs w:val="0"/>
                <w:color w:val="auto"/>
                <w:sz w:val="24"/>
                <w:szCs w:val="24"/>
                <w:highlight w:val="none"/>
              </w:rPr>
              <w:t>③环境保护措施的评审</w:t>
            </w:r>
            <w:r>
              <w:rPr>
                <w:rFonts w:hint="eastAsia" w:ascii="宋体" w:hAnsi="宋体" w:eastAsia="宋体" w:cs="宋体"/>
                <w:b w:val="0"/>
                <w:bCs w:val="0"/>
                <w:color w:val="auto"/>
                <w:sz w:val="24"/>
                <w:szCs w:val="24"/>
                <w:highlight w:val="none"/>
                <w:lang w:eastAsia="zh-CN"/>
              </w:rPr>
              <w:t>：</w:t>
            </w:r>
          </w:p>
          <w:p>
            <w:pPr>
              <w:pStyle w:val="135"/>
              <w:spacing w:before="0" w:line="240" w:lineRule="auto"/>
              <w:ind w:firstLine="0" w:firstLineChars="0"/>
              <w:jc w:val="left"/>
              <w:rPr>
                <w:rFonts w:cs="仿宋_GB2312" w:asciiTheme="minorEastAsia" w:hAnsiTheme="minorEastAsia" w:eastAsiaTheme="minorEastAsia"/>
                <w:color w:val="auto"/>
                <w:szCs w:val="24"/>
                <w:highlight w:val="none"/>
              </w:rPr>
            </w:pPr>
            <w:r>
              <w:rPr>
                <w:rFonts w:hint="eastAsia" w:ascii="宋体" w:hAnsi="宋体" w:eastAsia="宋体" w:cs="宋体"/>
                <w:b w:val="0"/>
                <w:bCs w:val="0"/>
                <w:color w:val="auto"/>
                <w:sz w:val="24"/>
                <w:szCs w:val="24"/>
                <w:highlight w:val="none"/>
              </w:rPr>
              <w:t>环境保护措施</w:t>
            </w:r>
            <w:r>
              <w:rPr>
                <w:rFonts w:hint="eastAsia" w:ascii="宋体" w:hAnsi="宋体" w:cs="宋体"/>
                <w:b w:val="0"/>
                <w:bCs w:val="0"/>
                <w:color w:val="auto"/>
                <w:sz w:val="24"/>
                <w:szCs w:val="24"/>
                <w:highlight w:val="none"/>
                <w:lang w:val="en-US" w:eastAsia="zh-CN"/>
              </w:rPr>
              <w:t>合理完善</w:t>
            </w:r>
            <w:r>
              <w:rPr>
                <w:rFonts w:hint="eastAsia" w:ascii="宋体" w:hAnsi="宋体" w:eastAsia="宋体" w:cs="宋体"/>
                <w:b w:val="0"/>
                <w:bCs w:val="0"/>
                <w:color w:val="auto"/>
                <w:sz w:val="24"/>
                <w:szCs w:val="24"/>
                <w:highlight w:val="none"/>
                <w:lang w:val="en-US" w:eastAsia="zh-CN"/>
              </w:rPr>
              <w:t>得3分，</w:t>
            </w:r>
            <w:r>
              <w:rPr>
                <w:rFonts w:hint="eastAsia" w:ascii="宋体" w:hAnsi="宋体" w:eastAsia="宋体" w:cs="宋体"/>
                <w:b w:val="0"/>
                <w:bCs w:val="0"/>
                <w:color w:val="auto"/>
                <w:sz w:val="24"/>
                <w:szCs w:val="24"/>
                <w:highlight w:val="none"/>
              </w:rPr>
              <w:t>环境保护措施</w:t>
            </w:r>
            <w:r>
              <w:rPr>
                <w:rFonts w:hint="eastAsia" w:ascii="宋体" w:hAnsi="宋体" w:eastAsia="宋体" w:cs="宋体"/>
                <w:b w:val="0"/>
                <w:bCs w:val="0"/>
                <w:color w:val="auto"/>
                <w:sz w:val="24"/>
                <w:szCs w:val="24"/>
                <w:highlight w:val="none"/>
                <w:lang w:eastAsia="zh-CN"/>
              </w:rPr>
              <w:t>合理比较完善</w:t>
            </w:r>
            <w:r>
              <w:rPr>
                <w:rFonts w:hint="eastAsia" w:ascii="宋体" w:hAnsi="宋体" w:eastAsia="宋体" w:cs="宋体"/>
                <w:b w:val="0"/>
                <w:bCs w:val="0"/>
                <w:color w:val="auto"/>
                <w:sz w:val="24"/>
                <w:szCs w:val="24"/>
                <w:highlight w:val="none"/>
                <w:lang w:val="en-US" w:eastAsia="zh-CN"/>
              </w:rPr>
              <w:t>得2分，</w:t>
            </w:r>
            <w:r>
              <w:rPr>
                <w:rFonts w:hint="eastAsia" w:ascii="宋体" w:hAnsi="宋体" w:eastAsia="宋体" w:cs="宋体"/>
                <w:b w:val="0"/>
                <w:bCs w:val="0"/>
                <w:color w:val="auto"/>
                <w:sz w:val="24"/>
                <w:szCs w:val="24"/>
                <w:highlight w:val="none"/>
              </w:rPr>
              <w:t>环境保护措施</w:t>
            </w:r>
            <w:r>
              <w:rPr>
                <w:rFonts w:hint="eastAsia" w:ascii="宋体" w:hAnsi="宋体" w:cs="宋体"/>
                <w:b w:val="0"/>
                <w:bCs w:val="0"/>
                <w:color w:val="auto"/>
                <w:sz w:val="24"/>
                <w:szCs w:val="24"/>
                <w:highlight w:val="none"/>
                <w:lang w:val="en-US" w:eastAsia="zh-CN"/>
              </w:rPr>
              <w:t>合理完善</w:t>
            </w:r>
            <w:r>
              <w:rPr>
                <w:rFonts w:hint="eastAsia" w:ascii="宋体" w:hAnsi="宋体" w:eastAsia="宋体" w:cs="宋体"/>
                <w:b w:val="0"/>
                <w:bCs w:val="0"/>
                <w:color w:val="auto"/>
                <w:sz w:val="24"/>
                <w:szCs w:val="24"/>
                <w:highlight w:val="none"/>
                <w:lang w:val="en-US" w:eastAsia="zh-CN"/>
              </w:rPr>
              <w:t>一般得1分；</w:t>
            </w:r>
            <w:r>
              <w:rPr>
                <w:rFonts w:hint="eastAsia" w:ascii="宋体" w:hAnsi="宋体" w:eastAsia="宋体" w:cs="宋体"/>
                <w:color w:val="auto"/>
                <w:sz w:val="24"/>
                <w:highlight w:val="none"/>
                <w:lang w:val="en-US" w:eastAsia="zh-CN"/>
              </w:rPr>
              <w:t>未提供</w:t>
            </w:r>
            <w:r>
              <w:rPr>
                <w:rFonts w:hint="eastAsia" w:ascii="宋体" w:hAnsi="宋体" w:eastAsia="宋体" w:cs="宋体"/>
                <w:color w:val="auto"/>
                <w:sz w:val="24"/>
                <w:highlight w:val="none"/>
                <w:lang w:eastAsia="zh-CN"/>
              </w:rPr>
              <w:t>的不得分。</w:t>
            </w:r>
          </w:p>
        </w:tc>
        <w:tc>
          <w:tcPr>
            <w:tcW w:w="871" w:type="dxa"/>
            <w:vAlign w:val="center"/>
          </w:tcPr>
          <w:p>
            <w:pPr>
              <w:pStyle w:val="135"/>
              <w:spacing w:before="0" w:line="240" w:lineRule="auto"/>
              <w:ind w:firstLine="0" w:firstLineChars="0"/>
              <w:jc w:val="center"/>
              <w:rPr>
                <w:rFonts w:cs="仿宋_GB2312" w:asciiTheme="minorEastAsia" w:hAnsiTheme="minorEastAsia" w:eastAsiaTheme="minorEastAsia"/>
                <w:color w:val="auto"/>
                <w:szCs w:val="24"/>
                <w:highlight w:val="none"/>
              </w:rPr>
            </w:pPr>
            <w:r>
              <w:rPr>
                <w:rFonts w:hint="eastAsia" w:cs="仿宋_GB2312" w:asciiTheme="minorEastAsia" w:hAnsiTheme="minorEastAsia" w:eastAsiaTheme="minorEastAsia"/>
                <w:color w:val="auto"/>
                <w:szCs w:val="24"/>
                <w:highlight w:val="none"/>
                <w:lang w:val="en-US" w:eastAsia="zh-CN"/>
              </w:rPr>
              <w:t>9</w:t>
            </w:r>
          </w:p>
        </w:tc>
        <w:tc>
          <w:tcPr>
            <w:tcW w:w="1438" w:type="dxa"/>
            <w:vAlign w:val="center"/>
          </w:tcPr>
          <w:p>
            <w:pPr>
              <w:pStyle w:val="135"/>
              <w:spacing w:before="0" w:line="240" w:lineRule="auto"/>
              <w:ind w:firstLine="0" w:firstLineChars="0"/>
              <w:jc w:val="center"/>
              <w:rPr>
                <w:rFonts w:cs="仿宋_GB2312" w:asciiTheme="minorEastAsia" w:hAnsiTheme="minorEastAsia" w:eastAsiaTheme="minorEastAsia"/>
                <w:color w:val="auto"/>
                <w:szCs w:val="24"/>
                <w:highlight w:val="none"/>
              </w:rPr>
            </w:pPr>
            <w:r>
              <w:rPr>
                <w:rFonts w:hint="eastAsia" w:cs="仿宋_GB2312" w:asciiTheme="minorEastAsia" w:hAnsiTheme="minorEastAsia" w:eastAsiaTheme="minorEastAsia"/>
                <w:color w:val="auto"/>
                <w:szCs w:val="24"/>
                <w:highlight w:val="none"/>
                <w:lang w:eastAsia="zh-CN"/>
              </w:rPr>
              <w:t>主观分</w:t>
            </w:r>
          </w:p>
        </w:tc>
        <w:tc>
          <w:tcPr>
            <w:tcW w:w="1726" w:type="dxa"/>
            <w:vAlign w:val="center"/>
          </w:tcPr>
          <w:p>
            <w:pPr>
              <w:snapToGrid w:val="0"/>
              <w:spacing w:before="0" w:line="240" w:lineRule="auto"/>
              <w:ind w:firstLine="0" w:firstLineChars="0"/>
              <w:jc w:val="center"/>
              <w:rPr>
                <w:rFonts w:cs="仿宋_GB2312" w:asciiTheme="minorEastAsia" w:hAnsiTheme="minorEastAsia" w:eastAsiaTheme="minorEastAsia"/>
                <w:color w:val="auto"/>
                <w:szCs w:val="24"/>
                <w:highlight w:val="none"/>
              </w:rPr>
            </w:pPr>
            <w:r>
              <w:rPr>
                <w:rFonts w:hint="eastAsia" w:cs="仿宋_GB2312" w:asciiTheme="minorEastAsia" w:hAnsiTheme="minorEastAsia" w:eastAsiaTheme="minorEastAsia"/>
                <w:b w:val="0"/>
                <w:bCs w:val="0"/>
                <w:color w:val="auto"/>
                <w:sz w:val="24"/>
                <w:szCs w:val="24"/>
                <w:highlight w:val="none"/>
              </w:rPr>
              <w:t>安全文明养护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4" w:type="dxa"/>
            <w:shd w:val="clear" w:color="auto" w:fill="auto"/>
            <w:vAlign w:val="center"/>
          </w:tcPr>
          <w:p>
            <w:pPr>
              <w:pStyle w:val="135"/>
              <w:spacing w:before="0" w:line="240" w:lineRule="auto"/>
              <w:ind w:firstLine="0" w:firstLineChars="0"/>
              <w:jc w:val="center"/>
              <w:rPr>
                <w:rFonts w:hint="default" w:cs="仿宋_GB2312" w:asciiTheme="minorEastAsia" w:hAnsiTheme="minorEastAsia" w:eastAsiaTheme="minorEastAsia"/>
                <w:color w:val="auto"/>
                <w:kern w:val="2"/>
                <w:sz w:val="24"/>
                <w:szCs w:val="24"/>
                <w:highlight w:val="none"/>
                <w:lang w:val="en-US" w:eastAsia="zh-CN" w:bidi="ar-SA"/>
              </w:rPr>
            </w:pPr>
            <w:r>
              <w:rPr>
                <w:rFonts w:hint="eastAsia" w:cs="仿宋_GB2312" w:asciiTheme="minorEastAsia" w:hAnsiTheme="minorEastAsia" w:eastAsiaTheme="minorEastAsia"/>
                <w:color w:val="auto"/>
                <w:szCs w:val="24"/>
                <w:highlight w:val="none"/>
                <w:lang w:val="en-US" w:eastAsia="zh-CN"/>
              </w:rPr>
              <w:t>13</w:t>
            </w:r>
          </w:p>
        </w:tc>
        <w:tc>
          <w:tcPr>
            <w:tcW w:w="459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cs="仿宋_GB2312" w:asciiTheme="minorEastAsia" w:hAnsiTheme="minorEastAsia" w:eastAsiaTheme="minorEastAsia"/>
                <w:b w:val="0"/>
                <w:bCs w:val="0"/>
                <w:color w:val="auto"/>
                <w:sz w:val="24"/>
                <w:szCs w:val="24"/>
                <w:highlight w:val="none"/>
                <w:lang w:eastAsia="zh-CN"/>
              </w:rPr>
            </w:pPr>
            <w:r>
              <w:rPr>
                <w:rFonts w:hint="eastAsia" w:cs="仿宋_GB2312" w:asciiTheme="minorEastAsia" w:hAnsiTheme="minorEastAsia" w:eastAsiaTheme="minorEastAsia"/>
                <w:b w:val="0"/>
                <w:bCs w:val="0"/>
                <w:color w:val="auto"/>
                <w:sz w:val="24"/>
                <w:szCs w:val="24"/>
                <w:highlight w:val="none"/>
              </w:rPr>
              <w:t>道路</w:t>
            </w:r>
            <w:r>
              <w:rPr>
                <w:rFonts w:hint="eastAsia" w:cs="仿宋_GB2312" w:asciiTheme="minorEastAsia" w:hAnsiTheme="minorEastAsia" w:eastAsiaTheme="minorEastAsia"/>
                <w:b w:val="0"/>
                <w:bCs w:val="0"/>
                <w:color w:val="auto"/>
                <w:sz w:val="24"/>
                <w:szCs w:val="24"/>
                <w:highlight w:val="none"/>
                <w:lang w:eastAsia="zh-CN"/>
              </w:rPr>
              <w:t>、</w:t>
            </w:r>
            <w:r>
              <w:rPr>
                <w:rFonts w:hint="eastAsia" w:cs="仿宋_GB2312" w:asciiTheme="minorEastAsia" w:hAnsiTheme="minorEastAsia" w:eastAsiaTheme="minorEastAsia"/>
                <w:b w:val="0"/>
                <w:bCs w:val="0"/>
                <w:color w:val="auto"/>
                <w:sz w:val="24"/>
                <w:szCs w:val="24"/>
                <w:highlight w:val="none"/>
                <w:lang w:val="en-US" w:eastAsia="zh-CN"/>
              </w:rPr>
              <w:t>管道及桥梁</w:t>
            </w:r>
            <w:r>
              <w:rPr>
                <w:rFonts w:hint="eastAsia" w:cs="仿宋_GB2312" w:asciiTheme="minorEastAsia" w:hAnsiTheme="minorEastAsia" w:eastAsiaTheme="minorEastAsia"/>
                <w:b w:val="0"/>
                <w:bCs w:val="0"/>
                <w:color w:val="auto"/>
                <w:sz w:val="24"/>
                <w:szCs w:val="24"/>
                <w:highlight w:val="none"/>
              </w:rPr>
              <w:t>综合养护资料管理方案</w:t>
            </w:r>
            <w:r>
              <w:rPr>
                <w:rFonts w:hint="eastAsia" w:cs="仿宋_GB2312" w:asciiTheme="minorEastAsia" w:hAnsiTheme="minorEastAsia" w:eastAsiaTheme="minorEastAsia"/>
                <w:b w:val="0"/>
                <w:bCs w:val="0"/>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①日常养护、设备维修、检测、技术状况评价等资料的整理归档方案是否符合相关规范要求。全部达到项目预定要求，科学合理、具有针对性及可操作性的得</w:t>
            </w:r>
            <w:r>
              <w:rPr>
                <w:rFonts w:hint="eastAsia" w:ascii="宋体" w:hAnsi="宋体" w:cs="宋体"/>
                <w:color w:val="auto"/>
                <w:sz w:val="24"/>
                <w:szCs w:val="24"/>
                <w:highlight w:val="none"/>
                <w:lang w:val="en-US" w:eastAsia="zh-CN"/>
              </w:rPr>
              <w:t>4</w:t>
            </w:r>
            <w:r>
              <w:rPr>
                <w:rFonts w:hint="eastAsia" w:ascii="宋体" w:hAnsi="宋体" w:eastAsia="宋体" w:cs="宋体"/>
                <w:color w:val="auto"/>
                <w:sz w:val="24"/>
                <w:szCs w:val="24"/>
                <w:highlight w:val="none"/>
              </w:rPr>
              <w:t>分；部分达到项目预定要求，科学合理、具有针对性及可操作性的得</w:t>
            </w:r>
            <w:r>
              <w:rPr>
                <w:rFonts w:hint="eastAsia" w:ascii="宋体" w:hAnsi="宋体" w:cs="宋体"/>
                <w:color w:val="auto"/>
                <w:sz w:val="24"/>
                <w:szCs w:val="24"/>
                <w:highlight w:val="none"/>
                <w:lang w:val="en-US" w:eastAsia="zh-CN"/>
              </w:rPr>
              <w:t>3</w:t>
            </w:r>
            <w:r>
              <w:rPr>
                <w:rFonts w:hint="eastAsia" w:ascii="宋体" w:hAnsi="宋体" w:eastAsia="宋体" w:cs="宋体"/>
                <w:color w:val="auto"/>
                <w:sz w:val="24"/>
                <w:szCs w:val="24"/>
                <w:highlight w:val="none"/>
              </w:rPr>
              <w:t>分</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一般得</w:t>
            </w:r>
            <w:r>
              <w:rPr>
                <w:rFonts w:hint="eastAsia" w:ascii="宋体" w:hAnsi="宋体" w:cs="宋体"/>
                <w:color w:val="auto"/>
                <w:sz w:val="24"/>
                <w:szCs w:val="24"/>
                <w:highlight w:val="none"/>
                <w:lang w:val="en-US" w:eastAsia="zh-CN"/>
              </w:rPr>
              <w:t>2</w:t>
            </w:r>
            <w:r>
              <w:rPr>
                <w:rFonts w:hint="eastAsia" w:ascii="宋体" w:hAnsi="宋体" w:eastAsia="宋体" w:cs="宋体"/>
                <w:color w:val="auto"/>
                <w:sz w:val="24"/>
                <w:szCs w:val="24"/>
                <w:highlight w:val="none"/>
                <w:lang w:val="en-US" w:eastAsia="zh-CN"/>
              </w:rPr>
              <w:t>分；</w:t>
            </w:r>
            <w:r>
              <w:rPr>
                <w:rFonts w:hint="eastAsia" w:ascii="宋体" w:hAnsi="宋体" w:cs="宋体"/>
                <w:color w:val="auto"/>
                <w:sz w:val="24"/>
                <w:szCs w:val="24"/>
                <w:highlight w:val="none"/>
                <w:lang w:val="en-US" w:eastAsia="zh-CN"/>
              </w:rPr>
              <w:t>针对性较差得1分；</w:t>
            </w:r>
            <w:r>
              <w:rPr>
                <w:rFonts w:hint="eastAsia" w:ascii="宋体" w:hAnsi="宋体" w:eastAsia="宋体" w:cs="宋体"/>
                <w:color w:val="auto"/>
                <w:sz w:val="24"/>
                <w:highlight w:val="none"/>
                <w:lang w:val="en-US" w:eastAsia="zh-CN"/>
              </w:rPr>
              <w:t>未提供</w:t>
            </w:r>
            <w:r>
              <w:rPr>
                <w:rFonts w:hint="eastAsia" w:ascii="宋体" w:hAnsi="宋体" w:eastAsia="宋体" w:cs="宋体"/>
                <w:color w:val="auto"/>
                <w:sz w:val="24"/>
                <w:highlight w:val="none"/>
                <w:lang w:eastAsia="zh-CN"/>
              </w:rPr>
              <w:t>的不得分。</w:t>
            </w:r>
          </w:p>
          <w:p>
            <w:pPr>
              <w:pStyle w:val="135"/>
              <w:spacing w:before="0" w:line="240" w:lineRule="auto"/>
              <w:ind w:firstLine="0" w:firstLineChars="0"/>
              <w:jc w:val="left"/>
              <w:rPr>
                <w:rFonts w:cs="仿宋_GB2312" w:asciiTheme="minorEastAsia" w:hAnsiTheme="minorEastAsia" w:eastAsiaTheme="minorEastAsia"/>
                <w:color w:val="auto"/>
                <w:szCs w:val="24"/>
                <w:highlight w:val="none"/>
              </w:rPr>
            </w:pPr>
            <w:r>
              <w:rPr>
                <w:rFonts w:hint="eastAsia" w:ascii="宋体" w:hAnsi="宋体" w:eastAsia="宋体" w:cs="宋体"/>
                <w:color w:val="auto"/>
                <w:sz w:val="24"/>
                <w:szCs w:val="24"/>
                <w:highlight w:val="none"/>
              </w:rPr>
              <w:t>②根据是否符合规范要求，且方案具有科学合理、具有针对性及可操作性进行评分：符合采购需求且全部规范、合理具有可操作性的得</w:t>
            </w:r>
            <w:r>
              <w:rPr>
                <w:rFonts w:hint="eastAsia" w:ascii="宋体" w:hAnsi="宋体" w:cs="宋体"/>
                <w:color w:val="auto"/>
                <w:sz w:val="24"/>
                <w:szCs w:val="24"/>
                <w:highlight w:val="none"/>
                <w:lang w:val="en-US" w:eastAsia="zh-CN"/>
              </w:rPr>
              <w:t>4</w:t>
            </w:r>
            <w:r>
              <w:rPr>
                <w:rFonts w:hint="eastAsia" w:ascii="宋体" w:hAnsi="宋体" w:eastAsia="宋体" w:cs="宋体"/>
                <w:color w:val="auto"/>
                <w:sz w:val="24"/>
                <w:szCs w:val="24"/>
                <w:highlight w:val="none"/>
              </w:rPr>
              <w:t>分；部分符合采购需求及部分符合规范、合理具有可操作性的得</w:t>
            </w:r>
            <w:r>
              <w:rPr>
                <w:rFonts w:hint="eastAsia" w:ascii="宋体" w:hAnsi="宋体" w:cs="宋体"/>
                <w:color w:val="auto"/>
                <w:sz w:val="24"/>
                <w:szCs w:val="24"/>
                <w:highlight w:val="none"/>
                <w:lang w:val="en-US" w:eastAsia="zh-CN"/>
              </w:rPr>
              <w:t>3</w:t>
            </w:r>
            <w:r>
              <w:rPr>
                <w:rFonts w:hint="eastAsia" w:ascii="宋体" w:hAnsi="宋体" w:eastAsia="宋体" w:cs="宋体"/>
                <w:color w:val="auto"/>
                <w:sz w:val="24"/>
                <w:szCs w:val="24"/>
                <w:highlight w:val="none"/>
              </w:rPr>
              <w:t>分</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lang w:val="en-US" w:eastAsia="zh-CN"/>
              </w:rPr>
              <w:t>一般得</w:t>
            </w:r>
            <w:r>
              <w:rPr>
                <w:rFonts w:hint="eastAsia" w:ascii="宋体" w:hAnsi="宋体" w:cs="宋体"/>
                <w:color w:val="auto"/>
                <w:sz w:val="24"/>
                <w:szCs w:val="24"/>
                <w:highlight w:val="none"/>
                <w:lang w:val="en-US" w:eastAsia="zh-CN"/>
              </w:rPr>
              <w:t>2</w:t>
            </w:r>
            <w:r>
              <w:rPr>
                <w:rFonts w:hint="eastAsia" w:ascii="宋体" w:hAnsi="宋体" w:eastAsia="宋体" w:cs="宋体"/>
                <w:color w:val="auto"/>
                <w:sz w:val="24"/>
                <w:szCs w:val="24"/>
                <w:highlight w:val="none"/>
                <w:lang w:val="en-US" w:eastAsia="zh-CN"/>
              </w:rPr>
              <w:t>分；</w:t>
            </w:r>
            <w:r>
              <w:rPr>
                <w:rFonts w:hint="eastAsia" w:ascii="宋体" w:hAnsi="宋体" w:cs="宋体"/>
                <w:color w:val="auto"/>
                <w:sz w:val="24"/>
                <w:szCs w:val="24"/>
                <w:highlight w:val="none"/>
                <w:lang w:val="en-US" w:eastAsia="zh-CN"/>
              </w:rPr>
              <w:t>针对性较差得1分；</w:t>
            </w:r>
            <w:r>
              <w:rPr>
                <w:rFonts w:hint="eastAsia" w:ascii="宋体" w:hAnsi="宋体" w:eastAsia="宋体" w:cs="宋体"/>
                <w:color w:val="auto"/>
                <w:sz w:val="24"/>
                <w:highlight w:val="none"/>
                <w:lang w:val="en-US" w:eastAsia="zh-CN"/>
              </w:rPr>
              <w:t>未提供</w:t>
            </w:r>
            <w:r>
              <w:rPr>
                <w:rFonts w:hint="eastAsia" w:ascii="宋体" w:hAnsi="宋体" w:eastAsia="宋体" w:cs="宋体"/>
                <w:color w:val="auto"/>
                <w:sz w:val="24"/>
                <w:highlight w:val="none"/>
                <w:lang w:eastAsia="zh-CN"/>
              </w:rPr>
              <w:t>的不得分。</w:t>
            </w:r>
          </w:p>
        </w:tc>
        <w:tc>
          <w:tcPr>
            <w:tcW w:w="871"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8</w:t>
            </w:r>
          </w:p>
        </w:tc>
        <w:tc>
          <w:tcPr>
            <w:tcW w:w="1438"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eastAsia="zh-CN"/>
              </w:rPr>
            </w:pPr>
            <w:r>
              <w:rPr>
                <w:rFonts w:hint="eastAsia" w:cs="仿宋_GB2312" w:asciiTheme="minorEastAsia" w:hAnsiTheme="minorEastAsia" w:eastAsiaTheme="minorEastAsia"/>
                <w:color w:val="auto"/>
                <w:szCs w:val="24"/>
                <w:highlight w:val="none"/>
                <w:lang w:eastAsia="zh-CN"/>
              </w:rPr>
              <w:t>主观分</w:t>
            </w:r>
          </w:p>
        </w:tc>
        <w:tc>
          <w:tcPr>
            <w:tcW w:w="1726" w:type="dxa"/>
            <w:vAlign w:val="center"/>
          </w:tcPr>
          <w:p>
            <w:pPr>
              <w:pStyle w:val="135"/>
              <w:spacing w:before="0" w:line="240" w:lineRule="auto"/>
              <w:ind w:firstLine="0" w:firstLineChars="0"/>
              <w:jc w:val="center"/>
              <w:rPr>
                <w:rFonts w:cs="仿宋_GB2312" w:asciiTheme="minorEastAsia" w:hAnsiTheme="minorEastAsia" w:eastAsiaTheme="minorEastAsia"/>
                <w:color w:val="auto"/>
                <w:szCs w:val="24"/>
                <w:highlight w:val="none"/>
              </w:rPr>
            </w:pPr>
            <w:r>
              <w:rPr>
                <w:rFonts w:hint="eastAsia" w:cs="仿宋_GB2312" w:asciiTheme="minorEastAsia" w:hAnsiTheme="minorEastAsia" w:eastAsiaTheme="minorEastAsia"/>
                <w:b w:val="0"/>
                <w:bCs w:val="0"/>
                <w:color w:val="auto"/>
                <w:sz w:val="24"/>
                <w:szCs w:val="24"/>
                <w:highlight w:val="none"/>
              </w:rPr>
              <w:t>道路</w:t>
            </w:r>
            <w:r>
              <w:rPr>
                <w:rFonts w:hint="eastAsia" w:cs="仿宋_GB2312" w:asciiTheme="minorEastAsia" w:hAnsiTheme="minorEastAsia" w:eastAsiaTheme="minorEastAsia"/>
                <w:b w:val="0"/>
                <w:bCs w:val="0"/>
                <w:color w:val="auto"/>
                <w:sz w:val="24"/>
                <w:szCs w:val="24"/>
                <w:highlight w:val="none"/>
                <w:lang w:eastAsia="zh-CN"/>
              </w:rPr>
              <w:t>、</w:t>
            </w:r>
            <w:r>
              <w:rPr>
                <w:rFonts w:hint="eastAsia" w:cs="仿宋_GB2312" w:asciiTheme="minorEastAsia" w:hAnsiTheme="minorEastAsia" w:eastAsiaTheme="minorEastAsia"/>
                <w:b w:val="0"/>
                <w:bCs w:val="0"/>
                <w:color w:val="auto"/>
                <w:sz w:val="24"/>
                <w:szCs w:val="24"/>
                <w:highlight w:val="none"/>
                <w:lang w:val="en-US" w:eastAsia="zh-CN"/>
              </w:rPr>
              <w:t>管道及桥梁</w:t>
            </w:r>
            <w:r>
              <w:rPr>
                <w:rFonts w:hint="eastAsia" w:cs="仿宋_GB2312" w:asciiTheme="minorEastAsia" w:hAnsiTheme="minorEastAsia" w:eastAsiaTheme="minorEastAsia"/>
                <w:b w:val="0"/>
                <w:bCs w:val="0"/>
                <w:color w:val="auto"/>
                <w:sz w:val="24"/>
                <w:szCs w:val="24"/>
                <w:highlight w:val="none"/>
              </w:rPr>
              <w:t>综合养护资料管理方案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4" w:type="dxa"/>
            <w:shd w:val="clear" w:color="auto" w:fill="auto"/>
            <w:vAlign w:val="center"/>
          </w:tcPr>
          <w:p>
            <w:pPr>
              <w:pStyle w:val="135"/>
              <w:spacing w:before="0" w:line="240" w:lineRule="auto"/>
              <w:ind w:firstLine="0" w:firstLineChars="0"/>
              <w:jc w:val="center"/>
              <w:rPr>
                <w:rFonts w:hint="default" w:cs="仿宋_GB2312" w:asciiTheme="minorEastAsia" w:hAnsiTheme="minorEastAsia" w:eastAsiaTheme="minorEastAsia"/>
                <w:color w:val="auto"/>
                <w:kern w:val="2"/>
                <w:sz w:val="24"/>
                <w:szCs w:val="24"/>
                <w:highlight w:val="none"/>
                <w:lang w:val="en-US" w:eastAsia="zh-CN" w:bidi="ar-SA"/>
              </w:rPr>
            </w:pPr>
            <w:r>
              <w:rPr>
                <w:rFonts w:hint="eastAsia" w:cs="仿宋_GB2312" w:asciiTheme="minorEastAsia" w:hAnsiTheme="minorEastAsia" w:eastAsiaTheme="minorEastAsia"/>
                <w:color w:val="auto"/>
                <w:szCs w:val="24"/>
                <w:highlight w:val="none"/>
                <w:lang w:val="en-US" w:eastAsia="zh-CN"/>
              </w:rPr>
              <w:t>14</w:t>
            </w:r>
          </w:p>
        </w:tc>
        <w:tc>
          <w:tcPr>
            <w:tcW w:w="459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ascii="宋体" w:hAnsi="宋体" w:cs="宋体"/>
                <w:color w:val="auto"/>
                <w:sz w:val="24"/>
                <w:highlight w:val="none"/>
              </w:rPr>
            </w:pPr>
            <w:r>
              <w:rPr>
                <w:rFonts w:hint="eastAsia" w:ascii="宋体" w:hAnsi="宋体" w:cs="宋体"/>
                <w:color w:val="auto"/>
                <w:sz w:val="24"/>
                <w:highlight w:val="none"/>
              </w:rPr>
              <w:t>根据实施方案的可操作性进行评分，能确保养护移交平稳过渡的评审。</w:t>
            </w:r>
          </w:p>
          <w:p>
            <w:pPr>
              <w:pStyle w:val="37"/>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hAnsi="宋体" w:cs="宋体"/>
                <w:snapToGrid/>
                <w:color w:val="auto"/>
                <w:sz w:val="24"/>
                <w:szCs w:val="24"/>
                <w:highlight w:val="none"/>
              </w:rPr>
            </w:pPr>
            <w:r>
              <w:rPr>
                <w:rFonts w:hint="eastAsia" w:hAnsi="宋体" w:cs="宋体"/>
                <w:snapToGrid/>
                <w:color w:val="auto"/>
                <w:sz w:val="24"/>
                <w:szCs w:val="24"/>
                <w:highlight w:val="none"/>
                <w:lang w:val="en-US" w:eastAsia="zh-CN"/>
              </w:rPr>
              <w:t>整体</w:t>
            </w:r>
            <w:r>
              <w:rPr>
                <w:rFonts w:hint="eastAsia" w:hAnsi="宋体" w:cs="宋体"/>
                <w:snapToGrid/>
                <w:color w:val="auto"/>
                <w:sz w:val="24"/>
                <w:szCs w:val="24"/>
                <w:highlight w:val="none"/>
              </w:rPr>
              <w:t>方案可操作性强，能确保养护移交平稳过渡的得</w:t>
            </w:r>
            <w:r>
              <w:rPr>
                <w:rFonts w:hint="eastAsia" w:hAnsi="宋体" w:cs="宋体"/>
                <w:snapToGrid/>
                <w:color w:val="auto"/>
                <w:sz w:val="24"/>
                <w:szCs w:val="24"/>
                <w:highlight w:val="none"/>
                <w:lang w:val="en-US" w:eastAsia="zh-CN"/>
              </w:rPr>
              <w:t>4</w:t>
            </w:r>
            <w:r>
              <w:rPr>
                <w:rFonts w:hint="eastAsia" w:hAnsi="宋体" w:cs="宋体"/>
                <w:snapToGrid/>
                <w:color w:val="auto"/>
                <w:sz w:val="24"/>
                <w:szCs w:val="24"/>
                <w:highlight w:val="none"/>
              </w:rPr>
              <w:t>分；</w:t>
            </w:r>
          </w:p>
          <w:p>
            <w:pPr>
              <w:pStyle w:val="37"/>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hAnsi="宋体" w:cs="宋体"/>
                <w:snapToGrid/>
                <w:color w:val="auto"/>
                <w:sz w:val="24"/>
                <w:szCs w:val="24"/>
                <w:highlight w:val="none"/>
              </w:rPr>
            </w:pPr>
            <w:r>
              <w:rPr>
                <w:rFonts w:hint="eastAsia" w:hAnsi="宋体" w:cs="宋体"/>
                <w:snapToGrid/>
                <w:color w:val="auto"/>
                <w:sz w:val="24"/>
                <w:szCs w:val="24"/>
                <w:highlight w:val="none"/>
                <w:lang w:val="en-US" w:eastAsia="zh-CN"/>
              </w:rPr>
              <w:t>整体</w:t>
            </w:r>
            <w:r>
              <w:rPr>
                <w:rFonts w:hint="eastAsia" w:hAnsi="宋体" w:cs="宋体"/>
                <w:snapToGrid/>
                <w:color w:val="auto"/>
                <w:sz w:val="24"/>
                <w:szCs w:val="24"/>
                <w:highlight w:val="none"/>
              </w:rPr>
              <w:t>方案可操作性</w:t>
            </w:r>
            <w:r>
              <w:rPr>
                <w:rFonts w:hint="eastAsia" w:hAnsi="宋体" w:cs="宋体"/>
                <w:snapToGrid/>
                <w:color w:val="auto"/>
                <w:sz w:val="24"/>
                <w:szCs w:val="24"/>
                <w:highlight w:val="none"/>
                <w:lang w:val="en-US" w:eastAsia="zh-CN"/>
              </w:rPr>
              <w:t>较</w:t>
            </w:r>
            <w:r>
              <w:rPr>
                <w:rFonts w:hint="eastAsia" w:hAnsi="宋体" w:cs="宋体"/>
                <w:snapToGrid/>
                <w:color w:val="auto"/>
                <w:sz w:val="24"/>
                <w:szCs w:val="24"/>
                <w:highlight w:val="none"/>
              </w:rPr>
              <w:t>强，</w:t>
            </w:r>
            <w:r>
              <w:rPr>
                <w:rFonts w:hint="eastAsia" w:hAnsi="宋体" w:cs="宋体"/>
                <w:snapToGrid/>
                <w:color w:val="auto"/>
                <w:sz w:val="24"/>
                <w:szCs w:val="24"/>
                <w:highlight w:val="none"/>
                <w:lang w:val="en-US" w:eastAsia="zh-CN"/>
              </w:rPr>
              <w:t>基本</w:t>
            </w:r>
            <w:r>
              <w:rPr>
                <w:rFonts w:hint="eastAsia" w:hAnsi="宋体" w:cs="宋体"/>
                <w:snapToGrid/>
                <w:color w:val="auto"/>
                <w:sz w:val="24"/>
                <w:szCs w:val="24"/>
                <w:highlight w:val="none"/>
              </w:rPr>
              <w:t>能确保养护移交平稳过渡的得</w:t>
            </w:r>
            <w:r>
              <w:rPr>
                <w:rFonts w:hint="eastAsia" w:hAnsi="宋体" w:cs="宋体"/>
                <w:snapToGrid/>
                <w:color w:val="auto"/>
                <w:sz w:val="24"/>
                <w:szCs w:val="24"/>
                <w:highlight w:val="none"/>
                <w:lang w:val="en-US" w:eastAsia="zh-CN"/>
              </w:rPr>
              <w:t>3</w:t>
            </w:r>
            <w:r>
              <w:rPr>
                <w:rFonts w:hint="eastAsia" w:hAnsi="宋体" w:cs="宋体"/>
                <w:snapToGrid/>
                <w:color w:val="auto"/>
                <w:sz w:val="24"/>
                <w:szCs w:val="24"/>
                <w:highlight w:val="none"/>
              </w:rPr>
              <w:t>分；</w:t>
            </w:r>
          </w:p>
          <w:p>
            <w:pPr>
              <w:pStyle w:val="37"/>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hAnsi="宋体" w:cs="宋体"/>
                <w:snapToGrid/>
                <w:color w:val="auto"/>
                <w:sz w:val="24"/>
                <w:szCs w:val="24"/>
                <w:highlight w:val="none"/>
              </w:rPr>
            </w:pPr>
            <w:r>
              <w:rPr>
                <w:rFonts w:hint="eastAsia" w:hAnsi="宋体" w:cs="宋体"/>
                <w:snapToGrid/>
                <w:color w:val="auto"/>
                <w:sz w:val="24"/>
                <w:szCs w:val="24"/>
                <w:highlight w:val="none"/>
                <w:lang w:val="en-US" w:eastAsia="zh-CN"/>
              </w:rPr>
              <w:t>整体</w:t>
            </w:r>
            <w:r>
              <w:rPr>
                <w:rFonts w:hint="eastAsia" w:hAnsi="宋体" w:cs="宋体"/>
                <w:snapToGrid/>
                <w:color w:val="auto"/>
                <w:sz w:val="24"/>
                <w:szCs w:val="24"/>
                <w:highlight w:val="none"/>
              </w:rPr>
              <w:t>方案可操作性一般，</w:t>
            </w:r>
            <w:r>
              <w:rPr>
                <w:rFonts w:hint="eastAsia" w:hAnsi="宋体" w:cs="宋体"/>
                <w:snapToGrid/>
                <w:color w:val="auto"/>
                <w:sz w:val="24"/>
                <w:szCs w:val="24"/>
                <w:highlight w:val="none"/>
                <w:lang w:val="en-US" w:eastAsia="zh-CN"/>
              </w:rPr>
              <w:t>基本</w:t>
            </w:r>
            <w:r>
              <w:rPr>
                <w:rFonts w:hint="eastAsia" w:hAnsi="宋体" w:cs="宋体"/>
                <w:snapToGrid/>
                <w:color w:val="auto"/>
                <w:sz w:val="24"/>
                <w:szCs w:val="24"/>
                <w:highlight w:val="none"/>
              </w:rPr>
              <w:t>能</w:t>
            </w:r>
            <w:r>
              <w:rPr>
                <w:rFonts w:hint="eastAsia" w:hAnsi="宋体" w:cs="宋体"/>
                <w:snapToGrid/>
                <w:color w:val="auto"/>
                <w:sz w:val="24"/>
                <w:szCs w:val="24"/>
                <w:highlight w:val="none"/>
                <w:lang w:val="en-US" w:eastAsia="zh-CN"/>
              </w:rPr>
              <w:t>确保</w:t>
            </w:r>
            <w:r>
              <w:rPr>
                <w:rFonts w:hint="eastAsia" w:hAnsi="宋体" w:cs="宋体"/>
                <w:snapToGrid/>
                <w:color w:val="auto"/>
                <w:sz w:val="24"/>
                <w:szCs w:val="24"/>
                <w:highlight w:val="none"/>
              </w:rPr>
              <w:t>养护移交平稳过渡的得</w:t>
            </w:r>
            <w:r>
              <w:rPr>
                <w:rFonts w:hint="eastAsia" w:hAnsi="宋体" w:cs="宋体"/>
                <w:snapToGrid/>
                <w:color w:val="auto"/>
                <w:sz w:val="24"/>
                <w:szCs w:val="24"/>
                <w:highlight w:val="none"/>
                <w:lang w:val="en-US" w:eastAsia="zh-CN"/>
              </w:rPr>
              <w:t>2</w:t>
            </w:r>
            <w:r>
              <w:rPr>
                <w:rFonts w:hint="eastAsia" w:hAnsi="宋体" w:cs="宋体"/>
                <w:snapToGrid/>
                <w:color w:val="auto"/>
                <w:sz w:val="24"/>
                <w:szCs w:val="24"/>
                <w:highlight w:val="none"/>
              </w:rPr>
              <w:t>分；</w:t>
            </w:r>
          </w:p>
          <w:p>
            <w:pPr>
              <w:pStyle w:val="37"/>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hAnsi="宋体" w:cs="宋体"/>
                <w:snapToGrid/>
                <w:color w:val="auto"/>
                <w:sz w:val="24"/>
                <w:szCs w:val="24"/>
                <w:highlight w:val="none"/>
              </w:rPr>
            </w:pPr>
            <w:r>
              <w:rPr>
                <w:rFonts w:hint="eastAsia" w:hAnsi="宋体" w:cs="宋体"/>
                <w:snapToGrid/>
                <w:color w:val="auto"/>
                <w:sz w:val="24"/>
                <w:szCs w:val="24"/>
                <w:highlight w:val="none"/>
              </w:rPr>
              <w:t>方案</w:t>
            </w:r>
            <w:r>
              <w:rPr>
                <w:rFonts w:hint="eastAsia" w:hAnsi="宋体" w:cs="宋体"/>
                <w:snapToGrid/>
                <w:color w:val="auto"/>
                <w:sz w:val="24"/>
                <w:szCs w:val="24"/>
                <w:highlight w:val="none"/>
                <w:lang w:val="en-US" w:eastAsia="zh-CN"/>
              </w:rPr>
              <w:t>针对性较差，</w:t>
            </w:r>
            <w:r>
              <w:rPr>
                <w:rFonts w:hint="eastAsia" w:hAnsi="宋体" w:cs="宋体"/>
                <w:snapToGrid/>
                <w:color w:val="auto"/>
                <w:sz w:val="24"/>
                <w:szCs w:val="24"/>
                <w:highlight w:val="none"/>
              </w:rPr>
              <w:t>可操作性和养护移交平稳过渡的</w:t>
            </w:r>
            <w:r>
              <w:rPr>
                <w:rFonts w:hint="eastAsia" w:hAnsi="宋体" w:cs="宋体"/>
                <w:snapToGrid/>
                <w:color w:val="auto"/>
                <w:sz w:val="24"/>
                <w:szCs w:val="24"/>
                <w:highlight w:val="none"/>
                <w:lang w:val="en-US" w:eastAsia="zh-CN"/>
              </w:rPr>
              <w:t>方案可行性较差</w:t>
            </w:r>
            <w:r>
              <w:rPr>
                <w:rFonts w:hint="eastAsia" w:hAnsi="宋体" w:cs="宋体"/>
                <w:snapToGrid/>
                <w:color w:val="auto"/>
                <w:sz w:val="24"/>
                <w:szCs w:val="24"/>
                <w:highlight w:val="none"/>
              </w:rPr>
              <w:t>得</w:t>
            </w:r>
            <w:r>
              <w:rPr>
                <w:rFonts w:hint="eastAsia" w:hAnsi="宋体" w:cs="宋体"/>
                <w:snapToGrid/>
                <w:color w:val="auto"/>
                <w:sz w:val="24"/>
                <w:szCs w:val="24"/>
                <w:highlight w:val="none"/>
                <w:lang w:val="en-US" w:eastAsia="zh-CN"/>
              </w:rPr>
              <w:t>1</w:t>
            </w:r>
            <w:r>
              <w:rPr>
                <w:rFonts w:hint="eastAsia" w:hAnsi="宋体" w:cs="宋体"/>
                <w:snapToGrid/>
                <w:color w:val="auto"/>
                <w:sz w:val="24"/>
                <w:szCs w:val="24"/>
                <w:highlight w:val="none"/>
              </w:rPr>
              <w:t>分；</w:t>
            </w:r>
          </w:p>
          <w:p>
            <w:pPr>
              <w:pStyle w:val="135"/>
              <w:spacing w:before="0" w:line="240" w:lineRule="auto"/>
              <w:ind w:firstLine="0" w:firstLineChars="0"/>
              <w:jc w:val="left"/>
              <w:rPr>
                <w:rFonts w:cs="仿宋_GB2312" w:asciiTheme="minorEastAsia" w:hAnsiTheme="minorEastAsia" w:eastAsiaTheme="minorEastAsia"/>
                <w:color w:val="auto"/>
                <w:szCs w:val="24"/>
                <w:highlight w:val="none"/>
              </w:rPr>
            </w:pPr>
            <w:r>
              <w:rPr>
                <w:rFonts w:hint="eastAsia" w:hAnsi="宋体" w:cs="宋体"/>
                <w:snapToGrid/>
                <w:color w:val="auto"/>
                <w:sz w:val="24"/>
                <w:szCs w:val="24"/>
                <w:highlight w:val="none"/>
              </w:rPr>
              <w:t>未提供的不得分。</w:t>
            </w:r>
          </w:p>
        </w:tc>
        <w:tc>
          <w:tcPr>
            <w:tcW w:w="871"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4</w:t>
            </w:r>
          </w:p>
        </w:tc>
        <w:tc>
          <w:tcPr>
            <w:tcW w:w="1438"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eastAsia="zh-CN"/>
              </w:rPr>
            </w:pPr>
            <w:r>
              <w:rPr>
                <w:rFonts w:hint="eastAsia" w:cs="仿宋_GB2312" w:asciiTheme="minorEastAsia" w:hAnsiTheme="minorEastAsia" w:eastAsiaTheme="minorEastAsia"/>
                <w:color w:val="auto"/>
                <w:szCs w:val="24"/>
                <w:highlight w:val="none"/>
                <w:lang w:eastAsia="zh-CN"/>
              </w:rPr>
              <w:t>主观分</w:t>
            </w:r>
          </w:p>
        </w:tc>
        <w:tc>
          <w:tcPr>
            <w:tcW w:w="1726" w:type="dxa"/>
            <w:vAlign w:val="center"/>
          </w:tcPr>
          <w:p>
            <w:pPr>
              <w:pStyle w:val="135"/>
              <w:spacing w:before="0" w:line="240" w:lineRule="auto"/>
              <w:ind w:firstLine="0" w:firstLineChars="0"/>
              <w:jc w:val="center"/>
              <w:rPr>
                <w:rFonts w:cs="仿宋_GB2312" w:asciiTheme="minorEastAsia" w:hAnsiTheme="minorEastAsia" w:eastAsiaTheme="minorEastAsia"/>
                <w:color w:val="auto"/>
                <w:szCs w:val="24"/>
                <w:highlight w:val="none"/>
              </w:rPr>
            </w:pPr>
            <w:r>
              <w:rPr>
                <w:rFonts w:hint="eastAsia" w:cs="仿宋_GB2312" w:asciiTheme="minorEastAsia" w:hAnsiTheme="minorEastAsia" w:eastAsiaTheme="minorEastAsia"/>
                <w:b w:val="0"/>
                <w:bCs w:val="0"/>
                <w:color w:val="auto"/>
                <w:sz w:val="24"/>
                <w:szCs w:val="24"/>
                <w:highlight w:val="none"/>
              </w:rPr>
              <w:t>养护移交平稳过渡计划实施方案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1" w:hRule="atLeast"/>
        </w:trPr>
        <w:tc>
          <w:tcPr>
            <w:tcW w:w="654" w:type="dxa"/>
            <w:shd w:val="clear" w:color="auto" w:fill="auto"/>
            <w:vAlign w:val="center"/>
          </w:tcPr>
          <w:p>
            <w:pPr>
              <w:pStyle w:val="135"/>
              <w:spacing w:before="0" w:line="240" w:lineRule="auto"/>
              <w:ind w:firstLine="0" w:firstLineChars="0"/>
              <w:jc w:val="center"/>
              <w:rPr>
                <w:rFonts w:hint="default" w:cs="仿宋_GB2312" w:asciiTheme="minorEastAsia" w:hAnsiTheme="minorEastAsia" w:eastAsiaTheme="minorEastAsia"/>
                <w:color w:val="auto"/>
                <w:kern w:val="2"/>
                <w:sz w:val="24"/>
                <w:szCs w:val="24"/>
                <w:highlight w:val="none"/>
                <w:lang w:val="en-US" w:eastAsia="zh-CN" w:bidi="ar-SA"/>
              </w:rPr>
            </w:pPr>
            <w:r>
              <w:rPr>
                <w:rFonts w:hint="eastAsia" w:cs="仿宋_GB2312" w:asciiTheme="minorEastAsia" w:hAnsiTheme="minorEastAsia" w:eastAsiaTheme="minorEastAsia"/>
                <w:color w:val="auto"/>
                <w:szCs w:val="24"/>
                <w:highlight w:val="none"/>
                <w:lang w:val="en-US" w:eastAsia="zh-CN"/>
              </w:rPr>
              <w:t>15</w:t>
            </w:r>
          </w:p>
        </w:tc>
        <w:tc>
          <w:tcPr>
            <w:tcW w:w="4597"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ascii="宋体" w:hAnsi="宋体" w:eastAsia="宋体" w:cs="宋体"/>
                <w:color w:val="auto"/>
                <w:sz w:val="24"/>
                <w:highlight w:val="none"/>
                <w:lang w:val="en-US" w:eastAsia="zh-CN"/>
              </w:rPr>
            </w:pPr>
            <w:r>
              <w:rPr>
                <w:rFonts w:hint="eastAsia" w:ascii="宋体" w:hAnsi="宋体" w:cs="宋体"/>
                <w:color w:val="auto"/>
                <w:sz w:val="24"/>
                <w:highlight w:val="none"/>
              </w:rPr>
              <w:t>应急保障措施（抗雪防冻、防汛防台、突发事件应急处理及重大活动保障的人员配备、应急处置方案，落实专职人员等内容），根据方案是否覆盖全面、是否科学合理、具有针对性和可操作性评审</w:t>
            </w:r>
            <w:r>
              <w:rPr>
                <w:rFonts w:hint="eastAsia" w:hAnsi="宋体" w:cs="宋体"/>
                <w:snapToGrid/>
                <w:color w:val="auto"/>
                <w:sz w:val="24"/>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ascii="宋体" w:hAnsi="宋体" w:cs="宋体"/>
                <w:color w:val="auto"/>
                <w:sz w:val="24"/>
                <w:highlight w:val="none"/>
              </w:rPr>
            </w:pPr>
            <w:r>
              <w:rPr>
                <w:rFonts w:hint="eastAsia" w:ascii="宋体" w:hAnsi="宋体" w:cs="宋体"/>
                <w:color w:val="auto"/>
                <w:sz w:val="24"/>
                <w:highlight w:val="none"/>
              </w:rPr>
              <w:t>应急保障措施方案覆盖全面、科学合理且具有针对性和可操作性的得</w:t>
            </w:r>
            <w:r>
              <w:rPr>
                <w:rFonts w:hint="eastAsia" w:ascii="宋体" w:hAnsi="宋体" w:cs="宋体"/>
                <w:color w:val="auto"/>
                <w:sz w:val="24"/>
                <w:highlight w:val="none"/>
                <w:lang w:val="en-US" w:eastAsia="zh-CN"/>
              </w:rPr>
              <w:t>4</w:t>
            </w:r>
            <w:r>
              <w:rPr>
                <w:rFonts w:hint="eastAsia" w:ascii="宋体" w:hAnsi="宋体" w:cs="宋体"/>
                <w:color w:val="auto"/>
                <w:sz w:val="24"/>
                <w:highlight w:val="none"/>
              </w:rPr>
              <w:t>分；</w:t>
            </w:r>
          </w:p>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ascii="宋体" w:hAnsi="宋体" w:cs="宋体"/>
                <w:color w:val="auto"/>
                <w:sz w:val="24"/>
                <w:highlight w:val="none"/>
              </w:rPr>
            </w:pPr>
            <w:r>
              <w:rPr>
                <w:rFonts w:hint="eastAsia" w:ascii="宋体" w:hAnsi="宋体" w:cs="宋体"/>
                <w:color w:val="auto"/>
                <w:sz w:val="24"/>
                <w:highlight w:val="none"/>
              </w:rPr>
              <w:t>应急保障措施方案</w:t>
            </w:r>
            <w:r>
              <w:rPr>
                <w:rFonts w:hint="eastAsia" w:ascii="宋体" w:hAnsi="宋体" w:cs="宋体"/>
                <w:color w:val="auto"/>
                <w:sz w:val="24"/>
                <w:highlight w:val="none"/>
                <w:lang w:val="en-US" w:eastAsia="zh-CN"/>
              </w:rPr>
              <w:t>基本</w:t>
            </w:r>
            <w:r>
              <w:rPr>
                <w:rFonts w:hint="eastAsia" w:ascii="宋体" w:hAnsi="宋体" w:cs="宋体"/>
                <w:color w:val="auto"/>
                <w:sz w:val="24"/>
                <w:highlight w:val="none"/>
              </w:rPr>
              <w:t>覆盖全面、</w:t>
            </w:r>
            <w:r>
              <w:rPr>
                <w:rFonts w:hint="eastAsia" w:ascii="宋体" w:hAnsi="宋体" w:cs="宋体"/>
                <w:color w:val="auto"/>
                <w:sz w:val="24"/>
                <w:highlight w:val="none"/>
                <w:lang w:val="en-US" w:eastAsia="zh-CN"/>
              </w:rPr>
              <w:t>基本</w:t>
            </w:r>
            <w:r>
              <w:rPr>
                <w:rFonts w:hint="eastAsia" w:ascii="宋体" w:hAnsi="宋体" w:cs="宋体"/>
                <w:color w:val="auto"/>
                <w:sz w:val="24"/>
                <w:highlight w:val="none"/>
              </w:rPr>
              <w:t>科学合理的得</w:t>
            </w:r>
            <w:r>
              <w:rPr>
                <w:rFonts w:hint="eastAsia" w:ascii="宋体" w:hAnsi="宋体" w:cs="宋体"/>
                <w:color w:val="auto"/>
                <w:sz w:val="24"/>
                <w:highlight w:val="none"/>
                <w:lang w:val="en-US" w:eastAsia="zh-CN"/>
              </w:rPr>
              <w:t>3</w:t>
            </w:r>
            <w:r>
              <w:rPr>
                <w:rFonts w:hint="eastAsia" w:ascii="宋体" w:hAnsi="宋体" w:cs="宋体"/>
                <w:color w:val="auto"/>
                <w:sz w:val="24"/>
                <w:highlight w:val="none"/>
              </w:rPr>
              <w:t>分；</w:t>
            </w:r>
          </w:p>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highlight w:val="none"/>
              </w:rPr>
            </w:pPr>
            <w:r>
              <w:rPr>
                <w:rFonts w:hint="eastAsia" w:ascii="宋体" w:hAnsi="宋体" w:cs="宋体"/>
                <w:color w:val="auto"/>
                <w:sz w:val="24"/>
                <w:highlight w:val="none"/>
              </w:rPr>
              <w:t>应急保障措施方案部分符合本项目要求的得</w:t>
            </w:r>
            <w:r>
              <w:rPr>
                <w:rFonts w:hint="eastAsia" w:ascii="宋体" w:hAnsi="宋体" w:cs="宋体"/>
                <w:color w:val="auto"/>
                <w:sz w:val="24"/>
                <w:highlight w:val="none"/>
                <w:lang w:val="en-US" w:eastAsia="zh-CN"/>
              </w:rPr>
              <w:t>2</w:t>
            </w:r>
            <w:r>
              <w:rPr>
                <w:rFonts w:hint="eastAsia" w:ascii="宋体" w:hAnsi="宋体" w:cs="宋体"/>
                <w:color w:val="auto"/>
                <w:sz w:val="24"/>
                <w:highlight w:val="none"/>
              </w:rPr>
              <w:t>分；</w:t>
            </w:r>
          </w:p>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ascii="宋体" w:hAnsi="宋体" w:cs="宋体"/>
                <w:color w:val="auto"/>
                <w:sz w:val="24"/>
                <w:highlight w:val="none"/>
              </w:rPr>
            </w:pPr>
            <w:r>
              <w:rPr>
                <w:rFonts w:hint="eastAsia" w:ascii="宋体" w:hAnsi="宋体" w:cs="宋体"/>
                <w:color w:val="auto"/>
                <w:sz w:val="24"/>
                <w:highlight w:val="none"/>
              </w:rPr>
              <w:t>应急保障措施方案</w:t>
            </w:r>
            <w:r>
              <w:rPr>
                <w:rFonts w:hint="eastAsia" w:ascii="宋体" w:hAnsi="宋体" w:cs="宋体"/>
                <w:color w:val="auto"/>
                <w:sz w:val="24"/>
                <w:highlight w:val="none"/>
                <w:lang w:val="en-US" w:eastAsia="zh-CN"/>
              </w:rPr>
              <w:t>可行性合理性较差</w:t>
            </w:r>
            <w:r>
              <w:rPr>
                <w:rFonts w:hint="eastAsia" w:ascii="宋体" w:hAnsi="宋体" w:cs="宋体"/>
                <w:color w:val="auto"/>
                <w:sz w:val="24"/>
                <w:highlight w:val="none"/>
              </w:rPr>
              <w:t>的得</w:t>
            </w:r>
            <w:r>
              <w:rPr>
                <w:rFonts w:hint="eastAsia" w:ascii="宋体" w:hAnsi="宋体" w:cs="宋体"/>
                <w:color w:val="auto"/>
                <w:sz w:val="24"/>
                <w:highlight w:val="none"/>
                <w:lang w:val="en-US" w:eastAsia="zh-CN"/>
              </w:rPr>
              <w:t>1</w:t>
            </w:r>
            <w:r>
              <w:rPr>
                <w:rFonts w:hint="eastAsia" w:ascii="宋体" w:hAnsi="宋体" w:cs="宋体"/>
                <w:color w:val="auto"/>
                <w:sz w:val="24"/>
                <w:highlight w:val="none"/>
              </w:rPr>
              <w:t>分；</w:t>
            </w:r>
          </w:p>
          <w:p>
            <w:pPr>
              <w:pStyle w:val="135"/>
              <w:spacing w:before="0" w:line="240" w:lineRule="auto"/>
              <w:ind w:firstLine="0" w:firstLineChars="0"/>
              <w:jc w:val="left"/>
              <w:rPr>
                <w:rFonts w:hint="eastAsia" w:hAnsi="宋体" w:cs="宋体"/>
                <w:snapToGrid/>
                <w:color w:val="auto"/>
                <w:sz w:val="24"/>
                <w:szCs w:val="24"/>
                <w:highlight w:val="none"/>
              </w:rPr>
            </w:pPr>
            <w:r>
              <w:rPr>
                <w:rFonts w:hint="eastAsia" w:ascii="宋体" w:hAnsi="宋体" w:cs="宋体"/>
                <w:color w:val="auto"/>
                <w:sz w:val="24"/>
                <w:highlight w:val="none"/>
                <w:lang w:val="en-US" w:eastAsia="zh-CN"/>
              </w:rPr>
              <w:t>未提供不得分</w:t>
            </w:r>
            <w:r>
              <w:rPr>
                <w:rFonts w:hint="eastAsia" w:ascii="宋体" w:hAnsi="宋体" w:cs="宋体"/>
                <w:color w:val="auto"/>
                <w:sz w:val="24"/>
                <w:highlight w:val="none"/>
              </w:rPr>
              <w:t>。</w:t>
            </w:r>
          </w:p>
        </w:tc>
        <w:tc>
          <w:tcPr>
            <w:tcW w:w="871" w:type="dxa"/>
            <w:vAlign w:val="center"/>
          </w:tcPr>
          <w:p>
            <w:pPr>
              <w:pStyle w:val="135"/>
              <w:spacing w:before="0" w:line="240" w:lineRule="auto"/>
              <w:ind w:firstLine="0" w:firstLineChars="0"/>
              <w:jc w:val="center"/>
              <w:rPr>
                <w:rFonts w:hint="default"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4</w:t>
            </w:r>
          </w:p>
        </w:tc>
        <w:tc>
          <w:tcPr>
            <w:tcW w:w="1438"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eastAsia="zh-CN"/>
              </w:rPr>
            </w:pPr>
            <w:r>
              <w:rPr>
                <w:rFonts w:hint="eastAsia" w:cs="仿宋_GB2312" w:asciiTheme="minorEastAsia" w:hAnsiTheme="minorEastAsia" w:eastAsiaTheme="minorEastAsia"/>
                <w:color w:val="auto"/>
                <w:szCs w:val="24"/>
                <w:highlight w:val="none"/>
                <w:lang w:eastAsia="zh-CN"/>
              </w:rPr>
              <w:t>主观分</w:t>
            </w:r>
          </w:p>
        </w:tc>
        <w:tc>
          <w:tcPr>
            <w:tcW w:w="1726" w:type="dxa"/>
            <w:vAlign w:val="center"/>
          </w:tcPr>
          <w:p>
            <w:pPr>
              <w:keepNext w:val="0"/>
              <w:keepLines w:val="0"/>
              <w:pageBreakBefore w:val="0"/>
              <w:widowControl/>
              <w:kinsoku/>
              <w:wordWrap/>
              <w:overflowPunct/>
              <w:topLinePunct w:val="0"/>
              <w:autoSpaceDE/>
              <w:autoSpaceDN/>
              <w:bidi w:val="0"/>
              <w:adjustRightInd/>
              <w:snapToGrid w:val="0"/>
              <w:spacing w:line="240" w:lineRule="auto"/>
              <w:ind w:left="0" w:right="0" w:firstLine="240" w:firstLineChars="100"/>
              <w:jc w:val="both"/>
              <w:textAlignment w:val="auto"/>
              <w:rPr>
                <w:rFonts w:hint="eastAsia" w:cs="仿宋_GB2312" w:asciiTheme="minorEastAsia" w:hAnsiTheme="minorEastAsia" w:eastAsiaTheme="minorEastAsia"/>
                <w:b w:val="0"/>
                <w:bCs w:val="0"/>
                <w:color w:val="auto"/>
                <w:sz w:val="24"/>
                <w:highlight w:val="none"/>
              </w:rPr>
            </w:pPr>
            <w:r>
              <w:rPr>
                <w:rFonts w:hint="eastAsia" w:cs="仿宋_GB2312" w:asciiTheme="minorEastAsia" w:hAnsiTheme="minorEastAsia" w:eastAsiaTheme="minorEastAsia"/>
                <w:b w:val="0"/>
                <w:bCs w:val="0"/>
                <w:color w:val="auto"/>
                <w:sz w:val="24"/>
                <w:highlight w:val="none"/>
              </w:rPr>
              <w:t>应急保障</w:t>
            </w:r>
          </w:p>
          <w:p>
            <w:pPr>
              <w:widowControl/>
              <w:adjustRightInd/>
              <w:snapToGrid w:val="0"/>
              <w:spacing w:line="240" w:lineRule="auto"/>
              <w:ind w:firstLine="480" w:firstLineChars="200"/>
              <w:jc w:val="both"/>
              <w:rPr>
                <w:rFonts w:hint="eastAsia" w:cs="仿宋_GB2312" w:asciiTheme="minorEastAsia" w:hAnsiTheme="minorEastAsia" w:eastAsiaTheme="minorEastAsia"/>
                <w:b w:val="0"/>
                <w:bCs w:val="0"/>
                <w:color w:val="auto"/>
                <w:sz w:val="24"/>
                <w:highlight w:val="none"/>
              </w:rPr>
            </w:pPr>
            <w:r>
              <w:rPr>
                <w:rFonts w:hint="eastAsia" w:cs="仿宋_GB2312" w:asciiTheme="minorEastAsia" w:hAnsiTheme="minorEastAsia" w:eastAsiaTheme="minorEastAsia"/>
                <w:b w:val="0"/>
                <w:bCs w:val="0"/>
                <w:color w:val="auto"/>
                <w:sz w:val="24"/>
                <w:highlight w:val="none"/>
              </w:rPr>
              <w:t>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4" w:type="dxa"/>
            <w:vAlign w:val="center"/>
          </w:tcPr>
          <w:p>
            <w:pPr>
              <w:pStyle w:val="135"/>
              <w:spacing w:before="0" w:line="240" w:lineRule="auto"/>
              <w:ind w:firstLine="0" w:firstLineChars="0"/>
              <w:jc w:val="center"/>
              <w:rPr>
                <w:rFonts w:hint="default"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16</w:t>
            </w:r>
          </w:p>
        </w:tc>
        <w:tc>
          <w:tcPr>
            <w:tcW w:w="4597" w:type="dxa"/>
            <w:vAlign w:val="center"/>
          </w:tcPr>
          <w:p>
            <w:pPr>
              <w:spacing w:line="240" w:lineRule="auto"/>
              <w:jc w:val="left"/>
              <w:outlineLvl w:val="0"/>
              <w:rPr>
                <w:rFonts w:hint="eastAsia" w:ascii="宋体" w:hAnsi="宋体" w:eastAsia="宋体" w:cs="宋体"/>
                <w:color w:val="auto"/>
                <w:sz w:val="24"/>
                <w:highlight w:val="none"/>
              </w:rPr>
            </w:pPr>
            <w:r>
              <w:rPr>
                <w:rFonts w:hint="eastAsia" w:ascii="宋体" w:hAnsi="宋体" w:eastAsia="宋体" w:cs="宋体"/>
                <w:color w:val="auto"/>
                <w:sz w:val="24"/>
                <w:highlight w:val="none"/>
              </w:rPr>
              <w:t>有效投标报价的最低价作为评标基准价，其最低报价为满分；按［投标报价得分=（评标基准价/投标报价）*</w:t>
            </w:r>
            <w:r>
              <w:rPr>
                <w:rFonts w:hint="eastAsia" w:ascii="宋体" w:hAnsi="宋体" w:eastAsia="宋体" w:cs="宋体"/>
                <w:color w:val="auto"/>
                <w:sz w:val="24"/>
                <w:highlight w:val="none"/>
                <w:lang w:val="en-US" w:eastAsia="zh-CN"/>
              </w:rPr>
              <w:t>20</w:t>
            </w:r>
            <w:r>
              <w:rPr>
                <w:rFonts w:hint="eastAsia" w:ascii="宋体" w:hAnsi="宋体" w:eastAsia="宋体" w:cs="宋体"/>
                <w:color w:val="auto"/>
                <w:sz w:val="24"/>
                <w:highlight w:val="none"/>
              </w:rPr>
              <w:t>］的计算公式计算。</w:t>
            </w:r>
          </w:p>
          <w:p>
            <w:pPr>
              <w:spacing w:line="240" w:lineRule="auto"/>
              <w:jc w:val="left"/>
              <w:outlineLvl w:val="0"/>
              <w:rPr>
                <w:rFonts w:hint="eastAsia" w:ascii="宋体" w:hAnsi="宋体" w:eastAsia="宋体" w:cs="宋体"/>
                <w:color w:val="auto"/>
                <w:sz w:val="24"/>
                <w:highlight w:val="none"/>
              </w:rPr>
            </w:pPr>
            <w:r>
              <w:rPr>
                <w:rFonts w:hint="eastAsia" w:ascii="宋体" w:hAnsi="宋体" w:eastAsia="宋体" w:cs="宋体"/>
                <w:color w:val="auto"/>
                <w:sz w:val="24"/>
                <w:highlight w:val="none"/>
              </w:rPr>
              <w:t>评标过程中，不得去掉报价中的最高报价和最低报价。</w:t>
            </w:r>
          </w:p>
          <w:p>
            <w:pPr>
              <w:pStyle w:val="135"/>
              <w:spacing w:before="0" w:line="240" w:lineRule="auto"/>
              <w:ind w:firstLine="480"/>
              <w:jc w:val="left"/>
              <w:rPr>
                <w:rFonts w:cs="仿宋_GB2312" w:asciiTheme="minorEastAsia" w:hAnsiTheme="minorEastAsia" w:eastAsiaTheme="minorEastAsia"/>
                <w:color w:val="auto"/>
                <w:szCs w:val="24"/>
                <w:highlight w:val="none"/>
              </w:rPr>
            </w:pPr>
            <w:r>
              <w:rPr>
                <w:rFonts w:hint="eastAsia" w:ascii="宋体" w:hAnsi="宋体" w:eastAsia="宋体" w:cs="宋体"/>
                <w:color w:val="auto"/>
                <w:sz w:val="24"/>
                <w:highlight w:val="none"/>
              </w:rPr>
              <w:t>因落实政府采购政策需要进行价格调整的，以调整后的价格计算评标基准价和投标报价。对于未预留份额专门面向中小企业的政府采购货物项目，以及预留份额政府采购服务项目中的非预留部分标项，对小型和微型企业的投标报价给予</w:t>
            </w:r>
            <w:r>
              <w:rPr>
                <w:rFonts w:hint="eastAsia" w:ascii="宋体" w:hAnsi="宋体" w:eastAsia="宋体" w:cs="宋体"/>
                <w:color w:val="auto"/>
                <w:sz w:val="24"/>
                <w:highlight w:val="none"/>
                <w:lang w:val="en-US" w:eastAsia="zh-CN"/>
              </w:rPr>
              <w:t>10%</w:t>
            </w:r>
            <w:r>
              <w:rPr>
                <w:rFonts w:hint="eastAsia" w:ascii="宋体" w:hAnsi="宋体" w:cs="宋体"/>
                <w:color w:val="auto"/>
                <w:sz w:val="24"/>
                <w:highlight w:val="none"/>
                <w:lang w:val="en-US" w:eastAsia="zh-CN"/>
              </w:rPr>
              <w:t>-20%</w:t>
            </w:r>
            <w:r>
              <w:rPr>
                <w:rFonts w:hint="eastAsia" w:ascii="宋体" w:hAnsi="宋体" w:eastAsia="宋体" w:cs="宋体"/>
                <w:color w:val="auto"/>
                <w:sz w:val="24"/>
                <w:highlight w:val="none"/>
              </w:rPr>
              <w:t>的扣除，用扣除后的价格参与评审。接受大中型企业与小微企业组成联合体或者允许大中型企业向一家或者多家小微企业分包的政府采购服务项目，对于联合协议或者分包意向协议约定小微企业的合同份额占到合同总金额30%以上的，对联合体或者大中型企业的报价给予</w:t>
            </w:r>
            <w:r>
              <w:rPr>
                <w:rFonts w:hint="eastAsia" w:ascii="宋体" w:hAnsi="宋体" w:eastAsia="宋体" w:cs="宋体"/>
                <w:color w:val="auto"/>
                <w:sz w:val="24"/>
                <w:highlight w:val="none"/>
                <w:lang w:val="en-US" w:eastAsia="zh-CN"/>
              </w:rPr>
              <w:t>4%</w:t>
            </w:r>
            <w:r>
              <w:rPr>
                <w:rFonts w:hint="eastAsia" w:ascii="宋体" w:hAnsi="宋体" w:cs="宋体"/>
                <w:color w:val="auto"/>
                <w:sz w:val="24"/>
                <w:highlight w:val="none"/>
                <w:lang w:val="en-US" w:eastAsia="zh-CN"/>
              </w:rPr>
              <w:t>-6%</w:t>
            </w:r>
            <w:r>
              <w:rPr>
                <w:rFonts w:hint="eastAsia" w:ascii="宋体" w:hAnsi="宋体" w:eastAsia="宋体" w:cs="宋体"/>
                <w:color w:val="auto"/>
                <w:sz w:val="24"/>
                <w:highlight w:val="none"/>
              </w:rPr>
              <w:t>的扣除，用扣除后的价格参加评审。</w:t>
            </w:r>
            <w:r>
              <w:rPr>
                <w:rFonts w:hint="eastAsia" w:ascii="宋体" w:hAnsi="宋体" w:cs="宋体"/>
                <w:color w:val="auto"/>
                <w:sz w:val="24"/>
                <w:highlight w:val="none"/>
                <w:lang w:val="en-US" w:eastAsia="zh-CN"/>
              </w:rPr>
              <w:t>(本项目不适用）</w:t>
            </w:r>
          </w:p>
        </w:tc>
        <w:tc>
          <w:tcPr>
            <w:tcW w:w="871" w:type="dxa"/>
            <w:vAlign w:val="center"/>
          </w:tcPr>
          <w:p>
            <w:pPr>
              <w:pStyle w:val="135"/>
              <w:spacing w:before="0" w:line="240" w:lineRule="auto"/>
              <w:ind w:firstLine="0" w:firstLineChars="0"/>
              <w:jc w:val="center"/>
              <w:rPr>
                <w:rFonts w:hint="default"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20</w:t>
            </w:r>
          </w:p>
        </w:tc>
        <w:tc>
          <w:tcPr>
            <w:tcW w:w="1438" w:type="dxa"/>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Cs w:val="24"/>
                <w:highlight w:val="none"/>
                <w:lang w:val="en-US" w:eastAsia="zh-CN"/>
              </w:rPr>
            </w:pPr>
            <w:r>
              <w:rPr>
                <w:rFonts w:hint="eastAsia" w:cs="仿宋_GB2312" w:asciiTheme="minorEastAsia" w:hAnsiTheme="minorEastAsia" w:eastAsiaTheme="minorEastAsia"/>
                <w:color w:val="auto"/>
                <w:szCs w:val="24"/>
                <w:highlight w:val="none"/>
                <w:lang w:val="en-US" w:eastAsia="zh-CN"/>
              </w:rPr>
              <w:t>/</w:t>
            </w:r>
          </w:p>
        </w:tc>
        <w:tc>
          <w:tcPr>
            <w:tcW w:w="1726" w:type="dxa"/>
            <w:vAlign w:val="center"/>
          </w:tcPr>
          <w:p>
            <w:pPr>
              <w:pStyle w:val="135"/>
              <w:spacing w:before="0" w:line="240" w:lineRule="auto"/>
              <w:ind w:firstLine="0" w:firstLineChars="0"/>
              <w:jc w:val="center"/>
              <w:rPr>
                <w:rFonts w:cs="仿宋_GB2312" w:asciiTheme="minorEastAsia" w:hAnsiTheme="minorEastAsia" w:eastAsiaTheme="minorEastAsia"/>
                <w:color w:val="auto"/>
                <w:szCs w:val="24"/>
                <w:highlight w:val="none"/>
              </w:rPr>
            </w:pPr>
            <w:r>
              <w:rPr>
                <w:rFonts w:hint="eastAsia" w:cs="仿宋_GB2312" w:asciiTheme="minorEastAsia" w:hAnsiTheme="minorEastAsia" w:eastAsiaTheme="minorEastAsia"/>
                <w:color w:val="auto"/>
                <w:szCs w:val="24"/>
                <w:highlight w:val="none"/>
              </w:rPr>
              <w:t>/</w:t>
            </w:r>
          </w:p>
        </w:tc>
      </w:tr>
    </w:tbl>
    <w:p>
      <w:pPr>
        <w:snapToGrid w:val="0"/>
        <w:spacing w:line="360" w:lineRule="auto"/>
        <w:rPr>
          <w:rFonts w:hint="eastAsia" w:ascii="宋体" w:hAnsi="宋体" w:eastAsia="宋体" w:cs="宋体"/>
          <w:b/>
          <w:color w:val="auto"/>
          <w:sz w:val="24"/>
          <w:highlight w:val="none"/>
        </w:rPr>
      </w:pPr>
      <w:r>
        <w:rPr>
          <w:rFonts w:hint="eastAsia" w:ascii="宋体" w:hAnsi="宋体" w:eastAsia="宋体" w:cs="宋体"/>
          <w:color w:val="auto"/>
          <w:sz w:val="20"/>
          <w:szCs w:val="20"/>
          <w:highlight w:val="none"/>
          <w:shd w:val="clear" w:color="auto" w:fill="FFFFFF"/>
        </w:rPr>
        <w:t> *</w:t>
      </w:r>
      <w:r>
        <w:rPr>
          <w:rFonts w:hint="eastAsia" w:ascii="宋体" w:hAnsi="宋体" w:eastAsia="宋体" w:cs="宋体"/>
          <w:b/>
          <w:color w:val="auto"/>
          <w:sz w:val="24"/>
          <w:highlight w:val="none"/>
        </w:rPr>
        <w:t>备注：</w:t>
      </w:r>
      <w:r>
        <w:rPr>
          <w:rFonts w:hint="eastAsia" w:ascii="宋体" w:hAnsi="宋体" w:eastAsia="宋体" w:cs="宋体"/>
          <w:color w:val="auto"/>
          <w:sz w:val="24"/>
          <w:highlight w:val="none"/>
        </w:rPr>
        <w:t>投标人编制投标文件（商务技术文件部分）时，建议按此目录（序号和内容）提供评标标准相应的商务技术资料。 </w:t>
      </w:r>
    </w:p>
    <w:p>
      <w:pPr>
        <w:snapToGrid w:val="0"/>
        <w:spacing w:line="360" w:lineRule="auto"/>
        <w:ind w:firstLine="482" w:firstLineChars="200"/>
        <w:rPr>
          <w:rFonts w:ascii="宋体" w:hAnsi="宋体" w:cs="宋体"/>
          <w:b/>
          <w:color w:val="auto"/>
          <w:sz w:val="24"/>
          <w:szCs w:val="24"/>
          <w:highlight w:val="none"/>
        </w:rPr>
      </w:pPr>
      <w:r>
        <w:rPr>
          <w:rFonts w:hint="eastAsia" w:ascii="宋体" w:hAnsi="宋体" w:cs="宋体"/>
          <w:b/>
          <w:bCs/>
          <w:color w:val="FF0000"/>
          <w:sz w:val="24"/>
          <w:szCs w:val="24"/>
          <w:highlight w:val="none"/>
        </w:rPr>
        <w:t>特别说明：</w:t>
      </w:r>
      <w:r>
        <w:rPr>
          <w:rFonts w:hint="eastAsia" w:ascii="宋体" w:hAnsi="宋体" w:cs="宋体"/>
          <w:b/>
          <w:bCs/>
          <w:color w:val="FF0000"/>
          <w:sz w:val="24"/>
          <w:szCs w:val="24"/>
          <w:highlight w:val="none"/>
          <w:lang w:val="en-US" w:eastAsia="zh-CN"/>
        </w:rPr>
        <w:t>依据</w:t>
      </w:r>
      <w:r>
        <w:rPr>
          <w:rFonts w:hint="eastAsia" w:ascii="宋体" w:hAnsi="宋体" w:cs="宋体"/>
          <w:b/>
          <w:bCs/>
          <w:color w:val="FF0000"/>
          <w:sz w:val="24"/>
          <w:szCs w:val="24"/>
          <w:highlight w:val="none"/>
        </w:rPr>
        <w:t>浙江省财政厅关于进一步规范政府采购秩序促进公平竞争的通知（浙财采监〔2025]2号）</w:t>
      </w:r>
      <w:r>
        <w:rPr>
          <w:rFonts w:hint="eastAsia" w:ascii="宋体" w:hAnsi="宋体" w:cs="宋体"/>
          <w:b/>
          <w:bCs/>
          <w:color w:val="FF0000"/>
          <w:sz w:val="24"/>
          <w:szCs w:val="24"/>
          <w:highlight w:val="none"/>
          <w:lang w:val="en-US" w:eastAsia="zh-CN"/>
        </w:rPr>
        <w:t>要求，</w:t>
      </w:r>
      <w:r>
        <w:rPr>
          <w:rFonts w:hint="eastAsia" w:ascii="宋体" w:hAnsi="宋体" w:cs="宋体"/>
          <w:b/>
          <w:bCs/>
          <w:color w:val="FF0000"/>
          <w:sz w:val="24"/>
          <w:szCs w:val="24"/>
          <w:highlight w:val="none"/>
        </w:rPr>
        <w:t>在</w:t>
      </w:r>
      <w:r>
        <w:rPr>
          <w:rFonts w:hint="eastAsia" w:ascii="宋体" w:hAnsi="宋体" w:cs="宋体"/>
          <w:b/>
          <w:bCs/>
          <w:color w:val="FF0000"/>
          <w:sz w:val="24"/>
          <w:szCs w:val="24"/>
          <w:highlight w:val="none"/>
          <w:lang w:val="en-US" w:eastAsia="zh-CN"/>
        </w:rPr>
        <w:t>本项目</w:t>
      </w:r>
      <w:r>
        <w:rPr>
          <w:rFonts w:hint="eastAsia" w:ascii="宋体" w:hAnsi="宋体" w:cs="宋体"/>
          <w:b/>
          <w:bCs/>
          <w:color w:val="FF0000"/>
          <w:sz w:val="24"/>
          <w:szCs w:val="24"/>
          <w:highlight w:val="none"/>
        </w:rPr>
        <w:t>评审结束后、合同签订前，中标(成交)供应商需提供投标(响应)文件中涉及客观分评审内容的</w:t>
      </w:r>
      <w:r>
        <w:rPr>
          <w:rFonts w:hint="eastAsia" w:ascii="宋体" w:hAnsi="宋体" w:cs="宋体"/>
          <w:b/>
          <w:bCs/>
          <w:color w:val="FF0000"/>
          <w:sz w:val="24"/>
          <w:szCs w:val="24"/>
          <w:highlight w:val="none"/>
          <w:lang w:val="en-US" w:eastAsia="zh-CN"/>
        </w:rPr>
        <w:t>业绩、</w:t>
      </w:r>
      <w:r>
        <w:rPr>
          <w:rFonts w:hint="eastAsia" w:ascii="宋体" w:hAnsi="宋体" w:cs="宋体"/>
          <w:b/>
          <w:bCs/>
          <w:color w:val="FF0000"/>
          <w:sz w:val="24"/>
          <w:szCs w:val="24"/>
          <w:highlight w:val="none"/>
        </w:rPr>
        <w:t>检测报告、认证证书等</w:t>
      </w:r>
      <w:r>
        <w:rPr>
          <w:rFonts w:hint="eastAsia" w:ascii="宋体" w:hAnsi="宋体" w:cs="宋体"/>
          <w:b/>
          <w:bCs/>
          <w:color w:val="FF0000"/>
          <w:sz w:val="24"/>
          <w:szCs w:val="24"/>
          <w:highlight w:val="none"/>
          <w:lang w:val="en-US" w:eastAsia="zh-CN"/>
        </w:rPr>
        <w:t>所有</w:t>
      </w:r>
      <w:r>
        <w:rPr>
          <w:rFonts w:hint="eastAsia" w:ascii="宋体" w:hAnsi="宋体" w:cs="宋体"/>
          <w:b/>
          <w:bCs/>
          <w:color w:val="FF0000"/>
          <w:sz w:val="24"/>
          <w:szCs w:val="24"/>
          <w:highlight w:val="none"/>
        </w:rPr>
        <w:t>资料</w:t>
      </w:r>
      <w:r>
        <w:rPr>
          <w:rFonts w:hint="eastAsia" w:ascii="宋体" w:hAnsi="宋体" w:cs="宋体"/>
          <w:b/>
          <w:bCs/>
          <w:color w:val="FF0000"/>
          <w:sz w:val="24"/>
          <w:szCs w:val="24"/>
          <w:highlight w:val="none"/>
          <w:lang w:val="en-US" w:eastAsia="zh-CN"/>
        </w:rPr>
        <w:t>的原件</w:t>
      </w:r>
      <w:r>
        <w:rPr>
          <w:rFonts w:hint="eastAsia" w:ascii="宋体" w:hAnsi="宋体" w:cs="宋体"/>
          <w:b/>
          <w:bCs/>
          <w:color w:val="FF0000"/>
          <w:sz w:val="24"/>
          <w:szCs w:val="24"/>
          <w:highlight w:val="none"/>
        </w:rPr>
        <w:t>给采购人进行</w:t>
      </w:r>
      <w:r>
        <w:rPr>
          <w:rFonts w:hint="eastAsia" w:ascii="宋体" w:hAnsi="宋体" w:cs="宋体"/>
          <w:b/>
          <w:bCs/>
          <w:color w:val="FF0000"/>
          <w:sz w:val="24"/>
          <w:szCs w:val="24"/>
          <w:highlight w:val="none"/>
          <w:lang w:val="en-US" w:eastAsia="zh-CN"/>
        </w:rPr>
        <w:t>真实性复核</w:t>
      </w:r>
      <w:r>
        <w:rPr>
          <w:rFonts w:hint="eastAsia" w:ascii="宋体" w:hAnsi="宋体" w:cs="宋体"/>
          <w:b/>
          <w:bCs/>
          <w:color w:val="FF0000"/>
          <w:sz w:val="24"/>
          <w:szCs w:val="24"/>
          <w:highlight w:val="none"/>
        </w:rPr>
        <w:t>；提供的资料若有虚假，一经查实，报告本级财政部门</w:t>
      </w:r>
      <w:r>
        <w:rPr>
          <w:rFonts w:hint="eastAsia" w:ascii="宋体" w:hAnsi="宋体" w:cs="宋体"/>
          <w:b/>
          <w:bCs/>
          <w:color w:val="FF0000"/>
          <w:sz w:val="24"/>
          <w:szCs w:val="24"/>
          <w:highlight w:val="none"/>
          <w:lang w:val="en-US" w:eastAsia="zh-CN"/>
        </w:rPr>
        <w:t>处理</w:t>
      </w:r>
      <w:r>
        <w:rPr>
          <w:rFonts w:hint="eastAsia" w:ascii="宋体" w:hAnsi="宋体" w:cs="宋体"/>
          <w:b/>
          <w:bCs/>
          <w:color w:val="FF0000"/>
          <w:sz w:val="24"/>
          <w:szCs w:val="24"/>
          <w:highlight w:val="none"/>
          <w:lang w:eastAsia="zh-CN"/>
        </w:rPr>
        <w:t>。</w:t>
      </w:r>
      <w:r>
        <w:rPr>
          <w:rFonts w:hint="eastAsia" w:ascii="宋体" w:hAnsi="宋体" w:cs="宋体"/>
          <w:color w:val="auto"/>
          <w:sz w:val="24"/>
          <w:szCs w:val="24"/>
          <w:highlight w:val="none"/>
        </w:rPr>
        <w:t> </w:t>
      </w:r>
    </w:p>
    <w:p>
      <w:pPr>
        <w:snapToGrid w:val="0"/>
        <w:spacing w:line="360" w:lineRule="auto"/>
        <w:rPr>
          <w:rFonts w:hint="eastAsia" w:ascii="宋体" w:hAnsi="宋体" w:eastAsia="宋体" w:cs="宋体"/>
          <w:b/>
          <w:color w:val="auto"/>
          <w:sz w:val="28"/>
          <w:szCs w:val="28"/>
          <w:highlight w:val="none"/>
        </w:rPr>
      </w:pPr>
      <w:r>
        <w:rPr>
          <w:rFonts w:hint="eastAsia" w:ascii="宋体" w:hAnsi="宋体" w:eastAsia="宋体" w:cs="宋体"/>
          <w:b/>
          <w:color w:val="auto"/>
          <w:sz w:val="32"/>
          <w:highlight w:val="none"/>
        </w:rPr>
        <w:t>一、评标方法</w:t>
      </w:r>
    </w:p>
    <w:p>
      <w:pPr>
        <w:adjustRightInd/>
        <w:spacing w:line="360" w:lineRule="auto"/>
        <w:ind w:firstLine="472" w:firstLineChars="196"/>
        <w:rPr>
          <w:rFonts w:hint="eastAsia" w:ascii="宋体" w:hAnsi="宋体" w:eastAsia="宋体" w:cs="宋体"/>
          <w:color w:val="auto"/>
          <w:kern w:val="0"/>
          <w:sz w:val="24"/>
          <w:highlight w:val="none"/>
        </w:rPr>
      </w:pPr>
      <w:r>
        <w:rPr>
          <w:rFonts w:hint="eastAsia" w:ascii="宋体" w:hAnsi="宋体" w:eastAsia="宋体" w:cs="宋体"/>
          <w:b/>
          <w:color w:val="auto"/>
          <w:kern w:val="0"/>
          <w:sz w:val="24"/>
          <w:highlight w:val="none"/>
        </w:rPr>
        <w:t>1.本项目采用综合评分法。</w:t>
      </w:r>
      <w:r>
        <w:rPr>
          <w:rFonts w:hint="eastAsia" w:ascii="宋体" w:hAnsi="宋体" w:eastAsia="宋体" w:cs="宋体"/>
          <w:color w:val="auto"/>
          <w:kern w:val="0"/>
          <w:sz w:val="24"/>
          <w:highlight w:val="none"/>
        </w:rPr>
        <w:t>综合评分法，是指投标文件满足招标文件全部实质性要求，且按照评审因素的量化指标评审得分最高的投标人为中标候选人的评标方法。</w:t>
      </w:r>
    </w:p>
    <w:p>
      <w:pPr>
        <w:adjustRightInd/>
        <w:spacing w:line="360" w:lineRule="auto"/>
        <w:rPr>
          <w:rFonts w:hint="eastAsia" w:ascii="宋体" w:hAnsi="宋体" w:eastAsia="宋体" w:cs="宋体"/>
          <w:color w:val="auto"/>
          <w:kern w:val="0"/>
          <w:sz w:val="24"/>
          <w:highlight w:val="none"/>
        </w:rPr>
      </w:pPr>
      <w:r>
        <w:rPr>
          <w:rFonts w:hint="eastAsia" w:ascii="宋体" w:hAnsi="宋体" w:eastAsia="宋体" w:cs="宋体"/>
          <w:b/>
          <w:color w:val="auto"/>
          <w:sz w:val="32"/>
          <w:highlight w:val="none"/>
        </w:rPr>
        <w:t>二、评标标准</w:t>
      </w:r>
    </w:p>
    <w:p>
      <w:pPr>
        <w:spacing w:line="360" w:lineRule="auto"/>
        <w:ind w:firstLine="472" w:firstLineChars="196"/>
        <w:rPr>
          <w:rFonts w:hint="eastAsia" w:ascii="宋体" w:hAnsi="宋体" w:eastAsia="宋体" w:cs="宋体"/>
          <w:b/>
          <w:color w:val="auto"/>
          <w:sz w:val="24"/>
          <w:highlight w:val="none"/>
        </w:rPr>
      </w:pPr>
      <w:r>
        <w:rPr>
          <w:rFonts w:hint="eastAsia" w:ascii="宋体" w:hAnsi="宋体" w:eastAsia="宋体" w:cs="宋体"/>
          <w:b/>
          <w:color w:val="auto"/>
          <w:sz w:val="24"/>
          <w:highlight w:val="none"/>
        </w:rPr>
        <w:t>2.</w:t>
      </w:r>
      <w:r>
        <w:rPr>
          <w:rFonts w:hint="eastAsia" w:ascii="宋体" w:hAnsi="宋体" w:eastAsia="宋体" w:cs="宋体"/>
          <w:color w:val="auto"/>
          <w:highlight w:val="none"/>
        </w:rPr>
        <w:t xml:space="preserve"> </w:t>
      </w:r>
      <w:r>
        <w:rPr>
          <w:rFonts w:hint="eastAsia" w:ascii="宋体" w:hAnsi="宋体" w:eastAsia="宋体" w:cs="宋体"/>
          <w:b/>
          <w:color w:val="auto"/>
          <w:sz w:val="24"/>
          <w:highlight w:val="none"/>
        </w:rPr>
        <w:t>评标标准：</w:t>
      </w:r>
      <w:r>
        <w:rPr>
          <w:rFonts w:hint="eastAsia" w:ascii="宋体" w:hAnsi="宋体" w:eastAsia="宋体" w:cs="宋体"/>
          <w:color w:val="auto"/>
          <w:kern w:val="0"/>
          <w:sz w:val="24"/>
          <w:highlight w:val="none"/>
        </w:rPr>
        <w:t>见评标办法前附表。</w:t>
      </w:r>
    </w:p>
    <w:p>
      <w:pPr>
        <w:spacing w:line="360" w:lineRule="auto"/>
        <w:outlineLvl w:val="0"/>
        <w:rPr>
          <w:rFonts w:hint="eastAsia" w:ascii="宋体" w:hAnsi="宋体" w:eastAsia="宋体" w:cs="宋体"/>
          <w:b/>
          <w:color w:val="auto"/>
          <w:sz w:val="36"/>
          <w:szCs w:val="36"/>
          <w:highlight w:val="none"/>
        </w:rPr>
      </w:pPr>
      <w:r>
        <w:rPr>
          <w:rFonts w:hint="eastAsia" w:ascii="宋体" w:hAnsi="宋体" w:eastAsia="宋体" w:cs="宋体"/>
          <w:b/>
          <w:color w:val="auto"/>
          <w:sz w:val="36"/>
          <w:szCs w:val="36"/>
          <w:highlight w:val="none"/>
        </w:rPr>
        <w:t>三、评标程序</w:t>
      </w:r>
    </w:p>
    <w:p>
      <w:pPr>
        <w:spacing w:line="360" w:lineRule="auto"/>
        <w:ind w:firstLine="472" w:firstLineChars="196"/>
        <w:rPr>
          <w:rFonts w:hint="eastAsia" w:ascii="宋体" w:hAnsi="宋体" w:eastAsia="宋体" w:cs="宋体"/>
          <w:color w:val="auto"/>
          <w:kern w:val="0"/>
          <w:sz w:val="24"/>
          <w:highlight w:val="none"/>
        </w:rPr>
      </w:pPr>
      <w:r>
        <w:rPr>
          <w:rFonts w:hint="eastAsia" w:ascii="宋体" w:hAnsi="宋体" w:eastAsia="宋体" w:cs="宋体"/>
          <w:b/>
          <w:color w:val="auto"/>
          <w:kern w:val="0"/>
          <w:sz w:val="24"/>
          <w:highlight w:val="none"/>
        </w:rPr>
        <w:t>3.1符合性审查。</w:t>
      </w:r>
      <w:r>
        <w:rPr>
          <w:rFonts w:hint="eastAsia" w:ascii="宋体" w:hAnsi="宋体" w:eastAsia="宋体" w:cs="宋体"/>
          <w:color w:val="auto"/>
          <w:kern w:val="0"/>
          <w:sz w:val="24"/>
          <w:highlight w:val="none"/>
        </w:rPr>
        <w:t>评标委员会应当对符合资格的投标人的投标文件进行符合性审查，以确定其是否满足招标文件的实质性要求。不满足招标文件的实质性要求的，投标无效。</w:t>
      </w:r>
    </w:p>
    <w:p>
      <w:pPr>
        <w:spacing w:line="360" w:lineRule="auto"/>
        <w:ind w:firstLine="472" w:firstLineChars="196"/>
        <w:rPr>
          <w:rFonts w:hint="eastAsia" w:ascii="宋体" w:hAnsi="宋体" w:eastAsia="宋体" w:cs="宋体"/>
          <w:color w:val="auto"/>
          <w:kern w:val="0"/>
          <w:sz w:val="24"/>
          <w:highlight w:val="none"/>
        </w:rPr>
      </w:pPr>
      <w:r>
        <w:rPr>
          <w:rFonts w:hint="eastAsia" w:ascii="宋体" w:hAnsi="宋体" w:eastAsia="宋体" w:cs="宋体"/>
          <w:b/>
          <w:color w:val="auto"/>
          <w:kern w:val="0"/>
          <w:sz w:val="24"/>
          <w:highlight w:val="none"/>
        </w:rPr>
        <w:t>3.2 比较与评价。</w:t>
      </w:r>
      <w:r>
        <w:rPr>
          <w:rFonts w:hint="eastAsia" w:ascii="宋体" w:hAnsi="宋体" w:eastAsia="宋体" w:cs="宋体"/>
          <w:color w:val="auto"/>
          <w:kern w:val="0"/>
          <w:sz w:val="24"/>
          <w:highlight w:val="none"/>
        </w:rPr>
        <w:t>评标委员会应当按照招标文件中规定的评标方法和标准，对符合性审查合格的投标文件进行商务和技术评估，综合比较与评价。</w:t>
      </w:r>
    </w:p>
    <w:p>
      <w:pPr>
        <w:spacing w:line="360" w:lineRule="auto"/>
        <w:ind w:firstLine="472" w:firstLineChars="196"/>
        <w:rPr>
          <w:rFonts w:hint="eastAsia" w:ascii="宋体" w:hAnsi="宋体" w:eastAsia="宋体" w:cs="宋体"/>
          <w:color w:val="auto"/>
          <w:kern w:val="0"/>
          <w:sz w:val="24"/>
          <w:highlight w:val="none"/>
        </w:rPr>
      </w:pPr>
      <w:r>
        <w:rPr>
          <w:rFonts w:hint="eastAsia" w:ascii="宋体" w:hAnsi="宋体" w:eastAsia="宋体" w:cs="宋体"/>
          <w:b/>
          <w:color w:val="auto"/>
          <w:kern w:val="0"/>
          <w:sz w:val="24"/>
          <w:highlight w:val="none"/>
        </w:rPr>
        <w:t>3.3汇总商务技术得分。</w:t>
      </w:r>
      <w:r>
        <w:rPr>
          <w:rFonts w:hint="eastAsia" w:ascii="宋体" w:hAnsi="宋体" w:eastAsia="宋体" w:cs="宋体"/>
          <w:color w:val="auto"/>
          <w:kern w:val="0"/>
          <w:sz w:val="24"/>
          <w:highlight w:val="none"/>
        </w:rPr>
        <w:t>评标委员会各成员应当独立对每个投标人的商务和技术文件进行评价，并汇总商务技术得分情况。</w:t>
      </w:r>
    </w:p>
    <w:p>
      <w:pPr>
        <w:spacing w:line="360" w:lineRule="auto"/>
        <w:ind w:firstLine="472" w:firstLineChars="196"/>
        <w:rPr>
          <w:rFonts w:hint="eastAsia" w:ascii="宋体" w:hAnsi="宋体" w:eastAsia="宋体" w:cs="宋体"/>
          <w:b/>
          <w:color w:val="auto"/>
          <w:kern w:val="0"/>
          <w:sz w:val="24"/>
          <w:highlight w:val="none"/>
        </w:rPr>
      </w:pPr>
      <w:r>
        <w:rPr>
          <w:rFonts w:hint="eastAsia" w:ascii="宋体" w:hAnsi="宋体" w:eastAsia="宋体" w:cs="宋体"/>
          <w:b/>
          <w:color w:val="auto"/>
          <w:kern w:val="0"/>
          <w:sz w:val="24"/>
          <w:highlight w:val="none"/>
        </w:rPr>
        <w:t>3.4报价评审。</w:t>
      </w:r>
    </w:p>
    <w:p>
      <w:pPr>
        <w:pStyle w:val="135"/>
        <w:spacing w:before="0"/>
        <w:ind w:firstLine="508" w:firstLineChars="212"/>
        <w:rPr>
          <w:rFonts w:hint="eastAsia" w:ascii="宋体" w:hAnsi="宋体" w:eastAsia="宋体" w:cs="宋体"/>
          <w:color w:val="auto"/>
          <w:kern w:val="0"/>
          <w:highlight w:val="none"/>
        </w:rPr>
      </w:pPr>
      <w:r>
        <w:rPr>
          <w:rFonts w:hint="eastAsia" w:ascii="宋体" w:hAnsi="宋体" w:eastAsia="宋体" w:cs="宋体"/>
          <w:color w:val="auto"/>
          <w:kern w:val="0"/>
          <w:highlight w:val="none"/>
        </w:rPr>
        <w:t>3.4.1投标文件报价出现前后不一致的，按照下列规定修正：</w:t>
      </w:r>
    </w:p>
    <w:p>
      <w:pPr>
        <w:pStyle w:val="135"/>
        <w:spacing w:before="0"/>
        <w:ind w:firstLine="480"/>
        <w:rPr>
          <w:rFonts w:hint="eastAsia" w:ascii="宋体" w:hAnsi="宋体" w:eastAsia="宋体" w:cs="宋体"/>
          <w:color w:val="auto"/>
          <w:kern w:val="0"/>
          <w:szCs w:val="24"/>
          <w:highlight w:val="none"/>
        </w:rPr>
      </w:pPr>
      <w:r>
        <w:rPr>
          <w:rFonts w:hint="eastAsia" w:ascii="宋体" w:hAnsi="宋体" w:eastAsia="宋体" w:cs="宋体"/>
          <w:color w:val="auto"/>
          <w:kern w:val="0"/>
          <w:szCs w:val="24"/>
          <w:highlight w:val="none"/>
        </w:rPr>
        <w:t>3.4.1.1投标文件中开标一览表(报价表)内容与投标文件中相应内容不一致的，以开标一览表(报价表)为准;</w:t>
      </w:r>
    </w:p>
    <w:p>
      <w:pPr>
        <w:pStyle w:val="135"/>
        <w:spacing w:before="0"/>
        <w:ind w:firstLine="480"/>
        <w:rPr>
          <w:rFonts w:hint="eastAsia" w:ascii="宋体" w:hAnsi="宋体" w:eastAsia="宋体" w:cs="宋体"/>
          <w:color w:val="auto"/>
          <w:kern w:val="0"/>
          <w:szCs w:val="24"/>
          <w:highlight w:val="none"/>
        </w:rPr>
      </w:pPr>
      <w:r>
        <w:rPr>
          <w:rFonts w:hint="eastAsia" w:ascii="宋体" w:hAnsi="宋体" w:eastAsia="宋体" w:cs="宋体"/>
          <w:color w:val="auto"/>
          <w:kern w:val="0"/>
          <w:szCs w:val="24"/>
          <w:highlight w:val="none"/>
        </w:rPr>
        <w:t>3.4.1.2大写金额和小写金额不一致的，以大写金额为准;</w:t>
      </w:r>
    </w:p>
    <w:p>
      <w:pPr>
        <w:pStyle w:val="135"/>
        <w:spacing w:before="0"/>
        <w:ind w:firstLine="480"/>
        <w:rPr>
          <w:rFonts w:hint="eastAsia" w:ascii="宋体" w:hAnsi="宋体" w:eastAsia="宋体" w:cs="宋体"/>
          <w:color w:val="auto"/>
          <w:kern w:val="0"/>
          <w:szCs w:val="24"/>
          <w:highlight w:val="none"/>
        </w:rPr>
      </w:pPr>
      <w:r>
        <w:rPr>
          <w:rFonts w:hint="eastAsia" w:ascii="宋体" w:hAnsi="宋体" w:eastAsia="宋体" w:cs="宋体"/>
          <w:color w:val="auto"/>
          <w:kern w:val="0"/>
          <w:szCs w:val="24"/>
          <w:highlight w:val="none"/>
        </w:rPr>
        <w:t>3.4.1.3单价金额小数点或者百分比有明显错位的，以开标一览表的总价为准，并修改单价;</w:t>
      </w:r>
    </w:p>
    <w:p>
      <w:pPr>
        <w:pStyle w:val="135"/>
        <w:spacing w:before="0"/>
        <w:ind w:firstLine="480"/>
        <w:rPr>
          <w:rFonts w:hint="eastAsia" w:ascii="宋体" w:hAnsi="宋体" w:eastAsia="宋体" w:cs="宋体"/>
          <w:color w:val="auto"/>
          <w:kern w:val="0"/>
          <w:szCs w:val="24"/>
          <w:highlight w:val="none"/>
        </w:rPr>
      </w:pPr>
      <w:r>
        <w:rPr>
          <w:rFonts w:hint="eastAsia" w:ascii="宋体" w:hAnsi="宋体" w:eastAsia="宋体" w:cs="宋体"/>
          <w:color w:val="auto"/>
          <w:kern w:val="0"/>
          <w:szCs w:val="24"/>
          <w:highlight w:val="none"/>
        </w:rPr>
        <w:t>3.4.1.4总价金额与按单价汇总金额不一致的，以单价金额计算结果为准。</w:t>
      </w:r>
    </w:p>
    <w:p>
      <w:pPr>
        <w:pStyle w:val="135"/>
        <w:pageBreakBefore w:val="0"/>
        <w:kinsoku/>
        <w:wordWrap/>
        <w:overflowPunct/>
        <w:topLinePunct w:val="0"/>
        <w:autoSpaceDE/>
        <w:autoSpaceDN/>
        <w:bidi w:val="0"/>
        <w:spacing w:before="0" w:line="360" w:lineRule="auto"/>
        <w:ind w:firstLine="480"/>
        <w:textAlignment w:val="auto"/>
        <w:rPr>
          <w:rFonts w:hint="eastAsia" w:ascii="宋体" w:hAnsi="宋体" w:eastAsia="宋体" w:cs="宋体"/>
          <w:color w:val="auto"/>
          <w:kern w:val="0"/>
          <w:szCs w:val="24"/>
          <w:highlight w:val="none"/>
          <w:lang w:eastAsia="zh-CN"/>
        </w:rPr>
      </w:pPr>
      <w:r>
        <w:rPr>
          <w:rFonts w:hint="eastAsia" w:ascii="宋体" w:hAnsi="宋体" w:eastAsia="宋体" w:cs="宋体"/>
          <w:color w:val="auto"/>
          <w:kern w:val="0"/>
          <w:szCs w:val="24"/>
          <w:highlight w:val="none"/>
        </w:rPr>
        <w:t>3.4.1.5政采云平台填报的开标一览表中的价格与上传的报价响应文件中开标一览表的报价不一致的，以上传的报价响应文件中开标一览表的价格为准，修正平台上的投标报价</w:t>
      </w:r>
      <w:r>
        <w:rPr>
          <w:rFonts w:hint="eastAsia" w:ascii="宋体" w:hAnsi="宋体" w:eastAsia="宋体" w:cs="宋体"/>
          <w:color w:val="auto"/>
          <w:kern w:val="0"/>
          <w:szCs w:val="24"/>
          <w:highlight w:val="none"/>
          <w:lang w:eastAsia="zh-CN"/>
        </w:rPr>
        <w:t>；</w:t>
      </w:r>
    </w:p>
    <w:p>
      <w:pPr>
        <w:pStyle w:val="135"/>
        <w:pageBreakBefore w:val="0"/>
        <w:kinsoku/>
        <w:wordWrap/>
        <w:overflowPunct/>
        <w:topLinePunct w:val="0"/>
        <w:autoSpaceDE/>
        <w:autoSpaceDN/>
        <w:bidi w:val="0"/>
        <w:spacing w:before="0" w:line="360" w:lineRule="auto"/>
        <w:ind w:firstLine="480"/>
        <w:textAlignment w:val="auto"/>
        <w:rPr>
          <w:rFonts w:hint="eastAsia" w:ascii="宋体" w:hAnsi="宋体" w:eastAsia="宋体" w:cs="宋体"/>
          <w:color w:val="auto"/>
          <w:kern w:val="0"/>
          <w:szCs w:val="24"/>
          <w:highlight w:val="none"/>
        </w:rPr>
      </w:pPr>
      <w:r>
        <w:rPr>
          <w:rFonts w:hint="eastAsia" w:ascii="宋体" w:hAnsi="宋体" w:eastAsia="宋体" w:cs="宋体"/>
          <w:color w:val="auto"/>
          <w:kern w:val="0"/>
          <w:szCs w:val="24"/>
          <w:highlight w:val="none"/>
        </w:rPr>
        <w:t>3.4.1.6同时出现两种以上不一致的，按照3.4.1规定的顺序修正。修正后的报价按照财政部第87号令 《政府采购货物和服务招标投标管理办法》第五十一条第二款的规定经投标人确认后产生约束力。</w:t>
      </w:r>
    </w:p>
    <w:p>
      <w:pPr>
        <w:snapToGrid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3.4.2投标文件出现不是唯一的、有选择性投标报价的，投标无效。</w:t>
      </w:r>
    </w:p>
    <w:p>
      <w:pPr>
        <w:snapToGrid w:val="0"/>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3.4.3投标报价超过招标文件中规定的预算金额或者最高限价的，投标无效。</w:t>
      </w:r>
    </w:p>
    <w:p>
      <w:pPr>
        <w:pStyle w:val="135"/>
        <w:spacing w:before="0"/>
        <w:ind w:firstLine="480"/>
        <w:rPr>
          <w:rFonts w:hint="eastAsia" w:ascii="宋体" w:hAnsi="宋体" w:eastAsia="宋体" w:cs="宋体"/>
          <w:color w:val="auto"/>
          <w:kern w:val="0"/>
          <w:szCs w:val="24"/>
          <w:highlight w:val="none"/>
        </w:rPr>
      </w:pPr>
      <w:r>
        <w:rPr>
          <w:rFonts w:hint="eastAsia" w:ascii="宋体" w:hAnsi="宋体" w:eastAsia="宋体" w:cs="宋体"/>
          <w:color w:val="auto"/>
          <w:kern w:val="0"/>
          <w:szCs w:val="24"/>
          <w:highlight w:val="none"/>
        </w:rPr>
        <w:t>3.4.4评标委员会认为投标人的报价明显低于其他通过符合性审查投标人的报价，有可能影响产品质量或者不能诚信履约的，应当要求其在合理的时间内提供书面说明，必要时提交相关证明材料;投标人不能证明其报价合理性的，评标委员会应当将其作为无效投标处理。</w:t>
      </w:r>
    </w:p>
    <w:p>
      <w:pPr>
        <w:pStyle w:val="135"/>
        <w:spacing w:before="0"/>
        <w:ind w:firstLine="480"/>
        <w:rPr>
          <w:rFonts w:hint="eastAsia" w:ascii="宋体" w:hAnsi="宋体" w:eastAsia="宋体" w:cs="宋体"/>
          <w:color w:val="auto"/>
          <w:kern w:val="0"/>
          <w:szCs w:val="24"/>
          <w:highlight w:val="none"/>
        </w:rPr>
      </w:pPr>
      <w:r>
        <w:rPr>
          <w:rFonts w:hint="eastAsia" w:ascii="宋体" w:hAnsi="宋体" w:eastAsia="宋体" w:cs="宋体"/>
          <w:color w:val="auto"/>
          <w:kern w:val="0"/>
          <w:szCs w:val="24"/>
          <w:highlight w:val="none"/>
        </w:rPr>
        <w:t>3.4.5对于未预留份额专门面向中小企业的政府采购货物或服务项目，以及预留份额政府采购货物或服务项目中的非预留部分标项，对小型和微型企业的投标报价给予</w:t>
      </w:r>
      <w:r>
        <w:rPr>
          <w:rFonts w:hint="eastAsia" w:ascii="宋体" w:hAnsi="宋体" w:cs="宋体"/>
          <w:color w:val="auto"/>
          <w:kern w:val="0"/>
          <w:szCs w:val="24"/>
          <w:highlight w:val="none"/>
          <w:lang w:val="en-US" w:eastAsia="zh-CN"/>
        </w:rPr>
        <w:t>10%-20%</w:t>
      </w:r>
      <w:r>
        <w:rPr>
          <w:rFonts w:hint="eastAsia" w:ascii="宋体" w:hAnsi="宋体" w:eastAsia="宋体" w:cs="宋体"/>
          <w:color w:val="auto"/>
          <w:kern w:val="0"/>
          <w:szCs w:val="24"/>
          <w:highlight w:val="none"/>
        </w:rPr>
        <w:t>的扣除，用扣除后的价格参与评审。接受大中型企业与小微企业组成联合体或者允许大中型企业向一家或者多家小微企业分包的政府采购货物或服务项目，对于联合协议或者分包意向协议约定小微企业的合同份额占到合同总金额30%以上的，对联合体或者大中型企业的报价给予</w:t>
      </w:r>
      <w:r>
        <w:rPr>
          <w:rFonts w:hint="eastAsia" w:ascii="宋体" w:hAnsi="宋体" w:cs="宋体"/>
          <w:color w:val="auto"/>
          <w:kern w:val="0"/>
          <w:szCs w:val="24"/>
          <w:highlight w:val="none"/>
          <w:lang w:val="en-US" w:eastAsia="zh-CN"/>
        </w:rPr>
        <w:t>4%-6%</w:t>
      </w:r>
      <w:r>
        <w:rPr>
          <w:rFonts w:hint="eastAsia" w:ascii="宋体" w:hAnsi="宋体" w:eastAsia="宋体" w:cs="宋体"/>
          <w:color w:val="auto"/>
          <w:kern w:val="0"/>
          <w:szCs w:val="24"/>
          <w:highlight w:val="none"/>
        </w:rPr>
        <w:t>的扣除，用扣除后的价格参加评审。组成联合体或者接受分包的小微企业与联合体内其他企业、分包企业之间存在直接控股、管理关系的，不享受价格扣除优惠政策。</w:t>
      </w:r>
    </w:p>
    <w:p>
      <w:pPr>
        <w:spacing w:line="360" w:lineRule="auto"/>
        <w:ind w:firstLine="482" w:firstLineChars="200"/>
        <w:rPr>
          <w:rFonts w:hint="eastAsia" w:ascii="宋体" w:hAnsi="宋体" w:eastAsia="宋体" w:cs="宋体"/>
          <w:color w:val="auto"/>
          <w:kern w:val="0"/>
          <w:sz w:val="24"/>
          <w:highlight w:val="none"/>
        </w:rPr>
      </w:pPr>
      <w:r>
        <w:rPr>
          <w:rFonts w:hint="eastAsia" w:ascii="宋体" w:hAnsi="宋体" w:eastAsia="宋体" w:cs="宋体"/>
          <w:b/>
          <w:color w:val="auto"/>
          <w:kern w:val="0"/>
          <w:sz w:val="24"/>
          <w:highlight w:val="none"/>
        </w:rPr>
        <w:t>3.5排序与推荐。</w:t>
      </w:r>
      <w:r>
        <w:rPr>
          <w:rFonts w:hint="eastAsia" w:ascii="宋体" w:hAnsi="宋体" w:cs="宋体"/>
          <w:color w:val="auto"/>
          <w:kern w:val="0"/>
          <w:sz w:val="24"/>
          <w:highlight w:val="none"/>
        </w:rPr>
        <w:t>采用综合评分法的，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w:t>
      </w:r>
      <w:r>
        <w:rPr>
          <w:rFonts w:hint="eastAsia" w:ascii="宋体" w:hAnsi="宋体" w:cs="宋体"/>
          <w:color w:val="auto"/>
          <w:kern w:val="0"/>
          <w:sz w:val="24"/>
          <w:highlight w:val="none"/>
          <w:lang w:val="en" w:eastAsia="zh-CN"/>
        </w:rPr>
        <w:t>本项目推荐的中标候选人数量：</w:t>
      </w:r>
      <w:r>
        <w:rPr>
          <w:rFonts w:hint="eastAsia" w:ascii="宋体" w:hAnsi="宋体" w:cs="宋体"/>
          <w:color w:val="auto"/>
          <w:kern w:val="0"/>
          <w:sz w:val="24"/>
          <w:highlight w:val="none"/>
          <w:u w:val="single"/>
          <w:lang w:val="en-US" w:eastAsia="zh-CN"/>
        </w:rPr>
        <w:t>1人</w:t>
      </w:r>
      <w:r>
        <w:rPr>
          <w:rFonts w:hint="eastAsia" w:ascii="宋体" w:hAnsi="宋体" w:cs="宋体"/>
          <w:color w:val="auto"/>
          <w:kern w:val="0"/>
          <w:sz w:val="24"/>
          <w:highlight w:val="none"/>
          <w:lang w:val="en" w:eastAsia="zh-CN"/>
        </w:rPr>
        <w:t>。</w:t>
      </w:r>
    </w:p>
    <w:p>
      <w:pPr>
        <w:spacing w:line="360" w:lineRule="auto"/>
        <w:ind w:firstLine="480" w:firstLineChars="200"/>
        <w:rPr>
          <w:rFonts w:hint="eastAsia" w:ascii="宋体" w:hAnsi="宋体" w:eastAsia="宋体" w:cs="宋体"/>
          <w:b/>
          <w:color w:val="auto"/>
          <w:kern w:val="0"/>
          <w:sz w:val="24"/>
          <w:highlight w:val="none"/>
        </w:rPr>
      </w:pPr>
      <w:r>
        <w:rPr>
          <w:rFonts w:hint="eastAsia" w:ascii="宋体" w:hAnsi="宋体" w:eastAsia="宋体" w:cs="宋体"/>
          <w:color w:val="auto"/>
          <w:kern w:val="0"/>
          <w:sz w:val="24"/>
          <w:highlight w:val="none"/>
        </w:rPr>
        <w:t>多家投标人提供相同品牌产品（单一产品采购项目中的该产品或者非单一产品采购项目的核心产品）且通过资格审查、符合性审查的不同投标人参加同一合同项下投标的，按一家投标人计算，评审后得分最高的同品牌投标人获得中标人推荐资格；评审得分相同的，采取随机抽取方式确定，其他同品牌投标人不作为中标候选人。</w:t>
      </w:r>
    </w:p>
    <w:p>
      <w:pPr>
        <w:spacing w:line="360" w:lineRule="auto"/>
        <w:ind w:firstLine="472" w:firstLineChars="196"/>
        <w:rPr>
          <w:rFonts w:hint="eastAsia" w:ascii="宋体" w:hAnsi="宋体" w:eastAsia="宋体" w:cs="宋体"/>
          <w:color w:val="auto"/>
          <w:kern w:val="0"/>
          <w:sz w:val="24"/>
          <w:highlight w:val="none"/>
        </w:rPr>
      </w:pPr>
      <w:r>
        <w:rPr>
          <w:rFonts w:hint="eastAsia" w:ascii="宋体" w:hAnsi="宋体" w:eastAsia="宋体" w:cs="宋体"/>
          <w:b/>
          <w:color w:val="auto"/>
          <w:kern w:val="0"/>
          <w:sz w:val="24"/>
          <w:highlight w:val="none"/>
        </w:rPr>
        <w:t>3.6编写评标报告。</w:t>
      </w:r>
      <w:r>
        <w:rPr>
          <w:rFonts w:hint="eastAsia" w:ascii="宋体" w:hAnsi="宋体" w:eastAsia="宋体" w:cs="宋体"/>
          <w:color w:val="auto"/>
          <w:kern w:val="0"/>
          <w:sz w:val="24"/>
          <w:highlight w:val="none"/>
        </w:rPr>
        <w:t>评标委员会根据全体评标成员签字的原始评标记录和评标结果编写评标报告。评标委员会成员对需要共同认定的事项存在争议的，应当按照少数服从多数的原则作出结论。持不同意见的评标委员会成员应当在评标报告上签署不同意见及理由，否则视为同意评标报告。</w:t>
      </w:r>
    </w:p>
    <w:p>
      <w:pPr>
        <w:widowControl/>
        <w:shd w:val="clear" w:color="auto" w:fill="FFFFFF"/>
        <w:adjustRightInd/>
        <w:spacing w:after="225" w:line="315" w:lineRule="atLeast"/>
        <w:jc w:val="left"/>
        <w:rPr>
          <w:rFonts w:hint="eastAsia" w:ascii="宋体" w:hAnsi="宋体" w:eastAsia="宋体" w:cs="宋体"/>
          <w:b/>
          <w:color w:val="auto"/>
          <w:sz w:val="32"/>
          <w:highlight w:val="none"/>
        </w:rPr>
      </w:pPr>
      <w:r>
        <w:rPr>
          <w:rFonts w:hint="eastAsia" w:ascii="宋体" w:hAnsi="宋体" w:eastAsia="宋体" w:cs="宋体"/>
          <w:b/>
          <w:color w:val="auto"/>
          <w:sz w:val="32"/>
          <w:highlight w:val="none"/>
        </w:rPr>
        <w:t>四、评标中的其他事项</w:t>
      </w:r>
    </w:p>
    <w:p>
      <w:pPr>
        <w:pStyle w:val="135"/>
        <w:spacing w:before="0"/>
        <w:ind w:firstLine="472" w:firstLineChars="196"/>
        <w:rPr>
          <w:rFonts w:hint="eastAsia" w:ascii="宋体" w:hAnsi="宋体" w:eastAsia="宋体" w:cs="宋体"/>
          <w:color w:val="auto"/>
          <w:kern w:val="0"/>
          <w:szCs w:val="24"/>
          <w:highlight w:val="none"/>
        </w:rPr>
      </w:pPr>
      <w:r>
        <w:rPr>
          <w:rFonts w:hint="eastAsia" w:ascii="宋体" w:hAnsi="宋体" w:eastAsia="宋体" w:cs="宋体"/>
          <w:b/>
          <w:color w:val="auto"/>
          <w:kern w:val="0"/>
          <w:szCs w:val="24"/>
          <w:highlight w:val="none"/>
        </w:rPr>
        <w:t>4.1投标人澄清、说明或者补正。</w:t>
      </w:r>
      <w:r>
        <w:rPr>
          <w:rFonts w:hint="eastAsia" w:ascii="宋体" w:hAnsi="宋体" w:eastAsia="宋体" w:cs="宋体"/>
          <w:color w:val="auto"/>
          <w:kern w:val="0"/>
          <w:szCs w:val="24"/>
          <w:highlight w:val="none"/>
        </w:rPr>
        <w:t>对于投标文件中含义不明确、同类问题表述不一致或者有明显文字和计算错误的内容需要投标人作出必要的澄清、说明或者补正的，评标委员会和投标人通过电子交易平台交换数据电文，投标人提交使用电子签名的相关数据电文或通过平台上传加盖公章的扫描件。给予投标人提交澄清、说明或补正的时间不得少于半小时，投标人已经明确表示澄清说明或补正完毕的除外。投标人的澄清、说明或者补正不得超出投标文件的范围或者改变投标文件的实质性内容。</w:t>
      </w:r>
    </w:p>
    <w:p>
      <w:pPr>
        <w:pStyle w:val="28"/>
        <w:spacing w:line="360" w:lineRule="auto"/>
        <w:ind w:left="954" w:leftChars="226" w:hanging="479" w:firstLineChars="0"/>
        <w:rPr>
          <w:rFonts w:hint="eastAsia" w:ascii="宋体" w:hAnsi="宋体" w:eastAsia="宋体" w:cs="宋体"/>
          <w:color w:val="auto"/>
          <w:szCs w:val="21"/>
          <w:highlight w:val="none"/>
        </w:rPr>
      </w:pPr>
      <w:r>
        <w:rPr>
          <w:rFonts w:hint="eastAsia" w:ascii="宋体" w:hAnsi="宋体" w:eastAsia="宋体" w:cs="宋体"/>
          <w:b/>
          <w:color w:val="auto"/>
          <w:kern w:val="0"/>
          <w:highlight w:val="none"/>
        </w:rPr>
        <w:t>4.2投标无效。</w:t>
      </w:r>
      <w:r>
        <w:rPr>
          <w:rFonts w:hint="eastAsia" w:ascii="宋体" w:hAnsi="宋体" w:eastAsia="宋体" w:cs="宋体"/>
          <w:color w:val="auto"/>
          <w:szCs w:val="21"/>
          <w:highlight w:val="none"/>
        </w:rPr>
        <w:t>有下列情况之一的，投标无效：</w:t>
      </w:r>
    </w:p>
    <w:p>
      <w:pPr>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4.2.1投标人不具备招标文件中规定的资格要求的（投标人未提供有效的资格文件的，视为投标人不具备招标文件中规定的资格要求）；</w:t>
      </w:r>
    </w:p>
    <w:p>
      <w:pPr>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4.2.2投标文件未按照招标文件要求签署、盖章的；</w:t>
      </w:r>
    </w:p>
    <w:p>
      <w:pPr>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4.2.3采购人拟采购的产品属于政府强制采购的节能产品品目清单范围的，投标人相应的投标产品未获得国家确定的认证机构出具的、处于有效期之内的节能产品认证证书的；</w:t>
      </w:r>
    </w:p>
    <w:p>
      <w:pPr>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4.2.4投标文件含有采购人不能接受的附加条件的；</w:t>
      </w:r>
    </w:p>
    <w:p>
      <w:pPr>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4.2.5投标文件中承诺的投标有效期少于招标文件中载明的投标有效期的；</w:t>
      </w:r>
    </w:p>
    <w:p>
      <w:pPr>
        <w:snapToGrid w:val="0"/>
        <w:spacing w:line="360" w:lineRule="auto"/>
        <w:ind w:firstLine="120" w:firstLineChars="50"/>
        <w:jc w:val="left"/>
        <w:rPr>
          <w:rFonts w:ascii="宋体" w:hAnsi="宋体" w:cs="宋体"/>
          <w:color w:val="auto"/>
          <w:kern w:val="0"/>
          <w:sz w:val="24"/>
          <w:highlight w:val="none"/>
        </w:rPr>
      </w:pPr>
      <w:r>
        <w:rPr>
          <w:rFonts w:hint="eastAsia" w:ascii="宋体" w:hAnsi="宋体" w:cs="宋体"/>
          <w:color w:val="auto"/>
          <w:kern w:val="0"/>
          <w:sz w:val="24"/>
          <w:highlight w:val="none"/>
        </w:rPr>
        <w:t xml:space="preserve">   4.2.6投标文件出现不是唯一的、有选择性投标报价的;</w:t>
      </w:r>
    </w:p>
    <w:p>
      <w:pPr>
        <w:spacing w:line="360" w:lineRule="auto"/>
        <w:ind w:firstLine="480" w:firstLineChars="200"/>
        <w:rPr>
          <w:rFonts w:hint="eastAsia" w:ascii="宋体" w:hAnsi="宋体" w:cs="宋体"/>
          <w:color w:val="auto"/>
          <w:kern w:val="0"/>
          <w:sz w:val="24"/>
          <w:highlight w:val="none"/>
        </w:rPr>
      </w:pPr>
      <w:r>
        <w:rPr>
          <w:rFonts w:hint="eastAsia" w:ascii="宋体" w:hAnsi="宋体" w:cs="宋体"/>
          <w:color w:val="auto"/>
          <w:kern w:val="0"/>
          <w:sz w:val="24"/>
          <w:highlight w:val="none"/>
        </w:rPr>
        <w:t>4.2.7投标报价超过招标文件中规定的预算金额或者最高限价的;</w:t>
      </w:r>
    </w:p>
    <w:p>
      <w:pPr>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4.2.</w:t>
      </w:r>
      <w:r>
        <w:rPr>
          <w:rFonts w:hint="eastAsia" w:ascii="宋体" w:hAnsi="宋体" w:cs="宋体"/>
          <w:color w:val="auto"/>
          <w:kern w:val="0"/>
          <w:sz w:val="24"/>
          <w:highlight w:val="none"/>
          <w:lang w:val="en-US" w:eastAsia="zh-CN"/>
        </w:rPr>
        <w:t>8</w:t>
      </w:r>
      <w:r>
        <w:rPr>
          <w:rFonts w:hint="eastAsia" w:ascii="宋体" w:hAnsi="宋体" w:cs="宋体"/>
          <w:color w:val="auto"/>
          <w:kern w:val="0"/>
          <w:sz w:val="24"/>
          <w:highlight w:val="none"/>
        </w:rPr>
        <w:t>投标人对根据修正原则修正后的报价不确认的；</w:t>
      </w:r>
    </w:p>
    <w:p>
      <w:pPr>
        <w:spacing w:line="360" w:lineRule="auto"/>
        <w:ind w:firstLine="480" w:firstLineChars="200"/>
        <w:rPr>
          <w:color w:val="auto"/>
          <w:highlight w:val="none"/>
        </w:rPr>
      </w:pPr>
      <w:r>
        <w:rPr>
          <w:rFonts w:hint="eastAsia" w:ascii="宋体" w:hAnsi="宋体" w:cs="宋体"/>
          <w:color w:val="auto"/>
          <w:kern w:val="0"/>
          <w:sz w:val="24"/>
          <w:highlight w:val="none"/>
        </w:rPr>
        <w:t>4.2.</w:t>
      </w:r>
      <w:r>
        <w:rPr>
          <w:rFonts w:hint="eastAsia" w:ascii="宋体" w:hAnsi="宋体" w:cs="宋体"/>
          <w:color w:val="auto"/>
          <w:kern w:val="0"/>
          <w:sz w:val="24"/>
          <w:highlight w:val="none"/>
          <w:lang w:val="en-US" w:eastAsia="zh-CN"/>
        </w:rPr>
        <w:t>9</w:t>
      </w:r>
      <w:r>
        <w:rPr>
          <w:rFonts w:hint="eastAsia" w:ascii="宋体" w:hAnsi="宋体" w:cs="宋体"/>
          <w:color w:val="auto"/>
          <w:kern w:val="0"/>
          <w:sz w:val="24"/>
          <w:highlight w:val="none"/>
        </w:rPr>
        <w:t>投标人提供虚假材料投标的；</w:t>
      </w:r>
    </w:p>
    <w:p>
      <w:pPr>
        <w:spacing w:line="360" w:lineRule="auto"/>
        <w:ind w:firstLine="240" w:firstLineChars="100"/>
        <w:rPr>
          <w:rFonts w:hint="eastAsia" w:ascii="宋体" w:hAnsi="宋体" w:cs="宋体"/>
          <w:color w:val="auto"/>
          <w:kern w:val="0"/>
          <w:sz w:val="24"/>
          <w:highlight w:val="none"/>
        </w:rPr>
      </w:pPr>
      <w:r>
        <w:rPr>
          <w:rFonts w:hint="eastAsia" w:ascii="宋体" w:hAnsi="宋体" w:cs="宋体"/>
          <w:color w:val="auto"/>
          <w:kern w:val="0"/>
          <w:sz w:val="24"/>
          <w:highlight w:val="none"/>
        </w:rPr>
        <w:t xml:space="preserve">  4.2.1</w:t>
      </w:r>
      <w:r>
        <w:rPr>
          <w:rFonts w:hint="eastAsia" w:ascii="宋体" w:hAnsi="宋体" w:cs="宋体"/>
          <w:color w:val="auto"/>
          <w:kern w:val="0"/>
          <w:sz w:val="24"/>
          <w:highlight w:val="none"/>
          <w:lang w:val="en-US" w:eastAsia="zh-CN"/>
        </w:rPr>
        <w:t>0</w:t>
      </w:r>
      <w:r>
        <w:rPr>
          <w:rFonts w:hint="eastAsia" w:ascii="宋体" w:hAnsi="宋体" w:cs="宋体"/>
          <w:color w:val="auto"/>
          <w:kern w:val="0"/>
          <w:sz w:val="24"/>
          <w:highlight w:val="none"/>
        </w:rPr>
        <w:t>投标人有恶意串通、妨碍其他投标人的竞争行为、损害采购人或者其他投标人的合法权益情形的；</w:t>
      </w:r>
    </w:p>
    <w:p>
      <w:pPr>
        <w:spacing w:line="360" w:lineRule="auto"/>
        <w:ind w:firstLine="480" w:firstLineChars="200"/>
        <w:rPr>
          <w:color w:val="auto"/>
          <w:highlight w:val="none"/>
        </w:rPr>
      </w:pPr>
      <w:r>
        <w:rPr>
          <w:rFonts w:hint="eastAsia" w:ascii="宋体" w:hAnsi="宋体" w:eastAsia="宋体" w:cs="宋体"/>
          <w:color w:val="auto"/>
          <w:kern w:val="0"/>
          <w:sz w:val="24"/>
          <w:highlight w:val="none"/>
          <w:lang w:val="en-US" w:eastAsia="zh-CN"/>
        </w:rPr>
        <w:t>4.2.11 参与同一个采购包（标段）的供应商存在下列情形之一且无法合理解释的，其投标（响应）文件无效：1.不同供应商的电子投标（响应）文件上传计算机的网卡MAC地址或硬盘序列号等硬件信息相同的；2.上传的电子投标（响应）文件若出现使用本项目其他投标（响应）供应商的数字证书加密的，或者加盖本项目其他投标（响应）供应商的电子印章的；3.不同供应商的投标（响应）文件的内容存在3处（含）以上错误一致的；4.不同供应商联系人为同一人或不同联系人的联系电话一致的。</w:t>
      </w:r>
    </w:p>
    <w:p>
      <w:pPr>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4.2.1</w:t>
      </w:r>
      <w:r>
        <w:rPr>
          <w:rFonts w:hint="eastAsia" w:ascii="宋体" w:hAnsi="宋体" w:cs="宋体"/>
          <w:color w:val="auto"/>
          <w:kern w:val="0"/>
          <w:sz w:val="24"/>
          <w:highlight w:val="none"/>
          <w:lang w:val="en-US" w:eastAsia="zh-CN"/>
        </w:rPr>
        <w:t>2</w:t>
      </w:r>
      <w:r>
        <w:rPr>
          <w:rFonts w:hint="eastAsia" w:ascii="宋体" w:hAnsi="宋体" w:cs="宋体"/>
          <w:color w:val="auto"/>
          <w:kern w:val="0"/>
          <w:sz w:val="24"/>
          <w:highlight w:val="none"/>
        </w:rPr>
        <w:t>投标人仅提交备份投标文件，未在电子交易平台传输递交投标文件的，投标无效；</w:t>
      </w:r>
    </w:p>
    <w:p>
      <w:pPr>
        <w:pStyle w:val="4"/>
        <w:ind w:left="862" w:leftChars="205"/>
        <w:rPr>
          <w:rFonts w:ascii="宋体" w:hAnsi="宋体" w:eastAsia="宋体" w:cs="宋体"/>
          <w:b w:val="0"/>
          <w:bCs w:val="0"/>
          <w:color w:val="auto"/>
          <w:kern w:val="0"/>
          <w:sz w:val="24"/>
          <w:szCs w:val="24"/>
          <w:highlight w:val="none"/>
          <w:lang w:val="en-US"/>
        </w:rPr>
      </w:pPr>
      <w:r>
        <w:rPr>
          <w:rFonts w:hint="eastAsia" w:ascii="宋体" w:hAnsi="宋体" w:eastAsia="宋体" w:cs="宋体"/>
          <w:b w:val="0"/>
          <w:bCs w:val="0"/>
          <w:color w:val="auto"/>
          <w:kern w:val="0"/>
          <w:sz w:val="24"/>
          <w:szCs w:val="24"/>
          <w:highlight w:val="none"/>
          <w:lang w:val="en-US"/>
        </w:rPr>
        <w:t>4.2.1</w:t>
      </w:r>
      <w:r>
        <w:rPr>
          <w:rFonts w:hint="eastAsia" w:ascii="宋体" w:hAnsi="宋体" w:eastAsia="宋体" w:cs="宋体"/>
          <w:b w:val="0"/>
          <w:bCs w:val="0"/>
          <w:color w:val="auto"/>
          <w:kern w:val="0"/>
          <w:sz w:val="24"/>
          <w:szCs w:val="24"/>
          <w:highlight w:val="none"/>
          <w:lang w:val="en-US" w:eastAsia="zh-CN"/>
        </w:rPr>
        <w:t>3</w:t>
      </w:r>
      <w:r>
        <w:rPr>
          <w:rFonts w:hint="eastAsia" w:ascii="宋体" w:hAnsi="宋体" w:eastAsia="宋体" w:cs="宋体"/>
          <w:b w:val="0"/>
          <w:bCs w:val="0"/>
          <w:color w:val="auto"/>
          <w:kern w:val="0"/>
          <w:sz w:val="24"/>
          <w:szCs w:val="24"/>
          <w:highlight w:val="none"/>
          <w:lang w:val="en-US"/>
        </w:rPr>
        <w:t xml:space="preserve"> 投标文件不满足招标文件的其它实质性要求的；</w:t>
      </w:r>
    </w:p>
    <w:p>
      <w:pPr>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4.2.1</w:t>
      </w:r>
      <w:r>
        <w:rPr>
          <w:rFonts w:hint="eastAsia" w:ascii="宋体" w:hAnsi="宋体" w:cs="宋体"/>
          <w:color w:val="auto"/>
          <w:kern w:val="0"/>
          <w:sz w:val="24"/>
          <w:highlight w:val="none"/>
          <w:lang w:val="en-US" w:eastAsia="zh-CN"/>
        </w:rPr>
        <w:t>4</w:t>
      </w:r>
      <w:r>
        <w:rPr>
          <w:rFonts w:hint="eastAsia" w:ascii="宋体" w:hAnsi="宋体" w:cs="宋体"/>
          <w:color w:val="auto"/>
          <w:kern w:val="0"/>
          <w:sz w:val="24"/>
          <w:highlight w:val="none"/>
        </w:rPr>
        <w:t>法律、法规、规章（适用本市的）及省级以上规范性文件（适用本市的）规定的其他无效情形。</w:t>
      </w:r>
    </w:p>
    <w:p>
      <w:pPr>
        <w:pStyle w:val="28"/>
        <w:snapToGrid w:val="0"/>
        <w:spacing w:line="360" w:lineRule="auto"/>
        <w:ind w:firstLine="472" w:firstLineChars="196"/>
        <w:rPr>
          <w:rFonts w:hint="eastAsia" w:ascii="宋体" w:hAnsi="宋体" w:eastAsia="宋体" w:cs="宋体"/>
          <w:color w:val="auto"/>
          <w:highlight w:val="none"/>
        </w:rPr>
      </w:pPr>
      <w:r>
        <w:rPr>
          <w:rFonts w:hint="eastAsia" w:ascii="宋体" w:hAnsi="宋体" w:eastAsia="宋体" w:cs="宋体"/>
          <w:b/>
          <w:color w:val="auto"/>
          <w:highlight w:val="none"/>
        </w:rPr>
        <w:t>5.废标。</w:t>
      </w:r>
      <w:r>
        <w:rPr>
          <w:rFonts w:hint="eastAsia" w:ascii="宋体" w:hAnsi="宋体" w:eastAsia="宋体" w:cs="宋体"/>
          <w:color w:val="auto"/>
          <w:highlight w:val="none"/>
        </w:rPr>
        <w:t>根据《中华人民共和国政府采购法》第三十六条之规定，在采购中，出现下列情形之一的，应予废标：</w:t>
      </w:r>
    </w:p>
    <w:p>
      <w:pPr>
        <w:pStyle w:val="28"/>
        <w:snapToGrid w:val="0"/>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5.1符合专业条件的供应商或者对招标文件作实质响应的供应商不足3家的；</w:t>
      </w:r>
    </w:p>
    <w:p>
      <w:pPr>
        <w:pStyle w:val="28"/>
        <w:snapToGrid w:val="0"/>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5.2出现影响采购公正的违法、违规行为的；</w:t>
      </w:r>
    </w:p>
    <w:p>
      <w:pPr>
        <w:pStyle w:val="28"/>
        <w:snapToGrid w:val="0"/>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5.3投标人的报价均超过了采购预算，采购人不能支付的；</w:t>
      </w:r>
    </w:p>
    <w:p>
      <w:pPr>
        <w:pStyle w:val="28"/>
        <w:snapToGrid w:val="0"/>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5.4因重大变故，采购任务取消的。</w:t>
      </w:r>
    </w:p>
    <w:p>
      <w:pPr>
        <w:pStyle w:val="28"/>
        <w:snapToGrid w:val="0"/>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废标后，采购机构应当将废标理由通知所有投标人。</w:t>
      </w:r>
    </w:p>
    <w:p>
      <w:pPr>
        <w:pStyle w:val="28"/>
        <w:snapToGrid w:val="0"/>
        <w:spacing w:line="360" w:lineRule="auto"/>
        <w:ind w:firstLine="590" w:firstLineChars="245"/>
        <w:rPr>
          <w:rFonts w:hint="eastAsia" w:ascii="宋体" w:hAnsi="宋体" w:eastAsia="宋体" w:cs="宋体"/>
          <w:color w:val="auto"/>
          <w:highlight w:val="none"/>
        </w:rPr>
      </w:pPr>
      <w:r>
        <w:rPr>
          <w:rFonts w:hint="eastAsia" w:ascii="宋体" w:hAnsi="宋体" w:eastAsia="宋体" w:cs="宋体"/>
          <w:b/>
          <w:color w:val="auto"/>
          <w:highlight w:val="none"/>
        </w:rPr>
        <w:t>6.修改招标文件，重新组织采购活动。</w:t>
      </w:r>
      <w:r>
        <w:rPr>
          <w:rFonts w:hint="eastAsia" w:ascii="宋体" w:hAnsi="宋体" w:eastAsia="宋体" w:cs="宋体"/>
          <w:color w:val="auto"/>
          <w:highlight w:val="none"/>
        </w:rPr>
        <w:t>评标委员会发现招标文件存在歧义、重大缺陷导致评标工作无法进行，或者招标文件内容违反国家有关强制性规定的，将停止评标工作，并与采购人、采购机构沟通并作书面记录。采购人、采购机构确认后，将修改招标文件，重新组织采购活动。</w:t>
      </w:r>
    </w:p>
    <w:p>
      <w:pPr>
        <w:pStyle w:val="28"/>
        <w:snapToGrid w:val="0"/>
        <w:spacing w:line="360" w:lineRule="auto"/>
        <w:ind w:firstLine="590" w:firstLineChars="245"/>
        <w:rPr>
          <w:rFonts w:hint="eastAsia" w:ascii="宋体" w:hAnsi="宋体" w:eastAsia="宋体" w:cs="宋体"/>
          <w:color w:val="auto"/>
          <w:highlight w:val="none"/>
        </w:rPr>
      </w:pPr>
      <w:r>
        <w:rPr>
          <w:rFonts w:hint="eastAsia" w:ascii="宋体" w:hAnsi="宋体" w:eastAsia="宋体" w:cs="宋体"/>
          <w:b/>
          <w:color w:val="auto"/>
          <w:kern w:val="0"/>
          <w:highlight w:val="none"/>
        </w:rPr>
        <w:t>7.重新开展采购。</w:t>
      </w:r>
      <w:r>
        <w:rPr>
          <w:rFonts w:hint="eastAsia" w:ascii="宋体" w:hAnsi="宋体" w:eastAsia="宋体" w:cs="宋体"/>
          <w:color w:val="auto"/>
          <w:highlight w:val="none"/>
        </w:rPr>
        <w:t>有政府采购法第七十一条、第七十二条规定的违法行为之一，影响或者可能影响中标、成交结果的，依照下列规定处理：</w:t>
      </w:r>
    </w:p>
    <w:p>
      <w:pPr>
        <w:pStyle w:val="28"/>
        <w:snapToGrid w:val="0"/>
        <w:spacing w:line="360" w:lineRule="auto"/>
        <w:ind w:firstLine="600" w:firstLineChars="250"/>
        <w:rPr>
          <w:rFonts w:hint="eastAsia" w:ascii="宋体" w:hAnsi="宋体" w:eastAsia="宋体" w:cs="宋体"/>
          <w:color w:val="auto"/>
          <w:highlight w:val="none"/>
        </w:rPr>
      </w:pPr>
      <w:r>
        <w:rPr>
          <w:rFonts w:hint="eastAsia" w:ascii="宋体" w:hAnsi="宋体" w:eastAsia="宋体" w:cs="宋体"/>
          <w:color w:val="auto"/>
          <w:highlight w:val="none"/>
        </w:rPr>
        <w:t>7.1未确定中标或者中标人的，终止本次政府采购活动，重新开展政府采购活动。</w:t>
      </w:r>
    </w:p>
    <w:p>
      <w:pPr>
        <w:pStyle w:val="28"/>
        <w:snapToGrid w:val="0"/>
        <w:spacing w:line="360" w:lineRule="auto"/>
        <w:ind w:firstLine="600" w:firstLineChars="250"/>
        <w:rPr>
          <w:rFonts w:hint="eastAsia" w:ascii="宋体" w:hAnsi="宋体" w:eastAsia="宋体" w:cs="宋体"/>
          <w:color w:val="auto"/>
          <w:highlight w:val="none"/>
        </w:rPr>
      </w:pPr>
      <w:r>
        <w:rPr>
          <w:rFonts w:hint="eastAsia" w:ascii="宋体" w:hAnsi="宋体" w:eastAsia="宋体" w:cs="宋体"/>
          <w:color w:val="auto"/>
          <w:highlight w:val="none"/>
        </w:rPr>
        <w:t>7.2已确定中标或者中标人但尚未签订政府采购合同的，中标或者成交结果无效，从合格的中标或者成交候选人中另行确定中标或者中标人；没有合格的中标或者成交候选人的，重新开展政府采购活动。</w:t>
      </w:r>
    </w:p>
    <w:p>
      <w:pPr>
        <w:pStyle w:val="28"/>
        <w:snapToGrid w:val="0"/>
        <w:spacing w:line="360" w:lineRule="auto"/>
        <w:ind w:firstLine="600" w:firstLineChars="250"/>
        <w:rPr>
          <w:rFonts w:hint="eastAsia" w:ascii="宋体" w:hAnsi="宋体" w:eastAsia="宋体" w:cs="宋体"/>
          <w:color w:val="auto"/>
          <w:highlight w:val="none"/>
        </w:rPr>
      </w:pPr>
      <w:r>
        <w:rPr>
          <w:rFonts w:hint="eastAsia" w:ascii="宋体" w:hAnsi="宋体" w:eastAsia="宋体" w:cs="宋体"/>
          <w:color w:val="auto"/>
          <w:highlight w:val="none"/>
        </w:rPr>
        <w:t>7.3政府采购合同已签订但尚未履行的，撤销合同，从合格的中标或者成交候选人中另行确定中标或者中标人；没有合格的中标或者成交候选人的，重新开展政府采购活动。</w:t>
      </w:r>
    </w:p>
    <w:p>
      <w:pPr>
        <w:pStyle w:val="28"/>
        <w:snapToGrid w:val="0"/>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7.4政府采购合同已经履行，给采购人、供应商造成损失的，由责任人承担赔偿责任。</w:t>
      </w:r>
    </w:p>
    <w:p>
      <w:pPr>
        <w:pStyle w:val="28"/>
        <w:snapToGrid w:val="0"/>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7.5政府采购当事人有其他违反政府采购法</w:t>
      </w:r>
      <w:r>
        <w:rPr>
          <w:rFonts w:hint="eastAsia" w:ascii="宋体" w:hAnsi="宋体" w:eastAsia="宋体" w:cs="宋体"/>
          <w:color w:val="auto"/>
          <w:kern w:val="0"/>
          <w:highlight w:val="none"/>
        </w:rPr>
        <w:t>或者政府采购法实施条例等法律法规规定</w:t>
      </w:r>
      <w:r>
        <w:rPr>
          <w:rFonts w:hint="eastAsia" w:ascii="宋体" w:hAnsi="宋体" w:eastAsia="宋体" w:cs="宋体"/>
          <w:color w:val="auto"/>
          <w:highlight w:val="none"/>
        </w:rPr>
        <w:t>的行为，经改正后仍然影响或者可能影响中标、成交结果或者依法被认定为中标、成交无效的，依照7.1-7.4规定处理。</w:t>
      </w:r>
    </w:p>
    <w:bookmarkEnd w:id="26"/>
    <w:p>
      <w:pPr>
        <w:rPr>
          <w:rFonts w:hint="eastAsia" w:ascii="宋体" w:hAnsi="宋体" w:eastAsia="宋体" w:cs="宋体"/>
          <w:b/>
          <w:color w:val="auto"/>
          <w:sz w:val="36"/>
          <w:szCs w:val="36"/>
          <w:highlight w:val="none"/>
        </w:rPr>
      </w:pPr>
      <w:bookmarkStart w:id="392" w:name="第五部分"/>
      <w:bookmarkStart w:id="393" w:name="_Toc86217003"/>
      <w:r>
        <w:rPr>
          <w:rFonts w:hint="eastAsia" w:ascii="宋体" w:hAnsi="宋体" w:eastAsia="宋体" w:cs="宋体"/>
          <w:b/>
          <w:color w:val="auto"/>
          <w:sz w:val="36"/>
          <w:szCs w:val="36"/>
          <w:highlight w:val="none"/>
        </w:rPr>
        <w:br w:type="page"/>
      </w:r>
    </w:p>
    <w:p>
      <w:pPr>
        <w:spacing w:line="360" w:lineRule="auto"/>
        <w:ind w:left="720" w:leftChars="343" w:firstLine="1084" w:firstLineChars="300"/>
        <w:outlineLvl w:val="0"/>
        <w:rPr>
          <w:rFonts w:hint="eastAsia" w:ascii="宋体" w:hAnsi="宋体" w:eastAsia="宋体" w:cs="宋体"/>
          <w:b/>
          <w:color w:val="auto"/>
          <w:sz w:val="36"/>
          <w:szCs w:val="36"/>
          <w:highlight w:val="none"/>
        </w:rPr>
      </w:pPr>
      <w:r>
        <w:rPr>
          <w:rFonts w:hint="eastAsia" w:ascii="宋体" w:hAnsi="宋体" w:eastAsia="宋体" w:cs="宋体"/>
          <w:b/>
          <w:color w:val="auto"/>
          <w:sz w:val="36"/>
          <w:szCs w:val="36"/>
          <w:highlight w:val="none"/>
        </w:rPr>
        <w:t>第五部分 拟签订的合同文本</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合同将由</w:t>
      </w:r>
      <w:r>
        <w:rPr>
          <w:rFonts w:hint="eastAsia" w:ascii="宋体" w:hAnsi="宋体" w:cs="宋体"/>
          <w:color w:val="auto"/>
          <w:sz w:val="24"/>
          <w:highlight w:val="none"/>
          <w:lang w:eastAsia="zh-CN"/>
        </w:rPr>
        <w:t>杭州市钱塘区综合行政执法局</w:t>
      </w:r>
      <w:r>
        <w:rPr>
          <w:rFonts w:hint="eastAsia" w:ascii="宋体" w:hAnsi="宋体" w:eastAsia="宋体" w:cs="宋体"/>
          <w:color w:val="auto"/>
          <w:sz w:val="24"/>
          <w:highlight w:val="none"/>
        </w:rPr>
        <w:t>（以下简称甲方）与经评审最终确定的项目中标人（以下简称乙方）结合本项目具体情况协商后签订。以下为采购人提出涉及乙方的主要条款，投标人在投标文件中应对其进行确认或拒绝。如投标人在其投标文件中未做拒绝或提出修改要求的，采购人将视作认同。</w:t>
      </w:r>
    </w:p>
    <w:p>
      <w:pPr>
        <w:pStyle w:val="37"/>
        <w:snapToGrid w:val="0"/>
        <w:spacing w:line="360" w:lineRule="auto"/>
        <w:rPr>
          <w:rFonts w:hint="eastAsia" w:hAnsi="宋体" w:cs="宋体"/>
          <w:color w:val="auto"/>
          <w:sz w:val="24"/>
          <w:szCs w:val="24"/>
          <w:highlight w:val="none"/>
        </w:rPr>
      </w:pPr>
    </w:p>
    <w:p>
      <w:pPr>
        <w:spacing w:line="360" w:lineRule="auto"/>
        <w:rPr>
          <w:rFonts w:asciiTheme="minorEastAsia" w:hAnsiTheme="minorEastAsia" w:eastAsiaTheme="minorEastAsia"/>
          <w:color w:val="auto"/>
          <w:sz w:val="24"/>
          <w:highlight w:val="none"/>
          <w:u w:val="single"/>
        </w:rPr>
      </w:pPr>
      <w:r>
        <w:rPr>
          <w:rFonts w:hint="eastAsia" w:asciiTheme="minorEastAsia" w:hAnsiTheme="minorEastAsia" w:eastAsiaTheme="minorEastAsia"/>
          <w:color w:val="auto"/>
          <w:sz w:val="24"/>
          <w:highlight w:val="none"/>
        </w:rPr>
        <w:t>合同编号：</w:t>
      </w:r>
      <w:r>
        <w:rPr>
          <w:rFonts w:hint="eastAsia" w:asciiTheme="minorEastAsia" w:hAnsiTheme="minorEastAsia" w:eastAsiaTheme="minorEastAsia"/>
          <w:color w:val="auto"/>
          <w:sz w:val="24"/>
          <w:highlight w:val="none"/>
          <w:u w:val="single"/>
        </w:rPr>
        <w:t xml:space="preserve">           </w:t>
      </w:r>
    </w:p>
    <w:p>
      <w:pPr>
        <w:spacing w:line="360" w:lineRule="auto"/>
        <w:rPr>
          <w:rFonts w:asciiTheme="minorEastAsia" w:hAnsiTheme="minorEastAsia" w:eastAsiaTheme="minorEastAsia"/>
          <w:color w:val="auto"/>
          <w:sz w:val="24"/>
          <w:highlight w:val="none"/>
          <w:u w:val="single"/>
        </w:rPr>
      </w:pPr>
    </w:p>
    <w:p>
      <w:pPr>
        <w:pStyle w:val="705"/>
        <w:ind w:leftChars="0" w:firstLine="2465" w:firstLineChars="682"/>
        <w:jc w:val="left"/>
        <w:rPr>
          <w:rFonts w:cs="仿宋_GB2312" w:asciiTheme="minorEastAsia" w:hAnsiTheme="minorEastAsia" w:eastAsiaTheme="minorEastAsia"/>
          <w:b/>
          <w:color w:val="auto"/>
          <w:sz w:val="36"/>
          <w:szCs w:val="36"/>
          <w:highlight w:val="none"/>
        </w:rPr>
      </w:pPr>
      <w:r>
        <w:rPr>
          <w:rFonts w:hint="eastAsia" w:cs="仿宋_GB2312" w:asciiTheme="minorEastAsia" w:hAnsiTheme="minorEastAsia" w:eastAsiaTheme="minorEastAsia"/>
          <w:b/>
          <w:color w:val="auto"/>
          <w:sz w:val="36"/>
          <w:szCs w:val="36"/>
          <w:highlight w:val="none"/>
        </w:rPr>
        <w:t>政府采购合同书</w:t>
      </w:r>
    </w:p>
    <w:p>
      <w:pPr>
        <w:pStyle w:val="705"/>
        <w:rPr>
          <w:rFonts w:asciiTheme="minorEastAsia" w:hAnsiTheme="minorEastAsia" w:eastAsiaTheme="minorEastAsia"/>
          <w:color w:val="auto"/>
          <w:szCs w:val="24"/>
          <w:highlight w:val="none"/>
        </w:rPr>
      </w:pPr>
    </w:p>
    <w:p>
      <w:pPr>
        <w:pStyle w:val="705"/>
        <w:rPr>
          <w:rFonts w:asciiTheme="minorEastAsia" w:hAnsiTheme="minorEastAsia" w:eastAsiaTheme="minorEastAsia"/>
          <w:color w:val="auto"/>
          <w:szCs w:val="24"/>
          <w:highlight w:val="none"/>
        </w:rPr>
      </w:pPr>
    </w:p>
    <w:p>
      <w:pPr>
        <w:spacing w:before="120" w:line="360" w:lineRule="auto"/>
        <w:rPr>
          <w:rFonts w:asciiTheme="minorEastAsia" w:hAnsiTheme="minorEastAsia" w:eastAsiaTheme="minorEastAsia"/>
          <w:color w:val="auto"/>
          <w:sz w:val="24"/>
          <w:highlight w:val="none"/>
        </w:rPr>
      </w:pPr>
    </w:p>
    <w:p>
      <w:pPr>
        <w:spacing w:before="120" w:line="360" w:lineRule="auto"/>
        <w:ind w:left="960"/>
        <w:rPr>
          <w:rFonts w:asciiTheme="minorEastAsia" w:hAnsiTheme="minorEastAsia" w:eastAsiaTheme="minorEastAsia"/>
          <w:color w:val="auto"/>
          <w:sz w:val="24"/>
          <w:highlight w:val="none"/>
          <w:u w:val="single"/>
        </w:rPr>
      </w:pPr>
      <w:r>
        <w:rPr>
          <w:rFonts w:hint="eastAsia" w:asciiTheme="minorEastAsia" w:hAnsiTheme="minorEastAsia" w:eastAsiaTheme="minorEastAsia"/>
          <w:color w:val="auto"/>
          <w:sz w:val="24"/>
          <w:highlight w:val="none"/>
        </w:rPr>
        <w:t>项目名称：</w:t>
      </w:r>
      <w:r>
        <w:rPr>
          <w:rFonts w:hint="eastAsia" w:asciiTheme="minorEastAsia" w:hAnsiTheme="minorEastAsia" w:eastAsiaTheme="minorEastAsia"/>
          <w:color w:val="auto"/>
          <w:sz w:val="24"/>
          <w:highlight w:val="none"/>
          <w:u w:val="single"/>
        </w:rPr>
        <w:t xml:space="preserve">2025年区管中心区块等市政设施养护项目  </w:t>
      </w:r>
    </w:p>
    <w:p>
      <w:pPr>
        <w:pStyle w:val="602"/>
        <w:spacing w:before="120"/>
        <w:rPr>
          <w:rFonts w:asciiTheme="minorEastAsia" w:hAnsiTheme="minorEastAsia" w:eastAsiaTheme="minorEastAsia"/>
          <w:color w:val="auto"/>
          <w:szCs w:val="24"/>
          <w:highlight w:val="none"/>
        </w:rPr>
      </w:pPr>
    </w:p>
    <w:p>
      <w:pPr>
        <w:spacing w:line="360" w:lineRule="auto"/>
        <w:rPr>
          <w:rFonts w:asciiTheme="minorEastAsia" w:hAnsiTheme="minorEastAsia" w:eastAsiaTheme="minorEastAsia"/>
          <w:color w:val="auto"/>
          <w:sz w:val="24"/>
          <w:highlight w:val="none"/>
        </w:rPr>
      </w:pPr>
    </w:p>
    <w:p>
      <w:pPr>
        <w:spacing w:before="120" w:line="360" w:lineRule="auto"/>
        <w:ind w:left="960"/>
        <w:rPr>
          <w:rFonts w:asciiTheme="minorEastAsia" w:hAnsiTheme="minorEastAsia" w:eastAsiaTheme="minorEastAsia"/>
          <w:color w:val="auto"/>
          <w:sz w:val="24"/>
          <w:highlight w:val="none"/>
          <w:u w:val="single"/>
        </w:rPr>
      </w:pPr>
      <w:r>
        <w:rPr>
          <w:rFonts w:hint="eastAsia" w:asciiTheme="minorEastAsia" w:hAnsiTheme="minorEastAsia" w:eastAsiaTheme="minorEastAsia"/>
          <w:color w:val="auto"/>
          <w:sz w:val="24"/>
          <w:highlight w:val="none"/>
        </w:rPr>
        <w:t>甲方：</w:t>
      </w:r>
      <w:r>
        <w:rPr>
          <w:rFonts w:hint="eastAsia" w:ascii="宋体" w:hAnsi="宋体" w:eastAsia="宋体" w:cs="宋体"/>
          <w:color w:val="auto"/>
          <w:sz w:val="24"/>
          <w:highlight w:val="none"/>
          <w:u w:val="single"/>
          <w:lang w:val="zh-CN" w:eastAsia="zh-CN"/>
        </w:rPr>
        <w:t>杭州市钱塘区综合行政执法局</w:t>
      </w:r>
      <w:r>
        <w:rPr>
          <w:rFonts w:hint="eastAsia" w:asciiTheme="minorEastAsia" w:hAnsiTheme="minorEastAsia" w:eastAsiaTheme="minorEastAsia"/>
          <w:color w:val="auto"/>
          <w:sz w:val="24"/>
          <w:highlight w:val="none"/>
          <w:u w:val="single"/>
        </w:rPr>
        <w:t xml:space="preserve">   </w:t>
      </w:r>
    </w:p>
    <w:p>
      <w:pPr>
        <w:spacing w:before="120" w:line="360" w:lineRule="auto"/>
        <w:rPr>
          <w:rFonts w:asciiTheme="minorEastAsia" w:hAnsiTheme="minorEastAsia" w:eastAsiaTheme="minorEastAsia"/>
          <w:color w:val="auto"/>
          <w:sz w:val="24"/>
          <w:highlight w:val="none"/>
        </w:rPr>
      </w:pPr>
    </w:p>
    <w:p>
      <w:pPr>
        <w:spacing w:before="120" w:line="360" w:lineRule="auto"/>
        <w:ind w:left="960"/>
        <w:rPr>
          <w:rFonts w:asciiTheme="minorEastAsia" w:hAnsiTheme="minorEastAsia" w:eastAsiaTheme="minorEastAsia"/>
          <w:color w:val="auto"/>
          <w:sz w:val="24"/>
          <w:highlight w:val="none"/>
          <w:u w:val="single"/>
        </w:rPr>
      </w:pPr>
      <w:r>
        <w:rPr>
          <w:rFonts w:hint="eastAsia" w:asciiTheme="minorEastAsia" w:hAnsiTheme="minorEastAsia" w:eastAsiaTheme="minorEastAsia"/>
          <w:color w:val="auto"/>
          <w:sz w:val="24"/>
          <w:highlight w:val="none"/>
        </w:rPr>
        <w:t>乙方：</w:t>
      </w:r>
      <w:r>
        <w:rPr>
          <w:rFonts w:hint="eastAsia" w:asciiTheme="minorEastAsia" w:hAnsiTheme="minorEastAsia" w:eastAsiaTheme="minorEastAsia"/>
          <w:color w:val="auto"/>
          <w:sz w:val="24"/>
          <w:highlight w:val="none"/>
          <w:u w:val="none"/>
          <w:lang w:val="en-US" w:eastAsia="zh-CN"/>
        </w:rPr>
        <w:t xml:space="preserve"> </w:t>
      </w:r>
      <w:r>
        <w:rPr>
          <w:rFonts w:hint="eastAsia" w:ascii="宋体" w:hAnsi="宋体" w:eastAsia="宋体" w:cs="宋体"/>
          <w:color w:val="auto"/>
          <w:sz w:val="24"/>
          <w:highlight w:val="none"/>
          <w:u w:val="single"/>
          <w:lang w:val="en-US" w:eastAsia="zh-CN"/>
        </w:rPr>
        <w:t xml:space="preserve">                     </w:t>
      </w:r>
      <w:r>
        <w:rPr>
          <w:rFonts w:hint="eastAsia" w:asciiTheme="minorEastAsia" w:hAnsiTheme="minorEastAsia" w:eastAsiaTheme="minorEastAsia"/>
          <w:color w:val="auto"/>
          <w:sz w:val="24"/>
          <w:highlight w:val="none"/>
          <w:u w:val="none"/>
          <w:lang w:val="en-US" w:eastAsia="zh-CN"/>
        </w:rPr>
        <w:t xml:space="preserve">   </w:t>
      </w:r>
      <w:r>
        <w:rPr>
          <w:rFonts w:hint="eastAsia" w:asciiTheme="minorEastAsia" w:hAnsiTheme="minorEastAsia" w:eastAsiaTheme="minorEastAsia"/>
          <w:color w:val="auto"/>
          <w:sz w:val="24"/>
          <w:highlight w:val="none"/>
          <w:u w:val="single"/>
        </w:rPr>
        <w:t xml:space="preserve">              </w:t>
      </w:r>
    </w:p>
    <w:p>
      <w:pPr>
        <w:spacing w:before="120" w:line="360" w:lineRule="auto"/>
        <w:rPr>
          <w:rFonts w:asciiTheme="minorEastAsia" w:hAnsiTheme="minorEastAsia" w:eastAsiaTheme="minorEastAsia"/>
          <w:color w:val="auto"/>
          <w:sz w:val="24"/>
          <w:highlight w:val="none"/>
        </w:rPr>
      </w:pPr>
    </w:p>
    <w:p>
      <w:pPr>
        <w:spacing w:before="120" w:line="360" w:lineRule="auto"/>
        <w:ind w:firstLine="960" w:firstLineChars="400"/>
        <w:rPr>
          <w:rFonts w:asciiTheme="minorEastAsia" w:hAnsiTheme="minorEastAsia" w:eastAsiaTheme="minorEastAsia"/>
          <w:color w:val="auto"/>
          <w:sz w:val="24"/>
          <w:highlight w:val="none"/>
          <w:u w:val="single"/>
        </w:rPr>
      </w:pPr>
      <w:r>
        <w:rPr>
          <w:rFonts w:hint="eastAsia" w:asciiTheme="minorEastAsia" w:hAnsiTheme="minorEastAsia" w:eastAsiaTheme="minorEastAsia"/>
          <w:color w:val="auto"/>
          <w:sz w:val="24"/>
          <w:highlight w:val="none"/>
        </w:rPr>
        <w:t>签订地：</w:t>
      </w:r>
      <w:r>
        <w:rPr>
          <w:rFonts w:hint="eastAsia" w:asciiTheme="minorEastAsia" w:hAnsiTheme="minorEastAsia" w:eastAsiaTheme="minorEastAsia"/>
          <w:color w:val="auto"/>
          <w:sz w:val="24"/>
          <w:highlight w:val="none"/>
          <w:u w:val="single"/>
        </w:rPr>
        <w:t xml:space="preserve">                                     </w:t>
      </w:r>
    </w:p>
    <w:p>
      <w:pPr>
        <w:spacing w:before="120" w:line="360" w:lineRule="auto"/>
        <w:rPr>
          <w:rFonts w:asciiTheme="minorEastAsia" w:hAnsiTheme="minorEastAsia" w:eastAsiaTheme="minorEastAsia"/>
          <w:color w:val="auto"/>
          <w:sz w:val="24"/>
          <w:highlight w:val="none"/>
        </w:rPr>
      </w:pPr>
    </w:p>
    <w:p>
      <w:pPr>
        <w:spacing w:before="120" w:line="360" w:lineRule="auto"/>
        <w:ind w:firstLine="960" w:firstLineChars="400"/>
        <w:rPr>
          <w:rFonts w:asciiTheme="minorEastAsia" w:hAnsiTheme="minorEastAsia" w:eastAsiaTheme="minorEastAsia"/>
          <w:color w:val="auto"/>
          <w:sz w:val="24"/>
          <w:highlight w:val="none"/>
          <w:u w:val="single"/>
        </w:rPr>
      </w:pPr>
      <w:r>
        <w:rPr>
          <w:rFonts w:hint="eastAsia" w:asciiTheme="minorEastAsia" w:hAnsiTheme="minorEastAsia" w:eastAsiaTheme="minorEastAsia"/>
          <w:color w:val="auto"/>
          <w:sz w:val="24"/>
          <w:highlight w:val="none"/>
        </w:rPr>
        <w:t>签订日期：</w:t>
      </w:r>
      <w:r>
        <w:rPr>
          <w:rFonts w:hint="eastAsia" w:asciiTheme="minorEastAsia" w:hAnsiTheme="minorEastAsia" w:eastAsiaTheme="minorEastAsia"/>
          <w:color w:val="auto"/>
          <w:sz w:val="24"/>
          <w:highlight w:val="none"/>
          <w:u w:val="single"/>
        </w:rPr>
        <w:t xml:space="preserve">               </w:t>
      </w:r>
      <w:r>
        <w:rPr>
          <w:rFonts w:hint="eastAsia" w:asciiTheme="minorEastAsia" w:hAnsiTheme="minorEastAsia" w:eastAsiaTheme="minorEastAsia"/>
          <w:color w:val="auto"/>
          <w:sz w:val="24"/>
          <w:highlight w:val="none"/>
        </w:rPr>
        <w:t>年</w:t>
      </w:r>
      <w:r>
        <w:rPr>
          <w:rFonts w:hint="eastAsia" w:asciiTheme="minorEastAsia" w:hAnsiTheme="minorEastAsia" w:eastAsiaTheme="minorEastAsia"/>
          <w:color w:val="auto"/>
          <w:sz w:val="24"/>
          <w:highlight w:val="none"/>
          <w:u w:val="single"/>
        </w:rPr>
        <w:t xml:space="preserve">       </w:t>
      </w:r>
      <w:r>
        <w:rPr>
          <w:rFonts w:hint="eastAsia" w:asciiTheme="minorEastAsia" w:hAnsiTheme="minorEastAsia" w:eastAsiaTheme="minorEastAsia"/>
          <w:color w:val="auto"/>
          <w:sz w:val="24"/>
          <w:highlight w:val="none"/>
        </w:rPr>
        <w:t>月</w:t>
      </w:r>
      <w:r>
        <w:rPr>
          <w:rFonts w:hint="eastAsia" w:asciiTheme="minorEastAsia" w:hAnsiTheme="minorEastAsia" w:eastAsiaTheme="minorEastAsia"/>
          <w:color w:val="auto"/>
          <w:sz w:val="24"/>
          <w:highlight w:val="none"/>
          <w:u w:val="single"/>
        </w:rPr>
        <w:t xml:space="preserve">       </w:t>
      </w:r>
      <w:r>
        <w:rPr>
          <w:rFonts w:hint="eastAsia" w:asciiTheme="minorEastAsia" w:hAnsiTheme="minorEastAsia" w:eastAsiaTheme="minorEastAsia"/>
          <w:color w:val="auto"/>
          <w:sz w:val="24"/>
          <w:highlight w:val="none"/>
        </w:rPr>
        <w:t>日</w:t>
      </w:r>
    </w:p>
    <w:p>
      <w:pPr>
        <w:widowControl/>
        <w:adjustRightInd/>
        <w:jc w:val="left"/>
        <w:rPr>
          <w:rFonts w:cs="仿宋_GB2312" w:asciiTheme="minorEastAsia" w:hAnsiTheme="minorEastAsia" w:eastAsiaTheme="minorEastAsia"/>
          <w:b/>
          <w:color w:val="auto"/>
          <w:sz w:val="24"/>
          <w:highlight w:val="none"/>
        </w:rPr>
      </w:pPr>
      <w:r>
        <w:rPr>
          <w:rFonts w:hint="eastAsia" w:cs="仿宋_GB2312" w:asciiTheme="minorEastAsia" w:hAnsiTheme="minorEastAsia" w:eastAsiaTheme="minorEastAsia"/>
          <w:b/>
          <w:color w:val="auto"/>
          <w:sz w:val="24"/>
          <w:highlight w:val="none"/>
        </w:rPr>
        <w:br w:type="page"/>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u w:val="single"/>
          <w:lang w:val="zh-CN"/>
        </w:rPr>
        <w:t xml:space="preserve">        </w:t>
      </w:r>
      <w:r>
        <w:rPr>
          <w:rFonts w:hint="eastAsia" w:ascii="宋体" w:hAnsi="宋体" w:eastAsia="宋体" w:cs="宋体"/>
          <w:color w:val="auto"/>
          <w:sz w:val="24"/>
          <w:highlight w:val="none"/>
          <w:lang w:val="zh-CN"/>
        </w:rPr>
        <w:t>年</w:t>
      </w:r>
      <w:r>
        <w:rPr>
          <w:rFonts w:hint="eastAsia" w:ascii="宋体" w:hAnsi="宋体" w:eastAsia="宋体" w:cs="宋体"/>
          <w:color w:val="auto"/>
          <w:sz w:val="24"/>
          <w:highlight w:val="none"/>
          <w:u w:val="single"/>
          <w:lang w:val="zh-CN"/>
        </w:rPr>
        <w:t xml:space="preserve">    </w:t>
      </w:r>
      <w:r>
        <w:rPr>
          <w:rFonts w:hint="eastAsia" w:ascii="宋体" w:hAnsi="宋体" w:eastAsia="宋体" w:cs="宋体"/>
          <w:color w:val="auto"/>
          <w:sz w:val="24"/>
          <w:highlight w:val="none"/>
          <w:lang w:val="zh-CN"/>
        </w:rPr>
        <w:t>月</w:t>
      </w:r>
      <w:r>
        <w:rPr>
          <w:rFonts w:hint="eastAsia" w:ascii="宋体" w:hAnsi="宋体" w:eastAsia="宋体" w:cs="宋体"/>
          <w:color w:val="auto"/>
          <w:sz w:val="24"/>
          <w:highlight w:val="none"/>
          <w:u w:val="single"/>
          <w:lang w:val="zh-CN"/>
        </w:rPr>
        <w:t xml:space="preserve">    </w:t>
      </w:r>
      <w:r>
        <w:rPr>
          <w:rFonts w:hint="eastAsia" w:ascii="宋体" w:hAnsi="宋体" w:eastAsia="宋体" w:cs="宋体"/>
          <w:color w:val="auto"/>
          <w:sz w:val="24"/>
          <w:highlight w:val="none"/>
          <w:lang w:val="zh-CN"/>
        </w:rPr>
        <w:t>日</w:t>
      </w:r>
      <w:r>
        <w:rPr>
          <w:rFonts w:hint="eastAsia" w:ascii="宋体" w:hAnsi="宋体" w:eastAsia="宋体" w:cs="宋体"/>
          <w:color w:val="auto"/>
          <w:sz w:val="24"/>
          <w:highlight w:val="none"/>
        </w:rPr>
        <w:t>，</w:t>
      </w:r>
      <w:r>
        <w:rPr>
          <w:rFonts w:hint="eastAsia" w:ascii="宋体" w:hAnsi="宋体" w:eastAsia="宋体" w:cs="宋体"/>
          <w:color w:val="auto"/>
          <w:sz w:val="24"/>
          <w:highlight w:val="none"/>
          <w:u w:val="single"/>
        </w:rPr>
        <w:t xml:space="preserve">   （采购人）   </w:t>
      </w:r>
      <w:r>
        <w:rPr>
          <w:rFonts w:hint="eastAsia" w:ascii="宋体" w:hAnsi="宋体" w:eastAsia="宋体" w:cs="宋体"/>
          <w:color w:val="auto"/>
          <w:sz w:val="24"/>
          <w:highlight w:val="none"/>
        </w:rPr>
        <w:t>以</w:t>
      </w:r>
      <w:r>
        <w:rPr>
          <w:rFonts w:hint="eastAsia" w:ascii="宋体" w:hAnsi="宋体" w:eastAsia="宋体" w:cs="宋体"/>
          <w:color w:val="auto"/>
          <w:sz w:val="24"/>
          <w:highlight w:val="none"/>
          <w:u w:val="single"/>
        </w:rPr>
        <w:t xml:space="preserve">   （政府采购方式）  </w:t>
      </w:r>
      <w:r>
        <w:rPr>
          <w:rFonts w:hint="eastAsia" w:ascii="宋体" w:hAnsi="宋体" w:eastAsia="宋体" w:cs="宋体"/>
          <w:color w:val="auto"/>
          <w:sz w:val="24"/>
          <w:highlight w:val="none"/>
        </w:rPr>
        <w:t>对</w:t>
      </w:r>
      <w:r>
        <w:rPr>
          <w:rFonts w:hint="eastAsia" w:ascii="宋体" w:hAnsi="宋体" w:eastAsia="宋体" w:cs="宋体"/>
          <w:color w:val="auto"/>
          <w:sz w:val="24"/>
          <w:highlight w:val="none"/>
          <w:u w:val="single"/>
        </w:rPr>
        <w:t xml:space="preserve">   （同前页项目名称）   </w:t>
      </w:r>
      <w:r>
        <w:rPr>
          <w:rFonts w:hint="eastAsia" w:ascii="宋体" w:hAnsi="宋体" w:eastAsia="宋体" w:cs="宋体"/>
          <w:color w:val="auto"/>
          <w:sz w:val="24"/>
          <w:highlight w:val="none"/>
        </w:rPr>
        <w:t>项目进行了采购。经</w:t>
      </w:r>
      <w:r>
        <w:rPr>
          <w:rFonts w:hint="eastAsia" w:ascii="宋体" w:hAnsi="宋体" w:eastAsia="宋体" w:cs="宋体"/>
          <w:color w:val="auto"/>
          <w:sz w:val="24"/>
          <w:highlight w:val="none"/>
          <w:u w:val="single"/>
        </w:rPr>
        <w:t xml:space="preserve">   （相关评定主体名称）   </w:t>
      </w:r>
      <w:r>
        <w:rPr>
          <w:rFonts w:hint="eastAsia" w:ascii="宋体" w:hAnsi="宋体" w:eastAsia="宋体" w:cs="宋体"/>
          <w:color w:val="auto"/>
          <w:sz w:val="24"/>
          <w:highlight w:val="none"/>
        </w:rPr>
        <w:t>评定，</w:t>
      </w:r>
      <w:r>
        <w:rPr>
          <w:rFonts w:hint="eastAsia" w:ascii="宋体" w:hAnsi="宋体" w:eastAsia="宋体" w:cs="宋体"/>
          <w:color w:val="auto"/>
          <w:sz w:val="24"/>
          <w:highlight w:val="none"/>
          <w:u w:val="single"/>
        </w:rPr>
        <w:t xml:space="preserve">   （</w:t>
      </w:r>
      <w:r>
        <w:rPr>
          <w:rFonts w:hint="eastAsia" w:ascii="宋体" w:hAnsi="宋体" w:cs="宋体"/>
          <w:color w:val="auto"/>
          <w:sz w:val="24"/>
          <w:highlight w:val="none"/>
          <w:u w:val="single"/>
          <w:lang w:val="en-US" w:eastAsia="zh-CN"/>
        </w:rPr>
        <w:t>成交</w:t>
      </w:r>
      <w:r>
        <w:rPr>
          <w:rFonts w:hint="eastAsia" w:ascii="宋体" w:hAnsi="宋体" w:eastAsia="宋体" w:cs="宋体"/>
          <w:color w:val="auto"/>
          <w:sz w:val="24"/>
          <w:highlight w:val="none"/>
          <w:u w:val="single"/>
        </w:rPr>
        <w:t>供应商名称）</w:t>
      </w:r>
      <w:r>
        <w:rPr>
          <w:rFonts w:hint="eastAsia" w:ascii="宋体" w:hAnsi="宋体" w:eastAsia="宋体" w:cs="宋体"/>
          <w:color w:val="auto"/>
          <w:sz w:val="24"/>
          <w:highlight w:val="none"/>
        </w:rPr>
        <w:t>为该项目</w:t>
      </w:r>
      <w:r>
        <w:rPr>
          <w:rFonts w:hint="eastAsia" w:ascii="宋体" w:hAnsi="宋体" w:cs="宋体"/>
          <w:color w:val="auto"/>
          <w:sz w:val="24"/>
          <w:highlight w:val="none"/>
          <w:lang w:val="en-US" w:eastAsia="zh-CN"/>
        </w:rPr>
        <w:t>成交</w:t>
      </w:r>
      <w:r>
        <w:rPr>
          <w:rFonts w:hint="eastAsia" w:ascii="宋体" w:hAnsi="宋体" w:eastAsia="宋体" w:cs="宋体"/>
          <w:color w:val="auto"/>
          <w:sz w:val="24"/>
          <w:highlight w:val="none"/>
        </w:rPr>
        <w:t>供应商。现于</w:t>
      </w:r>
      <w:r>
        <w:rPr>
          <w:rFonts w:hint="eastAsia" w:ascii="宋体" w:hAnsi="宋体" w:cs="宋体"/>
          <w:color w:val="auto"/>
          <w:sz w:val="24"/>
          <w:highlight w:val="none"/>
          <w:lang w:val="en-US" w:eastAsia="zh-CN"/>
        </w:rPr>
        <w:t>成交</w:t>
      </w:r>
      <w:r>
        <w:rPr>
          <w:rFonts w:hint="eastAsia" w:ascii="宋体" w:hAnsi="宋体" w:eastAsia="宋体" w:cs="宋体"/>
          <w:color w:val="auto"/>
          <w:sz w:val="24"/>
          <w:highlight w:val="none"/>
        </w:rPr>
        <w:t>通知书发出之日起十</w:t>
      </w:r>
      <w:r>
        <w:rPr>
          <w:rFonts w:hint="eastAsia" w:ascii="宋体" w:hAnsi="宋体" w:eastAsia="宋体" w:cs="宋体"/>
          <w:color w:val="auto"/>
          <w:sz w:val="24"/>
          <w:highlight w:val="none"/>
          <w:lang w:eastAsia="zh-CN"/>
        </w:rPr>
        <w:t>个工作</w:t>
      </w:r>
      <w:r>
        <w:rPr>
          <w:rFonts w:hint="eastAsia" w:ascii="宋体" w:hAnsi="宋体" w:eastAsia="宋体" w:cs="宋体"/>
          <w:color w:val="auto"/>
          <w:sz w:val="24"/>
          <w:highlight w:val="none"/>
        </w:rPr>
        <w:t>日内，按照采购文件确定的事项签订本合同。</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lang w:val="zh-CN"/>
        </w:rPr>
        <w:t>根据《中华人民共和国民法典》、《中华人民共和国政府采购法》等相关法律法规之规定，按照平等、自愿、公平、诚实信用和绿色的原则，经</w:t>
      </w:r>
      <w:r>
        <w:rPr>
          <w:rFonts w:hint="eastAsia" w:ascii="宋体" w:hAnsi="宋体" w:eastAsia="宋体" w:cs="宋体"/>
          <w:color w:val="auto"/>
          <w:sz w:val="24"/>
          <w:highlight w:val="none"/>
          <w:u w:val="single"/>
        </w:rPr>
        <w:t xml:space="preserve">   （采购人）   </w:t>
      </w:r>
      <w:r>
        <w:rPr>
          <w:rFonts w:hint="eastAsia" w:ascii="宋体" w:hAnsi="宋体" w:eastAsia="宋体" w:cs="宋体"/>
          <w:color w:val="auto"/>
          <w:sz w:val="24"/>
          <w:highlight w:val="none"/>
          <w:lang w:val="zh-CN"/>
        </w:rPr>
        <w:t>(以下简称：甲方)和</w:t>
      </w:r>
      <w:r>
        <w:rPr>
          <w:rFonts w:hint="eastAsia" w:ascii="宋体" w:hAnsi="宋体" w:eastAsia="宋体" w:cs="宋体"/>
          <w:color w:val="auto"/>
          <w:sz w:val="24"/>
          <w:highlight w:val="none"/>
          <w:u w:val="single"/>
        </w:rPr>
        <w:t xml:space="preserve">   （</w:t>
      </w:r>
      <w:r>
        <w:rPr>
          <w:rFonts w:hint="eastAsia" w:ascii="宋体" w:hAnsi="宋体" w:cs="宋体"/>
          <w:color w:val="auto"/>
          <w:sz w:val="24"/>
          <w:highlight w:val="none"/>
          <w:u w:val="single"/>
          <w:lang w:val="en-US" w:eastAsia="zh-CN"/>
        </w:rPr>
        <w:t>成交</w:t>
      </w:r>
      <w:r>
        <w:rPr>
          <w:rFonts w:hint="eastAsia" w:ascii="宋体" w:hAnsi="宋体" w:eastAsia="宋体" w:cs="宋体"/>
          <w:color w:val="auto"/>
          <w:sz w:val="24"/>
          <w:highlight w:val="none"/>
          <w:u w:val="single"/>
        </w:rPr>
        <w:t xml:space="preserve">供应商名称）   </w:t>
      </w:r>
      <w:r>
        <w:rPr>
          <w:rFonts w:hint="eastAsia" w:ascii="宋体" w:hAnsi="宋体" w:eastAsia="宋体" w:cs="宋体"/>
          <w:color w:val="auto"/>
          <w:sz w:val="24"/>
          <w:highlight w:val="none"/>
          <w:lang w:val="zh-CN"/>
        </w:rPr>
        <w:t>(以下简称：乙方)协商一致，约定以下合同</w:t>
      </w:r>
      <w:r>
        <w:rPr>
          <w:rFonts w:hint="eastAsia" w:ascii="宋体" w:hAnsi="宋体" w:eastAsia="宋体" w:cs="宋体"/>
          <w:color w:val="auto"/>
          <w:sz w:val="24"/>
          <w:highlight w:val="none"/>
        </w:rPr>
        <w:t>条款，以兹共同遵守、全面履行。</w:t>
      </w:r>
    </w:p>
    <w:p>
      <w:pPr>
        <w:pStyle w:val="967"/>
        <w:adjustRightInd w:val="0"/>
        <w:snapToGrid w:val="0"/>
        <w:spacing w:before="0" w:beforeAutospacing="0" w:after="0" w:afterAutospacing="0" w:line="360" w:lineRule="auto"/>
        <w:ind w:firstLine="482" w:firstLineChars="200"/>
        <w:rPr>
          <w:rFonts w:hint="eastAsia" w:ascii="宋体" w:hAnsi="宋体" w:eastAsia="宋体" w:cs="宋体"/>
          <w:b/>
          <w:bCs/>
          <w:color w:val="auto"/>
          <w:szCs w:val="24"/>
          <w:highlight w:val="none"/>
        </w:rPr>
      </w:pPr>
      <w:bookmarkStart w:id="394" w:name="_Toc5416"/>
      <w:bookmarkStart w:id="395" w:name="_Toc12150"/>
      <w:bookmarkStart w:id="396" w:name="_Toc15439"/>
      <w:bookmarkStart w:id="397" w:name="_Toc7747"/>
      <w:bookmarkStart w:id="398" w:name="_Toc9726"/>
      <w:bookmarkStart w:id="399" w:name="_Toc30763"/>
      <w:bookmarkStart w:id="400" w:name="_Toc18563"/>
      <w:bookmarkStart w:id="401" w:name="_Toc16068"/>
      <w:bookmarkStart w:id="402" w:name="_Toc25675"/>
      <w:bookmarkStart w:id="403" w:name="_Toc18904"/>
      <w:bookmarkStart w:id="404" w:name="_Toc15574"/>
      <w:bookmarkStart w:id="405" w:name="_Toc20536"/>
      <w:bookmarkStart w:id="406" w:name="_Toc26493"/>
      <w:bookmarkStart w:id="407" w:name="_Toc8191"/>
      <w:bookmarkStart w:id="408" w:name="_Toc10896"/>
      <w:bookmarkStart w:id="409" w:name="_Toc17489"/>
      <w:bookmarkStart w:id="410" w:name="_Toc1602"/>
      <w:bookmarkStart w:id="411" w:name="_Toc23598"/>
      <w:bookmarkStart w:id="412" w:name="_Toc22037"/>
      <w:bookmarkStart w:id="413" w:name="_Toc25298"/>
      <w:bookmarkStart w:id="414" w:name="_Toc29985"/>
      <w:r>
        <w:rPr>
          <w:rFonts w:hint="eastAsia" w:ascii="宋体" w:hAnsi="宋体" w:eastAsia="宋体" w:cs="宋体"/>
          <w:b/>
          <w:bCs/>
          <w:color w:val="auto"/>
          <w:szCs w:val="24"/>
          <w:highlight w:val="none"/>
          <w:lang w:val="en-US" w:eastAsia="zh-CN"/>
        </w:rPr>
        <w:t>一</w:t>
      </w:r>
      <w:r>
        <w:rPr>
          <w:rFonts w:hint="eastAsia" w:ascii="宋体" w:hAnsi="宋体" w:eastAsia="宋体" w:cs="宋体"/>
          <w:b/>
          <w:bCs/>
          <w:color w:val="auto"/>
          <w:szCs w:val="24"/>
          <w:highlight w:val="none"/>
        </w:rPr>
        <w:t>、合同组成</w:t>
      </w:r>
      <w:bookmarkEnd w:id="394"/>
      <w:bookmarkEnd w:id="395"/>
      <w:bookmarkEnd w:id="396"/>
      <w:bookmarkEnd w:id="397"/>
      <w:bookmarkEnd w:id="398"/>
      <w:bookmarkEnd w:id="399"/>
    </w:p>
    <w:bookmarkEnd w:id="400"/>
    <w:bookmarkEnd w:id="401"/>
    <w:p>
      <w:pPr>
        <w:pStyle w:val="37"/>
        <w:adjustRightInd w:val="0"/>
        <w:snapToGrid w:val="0"/>
        <w:spacing w:line="360" w:lineRule="auto"/>
        <w:ind w:firstLine="480" w:firstLineChars="200"/>
        <w:rPr>
          <w:rFonts w:hint="eastAsia" w:ascii="宋体" w:hAnsi="宋体" w:eastAsia="宋体" w:cs="宋体"/>
          <w:color w:val="auto"/>
          <w:sz w:val="24"/>
          <w:szCs w:val="24"/>
          <w:highlight w:val="none"/>
          <w:lang w:val="zh-CN"/>
        </w:rPr>
      </w:pPr>
      <w:bookmarkStart w:id="415" w:name="_Toc29502"/>
      <w:r>
        <w:rPr>
          <w:rFonts w:hint="eastAsia" w:ascii="宋体" w:hAnsi="宋体" w:eastAsia="宋体" w:cs="宋体"/>
          <w:color w:val="auto"/>
          <w:sz w:val="24"/>
          <w:szCs w:val="24"/>
          <w:highlight w:val="none"/>
          <w:lang w:val="zh-CN"/>
        </w:rPr>
        <w:t>下列文件构成本合同的组成部分，应该认为是一个整体，彼此相互解释，相互补充。组成合同的多个文件的优先支配地位的次序如下：</w:t>
      </w:r>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p>
    <w:p>
      <w:pPr>
        <w:pStyle w:val="37"/>
        <w:adjustRightInd w:val="0"/>
        <w:snapToGrid w:val="0"/>
        <w:spacing w:line="360" w:lineRule="auto"/>
        <w:ind w:firstLine="480" w:firstLineChars="200"/>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1、</w:t>
      </w:r>
      <w:r>
        <w:rPr>
          <w:rFonts w:hint="eastAsia" w:ascii="宋体" w:hAnsi="宋体" w:eastAsia="宋体" w:cs="宋体"/>
          <w:color w:val="auto"/>
          <w:sz w:val="24"/>
          <w:highlight w:val="none"/>
        </w:rPr>
        <w:t>本合同及其补充合同、变更协议</w:t>
      </w:r>
      <w:r>
        <w:rPr>
          <w:rFonts w:hint="eastAsia" w:ascii="宋体" w:hAnsi="宋体" w:eastAsia="宋体" w:cs="宋体"/>
          <w:color w:val="auto"/>
          <w:sz w:val="24"/>
          <w:szCs w:val="24"/>
          <w:highlight w:val="none"/>
          <w:lang w:val="zh-CN"/>
        </w:rPr>
        <w:t>；　</w:t>
      </w:r>
    </w:p>
    <w:p>
      <w:pPr>
        <w:pStyle w:val="37"/>
        <w:adjustRightInd w:val="0"/>
        <w:snapToGrid w:val="0"/>
        <w:spacing w:line="360" w:lineRule="auto"/>
        <w:ind w:firstLine="480" w:firstLineChars="200"/>
        <w:rPr>
          <w:rFonts w:hint="eastAsia" w:ascii="宋体" w:hAnsi="宋体" w:eastAsia="宋体" w:cs="宋体"/>
          <w:color w:val="auto"/>
          <w:sz w:val="24"/>
          <w:szCs w:val="24"/>
          <w:highlight w:val="none"/>
          <w:lang w:val="zh-CN"/>
        </w:rPr>
      </w:pPr>
      <w:r>
        <w:rPr>
          <w:rFonts w:hint="eastAsia" w:ascii="宋体" w:hAnsi="宋体" w:eastAsia="宋体" w:cs="宋体"/>
          <w:color w:val="auto"/>
          <w:sz w:val="24"/>
          <w:szCs w:val="24"/>
          <w:highlight w:val="none"/>
          <w:lang w:val="zh-CN"/>
        </w:rPr>
        <w:t>2、</w:t>
      </w:r>
      <w:r>
        <w:rPr>
          <w:rFonts w:hint="eastAsia" w:hAnsi="宋体" w:cs="宋体"/>
          <w:color w:val="auto"/>
          <w:sz w:val="24"/>
          <w:szCs w:val="24"/>
          <w:highlight w:val="none"/>
          <w:lang w:val="en-US" w:eastAsia="zh-CN"/>
        </w:rPr>
        <w:t>成交</w:t>
      </w:r>
      <w:r>
        <w:rPr>
          <w:rFonts w:hint="eastAsia" w:ascii="宋体" w:hAnsi="宋体" w:eastAsia="宋体" w:cs="宋体"/>
          <w:color w:val="auto"/>
          <w:sz w:val="24"/>
          <w:szCs w:val="24"/>
          <w:highlight w:val="none"/>
          <w:lang w:val="zh-CN"/>
        </w:rPr>
        <w:t>通知书；</w:t>
      </w:r>
      <w:r>
        <w:rPr>
          <w:rFonts w:hint="eastAsia" w:ascii="宋体" w:hAnsi="宋体" w:eastAsia="宋体" w:cs="宋体"/>
          <w:color w:val="auto"/>
          <w:sz w:val="24"/>
          <w:szCs w:val="24"/>
          <w:highlight w:val="none"/>
          <w:lang w:val="zh-CN"/>
        </w:rPr>
        <w:tab/>
      </w:r>
    </w:p>
    <w:p>
      <w:pPr>
        <w:pStyle w:val="37"/>
        <w:adjustRightInd w:val="0"/>
        <w:snapToGrid w:val="0"/>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w:t>
      </w:r>
      <w:r>
        <w:rPr>
          <w:rFonts w:hint="eastAsia" w:ascii="宋体" w:hAnsi="宋体" w:eastAsia="宋体" w:cs="宋体"/>
          <w:color w:val="auto"/>
          <w:sz w:val="24"/>
          <w:szCs w:val="24"/>
          <w:highlight w:val="none"/>
          <w:lang w:val="en-US" w:eastAsia="zh-CN"/>
        </w:rPr>
        <w:t>乙方</w:t>
      </w:r>
      <w:r>
        <w:rPr>
          <w:rFonts w:hint="eastAsia" w:hAnsi="宋体" w:cs="宋体"/>
          <w:color w:val="auto"/>
          <w:sz w:val="24"/>
          <w:szCs w:val="24"/>
          <w:highlight w:val="none"/>
          <w:lang w:val="en-US" w:eastAsia="zh-Hans"/>
        </w:rPr>
        <w:t>响应</w:t>
      </w:r>
      <w:r>
        <w:rPr>
          <w:rFonts w:hint="eastAsia" w:ascii="宋体" w:hAnsi="宋体" w:eastAsia="宋体" w:cs="宋体"/>
          <w:color w:val="auto"/>
          <w:sz w:val="24"/>
          <w:highlight w:val="none"/>
        </w:rPr>
        <w:t>文件（含澄清或者说明文件）</w:t>
      </w:r>
      <w:r>
        <w:rPr>
          <w:rFonts w:hint="eastAsia" w:ascii="宋体" w:hAnsi="宋体" w:eastAsia="宋体" w:cs="宋体"/>
          <w:color w:val="auto"/>
          <w:sz w:val="24"/>
          <w:szCs w:val="24"/>
          <w:highlight w:val="none"/>
        </w:rPr>
        <w:t>；</w:t>
      </w:r>
    </w:p>
    <w:p>
      <w:pPr>
        <w:pStyle w:val="37"/>
        <w:adjustRightInd w:val="0"/>
        <w:snapToGrid w:val="0"/>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w:t>
      </w:r>
      <w:r>
        <w:rPr>
          <w:rFonts w:hint="eastAsia" w:ascii="宋体" w:hAnsi="宋体" w:eastAsia="宋体" w:cs="宋体"/>
          <w:color w:val="auto"/>
          <w:sz w:val="24"/>
          <w:szCs w:val="24"/>
          <w:highlight w:val="none"/>
          <w:lang w:val="en-US" w:eastAsia="zh-CN"/>
        </w:rPr>
        <w:t>甲方</w:t>
      </w:r>
      <w:r>
        <w:rPr>
          <w:rFonts w:hint="eastAsia" w:hAnsi="宋体" w:eastAsia="宋体" w:cs="宋体"/>
          <w:color w:val="auto"/>
          <w:sz w:val="24"/>
          <w:szCs w:val="24"/>
          <w:highlight w:val="none"/>
          <w:lang w:val="en-US" w:eastAsia="zh-CN"/>
        </w:rPr>
        <w:t>招标文件</w:t>
      </w:r>
      <w:r>
        <w:rPr>
          <w:rFonts w:hint="eastAsia" w:ascii="宋体" w:hAnsi="宋体" w:eastAsia="宋体" w:cs="宋体"/>
          <w:color w:val="auto"/>
          <w:sz w:val="24"/>
          <w:highlight w:val="none"/>
        </w:rPr>
        <w:t>（含澄清或者修改文件）</w:t>
      </w:r>
      <w:r>
        <w:rPr>
          <w:rFonts w:hint="eastAsia" w:ascii="宋体" w:hAnsi="宋体" w:eastAsia="宋体" w:cs="宋体"/>
          <w:color w:val="auto"/>
          <w:sz w:val="24"/>
          <w:szCs w:val="24"/>
          <w:highlight w:val="none"/>
        </w:rPr>
        <w:t>；</w:t>
      </w:r>
    </w:p>
    <w:p>
      <w:pPr>
        <w:pStyle w:val="37"/>
        <w:adjustRightInd w:val="0"/>
        <w:snapToGrid w:val="0"/>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w:t>
      </w:r>
      <w:r>
        <w:rPr>
          <w:rFonts w:hint="eastAsia" w:ascii="宋体" w:hAnsi="宋体" w:eastAsia="宋体" w:cs="宋体"/>
          <w:color w:val="auto"/>
          <w:sz w:val="24"/>
          <w:highlight w:val="none"/>
        </w:rPr>
        <w:t>其他相关采购文件</w:t>
      </w:r>
      <w:r>
        <w:rPr>
          <w:rFonts w:hint="eastAsia" w:ascii="宋体" w:hAnsi="宋体" w:eastAsia="宋体" w:cs="宋体"/>
          <w:color w:val="auto"/>
          <w:sz w:val="24"/>
          <w:szCs w:val="24"/>
          <w:highlight w:val="none"/>
        </w:rPr>
        <w:t>；</w:t>
      </w:r>
    </w:p>
    <w:p>
      <w:pPr>
        <w:pStyle w:val="37"/>
        <w:adjustRightInd w:val="0"/>
        <w:snapToGrid w:val="0"/>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6、标准、规范及有关技术文件、技术要求。</w:t>
      </w:r>
      <w:r>
        <w:rPr>
          <w:rFonts w:hint="eastAsia" w:ascii="宋体" w:hAnsi="宋体" w:eastAsia="宋体" w:cs="宋体"/>
          <w:color w:val="auto"/>
          <w:sz w:val="24"/>
          <w:szCs w:val="24"/>
          <w:highlight w:val="none"/>
        </w:rPr>
        <w:tab/>
      </w:r>
    </w:p>
    <w:p>
      <w:pPr>
        <w:adjustRightInd w:val="0"/>
        <w:snapToGrid w:val="0"/>
        <w:spacing w:line="360" w:lineRule="auto"/>
        <w:ind w:firstLine="482" w:firstLineChars="200"/>
        <w:rPr>
          <w:rFonts w:hint="eastAsia" w:ascii="宋体" w:hAnsi="宋体" w:eastAsia="宋体" w:cs="宋体"/>
          <w:b/>
          <w:bCs/>
          <w:color w:val="auto"/>
          <w:sz w:val="24"/>
          <w:highlight w:val="none"/>
          <w:lang w:val="en-US" w:eastAsia="zh-CN"/>
        </w:rPr>
      </w:pPr>
      <w:r>
        <w:rPr>
          <w:rFonts w:hint="eastAsia" w:ascii="宋体" w:hAnsi="宋体" w:eastAsia="宋体" w:cs="宋体"/>
          <w:b/>
          <w:bCs/>
          <w:color w:val="auto"/>
          <w:sz w:val="24"/>
          <w:highlight w:val="none"/>
          <w:lang w:val="en-US" w:eastAsia="zh-CN"/>
        </w:rPr>
        <w:t>二、合同内容</w:t>
      </w:r>
    </w:p>
    <w:p>
      <w:pPr>
        <w:pStyle w:val="37"/>
        <w:adjustRightInd w:val="0"/>
        <w:snapToGrid w:val="0"/>
        <w:spacing w:line="360" w:lineRule="auto"/>
        <w:ind w:firstLine="482" w:firstLineChars="200"/>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lang w:val="en-US" w:eastAsia="zh-CN"/>
        </w:rPr>
        <w:t>2.1乙方</w:t>
      </w:r>
      <w:r>
        <w:rPr>
          <w:rFonts w:hint="eastAsia" w:ascii="宋体" w:hAnsi="宋体" w:eastAsia="宋体" w:cs="宋体"/>
          <w:b/>
          <w:bCs/>
          <w:color w:val="auto"/>
          <w:sz w:val="24"/>
          <w:highlight w:val="none"/>
        </w:rPr>
        <w:t>服务内容：</w:t>
      </w:r>
    </w:p>
    <w:p>
      <w:pPr>
        <w:pStyle w:val="37"/>
        <w:adjustRightInd w:val="0"/>
        <w:snapToGrid w:val="0"/>
        <w:spacing w:line="360" w:lineRule="auto"/>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eastAsia="zh-CN"/>
        </w:rPr>
        <w:t>主要内容</w:t>
      </w:r>
      <w:r>
        <w:rPr>
          <w:rFonts w:hint="eastAsia" w:ascii="宋体" w:hAnsi="宋体" w:eastAsia="宋体" w:cs="宋体"/>
          <w:color w:val="auto"/>
          <w:sz w:val="24"/>
          <w:highlight w:val="none"/>
          <w:lang w:val="en-US" w:eastAsia="zh-CN"/>
        </w:rPr>
        <w:t>包含市政道路养护</w:t>
      </w:r>
      <w:r>
        <w:rPr>
          <w:rFonts w:hint="eastAsia" w:ascii="宋体" w:hAnsi="宋体" w:eastAsia="宋体" w:cs="宋体"/>
          <w:color w:val="auto"/>
          <w:sz w:val="24"/>
          <w:highlight w:val="none"/>
          <w:lang w:eastAsia="zh-CN"/>
        </w:rPr>
        <w:t>（含雨水管道、随路桥梁）</w:t>
      </w:r>
      <w:r>
        <w:rPr>
          <w:rFonts w:hint="eastAsia" w:ascii="宋体" w:hAnsi="宋体" w:eastAsia="宋体" w:cs="宋体"/>
          <w:color w:val="auto"/>
          <w:sz w:val="24"/>
          <w:highlight w:val="none"/>
          <w:lang w:val="en-US" w:eastAsia="zh-CN"/>
        </w:rPr>
        <w:t>及</w:t>
      </w:r>
      <w:r>
        <w:rPr>
          <w:rFonts w:hint="eastAsia" w:ascii="宋体" w:hAnsi="宋体" w:eastAsia="宋体" w:cs="宋体"/>
          <w:color w:val="auto"/>
          <w:sz w:val="24"/>
          <w:highlight w:val="none"/>
          <w:lang w:eastAsia="zh-CN"/>
        </w:rPr>
        <w:t>附属设施的日常养护等。</w:t>
      </w:r>
    </w:p>
    <w:p>
      <w:pPr>
        <w:pStyle w:val="37"/>
        <w:adjustRightInd w:val="0"/>
        <w:snapToGrid w:val="0"/>
        <w:spacing w:line="360" w:lineRule="auto"/>
        <w:ind w:firstLine="482" w:firstLineChars="200"/>
        <w:rPr>
          <w:rFonts w:hint="eastAsia" w:ascii="宋体" w:hAnsi="宋体" w:eastAsia="宋体" w:cs="宋体"/>
          <w:b/>
          <w:bCs/>
          <w:color w:val="auto"/>
          <w:sz w:val="24"/>
          <w:highlight w:val="none"/>
          <w:lang w:val="en-US" w:eastAsia="zh-CN"/>
        </w:rPr>
      </w:pPr>
      <w:r>
        <w:rPr>
          <w:rFonts w:hint="eastAsia" w:ascii="宋体" w:hAnsi="宋体" w:eastAsia="宋体" w:cs="宋体"/>
          <w:b/>
          <w:bCs/>
          <w:color w:val="auto"/>
          <w:sz w:val="24"/>
          <w:highlight w:val="none"/>
          <w:lang w:val="en-US" w:eastAsia="zh-CN"/>
        </w:rPr>
        <w:t>2.2服务范围：</w:t>
      </w:r>
    </w:p>
    <w:p>
      <w:pPr>
        <w:pStyle w:val="37"/>
        <w:adjustRightInd w:val="0"/>
        <w:snapToGrid w:val="0"/>
        <w:spacing w:line="360" w:lineRule="auto"/>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区管中心区域</w:t>
      </w:r>
    </w:p>
    <w:p>
      <w:pPr>
        <w:pStyle w:val="37"/>
        <w:adjustRightInd w:val="0"/>
        <w:snapToGrid w:val="0"/>
        <w:spacing w:line="360" w:lineRule="auto"/>
        <w:ind w:firstLine="482" w:firstLineChars="200"/>
        <w:rPr>
          <w:rFonts w:hint="eastAsia" w:ascii="宋体" w:hAnsi="宋体" w:eastAsia="宋体" w:cs="宋体"/>
          <w:b/>
          <w:bCs/>
          <w:color w:val="auto"/>
          <w:sz w:val="24"/>
          <w:highlight w:val="none"/>
          <w:lang w:val="en-US" w:eastAsia="zh-CN"/>
        </w:rPr>
      </w:pPr>
      <w:r>
        <w:rPr>
          <w:rFonts w:hint="eastAsia" w:ascii="宋体" w:hAnsi="宋体" w:eastAsia="宋体" w:cs="宋体"/>
          <w:b/>
          <w:bCs/>
          <w:color w:val="auto"/>
          <w:sz w:val="24"/>
          <w:highlight w:val="none"/>
          <w:lang w:val="en-US" w:eastAsia="zh-CN"/>
        </w:rPr>
        <w:t>2.3服务期限</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sz w:val="24"/>
          <w:highlight w:val="none"/>
          <w:lang w:val="en-US" w:eastAsia="zh-CN"/>
        </w:rPr>
      </w:pPr>
      <w:r>
        <w:rPr>
          <w:rFonts w:hint="eastAsia" w:ascii="宋体" w:hAnsi="宋体" w:eastAsia="宋体" w:cs="宋体"/>
          <w:color w:val="auto"/>
          <w:sz w:val="24"/>
          <w:szCs w:val="24"/>
          <w:highlight w:val="none"/>
          <w:lang w:val="en-US" w:eastAsia="zh-CN"/>
        </w:rPr>
        <w:t>本次养护服务期限为1年，</w:t>
      </w:r>
      <w:r>
        <w:rPr>
          <w:rFonts w:hint="eastAsia" w:ascii="宋体" w:hAnsi="宋体" w:cs="宋体"/>
          <w:color w:val="auto"/>
          <w:sz w:val="24"/>
          <w:szCs w:val="24"/>
          <w:highlight w:val="none"/>
          <w:lang w:val="en-US" w:eastAsia="zh-CN"/>
        </w:rPr>
        <w:t>合同签订</w:t>
      </w:r>
      <w:r>
        <w:rPr>
          <w:rFonts w:hint="eastAsia" w:ascii="宋体" w:hAnsi="宋体" w:eastAsia="宋体" w:cs="宋体"/>
          <w:color w:val="auto"/>
          <w:sz w:val="24"/>
          <w:szCs w:val="24"/>
          <w:highlight w:val="none"/>
          <w:lang w:val="en-US" w:eastAsia="zh-CN"/>
        </w:rPr>
        <w:t>时间为202  年   月   日</w:t>
      </w:r>
      <w:r>
        <w:rPr>
          <w:rFonts w:hint="eastAsia" w:ascii="宋体" w:hAnsi="宋体" w:cs="宋体"/>
          <w:color w:val="auto"/>
          <w:sz w:val="24"/>
          <w:szCs w:val="24"/>
          <w:highlight w:val="none"/>
          <w:lang w:val="en-US" w:eastAsia="zh-CN"/>
        </w:rPr>
        <w:t>至202  年 月 日 止，。养护服务</w:t>
      </w:r>
      <w:r>
        <w:rPr>
          <w:rFonts w:hint="eastAsia" w:ascii="宋体" w:hAnsi="宋体" w:eastAsia="宋体" w:cs="宋体"/>
          <w:color w:val="auto"/>
          <w:sz w:val="24"/>
          <w:szCs w:val="24"/>
          <w:highlight w:val="none"/>
          <w:lang w:val="en-US" w:eastAsia="zh-CN"/>
        </w:rPr>
        <w:t>期间</w:t>
      </w:r>
      <w:r>
        <w:rPr>
          <w:rFonts w:hint="eastAsia" w:ascii="宋体" w:hAnsi="宋体" w:cs="宋体"/>
          <w:color w:val="auto"/>
          <w:sz w:val="24"/>
          <w:szCs w:val="24"/>
          <w:highlight w:val="none"/>
          <w:lang w:val="en-US" w:eastAsia="zh-CN"/>
        </w:rPr>
        <w:t>甲方按照相关考核办法对乙方进行考核，经考核认定不合格的，</w:t>
      </w:r>
      <w:r>
        <w:rPr>
          <w:rFonts w:hint="eastAsia" w:ascii="宋体" w:hAnsi="宋体" w:eastAsia="宋体" w:cs="宋体"/>
          <w:color w:val="auto"/>
          <w:sz w:val="24"/>
          <w:szCs w:val="24"/>
          <w:highlight w:val="none"/>
          <w:lang w:val="en-US" w:eastAsia="zh-CN"/>
        </w:rPr>
        <w:t>甲方有权要求</w:t>
      </w:r>
      <w:r>
        <w:rPr>
          <w:rFonts w:hint="eastAsia" w:ascii="宋体" w:hAnsi="宋体" w:cs="宋体"/>
          <w:color w:val="auto"/>
          <w:sz w:val="24"/>
          <w:highlight w:val="none"/>
          <w:lang w:val="en-US" w:eastAsia="zh-CN"/>
        </w:rPr>
        <w:t>解除本合同</w:t>
      </w:r>
      <w:r>
        <w:rPr>
          <w:rFonts w:hint="eastAsia" w:ascii="宋体" w:hAnsi="宋体" w:eastAsia="宋体" w:cs="宋体"/>
          <w:color w:val="auto"/>
          <w:sz w:val="24"/>
          <w:szCs w:val="24"/>
          <w:highlight w:val="none"/>
          <w:lang w:val="en-US" w:eastAsia="zh-CN"/>
        </w:rPr>
        <w:t>。</w:t>
      </w:r>
    </w:p>
    <w:p>
      <w:pPr>
        <w:pStyle w:val="25"/>
        <w:autoSpaceDE/>
        <w:autoSpaceDN/>
        <w:snapToGrid w:val="0"/>
        <w:ind w:firstLine="482" w:firstLineChars="200"/>
        <w:rPr>
          <w:rFonts w:hint="eastAsia" w:ascii="宋体" w:hAnsi="宋体" w:eastAsia="宋体" w:cs="宋体"/>
          <w:color w:val="auto"/>
          <w:highlight w:val="none"/>
          <w:lang w:val="en-US" w:eastAsia="zh-CN"/>
        </w:rPr>
      </w:pPr>
      <w:r>
        <w:rPr>
          <w:rFonts w:hint="eastAsia" w:ascii="宋体" w:hAnsi="宋体" w:eastAsia="宋体" w:cs="宋体"/>
          <w:b/>
          <w:bCs/>
          <w:color w:val="auto"/>
          <w:sz w:val="24"/>
          <w:highlight w:val="none"/>
          <w:lang w:val="en-US" w:eastAsia="zh-CN"/>
        </w:rPr>
        <w:t>2.4其他：</w:t>
      </w:r>
      <w:r>
        <w:rPr>
          <w:rFonts w:hint="eastAsia" w:hAnsi="宋体" w:cs="宋体"/>
          <w:b/>
          <w:bCs/>
          <w:color w:val="auto"/>
          <w:sz w:val="24"/>
          <w:highlight w:val="none"/>
          <w:lang w:val="en-US" w:eastAsia="zh-Hans"/>
        </w:rPr>
        <w:t>具体</w:t>
      </w:r>
      <w:r>
        <w:rPr>
          <w:rFonts w:hint="eastAsia" w:ascii="宋体" w:hAnsi="宋体" w:eastAsia="宋体" w:cs="宋体"/>
          <w:b/>
          <w:bCs/>
          <w:color w:val="auto"/>
          <w:sz w:val="24"/>
          <w:highlight w:val="none"/>
          <w:lang w:val="en-US" w:eastAsia="zh-CN"/>
        </w:rPr>
        <w:t>内容及要求见本项目采购文件“采购需求”及乙方</w:t>
      </w:r>
      <w:r>
        <w:rPr>
          <w:rFonts w:hint="eastAsia" w:hAnsi="宋体" w:cs="宋体"/>
          <w:b/>
          <w:bCs/>
          <w:color w:val="auto"/>
          <w:sz w:val="24"/>
          <w:highlight w:val="none"/>
          <w:lang w:val="en-US" w:eastAsia="zh-Hans"/>
        </w:rPr>
        <w:t>响应</w:t>
      </w:r>
      <w:r>
        <w:rPr>
          <w:rFonts w:hint="eastAsia" w:ascii="宋体" w:hAnsi="宋体" w:eastAsia="宋体" w:cs="宋体"/>
          <w:b/>
          <w:bCs/>
          <w:color w:val="auto"/>
          <w:sz w:val="24"/>
          <w:highlight w:val="none"/>
          <w:lang w:val="en-US" w:eastAsia="zh-CN"/>
        </w:rPr>
        <w:t>文件响应内容。</w:t>
      </w:r>
    </w:p>
    <w:p>
      <w:pPr>
        <w:adjustRightInd w:val="0"/>
        <w:snapToGrid w:val="0"/>
        <w:spacing w:line="360" w:lineRule="auto"/>
        <w:ind w:firstLine="482" w:firstLineChars="200"/>
        <w:rPr>
          <w:rFonts w:hint="eastAsia" w:ascii="宋体" w:hAnsi="宋体" w:eastAsia="宋体" w:cs="宋体"/>
          <w:color w:val="auto"/>
          <w:sz w:val="24"/>
          <w:highlight w:val="none"/>
        </w:rPr>
      </w:pPr>
      <w:bookmarkStart w:id="416" w:name="_Toc30822"/>
      <w:bookmarkStart w:id="417" w:name="_Toc4756"/>
      <w:bookmarkStart w:id="418" w:name="_Toc19646"/>
      <w:bookmarkStart w:id="419" w:name="_Toc28689"/>
      <w:bookmarkStart w:id="420" w:name="_Toc286"/>
      <w:bookmarkStart w:id="421" w:name="_Toc18485"/>
      <w:bookmarkStart w:id="422" w:name="_Toc29261"/>
      <w:bookmarkStart w:id="423" w:name="_Toc12584"/>
      <w:bookmarkStart w:id="424" w:name="_Toc12458"/>
      <w:bookmarkStart w:id="425" w:name="_Toc12757"/>
      <w:bookmarkStart w:id="426" w:name="_Toc22960"/>
      <w:bookmarkStart w:id="427" w:name="_Toc31691"/>
      <w:bookmarkStart w:id="428" w:name="_Toc2470"/>
      <w:bookmarkStart w:id="429" w:name="_Toc14821"/>
      <w:bookmarkStart w:id="430" w:name="_Toc23717"/>
      <w:bookmarkStart w:id="431" w:name="_Toc22876"/>
      <w:bookmarkStart w:id="432" w:name="_Toc13445"/>
      <w:bookmarkStart w:id="433" w:name="_Toc8217"/>
      <w:bookmarkStart w:id="434" w:name="_Toc497"/>
      <w:bookmarkStart w:id="435" w:name="_Toc16379"/>
      <w:bookmarkStart w:id="436" w:name="_Toc17774"/>
      <w:r>
        <w:rPr>
          <w:rFonts w:hint="eastAsia" w:ascii="宋体" w:hAnsi="宋体" w:eastAsia="宋体" w:cs="宋体"/>
          <w:b/>
          <w:bCs/>
          <w:color w:val="auto"/>
          <w:sz w:val="24"/>
          <w:highlight w:val="none"/>
        </w:rPr>
        <w:t>三、合同价款</w:t>
      </w:r>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r>
        <w:rPr>
          <w:rFonts w:hint="eastAsia" w:ascii="宋体" w:hAnsi="宋体" w:eastAsia="宋体" w:cs="宋体"/>
          <w:b/>
          <w:bCs/>
          <w:color w:val="auto"/>
          <w:sz w:val="24"/>
          <w:highlight w:val="none"/>
        </w:rPr>
        <w:t xml:space="preserve">  </w:t>
      </w:r>
      <w:r>
        <w:rPr>
          <w:rFonts w:hint="eastAsia" w:ascii="宋体" w:hAnsi="宋体" w:eastAsia="宋体" w:cs="宋体"/>
          <w:color w:val="auto"/>
          <w:sz w:val="24"/>
          <w:highlight w:val="none"/>
        </w:rPr>
        <w:t xml:space="preserve"> </w:t>
      </w:r>
    </w:p>
    <w:p>
      <w:pPr>
        <w:pStyle w:val="25"/>
        <w:adjustRightInd w:val="0"/>
        <w:snapToGrid w:val="0"/>
        <w:spacing w:after="0" w:line="360" w:lineRule="auto"/>
        <w:ind w:firstLine="482" w:firstLineChars="200"/>
        <w:rPr>
          <w:rFonts w:hint="eastAsia" w:ascii="宋体" w:hAnsi="宋体" w:eastAsia="宋体" w:cs="宋体"/>
          <w:b/>
          <w:bCs/>
          <w:color w:val="auto"/>
          <w:sz w:val="24"/>
          <w:highlight w:val="none"/>
          <w:lang w:val="en-US" w:eastAsia="zh-CN"/>
        </w:rPr>
      </w:pPr>
      <w:r>
        <w:rPr>
          <w:rFonts w:hint="eastAsia" w:ascii="宋体" w:hAnsi="宋体" w:eastAsia="宋体" w:cs="宋体"/>
          <w:b/>
          <w:bCs/>
          <w:color w:val="auto"/>
          <w:sz w:val="24"/>
          <w:highlight w:val="none"/>
        </w:rPr>
        <w:t>1、</w:t>
      </w:r>
      <w:r>
        <w:rPr>
          <w:rFonts w:hint="eastAsia" w:ascii="宋体" w:hAnsi="宋体" w:eastAsia="宋体" w:cs="宋体"/>
          <w:b/>
          <w:bCs/>
          <w:color w:val="auto"/>
          <w:sz w:val="24"/>
          <w:highlight w:val="none"/>
          <w:lang w:val="en-US" w:eastAsia="zh-CN"/>
        </w:rPr>
        <w:t>合同总价</w:t>
      </w:r>
    </w:p>
    <w:p>
      <w:pPr>
        <w:pStyle w:val="25"/>
        <w:adjustRightInd w:val="0"/>
        <w:snapToGrid w:val="0"/>
        <w:spacing w:after="0" w:line="360" w:lineRule="auto"/>
        <w:ind w:firstLine="480" w:firstLineChars="200"/>
        <w:rPr>
          <w:rFonts w:hint="default" w:ascii="宋体" w:hAnsi="宋体" w:eastAsia="宋体" w:cs="宋体"/>
          <w:color w:val="auto"/>
          <w:sz w:val="24"/>
          <w:highlight w:val="none"/>
          <w:lang w:val="en-US" w:eastAsia="zh-CN"/>
        </w:rPr>
      </w:pPr>
      <w:r>
        <w:rPr>
          <w:rFonts w:hint="eastAsia" w:ascii="宋体" w:hAnsi="宋体" w:eastAsia="宋体" w:cs="宋体"/>
          <w:b w:val="0"/>
          <w:bCs w:val="0"/>
          <w:color w:val="auto"/>
          <w:sz w:val="24"/>
          <w:highlight w:val="none"/>
          <w:u w:val="single"/>
          <w:lang w:val="en-US" w:eastAsia="zh-CN"/>
        </w:rPr>
        <w:t xml:space="preserve"> 大写：    ，小写：      </w:t>
      </w:r>
      <w:r>
        <w:rPr>
          <w:rFonts w:hint="eastAsia" w:ascii="宋体" w:hAnsi="宋体" w:eastAsia="宋体" w:cs="宋体"/>
          <w:b w:val="0"/>
          <w:bCs w:val="0"/>
          <w:color w:val="auto"/>
          <w:sz w:val="24"/>
          <w:highlight w:val="none"/>
          <w:u w:val="none"/>
          <w:lang w:val="en-US" w:eastAsia="zh-CN"/>
        </w:rPr>
        <w:t>，</w:t>
      </w:r>
      <w:r>
        <w:rPr>
          <w:rFonts w:hint="eastAsia" w:ascii="宋体" w:hAnsi="宋体" w:eastAsia="宋体" w:cs="宋体"/>
          <w:color w:val="auto"/>
          <w:sz w:val="24"/>
          <w:highlight w:val="none"/>
          <w:lang w:val="en-US" w:eastAsia="zh-CN"/>
        </w:rPr>
        <w:t>合同总价金额中已包括但不限于</w:t>
      </w:r>
      <w:r>
        <w:rPr>
          <w:rFonts w:hint="eastAsia" w:ascii="宋体" w:hAnsi="宋体" w:eastAsia="宋体" w:cs="宋体"/>
          <w:color w:val="auto"/>
          <w:sz w:val="24"/>
          <w:highlight w:val="none"/>
          <w:lang w:val="en-US" w:eastAsia="zh-Hans"/>
        </w:rPr>
        <w:t>税费</w:t>
      </w:r>
      <w:r>
        <w:rPr>
          <w:rFonts w:hint="default" w:ascii="宋体" w:hAnsi="宋体" w:eastAsia="宋体" w:cs="宋体"/>
          <w:color w:val="auto"/>
          <w:sz w:val="24"/>
          <w:highlight w:val="none"/>
          <w:lang w:eastAsia="zh-Hans"/>
        </w:rPr>
        <w:t>、</w:t>
      </w:r>
      <w:r>
        <w:rPr>
          <w:rFonts w:hint="eastAsia" w:ascii="宋体" w:hAnsi="宋体" w:eastAsia="宋体" w:cs="宋体"/>
          <w:color w:val="auto"/>
          <w:sz w:val="24"/>
          <w:highlight w:val="none"/>
          <w:lang w:val="en-US" w:eastAsia="zh-CN"/>
        </w:rPr>
        <w:t>机</w:t>
      </w:r>
      <w:r>
        <w:rPr>
          <w:rFonts w:hint="eastAsia" w:hAnsi="宋体" w:cs="宋体"/>
          <w:color w:val="auto"/>
          <w:sz w:val="24"/>
          <w:highlight w:val="none"/>
          <w:lang w:val="en-US" w:eastAsia="zh-CN"/>
        </w:rPr>
        <w:t>具</w:t>
      </w:r>
      <w:r>
        <w:rPr>
          <w:rFonts w:hint="eastAsia" w:ascii="宋体" w:hAnsi="宋体" w:eastAsia="宋体" w:cs="宋体"/>
          <w:color w:val="auto"/>
          <w:sz w:val="24"/>
          <w:highlight w:val="none"/>
          <w:lang w:val="en-US" w:eastAsia="zh-CN"/>
        </w:rPr>
        <w:t>设备、工具、材料等作业、劳动防护费用（服装费、高温费、节假日加班费等）</w:t>
      </w:r>
      <w:r>
        <w:rPr>
          <w:rFonts w:hint="eastAsia" w:hAnsi="宋体" w:cs="宋体"/>
          <w:color w:val="auto"/>
          <w:sz w:val="24"/>
          <w:highlight w:val="none"/>
          <w:lang w:val="en-US" w:eastAsia="zh-CN"/>
        </w:rPr>
        <w:t>、</w:t>
      </w:r>
      <w:r>
        <w:rPr>
          <w:rFonts w:hint="eastAsia" w:ascii="宋体" w:hAnsi="宋体" w:eastAsia="宋体" w:cs="宋体"/>
          <w:color w:val="auto"/>
          <w:sz w:val="24"/>
          <w:highlight w:val="none"/>
          <w:lang w:val="en-US" w:eastAsia="zh-CN"/>
        </w:rPr>
        <w:t>应急保障</w:t>
      </w:r>
      <w:r>
        <w:rPr>
          <w:rFonts w:hint="eastAsia" w:hAnsi="宋体" w:cs="宋体"/>
          <w:color w:val="auto"/>
          <w:sz w:val="24"/>
          <w:highlight w:val="none"/>
          <w:lang w:val="en-US" w:eastAsia="zh-CN"/>
        </w:rPr>
        <w:t>、管理</w:t>
      </w:r>
      <w:r>
        <w:rPr>
          <w:rFonts w:hint="eastAsia" w:ascii="宋体" w:hAnsi="宋体" w:eastAsia="宋体" w:cs="宋体"/>
          <w:color w:val="auto"/>
          <w:sz w:val="24"/>
          <w:highlight w:val="none"/>
          <w:lang w:val="en-US" w:eastAsia="zh-CN"/>
        </w:rPr>
        <w:t>等一切人工</w:t>
      </w:r>
      <w:r>
        <w:rPr>
          <w:rFonts w:hint="default"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Hans"/>
        </w:rPr>
        <w:t>设备和乙方为完成本合同工作所需的</w:t>
      </w:r>
      <w:r>
        <w:rPr>
          <w:rFonts w:hint="eastAsia" w:ascii="宋体" w:hAnsi="宋体" w:eastAsia="宋体" w:cs="宋体"/>
          <w:color w:val="auto"/>
          <w:sz w:val="24"/>
          <w:highlight w:val="none"/>
          <w:lang w:val="en-US" w:eastAsia="zh-CN"/>
        </w:rPr>
        <w:t>费用</w:t>
      </w:r>
      <w:r>
        <w:rPr>
          <w:rFonts w:hint="default" w:ascii="宋体" w:hAnsi="宋体" w:eastAsia="宋体" w:cs="宋体"/>
          <w:color w:val="auto"/>
          <w:sz w:val="24"/>
          <w:highlight w:val="none"/>
          <w:lang w:eastAsia="zh-CN"/>
        </w:rPr>
        <w:t>。</w:t>
      </w:r>
      <w:r>
        <w:rPr>
          <w:rFonts w:hint="eastAsia" w:hAnsi="宋体" w:cs="宋体"/>
          <w:color w:val="auto"/>
          <w:sz w:val="24"/>
          <w:highlight w:val="none"/>
          <w:lang w:val="en-US" w:eastAsia="zh-CN"/>
        </w:rPr>
        <w:t>除合同特别约定外，甲方不再支付其他费用。</w:t>
      </w:r>
    </w:p>
    <w:p>
      <w:pPr>
        <w:pStyle w:val="26"/>
        <w:ind w:firstLine="480" w:firstLineChars="200"/>
        <w:rPr>
          <w:rFonts w:hint="default"/>
          <w:color w:val="auto"/>
          <w:highlight w:val="none"/>
          <w:lang w:eastAsia="zh-Hans"/>
        </w:rPr>
      </w:pPr>
      <w:r>
        <w:rPr>
          <w:rFonts w:hint="eastAsia" w:asciiTheme="minorEastAsia" w:hAnsiTheme="minorEastAsia" w:eastAsiaTheme="minorEastAsia" w:cstheme="minorEastAsia"/>
          <w:b w:val="0"/>
          <w:bCs w:val="0"/>
          <w:color w:val="auto"/>
          <w:sz w:val="24"/>
          <w:szCs w:val="24"/>
          <w:highlight w:val="none"/>
          <w:lang w:val="en-US" w:eastAsia="zh-CN"/>
        </w:rPr>
        <w:t>合同总价的15%为“专项养护”</w:t>
      </w:r>
      <w:r>
        <w:rPr>
          <w:rFonts w:hint="eastAsia" w:asciiTheme="minorEastAsia" w:hAnsiTheme="minorEastAsia" w:eastAsiaTheme="minorEastAsia" w:cstheme="minorEastAsia"/>
          <w:b w:val="0"/>
          <w:bCs w:val="0"/>
          <w:strike w:val="0"/>
          <w:color w:val="auto"/>
          <w:sz w:val="24"/>
          <w:szCs w:val="24"/>
          <w:highlight w:val="none"/>
          <w:lang w:val="en-US" w:eastAsia="zh-CN"/>
        </w:rPr>
        <w:t>费用</w:t>
      </w:r>
      <w:r>
        <w:rPr>
          <w:rFonts w:hint="eastAsia" w:asciiTheme="minorEastAsia" w:hAnsiTheme="minorEastAsia" w:eastAsiaTheme="minorEastAsia" w:cstheme="minorEastAsia"/>
          <w:b w:val="0"/>
          <w:bCs w:val="0"/>
          <w:color w:val="auto"/>
          <w:sz w:val="24"/>
          <w:szCs w:val="24"/>
          <w:highlight w:val="none"/>
          <w:lang w:val="en-US" w:eastAsia="zh-CN"/>
        </w:rPr>
        <w:t>，具体修复区域和时间等以甲方书面下达的任务单为准。具体工程按实结算（最终以审计为准），若“专项养护”</w:t>
      </w:r>
      <w:r>
        <w:rPr>
          <w:rFonts w:hint="eastAsia" w:asciiTheme="minorEastAsia" w:hAnsiTheme="minorEastAsia" w:eastAsiaTheme="minorEastAsia" w:cstheme="minorEastAsia"/>
          <w:b w:val="0"/>
          <w:bCs w:val="0"/>
          <w:strike w:val="0"/>
          <w:color w:val="auto"/>
          <w:sz w:val="24"/>
          <w:szCs w:val="24"/>
          <w:highlight w:val="none"/>
          <w:lang w:val="en-US" w:eastAsia="zh-CN"/>
        </w:rPr>
        <w:t>费用</w:t>
      </w:r>
      <w:r>
        <w:rPr>
          <w:rFonts w:hint="eastAsia" w:asciiTheme="minorEastAsia" w:hAnsiTheme="minorEastAsia" w:eastAsiaTheme="minorEastAsia" w:cstheme="minorEastAsia"/>
          <w:b w:val="0"/>
          <w:bCs w:val="0"/>
          <w:color w:val="auto"/>
          <w:sz w:val="24"/>
          <w:szCs w:val="24"/>
          <w:highlight w:val="none"/>
          <w:lang w:val="en-US" w:eastAsia="zh-CN"/>
        </w:rPr>
        <w:t>未达到15%，剩余费用不予结算；若“专项养护”</w:t>
      </w:r>
      <w:r>
        <w:rPr>
          <w:rFonts w:hint="eastAsia" w:asciiTheme="minorEastAsia" w:hAnsiTheme="minorEastAsia" w:eastAsiaTheme="minorEastAsia" w:cstheme="minorEastAsia"/>
          <w:b w:val="0"/>
          <w:bCs w:val="0"/>
          <w:strike w:val="0"/>
          <w:color w:val="auto"/>
          <w:sz w:val="24"/>
          <w:szCs w:val="24"/>
          <w:highlight w:val="none"/>
          <w:lang w:val="en-US" w:eastAsia="zh-CN"/>
        </w:rPr>
        <w:t>费用</w:t>
      </w:r>
      <w:r>
        <w:rPr>
          <w:rFonts w:hint="eastAsia" w:asciiTheme="minorEastAsia" w:hAnsiTheme="minorEastAsia" w:eastAsiaTheme="minorEastAsia" w:cstheme="minorEastAsia"/>
          <w:b w:val="0"/>
          <w:bCs w:val="0"/>
          <w:color w:val="auto"/>
          <w:sz w:val="24"/>
          <w:szCs w:val="24"/>
          <w:highlight w:val="none"/>
          <w:lang w:val="en-US" w:eastAsia="zh-CN"/>
        </w:rPr>
        <w:t>超出15%，超出部分由乙方自行承担。</w:t>
      </w:r>
    </w:p>
    <w:p>
      <w:pPr>
        <w:pStyle w:val="25"/>
        <w:adjustRightInd w:val="0"/>
        <w:snapToGrid w:val="0"/>
        <w:spacing w:after="0" w:line="360" w:lineRule="auto"/>
        <w:ind w:firstLine="482" w:firstLineChars="200"/>
        <w:rPr>
          <w:rFonts w:hint="eastAsia" w:ascii="宋体" w:hAnsi="宋体" w:eastAsia="宋体" w:cs="宋体"/>
          <w:b/>
          <w:bCs/>
          <w:color w:val="auto"/>
          <w:sz w:val="24"/>
          <w:highlight w:val="none"/>
          <w:u w:val="none"/>
          <w:lang w:val="en-US" w:eastAsia="zh-CN"/>
        </w:rPr>
      </w:pPr>
      <w:bookmarkStart w:id="437" w:name="_Toc42254992"/>
      <w:r>
        <w:rPr>
          <w:rFonts w:hint="eastAsia" w:ascii="宋体" w:hAnsi="宋体" w:eastAsia="宋体" w:cs="宋体"/>
          <w:b/>
          <w:bCs/>
          <w:color w:val="auto"/>
          <w:sz w:val="24"/>
          <w:highlight w:val="none"/>
          <w:u w:val="none"/>
          <w:lang w:val="en-US" w:eastAsia="zh-CN"/>
        </w:rPr>
        <w:t>2、合同明细清单</w:t>
      </w:r>
    </w:p>
    <w:p>
      <w:pPr>
        <w:pStyle w:val="25"/>
        <w:adjustRightInd w:val="0"/>
        <w:snapToGrid w:val="0"/>
        <w:spacing w:after="0" w:line="360" w:lineRule="auto"/>
        <w:ind w:firstLine="480" w:firstLineChars="200"/>
        <w:rPr>
          <w:rFonts w:hint="eastAsia" w:ascii="宋体" w:hAnsi="宋体" w:eastAsia="宋体" w:cs="宋体"/>
          <w:b w:val="0"/>
          <w:bCs w:val="0"/>
          <w:color w:val="auto"/>
          <w:sz w:val="24"/>
          <w:highlight w:val="none"/>
          <w:u w:val="none"/>
          <w:lang w:val="en-US" w:eastAsia="zh-CN"/>
        </w:rPr>
      </w:pPr>
      <w:r>
        <w:rPr>
          <w:rFonts w:hint="eastAsia" w:ascii="宋体" w:hAnsi="宋体" w:eastAsia="宋体" w:cs="宋体"/>
          <w:b w:val="0"/>
          <w:bCs w:val="0"/>
          <w:color w:val="auto"/>
          <w:sz w:val="24"/>
          <w:highlight w:val="none"/>
          <w:u w:val="single"/>
          <w:lang w:val="en-US" w:eastAsia="zh-CN"/>
        </w:rPr>
        <w:t xml:space="preserve">  以附件形式附后   </w:t>
      </w:r>
      <w:r>
        <w:rPr>
          <w:rFonts w:hint="eastAsia" w:ascii="宋体" w:hAnsi="宋体" w:eastAsia="宋体" w:cs="宋体"/>
          <w:b w:val="0"/>
          <w:bCs w:val="0"/>
          <w:color w:val="auto"/>
          <w:sz w:val="24"/>
          <w:highlight w:val="none"/>
          <w:u w:val="none"/>
          <w:lang w:val="en-US" w:eastAsia="zh-CN"/>
        </w:rPr>
        <w:t xml:space="preserve">。 </w:t>
      </w:r>
    </w:p>
    <w:p>
      <w:pPr>
        <w:pStyle w:val="25"/>
        <w:adjustRightInd w:val="0"/>
        <w:snapToGrid w:val="0"/>
        <w:spacing w:after="0" w:line="360" w:lineRule="auto"/>
        <w:ind w:firstLine="482" w:firstLineChars="200"/>
        <w:rPr>
          <w:rFonts w:hint="eastAsia" w:ascii="宋体" w:hAnsi="宋体" w:eastAsia="宋体" w:cs="宋体"/>
          <w:b/>
          <w:bCs/>
          <w:color w:val="auto"/>
          <w:sz w:val="24"/>
          <w:highlight w:val="none"/>
          <w:lang w:val="en-US" w:eastAsia="zh-CN"/>
        </w:rPr>
      </w:pPr>
      <w:r>
        <w:rPr>
          <w:rFonts w:hint="eastAsia" w:ascii="宋体" w:hAnsi="宋体" w:eastAsia="宋体" w:cs="宋体"/>
          <w:b/>
          <w:bCs/>
          <w:color w:val="auto"/>
          <w:sz w:val="24"/>
          <w:highlight w:val="none"/>
          <w:lang w:val="en-US" w:eastAsia="zh-CN"/>
        </w:rPr>
        <w:t>3、说明</w:t>
      </w:r>
    </w:p>
    <w:p>
      <w:pPr>
        <w:pStyle w:val="25"/>
        <w:adjustRightInd w:val="0"/>
        <w:snapToGrid w:val="0"/>
        <w:spacing w:after="0" w:line="360" w:lineRule="auto"/>
        <w:ind w:firstLine="480" w:firstLineChars="200"/>
        <w:rPr>
          <w:rFonts w:hint="default"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（1）本项目为</w:t>
      </w:r>
      <w:r>
        <w:rPr>
          <w:rFonts w:hint="eastAsia" w:hAnsi="宋体" w:cs="宋体"/>
          <w:color w:val="auto"/>
          <w:sz w:val="24"/>
          <w:highlight w:val="none"/>
          <w:lang w:val="en-US" w:eastAsia="zh-CN"/>
        </w:rPr>
        <w:t>总价包干，合同总价金额中已包括但不限于机具设备、工具、材料等作业、劳动防护费用（服装费、高温费、节假日加班费等）、应急保障、管理等一切人工和设备、管理等内容的费用。</w:t>
      </w:r>
    </w:p>
    <w:p>
      <w:pPr>
        <w:pStyle w:val="25"/>
        <w:adjustRightInd w:val="0"/>
        <w:snapToGrid w:val="0"/>
        <w:spacing w:after="0" w:line="360" w:lineRule="auto"/>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（2）本养护作业除在</w:t>
      </w:r>
      <w:r>
        <w:rPr>
          <w:rFonts w:hint="eastAsia" w:hAnsi="宋体" w:eastAsia="宋体" w:cs="宋体"/>
          <w:color w:val="auto"/>
          <w:sz w:val="24"/>
          <w:highlight w:val="none"/>
          <w:lang w:val="en-US" w:eastAsia="zh-CN"/>
        </w:rPr>
        <w:t>招标文件</w:t>
      </w:r>
      <w:r>
        <w:rPr>
          <w:rFonts w:hint="eastAsia" w:hAnsi="宋体" w:cs="宋体"/>
          <w:color w:val="auto"/>
          <w:sz w:val="24"/>
          <w:highlight w:val="none"/>
          <w:lang w:val="en-US" w:eastAsia="zh-Hans"/>
        </w:rPr>
        <w:t>及响应</w:t>
      </w:r>
      <w:r>
        <w:rPr>
          <w:rFonts w:hint="eastAsia" w:ascii="宋体" w:hAnsi="宋体" w:eastAsia="宋体" w:cs="宋体"/>
          <w:color w:val="auto"/>
          <w:sz w:val="24"/>
          <w:highlight w:val="none"/>
          <w:lang w:val="en-US" w:eastAsia="zh-CN"/>
        </w:rPr>
        <w:t>文件中列明并经甲方</w:t>
      </w:r>
      <w:r>
        <w:rPr>
          <w:rFonts w:hint="eastAsia" w:hAnsi="宋体" w:cs="宋体"/>
          <w:color w:val="auto"/>
          <w:sz w:val="24"/>
          <w:highlight w:val="none"/>
          <w:lang w:val="en-US" w:eastAsia="zh-CN"/>
        </w:rPr>
        <w:t>书面</w:t>
      </w:r>
      <w:r>
        <w:rPr>
          <w:rFonts w:hint="eastAsia" w:ascii="宋体" w:hAnsi="宋体" w:eastAsia="宋体" w:cs="宋体"/>
          <w:color w:val="auto"/>
          <w:sz w:val="24"/>
          <w:highlight w:val="none"/>
          <w:lang w:val="en-US" w:eastAsia="zh-CN"/>
        </w:rPr>
        <w:t>同意外，乙方一律不得将本项目分包、转包及内部经济承包，一经发现</w:t>
      </w:r>
      <w:r>
        <w:rPr>
          <w:rFonts w:hint="eastAsia" w:hAnsi="宋体" w:cs="宋体"/>
          <w:color w:val="auto"/>
          <w:sz w:val="24"/>
          <w:highlight w:val="none"/>
          <w:lang w:val="en-US" w:eastAsia="zh-CN"/>
        </w:rPr>
        <w:t>甲方有权解除本合同</w:t>
      </w:r>
      <w:r>
        <w:rPr>
          <w:rFonts w:hint="eastAsia" w:ascii="宋体" w:hAnsi="宋体" w:eastAsia="宋体" w:cs="宋体"/>
          <w:color w:val="auto"/>
          <w:sz w:val="24"/>
          <w:highlight w:val="none"/>
          <w:lang w:val="en-US" w:eastAsia="zh-CN"/>
        </w:rPr>
        <w:t>，</w:t>
      </w:r>
      <w:r>
        <w:rPr>
          <w:rFonts w:hint="eastAsia" w:hAnsi="宋体" w:cs="宋体"/>
          <w:color w:val="auto"/>
          <w:sz w:val="24"/>
          <w:highlight w:val="none"/>
          <w:lang w:val="en-US" w:eastAsia="zh-Hans"/>
        </w:rPr>
        <w:t>乙方应当向甲方支付本合同总价</w:t>
      </w:r>
      <w:r>
        <w:rPr>
          <w:rFonts w:hint="default" w:hAnsi="宋体" w:cs="宋体"/>
          <w:color w:val="auto"/>
          <w:sz w:val="24"/>
          <w:highlight w:val="none"/>
          <w:lang w:eastAsia="zh-Hans"/>
        </w:rPr>
        <w:t>【</w:t>
      </w:r>
      <w:r>
        <w:rPr>
          <w:rFonts w:hint="eastAsia" w:hAnsi="宋体" w:cs="宋体"/>
          <w:color w:val="auto"/>
          <w:sz w:val="24"/>
          <w:highlight w:val="none"/>
          <w:lang w:val="en-US" w:eastAsia="zh-CN"/>
        </w:rPr>
        <w:t>10</w:t>
      </w:r>
      <w:r>
        <w:rPr>
          <w:rFonts w:hint="default" w:hAnsi="宋体" w:cs="宋体"/>
          <w:color w:val="auto"/>
          <w:sz w:val="24"/>
          <w:highlight w:val="none"/>
          <w:lang w:eastAsia="zh-Hans"/>
        </w:rPr>
        <w:t>】%</w:t>
      </w:r>
      <w:r>
        <w:rPr>
          <w:rFonts w:hint="eastAsia" w:hAnsi="宋体" w:cs="宋体"/>
          <w:color w:val="auto"/>
          <w:sz w:val="24"/>
          <w:highlight w:val="none"/>
          <w:lang w:val="en-US" w:eastAsia="zh-Hans"/>
        </w:rPr>
        <w:t>的违约金</w:t>
      </w:r>
      <w:r>
        <w:rPr>
          <w:rFonts w:hint="eastAsia" w:ascii="宋体" w:hAnsi="宋体" w:eastAsia="宋体" w:cs="宋体"/>
          <w:color w:val="auto"/>
          <w:sz w:val="24"/>
          <w:highlight w:val="none"/>
          <w:lang w:val="en-US" w:eastAsia="zh-CN"/>
        </w:rPr>
        <w:t>，并由乙方承担由此引起的</w:t>
      </w:r>
      <w:r>
        <w:rPr>
          <w:rFonts w:hint="eastAsia" w:hAnsi="宋体" w:cs="宋体"/>
          <w:color w:val="auto"/>
          <w:sz w:val="24"/>
          <w:highlight w:val="none"/>
          <w:lang w:val="en-US" w:eastAsia="zh-Hans"/>
        </w:rPr>
        <w:t>全部</w:t>
      </w:r>
      <w:r>
        <w:rPr>
          <w:rFonts w:hint="eastAsia" w:ascii="宋体" w:hAnsi="宋体" w:eastAsia="宋体" w:cs="宋体"/>
          <w:color w:val="auto"/>
          <w:sz w:val="24"/>
          <w:highlight w:val="none"/>
          <w:lang w:val="en-US" w:eastAsia="zh-CN"/>
        </w:rPr>
        <w:t xml:space="preserve">法律责任及一切经济损失。 </w:t>
      </w:r>
    </w:p>
    <w:p>
      <w:pPr>
        <w:adjustRightInd w:val="0"/>
        <w:snapToGrid w:val="0"/>
        <w:spacing w:line="360" w:lineRule="auto"/>
        <w:ind w:firstLine="482" w:firstLineChars="200"/>
        <w:rPr>
          <w:rFonts w:hint="eastAsia" w:ascii="宋体" w:hAnsi="宋体" w:eastAsia="宋体" w:cs="宋体"/>
          <w:b/>
          <w:bCs/>
          <w:color w:val="auto"/>
          <w:sz w:val="24"/>
          <w:highlight w:val="none"/>
        </w:rPr>
      </w:pPr>
      <w:bookmarkStart w:id="438" w:name="_Toc32032"/>
      <w:bookmarkStart w:id="439" w:name="_Toc10844"/>
      <w:bookmarkStart w:id="440" w:name="_Toc14912"/>
      <w:bookmarkStart w:id="441" w:name="_Toc14166"/>
      <w:bookmarkStart w:id="442" w:name="_Toc17672"/>
      <w:bookmarkStart w:id="443" w:name="_Toc19597"/>
      <w:bookmarkStart w:id="444" w:name="_Toc16375"/>
      <w:bookmarkStart w:id="445" w:name="_Toc16386"/>
      <w:bookmarkStart w:id="446" w:name="_Toc26029"/>
      <w:bookmarkStart w:id="447" w:name="_Toc24142"/>
      <w:bookmarkStart w:id="448" w:name="_Toc14420"/>
      <w:bookmarkStart w:id="449" w:name="_Toc19462"/>
      <w:bookmarkStart w:id="450" w:name="_Toc30878"/>
      <w:bookmarkStart w:id="451" w:name="_Toc19658"/>
      <w:bookmarkStart w:id="452" w:name="_Toc5231"/>
      <w:bookmarkStart w:id="453" w:name="_Toc17851"/>
      <w:bookmarkStart w:id="454" w:name="_Toc23934"/>
      <w:bookmarkStart w:id="455" w:name="_Toc15649"/>
      <w:bookmarkStart w:id="456" w:name="_Toc650"/>
      <w:bookmarkStart w:id="457" w:name="_Toc16985"/>
      <w:bookmarkStart w:id="458" w:name="_Toc15206"/>
      <w:bookmarkStart w:id="459" w:name="_Toc22242"/>
      <w:r>
        <w:rPr>
          <w:rFonts w:hint="eastAsia" w:ascii="宋体" w:hAnsi="宋体" w:eastAsia="宋体" w:cs="宋体"/>
          <w:b/>
          <w:bCs/>
          <w:color w:val="auto"/>
          <w:sz w:val="24"/>
          <w:highlight w:val="none"/>
        </w:rPr>
        <w:t>四、支付方式</w:t>
      </w:r>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p>
    <w:p>
      <w:pPr>
        <w:pStyle w:val="25"/>
        <w:adjustRightInd w:val="0"/>
        <w:snapToGrid w:val="0"/>
        <w:spacing w:after="0" w:line="360" w:lineRule="auto"/>
        <w:ind w:firstLine="480" w:firstLineChars="200"/>
        <w:rPr>
          <w:rFonts w:hint="default" w:ascii="宋体" w:hAnsi="宋体" w:eastAsia="宋体" w:cs="宋体"/>
          <w:color w:val="auto"/>
          <w:sz w:val="24"/>
          <w:highlight w:val="none"/>
          <w:lang w:eastAsia="zh-Hans"/>
        </w:rPr>
      </w:pPr>
      <w:r>
        <w:rPr>
          <w:rFonts w:hint="eastAsia" w:ascii="宋体" w:hAnsi="宋体" w:eastAsia="宋体" w:cs="宋体"/>
          <w:color w:val="auto"/>
          <w:sz w:val="24"/>
          <w:highlight w:val="none"/>
          <w:lang w:val="en-US" w:eastAsia="zh-CN"/>
        </w:rPr>
        <w:t>4.1履约保证金：</w:t>
      </w:r>
      <w:r>
        <w:rPr>
          <w:rFonts w:hint="eastAsia" w:hAnsi="宋体" w:cs="宋体"/>
          <w:color w:val="auto"/>
          <w:kern w:val="0"/>
          <w:sz w:val="24"/>
          <w:highlight w:val="none"/>
          <w:lang w:val="en-US" w:eastAsia="zh-Hans"/>
        </w:rPr>
        <w:t>本合同签订</w:t>
      </w:r>
      <w:r>
        <w:rPr>
          <w:rFonts w:hint="eastAsia" w:hAnsi="宋体" w:cs="宋体"/>
          <w:color w:val="auto"/>
          <w:kern w:val="0"/>
          <w:sz w:val="24"/>
          <w:highlight w:val="none"/>
          <w:lang w:val="en-US" w:eastAsia="zh-CN"/>
        </w:rPr>
        <w:t>后</w:t>
      </w:r>
      <w:r>
        <w:rPr>
          <w:rFonts w:hint="default" w:hAnsi="宋体" w:cs="宋体"/>
          <w:color w:val="auto"/>
          <w:kern w:val="0"/>
          <w:sz w:val="24"/>
          <w:highlight w:val="none"/>
          <w:lang w:eastAsia="zh-Hans"/>
        </w:rPr>
        <w:t>【</w:t>
      </w:r>
      <w:r>
        <w:rPr>
          <w:rFonts w:hint="eastAsia" w:hAnsi="宋体" w:cs="宋体"/>
          <w:color w:val="auto"/>
          <w:kern w:val="0"/>
          <w:sz w:val="24"/>
          <w:highlight w:val="none"/>
          <w:lang w:val="en-US" w:eastAsia="zh-CN"/>
        </w:rPr>
        <w:t>5</w:t>
      </w:r>
      <w:r>
        <w:rPr>
          <w:rFonts w:hint="default" w:hAnsi="宋体" w:cs="宋体"/>
          <w:color w:val="auto"/>
          <w:kern w:val="0"/>
          <w:sz w:val="24"/>
          <w:highlight w:val="none"/>
          <w:lang w:eastAsia="zh-Hans"/>
        </w:rPr>
        <w:t>】</w:t>
      </w:r>
      <w:r>
        <w:rPr>
          <w:rFonts w:hint="eastAsia" w:hAnsi="宋体" w:cs="宋体"/>
          <w:color w:val="auto"/>
          <w:kern w:val="0"/>
          <w:sz w:val="24"/>
          <w:highlight w:val="none"/>
          <w:lang w:val="en-US" w:eastAsia="zh-Hans"/>
        </w:rPr>
        <w:t>日内</w:t>
      </w:r>
      <w:r>
        <w:rPr>
          <w:rFonts w:hint="default" w:hAnsi="宋体" w:cs="宋体"/>
          <w:color w:val="auto"/>
          <w:kern w:val="0"/>
          <w:sz w:val="24"/>
          <w:highlight w:val="none"/>
          <w:lang w:eastAsia="zh-Hans"/>
        </w:rPr>
        <w:t>，</w:t>
      </w:r>
      <w:r>
        <w:rPr>
          <w:rFonts w:hint="eastAsia" w:hAnsi="宋体" w:cs="宋体"/>
          <w:color w:val="auto"/>
          <w:kern w:val="0"/>
          <w:sz w:val="24"/>
          <w:highlight w:val="none"/>
          <w:lang w:val="en-US" w:eastAsia="zh-Hans"/>
        </w:rPr>
        <w:t>乙方向甲方交纳相当于</w:t>
      </w:r>
      <w:r>
        <w:rPr>
          <w:rFonts w:hint="eastAsia" w:ascii="宋体" w:hAnsi="宋体" w:cs="宋体"/>
          <w:color w:val="auto"/>
          <w:kern w:val="0"/>
          <w:sz w:val="24"/>
          <w:highlight w:val="none"/>
        </w:rPr>
        <w:t>合同金额的1%</w:t>
      </w:r>
      <w:r>
        <w:rPr>
          <w:rFonts w:hint="eastAsia" w:hAnsi="宋体" w:cs="宋体"/>
          <w:color w:val="auto"/>
          <w:kern w:val="0"/>
          <w:sz w:val="24"/>
          <w:highlight w:val="none"/>
          <w:lang w:val="en-US" w:eastAsia="zh-Hans"/>
        </w:rPr>
        <w:t>的履约保证金</w:t>
      </w:r>
      <w:r>
        <w:rPr>
          <w:rFonts w:hint="eastAsia" w:hAnsi="宋体" w:cs="宋体"/>
          <w:color w:val="auto"/>
          <w:kern w:val="0"/>
          <w:sz w:val="24"/>
          <w:highlight w:val="none"/>
          <w:lang w:eastAsia="zh-CN"/>
        </w:rPr>
        <w:t>，</w:t>
      </w:r>
      <w:r>
        <w:rPr>
          <w:rFonts w:hint="eastAsia" w:hAnsi="宋体" w:cs="宋体"/>
          <w:color w:val="auto"/>
          <w:kern w:val="0"/>
          <w:sz w:val="24"/>
          <w:highlight w:val="none"/>
          <w:lang w:val="en-US" w:eastAsia="zh-Hans"/>
        </w:rPr>
        <w:t>乙方应当以支票、汇票、本票、转账或者金融机构、担保机构出具的保函等非现金形式提交</w:t>
      </w:r>
      <w:r>
        <w:rPr>
          <w:rFonts w:hint="eastAsia" w:ascii="宋体" w:hAnsi="宋体" w:eastAsia="宋体" w:cs="宋体"/>
          <w:color w:val="auto"/>
          <w:sz w:val="24"/>
          <w:highlight w:val="none"/>
          <w:lang w:val="en-US" w:eastAsia="zh-CN"/>
        </w:rPr>
        <w:t>。</w:t>
      </w:r>
      <w:r>
        <w:rPr>
          <w:rFonts w:hint="eastAsia" w:hAnsi="宋体" w:cs="宋体"/>
          <w:color w:val="auto"/>
          <w:sz w:val="24"/>
          <w:highlight w:val="none"/>
          <w:lang w:val="en-US" w:eastAsia="zh-Hans"/>
        </w:rPr>
        <w:t>乙方逾期未提交履约担保的</w:t>
      </w:r>
      <w:r>
        <w:rPr>
          <w:rFonts w:hint="default" w:hAnsi="宋体" w:cs="宋体"/>
          <w:color w:val="auto"/>
          <w:sz w:val="24"/>
          <w:highlight w:val="none"/>
          <w:lang w:eastAsia="zh-Hans"/>
        </w:rPr>
        <w:t>，</w:t>
      </w:r>
      <w:r>
        <w:rPr>
          <w:rFonts w:hint="eastAsia" w:hAnsi="宋体" w:cs="宋体"/>
          <w:color w:val="auto"/>
          <w:sz w:val="24"/>
          <w:highlight w:val="none"/>
          <w:lang w:val="en-US" w:eastAsia="zh-Hans"/>
        </w:rPr>
        <w:t>应当按照履约担保金额的</w:t>
      </w:r>
      <w:r>
        <w:rPr>
          <w:rFonts w:hint="default" w:hAnsi="宋体" w:cs="宋体"/>
          <w:color w:val="auto"/>
          <w:sz w:val="24"/>
          <w:highlight w:val="none"/>
          <w:lang w:eastAsia="zh-Hans"/>
        </w:rPr>
        <w:t>【</w:t>
      </w:r>
      <w:r>
        <w:rPr>
          <w:rFonts w:hint="eastAsia" w:hAnsi="宋体" w:cs="宋体"/>
          <w:color w:val="auto"/>
          <w:sz w:val="24"/>
          <w:highlight w:val="none"/>
          <w:lang w:val="en-US" w:eastAsia="zh-CN"/>
        </w:rPr>
        <w:t>2</w:t>
      </w:r>
      <w:r>
        <w:rPr>
          <w:rFonts w:hint="default" w:hAnsi="宋体" w:cs="宋体"/>
          <w:color w:val="auto"/>
          <w:sz w:val="24"/>
          <w:highlight w:val="none"/>
          <w:lang w:eastAsia="zh-Hans"/>
        </w:rPr>
        <w:t>】%/</w:t>
      </w:r>
      <w:r>
        <w:rPr>
          <w:rFonts w:hint="eastAsia" w:hAnsi="宋体" w:cs="宋体"/>
          <w:color w:val="auto"/>
          <w:sz w:val="24"/>
          <w:highlight w:val="none"/>
          <w:lang w:val="en-US" w:eastAsia="zh-Hans"/>
        </w:rPr>
        <w:t>日向甲方支付滞纳金</w:t>
      </w:r>
      <w:r>
        <w:rPr>
          <w:rFonts w:hint="default" w:hAnsi="宋体" w:cs="宋体"/>
          <w:color w:val="auto"/>
          <w:sz w:val="24"/>
          <w:highlight w:val="none"/>
          <w:lang w:eastAsia="zh-Hans"/>
        </w:rPr>
        <w:t>，</w:t>
      </w:r>
      <w:r>
        <w:rPr>
          <w:rFonts w:hint="eastAsia" w:hAnsi="宋体" w:cs="宋体"/>
          <w:color w:val="auto"/>
          <w:sz w:val="24"/>
          <w:highlight w:val="none"/>
          <w:lang w:val="en-US" w:eastAsia="zh-Hans"/>
        </w:rPr>
        <w:t>逾期超过</w:t>
      </w:r>
      <w:r>
        <w:rPr>
          <w:rFonts w:hint="default" w:hAnsi="宋体" w:cs="宋体"/>
          <w:color w:val="auto"/>
          <w:sz w:val="24"/>
          <w:highlight w:val="none"/>
          <w:lang w:eastAsia="zh-Hans"/>
        </w:rPr>
        <w:t>【</w:t>
      </w:r>
      <w:r>
        <w:rPr>
          <w:rFonts w:hint="eastAsia" w:hAnsi="宋体" w:cs="宋体"/>
          <w:color w:val="auto"/>
          <w:sz w:val="24"/>
          <w:highlight w:val="none"/>
          <w:lang w:val="en-US" w:eastAsia="zh-CN"/>
        </w:rPr>
        <w:t>5</w:t>
      </w:r>
      <w:r>
        <w:rPr>
          <w:rFonts w:hint="default" w:hAnsi="宋体" w:cs="宋体"/>
          <w:color w:val="auto"/>
          <w:sz w:val="24"/>
          <w:highlight w:val="none"/>
          <w:lang w:eastAsia="zh-Hans"/>
        </w:rPr>
        <w:t>】</w:t>
      </w:r>
      <w:r>
        <w:rPr>
          <w:rFonts w:hint="eastAsia" w:hAnsi="宋体" w:cs="宋体"/>
          <w:color w:val="auto"/>
          <w:sz w:val="24"/>
          <w:highlight w:val="none"/>
          <w:lang w:val="en-US" w:eastAsia="zh-Hans"/>
        </w:rPr>
        <w:t>日仍未提交履约担保的</w:t>
      </w:r>
      <w:r>
        <w:rPr>
          <w:rFonts w:hint="default" w:hAnsi="宋体" w:cs="宋体"/>
          <w:color w:val="auto"/>
          <w:sz w:val="24"/>
          <w:highlight w:val="none"/>
          <w:lang w:eastAsia="zh-Hans"/>
        </w:rPr>
        <w:t>，</w:t>
      </w:r>
      <w:r>
        <w:rPr>
          <w:rFonts w:hint="eastAsia" w:hAnsi="宋体" w:cs="宋体"/>
          <w:color w:val="auto"/>
          <w:sz w:val="24"/>
          <w:highlight w:val="none"/>
          <w:lang w:val="en-US" w:eastAsia="zh-Hans"/>
        </w:rPr>
        <w:t>甲方有权解除本合同</w:t>
      </w:r>
      <w:r>
        <w:rPr>
          <w:rFonts w:hint="default" w:hAnsi="宋体" w:cs="宋体"/>
          <w:color w:val="auto"/>
          <w:sz w:val="24"/>
          <w:highlight w:val="none"/>
          <w:lang w:eastAsia="zh-Hans"/>
        </w:rPr>
        <w:t>，</w:t>
      </w:r>
      <w:r>
        <w:rPr>
          <w:rFonts w:hint="eastAsia" w:hAnsi="宋体" w:cs="宋体"/>
          <w:color w:val="auto"/>
          <w:sz w:val="24"/>
          <w:highlight w:val="none"/>
          <w:lang w:val="en-US" w:eastAsia="zh-Hans"/>
        </w:rPr>
        <w:t>并另行要求乙方承担本合同总金额</w:t>
      </w:r>
      <w:r>
        <w:rPr>
          <w:rFonts w:hint="default" w:hAnsi="宋体" w:cs="宋体"/>
          <w:color w:val="auto"/>
          <w:sz w:val="24"/>
          <w:highlight w:val="none"/>
          <w:lang w:eastAsia="zh-Hans"/>
        </w:rPr>
        <w:t>【</w:t>
      </w:r>
      <w:r>
        <w:rPr>
          <w:rFonts w:hint="eastAsia" w:hAnsi="宋体" w:cs="宋体"/>
          <w:color w:val="auto"/>
          <w:sz w:val="24"/>
          <w:highlight w:val="none"/>
          <w:lang w:val="en-US" w:eastAsia="zh-CN"/>
        </w:rPr>
        <w:t>2</w:t>
      </w:r>
      <w:r>
        <w:rPr>
          <w:rFonts w:hint="default" w:hAnsi="宋体" w:cs="宋体"/>
          <w:color w:val="auto"/>
          <w:sz w:val="24"/>
          <w:highlight w:val="none"/>
          <w:lang w:eastAsia="zh-Hans"/>
        </w:rPr>
        <w:t>】%</w:t>
      </w:r>
      <w:r>
        <w:rPr>
          <w:rFonts w:hint="eastAsia" w:hAnsi="宋体" w:cs="宋体"/>
          <w:color w:val="auto"/>
          <w:sz w:val="24"/>
          <w:highlight w:val="none"/>
          <w:lang w:val="en-US" w:eastAsia="zh-Hans"/>
        </w:rPr>
        <w:t>的违约金</w:t>
      </w:r>
      <w:r>
        <w:rPr>
          <w:rFonts w:hint="default" w:hAnsi="宋体" w:cs="宋体"/>
          <w:color w:val="auto"/>
          <w:sz w:val="24"/>
          <w:highlight w:val="none"/>
          <w:lang w:eastAsia="zh-Hans"/>
        </w:rPr>
        <w:t>。</w:t>
      </w:r>
    </w:p>
    <w:p>
      <w:pPr>
        <w:pStyle w:val="25"/>
        <w:adjustRightInd w:val="0"/>
        <w:snapToGrid w:val="0"/>
        <w:spacing w:after="0" w:line="360" w:lineRule="auto"/>
        <w:ind w:firstLine="482" w:firstLineChars="200"/>
        <w:rPr>
          <w:rFonts w:hint="eastAsia" w:ascii="宋体" w:hAnsi="宋体" w:eastAsia="宋体" w:cs="宋体"/>
          <w:b/>
          <w:bCs/>
          <w:color w:val="auto"/>
          <w:sz w:val="24"/>
          <w:highlight w:val="none"/>
          <w:lang w:val="en-US" w:eastAsia="zh-CN"/>
        </w:rPr>
      </w:pPr>
      <w:r>
        <w:rPr>
          <w:rFonts w:hint="eastAsia" w:ascii="宋体" w:hAnsi="宋体" w:eastAsia="宋体" w:cs="宋体"/>
          <w:b/>
          <w:bCs/>
          <w:color w:val="auto"/>
          <w:sz w:val="24"/>
          <w:highlight w:val="none"/>
          <w:lang w:val="en-US" w:eastAsia="zh-CN"/>
        </w:rPr>
        <w:t>4.2款项支付：</w:t>
      </w:r>
    </w:p>
    <w:p>
      <w:pPr>
        <w:pStyle w:val="25"/>
        <w:numPr>
          <w:ilvl w:val="0"/>
          <w:numId w:val="0"/>
        </w:numPr>
        <w:adjustRightInd w:val="0"/>
        <w:snapToGrid w:val="0"/>
        <w:spacing w:after="0" w:line="360" w:lineRule="auto"/>
        <w:ind w:firstLine="481"/>
        <w:rPr>
          <w:rFonts w:hint="eastAsia" w:ascii="宋体" w:hAnsi="宋体" w:eastAsia="宋体" w:cs="宋体"/>
          <w:b/>
          <w:bCs/>
          <w:color w:val="auto"/>
          <w:sz w:val="24"/>
          <w:highlight w:val="none"/>
          <w:lang w:val="en-US" w:eastAsia="zh-CN"/>
        </w:rPr>
      </w:pPr>
      <w:r>
        <w:rPr>
          <w:rFonts w:hint="eastAsia" w:ascii="宋体" w:hAnsi="宋体" w:eastAsia="宋体" w:cs="宋体"/>
          <w:b/>
          <w:bCs/>
          <w:color w:val="auto"/>
          <w:sz w:val="24"/>
          <w:highlight w:val="none"/>
          <w:lang w:val="en-US" w:eastAsia="zh-CN"/>
        </w:rPr>
        <w:t>4.2.1 支付方式：</w:t>
      </w:r>
    </w:p>
    <w:p>
      <w:pPr>
        <w:pStyle w:val="25"/>
        <w:numPr>
          <w:ilvl w:val="0"/>
          <w:numId w:val="0"/>
        </w:numPr>
        <w:adjustRightInd w:val="0"/>
        <w:snapToGrid w:val="0"/>
        <w:spacing w:after="0" w:line="360" w:lineRule="auto"/>
        <w:ind w:firstLine="481"/>
        <w:rPr>
          <w:rFonts w:hint="default" w:ascii="宋体" w:hAnsi="宋体" w:eastAsia="宋体" w:cs="宋体"/>
          <w:b w:val="0"/>
          <w:bCs w:val="0"/>
          <w:color w:val="auto"/>
          <w:sz w:val="24"/>
          <w:highlight w:val="none"/>
          <w:lang w:val="en-US" w:eastAsia="zh-CN"/>
        </w:rPr>
      </w:pPr>
      <w:r>
        <w:rPr>
          <w:rFonts w:hint="eastAsia" w:ascii="宋体" w:hAnsi="宋体" w:eastAsia="宋体" w:cs="宋体"/>
          <w:color w:val="auto"/>
          <w:sz w:val="24"/>
          <w:highlight w:val="none"/>
          <w:lang w:val="en-US" w:eastAsia="zh-CN"/>
        </w:rPr>
        <w:t>合同签订后，</w:t>
      </w:r>
      <w:r>
        <w:rPr>
          <w:rFonts w:hint="eastAsia" w:hAnsi="宋体" w:cs="宋体"/>
          <w:color w:val="auto"/>
          <w:sz w:val="24"/>
          <w:highlight w:val="none"/>
          <w:lang w:val="en-US" w:eastAsia="zh-CN"/>
        </w:rPr>
        <w:t>甲方于在合同生效以及具备实施条件后5个工作日内</w:t>
      </w:r>
      <w:r>
        <w:rPr>
          <w:rFonts w:hint="default" w:ascii="宋体" w:hAnsi="宋体" w:cs="宋体"/>
          <w:b w:val="0"/>
          <w:bCs w:val="0"/>
          <w:color w:val="auto"/>
          <w:kern w:val="0"/>
          <w:sz w:val="24"/>
          <w:szCs w:val="24"/>
          <w:highlight w:val="none"/>
          <w:lang w:val="en-US" w:eastAsia="zh-CN"/>
        </w:rPr>
        <w:t>向乙方支付年度合同总价</w:t>
      </w:r>
      <w:r>
        <w:rPr>
          <w:rFonts w:hint="eastAsia" w:hAnsi="宋体" w:cs="宋体"/>
          <w:b w:val="0"/>
          <w:bCs w:val="0"/>
          <w:color w:val="auto"/>
          <w:kern w:val="0"/>
          <w:sz w:val="24"/>
          <w:szCs w:val="24"/>
          <w:highlight w:val="none"/>
          <w:lang w:val="en-US" w:eastAsia="zh-CN"/>
        </w:rPr>
        <w:t>2</w:t>
      </w:r>
      <w:r>
        <w:rPr>
          <w:rFonts w:hint="default" w:ascii="宋体" w:hAnsi="宋体" w:cs="宋体"/>
          <w:b w:val="0"/>
          <w:bCs w:val="0"/>
          <w:color w:val="auto"/>
          <w:kern w:val="0"/>
          <w:sz w:val="24"/>
          <w:szCs w:val="24"/>
          <w:highlight w:val="none"/>
          <w:lang w:val="en-US" w:eastAsia="zh-CN"/>
        </w:rPr>
        <w:t>0%作为预付款</w:t>
      </w:r>
      <w:r>
        <w:rPr>
          <w:rFonts w:hint="eastAsia" w:hAnsi="宋体" w:cs="宋体"/>
          <w:b w:val="0"/>
          <w:bCs w:val="0"/>
          <w:color w:val="auto"/>
          <w:kern w:val="0"/>
          <w:sz w:val="24"/>
          <w:szCs w:val="24"/>
          <w:highlight w:val="none"/>
          <w:lang w:val="en-US" w:eastAsia="zh-CN"/>
        </w:rPr>
        <w:t>。</w:t>
      </w:r>
      <w:r>
        <w:rPr>
          <w:rFonts w:hint="eastAsia" w:ascii="宋体" w:hAnsi="宋体" w:eastAsia="宋体" w:cs="宋体"/>
          <w:color w:val="auto"/>
          <w:sz w:val="24"/>
          <w:highlight w:val="none"/>
          <w:lang w:val="en-US" w:eastAsia="zh-CN"/>
        </w:rPr>
        <w:t>甲方对乙方的合同履行情况进行确认后，每</w:t>
      </w:r>
      <w:r>
        <w:rPr>
          <w:rFonts w:hint="eastAsia" w:hAnsi="宋体" w:cs="宋体"/>
          <w:color w:val="auto"/>
          <w:sz w:val="24"/>
          <w:highlight w:val="none"/>
          <w:lang w:val="en-US" w:eastAsia="zh-CN"/>
        </w:rPr>
        <w:t>季度末</w:t>
      </w:r>
      <w:r>
        <w:rPr>
          <w:rFonts w:hint="eastAsia" w:ascii="宋体" w:hAnsi="宋体" w:eastAsia="宋体" w:cs="宋体"/>
          <w:color w:val="auto"/>
          <w:sz w:val="24"/>
          <w:highlight w:val="none"/>
          <w:lang w:val="en-US" w:eastAsia="zh-CN"/>
        </w:rPr>
        <w:t>支付</w:t>
      </w:r>
      <w:r>
        <w:rPr>
          <w:rFonts w:hint="eastAsia" w:hAnsi="宋体" w:cs="宋体"/>
          <w:color w:val="auto"/>
          <w:sz w:val="24"/>
          <w:highlight w:val="none"/>
          <w:lang w:val="en-US" w:eastAsia="zh-CN"/>
        </w:rPr>
        <w:t>季度养护费</w:t>
      </w:r>
      <w:r>
        <w:rPr>
          <w:rFonts w:hint="eastAsia" w:ascii="宋体" w:hAnsi="宋体" w:eastAsia="宋体" w:cs="宋体"/>
          <w:color w:val="auto"/>
          <w:sz w:val="24"/>
          <w:highlight w:val="none"/>
          <w:lang w:val="en-US" w:eastAsia="zh-CN"/>
        </w:rPr>
        <w:t>的</w:t>
      </w:r>
      <w:r>
        <w:rPr>
          <w:rFonts w:hint="eastAsia" w:hAnsi="宋体" w:cs="宋体"/>
          <w:color w:val="auto"/>
          <w:sz w:val="24"/>
          <w:highlight w:val="none"/>
          <w:lang w:val="en-US" w:eastAsia="zh-CN"/>
        </w:rPr>
        <w:t>80</w:t>
      </w:r>
      <w:r>
        <w:rPr>
          <w:rFonts w:hint="eastAsia" w:ascii="宋体" w:hAnsi="宋体" w:eastAsia="宋体" w:cs="宋体"/>
          <w:color w:val="auto"/>
          <w:sz w:val="24"/>
          <w:highlight w:val="none"/>
          <w:lang w:val="en-US" w:eastAsia="zh-CN"/>
        </w:rPr>
        <w:t>%给乙方</w:t>
      </w:r>
      <w:r>
        <w:rPr>
          <w:rFonts w:hint="eastAsia" w:hAnsi="宋体" w:cs="宋体"/>
          <w:color w:val="auto"/>
          <w:sz w:val="24"/>
          <w:highlight w:val="none"/>
          <w:lang w:val="en-US" w:eastAsia="zh-CN"/>
        </w:rPr>
        <w:t>（其中15%的专项费用从进度款支付中扣除；每季度养护费在预付款予以回扣，扣除完成后剩余费用另行支付）</w:t>
      </w:r>
      <w:r>
        <w:rPr>
          <w:rFonts w:hint="eastAsia" w:ascii="宋体" w:hAnsi="宋体" w:eastAsia="宋体" w:cs="宋体"/>
          <w:color w:val="auto"/>
          <w:sz w:val="24"/>
          <w:highlight w:val="none"/>
          <w:lang w:val="en-US" w:eastAsia="zh-CN"/>
        </w:rPr>
        <w:t>，剩余养护费在验收合格及扣除考核相关费用后支付；</w:t>
      </w:r>
    </w:p>
    <w:p>
      <w:pPr>
        <w:pStyle w:val="26"/>
        <w:rPr>
          <w:rFonts w:hint="default" w:eastAsia="宋体"/>
          <w:b w:val="0"/>
          <w:bCs w:val="0"/>
          <w:color w:val="auto"/>
          <w:highlight w:val="none"/>
          <w:lang w:eastAsia="zh-Hans"/>
        </w:rPr>
      </w:pPr>
      <w:r>
        <w:rPr>
          <w:rFonts w:hint="default"/>
          <w:b w:val="0"/>
          <w:bCs w:val="0"/>
          <w:color w:val="auto"/>
          <w:highlight w:val="none"/>
          <w:lang w:eastAsia="zh-CN"/>
        </w:rPr>
        <w:t>4</w:t>
      </w:r>
      <w:r>
        <w:rPr>
          <w:rFonts w:hint="eastAsia"/>
          <w:b w:val="0"/>
          <w:bCs w:val="0"/>
          <w:color w:val="auto"/>
          <w:highlight w:val="none"/>
          <w:lang w:val="en-US" w:eastAsia="zh-Hans"/>
        </w:rPr>
        <w:t>.</w:t>
      </w:r>
      <w:r>
        <w:rPr>
          <w:rFonts w:hint="default"/>
          <w:b w:val="0"/>
          <w:bCs w:val="0"/>
          <w:color w:val="auto"/>
          <w:highlight w:val="none"/>
          <w:lang w:eastAsia="zh-Hans"/>
        </w:rPr>
        <w:t>2</w:t>
      </w:r>
      <w:r>
        <w:rPr>
          <w:rFonts w:hint="eastAsia"/>
          <w:b w:val="0"/>
          <w:bCs w:val="0"/>
          <w:color w:val="auto"/>
          <w:highlight w:val="none"/>
          <w:lang w:val="en-US" w:eastAsia="zh-Hans"/>
        </w:rPr>
        <w:t>.</w:t>
      </w:r>
      <w:r>
        <w:rPr>
          <w:rFonts w:hint="eastAsia"/>
          <w:b w:val="0"/>
          <w:bCs w:val="0"/>
          <w:color w:val="auto"/>
          <w:highlight w:val="none"/>
          <w:lang w:val="en-US" w:eastAsia="zh-CN"/>
        </w:rPr>
        <w:t>2</w:t>
      </w:r>
      <w:r>
        <w:rPr>
          <w:rFonts w:hint="default"/>
          <w:b w:val="0"/>
          <w:bCs w:val="0"/>
          <w:color w:val="auto"/>
          <w:highlight w:val="none"/>
          <w:lang w:eastAsia="zh-Hans"/>
        </w:rPr>
        <w:t xml:space="preserve"> </w:t>
      </w:r>
      <w:r>
        <w:rPr>
          <w:rFonts w:hint="eastAsia"/>
          <w:b w:val="0"/>
          <w:bCs w:val="0"/>
          <w:color w:val="auto"/>
          <w:highlight w:val="none"/>
          <w:lang w:val="en-US" w:eastAsia="zh-Hans"/>
        </w:rPr>
        <w:t>甲方每次付款前</w:t>
      </w:r>
      <w:r>
        <w:rPr>
          <w:rFonts w:hint="default"/>
          <w:b w:val="0"/>
          <w:bCs w:val="0"/>
          <w:color w:val="auto"/>
          <w:highlight w:val="none"/>
          <w:lang w:eastAsia="zh-Hans"/>
        </w:rPr>
        <w:t>，</w:t>
      </w:r>
      <w:r>
        <w:rPr>
          <w:rFonts w:hint="eastAsia"/>
          <w:b w:val="0"/>
          <w:bCs w:val="0"/>
          <w:color w:val="auto"/>
          <w:highlight w:val="none"/>
          <w:lang w:val="en-US" w:eastAsia="zh-Hans"/>
        </w:rPr>
        <w:t>乙方应当向甲方开具等额合法有效的增值税发票</w:t>
      </w:r>
      <w:r>
        <w:rPr>
          <w:rFonts w:hint="default"/>
          <w:b w:val="0"/>
          <w:bCs w:val="0"/>
          <w:color w:val="auto"/>
          <w:highlight w:val="none"/>
          <w:lang w:eastAsia="zh-Hans"/>
        </w:rPr>
        <w:t>，</w:t>
      </w:r>
      <w:r>
        <w:rPr>
          <w:rFonts w:hint="eastAsia"/>
          <w:b w:val="0"/>
          <w:bCs w:val="0"/>
          <w:color w:val="auto"/>
          <w:highlight w:val="none"/>
          <w:lang w:val="en-US" w:eastAsia="zh-Hans"/>
        </w:rPr>
        <w:t>乙方未提供发票的</w:t>
      </w:r>
      <w:r>
        <w:rPr>
          <w:rFonts w:hint="default"/>
          <w:b w:val="0"/>
          <w:bCs w:val="0"/>
          <w:color w:val="auto"/>
          <w:highlight w:val="none"/>
          <w:lang w:eastAsia="zh-Hans"/>
        </w:rPr>
        <w:t>，</w:t>
      </w:r>
      <w:r>
        <w:rPr>
          <w:rFonts w:hint="eastAsia"/>
          <w:b w:val="0"/>
          <w:bCs w:val="0"/>
          <w:color w:val="auto"/>
          <w:highlight w:val="none"/>
          <w:lang w:val="en-US" w:eastAsia="zh-Hans"/>
        </w:rPr>
        <w:t>甲方有权拒绝付款且无需承担迟延付款的违约责任</w:t>
      </w:r>
      <w:r>
        <w:rPr>
          <w:rFonts w:hint="eastAsia"/>
          <w:b w:val="0"/>
          <w:bCs w:val="0"/>
          <w:color w:val="auto"/>
          <w:highlight w:val="none"/>
          <w:lang w:val="en-US" w:eastAsia="zh-CN"/>
        </w:rPr>
        <w:t>，乙方不得以此为由拒绝履行合同</w:t>
      </w:r>
      <w:r>
        <w:rPr>
          <w:rFonts w:hint="default"/>
          <w:b w:val="0"/>
          <w:bCs w:val="0"/>
          <w:color w:val="auto"/>
          <w:highlight w:val="none"/>
          <w:lang w:eastAsia="zh-Hans"/>
        </w:rPr>
        <w:t>。</w:t>
      </w:r>
      <w:r>
        <w:rPr>
          <w:rFonts w:hint="eastAsia"/>
          <w:b w:val="0"/>
          <w:bCs w:val="0"/>
          <w:color w:val="auto"/>
          <w:highlight w:val="none"/>
          <w:lang w:val="en-US" w:eastAsia="zh-Hans"/>
        </w:rPr>
        <w:t>发票认证通过是甲方付款的必要前提之一</w:t>
      </w:r>
      <w:r>
        <w:rPr>
          <w:rFonts w:hint="default"/>
          <w:b w:val="0"/>
          <w:bCs w:val="0"/>
          <w:color w:val="auto"/>
          <w:highlight w:val="none"/>
          <w:lang w:eastAsia="zh-Hans"/>
        </w:rPr>
        <w:t>。</w:t>
      </w:r>
    </w:p>
    <w:p>
      <w:pPr>
        <w:spacing w:line="360" w:lineRule="auto"/>
        <w:outlineLvl w:val="1"/>
        <w:rPr>
          <w:rFonts w:ascii="宋体" w:hAnsi="宋体"/>
          <w:b/>
          <w:color w:val="auto"/>
          <w:sz w:val="24"/>
          <w:szCs w:val="24"/>
          <w:highlight w:val="none"/>
        </w:rPr>
      </w:pPr>
      <w:r>
        <w:rPr>
          <w:rFonts w:hint="eastAsia" w:ascii="宋体" w:hAnsi="宋体"/>
          <w:b/>
          <w:color w:val="auto"/>
          <w:sz w:val="24"/>
          <w:szCs w:val="24"/>
          <w:highlight w:val="none"/>
          <w:lang w:val="en-US" w:eastAsia="zh-CN"/>
        </w:rPr>
        <w:t>五</w:t>
      </w:r>
      <w:r>
        <w:rPr>
          <w:rFonts w:ascii="宋体" w:hAnsi="宋体"/>
          <w:b/>
          <w:color w:val="auto"/>
          <w:sz w:val="24"/>
          <w:szCs w:val="24"/>
          <w:highlight w:val="none"/>
        </w:rPr>
        <w:t>、合同权利条款</w:t>
      </w:r>
      <w:bookmarkEnd w:id="437"/>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甲方的权利：</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1. 根据考核情况提出</w:t>
      </w:r>
      <w:r>
        <w:rPr>
          <w:rFonts w:hint="eastAsia" w:ascii="宋体" w:hAnsi="宋体"/>
          <w:color w:val="auto"/>
          <w:sz w:val="24"/>
          <w:szCs w:val="24"/>
          <w:highlight w:val="none"/>
          <w:lang w:val="en-US" w:eastAsia="zh-Hans"/>
        </w:rPr>
        <w:t>整改意见</w:t>
      </w:r>
      <w:r>
        <w:rPr>
          <w:rFonts w:ascii="宋体" w:hAnsi="宋体"/>
          <w:color w:val="auto"/>
          <w:sz w:val="24"/>
          <w:szCs w:val="24"/>
          <w:highlight w:val="none"/>
        </w:rPr>
        <w:t>或支付相应的养护经费。</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2. 对合同范围内</w:t>
      </w:r>
      <w:r>
        <w:rPr>
          <w:rFonts w:ascii="宋体" w:hAnsi="宋体" w:cs="宋体"/>
          <w:color w:val="auto"/>
          <w:kern w:val="0"/>
          <w:sz w:val="24"/>
          <w:szCs w:val="24"/>
          <w:highlight w:val="none"/>
        </w:rPr>
        <w:t>的城市道路市政养护</w:t>
      </w:r>
      <w:r>
        <w:rPr>
          <w:rFonts w:hint="eastAsia" w:ascii="宋体" w:hAnsi="宋体" w:cs="宋体"/>
          <w:color w:val="auto"/>
          <w:kern w:val="0"/>
          <w:sz w:val="24"/>
          <w:szCs w:val="24"/>
          <w:highlight w:val="none"/>
          <w:lang w:eastAsia="zh-CN"/>
        </w:rPr>
        <w:t>（含雨水管网、桥梁）</w:t>
      </w:r>
      <w:r>
        <w:rPr>
          <w:rFonts w:ascii="宋体" w:hAnsi="宋体"/>
          <w:color w:val="auto"/>
          <w:sz w:val="24"/>
          <w:szCs w:val="24"/>
          <w:highlight w:val="none"/>
        </w:rPr>
        <w:t>养护运行情况进行监督管理。</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3. 审定养护运行计划，审核乙方上报的养护工作量报表，检查养护运行计划执行情况。</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4. 对乙方日常养护运行的质量、安全运行、巡查工作及资料台账进行定期或不定期检查，并对养护运行情况进行考核</w:t>
      </w:r>
      <w:r>
        <w:rPr>
          <w:rFonts w:hint="eastAsia" w:ascii="宋体" w:hAnsi="宋体"/>
          <w:color w:val="auto"/>
          <w:sz w:val="24"/>
          <w:szCs w:val="24"/>
          <w:highlight w:val="none"/>
          <w:lang w:eastAsia="zh-CN"/>
        </w:rPr>
        <w:t>，</w:t>
      </w:r>
      <w:r>
        <w:rPr>
          <w:rFonts w:hint="eastAsia" w:ascii="宋体" w:hAnsi="宋体"/>
          <w:color w:val="auto"/>
          <w:sz w:val="24"/>
          <w:szCs w:val="24"/>
          <w:highlight w:val="none"/>
          <w:lang w:val="en-US" w:eastAsia="zh-CN"/>
        </w:rPr>
        <w:t>考核分为月度考核及年度考核，具体要求由甲方根据实际养护情况而定</w:t>
      </w:r>
      <w:r>
        <w:rPr>
          <w:rFonts w:ascii="宋体" w:hAnsi="宋体"/>
          <w:color w:val="auto"/>
          <w:sz w:val="24"/>
          <w:szCs w:val="24"/>
          <w:highlight w:val="none"/>
        </w:rPr>
        <w:t>。</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5. 在防汛、抗台、抗雪、抗旱和重大活动保障等特殊情况及重大事件发生时，可要求乙方采取应急措施，对城市道路进行特殊综合养护。</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6. 对乙方承包养护范围内的市政养护情况进行跟踪检查，发现乙方未按约定要求进行养护时，可要求乙方限期整改，并按合同约定进行处理。</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乙方的权利：</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1. 按照合同确定的养护运行范围，根据考核情况取得相应确定的养护运行经费。</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2. 甲方无正当理由拖欠养护运行费用两个季度以上（含），乙方有权中止合同</w:t>
      </w:r>
      <w:r>
        <w:rPr>
          <w:rFonts w:hint="eastAsia" w:ascii="宋体" w:hAnsi="宋体"/>
          <w:color w:val="auto"/>
          <w:sz w:val="24"/>
          <w:szCs w:val="24"/>
          <w:highlight w:val="none"/>
          <w:lang w:eastAsia="zh-CN"/>
        </w:rPr>
        <w:t>，</w:t>
      </w:r>
      <w:r>
        <w:rPr>
          <w:rFonts w:ascii="宋体" w:hAnsi="宋体"/>
          <w:color w:val="auto"/>
          <w:sz w:val="24"/>
          <w:szCs w:val="24"/>
          <w:highlight w:val="none"/>
        </w:rPr>
        <w:t>中止合同至少提前三个月</w:t>
      </w:r>
      <w:r>
        <w:rPr>
          <w:rFonts w:hint="eastAsia" w:ascii="宋体" w:hAnsi="宋体"/>
          <w:color w:val="auto"/>
          <w:sz w:val="24"/>
          <w:szCs w:val="24"/>
          <w:highlight w:val="none"/>
          <w:lang w:val="en-US" w:eastAsia="zh-CN"/>
        </w:rPr>
        <w:t>以书面形式</w:t>
      </w:r>
      <w:r>
        <w:rPr>
          <w:rFonts w:ascii="宋体" w:hAnsi="宋体"/>
          <w:color w:val="auto"/>
          <w:sz w:val="24"/>
          <w:szCs w:val="24"/>
          <w:highlight w:val="none"/>
        </w:rPr>
        <w:t xml:space="preserve">提出。 </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3.</w:t>
      </w:r>
      <w:r>
        <w:rPr>
          <w:color w:val="auto"/>
          <w:sz w:val="24"/>
          <w:szCs w:val="24"/>
          <w:highlight w:val="none"/>
        </w:rPr>
        <w:t xml:space="preserve"> </w:t>
      </w:r>
      <w:r>
        <w:rPr>
          <w:rFonts w:ascii="宋体" w:hAnsi="宋体"/>
          <w:color w:val="auto"/>
          <w:sz w:val="24"/>
          <w:szCs w:val="24"/>
          <w:highlight w:val="none"/>
        </w:rPr>
        <w:t>编制年度、月度养护计划和大面积维修计划。</w:t>
      </w:r>
    </w:p>
    <w:p>
      <w:pPr>
        <w:spacing w:line="360" w:lineRule="auto"/>
        <w:outlineLvl w:val="1"/>
        <w:rPr>
          <w:rFonts w:ascii="宋体" w:hAnsi="宋体"/>
          <w:b/>
          <w:color w:val="auto"/>
          <w:sz w:val="24"/>
          <w:szCs w:val="24"/>
          <w:highlight w:val="none"/>
        </w:rPr>
      </w:pPr>
      <w:bookmarkStart w:id="460" w:name="_Toc42254993"/>
      <w:r>
        <w:rPr>
          <w:rFonts w:hint="eastAsia" w:ascii="宋体" w:hAnsi="宋体"/>
          <w:b/>
          <w:color w:val="auto"/>
          <w:sz w:val="24"/>
          <w:szCs w:val="24"/>
          <w:highlight w:val="none"/>
          <w:lang w:val="en-US" w:eastAsia="zh-CN"/>
        </w:rPr>
        <w:t>六</w:t>
      </w:r>
      <w:r>
        <w:rPr>
          <w:rFonts w:ascii="宋体" w:hAnsi="宋体"/>
          <w:b/>
          <w:color w:val="auto"/>
          <w:sz w:val="24"/>
          <w:szCs w:val="24"/>
          <w:highlight w:val="none"/>
        </w:rPr>
        <w:t>、合同责任条款</w:t>
      </w:r>
      <w:bookmarkEnd w:id="460"/>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甲方责任：</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1. 提供综合养护标准、作业规范及考核办法。</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2. 有效实施监管工作，相关行政许可事宜及时告知乙方；加强日常巡查监管，发现违章行为及时处置；协助乙方在作业过程中开展相关协调工作。</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3. 按约定拨付养护经费。</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4. 如遇防汛防台、抗雪防冻、突发事件以及重大活动保障等工作，协调乙方在作业过程中同其他部门的关系。</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5. 按照考核办法进行检查考核，协助处理养护工作中与相关单位的协调工作。</w:t>
      </w:r>
    </w:p>
    <w:p>
      <w:pPr>
        <w:spacing w:line="360" w:lineRule="auto"/>
        <w:ind w:firstLine="480" w:firstLineChars="200"/>
        <w:rPr>
          <w:rFonts w:ascii="宋体" w:hAnsi="宋体"/>
          <w:color w:val="auto"/>
          <w:sz w:val="24"/>
          <w:szCs w:val="24"/>
          <w:highlight w:val="none"/>
        </w:rPr>
      </w:pPr>
      <w:r>
        <w:rPr>
          <w:rFonts w:hint="eastAsia" w:ascii="宋体" w:hAnsi="宋体"/>
          <w:color w:val="auto"/>
          <w:sz w:val="24"/>
          <w:szCs w:val="24"/>
          <w:highlight w:val="none"/>
          <w:lang w:val="en-US" w:eastAsia="zh-CN"/>
        </w:rPr>
        <w:t>6</w:t>
      </w:r>
      <w:r>
        <w:rPr>
          <w:rFonts w:ascii="宋体" w:hAnsi="宋体"/>
          <w:color w:val="auto"/>
          <w:sz w:val="24"/>
          <w:szCs w:val="24"/>
          <w:highlight w:val="none"/>
        </w:rPr>
        <w:t>. 对乙方承包养护的养护工作进行检查、督促，发现乙方未按规范及相关要求进行养护时，应按合同约定进行处理；发现设施处于危急状况时立即限期要求乙方采取应急措施。</w:t>
      </w:r>
    </w:p>
    <w:p>
      <w:pPr>
        <w:spacing w:line="360" w:lineRule="auto"/>
        <w:ind w:firstLine="480" w:firstLineChars="200"/>
        <w:rPr>
          <w:rFonts w:ascii="宋体" w:hAnsi="宋体"/>
          <w:color w:val="auto"/>
          <w:sz w:val="24"/>
          <w:szCs w:val="24"/>
          <w:highlight w:val="none"/>
        </w:rPr>
      </w:pPr>
      <w:r>
        <w:rPr>
          <w:rFonts w:hint="eastAsia" w:ascii="宋体" w:hAnsi="宋体"/>
          <w:color w:val="auto"/>
          <w:sz w:val="24"/>
          <w:szCs w:val="24"/>
          <w:highlight w:val="none"/>
          <w:lang w:val="en-US" w:eastAsia="zh-CN"/>
        </w:rPr>
        <w:t>7</w:t>
      </w:r>
      <w:r>
        <w:rPr>
          <w:rFonts w:ascii="宋体" w:hAnsi="宋体"/>
          <w:color w:val="auto"/>
          <w:sz w:val="24"/>
          <w:szCs w:val="24"/>
          <w:highlight w:val="none"/>
        </w:rPr>
        <w:t>. 负责</w:t>
      </w:r>
      <w:r>
        <w:rPr>
          <w:rFonts w:hint="eastAsia" w:ascii="宋体" w:hAnsi="宋体"/>
          <w:color w:val="auto"/>
          <w:sz w:val="24"/>
          <w:szCs w:val="24"/>
          <w:highlight w:val="none"/>
          <w:lang w:val="en-US" w:eastAsia="zh-Hans"/>
        </w:rPr>
        <w:t>协助乙方</w:t>
      </w:r>
      <w:r>
        <w:rPr>
          <w:rFonts w:ascii="宋体" w:hAnsi="宋体"/>
          <w:color w:val="auto"/>
          <w:sz w:val="24"/>
          <w:szCs w:val="24"/>
          <w:highlight w:val="none"/>
        </w:rPr>
        <w:t>处理或协调因人为因素、自然因素造成的设施损坏和侵害事件。</w:t>
      </w:r>
    </w:p>
    <w:p>
      <w:pPr>
        <w:spacing w:line="360" w:lineRule="auto"/>
        <w:ind w:firstLine="480" w:firstLineChars="200"/>
        <w:outlineLvl w:val="9"/>
        <w:rPr>
          <w:rFonts w:hint="eastAsia" w:ascii="宋体" w:hAnsi="宋体"/>
          <w:b/>
          <w:bCs w:val="0"/>
          <w:color w:val="auto"/>
          <w:sz w:val="24"/>
          <w:szCs w:val="24"/>
          <w:highlight w:val="none"/>
          <w:lang w:val="en-US" w:eastAsia="zh-CN"/>
        </w:rPr>
      </w:pPr>
      <w:r>
        <w:rPr>
          <w:rFonts w:hint="eastAsia" w:ascii="宋体" w:hAnsi="宋体"/>
          <w:color w:val="auto"/>
          <w:sz w:val="24"/>
          <w:szCs w:val="24"/>
          <w:highlight w:val="none"/>
          <w:lang w:val="en-US" w:eastAsia="zh-CN"/>
        </w:rPr>
        <w:t>乙方责任</w:t>
      </w:r>
      <w:r>
        <w:rPr>
          <w:rFonts w:hint="eastAsia" w:ascii="宋体" w:hAnsi="宋体"/>
          <w:b/>
          <w:bCs w:val="0"/>
          <w:color w:val="auto"/>
          <w:sz w:val="24"/>
          <w:szCs w:val="24"/>
          <w:highlight w:val="none"/>
          <w:lang w:val="en-US" w:eastAsia="zh-CN"/>
        </w:rPr>
        <w:t>：</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1. 必须严格按合同条款、本次</w:t>
      </w:r>
      <w:r>
        <w:rPr>
          <w:rFonts w:hint="eastAsia" w:ascii="宋体" w:hAnsi="宋体"/>
          <w:color w:val="auto"/>
          <w:sz w:val="24"/>
          <w:szCs w:val="24"/>
          <w:highlight w:val="none"/>
          <w:lang w:val="en-US" w:eastAsia="zh-Hans"/>
        </w:rPr>
        <w:t>采购文件及</w:t>
      </w:r>
      <w:r>
        <w:rPr>
          <w:rFonts w:hint="eastAsia" w:ascii="宋体" w:hAnsi="宋体"/>
          <w:color w:val="auto"/>
          <w:sz w:val="24"/>
          <w:szCs w:val="24"/>
          <w:highlight w:val="none"/>
          <w:lang w:val="en-US" w:eastAsia="zh-CN"/>
        </w:rPr>
        <w:t>响</w:t>
      </w:r>
      <w:r>
        <w:rPr>
          <w:rFonts w:hint="eastAsia" w:ascii="宋体" w:hAnsi="宋体"/>
          <w:color w:val="auto"/>
          <w:sz w:val="24"/>
          <w:szCs w:val="24"/>
          <w:highlight w:val="none"/>
          <w:lang w:val="en-US" w:eastAsia="zh-Hans"/>
        </w:rPr>
        <w:t>应文件</w:t>
      </w:r>
      <w:r>
        <w:rPr>
          <w:rFonts w:ascii="宋体" w:hAnsi="宋体"/>
          <w:color w:val="auto"/>
          <w:sz w:val="24"/>
          <w:szCs w:val="24"/>
          <w:highlight w:val="none"/>
        </w:rPr>
        <w:t>要求、管养质量标准及相关规定，精心组织养护，使用同材质维修，达到养护工程的验收标准，确保管养质量，承担设施、人员安全和因养护不到位产生的公共安全责任</w:t>
      </w:r>
      <w:r>
        <w:rPr>
          <w:rFonts w:hint="eastAsia" w:ascii="宋体" w:hAnsi="宋体"/>
          <w:color w:val="auto"/>
          <w:sz w:val="24"/>
          <w:szCs w:val="24"/>
          <w:highlight w:val="none"/>
          <w:lang w:eastAsia="zh-CN"/>
        </w:rPr>
        <w:t>，因此给甲方造成损失的，甲方有权向乙方全额追偿</w:t>
      </w:r>
      <w:r>
        <w:rPr>
          <w:rFonts w:ascii="宋体" w:hAnsi="宋体"/>
          <w:color w:val="auto"/>
          <w:sz w:val="24"/>
          <w:szCs w:val="24"/>
          <w:highlight w:val="none"/>
        </w:rPr>
        <w:t>。</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2. 严格履行</w:t>
      </w:r>
      <w:r>
        <w:rPr>
          <w:rFonts w:hint="eastAsia" w:ascii="宋体" w:hAnsi="宋体"/>
          <w:color w:val="auto"/>
          <w:sz w:val="24"/>
          <w:szCs w:val="24"/>
          <w:highlight w:val="none"/>
          <w:lang w:val="en-US" w:eastAsia="zh-Hans"/>
        </w:rPr>
        <w:t>响应文件</w:t>
      </w:r>
      <w:r>
        <w:rPr>
          <w:rFonts w:ascii="宋体" w:hAnsi="宋体"/>
          <w:color w:val="auto"/>
          <w:sz w:val="24"/>
          <w:szCs w:val="24"/>
          <w:highlight w:val="none"/>
        </w:rPr>
        <w:t>中优惠承诺、</w:t>
      </w:r>
      <w:r>
        <w:rPr>
          <w:rFonts w:hint="eastAsia" w:ascii="宋体" w:hAnsi="宋体"/>
          <w:color w:val="auto"/>
          <w:sz w:val="24"/>
          <w:szCs w:val="24"/>
          <w:highlight w:val="none"/>
          <w:lang w:val="en-US" w:eastAsia="zh-Hans"/>
        </w:rPr>
        <w:t>响应文件</w:t>
      </w:r>
      <w:r>
        <w:rPr>
          <w:rFonts w:ascii="宋体" w:hAnsi="宋体"/>
          <w:color w:val="auto"/>
          <w:sz w:val="24"/>
          <w:szCs w:val="24"/>
          <w:highlight w:val="none"/>
        </w:rPr>
        <w:t>及</w:t>
      </w:r>
      <w:r>
        <w:rPr>
          <w:rFonts w:hint="eastAsia" w:ascii="宋体" w:hAnsi="宋体"/>
          <w:color w:val="auto"/>
          <w:sz w:val="24"/>
          <w:szCs w:val="24"/>
          <w:highlight w:val="none"/>
          <w:lang w:val="en-US" w:eastAsia="zh-CN"/>
        </w:rPr>
        <w:t>招投标</w:t>
      </w:r>
      <w:r>
        <w:rPr>
          <w:rFonts w:ascii="宋体" w:hAnsi="宋体"/>
          <w:color w:val="auto"/>
          <w:sz w:val="24"/>
          <w:szCs w:val="24"/>
          <w:highlight w:val="none"/>
        </w:rPr>
        <w:t>过程中的有关承诺。</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3. 养护作业人员及数量的投入、机</w:t>
      </w:r>
      <w:r>
        <w:rPr>
          <w:rFonts w:hint="eastAsia" w:ascii="宋体" w:hAnsi="宋体"/>
          <w:color w:val="auto"/>
          <w:sz w:val="24"/>
          <w:szCs w:val="24"/>
          <w:highlight w:val="none"/>
          <w:lang w:eastAsia="zh-CN"/>
        </w:rPr>
        <w:t>具</w:t>
      </w:r>
      <w:r>
        <w:rPr>
          <w:rFonts w:ascii="宋体" w:hAnsi="宋体"/>
          <w:color w:val="auto"/>
          <w:sz w:val="24"/>
          <w:szCs w:val="24"/>
          <w:highlight w:val="none"/>
        </w:rPr>
        <w:t>设备的投入必须与</w:t>
      </w:r>
      <w:r>
        <w:rPr>
          <w:rFonts w:hint="eastAsia" w:ascii="宋体" w:hAnsi="宋体"/>
          <w:color w:val="auto"/>
          <w:sz w:val="24"/>
          <w:szCs w:val="24"/>
          <w:highlight w:val="none"/>
          <w:lang w:val="en-US" w:eastAsia="zh-Hans"/>
        </w:rPr>
        <w:t>响应文件中</w:t>
      </w:r>
      <w:r>
        <w:rPr>
          <w:rFonts w:ascii="宋体" w:hAnsi="宋体"/>
          <w:color w:val="auto"/>
          <w:sz w:val="24"/>
          <w:szCs w:val="24"/>
          <w:highlight w:val="none"/>
        </w:rPr>
        <w:t>作出的承诺一致。</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4. 遇到防汛防台、防雪抗冻、重大活动保障、突发事件或自然灾害，必须服从甲方指挥与安排，并及时将有关情况上报至甲方。</w:t>
      </w:r>
      <w:r>
        <w:rPr>
          <w:rFonts w:hint="eastAsia" w:ascii="宋体" w:hAnsi="宋体"/>
          <w:color w:val="auto"/>
          <w:sz w:val="24"/>
          <w:szCs w:val="24"/>
          <w:highlight w:val="none"/>
          <w:lang w:eastAsia="zh-CN"/>
        </w:rPr>
        <w:t>建立应急抢险及服务保障机制，制定应急预案、建立应急队伍，建立应急备货制，确保应急物资、设备充足。</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5. 遇灾害性天气，听从甲方统一指挥，及时组织人员应对突发性情况，并完成甲方交办的突击性任务。</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6. 协助甲方调查、解决市民来信来访及投诉（含数字城管），并根据甲方要求及时处理</w:t>
      </w:r>
      <w:r>
        <w:rPr>
          <w:rFonts w:hint="eastAsia" w:ascii="宋体" w:hAnsi="宋体"/>
          <w:color w:val="auto"/>
          <w:sz w:val="24"/>
          <w:szCs w:val="24"/>
          <w:highlight w:val="none"/>
          <w:lang w:eastAsia="zh-CN"/>
        </w:rPr>
        <w:t>，</w:t>
      </w:r>
      <w:r>
        <w:rPr>
          <w:rFonts w:hint="eastAsia" w:ascii="宋体" w:hAnsi="宋体"/>
          <w:color w:val="auto"/>
          <w:sz w:val="24"/>
          <w:szCs w:val="24"/>
          <w:highlight w:val="none"/>
          <w:lang w:val="en-US" w:eastAsia="zh-CN"/>
        </w:rPr>
        <w:t>并建立24小时值班制度</w:t>
      </w:r>
      <w:r>
        <w:rPr>
          <w:rFonts w:ascii="宋体" w:hAnsi="宋体"/>
          <w:color w:val="auto"/>
          <w:sz w:val="24"/>
          <w:szCs w:val="24"/>
          <w:highlight w:val="none"/>
        </w:rPr>
        <w:t>。</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7. 发现设施损坏或缺损，及时与相关部门联系。</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 xml:space="preserve">8. </w:t>
      </w:r>
      <w:r>
        <w:rPr>
          <w:rFonts w:hint="eastAsia" w:ascii="宋体" w:hAnsi="宋体" w:eastAsia="宋体" w:cs="宋体"/>
          <w:color w:val="auto"/>
          <w:sz w:val="24"/>
          <w:szCs w:val="24"/>
          <w:highlight w:val="none"/>
        </w:rPr>
        <w:t>建立健全养护、清疏档案，健全日常养护、巡查等作业的文字和影像记录，做好台账的整理和归档工作，确保内容正确、完整。对日常养护、特殊情况、突发事件、服务保障、管道定期检测及清疏、应急抢险等工作进行总结，形成年度养护报告并存档。待合同期满并经甲方考核合格后，乙方应提交完整的养护台帐，并按甲方要求做好与下一家养护企业的衔接。</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9. 制定灾害性天气应急预案，建立应急救灾队伍，将应急预案和人员名单上报至甲方备案。</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10. 建立应急备货制，备货内容：防汛防台、抗雪防冻等物资及设备。</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 xml:space="preserve">11. 乙方必须加强安全管理工作，定期进行安全培训。发生各类事故后乙方应及时向甲方报告，并自行负责处理。如事故因乙方责任导致发生的，除自行承担相关经济责任外，甲方保留对乙方的经济追偿权。 </w:t>
      </w:r>
    </w:p>
    <w:p>
      <w:pPr>
        <w:spacing w:line="360" w:lineRule="auto"/>
        <w:ind w:firstLine="480" w:firstLineChars="200"/>
        <w:rPr>
          <w:rFonts w:ascii="宋体" w:hAnsi="宋体"/>
          <w:color w:val="auto"/>
          <w:sz w:val="24"/>
          <w:szCs w:val="24"/>
          <w:highlight w:val="none"/>
        </w:rPr>
      </w:pPr>
      <w:r>
        <w:rPr>
          <w:rFonts w:ascii="宋体" w:hAnsi="宋体"/>
          <w:color w:val="auto"/>
          <w:sz w:val="24"/>
          <w:szCs w:val="24"/>
          <w:highlight w:val="none"/>
        </w:rPr>
        <w:t>1</w:t>
      </w:r>
      <w:r>
        <w:rPr>
          <w:rFonts w:hint="eastAsia" w:ascii="宋体" w:hAnsi="宋体"/>
          <w:color w:val="auto"/>
          <w:sz w:val="24"/>
          <w:szCs w:val="24"/>
          <w:highlight w:val="none"/>
          <w:lang w:val="en-US" w:eastAsia="zh-CN"/>
        </w:rPr>
        <w:t>2</w:t>
      </w:r>
      <w:r>
        <w:rPr>
          <w:rFonts w:ascii="宋体" w:hAnsi="宋体"/>
          <w:color w:val="auto"/>
          <w:sz w:val="24"/>
          <w:szCs w:val="24"/>
          <w:highlight w:val="none"/>
        </w:rPr>
        <w:t>. 按</w:t>
      </w:r>
      <w:r>
        <w:rPr>
          <w:rFonts w:hint="eastAsia" w:ascii="宋体" w:hAnsi="宋体"/>
          <w:color w:val="auto"/>
          <w:sz w:val="24"/>
          <w:szCs w:val="24"/>
          <w:highlight w:val="none"/>
          <w:lang w:val="en-US" w:eastAsia="zh-CN"/>
        </w:rPr>
        <w:t>响应文件承诺的项目管理班子配备表，</w:t>
      </w:r>
      <w:r>
        <w:rPr>
          <w:rFonts w:ascii="宋体" w:hAnsi="宋体"/>
          <w:color w:val="auto"/>
          <w:sz w:val="24"/>
          <w:szCs w:val="24"/>
          <w:highlight w:val="none"/>
        </w:rPr>
        <w:t>配备技术熟练、经验丰富的项目负责人、项目技术负责人、各类专业技术人员和道路养护工、排水疏挖工等</w:t>
      </w:r>
      <w:r>
        <w:rPr>
          <w:rFonts w:hint="eastAsia" w:ascii="宋体" w:hAnsi="宋体"/>
          <w:color w:val="auto"/>
          <w:sz w:val="24"/>
          <w:szCs w:val="24"/>
          <w:highlight w:val="none"/>
          <w:lang w:eastAsia="zh-CN"/>
        </w:rPr>
        <w:t>并向甲方备案人员名单</w:t>
      </w:r>
      <w:r>
        <w:rPr>
          <w:rFonts w:ascii="宋体" w:hAnsi="宋体"/>
          <w:color w:val="auto"/>
          <w:sz w:val="24"/>
          <w:szCs w:val="24"/>
          <w:highlight w:val="none"/>
        </w:rPr>
        <w:t>，并保持其岗位的相对稳定，如果需要更换项目负责人或项目技术负责人、各类专业技术人员和道路养护工、排水疏挖工，应</w:t>
      </w:r>
      <w:r>
        <w:rPr>
          <w:rFonts w:hint="eastAsia" w:ascii="宋体" w:hAnsi="宋体"/>
          <w:color w:val="auto"/>
          <w:sz w:val="24"/>
          <w:szCs w:val="24"/>
          <w:highlight w:val="none"/>
          <w:lang w:val="en-US" w:eastAsia="zh-CN"/>
        </w:rPr>
        <w:t>先提前【】日</w:t>
      </w:r>
      <w:r>
        <w:rPr>
          <w:rFonts w:ascii="宋体" w:hAnsi="宋体"/>
          <w:color w:val="auto"/>
          <w:sz w:val="24"/>
          <w:szCs w:val="24"/>
          <w:highlight w:val="none"/>
        </w:rPr>
        <w:t>书面报请甲方</w:t>
      </w:r>
      <w:r>
        <w:rPr>
          <w:rFonts w:hint="eastAsia" w:ascii="宋体" w:hAnsi="宋体"/>
          <w:color w:val="auto"/>
          <w:sz w:val="24"/>
          <w:szCs w:val="24"/>
          <w:highlight w:val="none"/>
          <w:lang w:val="en-US" w:eastAsia="zh-Hans"/>
        </w:rPr>
        <w:t>书面</w:t>
      </w:r>
      <w:r>
        <w:rPr>
          <w:rFonts w:ascii="宋体" w:hAnsi="宋体"/>
          <w:color w:val="auto"/>
          <w:sz w:val="24"/>
          <w:szCs w:val="24"/>
          <w:highlight w:val="none"/>
        </w:rPr>
        <w:t>同意，</w:t>
      </w:r>
      <w:r>
        <w:rPr>
          <w:rFonts w:hint="eastAsia" w:ascii="宋体" w:hAnsi="宋体"/>
          <w:color w:val="auto"/>
          <w:sz w:val="24"/>
          <w:szCs w:val="24"/>
          <w:highlight w:val="none"/>
          <w:lang w:val="en-US" w:eastAsia="zh-Hans"/>
        </w:rPr>
        <w:t>乙方未经甲方书面同意擅自更换前述人员的</w:t>
      </w:r>
      <w:r>
        <w:rPr>
          <w:rFonts w:hint="default" w:ascii="宋体" w:hAnsi="宋体"/>
          <w:color w:val="auto"/>
          <w:sz w:val="24"/>
          <w:szCs w:val="24"/>
          <w:highlight w:val="none"/>
          <w:lang w:eastAsia="zh-Hans"/>
        </w:rPr>
        <w:t>，</w:t>
      </w:r>
      <w:r>
        <w:rPr>
          <w:rFonts w:hint="eastAsia" w:ascii="宋体" w:hAnsi="宋体"/>
          <w:color w:val="auto"/>
          <w:sz w:val="24"/>
          <w:szCs w:val="24"/>
          <w:highlight w:val="none"/>
          <w:lang w:val="en-US" w:eastAsia="zh-Hans"/>
        </w:rPr>
        <w:t>按照</w:t>
      </w:r>
      <w:r>
        <w:rPr>
          <w:rFonts w:ascii="宋体" w:hAnsi="宋体"/>
          <w:color w:val="auto"/>
          <w:sz w:val="24"/>
          <w:szCs w:val="24"/>
          <w:highlight w:val="none"/>
        </w:rPr>
        <w:t>项目负责人【</w:t>
      </w:r>
      <w:r>
        <w:rPr>
          <w:rFonts w:hint="eastAsia" w:ascii="宋体" w:hAnsi="宋体"/>
          <w:color w:val="auto"/>
          <w:sz w:val="24"/>
          <w:szCs w:val="24"/>
          <w:highlight w:val="none"/>
          <w:lang w:val="en-US" w:eastAsia="zh-CN"/>
        </w:rPr>
        <w:t>1000</w:t>
      </w:r>
      <w:r>
        <w:rPr>
          <w:rFonts w:ascii="宋体" w:hAnsi="宋体"/>
          <w:color w:val="auto"/>
          <w:sz w:val="24"/>
          <w:szCs w:val="24"/>
          <w:highlight w:val="none"/>
        </w:rPr>
        <w:t>】</w:t>
      </w:r>
      <w:r>
        <w:rPr>
          <w:rFonts w:hint="eastAsia" w:ascii="宋体" w:hAnsi="宋体"/>
          <w:color w:val="auto"/>
          <w:sz w:val="24"/>
          <w:szCs w:val="24"/>
          <w:highlight w:val="none"/>
          <w:lang w:val="en-US" w:eastAsia="zh-Hans"/>
        </w:rPr>
        <w:t>元</w:t>
      </w:r>
      <w:r>
        <w:rPr>
          <w:rFonts w:hint="default" w:ascii="宋体" w:hAnsi="宋体"/>
          <w:color w:val="auto"/>
          <w:sz w:val="24"/>
          <w:szCs w:val="24"/>
          <w:highlight w:val="none"/>
          <w:lang w:eastAsia="zh-Hans"/>
        </w:rPr>
        <w:t>/</w:t>
      </w:r>
      <w:r>
        <w:rPr>
          <w:rFonts w:hint="eastAsia" w:ascii="宋体" w:hAnsi="宋体"/>
          <w:color w:val="auto"/>
          <w:sz w:val="24"/>
          <w:szCs w:val="24"/>
          <w:highlight w:val="none"/>
          <w:lang w:val="en-US" w:eastAsia="zh-Hans"/>
        </w:rPr>
        <w:t>次</w:t>
      </w:r>
      <w:r>
        <w:rPr>
          <w:rFonts w:ascii="宋体" w:hAnsi="宋体"/>
          <w:color w:val="auto"/>
          <w:sz w:val="24"/>
          <w:szCs w:val="24"/>
          <w:highlight w:val="none"/>
        </w:rPr>
        <w:t>、项目技术负责人【</w:t>
      </w:r>
      <w:r>
        <w:rPr>
          <w:rFonts w:hint="eastAsia" w:ascii="宋体" w:hAnsi="宋体"/>
          <w:color w:val="auto"/>
          <w:sz w:val="24"/>
          <w:szCs w:val="24"/>
          <w:highlight w:val="none"/>
          <w:lang w:val="en-US" w:eastAsia="zh-CN"/>
        </w:rPr>
        <w:t>800</w:t>
      </w:r>
      <w:r>
        <w:rPr>
          <w:rFonts w:ascii="宋体" w:hAnsi="宋体"/>
          <w:color w:val="auto"/>
          <w:sz w:val="24"/>
          <w:szCs w:val="24"/>
          <w:highlight w:val="none"/>
        </w:rPr>
        <w:t>】</w:t>
      </w:r>
      <w:r>
        <w:rPr>
          <w:rFonts w:hint="eastAsia" w:ascii="宋体" w:hAnsi="宋体"/>
          <w:color w:val="auto"/>
          <w:sz w:val="24"/>
          <w:szCs w:val="24"/>
          <w:highlight w:val="none"/>
          <w:lang w:val="en-US" w:eastAsia="zh-Hans"/>
        </w:rPr>
        <w:t>元</w:t>
      </w:r>
      <w:r>
        <w:rPr>
          <w:rFonts w:hint="default" w:ascii="宋体" w:hAnsi="宋体"/>
          <w:color w:val="auto"/>
          <w:sz w:val="24"/>
          <w:szCs w:val="24"/>
          <w:highlight w:val="none"/>
          <w:lang w:eastAsia="zh-Hans"/>
        </w:rPr>
        <w:t>/</w:t>
      </w:r>
      <w:r>
        <w:rPr>
          <w:rFonts w:hint="eastAsia" w:ascii="宋体" w:hAnsi="宋体"/>
          <w:color w:val="auto"/>
          <w:sz w:val="24"/>
          <w:szCs w:val="24"/>
          <w:highlight w:val="none"/>
          <w:lang w:val="en-US" w:eastAsia="zh-Hans"/>
        </w:rPr>
        <w:t>次</w:t>
      </w:r>
      <w:r>
        <w:rPr>
          <w:rFonts w:hint="default" w:ascii="宋体" w:hAnsi="宋体"/>
          <w:color w:val="auto"/>
          <w:sz w:val="24"/>
          <w:szCs w:val="24"/>
          <w:highlight w:val="none"/>
          <w:lang w:eastAsia="zh-Hans"/>
        </w:rPr>
        <w:t>，</w:t>
      </w:r>
      <w:r>
        <w:rPr>
          <w:rFonts w:hint="eastAsia" w:ascii="宋体" w:hAnsi="宋体"/>
          <w:color w:val="auto"/>
          <w:sz w:val="24"/>
          <w:szCs w:val="24"/>
          <w:highlight w:val="none"/>
          <w:lang w:val="en-US" w:eastAsia="zh-Hans"/>
        </w:rPr>
        <w:t>其他人员</w:t>
      </w:r>
      <w:r>
        <w:rPr>
          <w:rFonts w:hint="default" w:ascii="宋体" w:hAnsi="宋体"/>
          <w:color w:val="auto"/>
          <w:sz w:val="24"/>
          <w:szCs w:val="24"/>
          <w:highlight w:val="none"/>
          <w:lang w:eastAsia="zh-Hans"/>
        </w:rPr>
        <w:t>【</w:t>
      </w:r>
      <w:r>
        <w:rPr>
          <w:rFonts w:hint="eastAsia" w:ascii="宋体" w:hAnsi="宋体"/>
          <w:color w:val="auto"/>
          <w:sz w:val="24"/>
          <w:szCs w:val="24"/>
          <w:highlight w:val="none"/>
          <w:lang w:val="en-US" w:eastAsia="zh-CN"/>
        </w:rPr>
        <w:t>500</w:t>
      </w:r>
      <w:r>
        <w:rPr>
          <w:rFonts w:hint="default" w:ascii="宋体" w:hAnsi="宋体"/>
          <w:color w:val="auto"/>
          <w:sz w:val="24"/>
          <w:szCs w:val="24"/>
          <w:highlight w:val="none"/>
          <w:lang w:eastAsia="zh-Hans"/>
        </w:rPr>
        <w:t>】</w:t>
      </w:r>
      <w:r>
        <w:rPr>
          <w:rFonts w:hint="eastAsia" w:ascii="宋体" w:hAnsi="宋体"/>
          <w:color w:val="auto"/>
          <w:sz w:val="24"/>
          <w:szCs w:val="24"/>
          <w:highlight w:val="none"/>
          <w:lang w:val="en-US" w:eastAsia="zh-Hans"/>
        </w:rPr>
        <w:t>元</w:t>
      </w:r>
      <w:r>
        <w:rPr>
          <w:rFonts w:hint="default" w:ascii="宋体" w:hAnsi="宋体"/>
          <w:color w:val="auto"/>
          <w:sz w:val="24"/>
          <w:szCs w:val="24"/>
          <w:highlight w:val="none"/>
          <w:lang w:eastAsia="zh-Hans"/>
        </w:rPr>
        <w:t>/</w:t>
      </w:r>
      <w:r>
        <w:rPr>
          <w:rFonts w:hint="eastAsia" w:ascii="宋体" w:hAnsi="宋体"/>
          <w:color w:val="auto"/>
          <w:sz w:val="24"/>
          <w:szCs w:val="24"/>
          <w:highlight w:val="none"/>
          <w:lang w:val="en-US" w:eastAsia="zh-Hans"/>
        </w:rPr>
        <w:t>次向甲方支付违约金</w:t>
      </w:r>
      <w:r>
        <w:rPr>
          <w:rFonts w:ascii="宋体" w:hAnsi="宋体"/>
          <w:color w:val="auto"/>
          <w:sz w:val="24"/>
          <w:szCs w:val="24"/>
          <w:highlight w:val="none"/>
        </w:rPr>
        <w:t>；甲方有权要求乙方撤换那些工作不能胜任或玩忽职守、工作不负责的人员，</w:t>
      </w:r>
      <w:r>
        <w:rPr>
          <w:rFonts w:hint="eastAsia" w:ascii="宋体" w:hAnsi="宋体"/>
          <w:color w:val="auto"/>
          <w:sz w:val="24"/>
          <w:szCs w:val="24"/>
          <w:highlight w:val="none"/>
          <w:lang w:val="en-US" w:eastAsia="zh-Hans"/>
        </w:rPr>
        <w:t>乙方应当在收到甲方要求更换的通知之日起</w:t>
      </w:r>
      <w:r>
        <w:rPr>
          <w:rFonts w:hint="default" w:ascii="宋体" w:hAnsi="宋体"/>
          <w:color w:val="auto"/>
          <w:sz w:val="24"/>
          <w:szCs w:val="24"/>
          <w:highlight w:val="none"/>
          <w:lang w:eastAsia="zh-Hans"/>
        </w:rPr>
        <w:t>【</w:t>
      </w:r>
      <w:r>
        <w:rPr>
          <w:rFonts w:hint="eastAsia" w:ascii="宋体" w:hAnsi="宋体"/>
          <w:color w:val="auto"/>
          <w:sz w:val="24"/>
          <w:szCs w:val="24"/>
          <w:highlight w:val="none"/>
          <w:lang w:val="en-US" w:eastAsia="zh-CN"/>
        </w:rPr>
        <w:t>7</w:t>
      </w:r>
      <w:r>
        <w:rPr>
          <w:rFonts w:hint="default" w:ascii="宋体" w:hAnsi="宋体"/>
          <w:color w:val="auto"/>
          <w:sz w:val="24"/>
          <w:szCs w:val="24"/>
          <w:highlight w:val="none"/>
          <w:lang w:eastAsia="zh-Hans"/>
        </w:rPr>
        <w:t>】</w:t>
      </w:r>
      <w:r>
        <w:rPr>
          <w:rFonts w:hint="eastAsia" w:ascii="宋体" w:hAnsi="宋体"/>
          <w:color w:val="auto"/>
          <w:sz w:val="24"/>
          <w:szCs w:val="24"/>
          <w:highlight w:val="none"/>
          <w:lang w:val="en-US" w:eastAsia="zh-Hans"/>
        </w:rPr>
        <w:t>日内更换完毕并将更换情况告知甲方</w:t>
      </w:r>
      <w:r>
        <w:rPr>
          <w:rFonts w:ascii="宋体" w:hAnsi="宋体"/>
          <w:color w:val="auto"/>
          <w:sz w:val="24"/>
          <w:szCs w:val="24"/>
          <w:highlight w:val="none"/>
        </w:rPr>
        <w:t>，</w:t>
      </w:r>
      <w:r>
        <w:rPr>
          <w:rFonts w:hint="eastAsia" w:ascii="宋体" w:hAnsi="宋体"/>
          <w:color w:val="auto"/>
          <w:sz w:val="24"/>
          <w:szCs w:val="24"/>
          <w:highlight w:val="none"/>
          <w:lang w:val="en-US" w:eastAsia="zh-Hans"/>
        </w:rPr>
        <w:t>更换后的人员应当具有同等或以上资质</w:t>
      </w:r>
      <w:r>
        <w:rPr>
          <w:rFonts w:ascii="宋体" w:hAnsi="宋体"/>
          <w:color w:val="auto"/>
          <w:sz w:val="24"/>
          <w:szCs w:val="24"/>
          <w:highlight w:val="none"/>
        </w:rPr>
        <w:t>；养护期间应保证</w:t>
      </w:r>
      <w:r>
        <w:rPr>
          <w:rFonts w:hint="eastAsia" w:ascii="宋体" w:hAnsi="宋体"/>
          <w:color w:val="auto"/>
          <w:sz w:val="24"/>
          <w:szCs w:val="24"/>
          <w:highlight w:val="none"/>
          <w:lang w:val="en-US" w:eastAsia="zh-Hans"/>
        </w:rPr>
        <w:t>足够</w:t>
      </w:r>
      <w:r>
        <w:rPr>
          <w:rFonts w:ascii="宋体" w:hAnsi="宋体"/>
          <w:color w:val="auto"/>
          <w:sz w:val="24"/>
          <w:szCs w:val="24"/>
          <w:highlight w:val="none"/>
        </w:rPr>
        <w:t>的机具设备，不得另作他用。</w:t>
      </w:r>
    </w:p>
    <w:p>
      <w:pPr>
        <w:pStyle w:val="28"/>
        <w:keepNext w:val="0"/>
        <w:keepLines w:val="0"/>
        <w:pageBreakBefore w:val="0"/>
        <w:kinsoku/>
        <w:wordWrap/>
        <w:overflowPunct/>
        <w:topLinePunct w:val="0"/>
        <w:bidi w:val="0"/>
        <w:adjustRightInd/>
        <w:spacing w:line="36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cs="宋体"/>
          <w:color w:val="auto"/>
          <w:sz w:val="24"/>
          <w:szCs w:val="24"/>
          <w:highlight w:val="none"/>
          <w:lang w:val="en-US" w:eastAsia="zh-CN"/>
        </w:rPr>
        <w:t>3</w:t>
      </w:r>
      <w:r>
        <w:rPr>
          <w:rFonts w:hint="eastAsia" w:ascii="宋体" w:hAnsi="宋体" w:eastAsia="宋体" w:cs="宋体"/>
          <w:color w:val="auto"/>
          <w:sz w:val="24"/>
          <w:szCs w:val="24"/>
          <w:highlight w:val="none"/>
          <w:lang w:val="en-US" w:eastAsia="zh-CN"/>
        </w:rPr>
        <w:t>.</w:t>
      </w:r>
      <w:r>
        <w:rPr>
          <w:rFonts w:hint="eastAsia" w:ascii="宋体" w:hAnsi="宋体" w:eastAsia="宋体" w:cs="宋体"/>
          <w:color w:val="auto"/>
          <w:sz w:val="24"/>
          <w:szCs w:val="24"/>
          <w:highlight w:val="none"/>
        </w:rPr>
        <w:t>在合同期间内，乙方有责任发现并及时制止合同范围内的所有设施免遭人为等因素导致的损坏和侵害，并做好调查、赔偿、修复工作，并及时通知甲方和相关部门。</w:t>
      </w:r>
    </w:p>
    <w:p>
      <w:pPr>
        <w:keepNext w:val="0"/>
        <w:keepLines w:val="0"/>
        <w:pageBreakBefore w:val="0"/>
        <w:kinsoku/>
        <w:wordWrap/>
        <w:overflowPunct/>
        <w:topLinePunct w:val="0"/>
        <w:bidi w:val="0"/>
        <w:adjustRightInd/>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cs="宋体"/>
          <w:color w:val="auto"/>
          <w:sz w:val="24"/>
          <w:szCs w:val="24"/>
          <w:highlight w:val="none"/>
          <w:lang w:val="en-US" w:eastAsia="zh-CN"/>
        </w:rPr>
        <w:t>4</w:t>
      </w:r>
      <w:r>
        <w:rPr>
          <w:rFonts w:hint="eastAsia" w:ascii="宋体" w:hAnsi="宋体" w:eastAsia="宋体" w:cs="宋体"/>
          <w:color w:val="auto"/>
          <w:sz w:val="24"/>
          <w:szCs w:val="24"/>
          <w:highlight w:val="none"/>
          <w:lang w:val="en-US" w:eastAsia="zh-CN"/>
        </w:rPr>
        <w:t>.</w:t>
      </w:r>
      <w:r>
        <w:rPr>
          <w:rFonts w:hint="eastAsia" w:ascii="宋体" w:hAnsi="宋体" w:eastAsia="宋体" w:cs="宋体"/>
          <w:color w:val="auto"/>
          <w:sz w:val="24"/>
          <w:szCs w:val="24"/>
          <w:highlight w:val="none"/>
        </w:rPr>
        <w:t>乙方必须加强安全文明养护措施，建立健全安全生产责任制，定期进行安全教育和培训。养护现场需设置安全隔离围护及警示标志，夜间养护作业必须穿反光背心，定点堆放垃圾及时清运，做到工完场清不扰民。发生各类事故后应及时上报甲方，并负责自行处理。如事故因乙方原因导致发生的，乙方自行承担相关责任和经济赔偿。</w:t>
      </w:r>
    </w:p>
    <w:p>
      <w:pPr>
        <w:keepNext w:val="0"/>
        <w:keepLines w:val="0"/>
        <w:pageBreakBefore w:val="0"/>
        <w:kinsoku/>
        <w:wordWrap/>
        <w:overflowPunct/>
        <w:topLinePunct w:val="0"/>
        <w:bidi w:val="0"/>
        <w:adjustRightInd/>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cs="宋体"/>
          <w:color w:val="auto"/>
          <w:sz w:val="24"/>
          <w:szCs w:val="24"/>
          <w:highlight w:val="none"/>
          <w:lang w:val="en-US" w:eastAsia="zh-CN"/>
        </w:rPr>
        <w:t>5</w:t>
      </w:r>
      <w:r>
        <w:rPr>
          <w:rFonts w:hint="eastAsia" w:ascii="宋体" w:hAnsi="宋体" w:eastAsia="宋体" w:cs="宋体"/>
          <w:color w:val="auto"/>
          <w:sz w:val="24"/>
          <w:szCs w:val="24"/>
          <w:highlight w:val="none"/>
          <w:lang w:val="en-US" w:eastAsia="zh-CN"/>
        </w:rPr>
        <w:t>.</w:t>
      </w:r>
      <w:r>
        <w:rPr>
          <w:rFonts w:hint="eastAsia" w:ascii="宋体" w:hAnsi="宋体" w:eastAsia="宋体" w:cs="宋体"/>
          <w:color w:val="auto"/>
          <w:sz w:val="24"/>
          <w:szCs w:val="24"/>
          <w:highlight w:val="none"/>
        </w:rPr>
        <w:t>乙方应建立职业岗位培训机制，制定职工年度教育培训计划，组织每个养护工种开展不少于一次的技能比武。</w:t>
      </w:r>
    </w:p>
    <w:p>
      <w:pPr>
        <w:keepNext w:val="0"/>
        <w:keepLines w:val="0"/>
        <w:pageBreakBefore w:val="0"/>
        <w:kinsoku/>
        <w:wordWrap/>
        <w:overflowPunct/>
        <w:topLinePunct w:val="0"/>
        <w:bidi w:val="0"/>
        <w:adjustRightInd/>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1</w:t>
      </w:r>
      <w:r>
        <w:rPr>
          <w:rFonts w:hint="eastAsia" w:ascii="宋体" w:hAnsi="宋体" w:cs="宋体"/>
          <w:color w:val="auto"/>
          <w:sz w:val="24"/>
          <w:szCs w:val="24"/>
          <w:highlight w:val="none"/>
          <w:lang w:val="en-US" w:eastAsia="zh-CN"/>
        </w:rPr>
        <w:t>6</w:t>
      </w:r>
      <w:r>
        <w:rPr>
          <w:rFonts w:hint="eastAsia" w:ascii="宋体" w:hAnsi="宋体" w:eastAsia="宋体" w:cs="宋体"/>
          <w:color w:val="auto"/>
          <w:sz w:val="24"/>
          <w:szCs w:val="24"/>
          <w:highlight w:val="none"/>
          <w:lang w:val="en-US" w:eastAsia="zh-CN"/>
        </w:rPr>
        <w:t>.</w:t>
      </w:r>
      <w:r>
        <w:rPr>
          <w:rFonts w:hint="eastAsia" w:ascii="宋体" w:hAnsi="宋体" w:eastAsia="宋体" w:cs="宋体"/>
          <w:color w:val="auto"/>
          <w:sz w:val="24"/>
          <w:szCs w:val="24"/>
          <w:highlight w:val="none"/>
        </w:rPr>
        <w:t>对于养护范围内</w:t>
      </w:r>
      <w:r>
        <w:rPr>
          <w:rFonts w:hint="eastAsia" w:ascii="宋体" w:hAnsi="宋体" w:cs="宋体"/>
          <w:color w:val="auto"/>
          <w:sz w:val="24"/>
          <w:szCs w:val="24"/>
          <w:highlight w:val="none"/>
          <w:lang w:val="en-US" w:eastAsia="zh-CN"/>
        </w:rPr>
        <w:t>雨水泵站、弃流井、</w:t>
      </w:r>
      <w:r>
        <w:rPr>
          <w:rFonts w:hint="eastAsia" w:ascii="宋体" w:hAnsi="宋体" w:eastAsia="宋体" w:cs="宋体"/>
          <w:color w:val="auto"/>
          <w:sz w:val="24"/>
          <w:szCs w:val="24"/>
          <w:highlight w:val="none"/>
        </w:rPr>
        <w:t>排水管道、检查井、雨水口等排水设施的零星破损进行修复；根据甲方任务要求对养护范围内零星积水点进行改造。</w:t>
      </w:r>
    </w:p>
    <w:p>
      <w:pPr>
        <w:keepNext w:val="0"/>
        <w:keepLines w:val="0"/>
        <w:pageBreakBefore w:val="0"/>
        <w:kinsoku/>
        <w:wordWrap/>
        <w:overflowPunct/>
        <w:topLinePunct w:val="0"/>
        <w:bidi w:val="0"/>
        <w:adjustRightInd/>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bidi="ar-SA"/>
        </w:rPr>
        <w:t>1</w:t>
      </w:r>
      <w:r>
        <w:rPr>
          <w:rFonts w:hint="eastAsia" w:ascii="宋体" w:hAnsi="宋体" w:cs="宋体"/>
          <w:color w:val="auto"/>
          <w:sz w:val="24"/>
          <w:szCs w:val="24"/>
          <w:highlight w:val="none"/>
          <w:lang w:val="en-US" w:eastAsia="zh-CN" w:bidi="ar-SA"/>
        </w:rPr>
        <w:t>7</w:t>
      </w:r>
      <w:r>
        <w:rPr>
          <w:rFonts w:hint="eastAsia" w:ascii="宋体" w:hAnsi="宋体" w:eastAsia="宋体" w:cs="宋体"/>
          <w:color w:val="auto"/>
          <w:sz w:val="24"/>
          <w:szCs w:val="24"/>
          <w:highlight w:val="none"/>
          <w:lang w:val="en-US" w:eastAsia="zh-CN" w:bidi="ar-SA"/>
        </w:rPr>
        <w:t>.</w:t>
      </w:r>
      <w:r>
        <w:rPr>
          <w:rFonts w:hint="eastAsia" w:ascii="宋体" w:hAnsi="宋体" w:eastAsia="宋体" w:cs="宋体"/>
          <w:color w:val="auto"/>
          <w:sz w:val="24"/>
          <w:szCs w:val="24"/>
          <w:highlight w:val="none"/>
          <w:lang w:bidi="ar-SA"/>
        </w:rPr>
        <w:t>做好河道排出口管理工作，建立河道排水口动态管理机制，及时发现并消除河道异常出水情况</w:t>
      </w:r>
      <w:r>
        <w:rPr>
          <w:rFonts w:hint="eastAsia" w:ascii="宋体" w:hAnsi="宋体" w:eastAsia="宋体" w:cs="宋体"/>
          <w:color w:val="auto"/>
          <w:sz w:val="24"/>
          <w:szCs w:val="24"/>
          <w:highlight w:val="none"/>
          <w:lang w:eastAsia="zh-CN" w:bidi="ar-SA"/>
        </w:rPr>
        <w:t>。</w:t>
      </w:r>
    </w:p>
    <w:p>
      <w:pPr>
        <w:keepNext w:val="0"/>
        <w:keepLines w:val="0"/>
        <w:pageBreakBefore w:val="0"/>
        <w:kinsoku/>
        <w:wordWrap/>
        <w:overflowPunct/>
        <w:topLinePunct w:val="0"/>
        <w:bidi w:val="0"/>
        <w:adjustRightInd w:val="0"/>
        <w:snapToGrid w:val="0"/>
        <w:spacing w:line="360" w:lineRule="auto"/>
        <w:ind w:firstLine="480" w:firstLineChars="200"/>
        <w:rPr>
          <w:rFonts w:hint="eastAsia" w:asciiTheme="minorEastAsia" w:hAnsiTheme="minorEastAsia" w:eastAsiaTheme="minorEastAsia" w:cstheme="minorEastAsia"/>
          <w:b w:val="0"/>
          <w:bCs w:val="0"/>
          <w:color w:val="auto"/>
          <w:sz w:val="24"/>
          <w:szCs w:val="24"/>
          <w:highlight w:val="none"/>
          <w:lang w:val="en-US" w:eastAsia="zh-CN"/>
        </w:rPr>
      </w:pPr>
      <w:r>
        <w:rPr>
          <w:rFonts w:hint="eastAsia" w:ascii="宋体" w:hAnsi="宋体" w:eastAsia="宋体" w:cs="宋体"/>
          <w:color w:val="auto"/>
          <w:sz w:val="24"/>
          <w:szCs w:val="24"/>
          <w:highlight w:val="none"/>
          <w:lang w:val="en-US" w:eastAsia="zh-CN"/>
        </w:rPr>
        <w:t>1</w:t>
      </w:r>
      <w:r>
        <w:rPr>
          <w:rFonts w:hint="eastAsia" w:ascii="宋体" w:hAnsi="宋体" w:cs="宋体"/>
          <w:color w:val="auto"/>
          <w:sz w:val="24"/>
          <w:szCs w:val="24"/>
          <w:highlight w:val="none"/>
          <w:lang w:val="en-US" w:eastAsia="zh-CN"/>
        </w:rPr>
        <w:t>8.</w:t>
      </w:r>
      <w:r>
        <w:rPr>
          <w:rFonts w:hint="eastAsia" w:ascii="宋体" w:hAnsi="宋体" w:eastAsia="宋体" w:cs="宋体"/>
          <w:color w:val="auto"/>
          <w:sz w:val="24"/>
          <w:szCs w:val="24"/>
          <w:highlight w:val="none"/>
          <w:lang w:val="en-US" w:eastAsia="zh-CN"/>
        </w:rPr>
        <w:t>管网清疏检测：</w:t>
      </w:r>
      <w:r>
        <w:rPr>
          <w:rFonts w:hint="eastAsia" w:ascii="宋体" w:hAnsi="宋体" w:cs="宋体"/>
          <w:color w:val="auto"/>
          <w:sz w:val="24"/>
          <w:szCs w:val="24"/>
          <w:highlight w:val="none"/>
          <w:lang w:val="en-US" w:eastAsia="zh-CN"/>
        </w:rPr>
        <w:t>进场后</w:t>
      </w:r>
      <w:r>
        <w:rPr>
          <w:rFonts w:hint="eastAsia" w:ascii="宋体" w:hAnsi="宋体" w:cs="宋体"/>
          <w:color w:val="auto"/>
          <w:sz w:val="24"/>
          <w:szCs w:val="24"/>
          <w:highlight w:val="none"/>
          <w:lang w:val="en-US" w:eastAsia="zh-Hans"/>
        </w:rPr>
        <w:t>乙方</w:t>
      </w:r>
      <w:r>
        <w:rPr>
          <w:rFonts w:hint="eastAsia" w:ascii="宋体" w:hAnsi="宋体" w:cs="宋体"/>
          <w:color w:val="auto"/>
          <w:sz w:val="24"/>
          <w:szCs w:val="24"/>
          <w:highlight w:val="none"/>
          <w:lang w:val="en-US" w:eastAsia="zh-CN"/>
        </w:rPr>
        <w:t>应立即开展雨水管网清疏工作，</w:t>
      </w:r>
      <w:r>
        <w:rPr>
          <w:rFonts w:hint="eastAsia" w:asciiTheme="minorEastAsia" w:hAnsiTheme="minorEastAsia" w:eastAsiaTheme="minorEastAsia" w:cstheme="minorEastAsia"/>
          <w:b w:val="0"/>
          <w:bCs w:val="0"/>
          <w:color w:val="auto"/>
          <w:sz w:val="24"/>
          <w:szCs w:val="24"/>
          <w:highlight w:val="none"/>
          <w:lang w:val="en-US" w:eastAsia="zh-CN"/>
        </w:rPr>
        <w:t>养护范围内的雨水管网清疏量不少于雨水管网公里数的300%，雨水管网CCTV检测不少于雨水管网总量的1/3，并出具检测报告；</w:t>
      </w:r>
    </w:p>
    <w:p>
      <w:pPr>
        <w:keepNext w:val="0"/>
        <w:keepLines w:val="0"/>
        <w:pageBreakBefore w:val="0"/>
        <w:kinsoku/>
        <w:wordWrap/>
        <w:overflowPunct/>
        <w:topLinePunct w:val="0"/>
        <w:bidi w:val="0"/>
        <w:adjustRightInd w:val="0"/>
        <w:snapToGrid w:val="0"/>
        <w:spacing w:line="360" w:lineRule="auto"/>
        <w:ind w:firstLine="480" w:firstLineChars="200"/>
        <w:rPr>
          <w:rFonts w:hint="eastAsia" w:asciiTheme="minorEastAsia" w:hAnsiTheme="minorEastAsia" w:eastAsiaTheme="minorEastAsia" w:cstheme="minorEastAsia"/>
          <w:b w:val="0"/>
          <w:bCs w:val="0"/>
          <w:color w:val="auto"/>
          <w:sz w:val="24"/>
          <w:szCs w:val="24"/>
          <w:highlight w:val="none"/>
          <w:lang w:val="en-US" w:eastAsia="zh-CN"/>
        </w:rPr>
      </w:pPr>
      <w:r>
        <w:rPr>
          <w:rFonts w:hint="eastAsia" w:ascii="宋体" w:hAnsi="宋体" w:eastAsia="宋体" w:cs="宋体"/>
          <w:color w:val="auto"/>
          <w:sz w:val="24"/>
          <w:szCs w:val="24"/>
          <w:highlight w:val="none"/>
          <w:lang w:val="en-US" w:eastAsia="zh-CN"/>
        </w:rPr>
        <w:t>19</w:t>
      </w:r>
      <w:r>
        <w:rPr>
          <w:rFonts w:hint="eastAsia" w:ascii="宋体" w:hAnsi="宋体" w:cs="宋体"/>
          <w:color w:val="auto"/>
          <w:sz w:val="24"/>
          <w:szCs w:val="24"/>
          <w:highlight w:val="none"/>
          <w:lang w:val="en-US" w:eastAsia="zh-CN"/>
        </w:rPr>
        <w:t>.</w:t>
      </w:r>
      <w:r>
        <w:rPr>
          <w:rFonts w:hint="eastAsia" w:ascii="宋体" w:hAnsi="宋体" w:eastAsia="宋体" w:cs="宋体"/>
          <w:color w:val="auto"/>
          <w:sz w:val="24"/>
          <w:szCs w:val="24"/>
          <w:highlight w:val="none"/>
          <w:lang w:val="en-US" w:eastAsia="zh-CN"/>
        </w:rPr>
        <w:t>道路空洞检测:</w:t>
      </w:r>
      <w:r>
        <w:rPr>
          <w:rFonts w:hint="eastAsia" w:asciiTheme="minorEastAsia" w:hAnsiTheme="minorEastAsia" w:eastAsiaTheme="minorEastAsia" w:cstheme="minorEastAsia"/>
          <w:b w:val="0"/>
          <w:bCs w:val="0"/>
          <w:color w:val="auto"/>
          <w:sz w:val="24"/>
          <w:szCs w:val="24"/>
          <w:highlight w:val="none"/>
          <w:lang w:val="en-US" w:eastAsia="zh-CN"/>
        </w:rPr>
        <w:t>养护范围内的市政道路空洞检测量不少于道路公里数的100%；城市主干路、重要道路、地下管线复杂路段、经常发生或发生过空洞塌陷等重点区域需开展深度检测（</w:t>
      </w:r>
      <w:r>
        <w:rPr>
          <w:rFonts w:hint="eastAsia" w:ascii="宋体" w:hAnsi="宋体" w:eastAsia="宋体"/>
          <w:sz w:val="24"/>
          <w:szCs w:val="24"/>
          <w:highlight w:val="none"/>
        </w:rPr>
        <w:t>探测道路下方</w:t>
      </w:r>
      <w:r>
        <w:rPr>
          <w:rFonts w:ascii="宋体" w:hAnsi="宋体" w:eastAsia="宋体"/>
          <w:sz w:val="24"/>
          <w:szCs w:val="24"/>
          <w:highlight w:val="none"/>
        </w:rPr>
        <w:t>25</w:t>
      </w:r>
      <w:r>
        <w:rPr>
          <w:rFonts w:hint="eastAsia" w:ascii="宋体" w:hAnsi="宋体" w:eastAsia="宋体"/>
          <w:sz w:val="24"/>
          <w:szCs w:val="24"/>
          <w:highlight w:val="none"/>
        </w:rPr>
        <w:t>m</w:t>
      </w:r>
      <w:r>
        <w:rPr>
          <w:rFonts w:hint="eastAsia" w:asciiTheme="minorEastAsia" w:hAnsiTheme="minorEastAsia" w:eastAsiaTheme="minorEastAsia" w:cstheme="minorEastAsia"/>
          <w:b w:val="0"/>
          <w:bCs w:val="0"/>
          <w:color w:val="auto"/>
          <w:sz w:val="24"/>
          <w:szCs w:val="24"/>
          <w:highlight w:val="none"/>
          <w:lang w:val="en-US" w:eastAsia="zh-CN"/>
        </w:rPr>
        <w:t>），检测周期为6个月，其他道路检测周期为1年。（具体检测范围由甲方指定）；</w:t>
      </w:r>
    </w:p>
    <w:p>
      <w:pPr>
        <w:keepNext w:val="0"/>
        <w:keepLines w:val="0"/>
        <w:pageBreakBefore w:val="0"/>
        <w:kinsoku/>
        <w:wordWrap/>
        <w:overflowPunct/>
        <w:topLinePunct w:val="0"/>
        <w:bidi w:val="0"/>
        <w:adjustRightInd w:val="0"/>
        <w:snapToGrid w:val="0"/>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20</w:t>
      </w:r>
      <w:r>
        <w:rPr>
          <w:rFonts w:hint="eastAsia" w:ascii="宋体" w:hAnsi="宋体" w:cs="宋体"/>
          <w:color w:val="auto"/>
          <w:sz w:val="24"/>
          <w:szCs w:val="24"/>
          <w:highlight w:val="none"/>
          <w:lang w:val="en-US" w:eastAsia="zh-CN"/>
        </w:rPr>
        <w:t>.</w:t>
      </w:r>
      <w:r>
        <w:rPr>
          <w:rFonts w:hint="eastAsia" w:asciiTheme="minorEastAsia" w:hAnsiTheme="minorEastAsia" w:eastAsiaTheme="minorEastAsia" w:cstheme="minorEastAsia"/>
          <w:b w:val="0"/>
          <w:bCs w:val="0"/>
          <w:color w:val="auto"/>
          <w:sz w:val="24"/>
          <w:szCs w:val="24"/>
          <w:highlight w:val="none"/>
          <w:lang w:val="en-US" w:eastAsia="zh-CN"/>
        </w:rPr>
        <w:t>桥梁检测：养护范围内的桥梁常规性检测（含水下部分）以及独柱桥梁抗倾覆评估等全覆盖1次；桥梁结构检测不少于总量的1/3，并出具检测报告；</w:t>
      </w:r>
    </w:p>
    <w:p>
      <w:pPr>
        <w:pStyle w:val="135"/>
        <w:pageBreakBefore w:val="0"/>
        <w:kinsoku/>
        <w:wordWrap/>
        <w:overflowPunct/>
        <w:topLinePunct w:val="0"/>
        <w:bidi w:val="0"/>
        <w:spacing w:before="0" w:line="348" w:lineRule="auto"/>
        <w:ind w:firstLine="480"/>
        <w:textAlignment w:val="auto"/>
        <w:rPr>
          <w:rFonts w:hint="eastAsia" w:asciiTheme="minorEastAsia" w:hAnsiTheme="minorEastAsia" w:eastAsiaTheme="minorEastAsia" w:cstheme="minorEastAsia"/>
          <w:b w:val="0"/>
          <w:bCs w:val="0"/>
          <w:color w:val="auto"/>
          <w:szCs w:val="24"/>
          <w:highlight w:val="none"/>
          <w:lang w:eastAsia="zh-CN"/>
        </w:rPr>
      </w:pPr>
      <w:r>
        <w:rPr>
          <w:rFonts w:hint="eastAsia" w:ascii="宋体" w:hAnsi="宋体" w:eastAsia="宋体" w:cs="宋体"/>
          <w:color w:val="auto"/>
          <w:sz w:val="24"/>
          <w:szCs w:val="24"/>
          <w:highlight w:val="none"/>
          <w:lang w:val="en-US" w:eastAsia="zh-CN"/>
        </w:rPr>
        <w:t>21</w:t>
      </w:r>
      <w:r>
        <w:rPr>
          <w:rFonts w:hint="eastAsia" w:ascii="宋体" w:hAnsi="宋体" w:cs="宋体"/>
          <w:color w:val="auto"/>
          <w:sz w:val="24"/>
          <w:szCs w:val="24"/>
          <w:highlight w:val="none"/>
          <w:lang w:val="en-US" w:eastAsia="zh-CN"/>
        </w:rPr>
        <w:t>.</w:t>
      </w:r>
      <w:r>
        <w:rPr>
          <w:rFonts w:hint="eastAsia" w:asciiTheme="minorEastAsia" w:hAnsiTheme="minorEastAsia" w:eastAsiaTheme="minorEastAsia" w:cstheme="minorEastAsia"/>
          <w:b w:val="0"/>
          <w:bCs w:val="0"/>
          <w:color w:val="auto"/>
          <w:sz w:val="24"/>
          <w:szCs w:val="32"/>
          <w:highlight w:val="none"/>
          <w:lang w:val="en-US" w:eastAsia="zh-CN"/>
        </w:rPr>
        <w:t>道路检测：</w:t>
      </w:r>
      <w:r>
        <w:rPr>
          <w:rFonts w:hint="eastAsia" w:asciiTheme="minorEastAsia" w:hAnsiTheme="minorEastAsia" w:eastAsiaTheme="minorEastAsia" w:cstheme="minorEastAsia"/>
          <w:b w:val="0"/>
          <w:bCs w:val="0"/>
          <w:strike w:val="0"/>
          <w:color w:val="auto"/>
          <w:sz w:val="24"/>
          <w:szCs w:val="24"/>
          <w:highlight w:val="none"/>
        </w:rPr>
        <w:t>至少进行一次路面损坏状况及路面行驶质量检测，</w:t>
      </w:r>
      <w:r>
        <w:rPr>
          <w:rFonts w:hint="eastAsia" w:asciiTheme="minorEastAsia" w:hAnsiTheme="minorEastAsia" w:eastAsiaTheme="minorEastAsia" w:cstheme="minorEastAsia"/>
          <w:b w:val="0"/>
          <w:bCs w:val="0"/>
          <w:strike w:val="0"/>
          <w:color w:val="auto"/>
          <w:sz w:val="24"/>
          <w:szCs w:val="24"/>
          <w:highlight w:val="none"/>
          <w:lang w:eastAsia="zh-CN"/>
        </w:rPr>
        <w:t>出具检测报告，并</w:t>
      </w:r>
      <w:r>
        <w:rPr>
          <w:rFonts w:hint="eastAsia" w:asciiTheme="minorEastAsia" w:hAnsiTheme="minorEastAsia" w:eastAsiaTheme="minorEastAsia" w:cstheme="minorEastAsia"/>
          <w:b w:val="0"/>
          <w:bCs w:val="0"/>
          <w:strike w:val="0"/>
          <w:color w:val="auto"/>
          <w:sz w:val="24"/>
          <w:szCs w:val="24"/>
          <w:highlight w:val="none"/>
        </w:rPr>
        <w:t>填写路面技术状况评价汇总表和路面行驶质量评价汇总表</w:t>
      </w:r>
      <w:r>
        <w:rPr>
          <w:rFonts w:hint="eastAsia" w:asciiTheme="minorEastAsia" w:hAnsiTheme="minorEastAsia" w:eastAsiaTheme="minorEastAsia" w:cstheme="minorEastAsia"/>
          <w:b w:val="0"/>
          <w:bCs w:val="0"/>
          <w:strike w:val="0"/>
          <w:color w:val="auto"/>
          <w:sz w:val="24"/>
          <w:szCs w:val="24"/>
          <w:highlight w:val="none"/>
          <w:lang w:eastAsia="zh-CN"/>
        </w:rPr>
        <w:t>。</w:t>
      </w:r>
    </w:p>
    <w:p>
      <w:pPr>
        <w:pStyle w:val="135"/>
        <w:pageBreakBefore w:val="0"/>
        <w:kinsoku/>
        <w:wordWrap/>
        <w:overflowPunct/>
        <w:topLinePunct w:val="0"/>
        <w:bidi w:val="0"/>
        <w:spacing w:before="0" w:line="348" w:lineRule="auto"/>
        <w:ind w:firstLine="480"/>
        <w:textAlignment w:val="auto"/>
        <w:rPr>
          <w:rFonts w:hint="default" w:asciiTheme="minorEastAsia" w:hAnsiTheme="minorEastAsia" w:eastAsiaTheme="minorEastAsia" w:cstheme="minorEastAsia"/>
          <w:b w:val="0"/>
          <w:bCs w:val="0"/>
          <w:color w:val="auto"/>
          <w:szCs w:val="24"/>
          <w:highlight w:val="none"/>
          <w:lang w:val="en-US" w:eastAsia="zh-CN"/>
        </w:rPr>
      </w:pPr>
      <w:r>
        <w:rPr>
          <w:rFonts w:hint="eastAsia" w:asciiTheme="minorEastAsia" w:hAnsiTheme="minorEastAsia" w:eastAsiaTheme="minorEastAsia" w:cstheme="minorEastAsia"/>
          <w:b w:val="0"/>
          <w:bCs w:val="0"/>
          <w:color w:val="auto"/>
          <w:szCs w:val="24"/>
          <w:highlight w:val="none"/>
          <w:lang w:val="en-US" w:eastAsia="zh-CN"/>
        </w:rPr>
        <w:t>22.按市、区日常养护管理要求及标准，落实并做好包含但不仅限于无产权单位市政设施养护、道路“三色管理”、智慧市政、“云上坦途”等智慧化管理的相关任务及要求。</w:t>
      </w:r>
    </w:p>
    <w:p>
      <w:pPr>
        <w:keepNext w:val="0"/>
        <w:keepLines w:val="0"/>
        <w:pageBreakBefore w:val="0"/>
        <w:widowControl w:val="0"/>
        <w:numPr>
          <w:ilvl w:val="0"/>
          <w:numId w:val="0"/>
        </w:numPr>
        <w:kinsoku/>
        <w:wordWrap/>
        <w:overflowPunct/>
        <w:topLinePunct w:val="0"/>
        <w:autoSpaceDE/>
        <w:autoSpaceDN/>
        <w:bidi w:val="0"/>
        <w:adjustRightInd w:val="0"/>
        <w:snapToGrid w:val="0"/>
        <w:spacing w:line="348" w:lineRule="auto"/>
        <w:ind w:firstLine="480" w:firstLineChars="200"/>
        <w:textAlignment w:val="auto"/>
        <w:rPr>
          <w:rFonts w:hint="default" w:asciiTheme="minorEastAsia" w:hAnsiTheme="minorEastAsia" w:eastAsiaTheme="minorEastAsia" w:cstheme="minorEastAsia"/>
          <w:b w:val="0"/>
          <w:bCs w:val="0"/>
          <w:color w:val="auto"/>
          <w:sz w:val="24"/>
          <w:szCs w:val="24"/>
          <w:highlight w:val="none"/>
          <w:lang w:val="en-US" w:eastAsia="zh-CN"/>
        </w:rPr>
      </w:pPr>
      <w:r>
        <w:rPr>
          <w:rFonts w:hint="eastAsia" w:ascii="宋体" w:hAnsi="宋体" w:eastAsia="宋体" w:cs="宋体"/>
          <w:color w:val="auto"/>
          <w:sz w:val="24"/>
          <w:szCs w:val="24"/>
          <w:highlight w:val="none"/>
          <w:lang w:val="en-US" w:eastAsia="zh-CN"/>
        </w:rPr>
        <w:t>2</w:t>
      </w:r>
      <w:r>
        <w:rPr>
          <w:rFonts w:hint="eastAsia" w:ascii="宋体" w:hAnsi="宋体" w:cs="宋体"/>
          <w:color w:val="auto"/>
          <w:sz w:val="24"/>
          <w:szCs w:val="24"/>
          <w:highlight w:val="none"/>
          <w:lang w:val="en-US" w:eastAsia="zh-CN"/>
        </w:rPr>
        <w:t>3.</w:t>
      </w:r>
      <w:r>
        <w:rPr>
          <w:rFonts w:hint="eastAsia" w:asciiTheme="minorEastAsia" w:hAnsiTheme="minorEastAsia" w:eastAsiaTheme="minorEastAsia" w:cstheme="minorEastAsia"/>
          <w:b w:val="0"/>
          <w:bCs w:val="0"/>
          <w:color w:val="auto"/>
          <w:sz w:val="24"/>
          <w:szCs w:val="24"/>
          <w:highlight w:val="none"/>
          <w:lang w:val="en-US" w:eastAsia="zh-CN"/>
        </w:rPr>
        <w:t>安排市政养护费用（最终以实际养护金额为准）的15%为“专项养护”费用，专项养护内容由甲方明确，包含但不仅限于市政设施病害整治，主要包括单处面积大于150平方米（含）或以上的道路（含人行道）路面维修；单处面积大于100平米（含）或以上的道路结构维修；雨水篦子连接支管整仓开挖修复；雨水主管、支管的开挖维修及大于1仓管道整体内衬修复；大于5米桥梁栏杆整体更换维修；桥梁伸缩缝整体更换等；桥梁称重系统等无养护预算保障项目以及涉及重大保障、设施安全、舆情、考核等重要任务。</w:t>
      </w:r>
    </w:p>
    <w:p>
      <w:pPr>
        <w:pStyle w:val="26"/>
        <w:snapToGrid w:val="0"/>
        <w:ind w:firstLine="480" w:firstLineChars="200"/>
        <w:rPr>
          <w:rFonts w:hint="eastAsia" w:cs="仿宋_GB2312"/>
          <w:color w:val="auto"/>
          <w:szCs w:val="24"/>
          <w:highlight w:val="none"/>
        </w:rPr>
      </w:pPr>
      <w:r>
        <w:rPr>
          <w:rFonts w:hint="eastAsia" w:cs="仿宋_GB2312"/>
          <w:b w:val="0"/>
          <w:bCs w:val="0"/>
          <w:color w:val="auto"/>
          <w:szCs w:val="24"/>
          <w:highlight w:val="none"/>
          <w:lang w:val="en-US" w:eastAsia="zh-CN"/>
        </w:rPr>
        <w:t>24.</w:t>
      </w:r>
      <w:r>
        <w:rPr>
          <w:rFonts w:hint="eastAsia" w:cs="仿宋_GB2312"/>
          <w:b w:val="0"/>
          <w:bCs w:val="0"/>
          <w:color w:val="auto"/>
          <w:szCs w:val="24"/>
          <w:highlight w:val="none"/>
        </w:rPr>
        <w:t>以路</w:t>
      </w:r>
      <w:r>
        <w:rPr>
          <w:rFonts w:hint="eastAsia" w:cs="仿宋_GB2312"/>
          <w:b w:val="0"/>
          <w:bCs w:val="0"/>
          <w:color w:val="auto"/>
          <w:szCs w:val="24"/>
          <w:highlight w:val="none"/>
          <w:lang w:eastAsia="zh-CN"/>
        </w:rPr>
        <w:t>（</w:t>
      </w:r>
      <w:r>
        <w:rPr>
          <w:rFonts w:hint="eastAsia" w:cs="仿宋_GB2312"/>
          <w:b w:val="0"/>
          <w:bCs w:val="0"/>
          <w:color w:val="auto"/>
          <w:szCs w:val="24"/>
          <w:highlight w:val="none"/>
          <w:lang w:val="en-US" w:eastAsia="zh-CN"/>
        </w:rPr>
        <w:t>路段</w:t>
      </w:r>
      <w:r>
        <w:rPr>
          <w:rFonts w:hint="eastAsia" w:cs="仿宋_GB2312"/>
          <w:b w:val="0"/>
          <w:bCs w:val="0"/>
          <w:color w:val="auto"/>
          <w:szCs w:val="24"/>
          <w:highlight w:val="none"/>
          <w:lang w:eastAsia="zh-CN"/>
        </w:rPr>
        <w:t>）</w:t>
      </w:r>
      <w:r>
        <w:rPr>
          <w:rFonts w:hint="eastAsia" w:cs="仿宋_GB2312"/>
          <w:b w:val="0"/>
          <w:bCs w:val="0"/>
          <w:color w:val="auto"/>
          <w:szCs w:val="24"/>
          <w:highlight w:val="none"/>
        </w:rPr>
        <w:t>为单位建立养护档案，健</w:t>
      </w:r>
      <w:r>
        <w:rPr>
          <w:rFonts w:hint="eastAsia" w:cs="仿宋_GB2312"/>
          <w:color w:val="auto"/>
          <w:szCs w:val="24"/>
          <w:highlight w:val="none"/>
        </w:rPr>
        <w:t>全日常养护作业记录，</w:t>
      </w:r>
      <w:r>
        <w:rPr>
          <w:rFonts w:hint="eastAsia" w:cs="仿宋_GB2312"/>
          <w:color w:val="auto"/>
          <w:szCs w:val="24"/>
          <w:highlight w:val="none"/>
          <w:lang w:eastAsia="zh-CN"/>
        </w:rPr>
        <w:t>按规范和</w:t>
      </w:r>
      <w:r>
        <w:rPr>
          <w:rFonts w:hint="eastAsia" w:cs="仿宋_GB2312"/>
          <w:color w:val="auto"/>
          <w:szCs w:val="24"/>
          <w:highlight w:val="none"/>
          <w:lang w:val="en-US" w:eastAsia="zh-Hans"/>
        </w:rPr>
        <w:t>甲方</w:t>
      </w:r>
      <w:r>
        <w:rPr>
          <w:rFonts w:hint="eastAsia" w:cs="仿宋_GB2312"/>
          <w:color w:val="auto"/>
          <w:szCs w:val="24"/>
          <w:highlight w:val="none"/>
          <w:lang w:eastAsia="zh-CN"/>
        </w:rPr>
        <w:t>要求</w:t>
      </w:r>
      <w:r>
        <w:rPr>
          <w:rFonts w:hint="eastAsia" w:cs="仿宋_GB2312"/>
          <w:color w:val="auto"/>
          <w:szCs w:val="24"/>
          <w:highlight w:val="none"/>
        </w:rPr>
        <w:t>认真做好台帐的整理和归档工作；</w:t>
      </w:r>
    </w:p>
    <w:p>
      <w:pPr>
        <w:pStyle w:val="135"/>
        <w:snapToGrid w:val="0"/>
        <w:spacing w:before="0"/>
        <w:ind w:firstLine="480"/>
        <w:rPr>
          <w:rFonts w:hint="default" w:eastAsia="宋体" w:cs="仿宋_GB2312"/>
          <w:color w:val="auto"/>
          <w:szCs w:val="24"/>
          <w:highlight w:val="none"/>
          <w:lang w:eastAsia="zh-Hans"/>
        </w:rPr>
      </w:pPr>
      <w:r>
        <w:rPr>
          <w:rFonts w:hint="eastAsia" w:cs="仿宋_GB2312"/>
          <w:color w:val="auto"/>
          <w:szCs w:val="24"/>
          <w:highlight w:val="none"/>
          <w:lang w:val="en-US" w:eastAsia="zh-CN"/>
        </w:rPr>
        <w:t>25.</w:t>
      </w:r>
      <w:r>
        <w:rPr>
          <w:rFonts w:hint="eastAsia" w:cs="仿宋_GB2312"/>
          <w:color w:val="auto"/>
          <w:szCs w:val="24"/>
          <w:highlight w:val="none"/>
        </w:rPr>
        <w:t>针对配套管线、管沟、无产权单位窨井发生下沉、坍塌等情况，对于产权明确的管线、窨井问题（如电力、电信、自来水等），及时报告</w:t>
      </w:r>
      <w:r>
        <w:rPr>
          <w:rFonts w:hint="eastAsia" w:cs="仿宋_GB2312"/>
          <w:color w:val="auto"/>
          <w:szCs w:val="24"/>
          <w:highlight w:val="none"/>
          <w:lang w:val="en-US" w:eastAsia="zh-Hans"/>
        </w:rPr>
        <w:t>甲方</w:t>
      </w:r>
      <w:r>
        <w:rPr>
          <w:rFonts w:hint="eastAsia" w:cs="仿宋_GB2312"/>
          <w:color w:val="auto"/>
          <w:szCs w:val="24"/>
          <w:highlight w:val="none"/>
        </w:rPr>
        <w:t>同时必须通知相应产权单位自行维护、处理；一时无法确定产权单位、存在安全隐患、无产权单位窨井发生下沉、坍塌等情况，</w:t>
      </w:r>
      <w:r>
        <w:rPr>
          <w:rFonts w:hint="eastAsia" w:cs="仿宋_GB2312"/>
          <w:color w:val="auto"/>
          <w:szCs w:val="24"/>
          <w:highlight w:val="none"/>
          <w:lang w:val="en-US" w:eastAsia="zh-Hans"/>
        </w:rPr>
        <w:t>乙方</w:t>
      </w:r>
      <w:r>
        <w:rPr>
          <w:rFonts w:hint="eastAsia" w:cs="仿宋_GB2312"/>
          <w:color w:val="auto"/>
          <w:szCs w:val="24"/>
          <w:highlight w:val="none"/>
        </w:rPr>
        <w:t>应做好临时维护措施，确保行人、车辆安全，同时及时报告</w:t>
      </w:r>
      <w:r>
        <w:rPr>
          <w:rFonts w:hint="eastAsia" w:cs="仿宋_GB2312"/>
          <w:color w:val="auto"/>
          <w:szCs w:val="24"/>
          <w:highlight w:val="none"/>
          <w:lang w:val="en-US" w:eastAsia="zh-Hans"/>
        </w:rPr>
        <w:t>甲方</w:t>
      </w:r>
      <w:r>
        <w:rPr>
          <w:rFonts w:hint="eastAsia" w:cs="仿宋_GB2312"/>
          <w:color w:val="auto"/>
          <w:szCs w:val="24"/>
          <w:highlight w:val="none"/>
          <w:lang w:val="en-US" w:eastAsia="zh-CN"/>
        </w:rPr>
        <w:t>，所需费用由乙方自行承担</w:t>
      </w:r>
      <w:r>
        <w:rPr>
          <w:rFonts w:hint="eastAsia" w:cs="仿宋_GB2312"/>
          <w:color w:val="auto"/>
          <w:szCs w:val="24"/>
          <w:highlight w:val="none"/>
          <w:lang w:eastAsia="zh-CN"/>
        </w:rPr>
        <w:t>。</w:t>
      </w:r>
      <w:r>
        <w:rPr>
          <w:rFonts w:hint="eastAsia" w:cs="仿宋_GB2312"/>
          <w:color w:val="auto"/>
          <w:szCs w:val="24"/>
          <w:highlight w:val="none"/>
          <w:lang w:val="en-US" w:eastAsia="zh-Hans"/>
        </w:rPr>
        <w:t>因乙方未及时进行维护或采取其他措施</w:t>
      </w:r>
      <w:r>
        <w:rPr>
          <w:rFonts w:hint="default" w:cs="仿宋_GB2312"/>
          <w:color w:val="auto"/>
          <w:szCs w:val="24"/>
          <w:highlight w:val="none"/>
          <w:lang w:eastAsia="zh-Hans"/>
        </w:rPr>
        <w:t>，</w:t>
      </w:r>
      <w:r>
        <w:rPr>
          <w:rFonts w:hint="eastAsia" w:cs="仿宋_GB2312"/>
          <w:color w:val="auto"/>
          <w:szCs w:val="24"/>
          <w:highlight w:val="none"/>
          <w:lang w:val="en-US" w:eastAsia="zh-Hans"/>
        </w:rPr>
        <w:t>导致</w:t>
      </w:r>
      <w:r>
        <w:rPr>
          <w:rFonts w:hint="eastAsia" w:ascii="Times New Roman" w:hAnsi="Times New Roman" w:eastAsia="宋体" w:cs="仿宋_GB2312"/>
          <w:color w:val="auto"/>
          <w:kern w:val="2"/>
          <w:sz w:val="24"/>
          <w:szCs w:val="24"/>
          <w:highlight w:val="none"/>
          <w:lang w:val="en-US" w:eastAsia="zh-CN" w:bidi="ar-SA"/>
        </w:rPr>
        <w:t>甲方、乙方或任何第三方人身或者财产损害的，由乙方承担全部责任，并负责赔偿损失。</w:t>
      </w:r>
      <w:r>
        <w:rPr>
          <w:rFonts w:hint="eastAsia" w:ascii="Times New Roman" w:hAnsi="Times New Roman" w:eastAsia="宋体" w:cs="仿宋_GB2312"/>
          <w:color w:val="auto"/>
          <w:kern w:val="2"/>
          <w:sz w:val="24"/>
          <w:szCs w:val="24"/>
          <w:highlight w:val="none"/>
          <w:lang w:val="en-US" w:eastAsia="zh-Hans" w:bidi="ar-SA"/>
        </w:rPr>
        <w:t>若甲方因此承担了赔偿责任或者应诉的</w:t>
      </w:r>
      <w:r>
        <w:rPr>
          <w:rFonts w:hint="default" w:ascii="Times New Roman" w:hAnsi="Times New Roman" w:eastAsia="宋体" w:cs="仿宋_GB2312"/>
          <w:color w:val="auto"/>
          <w:kern w:val="2"/>
          <w:sz w:val="24"/>
          <w:szCs w:val="24"/>
          <w:highlight w:val="none"/>
          <w:lang w:eastAsia="zh-Hans" w:bidi="ar-SA"/>
        </w:rPr>
        <w:t>，</w:t>
      </w:r>
      <w:r>
        <w:rPr>
          <w:rFonts w:hint="eastAsia" w:ascii="Times New Roman" w:hAnsi="Times New Roman" w:eastAsia="宋体" w:cs="仿宋_GB2312"/>
          <w:color w:val="auto"/>
          <w:kern w:val="2"/>
          <w:sz w:val="24"/>
          <w:szCs w:val="24"/>
          <w:highlight w:val="none"/>
          <w:lang w:val="en-US" w:eastAsia="zh-Hans" w:bidi="ar-SA"/>
        </w:rPr>
        <w:t>甲方有权就由此支出的全部费用向乙方追偿</w:t>
      </w:r>
      <w:r>
        <w:rPr>
          <w:rFonts w:hint="default" w:ascii="Times New Roman" w:hAnsi="Times New Roman" w:eastAsia="宋体" w:cs="仿宋_GB2312"/>
          <w:color w:val="auto"/>
          <w:kern w:val="2"/>
          <w:sz w:val="24"/>
          <w:szCs w:val="24"/>
          <w:highlight w:val="none"/>
          <w:lang w:eastAsia="zh-Hans" w:bidi="ar-SA"/>
        </w:rPr>
        <w:t>。</w:t>
      </w:r>
    </w:p>
    <w:p>
      <w:pPr>
        <w:pStyle w:val="135"/>
        <w:snapToGrid w:val="0"/>
        <w:spacing w:before="0"/>
        <w:ind w:firstLine="480"/>
        <w:rPr>
          <w:rFonts w:hint="eastAsia" w:eastAsia="宋体" w:cs="仿宋_GB2312"/>
          <w:b w:val="0"/>
          <w:bCs w:val="0"/>
          <w:color w:val="auto"/>
          <w:szCs w:val="24"/>
          <w:highlight w:val="none"/>
          <w:lang w:eastAsia="zh-CN"/>
        </w:rPr>
      </w:pPr>
      <w:r>
        <w:rPr>
          <w:rFonts w:hint="eastAsia" w:cs="仿宋_GB2312"/>
          <w:b w:val="0"/>
          <w:bCs w:val="0"/>
          <w:color w:val="auto"/>
          <w:szCs w:val="24"/>
          <w:highlight w:val="none"/>
          <w:lang w:val="en-US" w:eastAsia="zh-CN"/>
        </w:rPr>
        <w:t>26.</w:t>
      </w:r>
      <w:r>
        <w:rPr>
          <w:rFonts w:hint="eastAsia" w:cs="仿宋_GB2312"/>
          <w:b w:val="0"/>
          <w:bCs w:val="0"/>
          <w:color w:val="auto"/>
          <w:szCs w:val="24"/>
          <w:highlight w:val="none"/>
          <w:lang w:eastAsia="zh-CN"/>
        </w:rPr>
        <w:t>按</w:t>
      </w:r>
      <w:r>
        <w:rPr>
          <w:rFonts w:hint="eastAsia" w:cs="仿宋_GB2312"/>
          <w:b w:val="0"/>
          <w:bCs w:val="0"/>
          <w:color w:val="auto"/>
          <w:szCs w:val="24"/>
          <w:highlight w:val="none"/>
          <w:lang w:val="en-US" w:eastAsia="zh-Hans"/>
        </w:rPr>
        <w:t>甲方</w:t>
      </w:r>
      <w:r>
        <w:rPr>
          <w:rFonts w:hint="eastAsia" w:cs="仿宋_GB2312"/>
          <w:b w:val="0"/>
          <w:bCs w:val="0"/>
          <w:color w:val="auto"/>
          <w:szCs w:val="24"/>
          <w:highlight w:val="none"/>
          <w:lang w:eastAsia="zh-CN"/>
        </w:rPr>
        <w:t>要求做好数字城管、有奖举报、信访投诉等平台案卷处置工作，严格按</w:t>
      </w:r>
      <w:r>
        <w:rPr>
          <w:rFonts w:hint="eastAsia" w:cs="仿宋_GB2312"/>
          <w:b w:val="0"/>
          <w:bCs w:val="0"/>
          <w:color w:val="auto"/>
          <w:szCs w:val="24"/>
          <w:highlight w:val="none"/>
          <w:lang w:val="en-US" w:eastAsia="zh-Hans"/>
        </w:rPr>
        <w:t>甲方</w:t>
      </w:r>
      <w:r>
        <w:rPr>
          <w:rFonts w:hint="eastAsia" w:cs="仿宋_GB2312"/>
          <w:b w:val="0"/>
          <w:bCs w:val="0"/>
          <w:color w:val="auto"/>
          <w:szCs w:val="24"/>
          <w:highlight w:val="none"/>
          <w:lang w:eastAsia="zh-CN"/>
        </w:rPr>
        <w:t>要求进行兜底。</w:t>
      </w:r>
    </w:p>
    <w:p>
      <w:pPr>
        <w:widowControl/>
        <w:adjustRightInd w:val="0"/>
        <w:snapToGrid w:val="0"/>
        <w:spacing w:before="0" w:line="360" w:lineRule="auto"/>
        <w:ind w:firstLine="480" w:firstLineChars="200"/>
        <w:jc w:val="left"/>
        <w:rPr>
          <w:rFonts w:hint="eastAsia" w:ascii="Times New Roman" w:hAnsi="Times New Roman" w:eastAsia="宋体" w:cs="仿宋_GB2312"/>
          <w:color w:val="auto"/>
          <w:sz w:val="24"/>
          <w:szCs w:val="24"/>
          <w:highlight w:val="none"/>
        </w:rPr>
      </w:pPr>
      <w:r>
        <w:rPr>
          <w:rFonts w:hint="eastAsia" w:cs="仿宋_GB2312"/>
          <w:color w:val="auto"/>
          <w:sz w:val="24"/>
          <w:szCs w:val="24"/>
          <w:highlight w:val="none"/>
          <w:lang w:val="en-US" w:eastAsia="zh-CN"/>
        </w:rPr>
        <w:t>27.</w:t>
      </w:r>
      <w:r>
        <w:rPr>
          <w:rFonts w:hint="eastAsia" w:ascii="Times New Roman" w:hAnsi="Times New Roman" w:eastAsia="宋体" w:cs="仿宋_GB2312"/>
          <w:color w:val="auto"/>
          <w:sz w:val="24"/>
          <w:szCs w:val="24"/>
          <w:highlight w:val="none"/>
        </w:rPr>
        <w:t>对道路路面标高进行定期复核，以此提供数据对低洼积水状况进行分析。</w:t>
      </w:r>
    </w:p>
    <w:p>
      <w:pPr>
        <w:widowControl/>
        <w:adjustRightInd/>
        <w:spacing w:line="360" w:lineRule="auto"/>
        <w:ind w:firstLine="480" w:firstLineChars="200"/>
        <w:jc w:val="left"/>
        <w:rPr>
          <w:rFonts w:hint="eastAsia" w:cs="仿宋_GB2312"/>
          <w:color w:val="auto"/>
          <w:sz w:val="24"/>
          <w:szCs w:val="24"/>
          <w:highlight w:val="none"/>
          <w:lang w:eastAsia="zh-CN"/>
        </w:rPr>
      </w:pPr>
      <w:r>
        <w:rPr>
          <w:rFonts w:hint="eastAsia" w:cs="仿宋_GB2312"/>
          <w:color w:val="auto"/>
          <w:sz w:val="24"/>
          <w:szCs w:val="24"/>
          <w:highlight w:val="none"/>
          <w:lang w:val="en-US" w:eastAsia="zh-CN"/>
        </w:rPr>
        <w:t>28.</w:t>
      </w:r>
      <w:r>
        <w:rPr>
          <w:rFonts w:hint="eastAsia" w:cs="仿宋_GB2312"/>
          <w:color w:val="auto"/>
          <w:sz w:val="24"/>
          <w:szCs w:val="24"/>
          <w:highlight w:val="none"/>
        </w:rPr>
        <w:t>本</w:t>
      </w:r>
      <w:r>
        <w:rPr>
          <w:rFonts w:hint="eastAsia" w:cs="仿宋_GB2312"/>
          <w:color w:val="auto"/>
          <w:sz w:val="24"/>
          <w:szCs w:val="24"/>
          <w:highlight w:val="none"/>
          <w:lang w:val="en-US" w:eastAsia="zh-CN"/>
        </w:rPr>
        <w:t>项目</w:t>
      </w:r>
      <w:r>
        <w:rPr>
          <w:rFonts w:hint="eastAsia" w:cs="仿宋_GB2312"/>
          <w:color w:val="auto"/>
          <w:sz w:val="24"/>
          <w:szCs w:val="24"/>
          <w:highlight w:val="none"/>
        </w:rPr>
        <w:t>要求的班组人员、机具设备固定用于本项目，不能与其它</w:t>
      </w:r>
      <w:r>
        <w:rPr>
          <w:rFonts w:hint="eastAsia" w:cs="仿宋_GB2312"/>
          <w:color w:val="auto"/>
          <w:sz w:val="24"/>
          <w:szCs w:val="24"/>
          <w:highlight w:val="none"/>
          <w:lang w:val="en-US" w:eastAsia="zh-CN"/>
        </w:rPr>
        <w:t>项目</w:t>
      </w:r>
      <w:r>
        <w:rPr>
          <w:rFonts w:hint="eastAsia" w:cs="仿宋_GB2312"/>
          <w:color w:val="auto"/>
          <w:sz w:val="24"/>
          <w:szCs w:val="24"/>
          <w:highlight w:val="none"/>
        </w:rPr>
        <w:t>重复。如发</w:t>
      </w:r>
      <w:r>
        <w:rPr>
          <w:rFonts w:hint="eastAsia" w:cs="仿宋_GB2312"/>
          <w:color w:val="auto"/>
          <w:sz w:val="24"/>
          <w:szCs w:val="24"/>
          <w:highlight w:val="none"/>
          <w:lang w:val="en-US" w:eastAsia="zh-Hans"/>
        </w:rPr>
        <w:t>现</w:t>
      </w:r>
      <w:r>
        <w:rPr>
          <w:rFonts w:hint="eastAsia" w:cs="仿宋_GB2312"/>
          <w:color w:val="auto"/>
          <w:sz w:val="24"/>
          <w:szCs w:val="24"/>
          <w:highlight w:val="none"/>
        </w:rPr>
        <w:t>有作业人员、机具在其它道路</w:t>
      </w:r>
      <w:r>
        <w:rPr>
          <w:rFonts w:hint="eastAsia" w:cs="仿宋_GB2312"/>
          <w:color w:val="auto"/>
          <w:sz w:val="24"/>
          <w:szCs w:val="24"/>
          <w:highlight w:val="none"/>
          <w:lang w:val="en-US" w:eastAsia="zh-CN"/>
        </w:rPr>
        <w:t>项目</w:t>
      </w:r>
      <w:r>
        <w:rPr>
          <w:rFonts w:hint="eastAsia" w:cs="仿宋_GB2312"/>
          <w:color w:val="auto"/>
          <w:sz w:val="24"/>
          <w:szCs w:val="24"/>
          <w:highlight w:val="none"/>
        </w:rPr>
        <w:t>兼职或使用的，</w:t>
      </w:r>
      <w:r>
        <w:rPr>
          <w:rFonts w:hint="eastAsia" w:cs="仿宋_GB2312"/>
          <w:color w:val="auto"/>
          <w:sz w:val="24"/>
          <w:szCs w:val="24"/>
          <w:highlight w:val="none"/>
          <w:lang w:val="en-US" w:eastAsia="zh-Hans"/>
        </w:rPr>
        <w:t>甲方</w:t>
      </w:r>
      <w:r>
        <w:rPr>
          <w:rFonts w:hint="eastAsia" w:cs="仿宋_GB2312"/>
          <w:color w:val="auto"/>
          <w:sz w:val="24"/>
          <w:szCs w:val="24"/>
          <w:highlight w:val="none"/>
        </w:rPr>
        <w:t>有权解除合同</w:t>
      </w:r>
      <w:r>
        <w:rPr>
          <w:rFonts w:hint="default" w:cs="仿宋_GB2312"/>
          <w:color w:val="auto"/>
          <w:sz w:val="24"/>
          <w:szCs w:val="24"/>
          <w:highlight w:val="none"/>
        </w:rPr>
        <w:t>，</w:t>
      </w:r>
      <w:r>
        <w:rPr>
          <w:rFonts w:hint="eastAsia" w:cs="仿宋_GB2312"/>
          <w:color w:val="auto"/>
          <w:sz w:val="24"/>
          <w:szCs w:val="24"/>
          <w:highlight w:val="none"/>
          <w:lang w:val="en-US" w:eastAsia="zh-Hans"/>
        </w:rPr>
        <w:t>并要求乙方支付本合同总金额</w:t>
      </w:r>
      <w:r>
        <w:rPr>
          <w:rFonts w:hint="default" w:cs="仿宋_GB2312"/>
          <w:color w:val="auto"/>
          <w:sz w:val="24"/>
          <w:szCs w:val="24"/>
          <w:highlight w:val="none"/>
          <w:lang w:eastAsia="zh-Hans"/>
        </w:rPr>
        <w:t>【</w:t>
      </w:r>
      <w:r>
        <w:rPr>
          <w:rFonts w:hint="eastAsia" w:cs="仿宋_GB2312"/>
          <w:color w:val="auto"/>
          <w:sz w:val="24"/>
          <w:szCs w:val="24"/>
          <w:highlight w:val="none"/>
          <w:lang w:val="en-US" w:eastAsia="zh-CN"/>
        </w:rPr>
        <w:t>2</w:t>
      </w:r>
      <w:r>
        <w:rPr>
          <w:rFonts w:hint="default" w:cs="仿宋_GB2312"/>
          <w:color w:val="auto"/>
          <w:sz w:val="24"/>
          <w:szCs w:val="24"/>
          <w:highlight w:val="none"/>
          <w:lang w:eastAsia="zh-Hans"/>
        </w:rPr>
        <w:t>】%</w:t>
      </w:r>
      <w:r>
        <w:rPr>
          <w:rFonts w:hint="eastAsia" w:cs="仿宋_GB2312"/>
          <w:color w:val="auto"/>
          <w:sz w:val="24"/>
          <w:szCs w:val="24"/>
          <w:highlight w:val="none"/>
          <w:lang w:val="en-US" w:eastAsia="zh-Hans"/>
        </w:rPr>
        <w:t>的违约金</w:t>
      </w:r>
      <w:r>
        <w:rPr>
          <w:rFonts w:hint="eastAsia" w:cs="仿宋_GB2312"/>
          <w:color w:val="auto"/>
          <w:sz w:val="24"/>
          <w:szCs w:val="24"/>
          <w:highlight w:val="none"/>
          <w:lang w:eastAsia="zh-CN"/>
        </w:rPr>
        <w:t>。</w:t>
      </w:r>
    </w:p>
    <w:p>
      <w:pPr>
        <w:pStyle w:val="26"/>
        <w:rPr>
          <w:rFonts w:hint="eastAsia" w:ascii="Times New Roman" w:hAnsi="Times New Roman" w:cs="仿宋_GB2312"/>
          <w:b w:val="0"/>
          <w:color w:val="auto"/>
          <w:sz w:val="24"/>
          <w:szCs w:val="24"/>
          <w:highlight w:val="none"/>
          <w:lang w:val="en-US" w:eastAsia="zh-CN"/>
        </w:rPr>
      </w:pPr>
      <w:r>
        <w:rPr>
          <w:rFonts w:hint="eastAsia" w:ascii="Times New Roman" w:hAnsi="Times New Roman" w:cs="仿宋_GB2312"/>
          <w:b w:val="0"/>
          <w:color w:val="auto"/>
          <w:sz w:val="24"/>
          <w:szCs w:val="24"/>
          <w:highlight w:val="none"/>
          <w:lang w:val="en-US" w:eastAsia="zh-CN"/>
        </w:rPr>
        <w:t>29.</w:t>
      </w:r>
      <w:r>
        <w:rPr>
          <w:rFonts w:hint="eastAsia" w:ascii="Times New Roman" w:hAnsi="Times New Roman" w:cs="仿宋_GB2312"/>
          <w:b w:val="0"/>
          <w:color w:val="auto"/>
          <w:sz w:val="24"/>
          <w:szCs w:val="24"/>
          <w:highlight w:val="none"/>
          <w:lang w:val="en-US" w:eastAsia="zh-Hans"/>
        </w:rPr>
        <w:t>乙方</w:t>
      </w:r>
      <w:r>
        <w:rPr>
          <w:rFonts w:hint="eastAsia" w:ascii="Times New Roman" w:hAnsi="Times New Roman" w:cs="仿宋_GB2312"/>
          <w:b w:val="0"/>
          <w:color w:val="auto"/>
          <w:sz w:val="24"/>
          <w:szCs w:val="24"/>
          <w:highlight w:val="none"/>
          <w:lang w:val="en-US" w:eastAsia="zh-CN"/>
        </w:rPr>
        <w:t>需对不符合标准要求的雨水边井进行更换。更换量不少于400个球墨铸铁井盖。</w:t>
      </w:r>
    </w:p>
    <w:p>
      <w:pPr>
        <w:pStyle w:val="27"/>
        <w:spacing w:line="360" w:lineRule="auto"/>
        <w:ind w:left="0" w:leftChars="0" w:firstLine="480" w:firstLineChars="200"/>
        <w:rPr>
          <w:rFonts w:hint="eastAsia" w:ascii="Times New Roman" w:hAnsi="Times New Roman" w:eastAsia="宋体" w:cs="仿宋_GB2312"/>
          <w:color w:val="auto"/>
          <w:kern w:val="2"/>
          <w:sz w:val="24"/>
          <w:szCs w:val="24"/>
          <w:highlight w:val="none"/>
          <w:lang w:val="en-US" w:eastAsia="zh-CN" w:bidi="ar-SA"/>
        </w:rPr>
      </w:pPr>
      <w:r>
        <w:rPr>
          <w:rFonts w:hint="eastAsia" w:cs="仿宋_GB2312"/>
          <w:b w:val="0"/>
          <w:color w:val="auto"/>
          <w:sz w:val="24"/>
          <w:szCs w:val="24"/>
          <w:highlight w:val="none"/>
          <w:lang w:val="en-US" w:eastAsia="zh-CN"/>
        </w:rPr>
        <w:t>30.</w:t>
      </w:r>
      <w:r>
        <w:rPr>
          <w:rFonts w:hint="eastAsia" w:ascii="Times New Roman" w:hAnsi="Times New Roman" w:eastAsia="宋体" w:cs="仿宋_GB2312"/>
          <w:color w:val="auto"/>
          <w:kern w:val="2"/>
          <w:sz w:val="24"/>
          <w:szCs w:val="24"/>
          <w:highlight w:val="none"/>
          <w:lang w:val="en-US" w:eastAsia="zh-CN" w:bidi="ar-SA"/>
        </w:rPr>
        <w:t>在</w:t>
      </w:r>
      <w:r>
        <w:rPr>
          <w:rFonts w:hint="eastAsia" w:cs="仿宋_GB2312"/>
          <w:color w:val="auto"/>
          <w:kern w:val="2"/>
          <w:sz w:val="24"/>
          <w:szCs w:val="24"/>
          <w:highlight w:val="none"/>
          <w:lang w:val="en-US" w:eastAsia="zh-CN" w:bidi="ar-SA"/>
        </w:rPr>
        <w:t>成交</w:t>
      </w:r>
      <w:r>
        <w:rPr>
          <w:rFonts w:hint="eastAsia" w:ascii="Times New Roman" w:hAnsi="Times New Roman" w:eastAsia="宋体" w:cs="仿宋_GB2312"/>
          <w:color w:val="auto"/>
          <w:kern w:val="2"/>
          <w:sz w:val="24"/>
          <w:szCs w:val="24"/>
          <w:highlight w:val="none"/>
          <w:lang w:val="en-US" w:eastAsia="zh-CN" w:bidi="ar-SA"/>
        </w:rPr>
        <w:t>通知</w:t>
      </w:r>
      <w:r>
        <w:rPr>
          <w:rFonts w:hint="eastAsia" w:cs="仿宋_GB2312"/>
          <w:color w:val="auto"/>
          <w:kern w:val="2"/>
          <w:sz w:val="24"/>
          <w:szCs w:val="24"/>
          <w:highlight w:val="none"/>
          <w:lang w:val="en-US" w:eastAsia="zh-CN" w:bidi="ar-SA"/>
        </w:rPr>
        <w:t>书</w:t>
      </w:r>
      <w:r>
        <w:rPr>
          <w:rFonts w:hint="eastAsia" w:ascii="Times New Roman" w:hAnsi="Times New Roman" w:eastAsia="宋体" w:cs="仿宋_GB2312"/>
          <w:color w:val="auto"/>
          <w:kern w:val="2"/>
          <w:sz w:val="24"/>
          <w:szCs w:val="24"/>
          <w:highlight w:val="none"/>
          <w:lang w:val="en-US" w:eastAsia="zh-CN" w:bidi="ar-SA"/>
        </w:rPr>
        <w:t>发出后</w:t>
      </w:r>
      <w:r>
        <w:rPr>
          <w:rFonts w:hint="eastAsia" w:cs="仿宋_GB2312"/>
          <w:color w:val="auto"/>
          <w:kern w:val="2"/>
          <w:sz w:val="24"/>
          <w:szCs w:val="24"/>
          <w:highlight w:val="none"/>
          <w:lang w:val="en-US" w:eastAsia="zh-CN" w:bidi="ar-SA"/>
        </w:rPr>
        <w:t>及时</w:t>
      </w:r>
      <w:r>
        <w:rPr>
          <w:rFonts w:hint="eastAsia" w:ascii="Times New Roman" w:hAnsi="Times New Roman" w:eastAsia="宋体" w:cs="仿宋_GB2312"/>
          <w:color w:val="auto"/>
          <w:kern w:val="2"/>
          <w:sz w:val="24"/>
          <w:szCs w:val="24"/>
          <w:highlight w:val="none"/>
          <w:lang w:val="en-US" w:eastAsia="zh-CN" w:bidi="ar-SA"/>
        </w:rPr>
        <w:t>对标的内所有涉及的市政设施</w:t>
      </w:r>
      <w:r>
        <w:rPr>
          <w:rFonts w:hint="default" w:cs="仿宋_GB2312"/>
          <w:color w:val="auto"/>
          <w:kern w:val="2"/>
          <w:sz w:val="24"/>
          <w:szCs w:val="24"/>
          <w:highlight w:val="none"/>
          <w:lang w:eastAsia="zh-CN" w:bidi="ar-SA"/>
        </w:rPr>
        <w:t>及人员</w:t>
      </w:r>
      <w:r>
        <w:rPr>
          <w:rFonts w:hint="eastAsia" w:ascii="Times New Roman" w:hAnsi="Times New Roman" w:eastAsia="宋体" w:cs="仿宋_GB2312"/>
          <w:color w:val="auto"/>
          <w:kern w:val="2"/>
          <w:sz w:val="24"/>
          <w:szCs w:val="24"/>
          <w:highlight w:val="none"/>
          <w:lang w:val="en-US" w:eastAsia="zh-CN" w:bidi="ar-SA"/>
        </w:rPr>
        <w:t>足额购买</w:t>
      </w:r>
      <w:r>
        <w:rPr>
          <w:rFonts w:hint="default" w:cs="仿宋_GB2312"/>
          <w:color w:val="auto"/>
          <w:kern w:val="2"/>
          <w:sz w:val="24"/>
          <w:szCs w:val="24"/>
          <w:highlight w:val="none"/>
          <w:lang w:eastAsia="zh-CN" w:bidi="ar-SA"/>
        </w:rPr>
        <w:t>公众责任保险、设施保险以及工作人员人身保险等必要险种</w:t>
      </w:r>
      <w:r>
        <w:rPr>
          <w:rFonts w:hint="eastAsia" w:ascii="Times New Roman" w:hAnsi="Times New Roman" w:eastAsia="宋体" w:cs="仿宋_GB2312"/>
          <w:color w:val="auto"/>
          <w:kern w:val="2"/>
          <w:sz w:val="24"/>
          <w:szCs w:val="24"/>
          <w:highlight w:val="none"/>
          <w:lang w:val="en-US" w:eastAsia="zh-CN" w:bidi="ar-SA"/>
        </w:rPr>
        <w:t>。</w:t>
      </w:r>
    </w:p>
    <w:p>
      <w:pPr>
        <w:widowControl/>
        <w:adjustRightInd/>
        <w:spacing w:line="360" w:lineRule="auto"/>
        <w:ind w:firstLine="480" w:firstLineChars="200"/>
        <w:jc w:val="left"/>
        <w:rPr>
          <w:rFonts w:hint="default" w:ascii="Times New Roman" w:hAnsi="Times New Roman" w:eastAsia="宋体" w:cs="仿宋_GB2312"/>
          <w:color w:val="auto"/>
          <w:sz w:val="24"/>
          <w:highlight w:val="none"/>
          <w:lang w:eastAsia="zh-Hans"/>
        </w:rPr>
      </w:pPr>
      <w:r>
        <w:rPr>
          <w:rFonts w:hint="eastAsia" w:ascii="Times New Roman" w:hAnsi="Times New Roman" w:eastAsia="宋体" w:cs="仿宋_GB2312"/>
          <w:color w:val="auto"/>
          <w:kern w:val="2"/>
          <w:sz w:val="24"/>
          <w:szCs w:val="24"/>
          <w:highlight w:val="none"/>
          <w:lang w:val="en-US" w:eastAsia="zh-CN" w:bidi="ar-SA"/>
        </w:rPr>
        <w:t>3</w:t>
      </w:r>
      <w:r>
        <w:rPr>
          <w:rFonts w:hint="eastAsia" w:cs="仿宋_GB2312"/>
          <w:color w:val="auto"/>
          <w:kern w:val="2"/>
          <w:sz w:val="24"/>
          <w:szCs w:val="24"/>
          <w:highlight w:val="none"/>
          <w:lang w:val="en-US" w:eastAsia="zh-CN" w:bidi="ar-SA"/>
        </w:rPr>
        <w:t>1.</w:t>
      </w:r>
      <w:r>
        <w:rPr>
          <w:rFonts w:hint="eastAsia" w:ascii="Times New Roman" w:hAnsi="Times New Roman" w:eastAsia="宋体" w:cs="仿宋_GB2312"/>
          <w:color w:val="auto"/>
          <w:kern w:val="2"/>
          <w:sz w:val="24"/>
          <w:szCs w:val="24"/>
          <w:highlight w:val="none"/>
          <w:lang w:val="en-US" w:eastAsia="zh-CN" w:bidi="ar-SA"/>
        </w:rPr>
        <w:t>乙方应当在每次检测完成后【</w:t>
      </w:r>
      <w:r>
        <w:rPr>
          <w:rFonts w:hint="eastAsia" w:cs="仿宋_GB2312"/>
          <w:color w:val="auto"/>
          <w:kern w:val="2"/>
          <w:sz w:val="24"/>
          <w:szCs w:val="24"/>
          <w:highlight w:val="none"/>
          <w:lang w:val="en-US" w:eastAsia="zh-CN" w:bidi="ar-SA"/>
        </w:rPr>
        <w:t>7</w:t>
      </w:r>
      <w:r>
        <w:rPr>
          <w:rFonts w:hint="eastAsia" w:ascii="Times New Roman" w:hAnsi="Times New Roman" w:eastAsia="宋体" w:cs="仿宋_GB2312"/>
          <w:color w:val="auto"/>
          <w:kern w:val="2"/>
          <w:sz w:val="24"/>
          <w:szCs w:val="24"/>
          <w:highlight w:val="none"/>
          <w:lang w:val="en-US" w:eastAsia="zh-CN" w:bidi="ar-SA"/>
        </w:rPr>
        <w:t>】日内向甲方出具检测报告，并对检测报告的质量负责，</w:t>
      </w:r>
      <w:r>
        <w:rPr>
          <w:rFonts w:hint="eastAsia" w:cs="仿宋_GB2312"/>
          <w:color w:val="auto"/>
          <w:kern w:val="2"/>
          <w:sz w:val="24"/>
          <w:szCs w:val="24"/>
          <w:highlight w:val="none"/>
          <w:lang w:val="en-US" w:eastAsia="zh-CN" w:bidi="ar-SA"/>
        </w:rPr>
        <w:t>因</w:t>
      </w:r>
      <w:r>
        <w:rPr>
          <w:rFonts w:hint="eastAsia" w:ascii="Times New Roman" w:hAnsi="Times New Roman" w:eastAsia="宋体" w:cs="仿宋_GB2312"/>
          <w:color w:val="auto"/>
          <w:kern w:val="2"/>
          <w:sz w:val="24"/>
          <w:szCs w:val="24"/>
          <w:highlight w:val="none"/>
          <w:lang w:val="en-US" w:eastAsia="zh-CN" w:bidi="ar-SA"/>
        </w:rPr>
        <w:t>乙方检测报告存在错误、遗漏等质量问题导致甲方、乙方或任何第三方人身或者财产损害的，由乙方承担全部责任，并负责赔偿损失。</w:t>
      </w:r>
      <w:r>
        <w:rPr>
          <w:rFonts w:hint="eastAsia" w:ascii="Times New Roman" w:hAnsi="Times New Roman" w:eastAsia="宋体" w:cs="仿宋_GB2312"/>
          <w:color w:val="auto"/>
          <w:kern w:val="2"/>
          <w:sz w:val="24"/>
          <w:szCs w:val="24"/>
          <w:highlight w:val="none"/>
          <w:lang w:val="en-US" w:eastAsia="zh-Hans" w:bidi="ar-SA"/>
        </w:rPr>
        <w:t>若甲方因此承担了赔偿责任或者应诉的</w:t>
      </w:r>
      <w:r>
        <w:rPr>
          <w:rFonts w:hint="default" w:ascii="Times New Roman" w:hAnsi="Times New Roman" w:eastAsia="宋体" w:cs="仿宋_GB2312"/>
          <w:color w:val="auto"/>
          <w:kern w:val="2"/>
          <w:sz w:val="24"/>
          <w:szCs w:val="24"/>
          <w:highlight w:val="none"/>
          <w:lang w:eastAsia="zh-Hans" w:bidi="ar-SA"/>
        </w:rPr>
        <w:t>，</w:t>
      </w:r>
      <w:r>
        <w:rPr>
          <w:rFonts w:hint="eastAsia" w:ascii="Times New Roman" w:hAnsi="Times New Roman" w:eastAsia="宋体" w:cs="仿宋_GB2312"/>
          <w:color w:val="auto"/>
          <w:kern w:val="2"/>
          <w:sz w:val="24"/>
          <w:szCs w:val="24"/>
          <w:highlight w:val="none"/>
          <w:lang w:val="en-US" w:eastAsia="zh-Hans" w:bidi="ar-SA"/>
        </w:rPr>
        <w:t>甲方有权就由此支出的全部费用向乙方追偿</w:t>
      </w:r>
      <w:r>
        <w:rPr>
          <w:rFonts w:hint="default" w:ascii="Times New Roman" w:hAnsi="Times New Roman" w:eastAsia="宋体" w:cs="仿宋_GB2312"/>
          <w:color w:val="auto"/>
          <w:kern w:val="2"/>
          <w:sz w:val="24"/>
          <w:szCs w:val="24"/>
          <w:highlight w:val="none"/>
          <w:lang w:eastAsia="zh-Hans" w:bidi="ar-SA"/>
        </w:rPr>
        <w:t>。</w:t>
      </w:r>
    </w:p>
    <w:p>
      <w:pPr>
        <w:numPr>
          <w:ilvl w:val="0"/>
          <w:numId w:val="0"/>
        </w:numPr>
        <w:spacing w:line="360" w:lineRule="auto"/>
        <w:outlineLvl w:val="1"/>
        <w:rPr>
          <w:rFonts w:hint="eastAsia" w:ascii="宋体" w:hAnsi="宋体" w:eastAsia="宋体"/>
          <w:b/>
          <w:color w:val="auto"/>
          <w:sz w:val="24"/>
          <w:szCs w:val="24"/>
          <w:highlight w:val="none"/>
          <w:lang w:val="en-US" w:eastAsia="zh-Hans"/>
        </w:rPr>
      </w:pPr>
      <w:bookmarkStart w:id="461" w:name="_Toc42254994"/>
      <w:r>
        <w:rPr>
          <w:rFonts w:hint="eastAsia" w:ascii="宋体" w:hAnsi="宋体"/>
          <w:b/>
          <w:color w:val="auto"/>
          <w:sz w:val="24"/>
          <w:szCs w:val="24"/>
          <w:highlight w:val="none"/>
          <w:lang w:val="en-US" w:eastAsia="zh-CN"/>
        </w:rPr>
        <w:t>七、</w:t>
      </w:r>
      <w:r>
        <w:rPr>
          <w:rFonts w:hint="eastAsia" w:ascii="宋体" w:hAnsi="宋体"/>
          <w:b/>
          <w:color w:val="auto"/>
          <w:sz w:val="24"/>
          <w:szCs w:val="24"/>
          <w:highlight w:val="none"/>
          <w:lang w:val="en-US" w:eastAsia="zh-Hans"/>
        </w:rPr>
        <w:t>违约责任</w:t>
      </w:r>
    </w:p>
    <w:p>
      <w:pPr>
        <w:pStyle w:val="26"/>
        <w:rPr>
          <w:rFonts w:hint="eastAsia" w:ascii="Times New Roman" w:hAnsi="Times New Roman" w:eastAsia="宋体" w:cs="仿宋_GB2312"/>
          <w:b w:val="0"/>
          <w:color w:val="auto"/>
          <w:sz w:val="24"/>
          <w:szCs w:val="24"/>
          <w:highlight w:val="none"/>
          <w:lang w:val="en-US" w:eastAsia="zh-CN"/>
        </w:rPr>
      </w:pPr>
      <w:r>
        <w:rPr>
          <w:rFonts w:hint="eastAsia" w:ascii="Times New Roman" w:hAnsi="Times New Roman" w:eastAsia="宋体" w:cs="仿宋_GB2312"/>
          <w:b w:val="0"/>
          <w:color w:val="auto"/>
          <w:sz w:val="24"/>
          <w:szCs w:val="24"/>
          <w:highlight w:val="none"/>
          <w:lang w:val="en-US" w:eastAsia="zh-CN"/>
        </w:rPr>
        <w:t>1、除本合同另有约定外，乙方未履行或未全面履行本合同约定的义务的，甲方有权要求乙方支付【】元/次的违约金并限期整改，乙方拒不整改或整改后仍不符合要求的，甲方有权解除本合同，乙方应当就因此给甲方造成的全部损失承担赔偿责任。</w:t>
      </w:r>
    </w:p>
    <w:p>
      <w:pPr>
        <w:pStyle w:val="26"/>
        <w:rPr>
          <w:rFonts w:hint="eastAsia" w:ascii="Times New Roman" w:hAnsi="Times New Roman" w:eastAsia="宋体" w:cs="仿宋_GB2312"/>
          <w:color w:val="auto"/>
          <w:sz w:val="24"/>
          <w:szCs w:val="24"/>
          <w:highlight w:val="none"/>
          <w:lang w:val="en-US" w:eastAsia="zh-CN"/>
        </w:rPr>
      </w:pPr>
      <w:r>
        <w:rPr>
          <w:rFonts w:hint="eastAsia" w:ascii="Times New Roman" w:hAnsi="Times New Roman" w:eastAsia="宋体" w:cs="仿宋_GB2312"/>
          <w:color w:val="auto"/>
          <w:sz w:val="24"/>
          <w:szCs w:val="24"/>
          <w:highlight w:val="none"/>
          <w:lang w:val="en-US" w:eastAsia="zh-CN"/>
        </w:rPr>
        <w:t>2、因乙方违约导致甲方解除或终止本合同的，履约保证金将予以没收，</w:t>
      </w:r>
      <w:r>
        <w:rPr>
          <w:rFonts w:hint="eastAsia" w:ascii="Times New Roman" w:hAnsi="Times New Roman" w:cs="仿宋_GB2312"/>
          <w:color w:val="auto"/>
          <w:sz w:val="24"/>
          <w:szCs w:val="24"/>
          <w:highlight w:val="none"/>
          <w:lang w:val="en-US" w:eastAsia="zh-CN"/>
        </w:rPr>
        <w:t>对于</w:t>
      </w:r>
      <w:r>
        <w:rPr>
          <w:rFonts w:hint="eastAsia"/>
          <w:highlight w:val="none"/>
          <w:lang w:val="en-US" w:eastAsia="zh-CN"/>
        </w:rPr>
        <w:t>已发生未支付的款项按实进行结算，多退少补</w:t>
      </w:r>
      <w:r>
        <w:rPr>
          <w:rFonts w:hint="default"/>
          <w:highlight w:val="none"/>
          <w:lang w:eastAsia="zh-CN"/>
        </w:rPr>
        <w:t>；</w:t>
      </w:r>
      <w:r>
        <w:rPr>
          <w:rFonts w:hint="eastAsia"/>
          <w:highlight w:val="none"/>
          <w:lang w:val="en-US" w:eastAsia="zh-CN"/>
        </w:rPr>
        <w:t>若预付款未扣完，乙方需退还已支付未发生的款项，</w:t>
      </w:r>
      <w:r>
        <w:rPr>
          <w:rFonts w:hint="eastAsia" w:ascii="Times New Roman" w:hAnsi="Times New Roman" w:eastAsia="宋体" w:cs="仿宋_GB2312"/>
          <w:color w:val="auto"/>
          <w:sz w:val="24"/>
          <w:szCs w:val="24"/>
          <w:highlight w:val="none"/>
          <w:lang w:val="en-US" w:eastAsia="zh-CN"/>
        </w:rPr>
        <w:t>乙方应当在收到甲方解除或终止合同的通知之日起【】日内退场并向甲方提交全部养护台账等养护期间的相关资料。</w:t>
      </w:r>
    </w:p>
    <w:p>
      <w:pPr>
        <w:pStyle w:val="26"/>
        <w:rPr>
          <w:rFonts w:hint="eastAsia" w:ascii="Times New Roman" w:hAnsi="Times New Roman" w:eastAsia="宋体" w:cs="仿宋_GB2312"/>
          <w:color w:val="auto"/>
          <w:szCs w:val="24"/>
          <w:highlight w:val="none"/>
          <w:lang w:val="en-US" w:eastAsia="zh-CN"/>
        </w:rPr>
      </w:pPr>
      <w:r>
        <w:rPr>
          <w:rFonts w:hint="eastAsia" w:ascii="Times New Roman" w:hAnsi="Times New Roman" w:eastAsia="宋体" w:cs="仿宋_GB2312"/>
          <w:color w:val="auto"/>
          <w:sz w:val="24"/>
          <w:szCs w:val="24"/>
          <w:highlight w:val="none"/>
          <w:lang w:val="en-US" w:eastAsia="zh-CN"/>
        </w:rPr>
        <w:t>3、因乙方违约所应承担的违约金、赔偿金等费用，甲方有权直接从履约保证金或养护费用中扣除，履约保证金或养护费用不足以支付前述费用的，乙方应当就不足部分继续承担赔偿责任。</w:t>
      </w:r>
    </w:p>
    <w:p>
      <w:pPr>
        <w:pStyle w:val="26"/>
        <w:ind w:firstLine="482" w:firstLineChars="200"/>
        <w:rPr>
          <w:rFonts w:hint="eastAsia" w:ascii="宋体" w:hAnsi="宋体" w:eastAsia="宋体" w:cs="Times New Roman"/>
          <w:b/>
          <w:color w:val="auto"/>
          <w:sz w:val="24"/>
          <w:szCs w:val="24"/>
          <w:highlight w:val="none"/>
          <w:lang w:val="en-US"/>
        </w:rPr>
      </w:pPr>
      <w:r>
        <w:rPr>
          <w:rFonts w:hint="eastAsia" w:ascii="宋体" w:hAnsi="宋体" w:eastAsia="宋体" w:cs="Times New Roman"/>
          <w:b/>
          <w:color w:val="auto"/>
          <w:sz w:val="24"/>
          <w:szCs w:val="24"/>
          <w:highlight w:val="none"/>
          <w:lang w:val="en-US" w:eastAsia="zh-CN"/>
        </w:rPr>
        <w:t>八、</w:t>
      </w:r>
      <w:r>
        <w:rPr>
          <w:rFonts w:hint="eastAsia" w:ascii="宋体" w:hAnsi="宋体" w:eastAsia="宋体" w:cs="Times New Roman"/>
          <w:b/>
          <w:color w:val="auto"/>
          <w:sz w:val="24"/>
          <w:szCs w:val="24"/>
          <w:highlight w:val="none"/>
          <w:lang w:val="en-US"/>
        </w:rPr>
        <w:t>考核</w:t>
      </w:r>
      <w:bookmarkEnd w:id="461"/>
    </w:p>
    <w:p>
      <w:pPr>
        <w:pStyle w:val="26"/>
        <w:numPr>
          <w:ilvl w:val="0"/>
          <w:numId w:val="0"/>
        </w:numPr>
        <w:ind w:firstLine="480" w:firstLineChars="200"/>
        <w:rPr>
          <w:rFonts w:hint="eastAsia" w:hAnsi="宋体" w:cs="宋体"/>
          <w:b w:val="0"/>
          <w:bCs w:val="0"/>
          <w:color w:val="auto"/>
          <w:kern w:val="2"/>
          <w:sz w:val="24"/>
          <w:szCs w:val="24"/>
          <w:highlight w:val="none"/>
          <w:lang w:val="en-US" w:eastAsia="zh-CN" w:bidi="ar-SA"/>
        </w:rPr>
      </w:pPr>
      <w:r>
        <w:rPr>
          <w:rFonts w:hint="eastAsia" w:hAnsi="宋体" w:cs="宋体"/>
          <w:b w:val="0"/>
          <w:bCs w:val="0"/>
          <w:color w:val="auto"/>
          <w:kern w:val="2"/>
          <w:sz w:val="24"/>
          <w:szCs w:val="24"/>
          <w:highlight w:val="none"/>
          <w:lang w:val="en-US" w:eastAsia="zh-CN" w:bidi="ar-SA"/>
        </w:rPr>
        <w:t>按</w:t>
      </w:r>
      <w:r>
        <w:rPr>
          <w:rFonts w:hint="eastAsia" w:ascii="宋体" w:hAnsi="宋体" w:eastAsia="宋体" w:cs="宋体"/>
          <w:b w:val="0"/>
          <w:bCs w:val="0"/>
          <w:color w:val="auto"/>
          <w:kern w:val="2"/>
          <w:sz w:val="24"/>
          <w:szCs w:val="24"/>
          <w:highlight w:val="none"/>
          <w:lang w:val="en-US" w:eastAsia="zh-CN" w:bidi="ar-SA"/>
        </w:rPr>
        <w:t>《杭州市钱塘区区管市政及水设施监管考核实施细则》</w:t>
      </w:r>
      <w:r>
        <w:rPr>
          <w:rFonts w:hint="eastAsia" w:hAnsi="宋体" w:cs="宋体"/>
          <w:b w:val="0"/>
          <w:bCs w:val="0"/>
          <w:color w:val="auto"/>
          <w:kern w:val="2"/>
          <w:sz w:val="24"/>
          <w:szCs w:val="24"/>
          <w:highlight w:val="none"/>
          <w:lang w:val="en-US" w:eastAsia="zh-CN" w:bidi="ar-SA"/>
        </w:rPr>
        <w:t>进行考核（详见附件），如有新文件，按照新文件</w:t>
      </w:r>
      <w:r>
        <w:rPr>
          <w:rFonts w:hint="eastAsia" w:hAnsi="宋体" w:cs="宋体"/>
          <w:b w:val="0"/>
          <w:bCs w:val="0"/>
          <w:color w:val="auto"/>
          <w:kern w:val="2"/>
          <w:sz w:val="24"/>
          <w:szCs w:val="24"/>
          <w:highlight w:val="none"/>
          <w:lang w:val="en-US" w:eastAsia="zh-Hans" w:bidi="ar-SA"/>
        </w:rPr>
        <w:t>执</w:t>
      </w:r>
      <w:r>
        <w:rPr>
          <w:rFonts w:hint="eastAsia" w:hAnsi="宋体" w:cs="宋体"/>
          <w:b w:val="0"/>
          <w:bCs w:val="0"/>
          <w:color w:val="auto"/>
          <w:kern w:val="2"/>
          <w:sz w:val="24"/>
          <w:szCs w:val="24"/>
          <w:highlight w:val="none"/>
          <w:lang w:val="en-US" w:eastAsia="zh-CN" w:bidi="ar-SA"/>
        </w:rPr>
        <w:t>行。</w:t>
      </w:r>
    </w:p>
    <w:p>
      <w:pPr>
        <w:pStyle w:val="26"/>
        <w:numPr>
          <w:ilvl w:val="0"/>
          <w:numId w:val="0"/>
        </w:numPr>
        <w:ind w:firstLine="482" w:firstLineChars="200"/>
        <w:rPr>
          <w:rFonts w:hint="default" w:ascii="宋体" w:hAnsi="宋体" w:eastAsia="宋体" w:cs="Times New Roman"/>
          <w:b/>
          <w:color w:val="auto"/>
          <w:sz w:val="24"/>
          <w:szCs w:val="24"/>
          <w:highlight w:val="none"/>
          <w:lang w:val="en-US" w:eastAsia="zh-CN"/>
        </w:rPr>
      </w:pPr>
      <w:r>
        <w:rPr>
          <w:rFonts w:hint="eastAsia" w:hAnsi="宋体" w:cs="Times New Roman"/>
          <w:b/>
          <w:color w:val="auto"/>
          <w:sz w:val="24"/>
          <w:szCs w:val="24"/>
          <w:highlight w:val="none"/>
          <w:lang w:val="en-US" w:eastAsia="zh-Hans"/>
        </w:rPr>
        <w:t>九</w:t>
      </w:r>
      <w:r>
        <w:rPr>
          <w:rFonts w:hint="eastAsia" w:ascii="宋体" w:hAnsi="宋体" w:eastAsia="宋体" w:cs="Times New Roman"/>
          <w:b/>
          <w:color w:val="auto"/>
          <w:sz w:val="24"/>
          <w:szCs w:val="24"/>
          <w:highlight w:val="none"/>
          <w:lang w:val="en-US" w:eastAsia="zh-CN"/>
        </w:rPr>
        <w:t>、履约验收</w:t>
      </w:r>
    </w:p>
    <w:p>
      <w:pPr>
        <w:keepNext w:val="0"/>
        <w:keepLines w:val="0"/>
        <w:pageBreakBefore w:val="0"/>
        <w:widowControl w:val="0"/>
        <w:kinsoku/>
        <w:wordWrap/>
        <w:overflowPunct/>
        <w:topLinePunct w:val="0"/>
        <w:autoSpaceDE/>
        <w:autoSpaceDN/>
        <w:bidi w:val="0"/>
        <w:adjustRightInd w:val="0"/>
        <w:snapToGrid/>
        <w:spacing w:line="426" w:lineRule="exact"/>
        <w:ind w:firstLine="480" w:firstLineChars="200"/>
        <w:textAlignment w:val="auto"/>
        <w:rPr>
          <w:rFonts w:ascii="宋体" w:hAnsi="宋体" w:cs="宋体"/>
          <w:color w:val="auto"/>
          <w:sz w:val="24"/>
          <w:highlight w:val="none"/>
        </w:rPr>
      </w:pPr>
      <w:r>
        <w:rPr>
          <w:rFonts w:hint="eastAsia" w:ascii="宋体" w:hAnsi="宋体" w:cs="宋体"/>
          <w:color w:val="auto"/>
          <w:sz w:val="24"/>
          <w:highlight w:val="none"/>
          <w:lang w:val="en-US" w:eastAsia="zh-CN"/>
        </w:rPr>
        <w:t>1、</w:t>
      </w:r>
      <w:r>
        <w:rPr>
          <w:rFonts w:hint="eastAsia" w:ascii="宋体" w:hAnsi="宋体" w:cs="宋体"/>
          <w:color w:val="auto"/>
          <w:sz w:val="24"/>
          <w:highlight w:val="none"/>
          <w:lang w:eastAsia="zh-CN"/>
        </w:rPr>
        <w:t>甲方</w:t>
      </w:r>
      <w:r>
        <w:rPr>
          <w:rFonts w:hint="eastAsia" w:ascii="宋体" w:hAnsi="宋体" w:cs="宋体"/>
          <w:color w:val="auto"/>
          <w:sz w:val="24"/>
          <w:highlight w:val="none"/>
        </w:rPr>
        <w:t>按照采购合同规定的技术、服务、标准以及中标单位的投标文件、本项目采购文件等要求，组织对</w:t>
      </w:r>
      <w:r>
        <w:rPr>
          <w:rFonts w:hint="eastAsia" w:ascii="宋体" w:hAnsi="宋体" w:cs="宋体"/>
          <w:color w:val="auto"/>
          <w:sz w:val="24"/>
          <w:highlight w:val="none"/>
          <w:lang w:eastAsia="zh-CN"/>
        </w:rPr>
        <w:t>乙方</w:t>
      </w:r>
      <w:r>
        <w:rPr>
          <w:rFonts w:hint="eastAsia" w:ascii="宋体" w:hAnsi="宋体" w:cs="宋体"/>
          <w:color w:val="auto"/>
          <w:sz w:val="24"/>
          <w:highlight w:val="none"/>
        </w:rPr>
        <w:t>履约情况进行验收，并出具验收合格书。</w:t>
      </w:r>
    </w:p>
    <w:p>
      <w:pPr>
        <w:spacing w:line="426" w:lineRule="exact"/>
        <w:ind w:firstLine="480" w:firstLineChars="200"/>
        <w:rPr>
          <w:rFonts w:ascii="宋体" w:hAnsi="宋体" w:cs="宋体"/>
          <w:color w:val="auto"/>
          <w:sz w:val="24"/>
          <w:highlight w:val="none"/>
        </w:rPr>
      </w:pPr>
      <w:r>
        <w:rPr>
          <w:rFonts w:hint="eastAsia" w:ascii="宋体" w:hAnsi="宋体" w:cs="宋体"/>
          <w:color w:val="auto"/>
          <w:sz w:val="24"/>
          <w:highlight w:val="none"/>
          <w:lang w:val="en-US" w:eastAsia="zh-CN"/>
        </w:rPr>
        <w:t>2、</w:t>
      </w:r>
      <w:r>
        <w:rPr>
          <w:rFonts w:hint="eastAsia" w:ascii="宋体" w:hAnsi="宋体" w:cs="宋体"/>
          <w:color w:val="auto"/>
          <w:sz w:val="24"/>
          <w:highlight w:val="none"/>
        </w:rPr>
        <w:t>验收流程根据政府采购相关规定执行。</w:t>
      </w:r>
    </w:p>
    <w:p>
      <w:pPr>
        <w:spacing w:line="426" w:lineRule="exact"/>
        <w:ind w:firstLine="480" w:firstLineChars="200"/>
        <w:rPr>
          <w:rFonts w:ascii="宋体" w:hAnsi="宋体" w:cs="宋体"/>
          <w:color w:val="auto"/>
          <w:sz w:val="24"/>
          <w:highlight w:val="none"/>
        </w:rPr>
      </w:pPr>
      <w:r>
        <w:rPr>
          <w:rFonts w:hint="eastAsia" w:ascii="宋体" w:hAnsi="宋体" w:cs="宋体"/>
          <w:color w:val="auto"/>
          <w:sz w:val="24"/>
          <w:highlight w:val="none"/>
          <w:lang w:val="en-US" w:eastAsia="zh-CN"/>
        </w:rPr>
        <w:t>3、</w:t>
      </w:r>
      <w:r>
        <w:rPr>
          <w:rFonts w:hint="eastAsia" w:ascii="宋体" w:hAnsi="宋体" w:cs="宋体"/>
          <w:color w:val="auto"/>
          <w:sz w:val="24"/>
          <w:highlight w:val="none"/>
        </w:rPr>
        <w:t>验收标准：根据采购需求、投标文件方案</w:t>
      </w:r>
      <w:r>
        <w:rPr>
          <w:rFonts w:hint="eastAsia" w:ascii="宋体" w:hAnsi="宋体" w:cs="宋体"/>
          <w:color w:val="auto"/>
          <w:sz w:val="24"/>
          <w:highlight w:val="none"/>
          <w:lang w:eastAsia="zh-CN"/>
        </w:rPr>
        <w:t>、合同以及</w:t>
      </w:r>
      <w:r>
        <w:rPr>
          <w:rFonts w:hint="eastAsia" w:ascii="宋体" w:hAnsi="宋体" w:eastAsia="宋体" w:cs="宋体"/>
          <w:color w:val="auto"/>
          <w:sz w:val="24"/>
          <w:highlight w:val="none"/>
        </w:rPr>
        <w:t>国家、地方、行业的标准</w:t>
      </w:r>
      <w:r>
        <w:rPr>
          <w:rFonts w:hint="eastAsia" w:ascii="宋体" w:hAnsi="宋体" w:cs="宋体"/>
          <w:color w:val="auto"/>
          <w:sz w:val="24"/>
          <w:highlight w:val="none"/>
        </w:rPr>
        <w:t xml:space="preserve">等进行验收。本项目考察以下内容： </w:t>
      </w:r>
    </w:p>
    <w:p>
      <w:pPr>
        <w:spacing w:line="426" w:lineRule="exact"/>
        <w:ind w:firstLine="480" w:firstLineChars="200"/>
        <w:rPr>
          <w:rFonts w:ascii="宋体" w:hAnsi="宋体" w:cs="宋体"/>
          <w:color w:val="auto"/>
          <w:sz w:val="24"/>
          <w:highlight w:val="none"/>
        </w:rPr>
      </w:pP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1</w:t>
      </w:r>
      <w:r>
        <w:rPr>
          <w:rFonts w:hint="eastAsia" w:ascii="宋体" w:hAnsi="宋体" w:cs="宋体"/>
          <w:color w:val="auto"/>
          <w:sz w:val="24"/>
          <w:highlight w:val="none"/>
          <w:lang w:eastAsia="zh-CN"/>
        </w:rPr>
        <w:t>）</w:t>
      </w:r>
      <w:r>
        <w:rPr>
          <w:rFonts w:hint="eastAsia" w:ascii="宋体" w:hAnsi="宋体" w:cs="宋体"/>
          <w:color w:val="auto"/>
          <w:sz w:val="24"/>
          <w:highlight w:val="none"/>
        </w:rPr>
        <w:t xml:space="preserve">项目时间进度是否按要求开展。验收时，审核乙方项目流程相关记录，以及采购人对中标单位时间响应的总结意见。 </w:t>
      </w:r>
    </w:p>
    <w:p>
      <w:pPr>
        <w:spacing w:line="426" w:lineRule="exact"/>
        <w:ind w:firstLine="480" w:firstLineChars="200"/>
        <w:rPr>
          <w:rFonts w:ascii="宋体" w:hAnsi="宋体" w:cs="宋体"/>
          <w:color w:val="auto"/>
          <w:sz w:val="24"/>
          <w:highlight w:val="none"/>
        </w:rPr>
      </w:pP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2</w:t>
      </w:r>
      <w:r>
        <w:rPr>
          <w:rFonts w:hint="eastAsia" w:ascii="宋体" w:hAnsi="宋体" w:cs="宋体"/>
          <w:color w:val="auto"/>
          <w:sz w:val="24"/>
          <w:highlight w:val="none"/>
          <w:lang w:eastAsia="zh-CN"/>
        </w:rPr>
        <w:t>）</w:t>
      </w:r>
      <w:r>
        <w:rPr>
          <w:rFonts w:hint="eastAsia" w:ascii="宋体" w:hAnsi="宋体" w:cs="宋体"/>
          <w:color w:val="auto"/>
          <w:sz w:val="24"/>
          <w:highlight w:val="none"/>
        </w:rPr>
        <w:t xml:space="preserve">项目团队是否按要求配备。验收时，提供中标单位实际项目人员清单，应与投标文件的内容一致。如项目人员中途有变更的，应同时提供中标单位的变更申请，以及甲方对变更的答复意见。 </w:t>
      </w:r>
    </w:p>
    <w:p>
      <w:pPr>
        <w:spacing w:line="426" w:lineRule="exact"/>
        <w:ind w:firstLine="480" w:firstLineChars="200"/>
        <w:rPr>
          <w:rFonts w:ascii="宋体" w:hAnsi="宋体" w:cs="宋体"/>
          <w:color w:val="auto"/>
          <w:sz w:val="24"/>
          <w:highlight w:val="none"/>
        </w:rPr>
      </w:pP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3</w:t>
      </w:r>
      <w:r>
        <w:rPr>
          <w:rFonts w:hint="eastAsia" w:ascii="宋体" w:hAnsi="宋体" w:cs="宋体"/>
          <w:color w:val="auto"/>
          <w:sz w:val="24"/>
          <w:highlight w:val="none"/>
          <w:lang w:eastAsia="zh-CN"/>
        </w:rPr>
        <w:t>）</w:t>
      </w:r>
      <w:r>
        <w:rPr>
          <w:rFonts w:hint="eastAsia" w:ascii="宋体" w:hAnsi="宋体" w:cs="宋体"/>
          <w:color w:val="auto"/>
          <w:sz w:val="24"/>
          <w:highlight w:val="none"/>
        </w:rPr>
        <w:t xml:space="preserve">委派内容及成果是否全部完成，是否达到采购文件要求及投标文件的响应情况。验收时，提供中标单位台账记录、结案报告，详细记载并说明项目开展过程中的工作内容、工作目标及达成情况。 </w:t>
      </w:r>
    </w:p>
    <w:p>
      <w:pPr>
        <w:spacing w:line="426"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4</w:t>
      </w:r>
      <w:r>
        <w:rPr>
          <w:rFonts w:hint="eastAsia" w:ascii="宋体" w:hAnsi="宋体" w:cs="宋体"/>
          <w:color w:val="auto"/>
          <w:sz w:val="24"/>
          <w:highlight w:val="none"/>
          <w:lang w:eastAsia="zh-CN"/>
        </w:rPr>
        <w:t>）</w:t>
      </w:r>
      <w:r>
        <w:rPr>
          <w:rFonts w:hint="eastAsia" w:ascii="宋体" w:hAnsi="宋体" w:cs="宋体"/>
          <w:color w:val="auto"/>
          <w:sz w:val="24"/>
          <w:highlight w:val="none"/>
        </w:rPr>
        <w:t>项目开展过程中的规范性。</w:t>
      </w:r>
      <w:r>
        <w:rPr>
          <w:rFonts w:hint="eastAsia" w:ascii="宋体" w:hAnsi="宋体" w:cs="宋体"/>
          <w:color w:val="auto"/>
          <w:sz w:val="24"/>
          <w:highlight w:val="none"/>
          <w:lang w:eastAsia="zh-CN"/>
        </w:rPr>
        <w:t>项目成果是否符合</w:t>
      </w:r>
      <w:r>
        <w:rPr>
          <w:rFonts w:hint="eastAsia" w:ascii="宋体" w:hAnsi="宋体" w:eastAsia="宋体" w:cs="宋体"/>
          <w:color w:val="auto"/>
          <w:sz w:val="24"/>
          <w:highlight w:val="none"/>
        </w:rPr>
        <w:t>国家、地方、行业的标准</w:t>
      </w:r>
      <w:r>
        <w:rPr>
          <w:rFonts w:hint="eastAsia" w:ascii="宋体" w:hAnsi="宋体" w:eastAsia="宋体" w:cs="宋体"/>
          <w:color w:val="auto"/>
          <w:sz w:val="24"/>
          <w:highlight w:val="none"/>
          <w:lang w:eastAsia="zh-CN"/>
        </w:rPr>
        <w:t>。项目开展是否规范，</w:t>
      </w:r>
      <w:r>
        <w:rPr>
          <w:rFonts w:hint="eastAsia" w:ascii="宋体" w:hAnsi="宋体" w:cs="宋体"/>
          <w:color w:val="auto"/>
          <w:sz w:val="24"/>
          <w:highlight w:val="none"/>
        </w:rPr>
        <w:t>提供付款流程相关记录，对合同其他条款未违反的相关说明。如合同履行过程中，中标单位有违约行为的，应记录违约内容，甲方的认定说明，违约扣款的金额及相关记录等。</w:t>
      </w:r>
    </w:p>
    <w:p>
      <w:pPr>
        <w:spacing w:line="426" w:lineRule="exact"/>
        <w:ind w:firstLine="480" w:firstLineChars="200"/>
        <w:rPr>
          <w:rFonts w:hint="eastAsia" w:ascii="宋体" w:hAnsi="宋体" w:cs="宋体"/>
          <w:color w:val="auto"/>
          <w:sz w:val="24"/>
          <w:highlight w:val="none"/>
        </w:rPr>
      </w:pPr>
      <w:r>
        <w:rPr>
          <w:rFonts w:hint="eastAsia" w:ascii="宋体" w:hAnsi="宋体" w:cs="宋体"/>
          <w:color w:val="auto"/>
          <w:sz w:val="24"/>
          <w:highlight w:val="none"/>
          <w:lang w:val="en-US" w:eastAsia="zh-CN"/>
        </w:rPr>
        <w:t>4、</w:t>
      </w:r>
      <w:r>
        <w:rPr>
          <w:rFonts w:hint="eastAsia" w:ascii="宋体" w:hAnsi="宋体" w:cs="宋体"/>
          <w:color w:val="auto"/>
          <w:sz w:val="24"/>
          <w:highlight w:val="none"/>
        </w:rPr>
        <w:t>验收合格后，甲乙双方共同签署验收报告，一式二份，一份交甲方留存，一份由乙方用作结算凭证，该表与服务期内甲方的反馈意见，都将作为考核乙方售后服务和质量的依据。</w:t>
      </w:r>
    </w:p>
    <w:p>
      <w:pPr>
        <w:keepNext w:val="0"/>
        <w:keepLines w:val="0"/>
        <w:pageBreakBefore w:val="0"/>
        <w:widowControl w:val="0"/>
        <w:kinsoku/>
        <w:wordWrap/>
        <w:overflowPunct/>
        <w:topLinePunct w:val="0"/>
        <w:autoSpaceDE/>
        <w:autoSpaceDN/>
        <w:bidi w:val="0"/>
        <w:adjustRightInd w:val="0"/>
        <w:snapToGrid/>
        <w:spacing w:after="157" w:afterLines="50" w:line="426" w:lineRule="exact"/>
        <w:ind w:firstLine="480" w:firstLineChars="200"/>
        <w:textAlignment w:val="auto"/>
        <w:rPr>
          <w:rFonts w:hint="eastAsia" w:ascii="宋体" w:hAnsi="宋体" w:cs="宋体"/>
          <w:color w:val="auto"/>
          <w:sz w:val="24"/>
          <w:highlight w:val="none"/>
        </w:rPr>
      </w:pPr>
      <w:r>
        <w:rPr>
          <w:rFonts w:hint="eastAsia" w:ascii="宋体" w:hAnsi="宋体" w:cs="宋体"/>
          <w:color w:val="auto"/>
          <w:sz w:val="24"/>
          <w:highlight w:val="none"/>
          <w:lang w:val="en-US" w:eastAsia="zh-CN"/>
        </w:rPr>
        <w:t>5、</w:t>
      </w:r>
      <w:r>
        <w:rPr>
          <w:rFonts w:hint="eastAsia" w:ascii="宋体" w:hAnsi="宋体" w:cs="宋体"/>
          <w:color w:val="auto"/>
          <w:sz w:val="24"/>
          <w:highlight w:val="none"/>
        </w:rPr>
        <w:t xml:space="preserve"> 验收时如果发现项目建设内容与合同中要求不符，乙方应无条件返工，并承担由此发生的一切损失和费用及项目延误责任，若返工重做仍然不符合合同要求</w:t>
      </w:r>
      <w:r>
        <w:rPr>
          <w:rFonts w:hint="eastAsia" w:ascii="宋体" w:hAnsi="宋体" w:cs="宋体"/>
          <w:color w:val="auto"/>
          <w:sz w:val="24"/>
          <w:highlight w:val="none"/>
          <w:lang w:val="en-US" w:eastAsia="zh-CN"/>
        </w:rPr>
        <w:t>或乙方拒绝返工</w:t>
      </w:r>
      <w:r>
        <w:rPr>
          <w:rFonts w:hint="eastAsia" w:ascii="宋体" w:hAnsi="宋体" w:cs="宋体"/>
          <w:color w:val="auto"/>
          <w:sz w:val="24"/>
          <w:highlight w:val="none"/>
        </w:rPr>
        <w:t>，甲方有权单方面终止合同。</w:t>
      </w:r>
    </w:p>
    <w:p>
      <w:pPr>
        <w:spacing w:line="360" w:lineRule="auto"/>
        <w:ind w:firstLine="482" w:firstLineChars="200"/>
        <w:rPr>
          <w:rFonts w:ascii="宋体" w:hAnsi="宋体"/>
          <w:b/>
          <w:bCs/>
          <w:color w:val="auto"/>
          <w:sz w:val="24"/>
          <w:szCs w:val="24"/>
          <w:highlight w:val="none"/>
        </w:rPr>
      </w:pPr>
      <w:r>
        <w:rPr>
          <w:rFonts w:hint="eastAsia" w:ascii="宋体" w:hAnsi="宋体"/>
          <w:b/>
          <w:bCs/>
          <w:color w:val="auto"/>
          <w:sz w:val="24"/>
          <w:szCs w:val="24"/>
          <w:highlight w:val="none"/>
          <w:lang w:val="en-US" w:eastAsia="zh-Hans"/>
        </w:rPr>
        <w:t>十</w:t>
      </w:r>
      <w:r>
        <w:rPr>
          <w:rFonts w:ascii="宋体" w:hAnsi="宋体"/>
          <w:b/>
          <w:bCs/>
          <w:color w:val="auto"/>
          <w:sz w:val="24"/>
          <w:szCs w:val="24"/>
          <w:highlight w:val="none"/>
        </w:rPr>
        <w:t>、本合同如遇不可抗拒的原因无法继续履行时，即自然终止，双方自行承担各自损失。</w:t>
      </w:r>
    </w:p>
    <w:p>
      <w:pPr>
        <w:spacing w:line="360" w:lineRule="auto"/>
        <w:ind w:firstLine="482" w:firstLineChars="200"/>
        <w:rPr>
          <w:rFonts w:ascii="宋体" w:hAnsi="宋体"/>
          <w:b/>
          <w:bCs/>
          <w:color w:val="auto"/>
          <w:sz w:val="24"/>
          <w:szCs w:val="24"/>
          <w:highlight w:val="none"/>
        </w:rPr>
      </w:pPr>
      <w:r>
        <w:rPr>
          <w:rFonts w:hint="eastAsia" w:ascii="宋体" w:hAnsi="宋体"/>
          <w:b/>
          <w:bCs/>
          <w:color w:val="auto"/>
          <w:sz w:val="24"/>
          <w:szCs w:val="24"/>
          <w:highlight w:val="none"/>
          <w:lang w:eastAsia="zh-CN"/>
        </w:rPr>
        <w:t>十</w:t>
      </w:r>
      <w:r>
        <w:rPr>
          <w:rFonts w:hint="eastAsia" w:ascii="宋体" w:hAnsi="宋体"/>
          <w:b/>
          <w:bCs/>
          <w:color w:val="auto"/>
          <w:sz w:val="24"/>
          <w:szCs w:val="24"/>
          <w:highlight w:val="none"/>
          <w:lang w:val="en-US" w:eastAsia="zh-Hans"/>
        </w:rPr>
        <w:t>一</w:t>
      </w:r>
      <w:r>
        <w:rPr>
          <w:rFonts w:ascii="宋体" w:hAnsi="宋体"/>
          <w:b/>
          <w:bCs/>
          <w:color w:val="auto"/>
          <w:sz w:val="24"/>
          <w:szCs w:val="24"/>
          <w:highlight w:val="none"/>
        </w:rPr>
        <w:t>、本合同如发生纠纷，甲、乙双方应当及时协商解决，如协商不成，按《中华人民共和国政府采购法》的规定处理，</w:t>
      </w:r>
      <w:r>
        <w:rPr>
          <w:rFonts w:hint="eastAsia" w:ascii="宋体" w:hAnsi="宋体"/>
          <w:b/>
          <w:bCs/>
          <w:color w:val="auto"/>
          <w:sz w:val="24"/>
          <w:szCs w:val="24"/>
          <w:highlight w:val="none"/>
          <w:lang w:val="en-US" w:eastAsia="zh-Hans"/>
        </w:rPr>
        <w:t>双方均可向杭州市钱塘区人民法院提起诉讼解决</w:t>
      </w:r>
      <w:r>
        <w:rPr>
          <w:rFonts w:ascii="宋体" w:hAnsi="宋体"/>
          <w:b/>
          <w:bCs/>
          <w:color w:val="auto"/>
          <w:sz w:val="24"/>
          <w:szCs w:val="24"/>
          <w:highlight w:val="none"/>
        </w:rPr>
        <w:t>。</w:t>
      </w:r>
      <w:r>
        <w:rPr>
          <w:rFonts w:hint="default" w:ascii="宋体" w:hAnsi="宋体"/>
          <w:b/>
          <w:bCs/>
          <w:color w:val="auto"/>
          <w:sz w:val="24"/>
          <w:szCs w:val="24"/>
          <w:highlight w:val="none"/>
          <w:lang w:val="en-US" w:eastAsia="zh-CN"/>
        </w:rPr>
        <w:t>败诉方应承担另一方因主张权利而实际支出的包括但不限于律师费、鉴定费、诉讼费、财产保全费、保全担保费等一切费用。</w:t>
      </w:r>
    </w:p>
    <w:p>
      <w:pPr>
        <w:spacing w:line="360" w:lineRule="auto"/>
        <w:ind w:firstLine="482" w:firstLineChars="200"/>
        <w:rPr>
          <w:rFonts w:ascii="宋体" w:hAnsi="宋体"/>
          <w:b/>
          <w:bCs/>
          <w:color w:val="auto"/>
          <w:sz w:val="24"/>
          <w:szCs w:val="24"/>
          <w:highlight w:val="none"/>
        </w:rPr>
      </w:pPr>
      <w:r>
        <w:rPr>
          <w:rFonts w:hint="eastAsia" w:ascii="宋体" w:hAnsi="宋体"/>
          <w:b/>
          <w:bCs/>
          <w:color w:val="auto"/>
          <w:sz w:val="24"/>
          <w:szCs w:val="24"/>
          <w:highlight w:val="none"/>
          <w:lang w:eastAsia="zh-CN"/>
        </w:rPr>
        <w:t>十</w:t>
      </w:r>
      <w:r>
        <w:rPr>
          <w:rFonts w:hint="eastAsia" w:ascii="宋体" w:hAnsi="宋体"/>
          <w:b/>
          <w:bCs/>
          <w:color w:val="auto"/>
          <w:sz w:val="24"/>
          <w:szCs w:val="24"/>
          <w:highlight w:val="none"/>
          <w:lang w:val="en-US" w:eastAsia="zh-Hans"/>
        </w:rPr>
        <w:t>二</w:t>
      </w:r>
      <w:r>
        <w:rPr>
          <w:rFonts w:ascii="宋体" w:hAnsi="宋体"/>
          <w:b/>
          <w:bCs/>
          <w:color w:val="auto"/>
          <w:sz w:val="24"/>
          <w:szCs w:val="24"/>
          <w:highlight w:val="none"/>
        </w:rPr>
        <w:t>、所有</w:t>
      </w:r>
      <w:r>
        <w:rPr>
          <w:rFonts w:hint="eastAsia" w:ascii="宋体" w:hAnsi="宋体"/>
          <w:b/>
          <w:bCs/>
          <w:color w:val="auto"/>
          <w:sz w:val="24"/>
          <w:szCs w:val="24"/>
          <w:highlight w:val="none"/>
          <w:lang w:val="en-US" w:eastAsia="zh-CN"/>
        </w:rPr>
        <w:t>招标文件</w:t>
      </w:r>
      <w:r>
        <w:rPr>
          <w:rFonts w:ascii="宋体" w:hAnsi="宋体"/>
          <w:b/>
          <w:bCs/>
          <w:color w:val="auto"/>
          <w:sz w:val="24"/>
          <w:szCs w:val="24"/>
          <w:highlight w:val="none"/>
        </w:rPr>
        <w:t>（编号：</w:t>
      </w:r>
      <w:r>
        <w:rPr>
          <w:rFonts w:ascii="宋体" w:hAnsi="宋体"/>
          <w:b/>
          <w:bCs/>
          <w:color w:val="auto"/>
          <w:sz w:val="24"/>
          <w:szCs w:val="24"/>
          <w:highlight w:val="none"/>
          <w:u w:val="single"/>
        </w:rPr>
        <w:t xml:space="preserve">        </w:t>
      </w:r>
      <w:r>
        <w:rPr>
          <w:rFonts w:ascii="宋体" w:hAnsi="宋体"/>
          <w:b/>
          <w:bCs/>
          <w:color w:val="auto"/>
          <w:sz w:val="24"/>
          <w:szCs w:val="24"/>
          <w:highlight w:val="none"/>
        </w:rPr>
        <w:t>）、</w:t>
      </w:r>
      <w:r>
        <w:rPr>
          <w:rFonts w:hint="eastAsia" w:ascii="宋体" w:hAnsi="宋体"/>
          <w:b/>
          <w:bCs/>
          <w:color w:val="auto"/>
          <w:sz w:val="24"/>
          <w:szCs w:val="24"/>
          <w:highlight w:val="none"/>
          <w:lang w:val="en-US" w:eastAsia="zh-Hans"/>
        </w:rPr>
        <w:t>响应</w:t>
      </w:r>
      <w:r>
        <w:rPr>
          <w:rFonts w:ascii="宋体" w:hAnsi="宋体"/>
          <w:b/>
          <w:bCs/>
          <w:color w:val="auto"/>
          <w:sz w:val="24"/>
          <w:szCs w:val="24"/>
          <w:highlight w:val="none"/>
        </w:rPr>
        <w:t>文件及</w:t>
      </w:r>
      <w:r>
        <w:rPr>
          <w:rFonts w:hint="eastAsia" w:ascii="宋体" w:hAnsi="宋体"/>
          <w:b/>
          <w:bCs/>
          <w:color w:val="auto"/>
          <w:sz w:val="24"/>
          <w:szCs w:val="24"/>
          <w:highlight w:val="none"/>
          <w:lang w:val="en-US" w:eastAsia="zh-CN"/>
        </w:rPr>
        <w:t>评审</w:t>
      </w:r>
      <w:r>
        <w:rPr>
          <w:rFonts w:ascii="宋体" w:hAnsi="宋体"/>
          <w:b/>
          <w:bCs/>
          <w:color w:val="auto"/>
          <w:sz w:val="24"/>
          <w:szCs w:val="24"/>
          <w:highlight w:val="none"/>
        </w:rPr>
        <w:t>过程中形成的文字资料、</w:t>
      </w:r>
      <w:r>
        <w:rPr>
          <w:rFonts w:hint="eastAsia" w:ascii="宋体" w:hAnsi="宋体"/>
          <w:b/>
          <w:bCs/>
          <w:color w:val="auto"/>
          <w:sz w:val="24"/>
          <w:szCs w:val="24"/>
          <w:highlight w:val="none"/>
          <w:lang w:val="en-US" w:eastAsia="zh-CN"/>
        </w:rPr>
        <w:t>评审报告、询标纪要等</w:t>
      </w:r>
      <w:r>
        <w:rPr>
          <w:rFonts w:ascii="宋体" w:hAnsi="宋体"/>
          <w:b/>
          <w:bCs/>
          <w:color w:val="auto"/>
          <w:sz w:val="24"/>
          <w:szCs w:val="24"/>
          <w:highlight w:val="none"/>
        </w:rPr>
        <w:t>均作为本合同的组成部分，具有同等效力，如有不一致的以有利于甲方的为准。</w:t>
      </w:r>
    </w:p>
    <w:p>
      <w:pPr>
        <w:spacing w:line="360" w:lineRule="auto"/>
        <w:ind w:firstLine="482" w:firstLineChars="200"/>
        <w:rPr>
          <w:rFonts w:ascii="宋体" w:hAnsi="宋体"/>
          <w:b/>
          <w:bCs/>
          <w:color w:val="auto"/>
          <w:sz w:val="24"/>
          <w:szCs w:val="24"/>
          <w:highlight w:val="none"/>
        </w:rPr>
      </w:pPr>
      <w:r>
        <w:rPr>
          <w:rFonts w:ascii="宋体" w:hAnsi="宋体"/>
          <w:b/>
          <w:bCs/>
          <w:color w:val="auto"/>
          <w:sz w:val="24"/>
          <w:szCs w:val="24"/>
          <w:highlight w:val="none"/>
        </w:rPr>
        <w:t>十</w:t>
      </w:r>
      <w:r>
        <w:rPr>
          <w:rFonts w:hint="eastAsia" w:ascii="宋体" w:hAnsi="宋体"/>
          <w:b/>
          <w:bCs/>
          <w:color w:val="auto"/>
          <w:sz w:val="24"/>
          <w:szCs w:val="24"/>
          <w:highlight w:val="none"/>
          <w:lang w:val="en-US" w:eastAsia="zh-Hans"/>
        </w:rPr>
        <w:t>三</w:t>
      </w:r>
      <w:r>
        <w:rPr>
          <w:rFonts w:ascii="宋体" w:hAnsi="宋体"/>
          <w:b/>
          <w:bCs/>
          <w:color w:val="auto"/>
          <w:sz w:val="24"/>
          <w:szCs w:val="24"/>
          <w:highlight w:val="none"/>
        </w:rPr>
        <w:t>、本合同一式捌份，双方各执肆份。本合同经甲乙双方法定代表人或其委托人签字盖章后生效。</w:t>
      </w:r>
    </w:p>
    <w:p>
      <w:pPr>
        <w:pStyle w:val="26"/>
        <w:rPr>
          <w:b/>
          <w:bCs/>
          <w:color w:val="auto"/>
          <w:highlight w:val="none"/>
        </w:rPr>
      </w:pPr>
    </w:p>
    <w:tbl>
      <w:tblPr>
        <w:tblStyle w:val="65"/>
        <w:tblW w:w="9076" w:type="dxa"/>
        <w:tblInd w:w="2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8"/>
        <w:gridCol w:w="45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4538" w:type="dxa"/>
            <w:tcBorders>
              <w:top w:val="single" w:color="auto" w:sz="4" w:space="0"/>
              <w:left w:val="single" w:color="auto" w:sz="4" w:space="0"/>
              <w:bottom w:val="single" w:color="auto" w:sz="4" w:space="0"/>
              <w:right w:val="single" w:color="auto" w:sz="4" w:space="0"/>
            </w:tcBorders>
            <w:vAlign w:val="top"/>
          </w:tcPr>
          <w:p>
            <w:pPr>
              <w:pStyle w:val="968"/>
              <w:spacing w:line="360" w:lineRule="auto"/>
              <w:rPr>
                <w:rFonts w:hAnsi="宋体" w:eastAsia="Times New Roman"/>
                <w:color w:val="auto"/>
                <w:sz w:val="24"/>
                <w:highlight w:val="none"/>
              </w:rPr>
            </w:pPr>
            <w:r>
              <w:rPr>
                <w:rFonts w:hAnsi="宋体"/>
                <w:color w:val="auto"/>
                <w:sz w:val="24"/>
                <w:highlight w:val="none"/>
              </w:rPr>
              <w:t>甲 方</w:t>
            </w:r>
          </w:p>
        </w:tc>
        <w:tc>
          <w:tcPr>
            <w:tcW w:w="4538" w:type="dxa"/>
            <w:tcBorders>
              <w:top w:val="single" w:color="auto" w:sz="4" w:space="0"/>
              <w:left w:val="single" w:color="auto" w:sz="4" w:space="0"/>
              <w:bottom w:val="single" w:color="auto" w:sz="4" w:space="0"/>
              <w:right w:val="single" w:color="auto" w:sz="4" w:space="0"/>
            </w:tcBorders>
            <w:vAlign w:val="top"/>
          </w:tcPr>
          <w:p>
            <w:pPr>
              <w:pStyle w:val="968"/>
              <w:spacing w:line="360" w:lineRule="auto"/>
              <w:rPr>
                <w:rFonts w:hAnsi="宋体" w:eastAsia="Times New Roman"/>
                <w:color w:val="auto"/>
                <w:sz w:val="24"/>
                <w:highlight w:val="none"/>
              </w:rPr>
            </w:pPr>
            <w:r>
              <w:rPr>
                <w:rFonts w:hAnsi="宋体"/>
                <w:color w:val="auto"/>
                <w:sz w:val="24"/>
                <w:highlight w:val="none"/>
              </w:rPr>
              <w:t>乙 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exact"/>
        </w:trPr>
        <w:tc>
          <w:tcPr>
            <w:tcW w:w="4538" w:type="dxa"/>
            <w:tcBorders>
              <w:top w:val="single" w:color="auto" w:sz="4" w:space="0"/>
              <w:left w:val="single" w:color="auto" w:sz="4" w:space="0"/>
              <w:bottom w:val="single" w:color="auto" w:sz="4" w:space="0"/>
              <w:right w:val="single" w:color="auto" w:sz="4" w:space="0"/>
            </w:tcBorders>
            <w:vAlign w:val="top"/>
          </w:tcPr>
          <w:p>
            <w:pPr>
              <w:pStyle w:val="968"/>
              <w:spacing w:line="360" w:lineRule="auto"/>
              <w:jc w:val="both"/>
              <w:rPr>
                <w:rFonts w:hAnsi="宋体" w:eastAsia="Times New Roman"/>
                <w:color w:val="auto"/>
                <w:sz w:val="24"/>
                <w:highlight w:val="none"/>
              </w:rPr>
            </w:pPr>
            <w:r>
              <w:rPr>
                <w:rFonts w:hAnsi="宋体"/>
                <w:color w:val="auto"/>
                <w:sz w:val="24"/>
                <w:highlight w:val="none"/>
              </w:rPr>
              <w:t>（盖章）</w:t>
            </w:r>
          </w:p>
        </w:tc>
        <w:tc>
          <w:tcPr>
            <w:tcW w:w="4538" w:type="dxa"/>
            <w:tcBorders>
              <w:top w:val="single" w:color="auto" w:sz="4" w:space="0"/>
              <w:left w:val="single" w:color="auto" w:sz="4" w:space="0"/>
              <w:bottom w:val="single" w:color="auto" w:sz="4" w:space="0"/>
              <w:right w:val="single" w:color="auto" w:sz="4" w:space="0"/>
            </w:tcBorders>
            <w:vAlign w:val="top"/>
          </w:tcPr>
          <w:p>
            <w:pPr>
              <w:pStyle w:val="968"/>
              <w:spacing w:line="360" w:lineRule="auto"/>
              <w:rPr>
                <w:rFonts w:hAnsi="宋体" w:eastAsia="Times New Roman"/>
                <w:color w:val="auto"/>
                <w:sz w:val="24"/>
                <w:highlight w:val="none"/>
              </w:rPr>
            </w:pPr>
            <w:r>
              <w:rPr>
                <w:rFonts w:hAnsi="宋体"/>
                <w:color w:val="auto"/>
                <w:sz w:val="24"/>
                <w:highlight w:val="none"/>
              </w:rPr>
              <w:t>（盖章）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exact"/>
        </w:trPr>
        <w:tc>
          <w:tcPr>
            <w:tcW w:w="4538" w:type="dxa"/>
            <w:tcBorders>
              <w:top w:val="single" w:color="auto" w:sz="4" w:space="0"/>
              <w:left w:val="single" w:color="auto" w:sz="4" w:space="0"/>
              <w:bottom w:val="single" w:color="auto" w:sz="4" w:space="0"/>
              <w:right w:val="single" w:color="auto" w:sz="4" w:space="0"/>
            </w:tcBorders>
            <w:vAlign w:val="top"/>
          </w:tcPr>
          <w:p>
            <w:pPr>
              <w:pStyle w:val="968"/>
              <w:spacing w:line="360" w:lineRule="auto"/>
              <w:rPr>
                <w:rFonts w:hAnsi="宋体" w:eastAsia="Times New Roman"/>
                <w:color w:val="auto"/>
                <w:sz w:val="24"/>
                <w:highlight w:val="none"/>
              </w:rPr>
            </w:pPr>
            <w:r>
              <w:rPr>
                <w:rFonts w:hAnsi="宋体"/>
                <w:color w:val="auto"/>
                <w:sz w:val="24"/>
                <w:highlight w:val="none"/>
              </w:rPr>
              <w:t>代    表：</w:t>
            </w:r>
          </w:p>
        </w:tc>
        <w:tc>
          <w:tcPr>
            <w:tcW w:w="4538" w:type="dxa"/>
            <w:tcBorders>
              <w:top w:val="single" w:color="auto" w:sz="4" w:space="0"/>
              <w:left w:val="single" w:color="auto" w:sz="4" w:space="0"/>
              <w:bottom w:val="single" w:color="auto" w:sz="4" w:space="0"/>
              <w:right w:val="single" w:color="auto" w:sz="4" w:space="0"/>
            </w:tcBorders>
            <w:vAlign w:val="top"/>
          </w:tcPr>
          <w:p>
            <w:pPr>
              <w:pStyle w:val="968"/>
              <w:spacing w:line="360" w:lineRule="auto"/>
              <w:rPr>
                <w:rFonts w:hAnsi="宋体" w:eastAsia="Times New Roman"/>
                <w:color w:val="auto"/>
                <w:sz w:val="24"/>
                <w:highlight w:val="none"/>
              </w:rPr>
            </w:pPr>
            <w:r>
              <w:rPr>
                <w:rFonts w:hAnsi="宋体"/>
                <w:color w:val="auto"/>
                <w:sz w:val="24"/>
                <w:highlight w:val="none"/>
              </w:rPr>
              <w:t>代    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exact"/>
        </w:trPr>
        <w:tc>
          <w:tcPr>
            <w:tcW w:w="4538" w:type="dxa"/>
            <w:tcBorders>
              <w:top w:val="single" w:color="auto" w:sz="4" w:space="0"/>
              <w:left w:val="single" w:color="auto" w:sz="4" w:space="0"/>
              <w:bottom w:val="single" w:color="auto" w:sz="4" w:space="0"/>
              <w:right w:val="single" w:color="auto" w:sz="4" w:space="0"/>
            </w:tcBorders>
            <w:vAlign w:val="top"/>
          </w:tcPr>
          <w:p>
            <w:pPr>
              <w:pStyle w:val="968"/>
              <w:spacing w:line="360" w:lineRule="auto"/>
              <w:rPr>
                <w:rFonts w:hAnsi="宋体" w:eastAsia="Times New Roman"/>
                <w:color w:val="auto"/>
                <w:sz w:val="24"/>
                <w:highlight w:val="none"/>
              </w:rPr>
            </w:pPr>
            <w:r>
              <w:rPr>
                <w:rFonts w:hAnsi="宋体"/>
                <w:color w:val="auto"/>
                <w:sz w:val="24"/>
                <w:highlight w:val="none"/>
              </w:rPr>
              <w:t>通讯地址：</w:t>
            </w:r>
          </w:p>
        </w:tc>
        <w:tc>
          <w:tcPr>
            <w:tcW w:w="4538" w:type="dxa"/>
            <w:tcBorders>
              <w:top w:val="single" w:color="auto" w:sz="4" w:space="0"/>
              <w:left w:val="single" w:color="auto" w:sz="4" w:space="0"/>
              <w:bottom w:val="single" w:color="auto" w:sz="4" w:space="0"/>
              <w:right w:val="single" w:color="auto" w:sz="4" w:space="0"/>
            </w:tcBorders>
            <w:vAlign w:val="top"/>
          </w:tcPr>
          <w:p>
            <w:pPr>
              <w:pStyle w:val="968"/>
              <w:spacing w:line="360" w:lineRule="auto"/>
              <w:rPr>
                <w:rFonts w:hAnsi="宋体" w:eastAsia="Times New Roman"/>
                <w:color w:val="auto"/>
                <w:sz w:val="24"/>
                <w:highlight w:val="none"/>
              </w:rPr>
            </w:pPr>
            <w:r>
              <w:rPr>
                <w:rFonts w:hAnsi="宋体"/>
                <w:color w:val="auto"/>
                <w:sz w:val="24"/>
                <w:highlight w:val="none"/>
              </w:rPr>
              <w:t>通讯地址：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4538" w:type="dxa"/>
            <w:tcBorders>
              <w:top w:val="single" w:color="auto" w:sz="4" w:space="0"/>
              <w:left w:val="single" w:color="auto" w:sz="4" w:space="0"/>
              <w:bottom w:val="single" w:color="auto" w:sz="4" w:space="0"/>
              <w:right w:val="single" w:color="auto" w:sz="4" w:space="0"/>
            </w:tcBorders>
            <w:vAlign w:val="top"/>
          </w:tcPr>
          <w:p>
            <w:pPr>
              <w:pStyle w:val="968"/>
              <w:spacing w:line="360" w:lineRule="auto"/>
              <w:rPr>
                <w:rFonts w:hAnsi="宋体" w:eastAsia="Times New Roman"/>
                <w:color w:val="auto"/>
                <w:sz w:val="24"/>
                <w:highlight w:val="none"/>
              </w:rPr>
            </w:pPr>
            <w:r>
              <w:rPr>
                <w:rFonts w:hAnsi="宋体"/>
                <w:color w:val="auto"/>
                <w:sz w:val="24"/>
                <w:highlight w:val="none"/>
              </w:rPr>
              <w:t>开 户 行：</w:t>
            </w:r>
          </w:p>
        </w:tc>
        <w:tc>
          <w:tcPr>
            <w:tcW w:w="4538" w:type="dxa"/>
            <w:tcBorders>
              <w:top w:val="single" w:color="auto" w:sz="4" w:space="0"/>
              <w:left w:val="single" w:color="auto" w:sz="4" w:space="0"/>
              <w:bottom w:val="single" w:color="auto" w:sz="4" w:space="0"/>
              <w:right w:val="single" w:color="auto" w:sz="4" w:space="0"/>
            </w:tcBorders>
            <w:vAlign w:val="top"/>
          </w:tcPr>
          <w:p>
            <w:pPr>
              <w:pStyle w:val="968"/>
              <w:spacing w:line="360" w:lineRule="auto"/>
              <w:rPr>
                <w:rFonts w:hAnsi="宋体" w:eastAsia="Times New Roman"/>
                <w:color w:val="auto"/>
                <w:sz w:val="24"/>
                <w:highlight w:val="none"/>
              </w:rPr>
            </w:pPr>
            <w:r>
              <w:rPr>
                <w:rFonts w:hAnsi="宋体"/>
                <w:color w:val="auto"/>
                <w:sz w:val="24"/>
                <w:highlight w:val="none"/>
              </w:rPr>
              <w:t>开 户 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exact"/>
        </w:trPr>
        <w:tc>
          <w:tcPr>
            <w:tcW w:w="4538" w:type="dxa"/>
            <w:tcBorders>
              <w:top w:val="single" w:color="auto" w:sz="4" w:space="0"/>
              <w:left w:val="single" w:color="auto" w:sz="4" w:space="0"/>
              <w:bottom w:val="single" w:color="auto" w:sz="4" w:space="0"/>
              <w:right w:val="single" w:color="auto" w:sz="4" w:space="0"/>
            </w:tcBorders>
            <w:vAlign w:val="top"/>
          </w:tcPr>
          <w:p>
            <w:pPr>
              <w:pStyle w:val="968"/>
              <w:spacing w:line="360" w:lineRule="auto"/>
              <w:rPr>
                <w:rFonts w:hAnsi="宋体" w:eastAsia="Times New Roman"/>
                <w:color w:val="auto"/>
                <w:sz w:val="24"/>
                <w:highlight w:val="none"/>
              </w:rPr>
            </w:pPr>
            <w:r>
              <w:rPr>
                <w:rFonts w:hAnsi="宋体"/>
                <w:color w:val="auto"/>
                <w:sz w:val="24"/>
                <w:highlight w:val="none"/>
              </w:rPr>
              <w:t>帐    号：</w:t>
            </w:r>
          </w:p>
        </w:tc>
        <w:tc>
          <w:tcPr>
            <w:tcW w:w="4538" w:type="dxa"/>
            <w:tcBorders>
              <w:top w:val="single" w:color="auto" w:sz="4" w:space="0"/>
              <w:left w:val="single" w:color="auto" w:sz="4" w:space="0"/>
              <w:bottom w:val="single" w:color="auto" w:sz="4" w:space="0"/>
              <w:right w:val="single" w:color="auto" w:sz="4" w:space="0"/>
            </w:tcBorders>
            <w:vAlign w:val="top"/>
          </w:tcPr>
          <w:p>
            <w:pPr>
              <w:pStyle w:val="968"/>
              <w:spacing w:line="360" w:lineRule="auto"/>
              <w:rPr>
                <w:rFonts w:hAnsi="宋体" w:eastAsia="Times New Roman"/>
                <w:color w:val="auto"/>
                <w:sz w:val="24"/>
                <w:highlight w:val="none"/>
              </w:rPr>
            </w:pPr>
            <w:r>
              <w:rPr>
                <w:rFonts w:hAnsi="宋体"/>
                <w:color w:val="auto"/>
                <w:sz w:val="24"/>
                <w:highlight w:val="none"/>
              </w:rPr>
              <w:t>帐    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exact"/>
        </w:trPr>
        <w:tc>
          <w:tcPr>
            <w:tcW w:w="4538" w:type="dxa"/>
            <w:tcBorders>
              <w:top w:val="single" w:color="auto" w:sz="4" w:space="0"/>
              <w:left w:val="single" w:color="auto" w:sz="4" w:space="0"/>
              <w:bottom w:val="single" w:color="auto" w:sz="4" w:space="0"/>
              <w:right w:val="single" w:color="auto" w:sz="4" w:space="0"/>
            </w:tcBorders>
            <w:vAlign w:val="top"/>
          </w:tcPr>
          <w:p>
            <w:pPr>
              <w:pStyle w:val="968"/>
              <w:spacing w:line="360" w:lineRule="auto"/>
              <w:rPr>
                <w:rFonts w:hAnsi="宋体" w:eastAsia="Times New Roman"/>
                <w:color w:val="auto"/>
                <w:sz w:val="24"/>
                <w:highlight w:val="none"/>
              </w:rPr>
            </w:pPr>
            <w:r>
              <w:rPr>
                <w:rFonts w:hAnsi="宋体"/>
                <w:color w:val="auto"/>
                <w:sz w:val="24"/>
                <w:highlight w:val="none"/>
              </w:rPr>
              <w:t>电    话：</w:t>
            </w:r>
          </w:p>
        </w:tc>
        <w:tc>
          <w:tcPr>
            <w:tcW w:w="4538" w:type="dxa"/>
            <w:tcBorders>
              <w:top w:val="single" w:color="auto" w:sz="4" w:space="0"/>
              <w:left w:val="single" w:color="auto" w:sz="4" w:space="0"/>
              <w:bottom w:val="single" w:color="auto" w:sz="4" w:space="0"/>
              <w:right w:val="single" w:color="auto" w:sz="4" w:space="0"/>
            </w:tcBorders>
            <w:vAlign w:val="top"/>
          </w:tcPr>
          <w:p>
            <w:pPr>
              <w:pStyle w:val="968"/>
              <w:spacing w:line="360" w:lineRule="auto"/>
              <w:rPr>
                <w:rFonts w:hAnsi="宋体" w:eastAsia="Times New Roman"/>
                <w:color w:val="auto"/>
                <w:sz w:val="24"/>
                <w:highlight w:val="none"/>
              </w:rPr>
            </w:pPr>
            <w:r>
              <w:rPr>
                <w:rFonts w:hAnsi="宋体"/>
                <w:color w:val="auto"/>
                <w:sz w:val="24"/>
                <w:highlight w:val="none"/>
              </w:rPr>
              <w:t>电    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4538" w:type="dxa"/>
            <w:tcBorders>
              <w:top w:val="single" w:color="auto" w:sz="4" w:space="0"/>
              <w:left w:val="single" w:color="auto" w:sz="4" w:space="0"/>
              <w:bottom w:val="single" w:color="auto" w:sz="4" w:space="0"/>
              <w:right w:val="single" w:color="auto" w:sz="4" w:space="0"/>
            </w:tcBorders>
            <w:vAlign w:val="top"/>
          </w:tcPr>
          <w:p>
            <w:pPr>
              <w:pStyle w:val="968"/>
              <w:spacing w:line="360" w:lineRule="auto"/>
              <w:rPr>
                <w:rFonts w:hAnsi="宋体" w:eastAsia="Times New Roman"/>
                <w:color w:val="auto"/>
                <w:sz w:val="24"/>
                <w:highlight w:val="none"/>
              </w:rPr>
            </w:pPr>
            <w:r>
              <w:rPr>
                <w:rFonts w:hAnsi="宋体"/>
                <w:color w:val="auto"/>
                <w:sz w:val="24"/>
                <w:highlight w:val="none"/>
              </w:rPr>
              <w:t xml:space="preserve">日    期：      年   月   日  </w:t>
            </w:r>
          </w:p>
        </w:tc>
        <w:tc>
          <w:tcPr>
            <w:tcW w:w="4538" w:type="dxa"/>
            <w:tcBorders>
              <w:top w:val="single" w:color="auto" w:sz="4" w:space="0"/>
              <w:left w:val="single" w:color="auto" w:sz="4" w:space="0"/>
              <w:bottom w:val="single" w:color="auto" w:sz="4" w:space="0"/>
              <w:right w:val="single" w:color="auto" w:sz="4" w:space="0"/>
            </w:tcBorders>
            <w:vAlign w:val="top"/>
          </w:tcPr>
          <w:p>
            <w:pPr>
              <w:pStyle w:val="968"/>
              <w:spacing w:line="360" w:lineRule="auto"/>
              <w:rPr>
                <w:rFonts w:hAnsi="宋体" w:eastAsia="Times New Roman"/>
                <w:color w:val="auto"/>
                <w:sz w:val="24"/>
                <w:highlight w:val="none"/>
              </w:rPr>
            </w:pPr>
            <w:r>
              <w:rPr>
                <w:rFonts w:hAnsi="宋体"/>
                <w:color w:val="auto"/>
                <w:sz w:val="24"/>
                <w:highlight w:val="none"/>
              </w:rPr>
              <w:t xml:space="preserve">日    期：      年   月   日  </w:t>
            </w:r>
          </w:p>
        </w:tc>
      </w:tr>
    </w:tbl>
    <w:p>
      <w:pPr>
        <w:rPr>
          <w:rFonts w:hint="eastAsia" w:ascii="宋体" w:hAnsi="宋体" w:eastAsia="宋体" w:cs="宋体"/>
          <w:b/>
          <w:color w:val="auto"/>
          <w:sz w:val="36"/>
          <w:szCs w:val="20"/>
          <w:highlight w:val="none"/>
        </w:rPr>
      </w:pPr>
    </w:p>
    <w:p>
      <w:pPr>
        <w:rPr>
          <w:rFonts w:hint="eastAsia" w:ascii="宋体" w:hAnsi="宋体" w:eastAsia="宋体" w:cs="宋体"/>
          <w:b/>
          <w:color w:val="auto"/>
          <w:sz w:val="36"/>
          <w:szCs w:val="20"/>
          <w:highlight w:val="none"/>
        </w:rPr>
      </w:pPr>
    </w:p>
    <w:p>
      <w:pPr>
        <w:rPr>
          <w:rFonts w:hint="eastAsia" w:ascii="宋体" w:hAnsi="宋体" w:eastAsia="宋体" w:cs="宋体"/>
          <w:b/>
          <w:color w:val="auto"/>
          <w:sz w:val="36"/>
          <w:szCs w:val="20"/>
          <w:highlight w:val="none"/>
        </w:rPr>
      </w:pPr>
    </w:p>
    <w:p>
      <w:pPr>
        <w:rPr>
          <w:rFonts w:hint="eastAsia" w:ascii="宋体" w:hAnsi="宋体" w:eastAsia="宋体" w:cs="宋体"/>
          <w:b/>
          <w:color w:val="auto"/>
          <w:sz w:val="36"/>
          <w:szCs w:val="20"/>
          <w:highlight w:val="none"/>
        </w:rPr>
      </w:pPr>
    </w:p>
    <w:p>
      <w:pPr>
        <w:rPr>
          <w:rFonts w:hint="eastAsia" w:ascii="宋体" w:hAnsi="宋体" w:eastAsia="宋体" w:cs="宋体"/>
          <w:b/>
          <w:color w:val="auto"/>
          <w:sz w:val="36"/>
          <w:szCs w:val="20"/>
          <w:highlight w:val="none"/>
        </w:rPr>
      </w:pPr>
    </w:p>
    <w:p>
      <w:pPr>
        <w:rPr>
          <w:rFonts w:hint="eastAsia" w:ascii="宋体" w:hAnsi="宋体" w:eastAsia="宋体" w:cs="宋体"/>
          <w:b/>
          <w:color w:val="auto"/>
          <w:sz w:val="36"/>
          <w:szCs w:val="20"/>
          <w:highlight w:val="none"/>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rPr>
          <w:rFonts w:hint="eastAsia" w:ascii="宋体" w:hAnsi="宋体" w:cs="宋体"/>
          <w:b w:val="0"/>
          <w:bCs w:val="0"/>
          <w:color w:val="auto"/>
          <w:kern w:val="2"/>
          <w:sz w:val="24"/>
          <w:szCs w:val="24"/>
          <w:highlight w:val="none"/>
          <w:lang w:val="en-US" w:eastAsia="zh-CN" w:bidi="ar-SA"/>
        </w:rPr>
      </w:pPr>
    </w:p>
    <w:p>
      <w:pPr>
        <w:spacing w:line="280" w:lineRule="exact"/>
        <w:rPr>
          <w:rFonts w:hint="eastAsia" w:ascii="宋体" w:hAnsi="宋体" w:eastAsia="宋体" w:cs="宋体"/>
          <w:b w:val="0"/>
          <w:bCs w:val="0"/>
          <w:color w:val="auto"/>
          <w:kern w:val="2"/>
          <w:sz w:val="24"/>
          <w:szCs w:val="24"/>
          <w:highlight w:val="none"/>
          <w:lang w:val="en-US" w:eastAsia="zh-CN" w:bidi="ar-SA"/>
        </w:rPr>
      </w:pPr>
      <w:r>
        <w:rPr>
          <w:rFonts w:hint="eastAsia" w:ascii="宋体" w:hAnsi="宋体" w:cs="宋体"/>
          <w:b w:val="0"/>
          <w:bCs w:val="0"/>
          <w:color w:val="auto"/>
          <w:kern w:val="2"/>
          <w:sz w:val="24"/>
          <w:szCs w:val="24"/>
          <w:highlight w:val="none"/>
          <w:lang w:val="en-US" w:eastAsia="zh-CN" w:bidi="ar-SA"/>
        </w:rPr>
        <w:t>附件：</w:t>
      </w:r>
      <w:r>
        <w:rPr>
          <w:rFonts w:hint="eastAsia" w:ascii="宋体" w:hAnsi="宋体" w:eastAsia="宋体" w:cs="宋体"/>
          <w:b w:val="0"/>
          <w:bCs w:val="0"/>
          <w:color w:val="auto"/>
          <w:kern w:val="2"/>
          <w:sz w:val="24"/>
          <w:szCs w:val="24"/>
          <w:highlight w:val="none"/>
          <w:lang w:val="en-US" w:eastAsia="zh-CN" w:bidi="ar-SA"/>
        </w:rPr>
        <w:t>《杭州市钱塘区区管市政及水设施监管考核实施细则》</w:t>
      </w:r>
    </w:p>
    <w:p>
      <w:pPr>
        <w:spacing w:line="280" w:lineRule="exact"/>
        <w:rPr>
          <w:rFonts w:hint="eastAsia" w:ascii="宋体" w:hAnsi="宋体" w:eastAsia="宋体" w:cs="宋体"/>
          <w:b/>
          <w:color w:val="auto"/>
          <w:sz w:val="36"/>
          <w:szCs w:val="20"/>
          <w:highlight w:val="none"/>
        </w:rPr>
      </w:pPr>
    </w:p>
    <w:p>
      <w:pPr>
        <w:jc w:val="center"/>
        <w:rPr>
          <w:rFonts w:hint="eastAsia" w:ascii="宋体" w:hAnsi="宋体" w:eastAsia="宋体" w:cs="宋体"/>
          <w:b/>
          <w:color w:val="auto"/>
          <w:sz w:val="36"/>
          <w:szCs w:val="20"/>
          <w:highlight w:val="none"/>
        </w:rPr>
      </w:pPr>
      <w:r>
        <w:rPr>
          <w:rFonts w:hint="eastAsia" w:ascii="宋体" w:hAnsi="宋体" w:eastAsia="宋体" w:cs="宋体"/>
          <w:b/>
          <w:color w:val="auto"/>
          <w:sz w:val="36"/>
          <w:szCs w:val="20"/>
          <w:highlight w:val="none"/>
        </w:rPr>
        <w:drawing>
          <wp:inline distT="0" distB="0" distL="114300" distR="114300">
            <wp:extent cx="5457825" cy="7720965"/>
            <wp:effectExtent l="0" t="0" r="0" b="3810"/>
            <wp:docPr id="15" name="图片 15" descr="2024年7月出的新的考核办法：关于印发《杭州市钱塘区区管市政及水设施监管考核实施细则》的通知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024年7月出的新的考核办法：关于印发《杭州市钱塘区区管市政及水设施监管考核实施细则》的通知_01"/>
                    <pic:cNvPicPr>
                      <a:picLocks noChangeAspect="1"/>
                    </pic:cNvPicPr>
                  </pic:nvPicPr>
                  <pic:blipFill>
                    <a:blip r:embed="rId31"/>
                    <a:stretch>
                      <a:fillRect/>
                    </a:stretch>
                  </pic:blipFill>
                  <pic:spPr>
                    <a:xfrm>
                      <a:off x="0" y="0"/>
                      <a:ext cx="5457825" cy="7720965"/>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14" name="图片 14" descr="2024年7月出的新的考核办法：关于印发《杭州市钱塘区区管市政及水设施监管考核实施细则》的通知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024年7月出的新的考核办法：关于印发《杭州市钱塘区区管市政及水设施监管考核实施细则》的通知_02"/>
                    <pic:cNvPicPr>
                      <a:picLocks noChangeAspect="1"/>
                    </pic:cNvPicPr>
                  </pic:nvPicPr>
                  <pic:blipFill>
                    <a:blip r:embed="rId32"/>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11" name="图片 11" descr="2024年7月出的新的考核办法：关于印发《杭州市钱塘区区管市政及水设施监管考核实施细则》的通知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024年7月出的新的考核办法：关于印发《杭州市钱塘区区管市政及水设施监管考核实施细则》的通知_03"/>
                    <pic:cNvPicPr>
                      <a:picLocks noChangeAspect="1"/>
                    </pic:cNvPicPr>
                  </pic:nvPicPr>
                  <pic:blipFill>
                    <a:blip r:embed="rId33"/>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10" name="图片 10" descr="2024年7月出的新的考核办法：关于印发《杭州市钱塘区区管市政及水设施监管考核实施细则》的通知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024年7月出的新的考核办法：关于印发《杭州市钱塘区区管市政及水设施监管考核实施细则》的通知_04"/>
                    <pic:cNvPicPr>
                      <a:picLocks noChangeAspect="1"/>
                    </pic:cNvPicPr>
                  </pic:nvPicPr>
                  <pic:blipFill>
                    <a:blip r:embed="rId34"/>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9" name="图片 9" descr="2024年7月出的新的考核办法：关于印发《杭州市钱塘区区管市政及水设施监管考核实施细则》的通知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2024年7月出的新的考核办法：关于印发《杭州市钱塘区区管市政及水设施监管考核实施细则》的通知_05"/>
                    <pic:cNvPicPr>
                      <a:picLocks noChangeAspect="1"/>
                    </pic:cNvPicPr>
                  </pic:nvPicPr>
                  <pic:blipFill>
                    <a:blip r:embed="rId35"/>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8" name="图片 8" descr="2024年7月出的新的考核办法：关于印发《杭州市钱塘区区管市政及水设施监管考核实施细则》的通知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024年7月出的新的考核办法：关于印发《杭州市钱塘区区管市政及水设施监管考核实施细则》的通知_06"/>
                    <pic:cNvPicPr>
                      <a:picLocks noChangeAspect="1"/>
                    </pic:cNvPicPr>
                  </pic:nvPicPr>
                  <pic:blipFill>
                    <a:blip r:embed="rId36"/>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7" name="图片 7" descr="2024年7月出的新的考核办法：关于印发《杭州市钱塘区区管市政及水设施监管考核实施细则》的通知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024年7月出的新的考核办法：关于印发《杭州市钱塘区区管市政及水设施监管考核实施细则》的通知_07"/>
                    <pic:cNvPicPr>
                      <a:picLocks noChangeAspect="1"/>
                    </pic:cNvPicPr>
                  </pic:nvPicPr>
                  <pic:blipFill>
                    <a:blip r:embed="rId37"/>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5" name="图片 5" descr="2024年7月出的新的考核办法：关于印发《杭州市钱塘区区管市政及水设施监管考核实施细则》的通知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24年7月出的新的考核办法：关于印发《杭州市钱塘区区管市政及水设施监管考核实施细则》的通知_08"/>
                    <pic:cNvPicPr>
                      <a:picLocks noChangeAspect="1"/>
                    </pic:cNvPicPr>
                  </pic:nvPicPr>
                  <pic:blipFill>
                    <a:blip r:embed="rId38"/>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2" name="图片 2" descr="2024年7月出的新的考核办法：关于印发《杭州市钱塘区区管市政及水设施监管考核实施细则》的通知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024年7月出的新的考核办法：关于印发《杭州市钱塘区区管市政及水设施监管考核实施细则》的通知_09"/>
                    <pic:cNvPicPr>
                      <a:picLocks noChangeAspect="1"/>
                    </pic:cNvPicPr>
                  </pic:nvPicPr>
                  <pic:blipFill>
                    <a:blip r:embed="rId39"/>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1" name="图片 1" descr="2024年7月出的新的考核办法：关于印发《杭州市钱塘区区管市政及水设施监管考核实施细则》的通知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024年7月出的新的考核办法：关于印发《杭州市钱塘区区管市政及水设施监管考核实施细则》的通知_10"/>
                    <pic:cNvPicPr>
                      <a:picLocks noChangeAspect="1"/>
                    </pic:cNvPicPr>
                  </pic:nvPicPr>
                  <pic:blipFill>
                    <a:blip r:embed="rId40"/>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25" name="图片 25" descr="2024年7月出的新的考核办法：关于印发《杭州市钱塘区区管市政及水设施监管考核实施细则》的通知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2024年7月出的新的考核办法：关于印发《杭州市钱塘区区管市政及水设施监管考核实施细则》的通知_11"/>
                    <pic:cNvPicPr>
                      <a:picLocks noChangeAspect="1"/>
                    </pic:cNvPicPr>
                  </pic:nvPicPr>
                  <pic:blipFill>
                    <a:blip r:embed="rId41"/>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24" name="图片 24" descr="2024年7月出的新的考核办法：关于印发《杭州市钱塘区区管市政及水设施监管考核实施细则》的通知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024年7月出的新的考核办法：关于印发《杭州市钱塘区区管市政及水设施监管考核实施细则》的通知_12"/>
                    <pic:cNvPicPr>
                      <a:picLocks noChangeAspect="1"/>
                    </pic:cNvPicPr>
                  </pic:nvPicPr>
                  <pic:blipFill>
                    <a:blip r:embed="rId42"/>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325" cy="4171950"/>
            <wp:effectExtent l="0" t="0" r="3175" b="0"/>
            <wp:docPr id="23" name="图片 23" descr="2024年7月出的新的考核办法：关于印发《杭州市钱塘区区管市政及水设施监管考核实施细则》的通知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024年7月出的新的考核办法：关于印发《杭州市钱塘区区管市政及水设施监管考核实施细则》的通知_13"/>
                    <pic:cNvPicPr>
                      <a:picLocks noChangeAspect="1"/>
                    </pic:cNvPicPr>
                  </pic:nvPicPr>
                  <pic:blipFill>
                    <a:blip r:embed="rId43"/>
                    <a:stretch>
                      <a:fillRect/>
                    </a:stretch>
                  </pic:blipFill>
                  <pic:spPr>
                    <a:xfrm>
                      <a:off x="0" y="0"/>
                      <a:ext cx="5902325" cy="41719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325" cy="4171950"/>
            <wp:effectExtent l="0" t="0" r="3175" b="0"/>
            <wp:docPr id="22" name="图片 22" descr="2024年7月出的新的考核办法：关于印发《杭州市钱塘区区管市政及水设施监管考核实施细则》的通知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024年7月出的新的考核办法：关于印发《杭州市钱塘区区管市政及水设施监管考核实施细则》的通知_14"/>
                    <pic:cNvPicPr>
                      <a:picLocks noChangeAspect="1"/>
                    </pic:cNvPicPr>
                  </pic:nvPicPr>
                  <pic:blipFill>
                    <a:blip r:embed="rId44"/>
                    <a:stretch>
                      <a:fillRect/>
                    </a:stretch>
                  </pic:blipFill>
                  <pic:spPr>
                    <a:xfrm>
                      <a:off x="0" y="0"/>
                      <a:ext cx="5902325" cy="41719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325" cy="4171950"/>
            <wp:effectExtent l="0" t="0" r="3175" b="0"/>
            <wp:docPr id="21" name="图片 21" descr="2024年7月出的新的考核办法：关于印发《杭州市钱塘区区管市政及水设施监管考核实施细则》的通知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024年7月出的新的考核办法：关于印发《杭州市钱塘区区管市政及水设施监管考核实施细则》的通知_15"/>
                    <pic:cNvPicPr>
                      <a:picLocks noChangeAspect="1"/>
                    </pic:cNvPicPr>
                  </pic:nvPicPr>
                  <pic:blipFill>
                    <a:blip r:embed="rId45"/>
                    <a:stretch>
                      <a:fillRect/>
                    </a:stretch>
                  </pic:blipFill>
                  <pic:spPr>
                    <a:xfrm>
                      <a:off x="0" y="0"/>
                      <a:ext cx="5902325" cy="41719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325" cy="4171950"/>
            <wp:effectExtent l="0" t="0" r="3175" b="0"/>
            <wp:docPr id="20" name="图片 20" descr="2024年7月出的新的考核办法：关于印发《杭州市钱塘区区管市政及水设施监管考核实施细则》的通知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024年7月出的新的考核办法：关于印发《杭州市钱塘区区管市政及水设施监管考核实施细则》的通知_16"/>
                    <pic:cNvPicPr>
                      <a:picLocks noChangeAspect="1"/>
                    </pic:cNvPicPr>
                  </pic:nvPicPr>
                  <pic:blipFill>
                    <a:blip r:embed="rId46"/>
                    <a:stretch>
                      <a:fillRect/>
                    </a:stretch>
                  </pic:blipFill>
                  <pic:spPr>
                    <a:xfrm>
                      <a:off x="0" y="0"/>
                      <a:ext cx="5902325" cy="41719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325" cy="4171950"/>
            <wp:effectExtent l="0" t="0" r="3175" b="0"/>
            <wp:docPr id="19" name="图片 19" descr="2024年7月出的新的考核办法：关于印发《杭州市钱塘区区管市政及水设施监管考核实施细则》的通知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024年7月出的新的考核办法：关于印发《杭州市钱塘区区管市政及水设施监管考核实施细则》的通知_17"/>
                    <pic:cNvPicPr>
                      <a:picLocks noChangeAspect="1"/>
                    </pic:cNvPicPr>
                  </pic:nvPicPr>
                  <pic:blipFill>
                    <a:blip r:embed="rId47"/>
                    <a:stretch>
                      <a:fillRect/>
                    </a:stretch>
                  </pic:blipFill>
                  <pic:spPr>
                    <a:xfrm>
                      <a:off x="0" y="0"/>
                      <a:ext cx="5902325" cy="41719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18" name="图片 18" descr="2024年7月出的新的考核办法：关于印发《杭州市钱塘区区管市政及水设施监管考核实施细则》的通知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024年7月出的新的考核办法：关于印发《杭州市钱塘区区管市政及水设施监管考核实施细则》的通知_18"/>
                    <pic:cNvPicPr>
                      <a:picLocks noChangeAspect="1"/>
                    </pic:cNvPicPr>
                  </pic:nvPicPr>
                  <pic:blipFill>
                    <a:blip r:embed="rId48"/>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17" name="图片 17" descr="2024年7月出的新的考核办法：关于印发《杭州市钱塘区区管市政及水设施监管考核实施细则》的通知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024年7月出的新的考核办法：关于印发《杭州市钱塘区区管市政及水设施监管考核实施细则》的通知_19"/>
                    <pic:cNvPicPr>
                      <a:picLocks noChangeAspect="1"/>
                    </pic:cNvPicPr>
                  </pic:nvPicPr>
                  <pic:blipFill>
                    <a:blip r:embed="rId49"/>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16" name="图片 16" descr="2024年7月出的新的考核办法：关于印发《杭州市钱塘区区管市政及水设施监管考核实施细则》的通知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024年7月出的新的考核办法：关于印发《杭州市钱塘区区管市政及水设施监管考核实施细则》的通知_20"/>
                    <pic:cNvPicPr>
                      <a:picLocks noChangeAspect="1"/>
                    </pic:cNvPicPr>
                  </pic:nvPicPr>
                  <pic:blipFill>
                    <a:blip r:embed="rId50"/>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37" name="图片 37" descr="2024年7月出的新的考核办法：关于印发《杭州市钱塘区区管市政及水设施监管考核实施细则》的通知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024年7月出的新的考核办法：关于印发《杭州市钱塘区区管市政及水设施监管考核实施细则》的通知_21"/>
                    <pic:cNvPicPr>
                      <a:picLocks noChangeAspect="1"/>
                    </pic:cNvPicPr>
                  </pic:nvPicPr>
                  <pic:blipFill>
                    <a:blip r:embed="rId51"/>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36" name="图片 36" descr="2024年7月出的新的考核办法：关于印发《杭州市钱塘区区管市政及水设施监管考核实施细则》的通知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024年7月出的新的考核办法：关于印发《杭州市钱塘区区管市政及水设施监管考核实施细则》的通知_22"/>
                    <pic:cNvPicPr>
                      <a:picLocks noChangeAspect="1"/>
                    </pic:cNvPicPr>
                  </pic:nvPicPr>
                  <pic:blipFill>
                    <a:blip r:embed="rId52"/>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35" name="图片 35" descr="2024年7月出的新的考核办法：关于印发《杭州市钱塘区区管市政及水设施监管考核实施细则》的通知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2024年7月出的新的考核办法：关于印发《杭州市钱塘区区管市政及水设施监管考核实施细则》的通知_23"/>
                    <pic:cNvPicPr>
                      <a:picLocks noChangeAspect="1"/>
                    </pic:cNvPicPr>
                  </pic:nvPicPr>
                  <pic:blipFill>
                    <a:blip r:embed="rId53"/>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34" name="图片 34" descr="2024年7月出的新的考核办法：关于印发《杭州市钱塘区区管市政及水设施监管考核实施细则》的通知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2024年7月出的新的考核办法：关于印发《杭州市钱塘区区管市政及水设施监管考核实施细则》的通知_24"/>
                    <pic:cNvPicPr>
                      <a:picLocks noChangeAspect="1"/>
                    </pic:cNvPicPr>
                  </pic:nvPicPr>
                  <pic:blipFill>
                    <a:blip r:embed="rId54"/>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33" name="图片 33" descr="2024年7月出的新的考核办法：关于印发《杭州市钱塘区区管市政及水设施监管考核实施细则》的通知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2024年7月出的新的考核办法：关于印发《杭州市钱塘区区管市政及水设施监管考核实施细则》的通知_25"/>
                    <pic:cNvPicPr>
                      <a:picLocks noChangeAspect="1"/>
                    </pic:cNvPicPr>
                  </pic:nvPicPr>
                  <pic:blipFill>
                    <a:blip r:embed="rId55"/>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32" name="图片 32" descr="2024年7月出的新的考核办法：关于印发《杭州市钱塘区区管市政及水设施监管考核实施细则》的通知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024年7月出的新的考核办法：关于印发《杭州市钱塘区区管市政及水设施监管考核实施细则》的通知_26"/>
                    <pic:cNvPicPr>
                      <a:picLocks noChangeAspect="1"/>
                    </pic:cNvPicPr>
                  </pic:nvPicPr>
                  <pic:blipFill>
                    <a:blip r:embed="rId56"/>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31" name="图片 31" descr="2024年7月出的新的考核办法：关于印发《杭州市钱塘区区管市政及水设施监管考核实施细则》的通知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024年7月出的新的考核办法：关于印发《杭州市钱塘区区管市政及水设施监管考核实施细则》的通知_27"/>
                    <pic:cNvPicPr>
                      <a:picLocks noChangeAspect="1"/>
                    </pic:cNvPicPr>
                  </pic:nvPicPr>
                  <pic:blipFill>
                    <a:blip r:embed="rId57"/>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30" name="图片 30" descr="2024年7月出的新的考核办法：关于印发《杭州市钱塘区区管市政及水设施监管考核实施细则》的通知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024年7月出的新的考核办法：关于印发《杭州市钱塘区区管市政及水设施监管考核实施细则》的通知_28"/>
                    <pic:cNvPicPr>
                      <a:picLocks noChangeAspect="1"/>
                    </pic:cNvPicPr>
                  </pic:nvPicPr>
                  <pic:blipFill>
                    <a:blip r:embed="rId58"/>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29" name="图片 29" descr="2024年7月出的新的考核办法：关于印发《杭州市钱塘区区管市政及水设施监管考核实施细则》的通知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024年7月出的新的考核办法：关于印发《杭州市钱塘区区管市政及水设施监管考核实施细则》的通知_29"/>
                    <pic:cNvPicPr>
                      <a:picLocks noChangeAspect="1"/>
                    </pic:cNvPicPr>
                  </pic:nvPicPr>
                  <pic:blipFill>
                    <a:blip r:embed="rId59"/>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28" name="图片 28" descr="2024年7月出的新的考核办法：关于印发《杭州市钱塘区区管市政及水设施监管考核实施细则》的通知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024年7月出的新的考核办法：关于印发《杭州市钱塘区区管市政及水设施监管考核实施细则》的通知_30"/>
                    <pic:cNvPicPr>
                      <a:picLocks noChangeAspect="1"/>
                    </pic:cNvPicPr>
                  </pic:nvPicPr>
                  <pic:blipFill>
                    <a:blip r:embed="rId60"/>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27" name="图片 27" descr="2024年7月出的新的考核办法：关于印发《杭州市钱塘区区管市政及水设施监管考核实施细则》的通知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024年7月出的新的考核办法：关于印发《杭州市钱塘区区管市政及水设施监管考核实施细则》的通知_31"/>
                    <pic:cNvPicPr>
                      <a:picLocks noChangeAspect="1"/>
                    </pic:cNvPicPr>
                  </pic:nvPicPr>
                  <pic:blipFill>
                    <a:blip r:embed="rId61"/>
                    <a:stretch>
                      <a:fillRect/>
                    </a:stretch>
                  </pic:blipFill>
                  <pic:spPr>
                    <a:xfrm>
                      <a:off x="0" y="0"/>
                      <a:ext cx="5902960" cy="8350250"/>
                    </a:xfrm>
                    <a:prstGeom prst="rect">
                      <a:avLst/>
                    </a:prstGeom>
                  </pic:spPr>
                </pic:pic>
              </a:graphicData>
            </a:graphic>
          </wp:inline>
        </w:drawing>
      </w:r>
      <w:r>
        <w:rPr>
          <w:rFonts w:hint="eastAsia" w:ascii="宋体" w:hAnsi="宋体" w:eastAsia="宋体" w:cs="宋体"/>
          <w:b/>
          <w:color w:val="auto"/>
          <w:sz w:val="36"/>
          <w:szCs w:val="20"/>
          <w:highlight w:val="none"/>
        </w:rPr>
        <w:drawing>
          <wp:inline distT="0" distB="0" distL="114300" distR="114300">
            <wp:extent cx="5902960" cy="8350250"/>
            <wp:effectExtent l="0" t="0" r="2540" b="3175"/>
            <wp:docPr id="26" name="图片 26" descr="2024年7月出的新的考核办法：关于印发《杭州市钱塘区区管市政及水设施监管考核实施细则》的通知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2024年7月出的新的考核办法：关于印发《杭州市钱塘区区管市政及水设施监管考核实施细则》的通知_32"/>
                    <pic:cNvPicPr>
                      <a:picLocks noChangeAspect="1"/>
                    </pic:cNvPicPr>
                  </pic:nvPicPr>
                  <pic:blipFill>
                    <a:blip r:embed="rId62"/>
                    <a:stretch>
                      <a:fillRect/>
                    </a:stretch>
                  </pic:blipFill>
                  <pic:spPr>
                    <a:xfrm>
                      <a:off x="0" y="0"/>
                      <a:ext cx="5902960" cy="8350250"/>
                    </a:xfrm>
                    <a:prstGeom prst="rect">
                      <a:avLst/>
                    </a:prstGeom>
                  </pic:spPr>
                </pic:pic>
              </a:graphicData>
            </a:graphic>
          </wp:inline>
        </w:drawing>
      </w:r>
    </w:p>
    <w:p>
      <w:pPr>
        <w:jc w:val="left"/>
        <w:rPr>
          <w:rFonts w:hint="eastAsia" w:ascii="宋体" w:hAnsi="宋体" w:eastAsia="宋体" w:cs="宋体"/>
          <w:b/>
          <w:color w:val="auto"/>
          <w:sz w:val="36"/>
          <w:szCs w:val="20"/>
          <w:highlight w:val="none"/>
        </w:rPr>
      </w:pPr>
      <w:r>
        <w:rPr>
          <w:rFonts w:hint="eastAsia" w:ascii="宋体" w:hAnsi="宋体" w:eastAsia="宋体" w:cs="宋体"/>
          <w:b/>
          <w:color w:val="auto"/>
          <w:sz w:val="36"/>
          <w:szCs w:val="20"/>
          <w:highlight w:val="none"/>
        </w:rPr>
        <w:br w:type="page"/>
      </w:r>
    </w:p>
    <w:p>
      <w:pPr>
        <w:jc w:val="center"/>
        <w:rPr>
          <w:rFonts w:hint="eastAsia" w:ascii="宋体" w:hAnsi="宋体" w:eastAsia="宋体" w:cs="宋体"/>
          <w:b/>
          <w:color w:val="auto"/>
          <w:sz w:val="36"/>
          <w:szCs w:val="20"/>
          <w:highlight w:val="none"/>
        </w:rPr>
      </w:pPr>
      <w:r>
        <w:rPr>
          <w:rFonts w:hint="eastAsia" w:ascii="宋体" w:hAnsi="宋体" w:eastAsia="宋体" w:cs="宋体"/>
          <w:b/>
          <w:color w:val="auto"/>
          <w:sz w:val="36"/>
          <w:szCs w:val="20"/>
          <w:highlight w:val="none"/>
        </w:rPr>
        <w:t>第六部分</w:t>
      </w:r>
      <w:bookmarkEnd w:id="392"/>
      <w:r>
        <w:rPr>
          <w:rFonts w:hint="eastAsia" w:ascii="宋体" w:hAnsi="宋体" w:eastAsia="宋体" w:cs="宋体"/>
          <w:b/>
          <w:color w:val="auto"/>
          <w:sz w:val="36"/>
          <w:szCs w:val="20"/>
          <w:highlight w:val="none"/>
        </w:rPr>
        <w:t xml:space="preserve"> </w:t>
      </w:r>
      <w:bookmarkEnd w:id="393"/>
      <w:r>
        <w:rPr>
          <w:rFonts w:hint="eastAsia" w:ascii="宋体" w:hAnsi="宋体" w:eastAsia="宋体" w:cs="宋体"/>
          <w:b/>
          <w:color w:val="auto"/>
          <w:sz w:val="36"/>
          <w:szCs w:val="20"/>
          <w:highlight w:val="none"/>
        </w:rPr>
        <w:t>应提交的有关格式范例</w:t>
      </w:r>
    </w:p>
    <w:p>
      <w:pPr>
        <w:spacing w:line="360" w:lineRule="auto"/>
        <w:jc w:val="center"/>
        <w:outlineLvl w:val="0"/>
        <w:rPr>
          <w:rFonts w:hint="eastAsia" w:ascii="宋体" w:hAnsi="宋体" w:eastAsia="宋体" w:cs="宋体"/>
          <w:b/>
          <w:color w:val="auto"/>
          <w:kern w:val="0"/>
          <w:sz w:val="36"/>
          <w:szCs w:val="36"/>
          <w:highlight w:val="none"/>
        </w:rPr>
      </w:pPr>
    </w:p>
    <w:p>
      <w:pPr>
        <w:spacing w:line="360" w:lineRule="auto"/>
        <w:jc w:val="center"/>
        <w:outlineLvl w:val="0"/>
        <w:rPr>
          <w:rFonts w:hint="eastAsia" w:ascii="宋体" w:hAnsi="宋体" w:eastAsia="宋体" w:cs="宋体"/>
          <w:b/>
          <w:color w:val="auto"/>
          <w:kern w:val="0"/>
          <w:sz w:val="36"/>
          <w:szCs w:val="36"/>
          <w:highlight w:val="none"/>
        </w:rPr>
      </w:pPr>
      <w:r>
        <w:rPr>
          <w:rFonts w:hint="eastAsia" w:ascii="宋体" w:hAnsi="宋体" w:eastAsia="宋体" w:cs="宋体"/>
          <w:b/>
          <w:color w:val="auto"/>
          <w:kern w:val="0"/>
          <w:sz w:val="36"/>
          <w:szCs w:val="36"/>
          <w:highlight w:val="none"/>
        </w:rPr>
        <w:t>资格文件部分</w:t>
      </w:r>
    </w:p>
    <w:p>
      <w:pPr>
        <w:spacing w:line="360" w:lineRule="auto"/>
        <w:jc w:val="center"/>
        <w:outlineLvl w:val="0"/>
        <w:rPr>
          <w:rFonts w:hint="eastAsia" w:ascii="宋体" w:hAnsi="宋体" w:eastAsia="宋体" w:cs="宋体"/>
          <w:b/>
          <w:color w:val="auto"/>
          <w:kern w:val="0"/>
          <w:sz w:val="36"/>
          <w:szCs w:val="36"/>
          <w:highlight w:val="none"/>
        </w:rPr>
      </w:pPr>
      <w:r>
        <w:rPr>
          <w:rFonts w:hint="eastAsia" w:ascii="宋体" w:hAnsi="宋体" w:eastAsia="宋体" w:cs="宋体"/>
          <w:b/>
          <w:color w:val="auto"/>
          <w:kern w:val="0"/>
          <w:sz w:val="36"/>
          <w:szCs w:val="36"/>
          <w:highlight w:val="none"/>
        </w:rPr>
        <w:t>目录</w:t>
      </w:r>
    </w:p>
    <w:p>
      <w:pPr>
        <w:spacing w:line="360" w:lineRule="auto"/>
        <w:jc w:val="center"/>
        <w:outlineLvl w:val="0"/>
        <w:rPr>
          <w:rFonts w:hint="eastAsia" w:ascii="宋体" w:hAnsi="宋体" w:eastAsia="宋体" w:cs="宋体"/>
          <w:b/>
          <w:color w:val="auto"/>
          <w:kern w:val="0"/>
          <w:sz w:val="36"/>
          <w:szCs w:val="36"/>
          <w:highlight w:val="none"/>
        </w:rPr>
      </w:pP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（1）符合参加政府采购活动应当具备的一般条件的承诺函……………（页码）</w:t>
      </w:r>
    </w:p>
    <w:p>
      <w:pPr>
        <w:snapToGrid w:val="0"/>
        <w:spacing w:line="360" w:lineRule="auto"/>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2</w:t>
      </w:r>
      <w:r>
        <w:rPr>
          <w:rFonts w:hint="eastAsia" w:ascii="宋体" w:hAnsi="宋体" w:eastAsia="宋体" w:cs="宋体"/>
          <w:color w:val="auto"/>
          <w:sz w:val="24"/>
          <w:highlight w:val="none"/>
          <w:lang w:eastAsia="zh-CN"/>
        </w:rPr>
        <w:t>）联合协议（如有）</w:t>
      </w:r>
      <w:r>
        <w:rPr>
          <w:rFonts w:hint="eastAsia" w:ascii="宋体" w:hAnsi="宋体" w:eastAsia="宋体" w:cs="宋体"/>
          <w:color w:val="auto"/>
          <w:sz w:val="24"/>
          <w:highlight w:val="none"/>
        </w:rPr>
        <w:t>……………………………………………………（页码）</w:t>
      </w: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3</w:t>
      </w:r>
      <w:r>
        <w:rPr>
          <w:rFonts w:hint="eastAsia" w:ascii="宋体" w:hAnsi="宋体" w:eastAsia="宋体" w:cs="宋体"/>
          <w:color w:val="auto"/>
          <w:sz w:val="24"/>
          <w:highlight w:val="none"/>
        </w:rPr>
        <w:t>）落实政府采购政策需满足的资格要求………………………………（页码）</w:t>
      </w: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val="en-US" w:eastAsia="zh-CN"/>
        </w:rPr>
        <w:t>4</w:t>
      </w:r>
      <w:r>
        <w:rPr>
          <w:rFonts w:hint="eastAsia" w:ascii="宋体" w:hAnsi="宋体" w:eastAsia="宋体" w:cs="宋体"/>
          <w:color w:val="auto"/>
          <w:sz w:val="24"/>
          <w:highlight w:val="none"/>
        </w:rPr>
        <w:t>）本项目的特定资格要求</w:t>
      </w:r>
      <w:r>
        <w:rPr>
          <w:rFonts w:hint="eastAsia" w:ascii="宋体" w:hAnsi="宋体" w:eastAsia="宋体" w:cs="宋体"/>
          <w:color w:val="auto"/>
          <w:sz w:val="24"/>
          <w:highlight w:val="none"/>
          <w:lang w:eastAsia="zh-CN"/>
        </w:rPr>
        <w:t>（如有）</w:t>
      </w:r>
      <w:r>
        <w:rPr>
          <w:rFonts w:hint="eastAsia" w:ascii="宋体" w:hAnsi="宋体" w:eastAsia="宋体" w:cs="宋体"/>
          <w:color w:val="auto"/>
          <w:sz w:val="24"/>
          <w:highlight w:val="none"/>
        </w:rPr>
        <w:t>……………………………………（页码）</w:t>
      </w:r>
    </w:p>
    <w:p>
      <w:pPr>
        <w:snapToGrid w:val="0"/>
        <w:spacing w:line="360" w:lineRule="auto"/>
        <w:ind w:firstLine="480" w:firstLineChars="200"/>
        <w:rPr>
          <w:rFonts w:hint="eastAsia" w:ascii="宋体" w:hAnsi="宋体" w:eastAsia="宋体" w:cs="宋体"/>
          <w:color w:val="auto"/>
          <w:sz w:val="24"/>
          <w:highlight w:val="none"/>
        </w:rPr>
      </w:pPr>
    </w:p>
    <w:p>
      <w:pPr>
        <w:spacing w:line="360" w:lineRule="auto"/>
        <w:ind w:firstLine="480" w:firstLineChars="200"/>
        <w:rPr>
          <w:rFonts w:hint="eastAsia" w:ascii="宋体" w:hAnsi="宋体" w:eastAsia="宋体" w:cs="宋体"/>
          <w:color w:val="auto"/>
          <w:sz w:val="24"/>
          <w:highlight w:val="none"/>
        </w:rPr>
      </w:pPr>
    </w:p>
    <w:p>
      <w:pPr>
        <w:snapToGrid w:val="0"/>
        <w:spacing w:line="360" w:lineRule="auto"/>
        <w:ind w:right="480"/>
        <w:jc w:val="center"/>
        <w:rPr>
          <w:rFonts w:hint="eastAsia" w:ascii="宋体" w:hAnsi="宋体" w:eastAsia="宋体" w:cs="宋体"/>
          <w:b/>
          <w:color w:val="auto"/>
          <w:kern w:val="0"/>
          <w:sz w:val="32"/>
          <w:szCs w:val="32"/>
          <w:highlight w:val="none"/>
        </w:rPr>
      </w:pPr>
      <w:r>
        <w:rPr>
          <w:rFonts w:hint="eastAsia" w:ascii="宋体" w:hAnsi="宋体" w:eastAsia="宋体" w:cs="宋体"/>
          <w:color w:val="auto"/>
          <w:kern w:val="0"/>
          <w:sz w:val="24"/>
          <w:highlight w:val="none"/>
        </w:rPr>
        <w:br w:type="page"/>
      </w:r>
      <w:r>
        <w:rPr>
          <w:rFonts w:hint="eastAsia" w:ascii="宋体" w:hAnsi="宋体" w:eastAsia="宋体" w:cs="宋体"/>
          <w:b/>
          <w:color w:val="auto"/>
          <w:kern w:val="0"/>
          <w:sz w:val="32"/>
          <w:szCs w:val="32"/>
          <w:highlight w:val="none"/>
        </w:rPr>
        <w:t xml:space="preserve">  一、 符合参加政府采购活动应当具备的一般条件的承诺函</w:t>
      </w: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（采购人）、（采购代理机构）：</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我方参与（项目名称）【招标编号：（采购编号）】政府采购活动，郑重承诺：</w:t>
      </w:r>
    </w:p>
    <w:p>
      <w:pPr>
        <w:snapToGrid w:val="0"/>
        <w:spacing w:line="360" w:lineRule="auto"/>
        <w:ind w:firstLine="360" w:firstLineChars="150"/>
        <w:rPr>
          <w:rFonts w:hint="eastAsia" w:ascii="宋体" w:hAnsi="宋体" w:eastAsia="宋体" w:cs="宋体"/>
          <w:color w:val="auto"/>
          <w:sz w:val="24"/>
          <w:highlight w:val="none"/>
        </w:rPr>
      </w:pPr>
      <w:r>
        <w:rPr>
          <w:rFonts w:hint="eastAsia" w:ascii="宋体" w:hAnsi="宋体" w:eastAsia="宋体" w:cs="宋体"/>
          <w:color w:val="auto"/>
          <w:sz w:val="24"/>
          <w:highlight w:val="none"/>
        </w:rPr>
        <w:t>（一）具备《中华人民共和国政府采购法》第二十二条第一款规定的条件：</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1、具有独立承担民事责任的能力；</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2、具有良好的商业信誉和健全的财务会计制度； </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3、具有履行合同所必需的设备和专业技术能力；</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4、有依法缴纳税收和社会保障资金的良好记录；</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5、参加政府采购活动前三年内，在经营活动中没有重大违法记录；</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6、具有法律、行政法规规定的其他条件。</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（二）未被信用中国（www.creditchina.gov.cn)、中国政府采购网（www.ccgp.gov.cn）列入失信被执行人、重大税收违法案件当事人名单、政府采购严重违法失信行为记录名单。</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（三）不存在以下情况：</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1、单位负责人为同一人或者存在直接控股、管理关系的不同供应商参加同一合同项下的政府采购活动的；</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2、为采购项目提供整体设计、规范编制或者项目管理、监理、检测等服务后再参加该采购项目的其他采购活动的。</w:t>
      </w:r>
    </w:p>
    <w:p>
      <w:pPr>
        <w:snapToGrid w:val="0"/>
        <w:spacing w:line="360" w:lineRule="auto"/>
        <w:ind w:firstLine="5520" w:firstLineChars="23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zh-CN"/>
        </w:rPr>
        <w:t>投标人名称(电子签名)：</w:t>
      </w:r>
    </w:p>
    <w:p>
      <w:pPr>
        <w:snapToGrid w:val="0"/>
        <w:spacing w:line="360" w:lineRule="auto"/>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zh-CN"/>
        </w:rPr>
        <w:t xml:space="preserve">                        </w:t>
      </w: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sz w:val="24"/>
          <w:highlight w:val="none"/>
          <w:lang w:val="zh-CN"/>
        </w:rPr>
        <w:t>日期</w:t>
      </w:r>
      <w:r>
        <w:rPr>
          <w:rFonts w:hint="eastAsia" w:ascii="宋体" w:hAnsi="宋体" w:eastAsia="宋体" w:cs="宋体"/>
          <w:color w:val="auto"/>
          <w:kern w:val="0"/>
          <w:sz w:val="24"/>
          <w:highlight w:val="none"/>
        </w:rPr>
        <w:t xml:space="preserve">：  年  </w:t>
      </w:r>
      <w:r>
        <w:rPr>
          <w:rFonts w:hint="eastAsia" w:ascii="宋体" w:hAnsi="宋体" w:eastAsia="宋体" w:cs="宋体"/>
          <w:color w:val="auto"/>
          <w:kern w:val="0"/>
          <w:sz w:val="24"/>
          <w:highlight w:val="none"/>
          <w:lang w:val="zh-CN"/>
        </w:rPr>
        <w:t>月</w:t>
      </w: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sz w:val="24"/>
          <w:highlight w:val="none"/>
          <w:lang w:val="zh-CN"/>
        </w:rPr>
        <w:t>日</w:t>
      </w:r>
    </w:p>
    <w:p>
      <w:pPr>
        <w:keepNext w:val="0"/>
        <w:keepLines w:val="0"/>
        <w:widowControl/>
        <w:suppressLineNumbers w:val="0"/>
        <w:jc w:val="left"/>
        <w:rPr>
          <w:rFonts w:hint="eastAsia" w:ascii="宋体" w:hAnsi="宋体" w:eastAsia="宋体" w:cs="宋体"/>
          <w:b/>
          <w:i/>
          <w:iCs/>
          <w:color w:val="auto"/>
          <w:kern w:val="0"/>
          <w:sz w:val="28"/>
          <w:szCs w:val="28"/>
          <w:highlight w:val="none"/>
          <w:lang w:eastAsia="zh-CN"/>
        </w:rPr>
      </w:pPr>
    </w:p>
    <w:p>
      <w:pPr>
        <w:keepNext w:val="0"/>
        <w:keepLines w:val="0"/>
        <w:widowControl/>
        <w:suppressLineNumbers w:val="0"/>
        <w:jc w:val="left"/>
        <w:rPr>
          <w:rFonts w:hint="eastAsia" w:ascii="宋体" w:hAnsi="宋体" w:eastAsia="宋体" w:cs="宋体"/>
          <w:b/>
          <w:i/>
          <w:iCs/>
          <w:color w:val="auto"/>
          <w:kern w:val="0"/>
          <w:sz w:val="28"/>
          <w:szCs w:val="28"/>
          <w:highlight w:val="none"/>
          <w:lang w:eastAsia="zh-CN"/>
        </w:rPr>
      </w:pPr>
    </w:p>
    <w:p>
      <w:pPr>
        <w:keepNext w:val="0"/>
        <w:keepLines w:val="0"/>
        <w:widowControl/>
        <w:suppressLineNumbers w:val="0"/>
        <w:jc w:val="left"/>
        <w:rPr>
          <w:rFonts w:hint="eastAsia" w:ascii="宋体" w:hAnsi="宋体" w:eastAsia="宋体" w:cs="宋体"/>
          <w:b/>
          <w:i/>
          <w:iCs/>
          <w:color w:val="auto"/>
          <w:kern w:val="0"/>
          <w:sz w:val="28"/>
          <w:szCs w:val="28"/>
          <w:highlight w:val="none"/>
          <w:lang w:eastAsia="zh-CN"/>
        </w:rPr>
      </w:pPr>
    </w:p>
    <w:p>
      <w:pPr>
        <w:keepNext w:val="0"/>
        <w:keepLines w:val="0"/>
        <w:widowControl/>
        <w:suppressLineNumbers w:val="0"/>
        <w:jc w:val="left"/>
        <w:rPr>
          <w:rFonts w:hint="eastAsia" w:ascii="宋体" w:hAnsi="宋体" w:eastAsia="宋体" w:cs="宋体"/>
          <w:b/>
          <w:i/>
          <w:iCs/>
          <w:color w:val="auto"/>
          <w:kern w:val="0"/>
          <w:sz w:val="28"/>
          <w:szCs w:val="28"/>
          <w:highlight w:val="none"/>
          <w:lang w:eastAsia="zh-CN"/>
        </w:rPr>
      </w:pPr>
      <w:r>
        <w:rPr>
          <w:rFonts w:hint="eastAsia" w:ascii="宋体" w:hAnsi="宋体" w:eastAsia="宋体" w:cs="宋体"/>
          <w:b/>
          <w:i/>
          <w:iCs/>
          <w:color w:val="auto"/>
          <w:kern w:val="0"/>
          <w:sz w:val="28"/>
          <w:szCs w:val="28"/>
          <w:highlight w:val="none"/>
          <w:lang w:eastAsia="zh-CN"/>
        </w:rPr>
        <w:t>注：</w:t>
      </w:r>
      <w:r>
        <w:rPr>
          <w:rFonts w:hint="eastAsia" w:ascii="宋体" w:hAnsi="宋体" w:eastAsia="宋体" w:cs="宋体"/>
          <w:b/>
          <w:i/>
          <w:iCs/>
          <w:color w:val="auto"/>
          <w:kern w:val="0"/>
          <w:sz w:val="28"/>
          <w:szCs w:val="28"/>
          <w:highlight w:val="none"/>
          <w:lang w:val="en-US" w:eastAsia="zh-CN"/>
        </w:rPr>
        <w:t>▲投标人为联合体投标</w:t>
      </w:r>
      <w:r>
        <w:rPr>
          <w:rFonts w:hint="eastAsia" w:ascii="宋体" w:hAnsi="宋体" w:cs="宋体"/>
          <w:b/>
          <w:i/>
          <w:iCs/>
          <w:color w:val="auto"/>
          <w:kern w:val="0"/>
          <w:sz w:val="28"/>
          <w:szCs w:val="28"/>
          <w:highlight w:val="none"/>
          <w:lang w:val="en-US" w:eastAsia="zh-CN"/>
        </w:rPr>
        <w:t>或分包投标</w:t>
      </w:r>
      <w:r>
        <w:rPr>
          <w:rFonts w:hint="eastAsia" w:ascii="宋体" w:hAnsi="宋体" w:eastAsia="宋体" w:cs="宋体"/>
          <w:b/>
          <w:i/>
          <w:iCs/>
          <w:color w:val="auto"/>
          <w:kern w:val="0"/>
          <w:sz w:val="28"/>
          <w:szCs w:val="28"/>
          <w:highlight w:val="none"/>
          <w:lang w:val="en-US" w:eastAsia="zh-CN"/>
        </w:rPr>
        <w:t>的，联合体各方</w:t>
      </w:r>
      <w:r>
        <w:rPr>
          <w:rFonts w:hint="eastAsia" w:ascii="宋体" w:hAnsi="宋体" w:cs="宋体"/>
          <w:b/>
          <w:i/>
          <w:iCs/>
          <w:color w:val="auto"/>
          <w:kern w:val="0"/>
          <w:sz w:val="28"/>
          <w:szCs w:val="28"/>
          <w:highlight w:val="none"/>
          <w:lang w:val="en-US" w:eastAsia="zh-CN"/>
        </w:rPr>
        <w:t>、分包各方</w:t>
      </w:r>
      <w:r>
        <w:rPr>
          <w:rFonts w:hint="eastAsia" w:ascii="宋体" w:hAnsi="宋体" w:eastAsia="宋体" w:cs="宋体"/>
          <w:b/>
          <w:i/>
          <w:iCs/>
          <w:color w:val="auto"/>
          <w:kern w:val="0"/>
          <w:sz w:val="28"/>
          <w:szCs w:val="28"/>
          <w:highlight w:val="none"/>
          <w:lang w:val="en-US" w:eastAsia="zh-CN"/>
        </w:rPr>
        <w:t>均须签署并提供本承诺函，否则投标无效。</w:t>
      </w:r>
    </w:p>
    <w:p>
      <w:pPr>
        <w:snapToGrid w:val="0"/>
        <w:spacing w:line="360" w:lineRule="auto"/>
        <w:ind w:right="480"/>
        <w:jc w:val="center"/>
        <w:rPr>
          <w:rFonts w:hint="eastAsia" w:ascii="宋体" w:hAnsi="宋体" w:eastAsia="宋体" w:cs="宋体"/>
          <w:b/>
          <w:color w:val="auto"/>
          <w:kern w:val="0"/>
          <w:sz w:val="32"/>
          <w:szCs w:val="32"/>
          <w:highlight w:val="none"/>
          <w:lang w:eastAsia="zh-CN"/>
        </w:rPr>
      </w:pPr>
    </w:p>
    <w:p>
      <w:pPr>
        <w:snapToGrid w:val="0"/>
        <w:spacing w:line="360" w:lineRule="auto"/>
        <w:ind w:right="480"/>
        <w:jc w:val="center"/>
        <w:rPr>
          <w:rFonts w:hint="eastAsia" w:ascii="宋体" w:hAnsi="宋体" w:eastAsia="宋体" w:cs="宋体"/>
          <w:b/>
          <w:color w:val="auto"/>
          <w:kern w:val="0"/>
          <w:sz w:val="32"/>
          <w:szCs w:val="32"/>
          <w:highlight w:val="none"/>
        </w:rPr>
      </w:pPr>
    </w:p>
    <w:p>
      <w:pPr>
        <w:snapToGrid w:val="0"/>
        <w:spacing w:line="360" w:lineRule="auto"/>
        <w:ind w:right="480"/>
        <w:jc w:val="center"/>
        <w:rPr>
          <w:rFonts w:hint="eastAsia" w:ascii="宋体" w:hAnsi="宋体" w:eastAsia="宋体" w:cs="宋体"/>
          <w:b/>
          <w:color w:val="auto"/>
          <w:kern w:val="0"/>
          <w:sz w:val="32"/>
          <w:szCs w:val="32"/>
          <w:highlight w:val="none"/>
        </w:rPr>
      </w:pPr>
    </w:p>
    <w:p>
      <w:pPr>
        <w:pStyle w:val="84"/>
        <w:rPr>
          <w:rFonts w:hint="eastAsia"/>
          <w:color w:val="auto"/>
          <w:highlight w:val="none"/>
        </w:rPr>
      </w:pPr>
    </w:p>
    <w:p>
      <w:pPr>
        <w:rPr>
          <w:rFonts w:hint="eastAsia" w:ascii="宋体" w:hAnsi="宋体" w:eastAsia="宋体" w:cs="宋体"/>
          <w:color w:val="auto"/>
          <w:highlight w:val="none"/>
        </w:rPr>
      </w:pPr>
    </w:p>
    <w:p>
      <w:pPr>
        <w:widowControl/>
        <w:spacing w:line="360" w:lineRule="auto"/>
        <w:ind w:firstLine="643" w:firstLineChars="200"/>
        <w:jc w:val="center"/>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二、联合协议（如果有）</w:t>
      </w:r>
    </w:p>
    <w:p>
      <w:pPr>
        <w:widowControl/>
        <w:spacing w:line="360" w:lineRule="auto"/>
        <w:ind w:firstLine="482" w:firstLineChars="200"/>
        <w:jc w:val="left"/>
        <w:rPr>
          <w:rFonts w:ascii="宋体" w:hAnsi="宋体" w:cs="宋体"/>
          <w:b/>
          <w:color w:val="auto"/>
          <w:sz w:val="24"/>
          <w:highlight w:val="none"/>
        </w:rPr>
      </w:pPr>
      <w:r>
        <w:rPr>
          <w:rFonts w:hint="eastAsia" w:ascii="宋体" w:hAnsi="宋体" w:cs="宋体"/>
          <w:b/>
          <w:color w:val="auto"/>
          <w:sz w:val="24"/>
          <w:highlight w:val="none"/>
        </w:rPr>
        <w:t>[以联合体形式投标的，提供联合协议（附件5）；本项目不接受联合体投标或者投标人不以联合体形式投标的，则不需要提供）]</w:t>
      </w:r>
    </w:p>
    <w:p>
      <w:pPr>
        <w:snapToGrid w:val="0"/>
        <w:spacing w:line="360" w:lineRule="auto"/>
        <w:ind w:right="480"/>
        <w:jc w:val="center"/>
        <w:rPr>
          <w:rFonts w:ascii="宋体" w:hAnsi="宋体" w:cs="宋体"/>
          <w:b/>
          <w:color w:val="auto"/>
          <w:kern w:val="0"/>
          <w:sz w:val="32"/>
          <w:szCs w:val="32"/>
          <w:highlight w:val="none"/>
        </w:rPr>
      </w:pPr>
    </w:p>
    <w:p>
      <w:pPr>
        <w:snapToGrid w:val="0"/>
        <w:spacing w:line="360" w:lineRule="auto"/>
        <w:ind w:right="480"/>
        <w:jc w:val="center"/>
        <w:rPr>
          <w:rFonts w:ascii="宋体" w:hAnsi="宋体" w:cs="宋体"/>
          <w:b/>
          <w:color w:val="auto"/>
          <w:kern w:val="0"/>
          <w:sz w:val="32"/>
          <w:szCs w:val="32"/>
          <w:highlight w:val="none"/>
        </w:rPr>
      </w:pPr>
    </w:p>
    <w:p>
      <w:pPr>
        <w:snapToGrid w:val="0"/>
        <w:spacing w:line="360" w:lineRule="auto"/>
        <w:ind w:right="480"/>
        <w:jc w:val="center"/>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三、落实政府采购政策需满足的资格要求</w:t>
      </w:r>
    </w:p>
    <w:p>
      <w:pPr>
        <w:spacing w:line="360" w:lineRule="auto"/>
        <w:rPr>
          <w:rFonts w:ascii="宋体" w:hAnsi="宋体" w:cs="宋体"/>
          <w:color w:val="auto"/>
          <w:sz w:val="24"/>
          <w:highlight w:val="none"/>
        </w:rPr>
      </w:pPr>
      <w:r>
        <w:rPr>
          <w:rFonts w:hint="eastAsia" w:ascii="宋体" w:hAnsi="宋体" w:cs="宋体"/>
          <w:color w:val="auto"/>
          <w:sz w:val="24"/>
          <w:highlight w:val="none"/>
        </w:rPr>
        <w:t>（根据招标公告落实政府采购政策需满足的资格要求选择提供相应的材料；未要求的，无需提供）</w:t>
      </w:r>
    </w:p>
    <w:p>
      <w:pPr>
        <w:snapToGrid w:val="0"/>
        <w:spacing w:before="50" w:after="50" w:line="360" w:lineRule="auto"/>
        <w:ind w:firstLine="472" w:firstLineChars="196"/>
        <w:jc w:val="left"/>
        <w:rPr>
          <w:rFonts w:ascii="宋体" w:hAnsi="宋体" w:cs="宋体"/>
          <w:color w:val="auto"/>
          <w:sz w:val="24"/>
          <w:highlight w:val="none"/>
        </w:rPr>
      </w:pPr>
      <w:r>
        <w:rPr>
          <w:rFonts w:hint="eastAsia" w:ascii="宋体" w:hAnsi="宋体" w:cs="宋体"/>
          <w:b/>
          <w:color w:val="auto"/>
          <w:sz w:val="24"/>
          <w:highlight w:val="none"/>
        </w:rPr>
        <w:t>A</w:t>
      </w:r>
      <w:r>
        <w:rPr>
          <w:rFonts w:hint="eastAsia" w:ascii="宋体" w:hAnsi="宋体" w:cs="宋体"/>
          <w:color w:val="auto"/>
          <w:sz w:val="24"/>
          <w:highlight w:val="none"/>
        </w:rPr>
        <w:t>.专门面向中小企业，服务全部由符合政策要求的中小企业（或小微企业）承接的，提供相应的中小企业声明函（附件</w:t>
      </w:r>
      <w:r>
        <w:rPr>
          <w:rFonts w:ascii="宋体" w:hAnsi="宋体" w:cs="宋体"/>
          <w:color w:val="auto"/>
          <w:sz w:val="24"/>
          <w:highlight w:val="none"/>
        </w:rPr>
        <w:t>7</w:t>
      </w:r>
      <w:r>
        <w:rPr>
          <w:rFonts w:hint="eastAsia" w:ascii="宋体" w:hAnsi="宋体" w:cs="宋体"/>
          <w:color w:val="auto"/>
          <w:sz w:val="24"/>
          <w:highlight w:val="none"/>
        </w:rPr>
        <w:t xml:space="preserve">）。 </w:t>
      </w:r>
    </w:p>
    <w:p>
      <w:pPr>
        <w:widowControl/>
        <w:spacing w:line="360" w:lineRule="auto"/>
        <w:ind w:firstLine="480"/>
        <w:jc w:val="left"/>
        <w:rPr>
          <w:rFonts w:ascii="宋体" w:hAnsi="宋体" w:cs="宋体"/>
          <w:color w:val="auto"/>
          <w:sz w:val="24"/>
          <w:highlight w:val="none"/>
        </w:rPr>
      </w:pPr>
    </w:p>
    <w:p>
      <w:pPr>
        <w:widowControl/>
        <w:spacing w:line="360" w:lineRule="auto"/>
        <w:ind w:firstLine="472" w:firstLineChars="196"/>
        <w:jc w:val="left"/>
        <w:rPr>
          <w:rFonts w:ascii="宋体" w:hAnsi="宋体" w:cs="宋体"/>
          <w:color w:val="auto"/>
          <w:sz w:val="24"/>
          <w:highlight w:val="none"/>
        </w:rPr>
      </w:pPr>
      <w:r>
        <w:rPr>
          <w:rFonts w:hint="eastAsia" w:ascii="宋体" w:hAnsi="宋体" w:cs="宋体"/>
          <w:b/>
          <w:color w:val="auto"/>
          <w:sz w:val="24"/>
          <w:highlight w:val="none"/>
        </w:rPr>
        <w:t>B.</w:t>
      </w:r>
      <w:r>
        <w:rPr>
          <w:rFonts w:hint="eastAsia" w:ascii="宋体" w:hAnsi="宋体" w:cs="宋体"/>
          <w:color w:val="auto"/>
          <w:sz w:val="24"/>
          <w:highlight w:val="none"/>
        </w:rPr>
        <w:t>要求以联合体形式参加的，提供联合协议（附件</w:t>
      </w:r>
      <w:r>
        <w:rPr>
          <w:rFonts w:ascii="宋体" w:hAnsi="宋体" w:cs="宋体"/>
          <w:color w:val="auto"/>
          <w:sz w:val="24"/>
          <w:highlight w:val="none"/>
        </w:rPr>
        <w:t>5</w:t>
      </w:r>
      <w:r>
        <w:rPr>
          <w:rFonts w:hint="eastAsia" w:ascii="宋体" w:hAnsi="宋体" w:cs="宋体"/>
          <w:color w:val="auto"/>
          <w:sz w:val="24"/>
          <w:highlight w:val="none"/>
        </w:rPr>
        <w:t>）和中小企业声明函（附件</w:t>
      </w:r>
      <w:r>
        <w:rPr>
          <w:rFonts w:ascii="宋体" w:hAnsi="宋体" w:cs="宋体"/>
          <w:color w:val="auto"/>
          <w:sz w:val="24"/>
          <w:highlight w:val="none"/>
        </w:rPr>
        <w:t>7</w:t>
      </w:r>
      <w:r>
        <w:rPr>
          <w:rFonts w:hint="eastAsia" w:ascii="宋体" w:hAnsi="宋体" w:cs="宋体"/>
          <w:color w:val="auto"/>
          <w:sz w:val="24"/>
          <w:highlight w:val="none"/>
        </w:rPr>
        <w:t>），联合协议中中小企业合同金额应当达到招标公告载明的比例；如果供应商本身提供所有标的均由中小企业承接的，</w:t>
      </w:r>
      <w:r>
        <w:rPr>
          <w:rFonts w:hint="eastAsia" w:ascii="宋体" w:hAnsi="宋体" w:cs="宋体"/>
          <w:color w:val="auto"/>
          <w:spacing w:val="8"/>
          <w:kern w:val="0"/>
          <w:sz w:val="24"/>
          <w:highlight w:val="none"/>
        </w:rPr>
        <w:t>并相应达到了前述比例要求，</w:t>
      </w:r>
      <w:r>
        <w:rPr>
          <w:rFonts w:hint="eastAsia" w:ascii="宋体" w:hAnsi="宋体" w:cs="宋体"/>
          <w:color w:val="auto"/>
          <w:sz w:val="24"/>
          <w:highlight w:val="none"/>
        </w:rPr>
        <w:t>视同符合了资格条件，无需再与其他中小企业组成联合体参加政府采购活动，无需提供联合协议。</w:t>
      </w:r>
    </w:p>
    <w:p>
      <w:pPr>
        <w:snapToGrid w:val="0"/>
        <w:spacing w:before="50" w:after="50" w:line="360" w:lineRule="auto"/>
        <w:jc w:val="center"/>
        <w:rPr>
          <w:rFonts w:ascii="宋体" w:hAnsi="宋体" w:cs="宋体"/>
          <w:color w:val="auto"/>
          <w:sz w:val="24"/>
          <w:highlight w:val="none"/>
        </w:rPr>
      </w:pPr>
      <w:r>
        <w:rPr>
          <w:rFonts w:hint="eastAsia" w:ascii="宋体" w:hAnsi="宋体" w:cs="宋体"/>
          <w:b/>
          <w:color w:val="auto"/>
          <w:sz w:val="24"/>
          <w:highlight w:val="none"/>
        </w:rPr>
        <w:t xml:space="preserve">    </w:t>
      </w:r>
    </w:p>
    <w:p>
      <w:pPr>
        <w:spacing w:line="360" w:lineRule="auto"/>
        <w:ind w:firstLine="482" w:firstLineChars="200"/>
        <w:rPr>
          <w:rFonts w:ascii="宋体" w:hAnsi="宋体" w:cs="宋体"/>
          <w:color w:val="auto"/>
          <w:sz w:val="24"/>
          <w:highlight w:val="none"/>
        </w:rPr>
      </w:pPr>
      <w:r>
        <w:rPr>
          <w:rFonts w:hint="eastAsia" w:ascii="宋体" w:hAnsi="宋体" w:cs="宋体"/>
          <w:b/>
          <w:color w:val="auto"/>
          <w:sz w:val="24"/>
          <w:highlight w:val="none"/>
        </w:rPr>
        <w:t>C、</w:t>
      </w:r>
      <w:r>
        <w:rPr>
          <w:rFonts w:hint="eastAsia" w:ascii="宋体" w:hAnsi="宋体" w:cs="宋体"/>
          <w:color w:val="auto"/>
          <w:sz w:val="24"/>
          <w:highlight w:val="none"/>
        </w:rPr>
        <w:t>要求合同分包的，提供分包意向协议（附件6）和中小企业声明函（附件</w:t>
      </w:r>
      <w:r>
        <w:rPr>
          <w:rFonts w:ascii="宋体" w:hAnsi="宋体" w:cs="宋体"/>
          <w:color w:val="auto"/>
          <w:sz w:val="24"/>
          <w:highlight w:val="none"/>
        </w:rPr>
        <w:t>7</w:t>
      </w:r>
      <w:r>
        <w:rPr>
          <w:rFonts w:hint="eastAsia" w:ascii="宋体" w:hAnsi="宋体" w:cs="宋体"/>
          <w:color w:val="auto"/>
          <w:sz w:val="24"/>
          <w:highlight w:val="none"/>
        </w:rPr>
        <w:t>），分包意向协议中中小企业合同金额应当达到招标公告载明的比例；如果供应商本身提供所有标的均由中小企业承接的，</w:t>
      </w:r>
      <w:r>
        <w:rPr>
          <w:rFonts w:hint="eastAsia" w:ascii="宋体" w:hAnsi="宋体" w:cs="宋体"/>
          <w:color w:val="auto"/>
          <w:spacing w:val="8"/>
          <w:kern w:val="0"/>
          <w:sz w:val="24"/>
          <w:highlight w:val="none"/>
        </w:rPr>
        <w:t>并相应达到了前述比例要求，</w:t>
      </w:r>
      <w:r>
        <w:rPr>
          <w:rFonts w:hint="eastAsia" w:ascii="宋体" w:hAnsi="宋体" w:cs="宋体"/>
          <w:color w:val="auto"/>
          <w:sz w:val="24"/>
          <w:highlight w:val="none"/>
        </w:rPr>
        <w:t>视同符合了资格条件，无需再向中小企业分包，无需提供分包意向协议。</w:t>
      </w:r>
    </w:p>
    <w:p>
      <w:pPr>
        <w:widowControl/>
        <w:spacing w:line="360" w:lineRule="auto"/>
        <w:ind w:left="150"/>
        <w:jc w:val="center"/>
        <w:rPr>
          <w:rFonts w:ascii="宋体" w:hAnsi="宋体" w:cs="宋体"/>
          <w:b/>
          <w:color w:val="auto"/>
          <w:kern w:val="0"/>
          <w:sz w:val="32"/>
          <w:szCs w:val="32"/>
          <w:highlight w:val="none"/>
        </w:rPr>
      </w:pPr>
    </w:p>
    <w:p>
      <w:pPr>
        <w:widowControl/>
        <w:spacing w:line="360" w:lineRule="auto"/>
        <w:ind w:left="150"/>
        <w:jc w:val="center"/>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四、本项目的特定资格要求</w:t>
      </w:r>
    </w:p>
    <w:p>
      <w:pPr>
        <w:spacing w:line="360" w:lineRule="auto"/>
        <w:jc w:val="center"/>
        <w:rPr>
          <w:rFonts w:ascii="宋体" w:hAnsi="宋体" w:cs="宋体"/>
          <w:color w:val="auto"/>
          <w:sz w:val="24"/>
          <w:highlight w:val="none"/>
        </w:rPr>
      </w:pPr>
      <w:r>
        <w:rPr>
          <w:rFonts w:hint="eastAsia" w:ascii="宋体" w:hAnsi="宋体" w:cs="宋体"/>
          <w:color w:val="auto"/>
          <w:sz w:val="24"/>
          <w:highlight w:val="none"/>
        </w:rPr>
        <w:t>（根据招标公告本项目的特定资格要求提供相应的材料；未要求的，无需提供）</w:t>
      </w:r>
    </w:p>
    <w:p>
      <w:pPr>
        <w:snapToGrid w:val="0"/>
        <w:spacing w:line="360" w:lineRule="auto"/>
        <w:ind w:right="480"/>
        <w:jc w:val="center"/>
        <w:rPr>
          <w:rFonts w:hint="eastAsia" w:ascii="宋体" w:hAnsi="宋体" w:eastAsia="宋体" w:cs="宋体"/>
          <w:b/>
          <w:color w:val="auto"/>
          <w:kern w:val="0"/>
          <w:sz w:val="32"/>
          <w:szCs w:val="32"/>
          <w:highlight w:val="none"/>
        </w:rPr>
      </w:pPr>
    </w:p>
    <w:p>
      <w:pPr>
        <w:snapToGrid w:val="0"/>
        <w:spacing w:line="360" w:lineRule="auto"/>
        <w:ind w:right="480"/>
        <w:jc w:val="center"/>
        <w:rPr>
          <w:rFonts w:hint="eastAsia" w:ascii="宋体" w:hAnsi="宋体" w:eastAsia="宋体" w:cs="宋体"/>
          <w:b/>
          <w:color w:val="auto"/>
          <w:kern w:val="0"/>
          <w:sz w:val="32"/>
          <w:szCs w:val="32"/>
          <w:highlight w:val="none"/>
        </w:rPr>
      </w:pPr>
    </w:p>
    <w:p>
      <w:pPr>
        <w:snapToGrid w:val="0"/>
        <w:spacing w:line="360" w:lineRule="auto"/>
        <w:ind w:right="480"/>
        <w:jc w:val="center"/>
        <w:rPr>
          <w:rFonts w:hint="eastAsia" w:ascii="宋体" w:hAnsi="宋体" w:eastAsia="宋体" w:cs="宋体"/>
          <w:b/>
          <w:color w:val="auto"/>
          <w:kern w:val="0"/>
          <w:sz w:val="32"/>
          <w:szCs w:val="32"/>
          <w:highlight w:val="none"/>
        </w:rPr>
      </w:pPr>
    </w:p>
    <w:p>
      <w:pPr>
        <w:rPr>
          <w:rFonts w:hint="eastAsia" w:ascii="宋体" w:hAnsi="宋体" w:eastAsia="宋体" w:cs="宋体"/>
          <w:b/>
          <w:color w:val="auto"/>
          <w:kern w:val="0"/>
          <w:sz w:val="36"/>
          <w:szCs w:val="36"/>
          <w:highlight w:val="none"/>
        </w:rPr>
      </w:pPr>
      <w:r>
        <w:rPr>
          <w:rFonts w:hint="eastAsia" w:ascii="宋体" w:hAnsi="宋体" w:eastAsia="宋体" w:cs="宋体"/>
          <w:b/>
          <w:color w:val="auto"/>
          <w:kern w:val="0"/>
          <w:sz w:val="36"/>
          <w:szCs w:val="36"/>
          <w:highlight w:val="none"/>
        </w:rPr>
        <w:br w:type="page"/>
      </w:r>
    </w:p>
    <w:p>
      <w:pPr>
        <w:spacing w:line="360" w:lineRule="auto"/>
        <w:ind w:right="420" w:firstLine="3614" w:firstLineChars="1000"/>
        <w:rPr>
          <w:rFonts w:hint="eastAsia" w:ascii="宋体" w:hAnsi="宋体" w:eastAsia="宋体" w:cs="宋体"/>
          <w:b/>
          <w:color w:val="auto"/>
          <w:kern w:val="0"/>
          <w:sz w:val="36"/>
          <w:szCs w:val="36"/>
          <w:highlight w:val="none"/>
        </w:rPr>
      </w:pPr>
      <w:r>
        <w:rPr>
          <w:rFonts w:hint="eastAsia" w:ascii="宋体" w:hAnsi="宋体" w:eastAsia="宋体" w:cs="宋体"/>
          <w:b/>
          <w:color w:val="auto"/>
          <w:kern w:val="0"/>
          <w:sz w:val="36"/>
          <w:szCs w:val="36"/>
          <w:highlight w:val="none"/>
        </w:rPr>
        <w:t>商务技术文件部分</w:t>
      </w:r>
    </w:p>
    <w:p>
      <w:pPr>
        <w:spacing w:line="360" w:lineRule="auto"/>
        <w:jc w:val="center"/>
        <w:outlineLvl w:val="0"/>
        <w:rPr>
          <w:rFonts w:hint="eastAsia" w:ascii="宋体" w:hAnsi="宋体" w:eastAsia="宋体" w:cs="宋体"/>
          <w:b/>
          <w:color w:val="auto"/>
          <w:kern w:val="0"/>
          <w:sz w:val="24"/>
          <w:highlight w:val="none"/>
        </w:rPr>
      </w:pPr>
    </w:p>
    <w:p>
      <w:pPr>
        <w:spacing w:line="360" w:lineRule="auto"/>
        <w:jc w:val="center"/>
        <w:outlineLvl w:val="0"/>
        <w:rPr>
          <w:rFonts w:hint="eastAsia" w:ascii="宋体" w:hAnsi="宋体" w:eastAsia="宋体" w:cs="宋体"/>
          <w:b/>
          <w:color w:val="auto"/>
          <w:kern w:val="0"/>
          <w:sz w:val="28"/>
          <w:szCs w:val="28"/>
          <w:highlight w:val="none"/>
        </w:rPr>
      </w:pPr>
      <w:r>
        <w:rPr>
          <w:rFonts w:hint="eastAsia" w:ascii="宋体" w:hAnsi="宋体" w:eastAsia="宋体" w:cs="宋体"/>
          <w:b/>
          <w:color w:val="auto"/>
          <w:kern w:val="0"/>
          <w:sz w:val="28"/>
          <w:szCs w:val="28"/>
          <w:highlight w:val="none"/>
        </w:rPr>
        <w:t>目录</w:t>
      </w:r>
    </w:p>
    <w:p>
      <w:pPr>
        <w:numPr>
          <w:ilvl w:val="0"/>
          <w:numId w:val="6"/>
        </w:numPr>
        <w:snapToGrid w:val="0"/>
        <w:spacing w:line="360" w:lineRule="auto"/>
        <w:ind w:left="479" w:leftChars="228"/>
        <w:rPr>
          <w:rFonts w:hint="eastAsia" w:ascii="宋体" w:hAnsi="宋体" w:eastAsia="宋体" w:cs="宋体"/>
          <w:color w:val="auto"/>
          <w:highlight w:val="none"/>
        </w:rPr>
      </w:pPr>
      <w:r>
        <w:rPr>
          <w:rFonts w:hint="eastAsia" w:ascii="宋体" w:hAnsi="宋体" w:eastAsia="宋体" w:cs="宋体"/>
          <w:color w:val="auto"/>
          <w:sz w:val="24"/>
          <w:highlight w:val="none"/>
        </w:rPr>
        <w:t>投标函</w:t>
      </w:r>
      <w:r>
        <w:rPr>
          <w:rFonts w:hint="eastAsia" w:ascii="宋体" w:hAnsi="宋体" w:eastAsia="宋体" w:cs="宋体"/>
          <w:color w:val="auto"/>
          <w:highlight w:val="none"/>
        </w:rPr>
        <w:t>…………………………………………………………………………………（页码）</w:t>
      </w:r>
    </w:p>
    <w:p>
      <w:pPr>
        <w:numPr>
          <w:ilvl w:val="0"/>
          <w:numId w:val="0"/>
        </w:numPr>
        <w:snapToGrid w:val="0"/>
        <w:spacing w:line="360" w:lineRule="auto"/>
        <w:ind w:firstLine="480" w:firstLineChars="200"/>
        <w:rPr>
          <w:rFonts w:hint="eastAsia" w:ascii="宋体" w:hAnsi="宋体" w:eastAsia="宋体" w:cs="宋体"/>
          <w:color w:val="auto"/>
          <w:highlight w:val="none"/>
        </w:rPr>
      </w:pPr>
      <w:r>
        <w:rPr>
          <w:rFonts w:hint="eastAsia" w:ascii="宋体" w:hAnsi="宋体" w:eastAsia="宋体" w:cs="宋体"/>
          <w:color w:val="auto"/>
          <w:sz w:val="24"/>
          <w:highlight w:val="none"/>
        </w:rPr>
        <w:t>（2）授权委托书或法定代表人（单位负责人、自然人本人）身份证明</w:t>
      </w:r>
      <w:r>
        <w:rPr>
          <w:rFonts w:hint="eastAsia" w:ascii="宋体" w:hAnsi="宋体" w:eastAsia="宋体" w:cs="宋体"/>
          <w:color w:val="auto"/>
          <w:highlight w:val="none"/>
        </w:rPr>
        <w:t>………（页码）</w:t>
      </w:r>
    </w:p>
    <w:p>
      <w:pPr>
        <w:snapToGrid w:val="0"/>
        <w:spacing w:line="360" w:lineRule="auto"/>
        <w:ind w:firstLine="480" w:firstLineChars="200"/>
        <w:rPr>
          <w:rFonts w:hint="eastAsia" w:ascii="宋体" w:hAnsi="宋体" w:eastAsia="宋体" w:cs="宋体"/>
          <w:color w:val="auto"/>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3</w:t>
      </w:r>
      <w:r>
        <w:rPr>
          <w:rFonts w:hint="eastAsia" w:ascii="宋体" w:hAnsi="宋体" w:eastAsia="宋体" w:cs="宋体"/>
          <w:color w:val="auto"/>
          <w:sz w:val="24"/>
          <w:highlight w:val="none"/>
        </w:rPr>
        <w:t>）分包意向协议</w:t>
      </w:r>
      <w:r>
        <w:rPr>
          <w:rFonts w:hint="eastAsia" w:ascii="宋体" w:hAnsi="宋体" w:eastAsia="宋体" w:cs="宋体"/>
          <w:color w:val="auto"/>
          <w:highlight w:val="none"/>
        </w:rPr>
        <w:t>…………………………………………………………………………（页码）</w:t>
      </w:r>
    </w:p>
    <w:p>
      <w:pPr>
        <w:snapToGrid w:val="0"/>
        <w:spacing w:line="360" w:lineRule="auto"/>
        <w:ind w:firstLine="480" w:firstLineChars="200"/>
        <w:rPr>
          <w:rFonts w:hint="eastAsia" w:ascii="宋体" w:hAnsi="宋体" w:eastAsia="宋体" w:cs="宋体"/>
          <w:color w:val="auto"/>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4</w:t>
      </w:r>
      <w:r>
        <w:rPr>
          <w:rFonts w:hint="eastAsia" w:ascii="宋体" w:hAnsi="宋体" w:eastAsia="宋体" w:cs="宋体"/>
          <w:color w:val="auto"/>
          <w:sz w:val="24"/>
          <w:highlight w:val="none"/>
        </w:rPr>
        <w:t>）符合性审查资料</w:t>
      </w:r>
      <w:r>
        <w:rPr>
          <w:rFonts w:hint="eastAsia" w:ascii="宋体" w:hAnsi="宋体" w:eastAsia="宋体" w:cs="宋体"/>
          <w:color w:val="auto"/>
          <w:highlight w:val="none"/>
        </w:rPr>
        <w:t>………………………………………………………………………（页码）</w:t>
      </w:r>
    </w:p>
    <w:p>
      <w:pPr>
        <w:snapToGrid w:val="0"/>
        <w:spacing w:line="360" w:lineRule="auto"/>
        <w:ind w:left="479" w:leftChars="228"/>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5</w:t>
      </w:r>
      <w:r>
        <w:rPr>
          <w:rFonts w:hint="eastAsia" w:ascii="宋体" w:hAnsi="宋体" w:eastAsia="宋体" w:cs="宋体"/>
          <w:color w:val="auto"/>
          <w:sz w:val="24"/>
          <w:highlight w:val="none"/>
        </w:rPr>
        <w:t>）评标标准相应的商务技术资料……………………………………………（页码）</w:t>
      </w:r>
    </w:p>
    <w:p>
      <w:pPr>
        <w:snapToGrid w:val="0"/>
        <w:spacing w:line="360" w:lineRule="auto"/>
        <w:ind w:left="479" w:leftChars="228"/>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6</w:t>
      </w:r>
      <w:r>
        <w:rPr>
          <w:rFonts w:hint="eastAsia" w:ascii="宋体" w:hAnsi="宋体" w:eastAsia="宋体" w:cs="宋体"/>
          <w:color w:val="auto"/>
          <w:sz w:val="24"/>
          <w:highlight w:val="none"/>
        </w:rPr>
        <w:t>）投标标的清单………………………………………………………………（页码）</w:t>
      </w:r>
    </w:p>
    <w:p>
      <w:pPr>
        <w:snapToGrid w:val="0"/>
        <w:spacing w:line="360" w:lineRule="auto"/>
        <w:ind w:left="479" w:leftChars="228"/>
        <w:rPr>
          <w:rFonts w:hint="eastAsia" w:ascii="宋体" w:hAnsi="宋体" w:eastAsia="宋体" w:cs="宋体"/>
          <w:color w:val="auto"/>
          <w:sz w:val="24"/>
          <w:highlight w:val="none"/>
        </w:rPr>
      </w:pPr>
      <w:r>
        <w:rPr>
          <w:rFonts w:hint="eastAsia" w:ascii="宋体" w:hAnsi="宋体" w:cs="宋体"/>
          <w:color w:val="auto"/>
          <w:sz w:val="24"/>
          <w:highlight w:val="none"/>
          <w:lang w:eastAsia="zh-CN"/>
        </w:rPr>
        <w:t>（</w:t>
      </w:r>
      <w:r>
        <w:rPr>
          <w:rFonts w:hint="eastAsia" w:ascii="宋体" w:hAnsi="宋体" w:cs="宋体"/>
          <w:color w:val="auto"/>
          <w:sz w:val="24"/>
          <w:highlight w:val="none"/>
          <w:lang w:val="en-US" w:eastAsia="zh-CN"/>
        </w:rPr>
        <w:t>7</w:t>
      </w:r>
      <w:r>
        <w:rPr>
          <w:rFonts w:hint="eastAsia" w:ascii="宋体" w:hAnsi="宋体" w:cs="宋体"/>
          <w:color w:val="auto"/>
          <w:sz w:val="24"/>
          <w:highlight w:val="none"/>
          <w:lang w:eastAsia="zh-CN"/>
        </w:rPr>
        <w:t>）</w:t>
      </w:r>
      <w:r>
        <w:rPr>
          <w:rFonts w:hint="eastAsia" w:ascii="宋体" w:hAnsi="宋体" w:eastAsia="宋体" w:cs="宋体"/>
          <w:color w:val="auto"/>
          <w:sz w:val="24"/>
          <w:highlight w:val="none"/>
        </w:rPr>
        <w:t>拟派项目团队配备情况表………………………………………………（页码）</w:t>
      </w:r>
    </w:p>
    <w:p>
      <w:pPr>
        <w:snapToGrid w:val="0"/>
        <w:spacing w:line="360" w:lineRule="auto"/>
        <w:ind w:left="479" w:leftChars="228"/>
        <w:rPr>
          <w:rFonts w:hint="eastAsia" w:ascii="宋体" w:hAnsi="宋体" w:eastAsia="宋体" w:cs="宋体"/>
          <w:color w:val="auto"/>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8</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highlight w:val="none"/>
        </w:rPr>
        <w:t>商务技术偏离表</w:t>
      </w:r>
      <w:r>
        <w:rPr>
          <w:rFonts w:hint="eastAsia" w:ascii="宋体" w:hAnsi="宋体" w:eastAsia="宋体" w:cs="宋体"/>
          <w:color w:val="auto"/>
          <w:highlight w:val="none"/>
        </w:rPr>
        <w:t>………………………………………………………………………（页码）</w:t>
      </w:r>
    </w:p>
    <w:p>
      <w:pPr>
        <w:snapToGrid w:val="0"/>
        <w:spacing w:line="360" w:lineRule="auto"/>
        <w:ind w:left="479" w:leftChars="228"/>
        <w:rPr>
          <w:rFonts w:hint="eastAsia" w:ascii="宋体" w:hAnsi="宋体" w:eastAsia="宋体" w:cs="宋体"/>
          <w:color w:val="auto"/>
          <w:highlight w:val="none"/>
        </w:rPr>
      </w:pPr>
      <w:r>
        <w:rPr>
          <w:rFonts w:hint="eastAsia" w:ascii="宋体" w:hAnsi="宋体" w:eastAsia="宋体" w:cs="宋体"/>
          <w:color w:val="auto"/>
          <w:sz w:val="24"/>
          <w:highlight w:val="none"/>
          <w:lang w:val="zh-CN"/>
        </w:rPr>
        <w:t>（</w:t>
      </w:r>
      <w:r>
        <w:rPr>
          <w:rFonts w:hint="eastAsia" w:ascii="宋体" w:hAnsi="宋体" w:cs="宋体"/>
          <w:color w:val="auto"/>
          <w:sz w:val="24"/>
          <w:highlight w:val="none"/>
          <w:lang w:val="en-US" w:eastAsia="zh-CN"/>
        </w:rPr>
        <w:t>9</w:t>
      </w:r>
      <w:r>
        <w:rPr>
          <w:rFonts w:hint="eastAsia" w:ascii="宋体" w:hAnsi="宋体" w:eastAsia="宋体" w:cs="宋体"/>
          <w:color w:val="auto"/>
          <w:sz w:val="24"/>
          <w:highlight w:val="none"/>
          <w:lang w:val="zh-CN"/>
        </w:rPr>
        <w:t>）政府采购供应商廉洁自律承诺书</w:t>
      </w:r>
      <w:r>
        <w:rPr>
          <w:rFonts w:hint="eastAsia" w:ascii="宋体" w:hAnsi="宋体" w:eastAsia="宋体" w:cs="宋体"/>
          <w:color w:val="auto"/>
          <w:highlight w:val="none"/>
        </w:rPr>
        <w:t>…………………………………………………（页码）</w:t>
      </w:r>
    </w:p>
    <w:p>
      <w:pPr>
        <w:snapToGrid w:val="0"/>
        <w:spacing w:line="360" w:lineRule="auto"/>
        <w:jc w:val="center"/>
        <w:rPr>
          <w:rFonts w:hint="eastAsia" w:ascii="宋体" w:hAnsi="宋体" w:eastAsia="宋体" w:cs="宋体"/>
          <w:b/>
          <w:color w:val="auto"/>
          <w:kern w:val="0"/>
          <w:sz w:val="32"/>
          <w:szCs w:val="32"/>
          <w:highlight w:val="none"/>
          <w:lang w:val="zh-CN"/>
        </w:rPr>
      </w:pPr>
    </w:p>
    <w:p>
      <w:pPr>
        <w:snapToGrid w:val="0"/>
        <w:spacing w:line="360" w:lineRule="auto"/>
        <w:jc w:val="center"/>
        <w:rPr>
          <w:rFonts w:hint="eastAsia" w:ascii="宋体" w:hAnsi="宋体" w:eastAsia="宋体" w:cs="宋体"/>
          <w:b/>
          <w:color w:val="auto"/>
          <w:kern w:val="0"/>
          <w:sz w:val="32"/>
          <w:szCs w:val="32"/>
          <w:highlight w:val="none"/>
          <w:lang w:val="zh-CN"/>
        </w:rPr>
      </w:pPr>
    </w:p>
    <w:p>
      <w:pPr>
        <w:snapToGrid w:val="0"/>
        <w:spacing w:line="360" w:lineRule="auto"/>
        <w:jc w:val="center"/>
        <w:rPr>
          <w:rFonts w:hint="eastAsia" w:ascii="宋体" w:hAnsi="宋体" w:eastAsia="宋体" w:cs="宋体"/>
          <w:b/>
          <w:color w:val="auto"/>
          <w:kern w:val="0"/>
          <w:sz w:val="32"/>
          <w:szCs w:val="32"/>
          <w:highlight w:val="none"/>
          <w:lang w:val="zh-CN"/>
        </w:rPr>
      </w:pPr>
    </w:p>
    <w:p>
      <w:pPr>
        <w:snapToGrid w:val="0"/>
        <w:spacing w:line="360" w:lineRule="auto"/>
        <w:jc w:val="center"/>
        <w:rPr>
          <w:rFonts w:hint="eastAsia" w:ascii="宋体" w:hAnsi="宋体" w:eastAsia="宋体" w:cs="宋体"/>
          <w:b/>
          <w:color w:val="auto"/>
          <w:kern w:val="0"/>
          <w:sz w:val="32"/>
          <w:szCs w:val="32"/>
          <w:highlight w:val="none"/>
          <w:lang w:val="zh-CN"/>
        </w:rPr>
      </w:pPr>
    </w:p>
    <w:p>
      <w:pPr>
        <w:snapToGrid w:val="0"/>
        <w:spacing w:line="360" w:lineRule="auto"/>
        <w:jc w:val="center"/>
        <w:rPr>
          <w:rFonts w:hint="eastAsia" w:ascii="宋体" w:hAnsi="宋体" w:eastAsia="宋体" w:cs="宋体"/>
          <w:b/>
          <w:color w:val="auto"/>
          <w:kern w:val="0"/>
          <w:sz w:val="32"/>
          <w:szCs w:val="32"/>
          <w:highlight w:val="none"/>
          <w:lang w:val="zh-CN"/>
        </w:rPr>
      </w:pPr>
    </w:p>
    <w:p>
      <w:pPr>
        <w:snapToGrid w:val="0"/>
        <w:spacing w:line="360" w:lineRule="auto"/>
        <w:jc w:val="center"/>
        <w:outlineLvl w:val="0"/>
        <w:rPr>
          <w:rFonts w:hint="eastAsia" w:ascii="宋体" w:hAnsi="宋体" w:eastAsia="宋体" w:cs="宋体"/>
          <w:b/>
          <w:color w:val="auto"/>
          <w:kern w:val="0"/>
          <w:sz w:val="32"/>
          <w:szCs w:val="32"/>
          <w:highlight w:val="none"/>
        </w:rPr>
      </w:pPr>
    </w:p>
    <w:p>
      <w:pPr>
        <w:snapToGrid w:val="0"/>
        <w:spacing w:line="360" w:lineRule="auto"/>
        <w:jc w:val="center"/>
        <w:outlineLvl w:val="0"/>
        <w:rPr>
          <w:rFonts w:hint="eastAsia" w:ascii="宋体" w:hAnsi="宋体" w:eastAsia="宋体" w:cs="宋体"/>
          <w:b/>
          <w:color w:val="auto"/>
          <w:kern w:val="0"/>
          <w:sz w:val="32"/>
          <w:szCs w:val="32"/>
          <w:highlight w:val="none"/>
        </w:rPr>
      </w:pPr>
    </w:p>
    <w:p>
      <w:pPr>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br w:type="page"/>
      </w:r>
    </w:p>
    <w:p>
      <w:pPr>
        <w:snapToGrid w:val="0"/>
        <w:spacing w:line="360" w:lineRule="auto"/>
        <w:jc w:val="center"/>
        <w:outlineLvl w:val="0"/>
        <w:rPr>
          <w:rFonts w:hint="eastAsia" w:ascii="宋体" w:hAnsi="宋体" w:eastAsia="宋体" w:cs="宋体"/>
          <w:b/>
          <w:color w:val="auto"/>
          <w:sz w:val="32"/>
          <w:szCs w:val="32"/>
          <w:highlight w:val="none"/>
        </w:rPr>
      </w:pPr>
      <w:r>
        <w:rPr>
          <w:rFonts w:hint="eastAsia" w:ascii="宋体" w:hAnsi="宋体" w:eastAsia="宋体" w:cs="宋体"/>
          <w:b/>
          <w:color w:val="auto"/>
          <w:kern w:val="0"/>
          <w:sz w:val="32"/>
          <w:szCs w:val="32"/>
          <w:highlight w:val="none"/>
        </w:rPr>
        <w:t>一、投标</w:t>
      </w:r>
      <w:r>
        <w:rPr>
          <w:rFonts w:hint="eastAsia" w:ascii="宋体" w:hAnsi="宋体" w:eastAsia="宋体" w:cs="宋体"/>
          <w:b/>
          <w:color w:val="auto"/>
          <w:sz w:val="32"/>
          <w:szCs w:val="32"/>
          <w:highlight w:val="none"/>
        </w:rPr>
        <w:t>函</w:t>
      </w: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（采购人）、（采购代理机构）：</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我方参加你方组织的（项目名称）【招标编号：（采购编号）】招标的有关活动，并对此项目进行投标。为此：</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1、我方承诺投标有效期从提交投标文件的截止之日起</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天（不少于90天）</w:t>
      </w:r>
      <w:r>
        <w:rPr>
          <w:rFonts w:hint="eastAsia" w:ascii="宋体" w:hAnsi="宋体" w:eastAsia="宋体" w:cs="宋体"/>
          <w:color w:val="auto"/>
          <w:highlight w:val="none"/>
        </w:rPr>
        <w:t>，</w:t>
      </w:r>
      <w:r>
        <w:rPr>
          <w:rFonts w:hint="eastAsia" w:ascii="宋体" w:hAnsi="宋体" w:eastAsia="宋体" w:cs="宋体"/>
          <w:color w:val="auto"/>
          <w:sz w:val="24"/>
          <w:highlight w:val="none"/>
        </w:rPr>
        <w:t>本投标文件在投标有效期满之前均具有约束力。</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2、我方的投标文件包括以下内容：</w:t>
      </w:r>
    </w:p>
    <w:p>
      <w:pPr>
        <w:snapToGrid w:val="0"/>
        <w:spacing w:line="360" w:lineRule="auto"/>
        <w:ind w:left="210" w:leftChars="10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2.1资格文件：</w:t>
      </w:r>
    </w:p>
    <w:p>
      <w:pPr>
        <w:snapToGrid w:val="0"/>
        <w:spacing w:line="360" w:lineRule="auto"/>
        <w:ind w:firstLine="960" w:firstLineChars="400"/>
        <w:rPr>
          <w:rFonts w:hint="eastAsia" w:ascii="宋体" w:hAnsi="宋体" w:eastAsia="宋体" w:cs="宋体"/>
          <w:color w:val="auto"/>
          <w:sz w:val="24"/>
          <w:highlight w:val="none"/>
        </w:rPr>
      </w:pPr>
      <w:r>
        <w:rPr>
          <w:rFonts w:hint="eastAsia" w:ascii="宋体" w:hAnsi="宋体" w:eastAsia="宋体" w:cs="宋体"/>
          <w:color w:val="auto"/>
          <w:sz w:val="24"/>
          <w:highlight w:val="none"/>
        </w:rPr>
        <w:t>2.1.1符合参加政府采购活动应当具备的一般条件的承诺函；</w:t>
      </w:r>
    </w:p>
    <w:p>
      <w:pPr>
        <w:snapToGrid w:val="0"/>
        <w:spacing w:line="360" w:lineRule="auto"/>
        <w:ind w:firstLine="960" w:firstLineChars="400"/>
        <w:rPr>
          <w:rFonts w:hint="eastAsia" w:ascii="宋体" w:hAnsi="宋体" w:eastAsia="宋体" w:cs="宋体"/>
          <w:color w:val="auto"/>
          <w:sz w:val="24"/>
          <w:highlight w:val="none"/>
        </w:rPr>
      </w:pPr>
      <w:r>
        <w:rPr>
          <w:rFonts w:hint="eastAsia" w:ascii="宋体" w:hAnsi="宋体" w:eastAsia="宋体" w:cs="宋体"/>
          <w:color w:val="auto"/>
          <w:sz w:val="24"/>
          <w:highlight w:val="none"/>
        </w:rPr>
        <w:t>2.1.2落实政府采购政策需满足的资格要求；</w:t>
      </w:r>
    </w:p>
    <w:p>
      <w:pPr>
        <w:snapToGrid w:val="0"/>
        <w:spacing w:line="360" w:lineRule="auto"/>
        <w:ind w:firstLine="960" w:firstLineChars="400"/>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rPr>
        <w:t>2.1.3</w:t>
      </w:r>
      <w:r>
        <w:rPr>
          <w:rFonts w:hint="eastAsia" w:ascii="宋体" w:hAnsi="宋体" w:eastAsia="宋体" w:cs="宋体"/>
          <w:color w:val="auto"/>
          <w:sz w:val="24"/>
          <w:highlight w:val="none"/>
          <w:lang w:eastAsia="zh-CN"/>
        </w:rPr>
        <w:t>联合协议</w:t>
      </w:r>
      <w:r>
        <w:rPr>
          <w:rFonts w:hint="eastAsia" w:ascii="宋体" w:hAnsi="宋体" w:eastAsia="宋体" w:cs="宋体"/>
          <w:color w:val="auto"/>
          <w:sz w:val="24"/>
          <w:highlight w:val="none"/>
        </w:rPr>
        <w:t>（如有）</w:t>
      </w:r>
      <w:r>
        <w:rPr>
          <w:rFonts w:hint="eastAsia" w:ascii="宋体" w:hAnsi="宋体" w:eastAsia="宋体" w:cs="宋体"/>
          <w:color w:val="auto"/>
          <w:sz w:val="24"/>
          <w:highlight w:val="none"/>
          <w:lang w:eastAsia="zh-CN"/>
        </w:rPr>
        <w:t>；</w:t>
      </w:r>
    </w:p>
    <w:p>
      <w:pPr>
        <w:snapToGrid w:val="0"/>
        <w:spacing w:line="360" w:lineRule="auto"/>
        <w:ind w:firstLine="960" w:firstLineChars="400"/>
        <w:rPr>
          <w:rFonts w:hint="eastAsia" w:ascii="宋体" w:hAnsi="宋体" w:eastAsia="宋体" w:cs="宋体"/>
          <w:color w:val="auto"/>
          <w:sz w:val="24"/>
          <w:highlight w:val="none"/>
        </w:rPr>
      </w:pPr>
      <w:r>
        <w:rPr>
          <w:rFonts w:hint="eastAsia" w:ascii="宋体" w:hAnsi="宋体" w:eastAsia="宋体" w:cs="宋体"/>
          <w:color w:val="auto"/>
          <w:sz w:val="24"/>
          <w:highlight w:val="none"/>
        </w:rPr>
        <w:t>2.1.</w:t>
      </w:r>
      <w:r>
        <w:rPr>
          <w:rFonts w:hint="eastAsia" w:ascii="宋体" w:hAnsi="宋体" w:eastAsia="宋体" w:cs="宋体"/>
          <w:color w:val="auto"/>
          <w:sz w:val="24"/>
          <w:highlight w:val="none"/>
          <w:lang w:val="en-US" w:eastAsia="zh-CN"/>
        </w:rPr>
        <w:t>4</w:t>
      </w:r>
      <w:r>
        <w:rPr>
          <w:rFonts w:hint="eastAsia" w:ascii="宋体" w:hAnsi="宋体" w:eastAsia="宋体" w:cs="宋体"/>
          <w:color w:val="auto"/>
          <w:sz w:val="24"/>
          <w:highlight w:val="none"/>
        </w:rPr>
        <w:t>本项目的特定资格要求（如有）。</w:t>
      </w:r>
    </w:p>
    <w:p>
      <w:pPr>
        <w:snapToGrid w:val="0"/>
        <w:spacing w:line="360" w:lineRule="auto"/>
        <w:ind w:left="210" w:leftChars="100"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rPr>
        <w:t>2</w:t>
      </w:r>
      <w:r>
        <w:rPr>
          <w:rFonts w:hint="eastAsia" w:ascii="宋体" w:hAnsi="宋体" w:eastAsia="宋体" w:cs="宋体"/>
          <w:color w:val="auto"/>
          <w:sz w:val="24"/>
          <w:highlight w:val="none"/>
          <w:lang w:val="zh-CN"/>
        </w:rPr>
        <w:t>.</w:t>
      </w:r>
      <w:r>
        <w:rPr>
          <w:rFonts w:hint="eastAsia" w:ascii="宋体" w:hAnsi="宋体" w:eastAsia="宋体" w:cs="宋体"/>
          <w:color w:val="auto"/>
          <w:sz w:val="24"/>
          <w:highlight w:val="none"/>
        </w:rPr>
        <w:t>2</w:t>
      </w:r>
      <w:r>
        <w:rPr>
          <w:rFonts w:hint="eastAsia" w:ascii="宋体" w:hAnsi="宋体" w:eastAsia="宋体" w:cs="宋体"/>
          <w:color w:val="auto"/>
          <w:sz w:val="24"/>
          <w:highlight w:val="none"/>
          <w:lang w:val="zh-CN"/>
        </w:rPr>
        <w:t xml:space="preserve"> </w:t>
      </w:r>
      <w:r>
        <w:rPr>
          <w:rFonts w:hint="eastAsia" w:ascii="宋体" w:hAnsi="宋体" w:eastAsia="宋体" w:cs="宋体"/>
          <w:color w:val="auto"/>
          <w:sz w:val="24"/>
          <w:highlight w:val="none"/>
        </w:rPr>
        <w:t>商务技术</w:t>
      </w:r>
      <w:r>
        <w:rPr>
          <w:rFonts w:hint="eastAsia" w:ascii="宋体" w:hAnsi="宋体" w:eastAsia="宋体" w:cs="宋体"/>
          <w:color w:val="auto"/>
          <w:sz w:val="24"/>
          <w:highlight w:val="none"/>
          <w:lang w:val="zh-CN"/>
        </w:rPr>
        <w:t>文件：</w:t>
      </w:r>
    </w:p>
    <w:p>
      <w:pPr>
        <w:snapToGrid w:val="0"/>
        <w:spacing w:line="360" w:lineRule="auto"/>
        <w:ind w:left="420" w:leftChars="20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2.2.1投标函；</w:t>
      </w:r>
    </w:p>
    <w:p>
      <w:pPr>
        <w:snapToGrid w:val="0"/>
        <w:spacing w:line="360" w:lineRule="auto"/>
        <w:ind w:left="420" w:leftChars="20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2.2.2授权委托书或法定代表人（单位负责人）身份证明；</w:t>
      </w:r>
    </w:p>
    <w:p>
      <w:pPr>
        <w:snapToGrid w:val="0"/>
        <w:spacing w:line="360" w:lineRule="auto"/>
        <w:ind w:left="420" w:leftChars="20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2.2.</w:t>
      </w:r>
      <w:r>
        <w:rPr>
          <w:rFonts w:hint="eastAsia" w:ascii="宋体" w:hAnsi="宋体" w:cs="宋体"/>
          <w:color w:val="auto"/>
          <w:sz w:val="24"/>
          <w:highlight w:val="none"/>
          <w:lang w:val="en-US" w:eastAsia="zh-CN"/>
        </w:rPr>
        <w:t>3</w:t>
      </w:r>
      <w:r>
        <w:rPr>
          <w:rFonts w:hint="eastAsia" w:ascii="宋体" w:hAnsi="宋体" w:eastAsia="宋体" w:cs="宋体"/>
          <w:color w:val="auto"/>
          <w:sz w:val="24"/>
          <w:highlight w:val="none"/>
        </w:rPr>
        <w:t>分包意向协议（如有）；</w:t>
      </w:r>
    </w:p>
    <w:p>
      <w:pPr>
        <w:snapToGrid w:val="0"/>
        <w:spacing w:line="360" w:lineRule="auto"/>
        <w:ind w:left="420" w:leftChars="20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2.2</w:t>
      </w:r>
      <w:r>
        <w:rPr>
          <w:rFonts w:hint="eastAsia" w:ascii="宋体" w:hAnsi="宋体" w:cs="宋体"/>
          <w:color w:val="auto"/>
          <w:sz w:val="24"/>
          <w:highlight w:val="none"/>
          <w:lang w:val="en-US" w:eastAsia="zh-CN"/>
        </w:rPr>
        <w:t>.4</w:t>
      </w:r>
      <w:r>
        <w:rPr>
          <w:rFonts w:hint="eastAsia" w:ascii="宋体" w:hAnsi="宋体" w:eastAsia="宋体" w:cs="宋体"/>
          <w:color w:val="auto"/>
          <w:sz w:val="24"/>
          <w:highlight w:val="none"/>
        </w:rPr>
        <w:t>符合性审查资料；</w:t>
      </w:r>
    </w:p>
    <w:p>
      <w:pPr>
        <w:snapToGrid w:val="0"/>
        <w:spacing w:line="360" w:lineRule="auto"/>
        <w:ind w:left="420" w:leftChars="20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2.2.</w:t>
      </w:r>
      <w:r>
        <w:rPr>
          <w:rFonts w:hint="eastAsia" w:ascii="宋体" w:hAnsi="宋体" w:cs="宋体"/>
          <w:color w:val="auto"/>
          <w:sz w:val="24"/>
          <w:highlight w:val="none"/>
          <w:lang w:val="en-US" w:eastAsia="zh-CN"/>
        </w:rPr>
        <w:t>5</w:t>
      </w:r>
      <w:r>
        <w:rPr>
          <w:rFonts w:hint="eastAsia" w:ascii="宋体" w:hAnsi="宋体" w:eastAsia="宋体" w:cs="宋体"/>
          <w:color w:val="auto"/>
          <w:sz w:val="24"/>
          <w:highlight w:val="none"/>
        </w:rPr>
        <w:t>评标标准相应的商务技术资料；</w:t>
      </w:r>
    </w:p>
    <w:p>
      <w:pPr>
        <w:pStyle w:val="4"/>
        <w:ind w:left="664" w:leftChars="316" w:firstLine="228" w:firstLineChars="95"/>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sz w:val="24"/>
          <w:highlight w:val="none"/>
        </w:rPr>
        <w:t>2.2.</w:t>
      </w:r>
      <w:r>
        <w:rPr>
          <w:rFonts w:hint="eastAsia" w:ascii="宋体" w:hAnsi="宋体" w:eastAsia="宋体" w:cs="宋体"/>
          <w:b w:val="0"/>
          <w:bCs w:val="0"/>
          <w:color w:val="auto"/>
          <w:sz w:val="24"/>
          <w:highlight w:val="none"/>
          <w:lang w:val="en-US" w:eastAsia="zh-CN"/>
        </w:rPr>
        <w:t>6投标</w:t>
      </w:r>
      <w:r>
        <w:rPr>
          <w:rFonts w:hint="eastAsia" w:ascii="宋体" w:hAnsi="宋体" w:eastAsia="宋体" w:cs="宋体"/>
          <w:b w:val="0"/>
          <w:bCs w:val="0"/>
          <w:color w:val="auto"/>
          <w:kern w:val="2"/>
          <w:sz w:val="24"/>
          <w:szCs w:val="24"/>
          <w:highlight w:val="none"/>
          <w:lang w:val="en-US" w:eastAsia="zh-CN" w:bidi="ar-SA"/>
        </w:rPr>
        <w:t>标的清单；</w:t>
      </w:r>
    </w:p>
    <w:p>
      <w:pPr>
        <w:snapToGrid w:val="0"/>
        <w:spacing w:line="360" w:lineRule="auto"/>
        <w:ind w:left="210" w:leftChars="100" w:firstLine="720" w:firstLineChars="300"/>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2.2.7拟派项目团队配备情况表；</w:t>
      </w:r>
    </w:p>
    <w:p>
      <w:pPr>
        <w:snapToGrid w:val="0"/>
        <w:spacing w:line="360" w:lineRule="auto"/>
        <w:ind w:left="210" w:leftChars="100" w:firstLine="720" w:firstLineChars="300"/>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2.2.8商务技术偏离表；</w:t>
      </w:r>
    </w:p>
    <w:p>
      <w:pPr>
        <w:snapToGrid w:val="0"/>
        <w:spacing w:line="360" w:lineRule="auto"/>
        <w:ind w:left="210" w:leftChars="100" w:firstLine="720" w:firstLineChars="300"/>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2.2.9政府采购供应商廉洁自律承诺书；</w:t>
      </w:r>
    </w:p>
    <w:p>
      <w:pPr>
        <w:snapToGrid w:val="0"/>
        <w:spacing w:line="360" w:lineRule="auto"/>
        <w:ind w:left="210" w:leftChars="10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w:t>
      </w:r>
      <w:r>
        <w:rPr>
          <w:rFonts w:hint="eastAsia" w:ascii="宋体" w:hAnsi="宋体" w:eastAsia="宋体" w:cs="宋体"/>
          <w:color w:val="auto"/>
          <w:sz w:val="24"/>
          <w:highlight w:val="none"/>
          <w:lang w:val="zh-CN"/>
        </w:rPr>
        <w:t>.</w:t>
      </w:r>
      <w:r>
        <w:rPr>
          <w:rFonts w:hint="eastAsia" w:ascii="宋体" w:hAnsi="宋体" w:eastAsia="宋体" w:cs="宋体"/>
          <w:color w:val="auto"/>
          <w:sz w:val="24"/>
          <w:highlight w:val="none"/>
        </w:rPr>
        <w:t>3报价文件</w:t>
      </w:r>
    </w:p>
    <w:p>
      <w:pPr>
        <w:snapToGrid w:val="0"/>
        <w:spacing w:line="360" w:lineRule="auto"/>
        <w:ind w:left="420" w:leftChars="20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2.3.1开标一览表（报价表）；</w:t>
      </w:r>
    </w:p>
    <w:p>
      <w:pPr>
        <w:spacing w:line="360" w:lineRule="auto"/>
        <w:ind w:left="420" w:leftChars="200" w:firstLine="480" w:firstLineChars="200"/>
        <w:rPr>
          <w:rFonts w:hint="default" w:eastAsia="仿宋_GB2312"/>
          <w:color w:val="auto"/>
          <w:highlight w:val="none"/>
          <w:lang w:val="en-US" w:eastAsia="zh-CN"/>
        </w:rPr>
      </w:pPr>
      <w:r>
        <w:rPr>
          <w:rFonts w:hint="eastAsia" w:ascii="宋体" w:hAnsi="宋体" w:cs="宋体"/>
          <w:color w:val="auto"/>
          <w:sz w:val="24"/>
          <w:highlight w:val="none"/>
          <w:lang w:val="en-US" w:eastAsia="zh-CN"/>
        </w:rPr>
        <w:t>2.3.2 报价情况说明（如有）</w:t>
      </w:r>
    </w:p>
    <w:p>
      <w:pPr>
        <w:snapToGrid w:val="0"/>
        <w:spacing w:line="360" w:lineRule="auto"/>
        <w:ind w:left="420" w:leftChars="20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2.3.</w:t>
      </w:r>
      <w:r>
        <w:rPr>
          <w:rFonts w:hint="eastAsia" w:ascii="宋体" w:hAnsi="宋体" w:cs="宋体"/>
          <w:color w:val="auto"/>
          <w:sz w:val="24"/>
          <w:highlight w:val="none"/>
          <w:lang w:val="en-US" w:eastAsia="zh-CN"/>
        </w:rPr>
        <w:t>3</w:t>
      </w:r>
      <w:r>
        <w:rPr>
          <w:rFonts w:hint="eastAsia" w:ascii="宋体" w:hAnsi="宋体" w:eastAsia="宋体" w:cs="宋体"/>
          <w:color w:val="auto"/>
          <w:sz w:val="24"/>
          <w:highlight w:val="none"/>
        </w:rPr>
        <w:t>中小企业声明函。</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3、我方承诺除商务技术偏离表列出的偏离外，我方响应招标文件的全部要求。对投标文件中材料的真实性、合法性负责，积极配合采购人、采购代理机构复核投标文件中的资料。</w:t>
      </w:r>
    </w:p>
    <w:p>
      <w:pPr>
        <w:snapToGrid w:val="0"/>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4、如我方中标，我方承诺：</w:t>
      </w:r>
    </w:p>
    <w:p>
      <w:pPr>
        <w:snapToGrid w:val="0"/>
        <w:spacing w:line="360" w:lineRule="auto"/>
        <w:ind w:left="210" w:leftChars="10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4.1在收到中标通知书后，在中标通知书规定的期限内与你方签订合同； </w:t>
      </w:r>
    </w:p>
    <w:p>
      <w:pPr>
        <w:snapToGrid w:val="0"/>
        <w:spacing w:line="360" w:lineRule="auto"/>
        <w:ind w:left="210" w:leftChars="10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4.2在签订合同时不向你方提出附加条件；</w:t>
      </w:r>
    </w:p>
    <w:p>
      <w:pPr>
        <w:snapToGrid w:val="0"/>
        <w:spacing w:line="360" w:lineRule="auto"/>
        <w:ind w:left="210" w:leftChars="10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4.3按照招标文件要求提交履约保证金； </w:t>
      </w:r>
    </w:p>
    <w:p>
      <w:pPr>
        <w:snapToGrid w:val="0"/>
        <w:spacing w:line="360" w:lineRule="auto"/>
        <w:ind w:left="210" w:leftChars="10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4.4在合同约定的期限内完成合同规定的全部义务。 </w:t>
      </w:r>
    </w:p>
    <w:p>
      <w:pPr>
        <w:widowControl w:val="0"/>
        <w:numPr>
          <w:ilvl w:val="0"/>
          <w:numId w:val="0"/>
        </w:numPr>
        <w:spacing w:line="360" w:lineRule="auto"/>
        <w:ind w:firstLine="480" w:firstLineChars="200"/>
        <w:jc w:val="both"/>
        <w:rPr>
          <w:rFonts w:hint="eastAsia" w:ascii="宋体" w:hAnsi="宋体" w:eastAsia="宋体" w:cs="宋体"/>
          <w:i w:val="0"/>
          <w:caps w:val="0"/>
          <w:color w:val="auto"/>
          <w:spacing w:val="0"/>
          <w:sz w:val="24"/>
          <w:szCs w:val="24"/>
          <w:highlight w:val="none"/>
          <w:shd w:val="clear" w:color="auto" w:fill="FFFFFF"/>
          <w:lang w:val="en-US" w:eastAsia="zh-CN"/>
        </w:rPr>
      </w:pPr>
      <w:r>
        <w:rPr>
          <w:rFonts w:hint="eastAsia" w:ascii="宋体" w:hAnsi="宋体" w:cs="宋体"/>
          <w:color w:val="auto"/>
          <w:sz w:val="24"/>
          <w:highlight w:val="none"/>
        </w:rPr>
        <w:t>5、</w:t>
      </w:r>
      <w:r>
        <w:rPr>
          <w:rFonts w:hint="eastAsia" w:ascii="宋体" w:hAnsi="宋体" w:cs="宋体"/>
          <w:color w:val="auto"/>
          <w:sz w:val="24"/>
          <w:highlight w:val="none"/>
          <w:lang w:val="en-US" w:eastAsia="zh-CN"/>
        </w:rPr>
        <w:t>对</w:t>
      </w:r>
      <w:r>
        <w:rPr>
          <w:rFonts w:hint="eastAsia" w:ascii="宋体" w:hAnsi="宋体" w:eastAsia="宋体" w:cs="宋体"/>
          <w:i w:val="0"/>
          <w:caps w:val="0"/>
          <w:color w:val="auto"/>
          <w:spacing w:val="0"/>
          <w:sz w:val="24"/>
          <w:szCs w:val="24"/>
          <w:highlight w:val="none"/>
          <w:shd w:val="clear" w:color="auto" w:fill="FFFFFF"/>
          <w:lang w:val="en-US" w:eastAsia="zh-CN"/>
        </w:rPr>
        <w:t>通过政采云平台开展的质疑、投诉等活动，我方承诺并接受平台以电子送达的方式送达相关文书。我方认可电子送达与邮寄送达具有同等法律效力，以文书到达政采云平台日期为送达日期，本公司保证政采云平台账号真实有效。</w:t>
      </w:r>
    </w:p>
    <w:p>
      <w:pPr>
        <w:snapToGrid w:val="0"/>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lang w:val="en-US" w:eastAsia="zh-CN"/>
        </w:rPr>
        <w:t>6、</w:t>
      </w:r>
      <w:r>
        <w:rPr>
          <w:rFonts w:hint="eastAsia" w:ascii="宋体" w:hAnsi="宋体" w:cs="宋体"/>
          <w:color w:val="auto"/>
          <w:sz w:val="24"/>
          <w:highlight w:val="none"/>
        </w:rPr>
        <w:t>其他补充说明:</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w:t>
      </w:r>
    </w:p>
    <w:p>
      <w:pPr>
        <w:spacing w:line="360" w:lineRule="auto"/>
        <w:ind w:firstLine="3600" w:firstLineChars="1500"/>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投标人名称（电子签名）：                          </w:t>
      </w:r>
    </w:p>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日期：  年   月   日</w:t>
      </w:r>
    </w:p>
    <w:p>
      <w:pPr>
        <w:snapToGrid w:val="0"/>
        <w:spacing w:line="360" w:lineRule="auto"/>
        <w:ind w:left="420" w:leftChars="200" w:firstLine="4200" w:firstLineChars="1750"/>
        <w:rPr>
          <w:rFonts w:hint="eastAsia" w:ascii="宋体" w:hAnsi="宋体" w:eastAsia="宋体" w:cs="宋体"/>
          <w:color w:val="auto"/>
          <w:kern w:val="0"/>
          <w:sz w:val="24"/>
          <w:highlight w:val="none"/>
          <w:u w:val="single"/>
          <w:lang w:val="zh-CN"/>
        </w:rPr>
      </w:pPr>
    </w:p>
    <w:p>
      <w:pPr>
        <w:snapToGrid w:val="0"/>
        <w:spacing w:line="360" w:lineRule="auto"/>
        <w:jc w:val="center"/>
        <w:rPr>
          <w:rFonts w:hint="eastAsia" w:ascii="宋体" w:hAnsi="宋体" w:eastAsia="宋体" w:cs="宋体"/>
          <w:b/>
          <w:color w:val="auto"/>
          <w:kern w:val="0"/>
          <w:sz w:val="32"/>
          <w:szCs w:val="32"/>
          <w:highlight w:val="none"/>
          <w:lang w:val="zh-CN"/>
        </w:rPr>
      </w:pPr>
    </w:p>
    <w:p>
      <w:pPr>
        <w:snapToGrid w:val="0"/>
        <w:spacing w:line="360" w:lineRule="auto"/>
        <w:rPr>
          <w:rFonts w:hint="eastAsia" w:ascii="宋体" w:hAnsi="宋体" w:eastAsia="宋体" w:cs="宋体"/>
          <w:color w:val="auto"/>
          <w:sz w:val="24"/>
          <w:highlight w:val="none"/>
        </w:rPr>
      </w:pPr>
    </w:p>
    <w:p>
      <w:pPr>
        <w:jc w:val="center"/>
        <w:rPr>
          <w:rFonts w:hint="eastAsia" w:ascii="宋体" w:hAnsi="宋体" w:eastAsia="宋体" w:cs="宋体"/>
          <w:b/>
          <w:color w:val="auto"/>
          <w:kern w:val="0"/>
          <w:sz w:val="32"/>
          <w:szCs w:val="32"/>
          <w:highlight w:val="none"/>
          <w:lang w:val="zh-CN"/>
        </w:rPr>
      </w:pPr>
    </w:p>
    <w:p>
      <w:pPr>
        <w:jc w:val="center"/>
        <w:rPr>
          <w:rFonts w:hint="eastAsia" w:ascii="宋体" w:hAnsi="宋体" w:eastAsia="宋体" w:cs="宋体"/>
          <w:b/>
          <w:color w:val="auto"/>
          <w:kern w:val="0"/>
          <w:sz w:val="32"/>
          <w:szCs w:val="32"/>
          <w:highlight w:val="none"/>
          <w:lang w:val="zh-CN"/>
        </w:rPr>
      </w:pPr>
    </w:p>
    <w:p>
      <w:pPr>
        <w:jc w:val="center"/>
        <w:rPr>
          <w:rFonts w:hint="eastAsia" w:ascii="宋体" w:hAnsi="宋体" w:eastAsia="宋体" w:cs="宋体"/>
          <w:b/>
          <w:color w:val="auto"/>
          <w:kern w:val="0"/>
          <w:sz w:val="32"/>
          <w:szCs w:val="32"/>
          <w:highlight w:val="none"/>
          <w:lang w:val="zh-CN"/>
        </w:rPr>
      </w:pPr>
    </w:p>
    <w:p>
      <w:pPr>
        <w:jc w:val="center"/>
        <w:rPr>
          <w:rFonts w:hint="eastAsia" w:ascii="宋体" w:hAnsi="宋体" w:eastAsia="宋体" w:cs="宋体"/>
          <w:b/>
          <w:color w:val="auto"/>
          <w:kern w:val="0"/>
          <w:sz w:val="32"/>
          <w:szCs w:val="32"/>
          <w:highlight w:val="none"/>
          <w:lang w:val="zh-CN"/>
        </w:rPr>
      </w:pPr>
    </w:p>
    <w:p>
      <w:pPr>
        <w:jc w:val="center"/>
        <w:rPr>
          <w:rFonts w:hint="eastAsia" w:ascii="宋体" w:hAnsi="宋体" w:eastAsia="宋体" w:cs="宋体"/>
          <w:b/>
          <w:color w:val="auto"/>
          <w:kern w:val="0"/>
          <w:sz w:val="32"/>
          <w:szCs w:val="32"/>
          <w:highlight w:val="none"/>
          <w:lang w:val="zh-CN"/>
        </w:rPr>
      </w:pPr>
    </w:p>
    <w:p>
      <w:pPr>
        <w:jc w:val="center"/>
        <w:rPr>
          <w:rFonts w:hint="eastAsia" w:ascii="宋体" w:hAnsi="宋体" w:eastAsia="宋体" w:cs="宋体"/>
          <w:b/>
          <w:color w:val="auto"/>
          <w:kern w:val="0"/>
          <w:sz w:val="32"/>
          <w:szCs w:val="32"/>
          <w:highlight w:val="none"/>
          <w:lang w:val="zh-CN"/>
        </w:rPr>
      </w:pPr>
    </w:p>
    <w:p>
      <w:pPr>
        <w:jc w:val="center"/>
        <w:rPr>
          <w:rFonts w:hint="eastAsia" w:ascii="宋体" w:hAnsi="宋体" w:eastAsia="宋体" w:cs="宋体"/>
          <w:b/>
          <w:color w:val="auto"/>
          <w:kern w:val="0"/>
          <w:sz w:val="32"/>
          <w:szCs w:val="32"/>
          <w:highlight w:val="none"/>
          <w:lang w:val="zh-CN"/>
        </w:rPr>
      </w:pPr>
    </w:p>
    <w:p>
      <w:pPr>
        <w:jc w:val="center"/>
        <w:rPr>
          <w:rFonts w:hint="eastAsia" w:ascii="宋体" w:hAnsi="宋体" w:eastAsia="宋体" w:cs="宋体"/>
          <w:b/>
          <w:color w:val="auto"/>
          <w:kern w:val="0"/>
          <w:sz w:val="32"/>
          <w:szCs w:val="32"/>
          <w:highlight w:val="none"/>
          <w:lang w:val="zh-CN"/>
        </w:rPr>
      </w:pPr>
    </w:p>
    <w:p>
      <w:pPr>
        <w:jc w:val="center"/>
        <w:rPr>
          <w:rFonts w:hint="eastAsia" w:ascii="宋体" w:hAnsi="宋体" w:eastAsia="宋体" w:cs="宋体"/>
          <w:b/>
          <w:color w:val="auto"/>
          <w:kern w:val="0"/>
          <w:sz w:val="32"/>
          <w:szCs w:val="32"/>
          <w:highlight w:val="none"/>
          <w:lang w:val="zh-CN"/>
        </w:rPr>
      </w:pPr>
    </w:p>
    <w:p>
      <w:pPr>
        <w:jc w:val="center"/>
        <w:rPr>
          <w:rFonts w:hint="eastAsia" w:ascii="宋体" w:hAnsi="宋体" w:eastAsia="宋体" w:cs="宋体"/>
          <w:b/>
          <w:color w:val="auto"/>
          <w:kern w:val="0"/>
          <w:sz w:val="32"/>
          <w:szCs w:val="32"/>
          <w:highlight w:val="none"/>
          <w:lang w:val="zh-CN"/>
        </w:rPr>
      </w:pPr>
    </w:p>
    <w:p>
      <w:pPr>
        <w:jc w:val="center"/>
        <w:rPr>
          <w:rFonts w:hint="eastAsia" w:ascii="宋体" w:hAnsi="宋体" w:eastAsia="宋体" w:cs="宋体"/>
          <w:b/>
          <w:color w:val="auto"/>
          <w:kern w:val="0"/>
          <w:sz w:val="32"/>
          <w:szCs w:val="32"/>
          <w:highlight w:val="none"/>
          <w:lang w:val="zh-CN"/>
        </w:rPr>
      </w:pPr>
    </w:p>
    <w:p>
      <w:pPr>
        <w:jc w:val="center"/>
        <w:rPr>
          <w:rFonts w:hint="eastAsia" w:ascii="宋体" w:hAnsi="宋体" w:eastAsia="宋体" w:cs="宋体"/>
          <w:b/>
          <w:color w:val="auto"/>
          <w:kern w:val="0"/>
          <w:sz w:val="32"/>
          <w:szCs w:val="32"/>
          <w:highlight w:val="none"/>
          <w:lang w:val="zh-CN"/>
        </w:rPr>
      </w:pPr>
    </w:p>
    <w:p>
      <w:pPr>
        <w:jc w:val="center"/>
        <w:rPr>
          <w:rFonts w:hint="eastAsia" w:ascii="宋体" w:hAnsi="宋体" w:eastAsia="宋体" w:cs="宋体"/>
          <w:b/>
          <w:color w:val="auto"/>
          <w:kern w:val="0"/>
          <w:sz w:val="32"/>
          <w:szCs w:val="32"/>
          <w:highlight w:val="none"/>
          <w:lang w:val="zh-CN"/>
        </w:rPr>
      </w:pPr>
    </w:p>
    <w:p>
      <w:pPr>
        <w:jc w:val="center"/>
        <w:rPr>
          <w:rFonts w:hint="eastAsia" w:ascii="宋体" w:hAnsi="宋体" w:eastAsia="宋体" w:cs="宋体"/>
          <w:b/>
          <w:color w:val="auto"/>
          <w:kern w:val="0"/>
          <w:sz w:val="32"/>
          <w:szCs w:val="32"/>
          <w:highlight w:val="none"/>
          <w:lang w:val="zh-CN"/>
        </w:rPr>
      </w:pPr>
    </w:p>
    <w:p>
      <w:pPr>
        <w:jc w:val="center"/>
        <w:rPr>
          <w:rFonts w:hint="eastAsia" w:ascii="宋体" w:hAnsi="宋体" w:eastAsia="宋体" w:cs="宋体"/>
          <w:b/>
          <w:color w:val="auto"/>
          <w:kern w:val="0"/>
          <w:sz w:val="32"/>
          <w:szCs w:val="32"/>
          <w:highlight w:val="none"/>
          <w:lang w:val="zh-CN"/>
        </w:rPr>
      </w:pPr>
    </w:p>
    <w:p>
      <w:pPr>
        <w:jc w:val="center"/>
        <w:rPr>
          <w:rFonts w:hint="eastAsia" w:ascii="宋体" w:hAnsi="宋体" w:eastAsia="宋体" w:cs="宋体"/>
          <w:b/>
          <w:color w:val="auto"/>
          <w:kern w:val="0"/>
          <w:sz w:val="32"/>
          <w:szCs w:val="32"/>
          <w:highlight w:val="none"/>
          <w:lang w:val="zh-CN"/>
        </w:rPr>
      </w:pPr>
    </w:p>
    <w:p>
      <w:pPr>
        <w:jc w:val="center"/>
        <w:rPr>
          <w:rFonts w:hint="eastAsia" w:ascii="宋体" w:hAnsi="宋体" w:eastAsia="宋体" w:cs="宋体"/>
          <w:b/>
          <w:color w:val="auto"/>
          <w:kern w:val="0"/>
          <w:sz w:val="32"/>
          <w:szCs w:val="32"/>
          <w:highlight w:val="none"/>
          <w:lang w:val="zh-CN"/>
        </w:rPr>
      </w:pPr>
    </w:p>
    <w:p>
      <w:pPr>
        <w:jc w:val="center"/>
        <w:rPr>
          <w:rFonts w:hint="eastAsia" w:ascii="宋体" w:hAnsi="宋体" w:eastAsia="宋体" w:cs="宋体"/>
          <w:b/>
          <w:color w:val="auto"/>
          <w:kern w:val="0"/>
          <w:sz w:val="32"/>
          <w:szCs w:val="32"/>
          <w:highlight w:val="none"/>
          <w:lang w:val="zh-CN"/>
        </w:rPr>
      </w:pPr>
    </w:p>
    <w:p>
      <w:pPr>
        <w:pStyle w:val="25"/>
        <w:rPr>
          <w:rFonts w:hint="eastAsia" w:ascii="宋体" w:hAnsi="宋体" w:eastAsia="宋体" w:cs="宋体"/>
          <w:color w:val="auto"/>
          <w:highlight w:val="none"/>
        </w:rPr>
      </w:pPr>
    </w:p>
    <w:p>
      <w:pPr>
        <w:jc w:val="center"/>
        <w:rPr>
          <w:rFonts w:hint="eastAsia" w:ascii="宋体" w:hAnsi="宋体" w:eastAsia="宋体" w:cs="宋体"/>
          <w:b/>
          <w:color w:val="auto"/>
          <w:kern w:val="0"/>
          <w:sz w:val="32"/>
          <w:szCs w:val="32"/>
          <w:highlight w:val="none"/>
          <w:lang w:val="zh-CN"/>
        </w:rPr>
      </w:pPr>
      <w:r>
        <w:rPr>
          <w:rFonts w:hint="eastAsia" w:ascii="宋体" w:hAnsi="宋体" w:eastAsia="宋体" w:cs="宋体"/>
          <w:b/>
          <w:color w:val="auto"/>
          <w:kern w:val="0"/>
          <w:sz w:val="32"/>
          <w:szCs w:val="32"/>
          <w:highlight w:val="none"/>
          <w:lang w:val="zh-CN"/>
        </w:rPr>
        <w:t>二、授权委托书或法定代表人（单位负责人、自然人本人）身份证明</w:t>
      </w: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w:t>
      </w:r>
    </w:p>
    <w:p>
      <w:pPr>
        <w:snapToGrid w:val="0"/>
        <w:spacing w:line="360" w:lineRule="auto"/>
        <w:ind w:firstLine="2872" w:firstLineChars="894"/>
        <w:rPr>
          <w:rFonts w:hint="eastAsia" w:ascii="宋体" w:hAnsi="宋体" w:eastAsia="宋体" w:cs="宋体"/>
          <w:color w:val="auto"/>
          <w:highlight w:val="none"/>
        </w:rPr>
      </w:pPr>
      <w:r>
        <w:rPr>
          <w:rFonts w:hint="eastAsia" w:ascii="宋体" w:hAnsi="宋体" w:eastAsia="宋体" w:cs="宋体"/>
          <w:b/>
          <w:color w:val="auto"/>
          <w:kern w:val="0"/>
          <w:sz w:val="32"/>
          <w:szCs w:val="32"/>
          <w:highlight w:val="none"/>
          <w:lang w:val="zh-CN"/>
        </w:rPr>
        <w:t>授权委托书（适用于非联合体投标）</w:t>
      </w:r>
      <w:r>
        <w:rPr>
          <w:rFonts w:hint="eastAsia" w:ascii="宋体" w:hAnsi="宋体" w:eastAsia="宋体" w:cs="宋体"/>
          <w:color w:val="auto"/>
          <w:highlight w:val="none"/>
        </w:rPr>
        <w:t xml:space="preserve">                               </w:t>
      </w:r>
    </w:p>
    <w:p>
      <w:pPr>
        <w:snapToGrid w:val="0"/>
        <w:spacing w:line="360" w:lineRule="auto"/>
        <w:rPr>
          <w:rFonts w:hint="eastAsia" w:ascii="宋体" w:hAnsi="宋体" w:eastAsia="宋体" w:cs="宋体"/>
          <w:color w:val="auto"/>
          <w:kern w:val="0"/>
          <w:sz w:val="24"/>
          <w:highlight w:val="none"/>
        </w:rPr>
      </w:pPr>
      <w:r>
        <w:rPr>
          <w:rFonts w:hint="eastAsia" w:ascii="宋体" w:hAnsi="宋体" w:eastAsia="宋体" w:cs="宋体"/>
          <w:color w:val="auto"/>
          <w:sz w:val="24"/>
          <w:highlight w:val="none"/>
        </w:rPr>
        <w:t>（采购人）、（采购代理机构）</w:t>
      </w:r>
      <w:r>
        <w:rPr>
          <w:rFonts w:hint="eastAsia" w:ascii="宋体" w:hAnsi="宋体" w:eastAsia="宋体" w:cs="宋体"/>
          <w:color w:val="auto"/>
          <w:kern w:val="0"/>
          <w:sz w:val="24"/>
          <w:highlight w:val="none"/>
          <w:lang w:val="zh-CN"/>
        </w:rPr>
        <w:t>：</w:t>
      </w:r>
    </w:p>
    <w:p>
      <w:pPr>
        <w:snapToGrid w:val="0"/>
        <w:spacing w:line="360" w:lineRule="auto"/>
        <w:ind w:firstLine="576"/>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现</w:t>
      </w:r>
      <w:r>
        <w:rPr>
          <w:rFonts w:hint="eastAsia" w:ascii="宋体" w:hAnsi="宋体" w:eastAsia="宋体" w:cs="宋体"/>
          <w:color w:val="auto"/>
          <w:kern w:val="0"/>
          <w:sz w:val="24"/>
          <w:highlight w:val="none"/>
          <w:lang w:val="zh-CN"/>
        </w:rPr>
        <w:t>委托</w:t>
      </w:r>
      <w:r>
        <w:rPr>
          <w:rFonts w:hint="eastAsia" w:ascii="宋体" w:hAnsi="宋体" w:eastAsia="宋体" w:cs="宋体"/>
          <w:color w:val="auto"/>
          <w:kern w:val="0"/>
          <w:sz w:val="24"/>
          <w:highlight w:val="none"/>
          <w:u w:val="single"/>
          <w:lang w:val="zh-CN"/>
        </w:rPr>
        <w:t xml:space="preserve">          </w:t>
      </w:r>
      <w:r>
        <w:rPr>
          <w:rFonts w:hint="eastAsia" w:ascii="宋体" w:hAnsi="宋体" w:eastAsia="宋体" w:cs="宋体"/>
          <w:color w:val="auto"/>
          <w:kern w:val="0"/>
          <w:sz w:val="24"/>
          <w:highlight w:val="none"/>
          <w:lang w:val="zh-CN"/>
        </w:rPr>
        <w:t>（姓名）为我方代理人（身份证号码：</w:t>
      </w:r>
      <w:r>
        <w:rPr>
          <w:rFonts w:hint="eastAsia" w:ascii="宋体" w:hAnsi="宋体" w:eastAsia="宋体" w:cs="宋体"/>
          <w:color w:val="auto"/>
          <w:kern w:val="0"/>
          <w:sz w:val="24"/>
          <w:highlight w:val="none"/>
          <w:u w:val="single"/>
          <w:lang w:val="zh-CN"/>
        </w:rPr>
        <w:t xml:space="preserve">          </w:t>
      </w:r>
      <w:r>
        <w:rPr>
          <w:rFonts w:hint="eastAsia" w:ascii="宋体" w:hAnsi="宋体" w:eastAsia="宋体" w:cs="宋体"/>
          <w:color w:val="auto"/>
          <w:kern w:val="0"/>
          <w:sz w:val="24"/>
          <w:highlight w:val="none"/>
          <w:lang w:val="zh-CN"/>
        </w:rPr>
        <w:t>，手机：</w:t>
      </w:r>
      <w:r>
        <w:rPr>
          <w:rFonts w:hint="eastAsia" w:ascii="宋体" w:hAnsi="宋体" w:eastAsia="宋体" w:cs="宋体"/>
          <w:color w:val="auto"/>
          <w:kern w:val="0"/>
          <w:sz w:val="24"/>
          <w:highlight w:val="none"/>
          <w:u w:val="single"/>
          <w:lang w:val="zh-CN"/>
        </w:rPr>
        <w:t xml:space="preserve">        </w:t>
      </w:r>
      <w:r>
        <w:rPr>
          <w:rFonts w:hint="eastAsia" w:ascii="宋体" w:hAnsi="宋体" w:cs="宋体"/>
          <w:color w:val="auto"/>
          <w:kern w:val="0"/>
          <w:sz w:val="24"/>
          <w:highlight w:val="none"/>
          <w:u w:val="single"/>
          <w:lang w:val="zh-CN"/>
        </w:rPr>
        <w:t xml:space="preserve"> </w:t>
      </w:r>
      <w:r>
        <w:rPr>
          <w:rFonts w:hint="eastAsia" w:ascii="宋体" w:hAnsi="宋体" w:cs="宋体"/>
          <w:color w:val="auto"/>
          <w:kern w:val="0"/>
          <w:sz w:val="24"/>
          <w:highlight w:val="none"/>
          <w:u w:val="none"/>
          <w:lang w:val="en-US" w:eastAsia="zh-CN"/>
        </w:rPr>
        <w:t>，所在单位：</w:t>
      </w:r>
      <w:r>
        <w:rPr>
          <w:rFonts w:hint="eastAsia" w:ascii="宋体" w:hAnsi="宋体" w:cs="宋体"/>
          <w:color w:val="auto"/>
          <w:kern w:val="0"/>
          <w:sz w:val="24"/>
          <w:highlight w:val="none"/>
          <w:u w:val="single"/>
          <w:lang w:val="en-US" w:eastAsia="zh-CN"/>
        </w:rPr>
        <w:t xml:space="preserve">         </w:t>
      </w:r>
      <w:r>
        <w:rPr>
          <w:rFonts w:hint="eastAsia" w:ascii="宋体" w:hAnsi="宋体" w:eastAsia="宋体" w:cs="宋体"/>
          <w:color w:val="auto"/>
          <w:kern w:val="0"/>
          <w:sz w:val="24"/>
          <w:highlight w:val="none"/>
          <w:u w:val="single"/>
          <w:lang w:val="zh-CN"/>
        </w:rPr>
        <w:t xml:space="preserve">  </w:t>
      </w:r>
      <w:r>
        <w:rPr>
          <w:rFonts w:hint="eastAsia" w:ascii="宋体" w:hAnsi="宋体" w:eastAsia="宋体" w:cs="宋体"/>
          <w:color w:val="auto"/>
          <w:kern w:val="0"/>
          <w:sz w:val="24"/>
          <w:highlight w:val="none"/>
          <w:lang w:val="zh-CN"/>
        </w:rPr>
        <w:t>），以我方名义处理</w:t>
      </w:r>
      <w:r>
        <w:rPr>
          <w:rFonts w:hint="eastAsia" w:ascii="宋体" w:hAnsi="宋体" w:eastAsia="宋体" w:cs="宋体"/>
          <w:color w:val="auto"/>
          <w:sz w:val="24"/>
          <w:highlight w:val="none"/>
        </w:rPr>
        <w:t>（项目名称）【招标编号：（采购编号）】</w:t>
      </w:r>
      <w:r>
        <w:rPr>
          <w:rFonts w:hint="eastAsia" w:ascii="宋体" w:hAnsi="宋体" w:eastAsia="宋体" w:cs="宋体"/>
          <w:color w:val="auto"/>
          <w:kern w:val="0"/>
          <w:sz w:val="24"/>
          <w:highlight w:val="none"/>
          <w:lang w:val="zh-CN"/>
        </w:rPr>
        <w:t>政府采购投标的一切事项，其法律后果由我方承担。</w:t>
      </w:r>
    </w:p>
    <w:p>
      <w:pPr>
        <w:snapToGrid w:val="0"/>
        <w:spacing w:line="360" w:lineRule="auto"/>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sz w:val="24"/>
          <w:highlight w:val="none"/>
          <w:lang w:val="zh-CN"/>
        </w:rPr>
        <w:t>委托期限</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zh-CN"/>
        </w:rPr>
        <w:t>自</w:t>
      </w: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sz w:val="24"/>
          <w:highlight w:val="none"/>
          <w:lang w:val="zh-CN"/>
        </w:rPr>
        <w:t>年</w:t>
      </w: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sz w:val="24"/>
          <w:highlight w:val="none"/>
          <w:lang w:val="zh-CN"/>
        </w:rPr>
        <w:t>月</w:t>
      </w: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sz w:val="24"/>
          <w:highlight w:val="none"/>
          <w:lang w:val="zh-CN"/>
        </w:rPr>
        <w:t>日起至</w:t>
      </w: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sz w:val="24"/>
          <w:highlight w:val="none"/>
          <w:lang w:val="zh-CN"/>
        </w:rPr>
        <w:t>年</w:t>
      </w: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sz w:val="24"/>
          <w:highlight w:val="none"/>
          <w:lang w:val="zh-CN"/>
        </w:rPr>
        <w:t>月</w:t>
      </w: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sz w:val="24"/>
          <w:highlight w:val="none"/>
          <w:lang w:val="zh-CN"/>
        </w:rPr>
        <w:t>日止。</w:t>
      </w:r>
    </w:p>
    <w:p>
      <w:pPr>
        <w:snapToGrid w:val="0"/>
        <w:spacing w:line="360" w:lineRule="auto"/>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sz w:val="24"/>
          <w:highlight w:val="none"/>
          <w:lang w:val="zh-CN"/>
        </w:rPr>
        <w:t>特此告知。</w:t>
      </w:r>
    </w:p>
    <w:p>
      <w:pPr>
        <w:snapToGrid w:val="0"/>
        <w:spacing w:line="360" w:lineRule="auto"/>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lang w:val="zh-CN"/>
        </w:rPr>
        <w:t xml:space="preserve">                                                 投标人名称(电子签名)：</w:t>
      </w:r>
    </w:p>
    <w:p>
      <w:pPr>
        <w:snapToGrid w:val="0"/>
        <w:spacing w:line="360" w:lineRule="auto"/>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 xml:space="preserve">                                                 签发日期：  年  月   日</w:t>
      </w:r>
    </w:p>
    <w:p>
      <w:pPr>
        <w:snapToGrid w:val="0"/>
        <w:spacing w:line="360" w:lineRule="auto"/>
        <w:rPr>
          <w:rFonts w:hint="eastAsia" w:ascii="宋体" w:hAnsi="宋体" w:eastAsia="宋体" w:cs="宋体"/>
          <w:color w:val="auto"/>
          <w:sz w:val="24"/>
          <w:highlight w:val="none"/>
        </w:rPr>
      </w:pPr>
    </w:p>
    <w:p>
      <w:pPr>
        <w:snapToGrid w:val="0"/>
        <w:spacing w:line="360" w:lineRule="auto"/>
        <w:rPr>
          <w:rFonts w:hint="eastAsia" w:ascii="宋体" w:hAnsi="宋体" w:eastAsia="宋体" w:cs="宋体"/>
          <w:color w:val="auto"/>
          <w:sz w:val="24"/>
          <w:highlight w:val="none"/>
        </w:rPr>
      </w:pPr>
    </w:p>
    <w:p>
      <w:pPr>
        <w:snapToGrid w:val="0"/>
        <w:spacing w:line="360" w:lineRule="auto"/>
        <w:rPr>
          <w:rFonts w:hint="eastAsia" w:ascii="宋体" w:hAnsi="宋体" w:eastAsia="宋体" w:cs="宋体"/>
          <w:color w:val="auto"/>
          <w:sz w:val="24"/>
          <w:highlight w:val="none"/>
        </w:rPr>
      </w:pPr>
    </w:p>
    <w:p>
      <w:pPr>
        <w:jc w:val="center"/>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lang w:val="zh-CN"/>
        </w:rPr>
        <w:t xml:space="preserve">      </w:t>
      </w:r>
      <w:r>
        <w:rPr>
          <w:rFonts w:hint="eastAsia" w:ascii="宋体" w:hAnsi="宋体" w:eastAsia="宋体" w:cs="宋体"/>
          <w:b/>
          <w:color w:val="auto"/>
          <w:kern w:val="0"/>
          <w:sz w:val="32"/>
          <w:szCs w:val="32"/>
          <w:highlight w:val="none"/>
        </w:rPr>
        <w:t xml:space="preserve"> </w:t>
      </w:r>
      <w:r>
        <w:rPr>
          <w:rFonts w:hint="eastAsia" w:ascii="宋体" w:hAnsi="宋体" w:eastAsia="宋体" w:cs="宋体"/>
          <w:b/>
          <w:color w:val="auto"/>
          <w:kern w:val="0"/>
          <w:sz w:val="32"/>
          <w:szCs w:val="32"/>
          <w:highlight w:val="none"/>
          <w:lang w:val="zh-CN"/>
        </w:rPr>
        <w:t>授权委托书（适用于联合体投标）</w:t>
      </w:r>
    </w:p>
    <w:p>
      <w:pPr>
        <w:snapToGrid w:val="0"/>
        <w:spacing w:line="360" w:lineRule="auto"/>
        <w:rPr>
          <w:rFonts w:hint="eastAsia" w:ascii="宋体" w:hAnsi="宋体" w:eastAsia="宋体" w:cs="宋体"/>
          <w:color w:val="auto"/>
          <w:kern w:val="0"/>
          <w:sz w:val="24"/>
          <w:highlight w:val="none"/>
        </w:rPr>
      </w:pPr>
      <w:r>
        <w:rPr>
          <w:rFonts w:hint="eastAsia" w:ascii="宋体" w:hAnsi="宋体" w:eastAsia="宋体" w:cs="宋体"/>
          <w:color w:val="auto"/>
          <w:sz w:val="24"/>
          <w:highlight w:val="none"/>
        </w:rPr>
        <w:t>（采购人）、（采购代理机构）</w:t>
      </w:r>
      <w:r>
        <w:rPr>
          <w:rFonts w:hint="eastAsia" w:ascii="宋体" w:hAnsi="宋体" w:eastAsia="宋体" w:cs="宋体"/>
          <w:color w:val="auto"/>
          <w:kern w:val="0"/>
          <w:sz w:val="24"/>
          <w:highlight w:val="none"/>
          <w:lang w:val="zh-CN"/>
        </w:rPr>
        <w:t>：</w:t>
      </w:r>
    </w:p>
    <w:p>
      <w:pPr>
        <w:snapToGrid w:val="0"/>
        <w:spacing w:line="360" w:lineRule="auto"/>
        <w:ind w:firstLine="576"/>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现</w:t>
      </w:r>
      <w:r>
        <w:rPr>
          <w:rFonts w:hint="eastAsia" w:ascii="宋体" w:hAnsi="宋体" w:eastAsia="宋体" w:cs="宋体"/>
          <w:color w:val="auto"/>
          <w:kern w:val="0"/>
          <w:sz w:val="24"/>
          <w:highlight w:val="none"/>
          <w:lang w:val="zh-CN"/>
        </w:rPr>
        <w:t>委托</w:t>
      </w:r>
      <w:r>
        <w:rPr>
          <w:rFonts w:hint="eastAsia" w:ascii="宋体" w:hAnsi="宋体" w:eastAsia="宋体" w:cs="宋体"/>
          <w:color w:val="auto"/>
          <w:kern w:val="0"/>
          <w:sz w:val="24"/>
          <w:highlight w:val="none"/>
          <w:u w:val="single"/>
          <w:lang w:val="zh-CN"/>
        </w:rPr>
        <w:t xml:space="preserve">          </w:t>
      </w:r>
      <w:r>
        <w:rPr>
          <w:rFonts w:hint="eastAsia" w:ascii="宋体" w:hAnsi="宋体" w:eastAsia="宋体" w:cs="宋体"/>
          <w:color w:val="auto"/>
          <w:kern w:val="0"/>
          <w:sz w:val="24"/>
          <w:highlight w:val="none"/>
          <w:lang w:val="zh-CN"/>
        </w:rPr>
        <w:t>（姓名）为我方代理人（身份证号码：</w:t>
      </w:r>
      <w:r>
        <w:rPr>
          <w:rFonts w:hint="eastAsia" w:ascii="宋体" w:hAnsi="宋体" w:eastAsia="宋体" w:cs="宋体"/>
          <w:color w:val="auto"/>
          <w:kern w:val="0"/>
          <w:sz w:val="24"/>
          <w:highlight w:val="none"/>
          <w:u w:val="single"/>
          <w:lang w:val="zh-CN"/>
        </w:rPr>
        <w:t xml:space="preserve">          </w:t>
      </w:r>
      <w:r>
        <w:rPr>
          <w:rFonts w:hint="eastAsia" w:ascii="宋体" w:hAnsi="宋体" w:eastAsia="宋体" w:cs="宋体"/>
          <w:color w:val="auto"/>
          <w:kern w:val="0"/>
          <w:sz w:val="24"/>
          <w:highlight w:val="none"/>
          <w:lang w:val="zh-CN"/>
        </w:rPr>
        <w:t>，手机：</w:t>
      </w:r>
      <w:r>
        <w:rPr>
          <w:rFonts w:hint="eastAsia" w:ascii="宋体" w:hAnsi="宋体" w:eastAsia="宋体" w:cs="宋体"/>
          <w:color w:val="auto"/>
          <w:kern w:val="0"/>
          <w:sz w:val="24"/>
          <w:highlight w:val="none"/>
          <w:u w:val="single"/>
          <w:lang w:val="zh-CN"/>
        </w:rPr>
        <w:t xml:space="preserve">          </w:t>
      </w:r>
      <w:r>
        <w:rPr>
          <w:rFonts w:hint="eastAsia" w:ascii="宋体" w:hAnsi="宋体" w:cs="宋体"/>
          <w:color w:val="auto"/>
          <w:kern w:val="0"/>
          <w:sz w:val="24"/>
          <w:highlight w:val="none"/>
          <w:u w:val="single"/>
          <w:lang w:val="zh-CN"/>
        </w:rPr>
        <w:t>，</w:t>
      </w:r>
      <w:r>
        <w:rPr>
          <w:rFonts w:hint="eastAsia" w:ascii="宋体" w:hAnsi="宋体" w:cs="宋体"/>
          <w:color w:val="auto"/>
          <w:kern w:val="0"/>
          <w:sz w:val="24"/>
          <w:highlight w:val="none"/>
          <w:u w:val="none"/>
          <w:lang w:val="en-US" w:eastAsia="zh-CN"/>
        </w:rPr>
        <w:t>所在单位：</w:t>
      </w:r>
      <w:r>
        <w:rPr>
          <w:rFonts w:hint="eastAsia" w:ascii="宋体" w:hAnsi="宋体" w:cs="宋体"/>
          <w:color w:val="auto"/>
          <w:kern w:val="0"/>
          <w:sz w:val="24"/>
          <w:highlight w:val="none"/>
          <w:u w:val="single"/>
          <w:lang w:val="en-US" w:eastAsia="zh-CN"/>
        </w:rPr>
        <w:t xml:space="preserve">         </w:t>
      </w:r>
      <w:r>
        <w:rPr>
          <w:rFonts w:hint="eastAsia" w:ascii="宋体" w:hAnsi="宋体" w:eastAsia="宋体" w:cs="宋体"/>
          <w:color w:val="auto"/>
          <w:kern w:val="0"/>
          <w:sz w:val="24"/>
          <w:highlight w:val="none"/>
          <w:u w:val="single"/>
          <w:lang w:val="zh-CN"/>
        </w:rPr>
        <w:t xml:space="preserve">  </w:t>
      </w:r>
      <w:r>
        <w:rPr>
          <w:rFonts w:hint="eastAsia" w:ascii="宋体" w:hAnsi="宋体" w:eastAsia="宋体" w:cs="宋体"/>
          <w:color w:val="auto"/>
          <w:kern w:val="0"/>
          <w:sz w:val="24"/>
          <w:highlight w:val="none"/>
          <w:lang w:val="zh-CN"/>
        </w:rPr>
        <w:t>），以我方名义处理</w:t>
      </w:r>
      <w:r>
        <w:rPr>
          <w:rFonts w:hint="eastAsia" w:ascii="宋体" w:hAnsi="宋体" w:eastAsia="宋体" w:cs="宋体"/>
          <w:color w:val="auto"/>
          <w:sz w:val="24"/>
          <w:highlight w:val="none"/>
        </w:rPr>
        <w:t>（项目名称）【招标编号：（采购编号）】</w:t>
      </w:r>
      <w:r>
        <w:rPr>
          <w:rFonts w:hint="eastAsia" w:ascii="宋体" w:hAnsi="宋体" w:eastAsia="宋体" w:cs="宋体"/>
          <w:color w:val="auto"/>
          <w:kern w:val="0"/>
          <w:sz w:val="24"/>
          <w:highlight w:val="none"/>
          <w:lang w:val="zh-CN"/>
        </w:rPr>
        <w:t>政府采购投标的一切事项，其法律后果由我方承担。</w:t>
      </w:r>
    </w:p>
    <w:p>
      <w:pPr>
        <w:snapToGrid w:val="0"/>
        <w:spacing w:line="360" w:lineRule="auto"/>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sz w:val="24"/>
          <w:highlight w:val="none"/>
          <w:lang w:val="zh-CN"/>
        </w:rPr>
        <w:t>委托期限</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zh-CN"/>
        </w:rPr>
        <w:t>自</w:t>
      </w: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sz w:val="24"/>
          <w:highlight w:val="none"/>
          <w:lang w:val="zh-CN"/>
        </w:rPr>
        <w:t>年</w:t>
      </w: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sz w:val="24"/>
          <w:highlight w:val="none"/>
          <w:lang w:val="zh-CN"/>
        </w:rPr>
        <w:t>月</w:t>
      </w: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sz w:val="24"/>
          <w:highlight w:val="none"/>
          <w:lang w:val="zh-CN"/>
        </w:rPr>
        <w:t>日起至</w:t>
      </w: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sz w:val="24"/>
          <w:highlight w:val="none"/>
          <w:lang w:val="zh-CN"/>
        </w:rPr>
        <w:t>年</w:t>
      </w: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sz w:val="24"/>
          <w:highlight w:val="none"/>
          <w:lang w:val="zh-CN"/>
        </w:rPr>
        <w:t>月</w:t>
      </w: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sz w:val="24"/>
          <w:highlight w:val="none"/>
          <w:lang w:val="zh-CN"/>
        </w:rPr>
        <w:t>日止。</w:t>
      </w:r>
    </w:p>
    <w:p>
      <w:pPr>
        <w:snapToGrid w:val="0"/>
        <w:spacing w:line="360" w:lineRule="auto"/>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sz w:val="24"/>
          <w:highlight w:val="none"/>
          <w:lang w:val="zh-CN"/>
        </w:rPr>
        <w:t>特此告知。</w:t>
      </w:r>
    </w:p>
    <w:p>
      <w:pPr>
        <w:jc w:val="both"/>
        <w:rPr>
          <w:rFonts w:hint="eastAsia" w:ascii="宋体" w:hAnsi="宋体" w:eastAsia="宋体" w:cs="宋体"/>
          <w:b/>
          <w:color w:val="auto"/>
          <w:kern w:val="0"/>
          <w:sz w:val="32"/>
          <w:szCs w:val="32"/>
          <w:highlight w:val="none"/>
        </w:rPr>
      </w:pPr>
    </w:p>
    <w:p>
      <w:pPr>
        <w:jc w:val="center"/>
        <w:rPr>
          <w:rFonts w:hint="eastAsia" w:ascii="宋体" w:hAnsi="宋体" w:eastAsia="宋体" w:cs="宋体"/>
          <w:b/>
          <w:color w:val="auto"/>
          <w:kern w:val="0"/>
          <w:sz w:val="32"/>
          <w:szCs w:val="32"/>
          <w:highlight w:val="none"/>
        </w:rPr>
      </w:pPr>
    </w:p>
    <w:p>
      <w:pPr>
        <w:rPr>
          <w:rFonts w:hint="eastAsia" w:ascii="宋体" w:hAnsi="宋体" w:eastAsia="宋体" w:cs="宋体"/>
          <w:color w:val="auto"/>
          <w:highlight w:val="none"/>
        </w:rPr>
      </w:pPr>
    </w:p>
    <w:p>
      <w:pPr>
        <w:snapToGrid w:val="0"/>
        <w:spacing w:line="360" w:lineRule="auto"/>
        <w:ind w:firstLine="5040" w:firstLineChars="2100"/>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联合体成员名称(电子签名/公章)：</w:t>
      </w:r>
    </w:p>
    <w:p>
      <w:pPr>
        <w:snapToGrid w:val="0"/>
        <w:spacing w:line="360" w:lineRule="auto"/>
        <w:ind w:firstLine="5040" w:firstLineChars="2100"/>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联合体成员名称(电子签名/公章)：</w:t>
      </w:r>
    </w:p>
    <w:p>
      <w:pPr>
        <w:snapToGrid w:val="0"/>
        <w:spacing w:line="360" w:lineRule="auto"/>
        <w:ind w:firstLine="5760" w:firstLineChars="2400"/>
        <w:rPr>
          <w:rFonts w:hint="eastAsia" w:ascii="宋体" w:hAnsi="宋体" w:eastAsia="宋体" w:cs="宋体"/>
          <w:color w:val="auto"/>
          <w:highlight w:val="none"/>
        </w:rPr>
      </w:pPr>
      <w:r>
        <w:rPr>
          <w:rFonts w:hint="eastAsia" w:ascii="宋体" w:hAnsi="宋体" w:eastAsia="宋体" w:cs="宋体"/>
          <w:color w:val="auto"/>
          <w:kern w:val="0"/>
          <w:sz w:val="24"/>
          <w:highlight w:val="none"/>
          <w:lang w:val="zh-CN"/>
        </w:rPr>
        <w:t>……</w:t>
      </w:r>
    </w:p>
    <w:p>
      <w:pPr>
        <w:snapToGrid w:val="0"/>
        <w:spacing w:line="360" w:lineRule="auto"/>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 xml:space="preserve">                                               日期：  年  月   日</w:t>
      </w:r>
    </w:p>
    <w:p>
      <w:pPr>
        <w:autoSpaceDE w:val="0"/>
        <w:autoSpaceDN w:val="0"/>
        <w:spacing w:line="360" w:lineRule="auto"/>
        <w:jc w:val="center"/>
        <w:rPr>
          <w:rFonts w:hint="eastAsia" w:ascii="宋体" w:hAnsi="宋体" w:eastAsia="宋体" w:cs="宋体"/>
          <w:b/>
          <w:color w:val="auto"/>
          <w:kern w:val="0"/>
          <w:sz w:val="32"/>
          <w:szCs w:val="32"/>
          <w:highlight w:val="none"/>
          <w:lang w:val="zh-CN"/>
        </w:rPr>
      </w:pPr>
    </w:p>
    <w:p>
      <w:pPr>
        <w:autoSpaceDE w:val="0"/>
        <w:autoSpaceDN w:val="0"/>
        <w:spacing w:line="360" w:lineRule="auto"/>
        <w:jc w:val="center"/>
        <w:rPr>
          <w:rFonts w:hint="eastAsia" w:ascii="宋体" w:hAnsi="宋体" w:eastAsia="宋体" w:cs="宋体"/>
          <w:b/>
          <w:color w:val="auto"/>
          <w:sz w:val="24"/>
          <w:highlight w:val="none"/>
        </w:rPr>
      </w:pPr>
      <w:r>
        <w:rPr>
          <w:rFonts w:hint="eastAsia" w:ascii="宋体" w:hAnsi="宋体" w:eastAsia="宋体" w:cs="宋体"/>
          <w:b/>
          <w:color w:val="auto"/>
          <w:kern w:val="0"/>
          <w:sz w:val="32"/>
          <w:szCs w:val="32"/>
          <w:highlight w:val="none"/>
          <w:lang w:val="zh-CN"/>
        </w:rPr>
        <w:t>法定代表人、单位负责人或自然人本人</w:t>
      </w:r>
      <w:r>
        <w:rPr>
          <w:rFonts w:hint="eastAsia" w:ascii="宋体" w:hAnsi="宋体" w:eastAsia="宋体" w:cs="宋体"/>
          <w:b/>
          <w:color w:val="auto"/>
          <w:sz w:val="30"/>
          <w:szCs w:val="30"/>
          <w:highlight w:val="none"/>
        </w:rPr>
        <w:t>的身份证明（适用于法定代表人、单位负责人或者自然人本人代表投标人参加投标）</w:t>
      </w:r>
    </w:p>
    <w:p>
      <w:pPr>
        <w:pStyle w:val="153"/>
        <w:spacing w:line="360" w:lineRule="auto"/>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身份证件扫描件：</w:t>
      </w:r>
    </w:p>
    <w:tbl>
      <w:tblPr>
        <w:tblStyle w:val="65"/>
        <w:tblW w:w="92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2" w:hRule="atLeast"/>
          <w:jc w:val="center"/>
        </w:trPr>
        <w:tc>
          <w:tcPr>
            <w:tcW w:w="9207" w:type="dxa"/>
          </w:tcPr>
          <w:p>
            <w:pPr>
              <w:pStyle w:val="153"/>
              <w:adjustRightInd w:val="0"/>
              <w:spacing w:line="360" w:lineRule="auto"/>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正面：                                 反面：</w:t>
            </w:r>
          </w:p>
          <w:p>
            <w:pPr>
              <w:pStyle w:val="153"/>
              <w:adjustRightInd w:val="0"/>
              <w:spacing w:line="360" w:lineRule="auto"/>
              <w:rPr>
                <w:rFonts w:hint="eastAsia" w:ascii="宋体" w:hAnsi="宋体" w:eastAsia="宋体" w:cs="宋体"/>
                <w:bCs/>
                <w:color w:val="auto"/>
                <w:sz w:val="24"/>
                <w:highlight w:val="none"/>
              </w:rPr>
            </w:pPr>
          </w:p>
        </w:tc>
      </w:tr>
    </w:tbl>
    <w:p>
      <w:pPr>
        <w:snapToGrid w:val="0"/>
        <w:spacing w:line="360" w:lineRule="auto"/>
        <w:ind w:firstLine="576"/>
        <w:jc w:val="center"/>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 xml:space="preserve">                 </w:t>
      </w:r>
    </w:p>
    <w:p>
      <w:pPr>
        <w:snapToGrid w:val="0"/>
        <w:spacing w:line="360" w:lineRule="auto"/>
        <w:ind w:firstLine="576"/>
        <w:jc w:val="center"/>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 xml:space="preserve">                  投标人名称(电子签名)：                              </w:t>
      </w:r>
    </w:p>
    <w:p>
      <w:pPr>
        <w:spacing w:line="360" w:lineRule="auto"/>
        <w:jc w:val="center"/>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 xml:space="preserve">                   日期：  年  月  日</w:t>
      </w:r>
    </w:p>
    <w:p>
      <w:pPr>
        <w:jc w:val="center"/>
        <w:rPr>
          <w:rFonts w:hint="eastAsia" w:ascii="宋体" w:hAnsi="宋体" w:eastAsia="宋体" w:cs="宋体"/>
          <w:b/>
          <w:color w:val="auto"/>
          <w:kern w:val="0"/>
          <w:sz w:val="32"/>
          <w:szCs w:val="32"/>
          <w:highlight w:val="none"/>
        </w:rPr>
      </w:pPr>
    </w:p>
    <w:p>
      <w:pPr>
        <w:jc w:val="center"/>
        <w:rPr>
          <w:rFonts w:hint="eastAsia" w:ascii="宋体" w:hAnsi="宋体" w:eastAsia="宋体" w:cs="宋体"/>
          <w:b/>
          <w:color w:val="auto"/>
          <w:kern w:val="0"/>
          <w:sz w:val="32"/>
          <w:szCs w:val="32"/>
          <w:highlight w:val="none"/>
        </w:rPr>
      </w:pPr>
    </w:p>
    <w:p>
      <w:pPr>
        <w:keepNext w:val="0"/>
        <w:keepLines w:val="0"/>
        <w:widowControl/>
        <w:suppressLineNumbers w:val="0"/>
        <w:jc w:val="left"/>
        <w:rPr>
          <w:color w:val="auto"/>
          <w:highlight w:val="none"/>
        </w:rPr>
      </w:pPr>
      <w:r>
        <w:rPr>
          <w:rFonts w:ascii="仿宋" w:hAnsi="仿宋" w:eastAsia="仿宋" w:cs="仿宋"/>
          <w:b/>
          <w:bCs/>
          <w:color w:val="auto"/>
          <w:kern w:val="0"/>
          <w:sz w:val="24"/>
          <w:szCs w:val="24"/>
          <w:highlight w:val="none"/>
          <w:lang w:val="en-US" w:eastAsia="zh-CN" w:bidi="ar"/>
        </w:rPr>
        <w:t xml:space="preserve">注：供应商委派不在本单位缴纳社保的人员作为授权代表（代理人）的，应当在投 </w:t>
      </w:r>
    </w:p>
    <w:p>
      <w:pPr>
        <w:keepNext w:val="0"/>
        <w:keepLines w:val="0"/>
        <w:widowControl/>
        <w:suppressLineNumbers w:val="0"/>
        <w:jc w:val="left"/>
        <w:rPr>
          <w:color w:val="auto"/>
          <w:highlight w:val="none"/>
        </w:rPr>
      </w:pPr>
      <w:r>
        <w:rPr>
          <w:rFonts w:hint="eastAsia" w:ascii="仿宋" w:hAnsi="仿宋" w:eastAsia="仿宋" w:cs="仿宋"/>
          <w:b/>
          <w:bCs/>
          <w:color w:val="auto"/>
          <w:kern w:val="0"/>
          <w:sz w:val="24"/>
          <w:szCs w:val="24"/>
          <w:highlight w:val="none"/>
          <w:lang w:val="en-US" w:eastAsia="zh-CN" w:bidi="ar"/>
        </w:rPr>
        <w:t xml:space="preserve">标（响应）文件中，说明具体原因、授权代表缴纳社保的单位，并附列该授权代表缴纳 </w:t>
      </w:r>
    </w:p>
    <w:p>
      <w:pPr>
        <w:keepNext w:val="0"/>
        <w:keepLines w:val="0"/>
        <w:widowControl/>
        <w:suppressLineNumbers w:val="0"/>
        <w:jc w:val="left"/>
        <w:rPr>
          <w:color w:val="auto"/>
          <w:highlight w:val="none"/>
        </w:rPr>
      </w:pPr>
      <w:r>
        <w:rPr>
          <w:rFonts w:hint="eastAsia" w:ascii="仿宋" w:hAnsi="仿宋" w:eastAsia="仿宋" w:cs="仿宋"/>
          <w:b/>
          <w:bCs/>
          <w:color w:val="auto"/>
          <w:kern w:val="0"/>
          <w:sz w:val="24"/>
          <w:szCs w:val="24"/>
          <w:highlight w:val="none"/>
          <w:lang w:val="en-US" w:eastAsia="zh-CN" w:bidi="ar"/>
        </w:rPr>
        <w:t>社保清单。</w:t>
      </w:r>
    </w:p>
    <w:p>
      <w:pPr>
        <w:jc w:val="center"/>
        <w:rPr>
          <w:rFonts w:hint="eastAsia" w:ascii="宋体" w:hAnsi="宋体" w:eastAsia="宋体" w:cs="宋体"/>
          <w:b/>
          <w:color w:val="auto"/>
          <w:kern w:val="0"/>
          <w:sz w:val="32"/>
          <w:szCs w:val="32"/>
          <w:highlight w:val="none"/>
        </w:rPr>
      </w:pPr>
    </w:p>
    <w:p>
      <w:pPr>
        <w:jc w:val="center"/>
        <w:rPr>
          <w:rFonts w:hint="eastAsia" w:ascii="宋体" w:hAnsi="宋体" w:eastAsia="宋体" w:cs="宋体"/>
          <w:b/>
          <w:color w:val="auto"/>
          <w:kern w:val="0"/>
          <w:sz w:val="32"/>
          <w:szCs w:val="32"/>
          <w:highlight w:val="none"/>
        </w:rPr>
      </w:pPr>
    </w:p>
    <w:p>
      <w:pPr>
        <w:jc w:val="center"/>
        <w:rPr>
          <w:rFonts w:hint="eastAsia" w:ascii="宋体" w:hAnsi="宋体" w:eastAsia="宋体" w:cs="宋体"/>
          <w:b/>
          <w:color w:val="auto"/>
          <w:kern w:val="0"/>
          <w:sz w:val="32"/>
          <w:szCs w:val="32"/>
          <w:highlight w:val="none"/>
        </w:rPr>
      </w:pPr>
    </w:p>
    <w:p>
      <w:pPr>
        <w:snapToGrid w:val="0"/>
        <w:spacing w:line="360" w:lineRule="auto"/>
        <w:ind w:firstLine="3534" w:firstLineChars="1100"/>
        <w:rPr>
          <w:rFonts w:hint="eastAsia" w:ascii="宋体" w:hAnsi="宋体" w:cs="宋体"/>
          <w:b/>
          <w:color w:val="auto"/>
          <w:kern w:val="0"/>
          <w:sz w:val="32"/>
          <w:szCs w:val="32"/>
          <w:highlight w:val="none"/>
          <w:lang w:eastAsia="zh-CN"/>
        </w:rPr>
      </w:pPr>
    </w:p>
    <w:p>
      <w:pPr>
        <w:snapToGrid w:val="0"/>
        <w:spacing w:line="360" w:lineRule="auto"/>
        <w:ind w:firstLine="3534" w:firstLineChars="1100"/>
        <w:rPr>
          <w:rFonts w:hint="eastAsia" w:ascii="宋体" w:hAnsi="宋体" w:cs="宋体"/>
          <w:b/>
          <w:color w:val="auto"/>
          <w:kern w:val="0"/>
          <w:sz w:val="32"/>
          <w:szCs w:val="32"/>
          <w:highlight w:val="none"/>
          <w:lang w:eastAsia="zh-CN"/>
        </w:rPr>
      </w:pPr>
    </w:p>
    <w:p>
      <w:pPr>
        <w:snapToGrid w:val="0"/>
        <w:spacing w:line="360" w:lineRule="auto"/>
        <w:ind w:firstLine="3534" w:firstLineChars="1100"/>
        <w:rPr>
          <w:rFonts w:hint="eastAsia" w:ascii="宋体" w:hAnsi="宋体" w:cs="宋体"/>
          <w:b/>
          <w:color w:val="auto"/>
          <w:kern w:val="0"/>
          <w:sz w:val="32"/>
          <w:szCs w:val="32"/>
          <w:highlight w:val="none"/>
          <w:lang w:eastAsia="zh-CN"/>
        </w:rPr>
      </w:pPr>
    </w:p>
    <w:p>
      <w:pPr>
        <w:snapToGrid w:val="0"/>
        <w:spacing w:line="360" w:lineRule="auto"/>
        <w:ind w:firstLine="3534" w:firstLineChars="1100"/>
        <w:rPr>
          <w:rFonts w:hint="eastAsia" w:ascii="宋体" w:hAnsi="宋体" w:eastAsia="宋体" w:cs="宋体"/>
          <w:b/>
          <w:color w:val="auto"/>
          <w:kern w:val="0"/>
          <w:sz w:val="32"/>
          <w:szCs w:val="32"/>
          <w:highlight w:val="none"/>
          <w:lang w:eastAsia="zh-CN"/>
        </w:rPr>
      </w:pPr>
      <w:r>
        <w:rPr>
          <w:rFonts w:hint="eastAsia" w:ascii="宋体" w:hAnsi="宋体" w:cs="宋体"/>
          <w:b/>
          <w:color w:val="auto"/>
          <w:kern w:val="0"/>
          <w:sz w:val="32"/>
          <w:szCs w:val="32"/>
          <w:highlight w:val="none"/>
          <w:lang w:eastAsia="zh-CN"/>
        </w:rPr>
        <w:t>三</w:t>
      </w:r>
      <w:r>
        <w:rPr>
          <w:rFonts w:hint="eastAsia" w:ascii="宋体" w:hAnsi="宋体" w:eastAsia="宋体" w:cs="宋体"/>
          <w:b/>
          <w:color w:val="auto"/>
          <w:kern w:val="0"/>
          <w:sz w:val="32"/>
          <w:szCs w:val="32"/>
          <w:highlight w:val="none"/>
        </w:rPr>
        <w:t>、分包意向协议</w:t>
      </w:r>
      <w:r>
        <w:rPr>
          <w:rFonts w:hint="eastAsia" w:ascii="宋体" w:hAnsi="宋体" w:cs="宋体"/>
          <w:b/>
          <w:color w:val="auto"/>
          <w:kern w:val="0"/>
          <w:sz w:val="32"/>
          <w:szCs w:val="32"/>
          <w:highlight w:val="none"/>
          <w:lang w:eastAsia="zh-CN"/>
        </w:rPr>
        <w:t>（如果有）</w:t>
      </w:r>
    </w:p>
    <w:p>
      <w:pPr>
        <w:widowControl/>
        <w:spacing w:line="360" w:lineRule="auto"/>
        <w:ind w:firstLine="120" w:firstLineChars="5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eastAsia="宋体" w:cs="宋体"/>
          <w:b/>
          <w:color w:val="auto"/>
          <w:sz w:val="24"/>
          <w:highlight w:val="none"/>
        </w:rPr>
        <w:t>中标后以分包方式履行合同的，提供分包意向协议；采购人不同意分包或者投标人中标后不以分包方式履行合同的，则不需要提供。</w:t>
      </w:r>
      <w:r>
        <w:rPr>
          <w:rFonts w:hint="eastAsia" w:ascii="宋体" w:hAnsi="宋体" w:eastAsia="宋体" w:cs="宋体"/>
          <w:color w:val="auto"/>
          <w:sz w:val="24"/>
          <w:highlight w:val="none"/>
        </w:rPr>
        <w:t>）</w:t>
      </w:r>
    </w:p>
    <w:p>
      <w:pPr>
        <w:jc w:val="center"/>
        <w:rPr>
          <w:rFonts w:hint="eastAsia" w:ascii="宋体" w:hAnsi="宋体" w:cs="宋体"/>
          <w:b/>
          <w:color w:val="auto"/>
          <w:kern w:val="0"/>
          <w:sz w:val="32"/>
          <w:szCs w:val="32"/>
          <w:highlight w:val="none"/>
          <w:lang w:eastAsia="zh-CN"/>
        </w:rPr>
      </w:pPr>
    </w:p>
    <w:p>
      <w:pPr>
        <w:jc w:val="center"/>
        <w:rPr>
          <w:rFonts w:hint="eastAsia" w:ascii="宋体" w:hAnsi="宋体" w:cs="宋体"/>
          <w:b/>
          <w:color w:val="auto"/>
          <w:kern w:val="0"/>
          <w:sz w:val="32"/>
          <w:szCs w:val="32"/>
          <w:highlight w:val="none"/>
          <w:lang w:eastAsia="zh-CN"/>
        </w:rPr>
      </w:pPr>
    </w:p>
    <w:p>
      <w:pPr>
        <w:jc w:val="center"/>
        <w:rPr>
          <w:rFonts w:hint="eastAsia" w:ascii="宋体" w:hAnsi="宋体" w:cs="宋体"/>
          <w:b/>
          <w:color w:val="auto"/>
          <w:kern w:val="0"/>
          <w:sz w:val="32"/>
          <w:szCs w:val="32"/>
          <w:highlight w:val="none"/>
          <w:lang w:eastAsia="zh-CN"/>
        </w:rPr>
      </w:pPr>
    </w:p>
    <w:p>
      <w:pPr>
        <w:jc w:val="center"/>
        <w:rPr>
          <w:rFonts w:hint="eastAsia" w:ascii="宋体" w:hAnsi="宋体" w:cs="宋体"/>
          <w:b/>
          <w:color w:val="auto"/>
          <w:kern w:val="0"/>
          <w:sz w:val="32"/>
          <w:szCs w:val="32"/>
          <w:highlight w:val="none"/>
          <w:lang w:eastAsia="zh-CN"/>
        </w:rPr>
      </w:pPr>
    </w:p>
    <w:p>
      <w:pPr>
        <w:jc w:val="center"/>
        <w:rPr>
          <w:rFonts w:hint="eastAsia" w:ascii="宋体" w:hAnsi="宋体" w:eastAsia="宋体" w:cs="宋体"/>
          <w:b/>
          <w:color w:val="auto"/>
          <w:kern w:val="0"/>
          <w:sz w:val="32"/>
          <w:szCs w:val="32"/>
          <w:highlight w:val="none"/>
        </w:rPr>
      </w:pPr>
      <w:r>
        <w:rPr>
          <w:rFonts w:hint="eastAsia" w:ascii="宋体" w:hAnsi="宋体" w:cs="宋体"/>
          <w:b/>
          <w:color w:val="auto"/>
          <w:kern w:val="0"/>
          <w:sz w:val="32"/>
          <w:szCs w:val="32"/>
          <w:highlight w:val="none"/>
          <w:lang w:eastAsia="zh-CN"/>
        </w:rPr>
        <w:t>四</w:t>
      </w:r>
      <w:r>
        <w:rPr>
          <w:rFonts w:hint="eastAsia" w:ascii="宋体" w:hAnsi="宋体" w:eastAsia="宋体" w:cs="宋体"/>
          <w:b/>
          <w:color w:val="auto"/>
          <w:kern w:val="0"/>
          <w:sz w:val="32"/>
          <w:szCs w:val="32"/>
          <w:highlight w:val="none"/>
        </w:rPr>
        <w:t>、符合性审查资料</w:t>
      </w:r>
    </w:p>
    <w:p>
      <w:pPr>
        <w:jc w:val="center"/>
        <w:rPr>
          <w:rFonts w:ascii="宋体" w:hAnsi="宋体" w:cs="宋体"/>
          <w:b/>
          <w:color w:val="auto"/>
          <w:kern w:val="0"/>
          <w:sz w:val="32"/>
          <w:szCs w:val="32"/>
          <w:highlight w:val="none"/>
        </w:rPr>
      </w:pPr>
    </w:p>
    <w:tbl>
      <w:tblPr>
        <w:tblStyle w:val="65"/>
        <w:tblW w:w="96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4991"/>
        <w:gridCol w:w="2551"/>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646" w:type="dxa"/>
            <w:vAlign w:val="center"/>
          </w:tcPr>
          <w:p>
            <w:pPr>
              <w:snapToGrid w:val="0"/>
              <w:spacing w:line="240" w:lineRule="atLeast"/>
              <w:jc w:val="center"/>
              <w:rPr>
                <w:rFonts w:ascii="宋体" w:hAnsi="宋体" w:cs="宋体"/>
                <w:b/>
                <w:color w:val="auto"/>
                <w:sz w:val="24"/>
                <w:highlight w:val="none"/>
              </w:rPr>
            </w:pPr>
            <w:r>
              <w:rPr>
                <w:rFonts w:hint="eastAsia" w:ascii="宋体" w:hAnsi="宋体" w:cs="宋体"/>
                <w:b/>
                <w:color w:val="auto"/>
                <w:sz w:val="24"/>
                <w:highlight w:val="none"/>
              </w:rPr>
              <w:t>序号</w:t>
            </w:r>
          </w:p>
        </w:tc>
        <w:tc>
          <w:tcPr>
            <w:tcW w:w="4991" w:type="dxa"/>
            <w:vAlign w:val="center"/>
          </w:tcPr>
          <w:p>
            <w:pPr>
              <w:snapToGrid w:val="0"/>
              <w:spacing w:line="240" w:lineRule="atLeast"/>
              <w:jc w:val="center"/>
              <w:rPr>
                <w:rFonts w:ascii="宋体" w:hAnsi="宋体" w:cs="宋体"/>
                <w:b/>
                <w:color w:val="auto"/>
                <w:sz w:val="24"/>
                <w:highlight w:val="none"/>
              </w:rPr>
            </w:pPr>
            <w:r>
              <w:rPr>
                <w:rFonts w:hint="eastAsia" w:ascii="宋体" w:hAnsi="宋体" w:cs="宋体"/>
                <w:b/>
                <w:color w:val="auto"/>
                <w:sz w:val="24"/>
                <w:highlight w:val="none"/>
              </w:rPr>
              <w:t>实质性要求</w:t>
            </w:r>
          </w:p>
        </w:tc>
        <w:tc>
          <w:tcPr>
            <w:tcW w:w="2551" w:type="dxa"/>
            <w:vAlign w:val="center"/>
          </w:tcPr>
          <w:p>
            <w:pPr>
              <w:snapToGrid w:val="0"/>
              <w:spacing w:line="240" w:lineRule="atLeast"/>
              <w:jc w:val="center"/>
              <w:rPr>
                <w:rFonts w:ascii="宋体" w:hAnsi="宋体" w:cs="宋体"/>
                <w:b/>
                <w:color w:val="auto"/>
                <w:sz w:val="24"/>
                <w:highlight w:val="none"/>
              </w:rPr>
            </w:pPr>
            <w:r>
              <w:rPr>
                <w:rFonts w:hint="eastAsia" w:ascii="宋体" w:hAnsi="宋体" w:cs="宋体"/>
                <w:b/>
                <w:color w:val="auto"/>
                <w:sz w:val="24"/>
                <w:highlight w:val="none"/>
              </w:rPr>
              <w:t>需要提供的符合性审查资料</w:t>
            </w:r>
          </w:p>
        </w:tc>
        <w:tc>
          <w:tcPr>
            <w:tcW w:w="1418" w:type="dxa"/>
            <w:vAlign w:val="center"/>
          </w:tcPr>
          <w:p>
            <w:pPr>
              <w:snapToGrid w:val="0"/>
              <w:spacing w:line="240" w:lineRule="atLeast"/>
              <w:jc w:val="center"/>
              <w:rPr>
                <w:rFonts w:ascii="宋体" w:hAnsi="宋体" w:cs="宋体"/>
                <w:b/>
                <w:color w:val="auto"/>
                <w:sz w:val="24"/>
                <w:highlight w:val="none"/>
              </w:rPr>
            </w:pPr>
            <w:r>
              <w:rPr>
                <w:rFonts w:hint="eastAsia" w:ascii="宋体" w:hAnsi="宋体" w:cs="宋体"/>
                <w:b/>
                <w:color w:val="auto"/>
                <w:sz w:val="24"/>
                <w:highlight w:val="none"/>
              </w:rPr>
              <w:t>投标文件中的</w:t>
            </w:r>
          </w:p>
          <w:p>
            <w:pPr>
              <w:snapToGrid w:val="0"/>
              <w:spacing w:line="240" w:lineRule="atLeast"/>
              <w:jc w:val="center"/>
              <w:rPr>
                <w:rFonts w:ascii="宋体" w:hAnsi="宋体" w:cs="宋体"/>
                <w:b/>
                <w:color w:val="auto"/>
                <w:sz w:val="24"/>
                <w:highlight w:val="none"/>
              </w:rPr>
            </w:pPr>
            <w:r>
              <w:rPr>
                <w:rFonts w:hint="eastAsia" w:ascii="宋体" w:hAnsi="宋体" w:cs="宋体"/>
                <w:b/>
                <w:color w:val="auto"/>
                <w:sz w:val="24"/>
                <w:highlight w:val="none"/>
              </w:rPr>
              <w:t>页码位置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1</w:t>
            </w:r>
          </w:p>
        </w:tc>
        <w:tc>
          <w:tcPr>
            <w:tcW w:w="4991" w:type="dxa"/>
          </w:tcPr>
          <w:p>
            <w:pPr>
              <w:spacing w:line="360" w:lineRule="auto"/>
              <w:rPr>
                <w:rFonts w:ascii="宋体" w:hAnsi="宋体" w:cs="宋体"/>
                <w:color w:val="auto"/>
                <w:sz w:val="24"/>
                <w:highlight w:val="none"/>
              </w:rPr>
            </w:pPr>
            <w:r>
              <w:rPr>
                <w:rFonts w:hint="eastAsia" w:ascii="宋体" w:hAnsi="宋体" w:cs="宋体"/>
                <w:color w:val="auto"/>
                <w:sz w:val="24"/>
                <w:highlight w:val="none"/>
              </w:rPr>
              <w:t>投标文件按照招标文件要求签署、盖章。</w:t>
            </w:r>
          </w:p>
        </w:tc>
        <w:tc>
          <w:tcPr>
            <w:tcW w:w="2551" w:type="dxa"/>
            <w:vAlign w:val="center"/>
          </w:tcPr>
          <w:p>
            <w:pPr>
              <w:rPr>
                <w:rFonts w:ascii="宋体" w:hAnsi="宋体" w:cs="宋体"/>
                <w:color w:val="auto"/>
                <w:sz w:val="24"/>
                <w:highlight w:val="none"/>
              </w:rPr>
            </w:pPr>
            <w:r>
              <w:rPr>
                <w:rFonts w:hint="eastAsia" w:ascii="宋体" w:hAnsi="宋体" w:cs="宋体"/>
                <w:color w:val="auto"/>
                <w:sz w:val="24"/>
                <w:highlight w:val="none"/>
              </w:rPr>
              <w:t>需要使用电子签名或者签字盖章的投标文件的组成部分</w:t>
            </w:r>
          </w:p>
        </w:tc>
        <w:tc>
          <w:tcPr>
            <w:tcW w:w="1418" w:type="dxa"/>
          </w:tcPr>
          <w:p>
            <w:pPr>
              <w:rPr>
                <w:rFonts w:ascii="宋体" w:hAnsi="宋体" w:cs="宋体"/>
                <w:color w:val="auto"/>
                <w:sz w:val="24"/>
                <w:highlight w:val="none"/>
              </w:rPr>
            </w:pPr>
          </w:p>
          <w:p>
            <w:pPr>
              <w:rPr>
                <w:rFonts w:ascii="宋体" w:hAnsi="宋体" w:cs="宋体"/>
                <w:color w:val="auto"/>
                <w:sz w:val="24"/>
                <w:highlight w:val="none"/>
              </w:rPr>
            </w:pPr>
            <w:r>
              <w:rPr>
                <w:rFonts w:hint="eastAsia" w:ascii="宋体" w:hAnsi="宋体" w:cs="宋体"/>
                <w:color w:val="auto"/>
                <w:sz w:val="24"/>
                <w:highlight w:val="none"/>
              </w:rPr>
              <w:t>见投标文件</w:t>
            </w:r>
          </w:p>
          <w:p>
            <w:pPr>
              <w:rPr>
                <w:rFonts w:ascii="宋体" w:hAnsi="宋体" w:cs="宋体"/>
                <w:color w:val="auto"/>
                <w:highlight w:val="none"/>
              </w:rPr>
            </w:pPr>
            <w:r>
              <w:rPr>
                <w:rFonts w:hint="eastAsia" w:ascii="宋体" w:hAnsi="宋体" w:cs="宋体"/>
                <w:color w:val="auto"/>
                <w:sz w:val="24"/>
                <w:highlight w:val="none"/>
              </w:rPr>
              <w:t>第</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pPr>
              <w:jc w:val="center"/>
              <w:rPr>
                <w:rFonts w:ascii="宋体" w:hAnsi="宋体" w:cs="宋体"/>
                <w:color w:val="auto"/>
                <w:sz w:val="24"/>
                <w:highlight w:val="none"/>
              </w:rPr>
            </w:pPr>
            <w:r>
              <w:rPr>
                <w:rFonts w:hint="eastAsia" w:ascii="宋体" w:hAnsi="宋体" w:cs="宋体"/>
                <w:color w:val="auto"/>
                <w:sz w:val="24"/>
                <w:highlight w:val="none"/>
              </w:rPr>
              <w:t>2</w:t>
            </w:r>
          </w:p>
        </w:tc>
        <w:tc>
          <w:tcPr>
            <w:tcW w:w="4991" w:type="dxa"/>
          </w:tcPr>
          <w:p>
            <w:pPr>
              <w:spacing w:line="360" w:lineRule="auto"/>
              <w:rPr>
                <w:rFonts w:ascii="宋体" w:hAnsi="宋体" w:cs="宋体"/>
                <w:color w:val="auto"/>
                <w:sz w:val="24"/>
                <w:highlight w:val="none"/>
              </w:rPr>
            </w:pPr>
            <w:r>
              <w:rPr>
                <w:rFonts w:hint="eastAsia" w:ascii="宋体" w:hAnsi="宋体" w:cs="宋体"/>
                <w:color w:val="auto"/>
                <w:sz w:val="24"/>
                <w:highlight w:val="none"/>
              </w:rPr>
              <w:t>投标文件中承诺的投标有效期不少于招标文件中载明的投标有效期。</w:t>
            </w:r>
          </w:p>
        </w:tc>
        <w:tc>
          <w:tcPr>
            <w:tcW w:w="2551" w:type="dxa"/>
            <w:vAlign w:val="center"/>
          </w:tcPr>
          <w:p>
            <w:pPr>
              <w:rPr>
                <w:rFonts w:ascii="宋体" w:hAnsi="宋体" w:cs="宋体"/>
                <w:color w:val="auto"/>
                <w:sz w:val="24"/>
                <w:highlight w:val="none"/>
              </w:rPr>
            </w:pPr>
            <w:r>
              <w:rPr>
                <w:rFonts w:hint="eastAsia" w:ascii="宋体" w:hAnsi="宋体" w:cs="宋体"/>
                <w:color w:val="auto"/>
                <w:sz w:val="24"/>
                <w:highlight w:val="none"/>
              </w:rPr>
              <w:t>投标函</w:t>
            </w:r>
          </w:p>
        </w:tc>
        <w:tc>
          <w:tcPr>
            <w:tcW w:w="1418" w:type="dxa"/>
          </w:tcPr>
          <w:p>
            <w:pPr>
              <w:rPr>
                <w:rFonts w:ascii="宋体" w:hAnsi="宋体" w:cs="宋体"/>
                <w:color w:val="auto"/>
                <w:highlight w:val="none"/>
              </w:rPr>
            </w:pPr>
            <w:r>
              <w:rPr>
                <w:rFonts w:hint="eastAsia" w:ascii="宋体" w:hAnsi="宋体" w:cs="宋体"/>
                <w:color w:val="auto"/>
                <w:sz w:val="24"/>
                <w:highlight w:val="none"/>
              </w:rPr>
              <w:t>见投标文件第</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pPr>
              <w:jc w:val="center"/>
              <w:rPr>
                <w:rFonts w:ascii="宋体" w:hAnsi="宋体" w:cs="宋体"/>
                <w:color w:val="auto"/>
                <w:sz w:val="24"/>
                <w:highlight w:val="none"/>
              </w:rPr>
            </w:pPr>
            <w:r>
              <w:rPr>
                <w:rFonts w:hint="eastAsia" w:ascii="宋体" w:hAnsi="宋体" w:cs="宋体"/>
                <w:b w:val="0"/>
                <w:bCs w:val="0"/>
                <w:color w:val="auto"/>
                <w:sz w:val="24"/>
                <w:highlight w:val="none"/>
                <w:lang w:val="en-US" w:eastAsia="zh-CN"/>
              </w:rPr>
              <w:t>3</w:t>
            </w:r>
          </w:p>
        </w:tc>
        <w:tc>
          <w:tcPr>
            <w:tcW w:w="4991" w:type="dxa"/>
            <w:vAlign w:val="top"/>
          </w:tcPr>
          <w:p>
            <w:pPr>
              <w:spacing w:line="360" w:lineRule="auto"/>
              <w:rPr>
                <w:rFonts w:ascii="宋体" w:hAnsi="宋体" w:cs="宋体"/>
                <w:color w:val="auto"/>
                <w:sz w:val="24"/>
                <w:highlight w:val="none"/>
              </w:rPr>
            </w:pPr>
            <w:r>
              <w:rPr>
                <w:rFonts w:hint="eastAsia" w:ascii="宋体" w:hAnsi="宋体" w:cs="宋体"/>
                <w:b w:val="0"/>
                <w:bCs w:val="0"/>
                <w:snapToGrid w:val="0"/>
                <w:color w:val="auto"/>
                <w:sz w:val="24"/>
                <w:highlight w:val="none"/>
                <w:lang w:val="en-US" w:eastAsia="zh-CN"/>
              </w:rPr>
              <w:t>其他实质性要求1：</w:t>
            </w:r>
          </w:p>
        </w:tc>
        <w:tc>
          <w:tcPr>
            <w:tcW w:w="2551" w:type="dxa"/>
            <w:vMerge w:val="restart"/>
            <w:vAlign w:val="center"/>
          </w:tcPr>
          <w:p>
            <w:pPr>
              <w:rPr>
                <w:rFonts w:ascii="宋体" w:hAnsi="宋体" w:cs="宋体"/>
                <w:color w:val="auto"/>
                <w:sz w:val="24"/>
                <w:highlight w:val="none"/>
              </w:rPr>
            </w:pPr>
            <w:r>
              <w:rPr>
                <w:rFonts w:hint="eastAsia" w:ascii="宋体" w:hAnsi="宋体" w:cs="宋体"/>
                <w:b w:val="0"/>
                <w:bCs w:val="0"/>
                <w:color w:val="auto"/>
                <w:kern w:val="0"/>
                <w:sz w:val="24"/>
                <w:highlight w:val="none"/>
              </w:rPr>
              <w:t>招标文件其它实质性要求相应的材料（“▲” 系指实质性要求条款，招标文件无其它实质性要求的，无需提供）</w:t>
            </w:r>
          </w:p>
        </w:tc>
        <w:tc>
          <w:tcPr>
            <w:tcW w:w="1418" w:type="dxa"/>
            <w:vAlign w:val="top"/>
          </w:tcPr>
          <w:p>
            <w:pPr>
              <w:rPr>
                <w:rFonts w:ascii="宋体" w:hAnsi="宋体" w:cs="宋体"/>
                <w:color w:val="auto"/>
                <w:highlight w:val="none"/>
              </w:rPr>
            </w:pPr>
            <w:r>
              <w:rPr>
                <w:rFonts w:hint="eastAsia" w:ascii="宋体" w:hAnsi="宋体" w:cs="宋体"/>
                <w:b w:val="0"/>
                <w:bCs w:val="0"/>
                <w:color w:val="auto"/>
                <w:sz w:val="24"/>
                <w:highlight w:val="none"/>
              </w:rPr>
              <w:t>见投标文件第</w:t>
            </w:r>
            <w:r>
              <w:rPr>
                <w:rFonts w:hint="eastAsia" w:ascii="宋体" w:hAnsi="宋体" w:cs="宋体"/>
                <w:b w:val="0"/>
                <w:bCs w:val="0"/>
                <w:color w:val="auto"/>
                <w:sz w:val="24"/>
                <w:highlight w:val="none"/>
                <w:u w:val="single"/>
              </w:rPr>
              <w:t xml:space="preserve">  </w:t>
            </w:r>
            <w:r>
              <w:rPr>
                <w:rFonts w:hint="eastAsia" w:ascii="宋体" w:hAnsi="宋体" w:cs="宋体"/>
                <w:b w:val="0"/>
                <w:bCs w:val="0"/>
                <w:color w:val="auto"/>
                <w:sz w:val="24"/>
                <w:highlight w:val="none"/>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pPr>
              <w:jc w:val="center"/>
              <w:rPr>
                <w:rFonts w:hint="eastAsia" w:ascii="宋体" w:hAnsi="宋体" w:cs="宋体"/>
                <w:b w:val="0"/>
                <w:bCs w:val="0"/>
                <w:color w:val="auto"/>
                <w:sz w:val="24"/>
                <w:highlight w:val="none"/>
                <w:lang w:val="en-US" w:eastAsia="zh-CN"/>
              </w:rPr>
            </w:pPr>
            <w:r>
              <w:rPr>
                <w:rFonts w:hint="eastAsia" w:ascii="宋体" w:hAnsi="宋体" w:cs="宋体"/>
                <w:b w:val="0"/>
                <w:bCs w:val="0"/>
                <w:color w:val="auto"/>
                <w:sz w:val="24"/>
                <w:highlight w:val="none"/>
                <w:lang w:val="en-US" w:eastAsia="zh-CN"/>
              </w:rPr>
              <w:t>4</w:t>
            </w:r>
          </w:p>
        </w:tc>
        <w:tc>
          <w:tcPr>
            <w:tcW w:w="4991" w:type="dxa"/>
            <w:vAlign w:val="top"/>
          </w:tcPr>
          <w:p>
            <w:pPr>
              <w:spacing w:line="360" w:lineRule="auto"/>
              <w:rPr>
                <w:rFonts w:ascii="宋体" w:hAnsi="宋体" w:cs="宋体"/>
                <w:color w:val="auto"/>
                <w:sz w:val="24"/>
                <w:highlight w:val="none"/>
              </w:rPr>
            </w:pPr>
            <w:r>
              <w:rPr>
                <w:rFonts w:hint="eastAsia" w:ascii="宋体" w:hAnsi="宋体" w:cs="宋体"/>
                <w:b w:val="0"/>
                <w:bCs w:val="0"/>
                <w:snapToGrid w:val="0"/>
                <w:color w:val="auto"/>
                <w:sz w:val="24"/>
                <w:highlight w:val="none"/>
                <w:lang w:val="en-US" w:eastAsia="zh-CN"/>
              </w:rPr>
              <w:t>其他实质性要求2：</w:t>
            </w:r>
          </w:p>
        </w:tc>
        <w:tc>
          <w:tcPr>
            <w:tcW w:w="2551" w:type="dxa"/>
            <w:vMerge w:val="continue"/>
            <w:vAlign w:val="center"/>
          </w:tcPr>
          <w:p>
            <w:pPr>
              <w:rPr>
                <w:rFonts w:hint="eastAsia" w:ascii="宋体" w:hAnsi="宋体" w:cs="宋体"/>
                <w:b w:val="0"/>
                <w:bCs w:val="0"/>
                <w:color w:val="auto"/>
                <w:sz w:val="24"/>
                <w:highlight w:val="none"/>
                <w:lang w:val="en-US" w:eastAsia="zh-CN"/>
              </w:rPr>
            </w:pPr>
          </w:p>
        </w:tc>
        <w:tc>
          <w:tcPr>
            <w:tcW w:w="1418" w:type="dxa"/>
            <w:vAlign w:val="top"/>
          </w:tcPr>
          <w:p>
            <w:pPr>
              <w:rPr>
                <w:rFonts w:hint="eastAsia" w:ascii="宋体" w:hAnsi="宋体" w:cs="宋体"/>
                <w:b w:val="0"/>
                <w:bCs w:val="0"/>
                <w:color w:val="auto"/>
                <w:sz w:val="24"/>
                <w:highlight w:val="none"/>
                <w:lang w:val="en-US" w:eastAsia="zh-CN"/>
              </w:rPr>
            </w:pPr>
            <w:r>
              <w:rPr>
                <w:rFonts w:hint="eastAsia" w:ascii="宋体" w:hAnsi="宋体" w:cs="宋体"/>
                <w:b w:val="0"/>
                <w:bCs w:val="0"/>
                <w:color w:val="auto"/>
                <w:sz w:val="24"/>
                <w:highlight w:val="none"/>
              </w:rPr>
              <w:t>见投标文件第</w:t>
            </w:r>
            <w:r>
              <w:rPr>
                <w:rFonts w:hint="eastAsia" w:ascii="宋体" w:hAnsi="宋体" w:cs="宋体"/>
                <w:b w:val="0"/>
                <w:bCs w:val="0"/>
                <w:color w:val="auto"/>
                <w:sz w:val="24"/>
                <w:highlight w:val="none"/>
                <w:u w:val="single"/>
              </w:rPr>
              <w:t xml:space="preserve">  </w:t>
            </w:r>
            <w:r>
              <w:rPr>
                <w:rFonts w:hint="eastAsia" w:ascii="宋体" w:hAnsi="宋体" w:cs="宋体"/>
                <w:b w:val="0"/>
                <w:bCs w:val="0"/>
                <w:color w:val="auto"/>
                <w:sz w:val="24"/>
                <w:highlight w:val="none"/>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pPr>
              <w:jc w:val="center"/>
              <w:rPr>
                <w:rFonts w:hint="eastAsia" w:ascii="宋体" w:hAnsi="宋体" w:cs="宋体"/>
                <w:b w:val="0"/>
                <w:bCs w:val="0"/>
                <w:color w:val="auto"/>
                <w:sz w:val="24"/>
                <w:highlight w:val="none"/>
                <w:lang w:val="en-US" w:eastAsia="zh-CN"/>
              </w:rPr>
            </w:pPr>
            <w:r>
              <w:rPr>
                <w:rFonts w:hint="eastAsia" w:ascii="宋体" w:hAnsi="宋体" w:cs="宋体"/>
                <w:color w:val="auto"/>
                <w:kern w:val="0"/>
                <w:sz w:val="24"/>
                <w:highlight w:val="none"/>
              </w:rPr>
              <w:t>……</w:t>
            </w:r>
          </w:p>
        </w:tc>
        <w:tc>
          <w:tcPr>
            <w:tcW w:w="4991" w:type="dxa"/>
            <w:vAlign w:val="top"/>
          </w:tcPr>
          <w:p>
            <w:pPr>
              <w:spacing w:line="360" w:lineRule="auto"/>
              <w:rPr>
                <w:rFonts w:ascii="宋体" w:hAnsi="宋体" w:cs="宋体"/>
                <w:color w:val="auto"/>
                <w:sz w:val="24"/>
                <w:highlight w:val="none"/>
              </w:rPr>
            </w:pPr>
            <w:r>
              <w:rPr>
                <w:rFonts w:hint="eastAsia" w:ascii="宋体" w:hAnsi="宋体" w:cs="宋体"/>
                <w:b w:val="0"/>
                <w:bCs w:val="0"/>
                <w:snapToGrid w:val="0"/>
                <w:color w:val="auto"/>
                <w:sz w:val="24"/>
                <w:highlight w:val="none"/>
                <w:lang w:val="en-US" w:eastAsia="zh-CN"/>
              </w:rPr>
              <w:t>其他实质性要求</w:t>
            </w:r>
            <w:r>
              <w:rPr>
                <w:rFonts w:hint="eastAsia" w:ascii="宋体" w:hAnsi="宋体" w:cs="宋体"/>
                <w:color w:val="auto"/>
                <w:kern w:val="0"/>
                <w:sz w:val="24"/>
                <w:highlight w:val="none"/>
              </w:rPr>
              <w:t>……</w:t>
            </w:r>
            <w:r>
              <w:rPr>
                <w:rFonts w:hint="eastAsia" w:ascii="宋体" w:hAnsi="宋体" w:cs="宋体"/>
                <w:b w:val="0"/>
                <w:bCs w:val="0"/>
                <w:snapToGrid w:val="0"/>
                <w:color w:val="auto"/>
                <w:sz w:val="24"/>
                <w:highlight w:val="none"/>
                <w:lang w:val="en-US" w:eastAsia="zh-CN"/>
              </w:rPr>
              <w:t>：</w:t>
            </w:r>
          </w:p>
        </w:tc>
        <w:tc>
          <w:tcPr>
            <w:tcW w:w="2551" w:type="dxa"/>
            <w:vMerge w:val="continue"/>
            <w:vAlign w:val="center"/>
          </w:tcPr>
          <w:p>
            <w:pPr>
              <w:rPr>
                <w:rFonts w:hint="eastAsia" w:ascii="宋体" w:hAnsi="宋体" w:cs="宋体"/>
                <w:b w:val="0"/>
                <w:bCs w:val="0"/>
                <w:color w:val="auto"/>
                <w:sz w:val="24"/>
                <w:highlight w:val="none"/>
                <w:lang w:val="en-US" w:eastAsia="zh-CN"/>
              </w:rPr>
            </w:pPr>
          </w:p>
        </w:tc>
        <w:tc>
          <w:tcPr>
            <w:tcW w:w="1418" w:type="dxa"/>
            <w:vAlign w:val="top"/>
          </w:tcPr>
          <w:p>
            <w:pPr>
              <w:rPr>
                <w:rFonts w:hint="eastAsia" w:ascii="宋体" w:hAnsi="宋体" w:cs="宋体"/>
                <w:b w:val="0"/>
                <w:bCs w:val="0"/>
                <w:color w:val="auto"/>
                <w:sz w:val="24"/>
                <w:highlight w:val="none"/>
                <w:lang w:val="en-US" w:eastAsia="zh-CN"/>
              </w:rPr>
            </w:pPr>
            <w:r>
              <w:rPr>
                <w:rFonts w:hint="eastAsia" w:ascii="宋体" w:hAnsi="宋体" w:cs="宋体"/>
                <w:b w:val="0"/>
                <w:bCs w:val="0"/>
                <w:color w:val="auto"/>
                <w:sz w:val="24"/>
                <w:highlight w:val="none"/>
              </w:rPr>
              <w:t>见投标文件第</w:t>
            </w:r>
            <w:r>
              <w:rPr>
                <w:rFonts w:hint="eastAsia" w:ascii="宋体" w:hAnsi="宋体" w:cs="宋体"/>
                <w:b w:val="0"/>
                <w:bCs w:val="0"/>
                <w:color w:val="auto"/>
                <w:sz w:val="24"/>
                <w:highlight w:val="none"/>
                <w:u w:val="single"/>
              </w:rPr>
              <w:t xml:space="preserve">  </w:t>
            </w:r>
            <w:r>
              <w:rPr>
                <w:rFonts w:hint="eastAsia" w:ascii="宋体" w:hAnsi="宋体" w:cs="宋体"/>
                <w:b w:val="0"/>
                <w:bCs w:val="0"/>
                <w:color w:val="auto"/>
                <w:sz w:val="24"/>
                <w:highlight w:val="none"/>
              </w:rPr>
              <w:t>页</w:t>
            </w:r>
          </w:p>
        </w:tc>
      </w:tr>
    </w:tbl>
    <w:p>
      <w:pPr>
        <w:spacing w:line="360" w:lineRule="auto"/>
        <w:ind w:right="420"/>
        <w:rPr>
          <w:rFonts w:hint="eastAsia" w:ascii="宋体" w:hAnsi="宋体" w:cs="宋体"/>
          <w:color w:val="auto"/>
          <w:sz w:val="24"/>
          <w:highlight w:val="none"/>
        </w:rPr>
      </w:pPr>
      <w:r>
        <w:rPr>
          <w:rFonts w:hint="eastAsia" w:ascii="宋体" w:hAnsi="宋体" w:cs="宋体"/>
          <w:color w:val="auto"/>
          <w:sz w:val="24"/>
          <w:highlight w:val="none"/>
        </w:rPr>
        <w:t>注：</w:t>
      </w:r>
      <w:r>
        <w:rPr>
          <w:rFonts w:hint="eastAsia" w:ascii="宋体" w:hAnsi="宋体" w:cs="宋体"/>
          <w:color w:val="auto"/>
          <w:sz w:val="24"/>
          <w:highlight w:val="none"/>
          <w:lang w:val="en-US" w:eastAsia="zh-CN"/>
        </w:rPr>
        <w:t>1.</w:t>
      </w:r>
      <w:r>
        <w:rPr>
          <w:rFonts w:hint="eastAsia" w:ascii="宋体" w:hAnsi="宋体" w:cs="宋体"/>
          <w:color w:val="auto"/>
          <w:sz w:val="24"/>
          <w:highlight w:val="none"/>
        </w:rPr>
        <w:t>按本格式和要求提供。</w:t>
      </w:r>
    </w:p>
    <w:p>
      <w:pPr>
        <w:spacing w:line="360" w:lineRule="auto"/>
        <w:ind w:right="420"/>
        <w:rPr>
          <w:rFonts w:hint="eastAsia" w:ascii="宋体" w:hAnsi="宋体" w:eastAsia="宋体" w:cs="宋体"/>
          <w:color w:val="auto"/>
          <w:sz w:val="24"/>
          <w:highlight w:val="none"/>
        </w:rPr>
      </w:pPr>
      <w:r>
        <w:rPr>
          <w:rFonts w:hint="eastAsia" w:ascii="宋体" w:hAnsi="宋体" w:eastAsia="宋体" w:cs="宋体"/>
          <w:color w:val="auto"/>
          <w:sz w:val="24"/>
          <w:highlight w:val="none"/>
        </w:rPr>
        <w:t>2、招标文件中实质性要求必须明确响应。</w:t>
      </w:r>
    </w:p>
    <w:p>
      <w:pPr>
        <w:jc w:val="center"/>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t xml:space="preserve">            </w:t>
      </w:r>
    </w:p>
    <w:p>
      <w:pPr>
        <w:jc w:val="center"/>
        <w:rPr>
          <w:rFonts w:hint="eastAsia" w:ascii="宋体" w:hAnsi="宋体" w:eastAsia="宋体" w:cs="宋体"/>
          <w:b/>
          <w:color w:val="auto"/>
          <w:kern w:val="0"/>
          <w:sz w:val="32"/>
          <w:szCs w:val="32"/>
          <w:highlight w:val="none"/>
        </w:rPr>
      </w:pPr>
    </w:p>
    <w:p>
      <w:pPr>
        <w:jc w:val="center"/>
        <w:rPr>
          <w:rFonts w:hint="eastAsia" w:ascii="宋体" w:hAnsi="宋体" w:eastAsia="宋体" w:cs="宋体"/>
          <w:b/>
          <w:color w:val="auto"/>
          <w:kern w:val="0"/>
          <w:sz w:val="32"/>
          <w:szCs w:val="32"/>
          <w:highlight w:val="none"/>
        </w:rPr>
      </w:pPr>
    </w:p>
    <w:p>
      <w:pPr>
        <w:jc w:val="center"/>
        <w:rPr>
          <w:rFonts w:hint="eastAsia" w:ascii="宋体" w:hAnsi="宋体" w:eastAsia="宋体" w:cs="宋体"/>
          <w:b/>
          <w:color w:val="auto"/>
          <w:kern w:val="0"/>
          <w:sz w:val="32"/>
          <w:szCs w:val="32"/>
          <w:highlight w:val="none"/>
        </w:rPr>
      </w:pPr>
    </w:p>
    <w:p>
      <w:pPr>
        <w:jc w:val="center"/>
        <w:rPr>
          <w:rFonts w:hint="eastAsia" w:ascii="宋体" w:hAnsi="宋体" w:eastAsia="宋体" w:cs="宋体"/>
          <w:b/>
          <w:color w:val="auto"/>
          <w:kern w:val="0"/>
          <w:sz w:val="32"/>
          <w:szCs w:val="32"/>
          <w:highlight w:val="none"/>
        </w:rPr>
      </w:pPr>
    </w:p>
    <w:p>
      <w:pPr>
        <w:jc w:val="center"/>
        <w:rPr>
          <w:rFonts w:hint="eastAsia" w:ascii="宋体" w:hAnsi="宋体" w:eastAsia="宋体" w:cs="宋体"/>
          <w:b/>
          <w:color w:val="auto"/>
          <w:kern w:val="0"/>
          <w:sz w:val="32"/>
          <w:szCs w:val="32"/>
          <w:highlight w:val="none"/>
        </w:rPr>
      </w:pPr>
    </w:p>
    <w:p>
      <w:pPr>
        <w:jc w:val="center"/>
        <w:rPr>
          <w:rFonts w:hint="eastAsia" w:ascii="宋体" w:hAnsi="宋体" w:eastAsia="宋体" w:cs="宋体"/>
          <w:b/>
          <w:color w:val="auto"/>
          <w:kern w:val="0"/>
          <w:sz w:val="32"/>
          <w:szCs w:val="32"/>
          <w:highlight w:val="none"/>
        </w:rPr>
      </w:pPr>
    </w:p>
    <w:p>
      <w:pPr>
        <w:jc w:val="center"/>
        <w:rPr>
          <w:rFonts w:hint="eastAsia" w:ascii="宋体" w:hAnsi="宋体" w:eastAsia="宋体" w:cs="宋体"/>
          <w:b/>
          <w:color w:val="auto"/>
          <w:kern w:val="0"/>
          <w:sz w:val="32"/>
          <w:szCs w:val="32"/>
          <w:highlight w:val="none"/>
        </w:rPr>
      </w:pPr>
    </w:p>
    <w:p>
      <w:pPr>
        <w:rPr>
          <w:rFonts w:hint="eastAsia" w:ascii="宋体" w:hAnsi="宋体" w:eastAsia="宋体" w:cs="宋体"/>
          <w:b/>
          <w:color w:val="auto"/>
          <w:kern w:val="0"/>
          <w:sz w:val="32"/>
          <w:szCs w:val="32"/>
          <w:highlight w:val="none"/>
        </w:rPr>
      </w:pPr>
      <w:r>
        <w:rPr>
          <w:rFonts w:hint="eastAsia" w:ascii="宋体" w:hAnsi="宋体" w:eastAsia="宋体" w:cs="宋体"/>
          <w:b/>
          <w:color w:val="auto"/>
          <w:kern w:val="0"/>
          <w:sz w:val="32"/>
          <w:szCs w:val="32"/>
          <w:highlight w:val="none"/>
        </w:rPr>
        <w:br w:type="page"/>
      </w:r>
    </w:p>
    <w:p>
      <w:pPr>
        <w:jc w:val="center"/>
        <w:rPr>
          <w:rFonts w:hint="eastAsia" w:ascii="宋体" w:hAnsi="宋体" w:eastAsia="宋体" w:cs="宋体"/>
          <w:color w:val="auto"/>
          <w:highlight w:val="none"/>
        </w:rPr>
      </w:pPr>
      <w:r>
        <w:rPr>
          <w:rFonts w:hint="eastAsia" w:ascii="宋体" w:hAnsi="宋体" w:cs="宋体"/>
          <w:b/>
          <w:color w:val="auto"/>
          <w:kern w:val="0"/>
          <w:sz w:val="32"/>
          <w:szCs w:val="32"/>
          <w:highlight w:val="none"/>
          <w:lang w:eastAsia="zh-CN"/>
        </w:rPr>
        <w:t>五</w:t>
      </w:r>
      <w:r>
        <w:rPr>
          <w:rFonts w:hint="eastAsia" w:ascii="宋体" w:hAnsi="宋体" w:eastAsia="宋体" w:cs="宋体"/>
          <w:b/>
          <w:color w:val="auto"/>
          <w:kern w:val="0"/>
          <w:sz w:val="32"/>
          <w:szCs w:val="32"/>
          <w:highlight w:val="none"/>
        </w:rPr>
        <w:t>、评标标准相应的商务技术资料</w:t>
      </w:r>
    </w:p>
    <w:p>
      <w:pPr>
        <w:snapToGrid w:val="0"/>
        <w:spacing w:line="360" w:lineRule="auto"/>
        <w:jc w:val="left"/>
        <w:rPr>
          <w:rFonts w:hint="eastAsia" w:ascii="宋体" w:hAnsi="宋体" w:eastAsia="宋体" w:cs="宋体"/>
          <w:b/>
          <w:color w:val="auto"/>
          <w:sz w:val="24"/>
          <w:highlight w:val="none"/>
        </w:rPr>
      </w:pPr>
      <w:r>
        <w:rPr>
          <w:rFonts w:hint="eastAsia" w:ascii="宋体" w:hAnsi="宋体" w:eastAsia="宋体" w:cs="宋体"/>
          <w:b/>
          <w:color w:val="auto"/>
          <w:sz w:val="24"/>
          <w:highlight w:val="none"/>
        </w:rPr>
        <w:t>（按招标文件第四部分评标办法前附表中“投标文件中评标标准相应的商务技术资料目录”提供资料）</w:t>
      </w:r>
    </w:p>
    <w:tbl>
      <w:tblPr>
        <w:tblStyle w:val="6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2"/>
        <w:gridCol w:w="3973"/>
        <w:gridCol w:w="752"/>
        <w:gridCol w:w="1241"/>
        <w:gridCol w:w="1491"/>
        <w:gridCol w:w="14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9" w:hRule="atLeast"/>
        </w:trPr>
        <w:tc>
          <w:tcPr>
            <w:tcW w:w="296" w:type="pct"/>
            <w:vAlign w:val="center"/>
          </w:tcPr>
          <w:p>
            <w:pPr>
              <w:pStyle w:val="135"/>
              <w:spacing w:before="0" w:line="240" w:lineRule="auto"/>
              <w:ind w:firstLine="0" w:firstLineChars="0"/>
              <w:jc w:val="center"/>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序号</w:t>
            </w:r>
          </w:p>
        </w:tc>
        <w:tc>
          <w:tcPr>
            <w:tcW w:w="2087" w:type="pct"/>
            <w:vAlign w:val="center"/>
          </w:tcPr>
          <w:p>
            <w:pPr>
              <w:pStyle w:val="135"/>
              <w:spacing w:before="0" w:line="240" w:lineRule="auto"/>
              <w:ind w:firstLine="0" w:firstLineChars="0"/>
              <w:jc w:val="center"/>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评审标准</w:t>
            </w:r>
          </w:p>
        </w:tc>
        <w:tc>
          <w:tcPr>
            <w:tcW w:w="395" w:type="pct"/>
            <w:vAlign w:val="center"/>
          </w:tcPr>
          <w:p>
            <w:pPr>
              <w:pStyle w:val="135"/>
              <w:spacing w:before="0" w:line="240" w:lineRule="auto"/>
              <w:ind w:firstLine="0" w:firstLineChars="0"/>
              <w:jc w:val="center"/>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rPr>
              <w:t>权重</w:t>
            </w:r>
          </w:p>
        </w:tc>
        <w:tc>
          <w:tcPr>
            <w:tcW w:w="652" w:type="pct"/>
            <w:vAlign w:val="center"/>
          </w:tcPr>
          <w:p>
            <w:pPr>
              <w:pStyle w:val="135"/>
              <w:spacing w:before="0" w:line="240" w:lineRule="auto"/>
              <w:ind w:firstLine="0" w:firstLineChars="0"/>
              <w:jc w:val="center"/>
              <w:rPr>
                <w:rFonts w:cs="宋体" w:asciiTheme="minorEastAsia" w:hAnsiTheme="minorEastAsia" w:eastAsiaTheme="minorEastAsia"/>
                <w:bCs/>
                <w:color w:val="auto"/>
                <w:sz w:val="21"/>
                <w:szCs w:val="21"/>
                <w:highlight w:val="none"/>
              </w:rPr>
            </w:pPr>
            <w:r>
              <w:rPr>
                <w:rFonts w:hint="eastAsia" w:cs="宋体" w:asciiTheme="minorEastAsia" w:hAnsiTheme="minorEastAsia" w:eastAsiaTheme="minorEastAsia"/>
                <w:bCs/>
                <w:color w:val="auto"/>
                <w:sz w:val="21"/>
                <w:szCs w:val="21"/>
                <w:highlight w:val="none"/>
              </w:rPr>
              <w:t>主观分/客观分属性</w:t>
            </w:r>
          </w:p>
        </w:tc>
        <w:tc>
          <w:tcPr>
            <w:tcW w:w="783" w:type="pct"/>
            <w:vAlign w:val="center"/>
          </w:tcPr>
          <w:p>
            <w:pPr>
              <w:pStyle w:val="135"/>
              <w:spacing w:before="0" w:line="240" w:lineRule="auto"/>
              <w:ind w:firstLine="0" w:firstLineChars="0"/>
              <w:jc w:val="center"/>
              <w:rPr>
                <w:rFonts w:hint="eastAsia" w:cs="宋体" w:asciiTheme="minorEastAsia" w:hAnsiTheme="minorEastAsia" w:eastAsiaTheme="minorEastAsia"/>
                <w:bCs/>
                <w:color w:val="auto"/>
                <w:sz w:val="21"/>
                <w:szCs w:val="21"/>
                <w:highlight w:val="none"/>
              </w:rPr>
            </w:pPr>
            <w:r>
              <w:rPr>
                <w:rFonts w:hint="eastAsia" w:cs="宋体" w:asciiTheme="minorEastAsia" w:hAnsiTheme="minorEastAsia" w:eastAsiaTheme="minorEastAsia"/>
                <w:bCs/>
                <w:color w:val="auto"/>
                <w:sz w:val="21"/>
                <w:szCs w:val="21"/>
                <w:highlight w:val="none"/>
              </w:rPr>
              <w:t>磋商文件中评审标准相应的商务技术资料目录 *</w:t>
            </w:r>
          </w:p>
        </w:tc>
        <w:tc>
          <w:tcPr>
            <w:tcW w:w="783" w:type="pct"/>
            <w:vAlign w:val="center"/>
          </w:tcPr>
          <w:p>
            <w:pPr>
              <w:pStyle w:val="135"/>
              <w:spacing w:before="0" w:line="240" w:lineRule="auto"/>
              <w:ind w:firstLine="0" w:firstLineChars="0"/>
              <w:jc w:val="center"/>
              <w:rPr>
                <w:rFonts w:hint="eastAsia" w:cs="宋体" w:asciiTheme="minorEastAsia" w:hAnsiTheme="minorEastAsia" w:eastAsiaTheme="minorEastAsia"/>
                <w:bCs/>
                <w:color w:val="auto"/>
                <w:sz w:val="21"/>
                <w:szCs w:val="21"/>
                <w:highlight w:val="none"/>
              </w:rPr>
            </w:pPr>
            <w:r>
              <w:rPr>
                <w:rFonts w:hint="eastAsia" w:cs="宋体" w:asciiTheme="minorEastAsia" w:hAnsiTheme="minorEastAsia" w:eastAsiaTheme="minorEastAsia"/>
                <w:bCs/>
                <w:color w:val="auto"/>
                <w:sz w:val="21"/>
                <w:szCs w:val="21"/>
                <w:highlight w:val="none"/>
              </w:rPr>
              <w:t>投标文件中的页码位置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0" w:hRule="atLeast"/>
        </w:trPr>
        <w:tc>
          <w:tcPr>
            <w:tcW w:w="296"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1</w:t>
            </w:r>
          </w:p>
        </w:tc>
        <w:tc>
          <w:tcPr>
            <w:tcW w:w="2087" w:type="pct"/>
            <w:vAlign w:val="center"/>
          </w:tcPr>
          <w:p>
            <w:pPr>
              <w:pStyle w:val="37"/>
              <w:snapToGrid w:val="0"/>
              <w:spacing w:before="0" w:line="240" w:lineRule="auto"/>
              <w:ind w:firstLine="0" w:firstLineChars="0"/>
              <w:jc w:val="left"/>
              <w:rPr>
                <w:rFonts w:hint="eastAsia" w:ascii="宋体" w:hAnsi="宋体" w:eastAsia="宋体" w:cs="宋体"/>
                <w:color w:val="auto"/>
                <w:sz w:val="21"/>
                <w:szCs w:val="21"/>
                <w:highlight w:val="none"/>
              </w:rPr>
            </w:pPr>
            <w:r>
              <w:rPr>
                <w:rFonts w:hint="eastAsia" w:hAnsi="宋体" w:cs="宋体"/>
                <w:color w:val="auto"/>
                <w:sz w:val="21"/>
                <w:szCs w:val="21"/>
                <w:highlight w:val="none"/>
                <w:lang w:val="en-US" w:eastAsia="zh-CN"/>
              </w:rPr>
              <w:t>投</w:t>
            </w:r>
            <w:r>
              <w:rPr>
                <w:rFonts w:hint="eastAsia" w:ascii="宋体" w:hAnsi="宋体" w:eastAsia="宋体" w:cs="宋体"/>
                <w:color w:val="auto"/>
                <w:sz w:val="21"/>
                <w:szCs w:val="21"/>
                <w:highlight w:val="none"/>
              </w:rPr>
              <w:t>标人具备职业健康安全管理体系认证</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质量管理体系认证</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环境管理体系</w:t>
            </w:r>
            <w:r>
              <w:rPr>
                <w:rFonts w:hint="eastAsia" w:ascii="宋体" w:hAnsi="宋体" w:eastAsia="宋体" w:cs="宋体"/>
                <w:color w:val="auto"/>
                <w:sz w:val="21"/>
                <w:szCs w:val="21"/>
                <w:highlight w:val="none"/>
                <w:lang w:val="en-US" w:eastAsia="zh-CN"/>
              </w:rPr>
              <w:t>认证（认证范围须包含市政设施养护</w:t>
            </w:r>
            <w:r>
              <w:rPr>
                <w:rFonts w:hint="eastAsia" w:hAnsi="宋体" w:cs="宋体"/>
                <w:color w:val="auto"/>
                <w:sz w:val="21"/>
                <w:szCs w:val="21"/>
                <w:highlight w:val="none"/>
                <w:lang w:val="en-US" w:eastAsia="zh-CN"/>
              </w:rPr>
              <w:t>或相关</w:t>
            </w:r>
            <w:r>
              <w:rPr>
                <w:rFonts w:hint="eastAsia" w:ascii="宋体" w:hAnsi="宋体" w:eastAsia="宋体" w:cs="宋体"/>
                <w:color w:val="auto"/>
                <w:sz w:val="21"/>
                <w:szCs w:val="21"/>
                <w:highlight w:val="none"/>
                <w:lang w:val="en-US" w:eastAsia="zh-CN"/>
              </w:rPr>
              <w:t>内容）</w:t>
            </w:r>
            <w:r>
              <w:rPr>
                <w:rFonts w:hint="eastAsia" w:ascii="宋体" w:hAnsi="宋体" w:eastAsia="宋体" w:cs="宋体"/>
                <w:color w:val="auto"/>
                <w:sz w:val="21"/>
                <w:szCs w:val="21"/>
                <w:highlight w:val="none"/>
              </w:rPr>
              <w:t>且在有效期内每提供一个得</w:t>
            </w:r>
            <w:r>
              <w:rPr>
                <w:rFonts w:hint="eastAsia" w:hAnsi="宋体" w:cs="宋体"/>
                <w:color w:val="auto"/>
                <w:sz w:val="21"/>
                <w:szCs w:val="21"/>
                <w:highlight w:val="none"/>
                <w:lang w:val="en-US" w:eastAsia="zh-CN"/>
              </w:rPr>
              <w:t>1</w:t>
            </w:r>
            <w:r>
              <w:rPr>
                <w:rFonts w:hint="eastAsia" w:ascii="宋体" w:hAnsi="宋体" w:eastAsia="宋体" w:cs="宋体"/>
                <w:color w:val="auto"/>
                <w:sz w:val="21"/>
                <w:szCs w:val="21"/>
                <w:highlight w:val="none"/>
              </w:rPr>
              <w:t>分，最高得</w:t>
            </w:r>
            <w:r>
              <w:rPr>
                <w:rFonts w:hint="eastAsia" w:hAnsi="宋体" w:cs="宋体"/>
                <w:color w:val="auto"/>
                <w:sz w:val="21"/>
                <w:szCs w:val="21"/>
                <w:highlight w:val="none"/>
                <w:lang w:val="en-US" w:eastAsia="zh-CN"/>
              </w:rPr>
              <w:t>3</w:t>
            </w:r>
            <w:r>
              <w:rPr>
                <w:rFonts w:hint="eastAsia" w:ascii="宋体" w:hAnsi="宋体" w:eastAsia="宋体" w:cs="宋体"/>
                <w:color w:val="auto"/>
                <w:sz w:val="21"/>
                <w:szCs w:val="21"/>
                <w:highlight w:val="none"/>
              </w:rPr>
              <w:t>分。</w:t>
            </w:r>
          </w:p>
          <w:p>
            <w:pPr>
              <w:pStyle w:val="37"/>
              <w:snapToGrid w:val="0"/>
              <w:spacing w:before="0" w:line="240" w:lineRule="auto"/>
              <w:ind w:firstLine="0" w:firstLineChars="0"/>
              <w:jc w:val="left"/>
              <w:rPr>
                <w:rFonts w:cs="仿宋_GB2312" w:asciiTheme="minorEastAsia" w:hAnsiTheme="minorEastAsia" w:eastAsiaTheme="minorEastAsia"/>
                <w:color w:val="auto"/>
                <w:sz w:val="21"/>
                <w:szCs w:val="21"/>
                <w:highlight w:val="none"/>
              </w:rPr>
            </w:pPr>
            <w:r>
              <w:rPr>
                <w:rFonts w:hint="eastAsia" w:ascii="宋体" w:hAnsi="宋体" w:eastAsia="宋体" w:cs="宋体"/>
                <w:color w:val="auto"/>
                <w:sz w:val="21"/>
                <w:szCs w:val="21"/>
                <w:highlight w:val="none"/>
              </w:rPr>
              <w:t>证明材料：提供证书扫描件，评标委员会现场通过认证信息网站核查，该证书在国家认证认可业务信息统一查询平台（http://cx.cnca.cn）上证书状态为“有效”，未提供证书或未查询为有效状态不得分。）</w:t>
            </w:r>
          </w:p>
        </w:tc>
        <w:tc>
          <w:tcPr>
            <w:tcW w:w="395" w:type="pct"/>
            <w:vAlign w:val="center"/>
          </w:tcPr>
          <w:p>
            <w:pPr>
              <w:pStyle w:val="135"/>
              <w:spacing w:before="0" w:line="240" w:lineRule="auto"/>
              <w:ind w:firstLine="0" w:firstLineChars="0"/>
              <w:jc w:val="center"/>
              <w:rPr>
                <w:rFonts w:hint="default"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3</w:t>
            </w:r>
          </w:p>
        </w:tc>
        <w:tc>
          <w:tcPr>
            <w:tcW w:w="652"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eastAsia="zh-CN"/>
              </w:rPr>
            </w:pPr>
            <w:r>
              <w:rPr>
                <w:rFonts w:hint="eastAsia" w:cs="仿宋_GB2312" w:asciiTheme="minorEastAsia" w:hAnsiTheme="minorEastAsia" w:eastAsiaTheme="minorEastAsia"/>
                <w:color w:val="auto"/>
                <w:sz w:val="21"/>
                <w:szCs w:val="21"/>
                <w:highlight w:val="none"/>
                <w:lang w:eastAsia="zh-CN"/>
              </w:rPr>
              <w:t>客观分</w:t>
            </w:r>
          </w:p>
        </w:tc>
        <w:tc>
          <w:tcPr>
            <w:tcW w:w="783" w:type="pct"/>
            <w:vAlign w:val="center"/>
          </w:tcPr>
          <w:p>
            <w:pPr>
              <w:pStyle w:val="37"/>
              <w:snapToGrid w:val="0"/>
              <w:spacing w:before="0" w:line="240" w:lineRule="auto"/>
              <w:ind w:firstLine="210" w:firstLineChars="100"/>
              <w:jc w:val="center"/>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kern w:val="2"/>
                <w:sz w:val="21"/>
                <w:szCs w:val="21"/>
                <w:highlight w:val="none"/>
                <w:lang w:val="en-US" w:eastAsia="zh-CN" w:bidi="ar-SA"/>
              </w:rPr>
              <w:t>管理体系</w:t>
            </w:r>
          </w:p>
          <w:p>
            <w:pPr>
              <w:pStyle w:val="37"/>
              <w:snapToGrid w:val="0"/>
              <w:spacing w:before="0" w:line="240" w:lineRule="auto"/>
              <w:ind w:firstLine="420" w:firstLineChars="200"/>
              <w:jc w:val="center"/>
              <w:rPr>
                <w:rFonts w:cs="仿宋_GB2312" w:asciiTheme="minorEastAsia" w:hAnsiTheme="minorEastAsia" w:eastAsiaTheme="minorEastAsia"/>
                <w:color w:val="auto"/>
                <w:sz w:val="21"/>
                <w:szCs w:val="21"/>
                <w:highlight w:val="none"/>
              </w:rPr>
            </w:pPr>
            <w:r>
              <w:rPr>
                <w:rFonts w:hint="eastAsia" w:ascii="宋体" w:hAnsi="宋体" w:eastAsia="宋体" w:cs="宋体"/>
                <w:b w:val="0"/>
                <w:bCs w:val="0"/>
                <w:color w:val="auto"/>
                <w:kern w:val="2"/>
                <w:sz w:val="21"/>
                <w:szCs w:val="21"/>
                <w:highlight w:val="none"/>
                <w:lang w:val="en-US" w:eastAsia="zh-CN" w:bidi="ar-SA"/>
              </w:rPr>
              <w:t>认证</w:t>
            </w:r>
          </w:p>
        </w:tc>
        <w:tc>
          <w:tcPr>
            <w:tcW w:w="783" w:type="pct"/>
            <w:vAlign w:val="center"/>
          </w:tcPr>
          <w:p>
            <w:pPr>
              <w:snapToGrid/>
              <w:spacing w:line="240" w:lineRule="auto"/>
              <w:jc w:val="center"/>
              <w:rPr>
                <w:rFonts w:hint="eastAsia" w:ascii="宋体" w:hAnsi="宋体" w:cs="宋体"/>
                <w:b w:val="0"/>
                <w:bCs/>
                <w:sz w:val="21"/>
                <w:szCs w:val="21"/>
                <w:highlight w:val="none"/>
              </w:rPr>
            </w:pPr>
            <w:r>
              <w:rPr>
                <w:rFonts w:hint="eastAsia" w:ascii="宋体" w:hAnsi="宋体" w:cs="宋体"/>
                <w:b w:val="0"/>
                <w:bCs/>
                <w:sz w:val="21"/>
                <w:szCs w:val="21"/>
                <w:highlight w:val="none"/>
              </w:rPr>
              <w:t>见</w:t>
            </w:r>
            <w:r>
              <w:rPr>
                <w:rFonts w:hint="eastAsia" w:ascii="宋体" w:hAnsi="宋体" w:cs="宋体"/>
                <w:b w:val="0"/>
                <w:bCs/>
                <w:sz w:val="21"/>
                <w:szCs w:val="21"/>
                <w:highlight w:val="none"/>
                <w:lang w:eastAsia="zh-CN"/>
              </w:rPr>
              <w:t>响应</w:t>
            </w:r>
            <w:r>
              <w:rPr>
                <w:rFonts w:hint="eastAsia" w:ascii="宋体" w:hAnsi="宋体" w:cs="宋体"/>
                <w:b w:val="0"/>
                <w:bCs/>
                <w:sz w:val="21"/>
                <w:szCs w:val="21"/>
                <w:highlight w:val="none"/>
              </w:rPr>
              <w:t>文件</w:t>
            </w:r>
          </w:p>
          <w:p>
            <w:pPr>
              <w:pStyle w:val="37"/>
              <w:snapToGrid w:val="0"/>
              <w:spacing w:before="0" w:line="240" w:lineRule="auto"/>
              <w:jc w:val="center"/>
              <w:rPr>
                <w:rFonts w:hint="eastAsia" w:ascii="宋体" w:hAnsi="宋体" w:eastAsia="宋体" w:cs="宋体"/>
                <w:b w:val="0"/>
                <w:bCs w:val="0"/>
                <w:color w:val="auto"/>
                <w:kern w:val="2"/>
                <w:sz w:val="21"/>
                <w:szCs w:val="21"/>
                <w:highlight w:val="none"/>
                <w:lang w:val="en-US" w:eastAsia="zh-CN" w:bidi="ar-SA"/>
              </w:rPr>
            </w:pPr>
            <w:r>
              <w:rPr>
                <w:rFonts w:hint="eastAsia" w:ascii="宋体" w:hAnsi="宋体" w:cs="宋体"/>
                <w:b w:val="0"/>
                <w:bCs/>
                <w:sz w:val="21"/>
                <w:szCs w:val="21"/>
                <w:highlight w:val="none"/>
              </w:rPr>
              <w:t>第</w:t>
            </w:r>
            <w:r>
              <w:rPr>
                <w:rFonts w:hint="eastAsia" w:ascii="宋体" w:hAnsi="宋体" w:cs="宋体"/>
                <w:b w:val="0"/>
                <w:bCs/>
                <w:sz w:val="21"/>
                <w:szCs w:val="21"/>
                <w:highlight w:val="none"/>
                <w:u w:val="single"/>
              </w:rPr>
              <w:t xml:space="preserve">  </w:t>
            </w:r>
            <w:r>
              <w:rPr>
                <w:rFonts w:hint="eastAsia" w:ascii="宋体" w:hAnsi="宋体" w:cs="宋体"/>
                <w:b w:val="0"/>
                <w:bCs/>
                <w:sz w:val="21"/>
                <w:szCs w:val="21"/>
                <w:highlight w:val="none"/>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0" w:hRule="atLeast"/>
        </w:trPr>
        <w:tc>
          <w:tcPr>
            <w:tcW w:w="296" w:type="pct"/>
            <w:vAlign w:val="center"/>
          </w:tcPr>
          <w:p>
            <w:pPr>
              <w:pStyle w:val="135"/>
              <w:spacing w:before="0" w:line="240" w:lineRule="auto"/>
              <w:ind w:firstLine="0" w:firstLineChars="0"/>
              <w:jc w:val="center"/>
              <w:rPr>
                <w:rFonts w:hint="default"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2</w:t>
            </w:r>
          </w:p>
        </w:tc>
        <w:tc>
          <w:tcPr>
            <w:tcW w:w="2087" w:type="pct"/>
            <w:vAlign w:val="center"/>
          </w:tcPr>
          <w:p>
            <w:pPr>
              <w:pStyle w:val="135"/>
              <w:spacing w:before="0" w:line="240" w:lineRule="auto"/>
              <w:ind w:firstLine="0" w:firstLineChars="0"/>
              <w:jc w:val="left"/>
              <w:rPr>
                <w:rFonts w:cs="仿宋_GB2312" w:asciiTheme="minorEastAsia" w:hAnsiTheme="minorEastAsia" w:eastAsiaTheme="minorEastAsia"/>
                <w:color w:val="auto"/>
                <w:sz w:val="21"/>
                <w:szCs w:val="21"/>
                <w:highlight w:val="none"/>
              </w:rPr>
            </w:pPr>
            <w:r>
              <w:rPr>
                <w:rFonts w:hint="eastAsia" w:ascii="宋体" w:hAnsi="宋体" w:eastAsia="宋体" w:cs="宋体"/>
                <w:color w:val="auto"/>
                <w:sz w:val="21"/>
                <w:szCs w:val="21"/>
                <w:highlight w:val="none"/>
                <w:lang w:val="en-US" w:eastAsia="zh-CN"/>
              </w:rPr>
              <w:t>投标人</w:t>
            </w:r>
            <w:r>
              <w:rPr>
                <w:rFonts w:hint="eastAsia" w:ascii="宋体" w:hAnsi="宋体" w:eastAsia="宋体" w:cs="宋体"/>
                <w:color w:val="auto"/>
                <w:sz w:val="21"/>
                <w:szCs w:val="21"/>
                <w:highlight w:val="none"/>
                <w:lang w:eastAsia="zh-CN"/>
              </w:rPr>
              <w:t>自</w:t>
            </w:r>
            <w:r>
              <w:rPr>
                <w:rFonts w:hint="eastAsia" w:ascii="宋体" w:hAnsi="宋体" w:eastAsia="宋体" w:cs="宋体"/>
                <w:color w:val="auto"/>
                <w:sz w:val="21"/>
                <w:szCs w:val="21"/>
                <w:highlight w:val="none"/>
              </w:rPr>
              <w:t>20</w:t>
            </w:r>
            <w:r>
              <w:rPr>
                <w:rFonts w:hint="eastAsia" w:ascii="宋体" w:hAnsi="宋体" w:eastAsia="宋体" w:cs="宋体"/>
                <w:color w:val="auto"/>
                <w:sz w:val="21"/>
                <w:szCs w:val="21"/>
                <w:highlight w:val="none"/>
                <w:lang w:eastAsia="zh-CN"/>
              </w:rPr>
              <w:t>2</w:t>
            </w:r>
            <w:r>
              <w:rPr>
                <w:rFonts w:hint="eastAsia" w:ascii="宋体" w:hAnsi="宋体" w:cs="宋体"/>
                <w:color w:val="auto"/>
                <w:sz w:val="21"/>
                <w:szCs w:val="21"/>
                <w:highlight w:val="none"/>
                <w:lang w:val="en-US" w:eastAsia="zh-CN"/>
              </w:rPr>
              <w:t>2</w:t>
            </w:r>
            <w:r>
              <w:rPr>
                <w:rFonts w:hint="eastAsia" w:ascii="宋体" w:hAnsi="宋体" w:eastAsia="宋体" w:cs="宋体"/>
                <w:color w:val="auto"/>
                <w:sz w:val="21"/>
                <w:szCs w:val="21"/>
                <w:highlight w:val="none"/>
              </w:rPr>
              <w:t>年</w:t>
            </w:r>
            <w:r>
              <w:rPr>
                <w:rFonts w:hint="eastAsia" w:ascii="宋体" w:hAnsi="宋体" w:eastAsia="宋体" w:cs="宋体"/>
                <w:color w:val="auto"/>
                <w:sz w:val="21"/>
                <w:szCs w:val="21"/>
                <w:highlight w:val="none"/>
                <w:lang w:eastAsia="zh-CN"/>
              </w:rPr>
              <w:t>1月1日</w:t>
            </w:r>
            <w:r>
              <w:rPr>
                <w:rFonts w:hint="eastAsia" w:ascii="宋体" w:hAnsi="宋体" w:eastAsia="宋体" w:cs="宋体"/>
                <w:color w:val="auto"/>
                <w:sz w:val="21"/>
                <w:szCs w:val="21"/>
                <w:highlight w:val="none"/>
              </w:rPr>
              <w:t>以来（以合同签订日期为准）</w:t>
            </w:r>
            <w:r>
              <w:rPr>
                <w:rFonts w:hint="eastAsia" w:ascii="宋体" w:hAnsi="宋体" w:eastAsia="宋体" w:cs="宋体"/>
                <w:color w:val="auto"/>
                <w:sz w:val="21"/>
                <w:szCs w:val="21"/>
                <w:highlight w:val="none"/>
                <w:lang w:eastAsia="zh-CN"/>
              </w:rPr>
              <w:t>具有</w:t>
            </w:r>
            <w:r>
              <w:rPr>
                <w:rFonts w:hint="eastAsia" w:ascii="宋体" w:hAnsi="宋体" w:eastAsia="宋体" w:cs="宋体"/>
                <w:color w:val="auto"/>
                <w:sz w:val="21"/>
                <w:szCs w:val="21"/>
                <w:highlight w:val="none"/>
              </w:rPr>
              <w:t>类似业绩</w:t>
            </w:r>
            <w:r>
              <w:rPr>
                <w:rFonts w:hint="eastAsia" w:ascii="宋体" w:hAnsi="宋体" w:eastAsia="宋体" w:cs="宋体"/>
                <w:color w:val="auto"/>
                <w:sz w:val="21"/>
                <w:szCs w:val="21"/>
                <w:highlight w:val="none"/>
                <w:lang w:eastAsia="zh-CN"/>
              </w:rPr>
              <w:t>的，每提供一个业绩</w:t>
            </w:r>
            <w:r>
              <w:rPr>
                <w:rFonts w:hint="eastAsia" w:ascii="宋体" w:hAnsi="宋体" w:eastAsia="宋体" w:cs="宋体"/>
                <w:color w:val="auto"/>
                <w:sz w:val="21"/>
                <w:szCs w:val="21"/>
                <w:highlight w:val="none"/>
              </w:rPr>
              <w:t>得</w:t>
            </w:r>
            <w:r>
              <w:rPr>
                <w:rFonts w:hint="eastAsia" w:ascii="宋体" w:hAnsi="宋体" w:cs="宋体"/>
                <w:color w:val="auto"/>
                <w:sz w:val="21"/>
                <w:szCs w:val="21"/>
                <w:highlight w:val="none"/>
                <w:lang w:val="en-US" w:eastAsia="zh-CN"/>
              </w:rPr>
              <w:t>1</w:t>
            </w:r>
            <w:r>
              <w:rPr>
                <w:rFonts w:hint="eastAsia" w:ascii="宋体" w:hAnsi="宋体" w:eastAsia="宋体" w:cs="宋体"/>
                <w:color w:val="auto"/>
                <w:sz w:val="21"/>
                <w:szCs w:val="21"/>
                <w:highlight w:val="none"/>
              </w:rPr>
              <w:t>分</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最高得</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分</w:t>
            </w:r>
            <w:r>
              <w:rPr>
                <w:rFonts w:hint="eastAsia" w:ascii="宋体" w:hAnsi="宋体" w:eastAsia="宋体" w:cs="宋体"/>
                <w:color w:val="auto"/>
                <w:sz w:val="21"/>
                <w:szCs w:val="21"/>
                <w:highlight w:val="none"/>
                <w:lang w:eastAsia="zh-CN"/>
              </w:rPr>
              <w:t>。（</w:t>
            </w:r>
            <w:r>
              <w:rPr>
                <w:rFonts w:hint="eastAsia" w:ascii="宋体" w:hAnsi="宋体" w:eastAsia="宋体" w:cs="宋体"/>
                <w:b w:val="0"/>
                <w:bCs w:val="0"/>
                <w:color w:val="auto"/>
                <w:sz w:val="21"/>
                <w:szCs w:val="21"/>
                <w:highlight w:val="none"/>
                <w:lang w:eastAsia="zh-CN"/>
              </w:rPr>
              <w:t>须</w:t>
            </w:r>
            <w:r>
              <w:rPr>
                <w:rFonts w:hint="eastAsia" w:ascii="宋体" w:hAnsi="宋体" w:eastAsia="宋体" w:cs="宋体"/>
                <w:b w:val="0"/>
                <w:bCs w:val="0"/>
                <w:color w:val="auto"/>
                <w:sz w:val="21"/>
                <w:szCs w:val="21"/>
                <w:highlight w:val="none"/>
              </w:rPr>
              <w:t>提供合同</w:t>
            </w:r>
            <w:r>
              <w:rPr>
                <w:rFonts w:hint="eastAsia" w:ascii="宋体" w:hAnsi="宋体" w:eastAsia="宋体" w:cs="宋体"/>
                <w:b w:val="0"/>
                <w:bCs w:val="0"/>
                <w:color w:val="auto"/>
                <w:sz w:val="21"/>
                <w:szCs w:val="21"/>
                <w:highlight w:val="none"/>
                <w:lang w:val="en-US" w:eastAsia="zh-CN"/>
              </w:rPr>
              <w:t>扫描</w:t>
            </w:r>
            <w:r>
              <w:rPr>
                <w:rFonts w:hint="eastAsia" w:ascii="宋体" w:hAnsi="宋体" w:eastAsia="宋体" w:cs="宋体"/>
                <w:b w:val="0"/>
                <w:bCs w:val="0"/>
                <w:color w:val="auto"/>
                <w:sz w:val="21"/>
                <w:szCs w:val="21"/>
                <w:highlight w:val="none"/>
              </w:rPr>
              <w:t>件</w:t>
            </w:r>
            <w:r>
              <w:rPr>
                <w:rFonts w:hint="eastAsia" w:ascii="宋体" w:hAnsi="宋体" w:eastAsia="宋体" w:cs="宋体"/>
                <w:b w:val="0"/>
                <w:bCs w:val="0"/>
                <w:color w:val="auto"/>
                <w:sz w:val="21"/>
                <w:szCs w:val="21"/>
                <w:highlight w:val="none"/>
                <w:lang w:val="en-US" w:eastAsia="zh-CN"/>
              </w:rPr>
              <w:t>，未提供或未完全提供证明材料的或无法认定为类似项目业绩的，不得分。</w:t>
            </w:r>
            <w:r>
              <w:rPr>
                <w:rFonts w:hint="eastAsia" w:ascii="宋体" w:hAnsi="宋体" w:eastAsia="宋体" w:cs="宋体"/>
                <w:color w:val="auto"/>
                <w:sz w:val="21"/>
                <w:szCs w:val="21"/>
                <w:highlight w:val="none"/>
                <w:lang w:eastAsia="zh-CN"/>
              </w:rPr>
              <w:t>）</w:t>
            </w:r>
          </w:p>
        </w:tc>
        <w:tc>
          <w:tcPr>
            <w:tcW w:w="395"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2</w:t>
            </w:r>
          </w:p>
        </w:tc>
        <w:tc>
          <w:tcPr>
            <w:tcW w:w="652"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eastAsia="zh-CN"/>
              </w:rPr>
            </w:pPr>
            <w:r>
              <w:rPr>
                <w:rFonts w:hint="eastAsia" w:cs="仿宋_GB2312" w:asciiTheme="minorEastAsia" w:hAnsiTheme="minorEastAsia" w:eastAsiaTheme="minorEastAsia"/>
                <w:color w:val="auto"/>
                <w:sz w:val="21"/>
                <w:szCs w:val="21"/>
                <w:highlight w:val="none"/>
                <w:lang w:eastAsia="zh-CN"/>
              </w:rPr>
              <w:t>客观分</w:t>
            </w:r>
          </w:p>
        </w:tc>
        <w:tc>
          <w:tcPr>
            <w:tcW w:w="783" w:type="pct"/>
            <w:vAlign w:val="center"/>
          </w:tcPr>
          <w:p>
            <w:pPr>
              <w:pStyle w:val="37"/>
              <w:keepNext w:val="0"/>
              <w:keepLines w:val="0"/>
              <w:pageBreakBefore w:val="0"/>
              <w:widowControl/>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投标人的</w:t>
            </w:r>
            <w:r>
              <w:rPr>
                <w:rFonts w:hint="eastAsia" w:ascii="宋体" w:hAnsi="宋体" w:eastAsia="宋体" w:cs="宋体"/>
                <w:b w:val="0"/>
                <w:bCs w:val="0"/>
                <w:color w:val="auto"/>
                <w:sz w:val="21"/>
                <w:szCs w:val="21"/>
                <w:highlight w:val="none"/>
                <w:lang w:val="en-US" w:eastAsia="zh-CN"/>
              </w:rPr>
              <w:t>类似</w:t>
            </w:r>
            <w:r>
              <w:rPr>
                <w:rFonts w:hint="eastAsia" w:ascii="宋体" w:hAnsi="宋体" w:eastAsia="宋体" w:cs="宋体"/>
                <w:b w:val="0"/>
                <w:bCs w:val="0"/>
                <w:color w:val="auto"/>
                <w:sz w:val="21"/>
                <w:szCs w:val="21"/>
                <w:highlight w:val="none"/>
              </w:rPr>
              <w:t>项目业绩</w:t>
            </w:r>
          </w:p>
          <w:p>
            <w:pPr>
              <w:pStyle w:val="135"/>
              <w:spacing w:before="0" w:line="240" w:lineRule="auto"/>
              <w:ind w:firstLine="0" w:firstLineChars="0"/>
              <w:jc w:val="center"/>
              <w:rPr>
                <w:rFonts w:cs="仿宋_GB2312" w:asciiTheme="minorEastAsia" w:hAnsiTheme="minorEastAsia" w:eastAsiaTheme="minorEastAsia"/>
                <w:color w:val="auto"/>
                <w:sz w:val="21"/>
                <w:szCs w:val="21"/>
                <w:highlight w:val="none"/>
              </w:rPr>
            </w:pPr>
          </w:p>
        </w:tc>
        <w:tc>
          <w:tcPr>
            <w:tcW w:w="783" w:type="pct"/>
            <w:vAlign w:val="center"/>
          </w:tcPr>
          <w:p>
            <w:pPr>
              <w:snapToGrid/>
              <w:spacing w:line="240" w:lineRule="auto"/>
              <w:jc w:val="center"/>
              <w:rPr>
                <w:rFonts w:hint="eastAsia" w:ascii="宋体" w:hAnsi="宋体" w:cs="宋体"/>
                <w:b w:val="0"/>
                <w:bCs/>
                <w:sz w:val="21"/>
                <w:szCs w:val="21"/>
                <w:highlight w:val="none"/>
              </w:rPr>
            </w:pPr>
            <w:r>
              <w:rPr>
                <w:rFonts w:hint="eastAsia" w:ascii="宋体" w:hAnsi="宋体" w:cs="宋体"/>
                <w:b w:val="0"/>
                <w:bCs/>
                <w:sz w:val="21"/>
                <w:szCs w:val="21"/>
                <w:highlight w:val="none"/>
              </w:rPr>
              <w:t>见</w:t>
            </w:r>
            <w:r>
              <w:rPr>
                <w:rFonts w:hint="eastAsia" w:ascii="宋体" w:hAnsi="宋体" w:cs="宋体"/>
                <w:b w:val="0"/>
                <w:bCs/>
                <w:sz w:val="21"/>
                <w:szCs w:val="21"/>
                <w:highlight w:val="none"/>
                <w:lang w:eastAsia="zh-CN"/>
              </w:rPr>
              <w:t>响应</w:t>
            </w:r>
            <w:r>
              <w:rPr>
                <w:rFonts w:hint="eastAsia" w:ascii="宋体" w:hAnsi="宋体" w:cs="宋体"/>
                <w:b w:val="0"/>
                <w:bCs/>
                <w:sz w:val="21"/>
                <w:szCs w:val="21"/>
                <w:highlight w:val="none"/>
              </w:rPr>
              <w:t>文件</w:t>
            </w:r>
          </w:p>
          <w:p>
            <w:pPr>
              <w:pStyle w:val="135"/>
              <w:spacing w:before="0" w:line="240" w:lineRule="auto"/>
              <w:ind w:firstLine="0" w:firstLineChars="0"/>
              <w:jc w:val="center"/>
              <w:rPr>
                <w:rFonts w:cs="仿宋_GB2312" w:asciiTheme="minorEastAsia" w:hAnsiTheme="minorEastAsia" w:eastAsiaTheme="minorEastAsia"/>
                <w:color w:val="auto"/>
                <w:sz w:val="21"/>
                <w:szCs w:val="21"/>
                <w:highlight w:val="none"/>
              </w:rPr>
            </w:pPr>
            <w:r>
              <w:rPr>
                <w:rFonts w:hint="eastAsia" w:ascii="宋体" w:hAnsi="宋体" w:cs="宋体"/>
                <w:b w:val="0"/>
                <w:bCs/>
                <w:sz w:val="21"/>
                <w:szCs w:val="21"/>
                <w:highlight w:val="none"/>
              </w:rPr>
              <w:t>第</w:t>
            </w:r>
            <w:r>
              <w:rPr>
                <w:rFonts w:hint="eastAsia" w:ascii="宋体" w:hAnsi="宋体" w:cs="宋体"/>
                <w:b w:val="0"/>
                <w:bCs/>
                <w:sz w:val="21"/>
                <w:szCs w:val="21"/>
                <w:highlight w:val="none"/>
                <w:u w:val="single"/>
              </w:rPr>
              <w:t xml:space="preserve">  </w:t>
            </w:r>
            <w:r>
              <w:rPr>
                <w:rFonts w:hint="eastAsia" w:ascii="宋体" w:hAnsi="宋体" w:cs="宋体"/>
                <w:b w:val="0"/>
                <w:bCs/>
                <w:sz w:val="21"/>
                <w:szCs w:val="21"/>
                <w:highlight w:val="none"/>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0" w:hRule="atLeast"/>
        </w:trPr>
        <w:tc>
          <w:tcPr>
            <w:tcW w:w="296"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3</w:t>
            </w:r>
          </w:p>
        </w:tc>
        <w:tc>
          <w:tcPr>
            <w:tcW w:w="2087" w:type="pct"/>
            <w:vAlign w:val="center"/>
          </w:tcPr>
          <w:p>
            <w:pPr>
              <w:pStyle w:val="26"/>
              <w:keepNext w:val="0"/>
              <w:keepLines w:val="0"/>
              <w:pageBreakBefore w:val="0"/>
              <w:widowControl w:val="0"/>
              <w:kinsoku/>
              <w:wordWrap/>
              <w:overflowPunct/>
              <w:topLinePunct w:val="0"/>
              <w:bidi w:val="0"/>
              <w:adjustRightInd w:val="0"/>
              <w:spacing w:line="240" w:lineRule="auto"/>
              <w:ind w:left="0" w:leftChars="0" w:firstLine="0" w:firstLineChars="0"/>
              <w:textAlignment w:val="auto"/>
              <w:rPr>
                <w:rFonts w:hint="eastAsia" w:hAnsi="宋体" w:cs="宋体"/>
                <w:snapToGrid w:val="0"/>
                <w:color w:val="auto"/>
                <w:kern w:val="2"/>
                <w:sz w:val="21"/>
                <w:szCs w:val="21"/>
                <w:highlight w:val="none"/>
                <w:lang w:val="en-US" w:eastAsia="zh-CN" w:bidi="ar-SA"/>
              </w:rPr>
            </w:pPr>
            <w:r>
              <w:rPr>
                <w:rFonts w:hint="eastAsia" w:hAnsi="宋体" w:cs="宋体"/>
                <w:snapToGrid w:val="0"/>
                <w:color w:val="auto"/>
                <w:kern w:val="2"/>
                <w:sz w:val="21"/>
                <w:szCs w:val="21"/>
                <w:highlight w:val="none"/>
                <w:lang w:val="en-US" w:eastAsia="zh-CN" w:bidi="ar-SA"/>
              </w:rPr>
              <w:t>项目负责人</w:t>
            </w:r>
            <w:r>
              <w:rPr>
                <w:rFonts w:hint="eastAsia" w:hAnsi="宋体" w:cs="宋体"/>
                <w:snapToGrid/>
                <w:color w:val="auto"/>
                <w:sz w:val="21"/>
                <w:szCs w:val="21"/>
                <w:highlight w:val="none"/>
              </w:rPr>
              <w:t>（职位不可兼任）</w:t>
            </w:r>
            <w:r>
              <w:rPr>
                <w:rFonts w:hint="eastAsia" w:hAnsi="宋体" w:cs="宋体"/>
                <w:snapToGrid w:val="0"/>
                <w:color w:val="auto"/>
                <w:kern w:val="2"/>
                <w:sz w:val="21"/>
                <w:szCs w:val="21"/>
                <w:highlight w:val="none"/>
                <w:lang w:val="en-US" w:eastAsia="zh-CN" w:bidi="ar-SA"/>
              </w:rPr>
              <w:t>：</w:t>
            </w:r>
          </w:p>
          <w:p>
            <w:pPr>
              <w:pStyle w:val="26"/>
              <w:keepNext w:val="0"/>
              <w:keepLines w:val="0"/>
              <w:pageBreakBefore w:val="0"/>
              <w:widowControl w:val="0"/>
              <w:kinsoku/>
              <w:wordWrap/>
              <w:overflowPunct/>
              <w:topLinePunct w:val="0"/>
              <w:bidi w:val="0"/>
              <w:adjustRightInd w:val="0"/>
              <w:spacing w:line="240" w:lineRule="auto"/>
              <w:ind w:left="0" w:leftChars="0" w:firstLine="0" w:firstLineChars="0"/>
              <w:textAlignment w:val="auto"/>
              <w:rPr>
                <w:rFonts w:hint="eastAsia" w:ascii="宋体" w:hAnsi="宋体" w:eastAsia="宋体" w:cs="宋体"/>
                <w:snapToGrid w:val="0"/>
                <w:color w:val="auto"/>
                <w:kern w:val="2"/>
                <w:sz w:val="21"/>
                <w:szCs w:val="21"/>
                <w:highlight w:val="none"/>
                <w:lang w:val="en-US" w:eastAsia="zh-CN" w:bidi="ar-SA"/>
              </w:rPr>
            </w:pPr>
            <w:r>
              <w:rPr>
                <w:rFonts w:hint="eastAsia" w:ascii="宋体" w:hAnsi="宋体" w:eastAsia="宋体" w:cs="宋体"/>
                <w:snapToGrid w:val="0"/>
                <w:color w:val="auto"/>
                <w:kern w:val="2"/>
                <w:sz w:val="21"/>
                <w:szCs w:val="21"/>
                <w:highlight w:val="none"/>
                <w:lang w:val="en-US" w:eastAsia="zh-CN" w:bidi="ar-SA"/>
              </w:rPr>
              <w:t>（1）拟派项目负责人具有三年及以上类似项目管理经验的得</w:t>
            </w:r>
            <w:r>
              <w:rPr>
                <w:rFonts w:hint="eastAsia" w:hAnsi="宋体" w:cs="宋体"/>
                <w:snapToGrid w:val="0"/>
                <w:color w:val="auto"/>
                <w:kern w:val="2"/>
                <w:sz w:val="21"/>
                <w:szCs w:val="21"/>
                <w:highlight w:val="none"/>
                <w:lang w:val="en-US" w:eastAsia="zh-CN" w:bidi="ar-SA"/>
              </w:rPr>
              <w:t>2</w:t>
            </w:r>
            <w:r>
              <w:rPr>
                <w:rFonts w:hint="eastAsia" w:ascii="宋体" w:hAnsi="宋体" w:eastAsia="宋体" w:cs="宋体"/>
                <w:snapToGrid w:val="0"/>
                <w:color w:val="auto"/>
                <w:kern w:val="2"/>
                <w:sz w:val="21"/>
                <w:szCs w:val="21"/>
                <w:highlight w:val="none"/>
                <w:lang w:val="en-US" w:eastAsia="zh-CN" w:bidi="ar-SA"/>
              </w:rPr>
              <w:t>分；</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宋体" w:hAnsi="宋体" w:eastAsia="宋体" w:cs="宋体"/>
                <w:snapToGrid w:val="0"/>
                <w:color w:val="auto"/>
                <w:kern w:val="2"/>
                <w:sz w:val="21"/>
                <w:szCs w:val="21"/>
                <w:highlight w:val="none"/>
                <w:lang w:val="en-US" w:eastAsia="zh-CN" w:bidi="ar-SA"/>
              </w:rPr>
            </w:pPr>
            <w:r>
              <w:rPr>
                <w:rFonts w:hint="eastAsia" w:ascii="宋体" w:hAnsi="宋体" w:eastAsia="宋体" w:cs="宋体"/>
                <w:snapToGrid w:val="0"/>
                <w:color w:val="auto"/>
                <w:kern w:val="2"/>
                <w:sz w:val="21"/>
                <w:szCs w:val="21"/>
                <w:highlight w:val="none"/>
                <w:lang w:val="en-US" w:eastAsia="zh-CN" w:bidi="ar-SA"/>
              </w:rPr>
              <w:t>（2）拟派项目负责人具有人社部门颁发的（市政类）中级工程师</w:t>
            </w:r>
            <w:r>
              <w:rPr>
                <w:rFonts w:hint="eastAsia" w:ascii="宋体" w:hAnsi="宋体" w:cs="宋体"/>
                <w:snapToGrid w:val="0"/>
                <w:color w:val="auto"/>
                <w:kern w:val="2"/>
                <w:sz w:val="21"/>
                <w:szCs w:val="21"/>
                <w:highlight w:val="none"/>
                <w:lang w:val="en-US" w:eastAsia="zh-CN" w:bidi="ar-SA"/>
              </w:rPr>
              <w:t>及以上</w:t>
            </w:r>
            <w:r>
              <w:rPr>
                <w:rFonts w:hint="eastAsia" w:ascii="宋体" w:hAnsi="宋体" w:eastAsia="宋体" w:cs="宋体"/>
                <w:snapToGrid w:val="0"/>
                <w:color w:val="auto"/>
                <w:kern w:val="2"/>
                <w:sz w:val="21"/>
                <w:szCs w:val="21"/>
                <w:highlight w:val="none"/>
                <w:lang w:val="en-US" w:eastAsia="zh-CN" w:bidi="ar-SA"/>
              </w:rPr>
              <w:t>职称证书的得1分</w:t>
            </w:r>
            <w:r>
              <w:rPr>
                <w:rFonts w:hint="eastAsia" w:ascii="宋体" w:hAnsi="宋体" w:cs="宋体"/>
                <w:snapToGrid w:val="0"/>
                <w:color w:val="auto"/>
                <w:kern w:val="2"/>
                <w:sz w:val="21"/>
                <w:szCs w:val="21"/>
                <w:highlight w:val="none"/>
                <w:lang w:val="en-US" w:eastAsia="zh-CN" w:bidi="ar-SA"/>
              </w:rPr>
              <w:t>。</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宋体" w:hAnsi="宋体" w:eastAsia="宋体" w:cs="宋体"/>
                <w:snapToGrid w:val="0"/>
                <w:color w:val="auto"/>
                <w:kern w:val="2"/>
                <w:sz w:val="21"/>
                <w:szCs w:val="21"/>
                <w:highlight w:val="none"/>
                <w:lang w:val="en-US" w:eastAsia="zh-CN" w:bidi="ar-SA"/>
              </w:rPr>
            </w:pPr>
            <w:r>
              <w:rPr>
                <w:rFonts w:hint="eastAsia" w:ascii="宋体" w:hAnsi="宋体" w:cs="宋体"/>
                <w:snapToGrid w:val="0"/>
                <w:color w:val="auto"/>
                <w:kern w:val="2"/>
                <w:sz w:val="21"/>
                <w:szCs w:val="21"/>
                <w:highlight w:val="none"/>
                <w:lang w:val="en-US" w:eastAsia="zh-CN" w:bidi="ar-SA"/>
              </w:rPr>
              <w:t>注：1、</w:t>
            </w:r>
            <w:r>
              <w:rPr>
                <w:rFonts w:hint="eastAsia" w:ascii="宋体" w:hAnsi="宋体" w:eastAsia="宋体" w:cs="宋体"/>
                <w:snapToGrid w:val="0"/>
                <w:color w:val="auto"/>
                <w:kern w:val="2"/>
                <w:sz w:val="21"/>
                <w:szCs w:val="21"/>
                <w:highlight w:val="none"/>
                <w:lang w:val="en-US" w:eastAsia="zh-CN" w:bidi="ar-SA"/>
              </w:rPr>
              <w:t>项目负责人类似项目管理经验须提供合同扫描件加盖公章（需体现项目负责人姓名及工作管理年限，若合同无法体现相关内容，需提供业主证明材料加盖业主公章）；</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snapToGrid w:val="0"/>
                <w:color w:val="auto"/>
                <w:kern w:val="2"/>
                <w:sz w:val="21"/>
                <w:szCs w:val="21"/>
                <w:highlight w:val="none"/>
                <w:lang w:val="en-US" w:eastAsia="zh-CN" w:bidi="ar-SA"/>
              </w:rPr>
              <w:t>2、提供职称证书及截止投标时间近3个月中的任意一个月社保证明材料，未提供不得分；</w:t>
            </w:r>
          </w:p>
        </w:tc>
        <w:tc>
          <w:tcPr>
            <w:tcW w:w="395"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3</w:t>
            </w:r>
          </w:p>
        </w:tc>
        <w:tc>
          <w:tcPr>
            <w:tcW w:w="652"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eastAsia="zh-CN"/>
              </w:rPr>
            </w:pPr>
            <w:r>
              <w:rPr>
                <w:rFonts w:hint="eastAsia" w:cs="仿宋_GB2312" w:asciiTheme="minorEastAsia" w:hAnsiTheme="minorEastAsia" w:eastAsiaTheme="minorEastAsia"/>
                <w:color w:val="auto"/>
                <w:sz w:val="21"/>
                <w:szCs w:val="21"/>
                <w:highlight w:val="none"/>
                <w:lang w:val="en-US" w:eastAsia="zh-CN"/>
              </w:rPr>
              <w:t>客观</w:t>
            </w:r>
            <w:r>
              <w:rPr>
                <w:rFonts w:hint="eastAsia" w:cs="仿宋_GB2312" w:asciiTheme="minorEastAsia" w:hAnsiTheme="minorEastAsia" w:eastAsiaTheme="minorEastAsia"/>
                <w:color w:val="auto"/>
                <w:sz w:val="21"/>
                <w:szCs w:val="21"/>
                <w:highlight w:val="none"/>
                <w:lang w:eastAsia="zh-CN"/>
              </w:rPr>
              <w:t>分</w:t>
            </w:r>
          </w:p>
        </w:tc>
        <w:tc>
          <w:tcPr>
            <w:tcW w:w="783" w:type="pct"/>
            <w:vAlign w:val="center"/>
          </w:tcPr>
          <w:p>
            <w:pPr>
              <w:snapToGrid w:val="0"/>
              <w:spacing w:line="240" w:lineRule="auto"/>
              <w:jc w:val="center"/>
              <w:rPr>
                <w:rFonts w:hint="eastAsia" w:cs="仿宋_GB2312" w:asciiTheme="minorEastAsia" w:hAnsiTheme="minorEastAsia" w:eastAsiaTheme="minorEastAsia"/>
                <w:b w:val="0"/>
                <w:bCs w:val="0"/>
                <w:snapToGrid/>
                <w:color w:val="auto"/>
                <w:kern w:val="2"/>
                <w:sz w:val="21"/>
                <w:szCs w:val="21"/>
                <w:highlight w:val="none"/>
                <w:lang w:val="en-US" w:eastAsia="zh-CN" w:bidi="ar-SA"/>
              </w:rPr>
            </w:pPr>
            <w:r>
              <w:rPr>
                <w:rFonts w:hint="eastAsia" w:cs="仿宋_GB2312" w:asciiTheme="minorEastAsia" w:hAnsiTheme="minorEastAsia" w:eastAsiaTheme="minorEastAsia"/>
                <w:b w:val="0"/>
                <w:bCs w:val="0"/>
                <w:snapToGrid/>
                <w:color w:val="auto"/>
                <w:kern w:val="2"/>
                <w:sz w:val="21"/>
                <w:szCs w:val="21"/>
                <w:highlight w:val="none"/>
                <w:lang w:val="en-US" w:eastAsia="zh-CN" w:bidi="ar-SA"/>
              </w:rPr>
              <w:t>拟派项目</w:t>
            </w:r>
          </w:p>
          <w:p>
            <w:pPr>
              <w:snapToGrid w:val="0"/>
              <w:spacing w:line="240" w:lineRule="auto"/>
              <w:jc w:val="center"/>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b w:val="0"/>
                <w:bCs w:val="0"/>
                <w:snapToGrid/>
                <w:color w:val="auto"/>
                <w:kern w:val="2"/>
                <w:sz w:val="21"/>
                <w:szCs w:val="21"/>
                <w:highlight w:val="none"/>
                <w:lang w:val="en-US" w:eastAsia="zh-CN" w:bidi="ar-SA"/>
              </w:rPr>
              <w:t>负责人</w:t>
            </w:r>
          </w:p>
        </w:tc>
        <w:tc>
          <w:tcPr>
            <w:tcW w:w="783" w:type="pct"/>
            <w:vAlign w:val="center"/>
          </w:tcPr>
          <w:p>
            <w:pPr>
              <w:snapToGrid/>
              <w:spacing w:line="240" w:lineRule="auto"/>
              <w:jc w:val="center"/>
              <w:rPr>
                <w:rFonts w:hint="eastAsia" w:ascii="宋体" w:hAnsi="宋体" w:cs="宋体"/>
                <w:b w:val="0"/>
                <w:bCs/>
                <w:sz w:val="21"/>
                <w:szCs w:val="21"/>
                <w:highlight w:val="none"/>
              </w:rPr>
            </w:pPr>
            <w:r>
              <w:rPr>
                <w:rFonts w:hint="eastAsia" w:ascii="宋体" w:hAnsi="宋体" w:cs="宋体"/>
                <w:b w:val="0"/>
                <w:bCs/>
                <w:sz w:val="21"/>
                <w:szCs w:val="21"/>
                <w:highlight w:val="none"/>
              </w:rPr>
              <w:t>见</w:t>
            </w:r>
            <w:r>
              <w:rPr>
                <w:rFonts w:hint="eastAsia" w:ascii="宋体" w:hAnsi="宋体" w:cs="宋体"/>
                <w:b w:val="0"/>
                <w:bCs/>
                <w:sz w:val="21"/>
                <w:szCs w:val="21"/>
                <w:highlight w:val="none"/>
                <w:lang w:eastAsia="zh-CN"/>
              </w:rPr>
              <w:t>响应</w:t>
            </w:r>
            <w:r>
              <w:rPr>
                <w:rFonts w:hint="eastAsia" w:ascii="宋体" w:hAnsi="宋体" w:cs="宋体"/>
                <w:b w:val="0"/>
                <w:bCs/>
                <w:sz w:val="21"/>
                <w:szCs w:val="21"/>
                <w:highlight w:val="none"/>
              </w:rPr>
              <w:t>文件</w:t>
            </w:r>
          </w:p>
          <w:p>
            <w:pPr>
              <w:snapToGrid w:val="0"/>
              <w:spacing w:line="240" w:lineRule="auto"/>
              <w:jc w:val="center"/>
              <w:rPr>
                <w:rFonts w:hint="eastAsia" w:cs="仿宋_GB2312" w:asciiTheme="minorEastAsia" w:hAnsiTheme="minorEastAsia" w:eastAsiaTheme="minorEastAsia"/>
                <w:b w:val="0"/>
                <w:bCs w:val="0"/>
                <w:snapToGrid/>
                <w:color w:val="auto"/>
                <w:kern w:val="2"/>
                <w:sz w:val="21"/>
                <w:szCs w:val="21"/>
                <w:highlight w:val="none"/>
                <w:lang w:val="en-US" w:eastAsia="zh-CN" w:bidi="ar-SA"/>
              </w:rPr>
            </w:pPr>
            <w:r>
              <w:rPr>
                <w:rFonts w:hint="eastAsia" w:ascii="宋体" w:hAnsi="宋体" w:cs="宋体"/>
                <w:b w:val="0"/>
                <w:bCs/>
                <w:sz w:val="21"/>
                <w:szCs w:val="21"/>
                <w:highlight w:val="none"/>
              </w:rPr>
              <w:t>第</w:t>
            </w:r>
            <w:r>
              <w:rPr>
                <w:rFonts w:hint="eastAsia" w:ascii="宋体" w:hAnsi="宋体" w:cs="宋体"/>
                <w:b w:val="0"/>
                <w:bCs/>
                <w:sz w:val="21"/>
                <w:szCs w:val="21"/>
                <w:highlight w:val="none"/>
                <w:u w:val="single"/>
              </w:rPr>
              <w:t xml:space="preserve">  </w:t>
            </w:r>
            <w:r>
              <w:rPr>
                <w:rFonts w:hint="eastAsia" w:ascii="宋体" w:hAnsi="宋体" w:cs="宋体"/>
                <w:b w:val="0"/>
                <w:bCs/>
                <w:sz w:val="21"/>
                <w:szCs w:val="21"/>
                <w:highlight w:val="none"/>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trPr>
        <w:tc>
          <w:tcPr>
            <w:tcW w:w="296"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4</w:t>
            </w:r>
          </w:p>
        </w:tc>
        <w:tc>
          <w:tcPr>
            <w:tcW w:w="2087" w:type="pct"/>
            <w:vAlign w:val="center"/>
          </w:tcPr>
          <w:p>
            <w:pPr>
              <w:rPr>
                <w:rFonts w:hint="eastAsia" w:ascii="宋体" w:hAnsi="宋体" w:cs="宋体"/>
                <w:color w:val="auto"/>
                <w:sz w:val="21"/>
                <w:szCs w:val="21"/>
                <w:highlight w:val="none"/>
                <w:lang w:eastAsia="zh-CN"/>
              </w:rPr>
            </w:pPr>
            <w:r>
              <w:rPr>
                <w:rFonts w:hint="eastAsia" w:ascii="宋体" w:hAnsi="宋体" w:cs="宋体"/>
                <w:color w:val="auto"/>
                <w:sz w:val="21"/>
                <w:szCs w:val="21"/>
                <w:highlight w:val="none"/>
                <w:lang w:eastAsia="zh-CN"/>
              </w:rPr>
              <w:t>技术负责人</w:t>
            </w:r>
            <w:r>
              <w:rPr>
                <w:rFonts w:hint="eastAsia" w:hAnsi="宋体" w:cs="宋体"/>
                <w:snapToGrid/>
                <w:color w:val="auto"/>
                <w:sz w:val="21"/>
                <w:szCs w:val="21"/>
                <w:highlight w:val="none"/>
              </w:rPr>
              <w:t>（职位不可兼任）</w:t>
            </w:r>
            <w:r>
              <w:rPr>
                <w:rFonts w:hint="eastAsia" w:ascii="宋体" w:hAnsi="宋体" w:cs="宋体"/>
                <w:color w:val="auto"/>
                <w:sz w:val="21"/>
                <w:szCs w:val="21"/>
                <w:highlight w:val="none"/>
                <w:lang w:eastAsia="zh-CN"/>
              </w:rPr>
              <w:t>：</w:t>
            </w:r>
          </w:p>
          <w:p>
            <w:pP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具备</w:t>
            </w:r>
            <w:r>
              <w:rPr>
                <w:rFonts w:hint="eastAsia" w:ascii="宋体" w:hAnsi="宋体" w:eastAsia="宋体" w:cs="宋体"/>
                <w:snapToGrid w:val="0"/>
                <w:color w:val="auto"/>
                <w:kern w:val="2"/>
                <w:sz w:val="21"/>
                <w:szCs w:val="21"/>
                <w:highlight w:val="none"/>
                <w:lang w:val="en-US" w:eastAsia="zh-CN" w:bidi="ar-SA"/>
              </w:rPr>
              <w:t>人社部门颁发</w:t>
            </w:r>
            <w:r>
              <w:rPr>
                <w:rFonts w:hint="eastAsia" w:ascii="宋体" w:hAnsi="宋体" w:cs="宋体"/>
                <w:snapToGrid w:val="0"/>
                <w:color w:val="auto"/>
                <w:kern w:val="2"/>
                <w:sz w:val="21"/>
                <w:szCs w:val="21"/>
                <w:highlight w:val="none"/>
                <w:lang w:val="en-US" w:eastAsia="zh-CN" w:bidi="ar-SA"/>
              </w:rPr>
              <w:t>的</w:t>
            </w:r>
            <w:r>
              <w:rPr>
                <w:rFonts w:hint="eastAsia" w:ascii="宋体" w:hAnsi="宋体" w:eastAsia="宋体" w:cs="宋体"/>
                <w:snapToGrid w:val="0"/>
                <w:color w:val="auto"/>
                <w:kern w:val="2"/>
                <w:sz w:val="21"/>
                <w:szCs w:val="21"/>
                <w:highlight w:val="none"/>
                <w:lang w:val="en-US" w:eastAsia="zh-CN" w:bidi="ar-SA"/>
              </w:rPr>
              <w:t>（市政类）</w:t>
            </w:r>
            <w:r>
              <w:rPr>
                <w:rFonts w:hint="eastAsia" w:ascii="宋体" w:hAnsi="宋体" w:eastAsia="宋体" w:cs="宋体"/>
                <w:color w:val="auto"/>
                <w:sz w:val="21"/>
                <w:szCs w:val="21"/>
                <w:highlight w:val="none"/>
              </w:rPr>
              <w:t>高级工程师及以上职称的得</w:t>
            </w:r>
            <w:r>
              <w:rPr>
                <w:rFonts w:hint="eastAsia" w:ascii="宋体" w:hAnsi="宋体" w:cs="宋体"/>
                <w:color w:val="auto"/>
                <w:sz w:val="21"/>
                <w:szCs w:val="21"/>
                <w:highlight w:val="none"/>
                <w:lang w:val="en-US" w:eastAsia="zh-CN"/>
              </w:rPr>
              <w:t>1</w:t>
            </w:r>
            <w:r>
              <w:rPr>
                <w:rFonts w:hint="eastAsia" w:ascii="宋体" w:hAnsi="宋体" w:eastAsia="宋体" w:cs="宋体"/>
                <w:color w:val="auto"/>
                <w:sz w:val="21"/>
                <w:szCs w:val="21"/>
                <w:highlight w:val="none"/>
              </w:rPr>
              <w:t>分，没有不得分</w:t>
            </w:r>
          </w:p>
          <w:p>
            <w:pPr>
              <w:pStyle w:val="135"/>
              <w:spacing w:before="0" w:line="240" w:lineRule="auto"/>
              <w:ind w:firstLine="0" w:firstLineChars="0"/>
              <w:jc w:val="left"/>
              <w:rPr>
                <w:rFonts w:hint="eastAsia" w:ascii="宋体" w:hAnsi="宋体" w:eastAsia="宋体" w:cs="宋体"/>
                <w:color w:val="auto"/>
                <w:sz w:val="21"/>
                <w:szCs w:val="21"/>
                <w:highlight w:val="none"/>
                <w:lang w:val="en-US" w:eastAsia="zh-CN"/>
              </w:rPr>
            </w:pPr>
            <w:r>
              <w:rPr>
                <w:rFonts w:hint="eastAsia" w:ascii="宋体" w:hAnsi="宋体" w:eastAsia="宋体" w:cs="宋体"/>
                <w:snapToGrid w:val="0"/>
                <w:color w:val="auto"/>
                <w:kern w:val="2"/>
                <w:sz w:val="21"/>
                <w:szCs w:val="21"/>
                <w:highlight w:val="none"/>
                <w:lang w:val="en-US" w:eastAsia="zh-CN" w:bidi="ar-SA"/>
              </w:rPr>
              <w:t>注：提供职称证书及截止投标时间近3个月中的任意一个月社保证明材料，未提供不得分；</w:t>
            </w:r>
          </w:p>
        </w:tc>
        <w:tc>
          <w:tcPr>
            <w:tcW w:w="395"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1</w:t>
            </w:r>
          </w:p>
        </w:tc>
        <w:tc>
          <w:tcPr>
            <w:tcW w:w="652"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eastAsia="zh-CN"/>
              </w:rPr>
            </w:pPr>
            <w:r>
              <w:rPr>
                <w:rFonts w:hint="eastAsia" w:cs="仿宋_GB2312" w:asciiTheme="minorEastAsia" w:hAnsiTheme="minorEastAsia" w:eastAsiaTheme="minorEastAsia"/>
                <w:color w:val="auto"/>
                <w:sz w:val="21"/>
                <w:szCs w:val="21"/>
                <w:highlight w:val="none"/>
                <w:lang w:val="en-US" w:eastAsia="zh-CN"/>
              </w:rPr>
              <w:t>客观</w:t>
            </w:r>
            <w:r>
              <w:rPr>
                <w:rFonts w:hint="eastAsia" w:cs="仿宋_GB2312" w:asciiTheme="minorEastAsia" w:hAnsiTheme="minorEastAsia" w:eastAsiaTheme="minorEastAsia"/>
                <w:color w:val="auto"/>
                <w:sz w:val="21"/>
                <w:szCs w:val="21"/>
                <w:highlight w:val="none"/>
                <w:lang w:eastAsia="zh-CN"/>
              </w:rPr>
              <w:t>分</w:t>
            </w:r>
          </w:p>
        </w:tc>
        <w:tc>
          <w:tcPr>
            <w:tcW w:w="783" w:type="pct"/>
            <w:vAlign w:val="center"/>
          </w:tcPr>
          <w:p>
            <w:pPr>
              <w:pStyle w:val="960"/>
              <w:snapToGrid w:val="0"/>
              <w:spacing w:before="11" w:line="240" w:lineRule="auto"/>
              <w:ind w:left="28" w:leftChars="0" w:right="-15" w:rightChars="0"/>
              <w:jc w:val="center"/>
              <w:rPr>
                <w:rFonts w:cs="仿宋_GB2312" w:asciiTheme="minorEastAsia" w:hAnsiTheme="minorEastAsia" w:eastAsiaTheme="minorEastAsia"/>
                <w:color w:val="auto"/>
                <w:sz w:val="21"/>
                <w:szCs w:val="21"/>
                <w:highlight w:val="none"/>
              </w:rPr>
            </w:pPr>
            <w:r>
              <w:rPr>
                <w:rFonts w:hint="eastAsia" w:ascii="宋体" w:hAnsi="宋体" w:eastAsia="宋体" w:cs="宋体"/>
                <w:b w:val="0"/>
                <w:bCs w:val="0"/>
                <w:color w:val="auto"/>
                <w:kern w:val="2"/>
                <w:sz w:val="21"/>
                <w:szCs w:val="21"/>
                <w:highlight w:val="none"/>
                <w:lang w:eastAsia="zh-CN"/>
              </w:rPr>
              <w:t>拟派项目</w:t>
            </w:r>
            <w:r>
              <w:rPr>
                <w:rFonts w:hint="eastAsia" w:ascii="宋体" w:hAnsi="宋体" w:eastAsia="宋体" w:cs="宋体"/>
                <w:b w:val="0"/>
                <w:bCs w:val="0"/>
                <w:color w:val="auto"/>
                <w:kern w:val="2"/>
                <w:sz w:val="21"/>
                <w:szCs w:val="21"/>
                <w:highlight w:val="none"/>
                <w:lang w:val="en-US" w:eastAsia="zh-CN"/>
              </w:rPr>
              <w:t>技术负责人</w:t>
            </w:r>
          </w:p>
        </w:tc>
        <w:tc>
          <w:tcPr>
            <w:tcW w:w="783" w:type="pct"/>
            <w:vAlign w:val="center"/>
          </w:tcPr>
          <w:p>
            <w:pPr>
              <w:snapToGrid/>
              <w:spacing w:line="240" w:lineRule="auto"/>
              <w:jc w:val="center"/>
              <w:rPr>
                <w:rFonts w:hint="eastAsia" w:ascii="宋体" w:hAnsi="宋体" w:cs="宋体"/>
                <w:b w:val="0"/>
                <w:bCs/>
                <w:sz w:val="21"/>
                <w:szCs w:val="21"/>
                <w:highlight w:val="none"/>
              </w:rPr>
            </w:pPr>
            <w:r>
              <w:rPr>
                <w:rFonts w:hint="eastAsia" w:ascii="宋体" w:hAnsi="宋体" w:cs="宋体"/>
                <w:b w:val="0"/>
                <w:bCs/>
                <w:sz w:val="21"/>
                <w:szCs w:val="21"/>
                <w:highlight w:val="none"/>
              </w:rPr>
              <w:t>见</w:t>
            </w:r>
            <w:r>
              <w:rPr>
                <w:rFonts w:hint="eastAsia" w:ascii="宋体" w:hAnsi="宋体" w:cs="宋体"/>
                <w:b w:val="0"/>
                <w:bCs/>
                <w:sz w:val="21"/>
                <w:szCs w:val="21"/>
                <w:highlight w:val="none"/>
                <w:lang w:eastAsia="zh-CN"/>
              </w:rPr>
              <w:t>响应</w:t>
            </w:r>
            <w:r>
              <w:rPr>
                <w:rFonts w:hint="eastAsia" w:ascii="宋体" w:hAnsi="宋体" w:cs="宋体"/>
                <w:b w:val="0"/>
                <w:bCs/>
                <w:sz w:val="21"/>
                <w:szCs w:val="21"/>
                <w:highlight w:val="none"/>
              </w:rPr>
              <w:t>文件</w:t>
            </w:r>
          </w:p>
          <w:p>
            <w:pPr>
              <w:pStyle w:val="960"/>
              <w:snapToGrid w:val="0"/>
              <w:spacing w:before="11" w:line="240" w:lineRule="auto"/>
              <w:ind w:left="28" w:leftChars="0" w:right="-15" w:rightChars="0"/>
              <w:jc w:val="center"/>
              <w:rPr>
                <w:rFonts w:hint="eastAsia" w:ascii="宋体" w:hAnsi="宋体" w:eastAsia="宋体" w:cs="宋体"/>
                <w:b w:val="0"/>
                <w:bCs w:val="0"/>
                <w:color w:val="auto"/>
                <w:kern w:val="2"/>
                <w:sz w:val="21"/>
                <w:szCs w:val="21"/>
                <w:highlight w:val="none"/>
                <w:lang w:eastAsia="zh-CN"/>
              </w:rPr>
            </w:pPr>
            <w:r>
              <w:rPr>
                <w:rFonts w:hint="eastAsia" w:ascii="宋体" w:hAnsi="宋体" w:cs="宋体"/>
                <w:b w:val="0"/>
                <w:bCs/>
                <w:sz w:val="21"/>
                <w:szCs w:val="21"/>
                <w:highlight w:val="none"/>
              </w:rPr>
              <w:t>第</w:t>
            </w:r>
            <w:r>
              <w:rPr>
                <w:rFonts w:hint="eastAsia" w:ascii="宋体" w:hAnsi="宋体" w:cs="宋体"/>
                <w:b w:val="0"/>
                <w:bCs/>
                <w:sz w:val="21"/>
                <w:szCs w:val="21"/>
                <w:highlight w:val="none"/>
                <w:u w:val="single"/>
              </w:rPr>
              <w:t xml:space="preserve">  </w:t>
            </w:r>
            <w:r>
              <w:rPr>
                <w:rFonts w:hint="eastAsia" w:ascii="宋体" w:hAnsi="宋体" w:cs="宋体"/>
                <w:b w:val="0"/>
                <w:bCs/>
                <w:sz w:val="21"/>
                <w:szCs w:val="21"/>
                <w:highlight w:val="none"/>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9" w:hRule="atLeast"/>
        </w:trPr>
        <w:tc>
          <w:tcPr>
            <w:tcW w:w="296"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5</w:t>
            </w:r>
          </w:p>
        </w:tc>
        <w:tc>
          <w:tcPr>
            <w:tcW w:w="2087" w:type="pct"/>
            <w:vAlign w:val="center"/>
          </w:tcPr>
          <w:p>
            <w:pPr>
              <w:snapToGrid w:val="0"/>
              <w:spacing w:line="240" w:lineRule="auto"/>
              <w:jc w:val="left"/>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rPr>
              <w:t>拟派项目</w:t>
            </w:r>
            <w:r>
              <w:rPr>
                <w:rFonts w:hint="eastAsia" w:ascii="宋体" w:hAnsi="宋体" w:eastAsia="宋体" w:cs="宋体"/>
                <w:b w:val="0"/>
                <w:bCs w:val="0"/>
                <w:color w:val="auto"/>
                <w:sz w:val="21"/>
                <w:szCs w:val="21"/>
                <w:highlight w:val="none"/>
                <w:lang w:val="en-US" w:eastAsia="zh-CN"/>
              </w:rPr>
              <w:t>安全员</w:t>
            </w:r>
            <w:r>
              <w:rPr>
                <w:rFonts w:hint="eastAsia" w:hAnsi="宋体" w:cs="宋体"/>
                <w:snapToGrid/>
                <w:color w:val="auto"/>
                <w:sz w:val="21"/>
                <w:szCs w:val="21"/>
                <w:highlight w:val="none"/>
              </w:rPr>
              <w:t>（职位不可兼任）</w:t>
            </w:r>
            <w:r>
              <w:rPr>
                <w:rFonts w:hint="eastAsia" w:ascii="宋体" w:hAnsi="宋体" w:cs="宋体"/>
                <w:b w:val="0"/>
                <w:bCs w:val="0"/>
                <w:color w:val="auto"/>
                <w:sz w:val="21"/>
                <w:szCs w:val="21"/>
                <w:highlight w:val="none"/>
                <w:lang w:val="en-US" w:eastAsia="zh-CN"/>
              </w:rPr>
              <w:t>：</w:t>
            </w:r>
          </w:p>
          <w:p>
            <w:pPr>
              <w:snapToGrid w:val="0"/>
              <w:spacing w:before="0" w:line="240" w:lineRule="auto"/>
              <w:ind w:firstLine="0" w:firstLineChars="0"/>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拟派</w:t>
            </w:r>
            <w:r>
              <w:rPr>
                <w:rFonts w:hint="eastAsia" w:ascii="宋体" w:hAnsi="宋体" w:eastAsia="宋体" w:cs="宋体"/>
                <w:color w:val="auto"/>
                <w:sz w:val="21"/>
                <w:szCs w:val="21"/>
                <w:highlight w:val="none"/>
              </w:rPr>
              <w:t>安全员</w:t>
            </w:r>
            <w:r>
              <w:rPr>
                <w:rFonts w:hint="eastAsia" w:ascii="宋体" w:hAnsi="宋体" w:eastAsia="宋体" w:cs="宋体"/>
                <w:color w:val="auto"/>
                <w:sz w:val="21"/>
                <w:szCs w:val="21"/>
                <w:highlight w:val="none"/>
                <w:lang w:val="en-US" w:eastAsia="zh-CN"/>
              </w:rPr>
              <w:t>具有安全员证书（C证）同时具有工程师及以上职称证书的得</w:t>
            </w:r>
            <w:r>
              <w:rPr>
                <w:rFonts w:hint="eastAsia" w:ascii="宋体" w:hAnsi="宋体" w:cs="宋体"/>
                <w:color w:val="auto"/>
                <w:sz w:val="21"/>
                <w:szCs w:val="21"/>
                <w:highlight w:val="none"/>
                <w:lang w:val="en-US" w:eastAsia="zh-CN"/>
              </w:rPr>
              <w:t>1</w:t>
            </w:r>
            <w:r>
              <w:rPr>
                <w:rFonts w:hint="eastAsia" w:ascii="宋体" w:hAnsi="宋体" w:eastAsia="宋体" w:cs="宋体"/>
                <w:color w:val="auto"/>
                <w:sz w:val="21"/>
                <w:szCs w:val="21"/>
                <w:highlight w:val="none"/>
                <w:lang w:val="en-US" w:eastAsia="zh-CN"/>
              </w:rPr>
              <w:t>分，没有的不得分。</w:t>
            </w:r>
          </w:p>
          <w:p>
            <w:pPr>
              <w:snapToGrid w:val="0"/>
              <w:spacing w:before="0" w:line="240" w:lineRule="auto"/>
              <w:ind w:firstLine="0" w:firstLineChars="0"/>
              <w:jc w:val="left"/>
              <w:rPr>
                <w:rFonts w:hint="eastAsia" w:ascii="宋体" w:hAnsi="宋体" w:eastAsia="宋体" w:cs="宋体"/>
                <w:color w:val="auto"/>
                <w:sz w:val="21"/>
                <w:szCs w:val="21"/>
                <w:highlight w:val="none"/>
                <w:lang w:val="en-US" w:eastAsia="zh-CN"/>
              </w:rPr>
            </w:pPr>
            <w:r>
              <w:rPr>
                <w:rFonts w:hint="eastAsia" w:ascii="宋体" w:hAnsi="宋体" w:eastAsia="宋体" w:cs="宋体"/>
                <w:snapToGrid w:val="0"/>
                <w:color w:val="auto"/>
                <w:kern w:val="2"/>
                <w:sz w:val="21"/>
                <w:szCs w:val="21"/>
                <w:highlight w:val="none"/>
                <w:lang w:val="en-US" w:eastAsia="zh-CN" w:bidi="ar-SA"/>
              </w:rPr>
              <w:t>注：提供职称证书及截止投标时间近3个月中的任意一个月社保证明材料，未提供不得分；</w:t>
            </w:r>
          </w:p>
        </w:tc>
        <w:tc>
          <w:tcPr>
            <w:tcW w:w="395"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1</w:t>
            </w:r>
          </w:p>
        </w:tc>
        <w:tc>
          <w:tcPr>
            <w:tcW w:w="652"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eastAsia="zh-CN"/>
              </w:rPr>
            </w:pPr>
            <w:r>
              <w:rPr>
                <w:rFonts w:hint="eastAsia" w:cs="仿宋_GB2312" w:asciiTheme="minorEastAsia" w:hAnsiTheme="minorEastAsia" w:eastAsiaTheme="minorEastAsia"/>
                <w:color w:val="auto"/>
                <w:sz w:val="21"/>
                <w:szCs w:val="21"/>
                <w:highlight w:val="none"/>
                <w:lang w:val="en-US" w:eastAsia="zh-CN"/>
              </w:rPr>
              <w:t>客观</w:t>
            </w:r>
            <w:r>
              <w:rPr>
                <w:rFonts w:hint="eastAsia" w:cs="仿宋_GB2312" w:asciiTheme="minorEastAsia" w:hAnsiTheme="minorEastAsia" w:eastAsiaTheme="minorEastAsia"/>
                <w:color w:val="auto"/>
                <w:sz w:val="21"/>
                <w:szCs w:val="21"/>
                <w:highlight w:val="none"/>
                <w:lang w:eastAsia="zh-CN"/>
              </w:rPr>
              <w:t>分</w:t>
            </w:r>
          </w:p>
        </w:tc>
        <w:tc>
          <w:tcPr>
            <w:tcW w:w="783" w:type="pct"/>
            <w:vAlign w:val="center"/>
          </w:tcPr>
          <w:p>
            <w:pPr>
              <w:snapToGrid w:val="0"/>
              <w:spacing w:line="240" w:lineRule="auto"/>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拟派项目</w:t>
            </w:r>
          </w:p>
          <w:p>
            <w:pPr>
              <w:snapToGrid w:val="0"/>
              <w:spacing w:line="240" w:lineRule="auto"/>
              <w:jc w:val="center"/>
              <w:rPr>
                <w:rFonts w:cs="仿宋_GB2312" w:asciiTheme="minorEastAsia" w:hAnsiTheme="minorEastAsia" w:eastAsiaTheme="minorEastAsia"/>
                <w:color w:val="auto"/>
                <w:sz w:val="21"/>
                <w:szCs w:val="21"/>
                <w:highlight w:val="none"/>
              </w:rPr>
            </w:pPr>
            <w:r>
              <w:rPr>
                <w:rFonts w:hint="eastAsia" w:ascii="宋体" w:hAnsi="宋体" w:eastAsia="宋体" w:cs="宋体"/>
                <w:b w:val="0"/>
                <w:bCs w:val="0"/>
                <w:color w:val="auto"/>
                <w:sz w:val="21"/>
                <w:szCs w:val="21"/>
                <w:highlight w:val="none"/>
                <w:lang w:val="en-US" w:eastAsia="zh-CN"/>
              </w:rPr>
              <w:t>安全员</w:t>
            </w:r>
          </w:p>
        </w:tc>
        <w:tc>
          <w:tcPr>
            <w:tcW w:w="783" w:type="pct"/>
            <w:vAlign w:val="center"/>
          </w:tcPr>
          <w:p>
            <w:pPr>
              <w:snapToGrid/>
              <w:spacing w:line="240" w:lineRule="auto"/>
              <w:jc w:val="center"/>
              <w:rPr>
                <w:rFonts w:hint="eastAsia" w:ascii="宋体" w:hAnsi="宋体" w:cs="宋体"/>
                <w:b w:val="0"/>
                <w:bCs/>
                <w:sz w:val="21"/>
                <w:szCs w:val="21"/>
                <w:highlight w:val="none"/>
              </w:rPr>
            </w:pPr>
            <w:r>
              <w:rPr>
                <w:rFonts w:hint="eastAsia" w:ascii="宋体" w:hAnsi="宋体" w:cs="宋体"/>
                <w:b w:val="0"/>
                <w:bCs/>
                <w:sz w:val="21"/>
                <w:szCs w:val="21"/>
                <w:highlight w:val="none"/>
              </w:rPr>
              <w:t>见</w:t>
            </w:r>
            <w:r>
              <w:rPr>
                <w:rFonts w:hint="eastAsia" w:ascii="宋体" w:hAnsi="宋体" w:cs="宋体"/>
                <w:b w:val="0"/>
                <w:bCs/>
                <w:sz w:val="21"/>
                <w:szCs w:val="21"/>
                <w:highlight w:val="none"/>
                <w:lang w:eastAsia="zh-CN"/>
              </w:rPr>
              <w:t>响应</w:t>
            </w:r>
            <w:r>
              <w:rPr>
                <w:rFonts w:hint="eastAsia" w:ascii="宋体" w:hAnsi="宋体" w:cs="宋体"/>
                <w:b w:val="0"/>
                <w:bCs/>
                <w:sz w:val="21"/>
                <w:szCs w:val="21"/>
                <w:highlight w:val="none"/>
              </w:rPr>
              <w:t>文件</w:t>
            </w:r>
          </w:p>
          <w:p>
            <w:pPr>
              <w:snapToGrid w:val="0"/>
              <w:spacing w:line="240" w:lineRule="auto"/>
              <w:jc w:val="center"/>
              <w:rPr>
                <w:rFonts w:hint="eastAsia" w:ascii="宋体" w:hAnsi="宋体" w:eastAsia="宋体" w:cs="宋体"/>
                <w:b w:val="0"/>
                <w:bCs w:val="0"/>
                <w:color w:val="auto"/>
                <w:sz w:val="21"/>
                <w:szCs w:val="21"/>
                <w:highlight w:val="none"/>
                <w:lang w:val="en-US" w:eastAsia="zh-CN"/>
              </w:rPr>
            </w:pPr>
            <w:r>
              <w:rPr>
                <w:rFonts w:hint="eastAsia" w:ascii="宋体" w:hAnsi="宋体" w:cs="宋体"/>
                <w:b w:val="0"/>
                <w:bCs/>
                <w:sz w:val="21"/>
                <w:szCs w:val="21"/>
                <w:highlight w:val="none"/>
              </w:rPr>
              <w:t>第</w:t>
            </w:r>
            <w:r>
              <w:rPr>
                <w:rFonts w:hint="eastAsia" w:ascii="宋体" w:hAnsi="宋体" w:cs="宋体"/>
                <w:b w:val="0"/>
                <w:bCs/>
                <w:sz w:val="21"/>
                <w:szCs w:val="21"/>
                <w:highlight w:val="none"/>
                <w:u w:val="single"/>
              </w:rPr>
              <w:t xml:space="preserve">  </w:t>
            </w:r>
            <w:r>
              <w:rPr>
                <w:rFonts w:hint="eastAsia" w:ascii="宋体" w:hAnsi="宋体" w:cs="宋体"/>
                <w:b w:val="0"/>
                <w:bCs/>
                <w:sz w:val="21"/>
                <w:szCs w:val="21"/>
                <w:highlight w:val="none"/>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0" w:hRule="atLeast"/>
        </w:trPr>
        <w:tc>
          <w:tcPr>
            <w:tcW w:w="296"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6</w:t>
            </w:r>
          </w:p>
        </w:tc>
        <w:tc>
          <w:tcPr>
            <w:tcW w:w="2087" w:type="pct"/>
            <w:vAlign w:val="center"/>
          </w:tcPr>
          <w:p>
            <w:pPr>
              <w:widowControl w:val="0"/>
              <w:adjustRightInd w:val="0"/>
              <w:snapToGrid w:val="0"/>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投标人拟投入本项目管理团队（不与项目负责人、技术负责人、安全员重复，且同一人员具有多个证书只得一次分数）：</w:t>
            </w:r>
          </w:p>
          <w:p>
            <w:pPr>
              <w:widowControl w:val="0"/>
              <w:adjustRightInd w:val="0"/>
              <w:snapToGrid w:val="0"/>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人员经过相关机构培训,具有公路养护工证、下水道养护工证、有限空间作业证书，每个得0.5分，最多得5分。</w:t>
            </w:r>
          </w:p>
          <w:p>
            <w:pPr>
              <w:pStyle w:val="135"/>
              <w:spacing w:before="0" w:line="240" w:lineRule="auto"/>
              <w:ind w:firstLine="0" w:firstLineChars="0"/>
              <w:jc w:val="left"/>
              <w:rPr>
                <w:rFonts w:hint="eastAsia" w:ascii="宋体" w:hAnsi="宋体" w:eastAsia="宋体" w:cs="宋体"/>
                <w:color w:val="auto"/>
                <w:sz w:val="21"/>
                <w:szCs w:val="21"/>
                <w:highlight w:val="none"/>
                <w:lang w:val="en-US" w:eastAsia="zh-CN"/>
              </w:rPr>
            </w:pPr>
            <w:r>
              <w:rPr>
                <w:rFonts w:hint="eastAsia" w:ascii="宋体" w:hAnsi="宋体" w:eastAsia="宋体" w:cs="宋体"/>
                <w:snapToGrid w:val="0"/>
                <w:color w:val="auto"/>
                <w:kern w:val="2"/>
                <w:sz w:val="21"/>
                <w:szCs w:val="21"/>
                <w:highlight w:val="none"/>
                <w:lang w:val="en-US" w:eastAsia="zh-CN" w:bidi="ar-SA"/>
              </w:rPr>
              <w:t>注：提供相关证书及截止投标时间近3个月中的任意一个月社保证明材料，未提供不得分；</w:t>
            </w:r>
          </w:p>
        </w:tc>
        <w:tc>
          <w:tcPr>
            <w:tcW w:w="395"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5</w:t>
            </w:r>
          </w:p>
        </w:tc>
        <w:tc>
          <w:tcPr>
            <w:tcW w:w="652"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eastAsia="zh-CN"/>
              </w:rPr>
            </w:pPr>
            <w:r>
              <w:rPr>
                <w:rFonts w:hint="eastAsia" w:cs="仿宋_GB2312" w:asciiTheme="minorEastAsia" w:hAnsiTheme="minorEastAsia" w:eastAsiaTheme="minorEastAsia"/>
                <w:color w:val="auto"/>
                <w:sz w:val="21"/>
                <w:szCs w:val="21"/>
                <w:highlight w:val="none"/>
                <w:lang w:val="en-US" w:eastAsia="zh-CN"/>
              </w:rPr>
              <w:t>客观</w:t>
            </w:r>
            <w:r>
              <w:rPr>
                <w:rFonts w:hint="eastAsia" w:cs="仿宋_GB2312" w:asciiTheme="minorEastAsia" w:hAnsiTheme="minorEastAsia" w:eastAsiaTheme="minorEastAsia"/>
                <w:color w:val="auto"/>
                <w:sz w:val="21"/>
                <w:szCs w:val="21"/>
                <w:highlight w:val="none"/>
                <w:lang w:eastAsia="zh-CN"/>
              </w:rPr>
              <w:t>分</w:t>
            </w:r>
          </w:p>
        </w:tc>
        <w:tc>
          <w:tcPr>
            <w:tcW w:w="783" w:type="pct"/>
            <w:vAlign w:val="center"/>
          </w:tcPr>
          <w:p>
            <w:pPr>
              <w:pStyle w:val="960"/>
              <w:snapToGrid w:val="0"/>
              <w:spacing w:before="11" w:line="240" w:lineRule="auto"/>
              <w:ind w:right="-15"/>
              <w:jc w:val="center"/>
              <w:rPr>
                <w:rFonts w:hint="eastAsia" w:ascii="宋体" w:hAnsi="宋体" w:eastAsia="宋体" w:cs="宋体"/>
                <w:b w:val="0"/>
                <w:bCs w:val="0"/>
                <w:color w:val="auto"/>
                <w:kern w:val="2"/>
                <w:sz w:val="21"/>
                <w:szCs w:val="21"/>
                <w:highlight w:val="none"/>
                <w:lang w:val="en-US" w:eastAsia="zh-CN"/>
              </w:rPr>
            </w:pPr>
            <w:r>
              <w:rPr>
                <w:rFonts w:hint="eastAsia" w:ascii="宋体" w:hAnsi="宋体" w:eastAsia="宋体" w:cs="宋体"/>
                <w:b w:val="0"/>
                <w:bCs w:val="0"/>
                <w:color w:val="auto"/>
                <w:kern w:val="2"/>
                <w:sz w:val="21"/>
                <w:szCs w:val="21"/>
                <w:highlight w:val="none"/>
                <w:lang w:val="en-US" w:eastAsia="zh-CN"/>
              </w:rPr>
              <w:t>投入的其他</w:t>
            </w:r>
          </w:p>
          <w:p>
            <w:pPr>
              <w:pStyle w:val="960"/>
              <w:snapToGrid w:val="0"/>
              <w:spacing w:before="11" w:line="240" w:lineRule="auto"/>
              <w:ind w:right="-15" w:rightChars="0"/>
              <w:jc w:val="center"/>
              <w:rPr>
                <w:rFonts w:cs="仿宋_GB2312" w:asciiTheme="minorEastAsia" w:hAnsiTheme="minorEastAsia" w:eastAsiaTheme="minorEastAsia"/>
                <w:color w:val="auto"/>
                <w:sz w:val="21"/>
                <w:szCs w:val="21"/>
                <w:highlight w:val="none"/>
              </w:rPr>
            </w:pPr>
            <w:r>
              <w:rPr>
                <w:rFonts w:hint="eastAsia" w:ascii="宋体" w:hAnsi="宋体" w:eastAsia="宋体" w:cs="宋体"/>
                <w:b w:val="0"/>
                <w:bCs w:val="0"/>
                <w:color w:val="auto"/>
                <w:kern w:val="2"/>
                <w:sz w:val="21"/>
                <w:szCs w:val="21"/>
                <w:highlight w:val="none"/>
                <w:lang w:val="en-US" w:eastAsia="zh-CN"/>
              </w:rPr>
              <w:t>人员</w:t>
            </w:r>
          </w:p>
        </w:tc>
        <w:tc>
          <w:tcPr>
            <w:tcW w:w="783" w:type="pct"/>
            <w:vAlign w:val="center"/>
          </w:tcPr>
          <w:p>
            <w:pPr>
              <w:snapToGrid/>
              <w:spacing w:line="240" w:lineRule="auto"/>
              <w:jc w:val="center"/>
              <w:rPr>
                <w:rFonts w:hint="eastAsia" w:ascii="宋体" w:hAnsi="宋体" w:cs="宋体"/>
                <w:b w:val="0"/>
                <w:bCs/>
                <w:sz w:val="21"/>
                <w:szCs w:val="21"/>
                <w:highlight w:val="none"/>
              </w:rPr>
            </w:pPr>
            <w:r>
              <w:rPr>
                <w:rFonts w:hint="eastAsia" w:ascii="宋体" w:hAnsi="宋体" w:cs="宋体"/>
                <w:b w:val="0"/>
                <w:bCs/>
                <w:sz w:val="21"/>
                <w:szCs w:val="21"/>
                <w:highlight w:val="none"/>
              </w:rPr>
              <w:t>见</w:t>
            </w:r>
            <w:r>
              <w:rPr>
                <w:rFonts w:hint="eastAsia" w:ascii="宋体" w:hAnsi="宋体" w:cs="宋体"/>
                <w:b w:val="0"/>
                <w:bCs/>
                <w:sz w:val="21"/>
                <w:szCs w:val="21"/>
                <w:highlight w:val="none"/>
                <w:lang w:eastAsia="zh-CN"/>
              </w:rPr>
              <w:t>响应</w:t>
            </w:r>
            <w:r>
              <w:rPr>
                <w:rFonts w:hint="eastAsia" w:ascii="宋体" w:hAnsi="宋体" w:cs="宋体"/>
                <w:b w:val="0"/>
                <w:bCs/>
                <w:sz w:val="21"/>
                <w:szCs w:val="21"/>
                <w:highlight w:val="none"/>
              </w:rPr>
              <w:t>文件</w:t>
            </w:r>
          </w:p>
          <w:p>
            <w:pPr>
              <w:pStyle w:val="960"/>
              <w:snapToGrid w:val="0"/>
              <w:spacing w:before="11" w:line="240" w:lineRule="auto"/>
              <w:ind w:right="-15" w:rightChars="0"/>
              <w:jc w:val="center"/>
              <w:rPr>
                <w:rFonts w:hint="eastAsia" w:ascii="宋体" w:hAnsi="宋体" w:eastAsia="宋体" w:cs="宋体"/>
                <w:b w:val="0"/>
                <w:bCs w:val="0"/>
                <w:color w:val="auto"/>
                <w:kern w:val="2"/>
                <w:sz w:val="21"/>
                <w:szCs w:val="21"/>
                <w:highlight w:val="none"/>
                <w:lang w:val="en-US" w:eastAsia="zh-CN"/>
              </w:rPr>
            </w:pPr>
            <w:r>
              <w:rPr>
                <w:rFonts w:hint="eastAsia" w:ascii="宋体" w:hAnsi="宋体" w:cs="宋体"/>
                <w:b w:val="0"/>
                <w:bCs/>
                <w:sz w:val="21"/>
                <w:szCs w:val="21"/>
                <w:highlight w:val="none"/>
              </w:rPr>
              <w:t>第</w:t>
            </w:r>
            <w:r>
              <w:rPr>
                <w:rFonts w:hint="eastAsia" w:ascii="宋体" w:hAnsi="宋体" w:cs="宋体"/>
                <w:b w:val="0"/>
                <w:bCs/>
                <w:sz w:val="21"/>
                <w:szCs w:val="21"/>
                <w:highlight w:val="none"/>
                <w:u w:val="single"/>
              </w:rPr>
              <w:t xml:space="preserve">  </w:t>
            </w:r>
            <w:r>
              <w:rPr>
                <w:rFonts w:hint="eastAsia" w:ascii="宋体" w:hAnsi="宋体" w:cs="宋体"/>
                <w:b w:val="0"/>
                <w:bCs/>
                <w:sz w:val="21"/>
                <w:szCs w:val="21"/>
                <w:highlight w:val="none"/>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0" w:hRule="atLeast"/>
        </w:trPr>
        <w:tc>
          <w:tcPr>
            <w:tcW w:w="296" w:type="pct"/>
            <w:vAlign w:val="center"/>
          </w:tcPr>
          <w:p>
            <w:pPr>
              <w:pStyle w:val="135"/>
              <w:spacing w:before="0" w:line="240" w:lineRule="auto"/>
              <w:ind w:firstLine="0" w:firstLineChars="0"/>
              <w:jc w:val="center"/>
              <w:rPr>
                <w:rFonts w:hint="default"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7</w:t>
            </w:r>
          </w:p>
        </w:tc>
        <w:tc>
          <w:tcPr>
            <w:tcW w:w="2087" w:type="pct"/>
            <w:vAlign w:val="center"/>
          </w:tcPr>
          <w:p>
            <w:pPr>
              <w:pStyle w:val="135"/>
              <w:numPr>
                <w:ilvl w:val="0"/>
                <w:numId w:val="5"/>
              </w:numPr>
              <w:spacing w:before="0" w:line="240" w:lineRule="auto"/>
              <w:ind w:firstLine="0" w:firstLineChars="0"/>
              <w:jc w:val="lef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为确保汛期应急保障的快速反应需求，</w:t>
            </w:r>
            <w:r>
              <w:rPr>
                <w:rFonts w:hint="eastAsia" w:ascii="宋体" w:hAnsi="宋体" w:cs="宋体"/>
                <w:color w:val="auto"/>
                <w:sz w:val="21"/>
                <w:szCs w:val="21"/>
                <w:highlight w:val="none"/>
                <w:lang w:val="en-US" w:eastAsia="zh-CN"/>
              </w:rPr>
              <w:t>配备</w:t>
            </w:r>
            <w:r>
              <w:rPr>
                <w:rFonts w:hint="eastAsia" w:ascii="宋体" w:hAnsi="宋体" w:eastAsia="宋体" w:cs="宋体"/>
                <w:color w:val="auto"/>
                <w:sz w:val="21"/>
                <w:szCs w:val="21"/>
                <w:highlight w:val="none"/>
                <w:lang w:eastAsia="zh-CN"/>
              </w:rPr>
              <w:t>用于应急保障的工程车辆</w:t>
            </w:r>
            <w:r>
              <w:rPr>
                <w:rFonts w:hint="eastAsia" w:ascii="宋体" w:hAnsi="宋体" w:cs="宋体"/>
                <w:color w:val="auto"/>
                <w:sz w:val="21"/>
                <w:szCs w:val="21"/>
                <w:highlight w:val="none"/>
                <w:lang w:val="en-US" w:eastAsia="zh-CN"/>
              </w:rPr>
              <w:t>1</w:t>
            </w:r>
            <w:r>
              <w:rPr>
                <w:rFonts w:hint="eastAsia" w:ascii="宋体" w:hAnsi="宋体" w:eastAsia="宋体" w:cs="宋体"/>
                <w:color w:val="auto"/>
                <w:sz w:val="21"/>
                <w:szCs w:val="21"/>
                <w:highlight w:val="none"/>
                <w:lang w:eastAsia="zh-CN"/>
              </w:rPr>
              <w:t>辆</w:t>
            </w:r>
            <w:r>
              <w:rPr>
                <w:rFonts w:hint="eastAsia" w:ascii="宋体" w:hAnsi="宋体" w:cs="宋体"/>
                <w:color w:val="auto"/>
                <w:sz w:val="21"/>
                <w:szCs w:val="21"/>
                <w:highlight w:val="none"/>
                <w:lang w:val="en-US" w:eastAsia="zh-CN"/>
              </w:rPr>
              <w:t>得1分，最高得2分</w:t>
            </w:r>
            <w:r>
              <w:rPr>
                <w:rFonts w:hint="eastAsia" w:ascii="宋体" w:hAnsi="宋体" w:eastAsia="宋体" w:cs="宋体"/>
                <w:color w:val="auto"/>
                <w:sz w:val="21"/>
                <w:szCs w:val="21"/>
                <w:highlight w:val="none"/>
                <w:lang w:eastAsia="zh-CN"/>
              </w:rPr>
              <w:t>；</w:t>
            </w:r>
          </w:p>
          <w:p>
            <w:pPr>
              <w:pStyle w:val="135"/>
              <w:numPr>
                <w:ilvl w:val="0"/>
                <w:numId w:val="5"/>
              </w:numPr>
              <w:spacing w:before="0" w:line="240" w:lineRule="auto"/>
              <w:ind w:firstLine="0" w:firstLineChars="0"/>
              <w:jc w:val="left"/>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sz w:val="21"/>
                <w:szCs w:val="21"/>
                <w:highlight w:val="none"/>
                <w:lang w:eastAsia="zh-CN"/>
              </w:rPr>
              <w:t>提供大功率排水泵，总排量≥</w:t>
            </w:r>
            <w:r>
              <w:rPr>
                <w:rFonts w:hint="eastAsia" w:ascii="宋体" w:hAnsi="宋体" w:cs="宋体"/>
                <w:color w:val="auto"/>
                <w:sz w:val="21"/>
                <w:szCs w:val="21"/>
                <w:highlight w:val="none"/>
                <w:lang w:val="en-US" w:eastAsia="zh-CN"/>
              </w:rPr>
              <w:t>800m</w:t>
            </w:r>
            <w:r>
              <w:rPr>
                <w:rFonts w:hint="eastAsia" w:ascii="宋体" w:hAnsi="宋体" w:cs="宋体"/>
                <w:color w:val="auto"/>
                <w:sz w:val="21"/>
                <w:szCs w:val="21"/>
                <w:highlight w:val="none"/>
                <w:vertAlign w:val="superscript"/>
                <w:lang w:val="en-US" w:eastAsia="zh-CN"/>
              </w:rPr>
              <w:t>3</w:t>
            </w:r>
            <w:r>
              <w:rPr>
                <w:rFonts w:hint="eastAsia" w:ascii="宋体" w:hAnsi="宋体" w:eastAsia="宋体" w:cs="宋体"/>
                <w:color w:val="auto"/>
                <w:sz w:val="21"/>
                <w:szCs w:val="21"/>
                <w:highlight w:val="none"/>
                <w:lang w:eastAsia="zh-CN"/>
              </w:rPr>
              <w:t>/H的得</w:t>
            </w:r>
            <w:r>
              <w:rPr>
                <w:rFonts w:hint="eastAsia" w:ascii="宋体" w:hAnsi="宋体" w:cs="宋体"/>
                <w:color w:val="auto"/>
                <w:sz w:val="21"/>
                <w:szCs w:val="21"/>
                <w:highlight w:val="none"/>
                <w:lang w:val="en-US" w:eastAsia="zh-CN"/>
              </w:rPr>
              <w:t>2</w:t>
            </w:r>
            <w:r>
              <w:rPr>
                <w:rFonts w:hint="eastAsia" w:ascii="宋体" w:hAnsi="宋体" w:eastAsia="宋体" w:cs="宋体"/>
                <w:color w:val="auto"/>
                <w:sz w:val="21"/>
                <w:szCs w:val="21"/>
                <w:highlight w:val="none"/>
                <w:lang w:eastAsia="zh-CN"/>
              </w:rPr>
              <w:t>分</w:t>
            </w:r>
            <w:r>
              <w:rPr>
                <w:rFonts w:hint="eastAsia" w:ascii="宋体" w:hAnsi="宋体" w:cs="宋体"/>
                <w:color w:val="auto"/>
                <w:sz w:val="21"/>
                <w:szCs w:val="21"/>
                <w:highlight w:val="none"/>
                <w:lang w:eastAsia="zh-CN"/>
              </w:rPr>
              <w:t>；</w:t>
            </w:r>
          </w:p>
          <w:p>
            <w:pPr>
              <w:pStyle w:val="135"/>
              <w:numPr>
                <w:ilvl w:val="0"/>
                <w:numId w:val="5"/>
              </w:numPr>
              <w:spacing w:before="0" w:line="240" w:lineRule="auto"/>
              <w:ind w:firstLine="0" w:firstLineChars="0"/>
              <w:jc w:val="left"/>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sz w:val="21"/>
                <w:szCs w:val="21"/>
                <w:highlight w:val="none"/>
                <w:lang w:val="en-US" w:eastAsia="zh-CN"/>
              </w:rPr>
              <w:t>配备</w:t>
            </w:r>
            <w:r>
              <w:rPr>
                <w:rFonts w:hint="eastAsia" w:ascii="宋体" w:hAnsi="宋体" w:eastAsia="宋体" w:cs="宋体"/>
                <w:color w:val="auto"/>
                <w:sz w:val="21"/>
                <w:szCs w:val="21"/>
                <w:highlight w:val="none"/>
              </w:rPr>
              <w:t>摊铺机</w:t>
            </w:r>
            <w:r>
              <w:rPr>
                <w:rFonts w:hint="eastAsia" w:ascii="宋体" w:hAnsi="宋体" w:eastAsia="宋体" w:cs="宋体"/>
                <w:color w:val="auto"/>
                <w:sz w:val="21"/>
                <w:szCs w:val="21"/>
                <w:highlight w:val="none"/>
                <w:vertAlign w:val="baseline"/>
                <w:lang w:val="en-US" w:eastAsia="zh-CN" w:bidi="ar-SA"/>
              </w:rPr>
              <w:t>一辆</w:t>
            </w:r>
            <w:r>
              <w:rPr>
                <w:rFonts w:hint="eastAsia" w:ascii="宋体" w:hAnsi="宋体" w:cs="宋体"/>
                <w:color w:val="auto"/>
                <w:sz w:val="21"/>
                <w:szCs w:val="21"/>
                <w:highlight w:val="none"/>
                <w:vertAlign w:val="baseline"/>
                <w:lang w:val="en-US" w:eastAsia="zh-CN" w:bidi="ar-SA"/>
              </w:rPr>
              <w:t>得1</w:t>
            </w:r>
            <w:r>
              <w:rPr>
                <w:rFonts w:hint="eastAsia" w:ascii="宋体" w:hAnsi="宋体" w:eastAsia="宋体" w:cs="宋体"/>
                <w:color w:val="auto"/>
                <w:sz w:val="21"/>
                <w:szCs w:val="21"/>
                <w:highlight w:val="none"/>
                <w:vertAlign w:val="baseline"/>
                <w:lang w:val="en-US" w:eastAsia="zh-CN" w:bidi="ar-SA"/>
              </w:rPr>
              <w:t>分</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切割机</w:t>
            </w:r>
            <w:r>
              <w:rPr>
                <w:rFonts w:hint="eastAsia" w:ascii="宋体" w:hAnsi="宋体" w:eastAsia="宋体" w:cs="宋体"/>
                <w:color w:val="auto"/>
                <w:sz w:val="21"/>
                <w:szCs w:val="21"/>
                <w:highlight w:val="none"/>
                <w:vertAlign w:val="baseline"/>
                <w:lang w:val="en-US" w:eastAsia="zh-CN" w:bidi="ar-SA"/>
              </w:rPr>
              <w:t>一</w:t>
            </w:r>
            <w:r>
              <w:rPr>
                <w:rFonts w:hint="eastAsia" w:ascii="宋体" w:hAnsi="宋体" w:cs="宋体"/>
                <w:color w:val="auto"/>
                <w:sz w:val="21"/>
                <w:szCs w:val="21"/>
                <w:highlight w:val="none"/>
                <w:vertAlign w:val="baseline"/>
                <w:lang w:val="en-US" w:eastAsia="zh-CN" w:bidi="ar-SA"/>
              </w:rPr>
              <w:t>台</w:t>
            </w:r>
            <w:r>
              <w:rPr>
                <w:rFonts w:hint="eastAsia" w:ascii="宋体" w:hAnsi="宋体" w:eastAsia="宋体" w:cs="宋体"/>
                <w:color w:val="auto"/>
                <w:sz w:val="21"/>
                <w:szCs w:val="21"/>
                <w:highlight w:val="none"/>
                <w:vertAlign w:val="baseline"/>
                <w:lang w:val="en-US" w:eastAsia="zh-CN" w:bidi="ar-SA"/>
              </w:rPr>
              <w:t>的</w:t>
            </w:r>
            <w:r>
              <w:rPr>
                <w:rFonts w:hint="eastAsia" w:ascii="宋体" w:hAnsi="宋体" w:cs="宋体"/>
                <w:color w:val="auto"/>
                <w:sz w:val="21"/>
                <w:szCs w:val="21"/>
                <w:highlight w:val="none"/>
                <w:vertAlign w:val="baseline"/>
                <w:lang w:val="en-US" w:eastAsia="zh-CN" w:bidi="ar-SA"/>
              </w:rPr>
              <w:t>1</w:t>
            </w:r>
            <w:r>
              <w:rPr>
                <w:rFonts w:hint="eastAsia" w:ascii="宋体" w:hAnsi="宋体" w:eastAsia="宋体" w:cs="宋体"/>
                <w:color w:val="auto"/>
                <w:sz w:val="21"/>
                <w:szCs w:val="21"/>
                <w:highlight w:val="none"/>
                <w:vertAlign w:val="baseline"/>
                <w:lang w:val="en-US" w:eastAsia="zh-CN" w:bidi="ar-SA"/>
              </w:rPr>
              <w:t>分，最高得</w:t>
            </w:r>
            <w:r>
              <w:rPr>
                <w:rFonts w:hint="eastAsia" w:ascii="宋体" w:hAnsi="宋体" w:cs="宋体"/>
                <w:color w:val="auto"/>
                <w:sz w:val="21"/>
                <w:szCs w:val="21"/>
                <w:highlight w:val="none"/>
                <w:vertAlign w:val="baseline"/>
                <w:lang w:val="en-US" w:eastAsia="zh-CN" w:bidi="ar-SA"/>
              </w:rPr>
              <w:t>2分。</w:t>
            </w:r>
          </w:p>
          <w:p>
            <w:pPr>
              <w:pStyle w:val="135"/>
              <w:numPr>
                <w:ilvl w:val="0"/>
                <w:numId w:val="5"/>
              </w:numPr>
              <w:spacing w:before="0" w:line="240" w:lineRule="auto"/>
              <w:ind w:firstLine="0" w:firstLineChars="0"/>
              <w:jc w:val="left"/>
              <w:rPr>
                <w:rFonts w:hint="eastAsia" w:ascii="宋体" w:hAnsi="宋体" w:eastAsia="宋体" w:cs="宋体"/>
                <w:color w:val="auto"/>
                <w:kern w:val="0"/>
                <w:sz w:val="21"/>
                <w:szCs w:val="21"/>
                <w:highlight w:val="none"/>
                <w:lang w:val="en-US" w:eastAsia="zh-CN" w:bidi="ar-SA"/>
              </w:rPr>
            </w:pPr>
            <w:r>
              <w:rPr>
                <w:rFonts w:hint="eastAsia" w:ascii="宋体" w:hAnsi="宋体" w:cs="Times New Roman"/>
                <w:color w:val="auto"/>
                <w:sz w:val="21"/>
                <w:szCs w:val="21"/>
                <w:highlight w:val="none"/>
                <w:lang w:val="en-US" w:eastAsia="zh-CN"/>
              </w:rPr>
              <w:t>配备</w:t>
            </w:r>
            <w:r>
              <w:rPr>
                <w:rFonts w:hint="eastAsia" w:ascii="宋体" w:hAnsi="宋体" w:eastAsia="宋体" w:cs="宋体"/>
                <w:color w:val="auto"/>
                <w:sz w:val="21"/>
                <w:szCs w:val="21"/>
                <w:highlight w:val="none"/>
                <w:vertAlign w:val="baseline"/>
                <w:lang w:val="en-US" w:eastAsia="zh-CN" w:bidi="ar-SA"/>
              </w:rPr>
              <w:t>压路机一辆</w:t>
            </w:r>
            <w:r>
              <w:rPr>
                <w:rFonts w:hint="eastAsia" w:ascii="宋体" w:hAnsi="宋体" w:cs="宋体"/>
                <w:color w:val="auto"/>
                <w:sz w:val="21"/>
                <w:szCs w:val="21"/>
                <w:highlight w:val="none"/>
                <w:vertAlign w:val="baseline"/>
                <w:lang w:val="en-US" w:eastAsia="zh-CN" w:bidi="ar-SA"/>
              </w:rPr>
              <w:t>得1</w:t>
            </w:r>
            <w:r>
              <w:rPr>
                <w:rFonts w:hint="eastAsia" w:ascii="宋体" w:hAnsi="宋体" w:eastAsia="宋体" w:cs="宋体"/>
                <w:color w:val="auto"/>
                <w:sz w:val="21"/>
                <w:szCs w:val="21"/>
                <w:highlight w:val="none"/>
                <w:vertAlign w:val="baseline"/>
                <w:lang w:val="en-US" w:eastAsia="zh-CN" w:bidi="ar-SA"/>
              </w:rPr>
              <w:t>分</w:t>
            </w:r>
            <w:r>
              <w:rPr>
                <w:rFonts w:hint="eastAsia" w:ascii="宋体" w:hAnsi="宋体" w:cs="宋体"/>
                <w:color w:val="auto"/>
                <w:sz w:val="21"/>
                <w:szCs w:val="21"/>
                <w:highlight w:val="none"/>
                <w:vertAlign w:val="baseline"/>
                <w:lang w:val="en-US" w:eastAsia="zh-CN" w:bidi="ar-SA"/>
              </w:rPr>
              <w:t>，最高得2分；配备</w:t>
            </w:r>
            <w:r>
              <w:rPr>
                <w:rFonts w:hint="eastAsia" w:ascii="宋体" w:hAnsi="宋体" w:eastAsia="宋体" w:cs="宋体"/>
                <w:color w:val="auto"/>
                <w:sz w:val="21"/>
                <w:szCs w:val="21"/>
                <w:highlight w:val="none"/>
                <w:vertAlign w:val="baseline"/>
                <w:lang w:val="en-US" w:eastAsia="zh-CN" w:bidi="ar-SA"/>
              </w:rPr>
              <w:t>铣刨机一辆</w:t>
            </w:r>
            <w:r>
              <w:rPr>
                <w:rFonts w:hint="eastAsia" w:ascii="宋体" w:hAnsi="宋体" w:cs="宋体"/>
                <w:color w:val="auto"/>
                <w:sz w:val="21"/>
                <w:szCs w:val="21"/>
                <w:highlight w:val="none"/>
                <w:vertAlign w:val="baseline"/>
                <w:lang w:val="en-US" w:eastAsia="zh-CN" w:bidi="ar-SA"/>
              </w:rPr>
              <w:t>得1</w:t>
            </w:r>
            <w:r>
              <w:rPr>
                <w:rFonts w:hint="eastAsia" w:ascii="宋体" w:hAnsi="宋体" w:eastAsia="宋体" w:cs="宋体"/>
                <w:color w:val="auto"/>
                <w:sz w:val="21"/>
                <w:szCs w:val="21"/>
                <w:highlight w:val="none"/>
                <w:vertAlign w:val="baseline"/>
                <w:lang w:val="en-US" w:eastAsia="zh-CN" w:bidi="ar-SA"/>
              </w:rPr>
              <w:t>分</w:t>
            </w:r>
            <w:r>
              <w:rPr>
                <w:rFonts w:hint="eastAsia" w:ascii="宋体" w:hAnsi="宋体" w:cs="宋体"/>
                <w:color w:val="auto"/>
                <w:sz w:val="21"/>
                <w:szCs w:val="21"/>
                <w:highlight w:val="none"/>
                <w:vertAlign w:val="baseline"/>
                <w:lang w:val="en-US" w:eastAsia="zh-CN" w:bidi="ar-SA"/>
              </w:rPr>
              <w:t>，最高得2分；配备</w:t>
            </w:r>
            <w:r>
              <w:rPr>
                <w:rFonts w:hint="eastAsia" w:ascii="宋体" w:hAnsi="宋体" w:eastAsia="宋体" w:cs="宋体"/>
                <w:color w:val="auto"/>
                <w:sz w:val="21"/>
                <w:szCs w:val="21"/>
                <w:highlight w:val="none"/>
                <w:vertAlign w:val="baseline"/>
                <w:lang w:val="en-US" w:eastAsia="zh-CN" w:bidi="ar-SA"/>
              </w:rPr>
              <w:t>保温车一辆</w:t>
            </w:r>
            <w:r>
              <w:rPr>
                <w:rFonts w:hint="eastAsia" w:ascii="宋体" w:hAnsi="宋体" w:cs="宋体"/>
                <w:color w:val="auto"/>
                <w:sz w:val="21"/>
                <w:szCs w:val="21"/>
                <w:highlight w:val="none"/>
                <w:vertAlign w:val="baseline"/>
                <w:lang w:val="en-US" w:eastAsia="zh-CN" w:bidi="ar-SA"/>
              </w:rPr>
              <w:t>得1</w:t>
            </w:r>
            <w:r>
              <w:rPr>
                <w:rFonts w:hint="eastAsia" w:ascii="宋体" w:hAnsi="宋体" w:eastAsia="宋体" w:cs="宋体"/>
                <w:color w:val="auto"/>
                <w:sz w:val="21"/>
                <w:szCs w:val="21"/>
                <w:highlight w:val="none"/>
                <w:vertAlign w:val="baseline"/>
                <w:lang w:val="en-US" w:eastAsia="zh-CN" w:bidi="ar-SA"/>
              </w:rPr>
              <w:t>分</w:t>
            </w:r>
            <w:r>
              <w:rPr>
                <w:rFonts w:hint="eastAsia" w:ascii="宋体" w:hAnsi="宋体" w:cs="宋体"/>
                <w:color w:val="auto"/>
                <w:sz w:val="21"/>
                <w:szCs w:val="21"/>
                <w:highlight w:val="none"/>
                <w:vertAlign w:val="baseline"/>
                <w:lang w:val="en-US" w:eastAsia="zh-CN" w:bidi="ar-SA"/>
              </w:rPr>
              <w:t>，最高得2分；配备运输车</w:t>
            </w:r>
            <w:r>
              <w:rPr>
                <w:rFonts w:hint="eastAsia" w:ascii="宋体" w:hAnsi="宋体" w:eastAsia="宋体" w:cs="宋体"/>
                <w:color w:val="auto"/>
                <w:sz w:val="21"/>
                <w:szCs w:val="21"/>
                <w:highlight w:val="none"/>
                <w:vertAlign w:val="baseline"/>
                <w:lang w:val="en-US" w:eastAsia="zh-CN" w:bidi="ar-SA"/>
              </w:rPr>
              <w:t>一辆</w:t>
            </w:r>
            <w:r>
              <w:rPr>
                <w:rFonts w:hint="eastAsia" w:ascii="宋体" w:hAnsi="宋体" w:cs="宋体"/>
                <w:color w:val="auto"/>
                <w:sz w:val="21"/>
                <w:szCs w:val="21"/>
                <w:highlight w:val="none"/>
                <w:vertAlign w:val="baseline"/>
                <w:lang w:val="en-US" w:eastAsia="zh-CN" w:bidi="ar-SA"/>
              </w:rPr>
              <w:t>得1</w:t>
            </w:r>
            <w:r>
              <w:rPr>
                <w:rFonts w:hint="eastAsia" w:ascii="宋体" w:hAnsi="宋体" w:eastAsia="宋体" w:cs="宋体"/>
                <w:color w:val="auto"/>
                <w:sz w:val="21"/>
                <w:szCs w:val="21"/>
                <w:highlight w:val="none"/>
                <w:vertAlign w:val="baseline"/>
                <w:lang w:val="en-US" w:eastAsia="zh-CN" w:bidi="ar-SA"/>
              </w:rPr>
              <w:t>分</w:t>
            </w:r>
            <w:r>
              <w:rPr>
                <w:rFonts w:hint="eastAsia" w:ascii="宋体" w:hAnsi="宋体" w:cs="宋体"/>
                <w:color w:val="auto"/>
                <w:sz w:val="21"/>
                <w:szCs w:val="21"/>
                <w:highlight w:val="none"/>
                <w:vertAlign w:val="baseline"/>
                <w:lang w:val="en-US" w:eastAsia="zh-CN" w:bidi="ar-SA"/>
              </w:rPr>
              <w:t>，最高得2分；</w:t>
            </w:r>
            <w:r>
              <w:rPr>
                <w:rFonts w:hint="eastAsia"/>
                <w:color w:val="auto"/>
                <w:sz w:val="21"/>
                <w:szCs w:val="21"/>
                <w:highlight w:val="none"/>
                <w:lang w:val="en-US" w:eastAsia="zh-CN"/>
              </w:rPr>
              <w:t>本项最高得8分。</w:t>
            </w:r>
          </w:p>
          <w:p>
            <w:pPr>
              <w:pStyle w:val="135"/>
              <w:numPr>
                <w:ilvl w:val="0"/>
                <w:numId w:val="0"/>
              </w:numPr>
              <w:spacing w:before="0" w:line="240" w:lineRule="auto"/>
              <w:jc w:val="left"/>
              <w:rPr>
                <w:rFonts w:hint="eastAsia" w:ascii="宋体" w:hAnsi="宋体" w:eastAsia="宋体" w:cs="宋体"/>
                <w:color w:val="auto"/>
                <w:kern w:val="0"/>
                <w:sz w:val="21"/>
                <w:szCs w:val="21"/>
                <w:highlight w:val="none"/>
                <w:lang w:val="en-US" w:eastAsia="zh-CN" w:bidi="ar-SA"/>
              </w:rPr>
            </w:pPr>
            <w:r>
              <w:rPr>
                <w:rFonts w:hint="eastAsia" w:ascii="宋体" w:hAnsi="宋体" w:cs="宋体"/>
                <w:color w:val="auto"/>
                <w:sz w:val="21"/>
                <w:szCs w:val="21"/>
                <w:highlight w:val="none"/>
                <w:lang w:val="en-US" w:eastAsia="zh-CN"/>
              </w:rPr>
              <w:t>注：</w:t>
            </w:r>
            <w:r>
              <w:rPr>
                <w:rFonts w:hint="eastAsia" w:ascii="宋体" w:hAnsi="宋体" w:eastAsia="宋体" w:cs="宋体"/>
                <w:color w:val="auto"/>
                <w:sz w:val="21"/>
                <w:szCs w:val="21"/>
                <w:highlight w:val="none"/>
                <w:lang w:val="zh-CN"/>
              </w:rPr>
              <w:t>以上</w:t>
            </w:r>
            <w:r>
              <w:rPr>
                <w:rFonts w:hint="eastAsia" w:ascii="宋体" w:hAnsi="宋体" w:cs="宋体"/>
                <w:color w:val="auto"/>
                <w:sz w:val="21"/>
                <w:szCs w:val="21"/>
                <w:highlight w:val="none"/>
                <w:lang w:val="zh-CN"/>
              </w:rPr>
              <w:t>车辆、设备自有的</w:t>
            </w:r>
            <w:r>
              <w:rPr>
                <w:rFonts w:hint="eastAsia" w:ascii="宋体" w:hAnsi="宋体" w:eastAsia="宋体" w:cs="宋体"/>
                <w:color w:val="auto"/>
                <w:sz w:val="21"/>
                <w:szCs w:val="21"/>
                <w:highlight w:val="none"/>
                <w:lang w:val="zh-CN"/>
              </w:rPr>
              <w:t>需</w:t>
            </w:r>
            <w:r>
              <w:rPr>
                <w:rFonts w:hint="eastAsia" w:ascii="宋体" w:hAnsi="宋体" w:eastAsia="宋体" w:cs="宋体"/>
                <w:color w:val="auto"/>
                <w:sz w:val="21"/>
                <w:szCs w:val="21"/>
                <w:highlight w:val="none"/>
                <w:lang w:eastAsia="zh-CN"/>
              </w:rPr>
              <w:t>供</w:t>
            </w:r>
            <w:r>
              <w:rPr>
                <w:rFonts w:hint="eastAsia" w:ascii="宋体" w:hAnsi="宋体" w:eastAsia="宋体" w:cs="宋体"/>
                <w:color w:val="auto"/>
                <w:sz w:val="21"/>
                <w:szCs w:val="21"/>
                <w:highlight w:val="none"/>
                <w:lang w:val="en-US" w:eastAsia="zh-CN"/>
              </w:rPr>
              <w:t>购置</w:t>
            </w:r>
            <w:r>
              <w:rPr>
                <w:rFonts w:hint="eastAsia" w:ascii="宋体" w:hAnsi="宋体" w:eastAsia="宋体" w:cs="宋体"/>
                <w:color w:val="auto"/>
                <w:sz w:val="21"/>
                <w:szCs w:val="21"/>
                <w:highlight w:val="none"/>
                <w:lang w:eastAsia="zh-CN"/>
              </w:rPr>
              <w:t>发票</w:t>
            </w:r>
            <w:r>
              <w:rPr>
                <w:rFonts w:hint="eastAsia" w:ascii="宋体" w:hAnsi="宋体" w:eastAsia="宋体" w:cs="宋体"/>
                <w:color w:val="auto"/>
                <w:sz w:val="21"/>
                <w:szCs w:val="21"/>
                <w:highlight w:val="none"/>
                <w:lang w:val="zh-CN"/>
              </w:rPr>
              <w:t>与</w:t>
            </w:r>
            <w:r>
              <w:rPr>
                <w:rFonts w:hint="eastAsia" w:ascii="宋体" w:hAnsi="宋体" w:eastAsia="宋体" w:cs="宋体"/>
                <w:color w:val="auto"/>
                <w:sz w:val="21"/>
                <w:szCs w:val="21"/>
                <w:highlight w:val="none"/>
                <w:lang w:eastAsia="zh-CN"/>
              </w:rPr>
              <w:t>行驶证，</w:t>
            </w:r>
            <w:r>
              <w:rPr>
                <w:rFonts w:hint="eastAsia" w:ascii="宋体" w:hAnsi="宋体" w:cs="宋体"/>
                <w:color w:val="auto"/>
                <w:sz w:val="21"/>
                <w:szCs w:val="21"/>
                <w:highlight w:val="none"/>
              </w:rPr>
              <w:t>租赁的提供租赁协议或合同</w:t>
            </w: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租赁期需全覆盖合同服务期</w:t>
            </w: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相关车辆</w:t>
            </w:r>
            <w:r>
              <w:rPr>
                <w:rFonts w:hint="eastAsia" w:ascii="宋体" w:hAnsi="宋体" w:eastAsia="宋体" w:cs="宋体"/>
                <w:i w:val="0"/>
                <w:iCs w:val="0"/>
                <w:caps w:val="0"/>
                <w:color w:val="auto"/>
                <w:spacing w:val="0"/>
                <w:sz w:val="21"/>
                <w:szCs w:val="21"/>
                <w:highlight w:val="none"/>
                <w:shd w:val="clear" w:fill="auto"/>
              </w:rPr>
              <w:t>不得用于与</w:t>
            </w:r>
            <w:r>
              <w:rPr>
                <w:rFonts w:hint="eastAsia" w:ascii="宋体" w:hAnsi="宋体" w:cs="宋体"/>
                <w:i w:val="0"/>
                <w:iCs w:val="0"/>
                <w:caps w:val="0"/>
                <w:color w:val="auto"/>
                <w:spacing w:val="0"/>
                <w:sz w:val="21"/>
                <w:szCs w:val="21"/>
                <w:highlight w:val="none"/>
                <w:shd w:val="clear"/>
                <w:lang w:val="en-US" w:eastAsia="zh-CN"/>
              </w:rPr>
              <w:t>本项目无关</w:t>
            </w:r>
            <w:r>
              <w:rPr>
                <w:rFonts w:hint="eastAsia" w:ascii="宋体" w:hAnsi="宋体" w:eastAsia="宋体" w:cs="宋体"/>
                <w:i w:val="0"/>
                <w:iCs w:val="0"/>
                <w:caps w:val="0"/>
                <w:color w:val="auto"/>
                <w:spacing w:val="0"/>
                <w:sz w:val="21"/>
                <w:szCs w:val="21"/>
                <w:highlight w:val="none"/>
                <w:shd w:val="clear" w:fill="auto"/>
              </w:rPr>
              <w:t>的</w:t>
            </w:r>
            <w:r>
              <w:rPr>
                <w:rFonts w:hint="default" w:ascii="宋体" w:hAnsi="宋体" w:cs="宋体"/>
                <w:i w:val="0"/>
                <w:iCs w:val="0"/>
                <w:caps w:val="0"/>
                <w:color w:val="auto"/>
                <w:spacing w:val="0"/>
                <w:sz w:val="21"/>
                <w:szCs w:val="21"/>
                <w:highlight w:val="none"/>
                <w:shd w:val="clear" w:fill="auto"/>
              </w:rPr>
              <w:t>任何</w:t>
            </w:r>
            <w:r>
              <w:rPr>
                <w:rFonts w:hint="eastAsia" w:ascii="宋体" w:hAnsi="宋体" w:eastAsia="宋体" w:cs="宋体"/>
                <w:i w:val="0"/>
                <w:iCs w:val="0"/>
                <w:caps w:val="0"/>
                <w:color w:val="auto"/>
                <w:spacing w:val="0"/>
                <w:sz w:val="21"/>
                <w:szCs w:val="21"/>
                <w:highlight w:val="none"/>
                <w:shd w:val="clear" w:fill="auto"/>
              </w:rPr>
              <w:t>事务</w:t>
            </w:r>
            <w:r>
              <w:rPr>
                <w:rFonts w:hint="eastAsia" w:ascii="宋体" w:hAnsi="宋体" w:cs="宋体"/>
                <w:i w:val="0"/>
                <w:iCs w:val="0"/>
                <w:caps w:val="0"/>
                <w:color w:val="auto"/>
                <w:spacing w:val="0"/>
                <w:sz w:val="21"/>
                <w:szCs w:val="21"/>
                <w:highlight w:val="none"/>
                <w:shd w:val="clear" w:fill="auto"/>
                <w:lang w:eastAsia="zh-CN"/>
              </w:rPr>
              <w:t>，</w:t>
            </w:r>
            <w:r>
              <w:rPr>
                <w:rFonts w:hint="eastAsia" w:ascii="宋体" w:hAnsi="宋体" w:eastAsia="宋体" w:cs="宋体"/>
                <w:color w:val="auto"/>
                <w:sz w:val="21"/>
                <w:szCs w:val="21"/>
                <w:highlight w:val="none"/>
                <w:lang w:eastAsia="zh-CN"/>
              </w:rPr>
              <w:t>排水泵</w:t>
            </w:r>
            <w:r>
              <w:rPr>
                <w:rFonts w:hint="eastAsia" w:ascii="宋体" w:hAnsi="宋体" w:cs="宋体"/>
                <w:color w:val="auto"/>
                <w:sz w:val="21"/>
                <w:szCs w:val="21"/>
                <w:highlight w:val="none"/>
                <w:lang w:val="en-US" w:eastAsia="zh-CN"/>
              </w:rPr>
              <w:t>还需提供能证明总排量的证明材料；</w:t>
            </w:r>
            <w:r>
              <w:rPr>
                <w:rFonts w:hint="eastAsia" w:ascii="宋体" w:hAnsi="宋体" w:eastAsia="宋体" w:cs="宋体"/>
                <w:color w:val="auto"/>
                <w:sz w:val="21"/>
                <w:szCs w:val="21"/>
                <w:highlight w:val="none"/>
                <w:lang w:eastAsia="zh-CN"/>
              </w:rPr>
              <w:t>不提供不得分</w:t>
            </w:r>
            <w:r>
              <w:rPr>
                <w:rFonts w:hint="eastAsia" w:ascii="宋体" w:hAnsi="宋体" w:eastAsia="宋体" w:cs="宋体"/>
                <w:color w:val="auto"/>
                <w:sz w:val="21"/>
                <w:szCs w:val="21"/>
                <w:highlight w:val="none"/>
                <w:lang w:val="zh-CN"/>
              </w:rPr>
              <w:t>。</w:t>
            </w:r>
          </w:p>
        </w:tc>
        <w:tc>
          <w:tcPr>
            <w:tcW w:w="395" w:type="pct"/>
            <w:vAlign w:val="center"/>
          </w:tcPr>
          <w:p>
            <w:pPr>
              <w:pStyle w:val="135"/>
              <w:spacing w:before="0" w:line="240" w:lineRule="auto"/>
              <w:ind w:firstLine="0" w:firstLineChars="0"/>
              <w:jc w:val="center"/>
              <w:rPr>
                <w:rFonts w:hint="default"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14</w:t>
            </w:r>
          </w:p>
        </w:tc>
        <w:tc>
          <w:tcPr>
            <w:tcW w:w="652"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客观</w:t>
            </w:r>
            <w:r>
              <w:rPr>
                <w:rFonts w:hint="eastAsia" w:cs="仿宋_GB2312" w:asciiTheme="minorEastAsia" w:hAnsiTheme="minorEastAsia" w:eastAsiaTheme="minorEastAsia"/>
                <w:color w:val="auto"/>
                <w:sz w:val="21"/>
                <w:szCs w:val="21"/>
                <w:highlight w:val="none"/>
                <w:lang w:eastAsia="zh-CN"/>
              </w:rPr>
              <w:t>分</w:t>
            </w:r>
          </w:p>
        </w:tc>
        <w:tc>
          <w:tcPr>
            <w:tcW w:w="783" w:type="pct"/>
            <w:vAlign w:val="center"/>
          </w:tcPr>
          <w:p>
            <w:pPr>
              <w:widowControl/>
              <w:adjustRightInd/>
              <w:snapToGrid/>
              <w:spacing w:line="240" w:lineRule="auto"/>
              <w:jc w:val="center"/>
              <w:rPr>
                <w:rFonts w:hint="eastAsia" w:cs="仿宋_GB2312" w:asciiTheme="minorEastAsia" w:hAnsiTheme="minorEastAsia" w:eastAsiaTheme="minorEastAsia"/>
                <w:b w:val="0"/>
                <w:bCs w:val="0"/>
                <w:color w:val="auto"/>
                <w:sz w:val="21"/>
                <w:szCs w:val="21"/>
                <w:highlight w:val="none"/>
                <w:lang w:eastAsia="zh-CN"/>
              </w:rPr>
            </w:pPr>
            <w:r>
              <w:rPr>
                <w:rFonts w:hint="eastAsia" w:cs="仿宋_GB2312" w:asciiTheme="minorEastAsia" w:hAnsiTheme="minorEastAsia" w:eastAsiaTheme="minorEastAsia"/>
                <w:b w:val="0"/>
                <w:bCs w:val="0"/>
                <w:color w:val="auto"/>
                <w:sz w:val="21"/>
                <w:szCs w:val="21"/>
                <w:highlight w:val="none"/>
                <w:lang w:eastAsia="zh-CN"/>
              </w:rPr>
              <w:t>应急响应</w:t>
            </w:r>
          </w:p>
          <w:p>
            <w:pPr>
              <w:widowControl/>
              <w:adjustRightInd/>
              <w:snapToGrid/>
              <w:spacing w:line="240" w:lineRule="auto"/>
              <w:ind w:firstLine="210" w:firstLineChars="100"/>
              <w:jc w:val="center"/>
              <w:rPr>
                <w:rFonts w:hint="eastAsia" w:ascii="宋体" w:hAnsi="宋体" w:eastAsia="宋体" w:cs="宋体"/>
                <w:b w:val="0"/>
                <w:bCs w:val="0"/>
                <w:color w:val="auto"/>
                <w:kern w:val="2"/>
                <w:sz w:val="21"/>
                <w:szCs w:val="21"/>
                <w:highlight w:val="none"/>
                <w:lang w:val="en-US" w:eastAsia="zh-CN"/>
              </w:rPr>
            </w:pPr>
            <w:r>
              <w:rPr>
                <w:rFonts w:hint="eastAsia" w:cs="仿宋_GB2312" w:asciiTheme="minorEastAsia" w:hAnsiTheme="minorEastAsia" w:eastAsiaTheme="minorEastAsia"/>
                <w:b w:val="0"/>
                <w:bCs w:val="0"/>
                <w:color w:val="auto"/>
                <w:sz w:val="21"/>
                <w:szCs w:val="21"/>
                <w:highlight w:val="none"/>
                <w:lang w:val="en-US" w:eastAsia="zh-CN"/>
              </w:rPr>
              <w:t>设备</w:t>
            </w:r>
          </w:p>
        </w:tc>
        <w:tc>
          <w:tcPr>
            <w:tcW w:w="783" w:type="pct"/>
            <w:vAlign w:val="center"/>
          </w:tcPr>
          <w:p>
            <w:pPr>
              <w:snapToGrid/>
              <w:spacing w:line="240" w:lineRule="auto"/>
              <w:jc w:val="center"/>
              <w:rPr>
                <w:rFonts w:hint="eastAsia" w:ascii="宋体" w:hAnsi="宋体" w:cs="宋体"/>
                <w:b w:val="0"/>
                <w:bCs/>
                <w:sz w:val="21"/>
                <w:szCs w:val="21"/>
                <w:highlight w:val="none"/>
              </w:rPr>
            </w:pPr>
            <w:r>
              <w:rPr>
                <w:rFonts w:hint="eastAsia" w:ascii="宋体" w:hAnsi="宋体" w:cs="宋体"/>
                <w:b w:val="0"/>
                <w:bCs/>
                <w:sz w:val="21"/>
                <w:szCs w:val="21"/>
                <w:highlight w:val="none"/>
              </w:rPr>
              <w:t>见</w:t>
            </w:r>
            <w:r>
              <w:rPr>
                <w:rFonts w:hint="eastAsia" w:ascii="宋体" w:hAnsi="宋体" w:cs="宋体"/>
                <w:b w:val="0"/>
                <w:bCs/>
                <w:sz w:val="21"/>
                <w:szCs w:val="21"/>
                <w:highlight w:val="none"/>
                <w:lang w:eastAsia="zh-CN"/>
              </w:rPr>
              <w:t>响应</w:t>
            </w:r>
            <w:r>
              <w:rPr>
                <w:rFonts w:hint="eastAsia" w:ascii="宋体" w:hAnsi="宋体" w:cs="宋体"/>
                <w:b w:val="0"/>
                <w:bCs/>
                <w:sz w:val="21"/>
                <w:szCs w:val="21"/>
                <w:highlight w:val="none"/>
              </w:rPr>
              <w:t>文件</w:t>
            </w:r>
          </w:p>
          <w:p>
            <w:pPr>
              <w:widowControl/>
              <w:adjustRightInd/>
              <w:snapToGrid/>
              <w:spacing w:line="240" w:lineRule="auto"/>
              <w:ind w:firstLine="210" w:firstLineChars="100"/>
              <w:jc w:val="center"/>
              <w:rPr>
                <w:rFonts w:hint="eastAsia" w:cs="仿宋_GB2312" w:asciiTheme="minorEastAsia" w:hAnsiTheme="minorEastAsia" w:eastAsiaTheme="minorEastAsia"/>
                <w:b w:val="0"/>
                <w:bCs w:val="0"/>
                <w:color w:val="auto"/>
                <w:sz w:val="21"/>
                <w:szCs w:val="21"/>
                <w:highlight w:val="none"/>
                <w:lang w:val="en-US" w:eastAsia="zh-CN"/>
              </w:rPr>
            </w:pPr>
            <w:r>
              <w:rPr>
                <w:rFonts w:hint="eastAsia" w:ascii="宋体" w:hAnsi="宋体" w:cs="宋体"/>
                <w:b w:val="0"/>
                <w:bCs/>
                <w:sz w:val="21"/>
                <w:szCs w:val="21"/>
                <w:highlight w:val="none"/>
              </w:rPr>
              <w:t>第</w:t>
            </w:r>
            <w:r>
              <w:rPr>
                <w:rFonts w:hint="eastAsia" w:ascii="宋体" w:hAnsi="宋体" w:cs="宋体"/>
                <w:b w:val="0"/>
                <w:bCs/>
                <w:sz w:val="21"/>
                <w:szCs w:val="21"/>
                <w:highlight w:val="none"/>
                <w:u w:val="single"/>
              </w:rPr>
              <w:t xml:space="preserve">  </w:t>
            </w:r>
            <w:r>
              <w:rPr>
                <w:rFonts w:hint="eastAsia" w:ascii="宋体" w:hAnsi="宋体" w:cs="宋体"/>
                <w:b w:val="0"/>
                <w:bCs/>
                <w:sz w:val="21"/>
                <w:szCs w:val="21"/>
                <w:highlight w:val="none"/>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6"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8</w:t>
            </w:r>
          </w:p>
        </w:tc>
        <w:tc>
          <w:tcPr>
            <w:tcW w:w="2087" w:type="pct"/>
            <w:vAlign w:val="center"/>
          </w:tcPr>
          <w:p>
            <w:pPr>
              <w:pStyle w:val="37"/>
              <w:keepNext w:val="0"/>
              <w:keepLines w:val="0"/>
              <w:pageBreakBefore w:val="0"/>
              <w:widowControl w:val="0"/>
              <w:kinsoku/>
              <w:wordWrap/>
              <w:overflowPunct/>
              <w:topLinePunct w:val="0"/>
              <w:autoSpaceDE/>
              <w:autoSpaceDN/>
              <w:bidi w:val="0"/>
              <w:adjustRightInd w:val="0"/>
              <w:snapToGrid w:val="0"/>
              <w:spacing w:line="240" w:lineRule="auto"/>
              <w:ind w:left="0" w:right="0"/>
              <w:textAlignment w:val="auto"/>
              <w:rPr>
                <w:rFonts w:hint="eastAsia" w:hAnsi="宋体" w:cs="宋体"/>
                <w:color w:val="auto"/>
                <w:sz w:val="21"/>
                <w:szCs w:val="21"/>
                <w:highlight w:val="none"/>
              </w:rPr>
            </w:pPr>
            <w:r>
              <w:rPr>
                <w:rFonts w:hint="eastAsia" w:hAnsi="宋体" w:cs="宋体"/>
                <w:color w:val="auto"/>
                <w:sz w:val="21"/>
                <w:szCs w:val="21"/>
                <w:highlight w:val="none"/>
              </w:rPr>
              <w:t>根据供应商对本项目的重点、难点的分析的全面性，是否到位进行评审。</w:t>
            </w:r>
          </w:p>
          <w:p>
            <w:pPr>
              <w:pStyle w:val="37"/>
              <w:keepNext w:val="0"/>
              <w:keepLines w:val="0"/>
              <w:pageBreakBefore w:val="0"/>
              <w:widowControl w:val="0"/>
              <w:kinsoku/>
              <w:wordWrap/>
              <w:overflowPunct/>
              <w:topLinePunct w:val="0"/>
              <w:autoSpaceDE/>
              <w:autoSpaceDN/>
              <w:bidi w:val="0"/>
              <w:adjustRightInd w:val="0"/>
              <w:snapToGrid w:val="0"/>
              <w:spacing w:line="240" w:lineRule="auto"/>
              <w:ind w:left="0" w:right="0"/>
              <w:textAlignment w:val="auto"/>
              <w:rPr>
                <w:rFonts w:hint="eastAsia" w:hAnsi="宋体" w:cs="宋体"/>
                <w:color w:val="auto"/>
                <w:sz w:val="21"/>
                <w:szCs w:val="21"/>
                <w:highlight w:val="none"/>
              </w:rPr>
            </w:pPr>
            <w:r>
              <w:rPr>
                <w:rFonts w:hint="eastAsia" w:hAnsi="宋体" w:cs="宋体"/>
                <w:color w:val="auto"/>
                <w:sz w:val="21"/>
                <w:szCs w:val="21"/>
                <w:highlight w:val="none"/>
              </w:rPr>
              <w:t>针对项目的重点、难点分析非常全面且到位的得</w:t>
            </w:r>
            <w:r>
              <w:rPr>
                <w:rFonts w:hint="eastAsia" w:hAnsi="宋体" w:cs="宋体"/>
                <w:color w:val="auto"/>
                <w:sz w:val="21"/>
                <w:szCs w:val="21"/>
                <w:highlight w:val="none"/>
                <w:lang w:val="en-US" w:eastAsia="zh-CN"/>
              </w:rPr>
              <w:t>4</w:t>
            </w:r>
            <w:r>
              <w:rPr>
                <w:rFonts w:hint="eastAsia" w:hAnsi="宋体" w:cs="宋体"/>
                <w:color w:val="auto"/>
                <w:sz w:val="21"/>
                <w:szCs w:val="21"/>
                <w:highlight w:val="none"/>
              </w:rPr>
              <w:t>分；</w:t>
            </w:r>
          </w:p>
          <w:p>
            <w:pPr>
              <w:pStyle w:val="37"/>
              <w:keepNext w:val="0"/>
              <w:keepLines w:val="0"/>
              <w:pageBreakBefore w:val="0"/>
              <w:widowControl w:val="0"/>
              <w:kinsoku/>
              <w:wordWrap/>
              <w:overflowPunct/>
              <w:topLinePunct w:val="0"/>
              <w:autoSpaceDE/>
              <w:autoSpaceDN/>
              <w:bidi w:val="0"/>
              <w:adjustRightInd w:val="0"/>
              <w:snapToGrid w:val="0"/>
              <w:spacing w:line="240" w:lineRule="auto"/>
              <w:ind w:left="0" w:right="0"/>
              <w:textAlignment w:val="auto"/>
              <w:rPr>
                <w:rFonts w:hint="eastAsia" w:hAnsi="宋体" w:cs="宋体"/>
                <w:color w:val="auto"/>
                <w:sz w:val="21"/>
                <w:szCs w:val="21"/>
                <w:highlight w:val="none"/>
              </w:rPr>
            </w:pPr>
            <w:r>
              <w:rPr>
                <w:rFonts w:hint="eastAsia" w:hAnsi="宋体" w:cs="宋体"/>
                <w:color w:val="auto"/>
                <w:sz w:val="21"/>
                <w:szCs w:val="21"/>
                <w:highlight w:val="none"/>
              </w:rPr>
              <w:t>针对供应商对项目的重点、难点分析</w:t>
            </w:r>
            <w:r>
              <w:rPr>
                <w:rFonts w:hint="eastAsia" w:hAnsi="宋体" w:cs="宋体"/>
                <w:color w:val="auto"/>
                <w:sz w:val="21"/>
                <w:szCs w:val="21"/>
                <w:highlight w:val="none"/>
                <w:lang w:val="en-US" w:eastAsia="zh-CN"/>
              </w:rPr>
              <w:t>较</w:t>
            </w:r>
            <w:r>
              <w:rPr>
                <w:rFonts w:hint="eastAsia" w:hAnsi="宋体" w:cs="宋体"/>
                <w:color w:val="auto"/>
                <w:sz w:val="21"/>
                <w:szCs w:val="21"/>
                <w:highlight w:val="none"/>
              </w:rPr>
              <w:t>全面性，到位的得</w:t>
            </w:r>
            <w:r>
              <w:rPr>
                <w:rFonts w:hint="eastAsia" w:hAnsi="宋体" w:cs="宋体"/>
                <w:color w:val="auto"/>
                <w:sz w:val="21"/>
                <w:szCs w:val="21"/>
                <w:highlight w:val="none"/>
                <w:lang w:val="en-US" w:eastAsia="zh-CN"/>
              </w:rPr>
              <w:t>3</w:t>
            </w:r>
            <w:r>
              <w:rPr>
                <w:rFonts w:hint="eastAsia" w:hAnsi="宋体" w:cs="宋体"/>
                <w:color w:val="auto"/>
                <w:sz w:val="21"/>
                <w:szCs w:val="21"/>
                <w:highlight w:val="none"/>
              </w:rPr>
              <w:t>分；</w:t>
            </w:r>
          </w:p>
          <w:p>
            <w:pPr>
              <w:pStyle w:val="37"/>
              <w:keepNext w:val="0"/>
              <w:keepLines w:val="0"/>
              <w:pageBreakBefore w:val="0"/>
              <w:widowControl w:val="0"/>
              <w:kinsoku/>
              <w:wordWrap/>
              <w:overflowPunct/>
              <w:topLinePunct w:val="0"/>
              <w:autoSpaceDE/>
              <w:autoSpaceDN/>
              <w:bidi w:val="0"/>
              <w:adjustRightInd w:val="0"/>
              <w:snapToGrid w:val="0"/>
              <w:spacing w:line="240" w:lineRule="auto"/>
              <w:ind w:left="0" w:right="0"/>
              <w:textAlignment w:val="auto"/>
              <w:rPr>
                <w:rFonts w:hint="eastAsia" w:hAnsi="宋体" w:cs="宋体"/>
                <w:color w:val="auto"/>
                <w:sz w:val="21"/>
                <w:szCs w:val="21"/>
                <w:highlight w:val="none"/>
              </w:rPr>
            </w:pPr>
            <w:r>
              <w:rPr>
                <w:rFonts w:hint="eastAsia" w:hAnsi="宋体" w:cs="宋体"/>
                <w:color w:val="auto"/>
                <w:sz w:val="21"/>
                <w:szCs w:val="21"/>
                <w:highlight w:val="none"/>
              </w:rPr>
              <w:t>针对供应商对项目的重点、难点分析</w:t>
            </w:r>
            <w:r>
              <w:rPr>
                <w:rFonts w:hint="eastAsia" w:hAnsi="宋体" w:cs="宋体"/>
                <w:color w:val="auto"/>
                <w:sz w:val="21"/>
                <w:szCs w:val="21"/>
                <w:highlight w:val="none"/>
                <w:lang w:val="en-US" w:eastAsia="zh-CN"/>
              </w:rPr>
              <w:t>一般合理</w:t>
            </w:r>
            <w:r>
              <w:rPr>
                <w:rFonts w:hint="eastAsia" w:hAnsi="宋体" w:cs="宋体"/>
                <w:color w:val="auto"/>
                <w:sz w:val="21"/>
                <w:szCs w:val="21"/>
                <w:highlight w:val="none"/>
              </w:rPr>
              <w:t>的得</w:t>
            </w:r>
            <w:r>
              <w:rPr>
                <w:rFonts w:hint="eastAsia" w:hAnsi="宋体" w:cs="宋体"/>
                <w:color w:val="auto"/>
                <w:sz w:val="21"/>
                <w:szCs w:val="21"/>
                <w:highlight w:val="none"/>
                <w:lang w:val="en-US" w:eastAsia="zh-CN"/>
              </w:rPr>
              <w:t>2</w:t>
            </w:r>
            <w:r>
              <w:rPr>
                <w:rFonts w:hint="eastAsia" w:hAnsi="宋体" w:cs="宋体"/>
                <w:color w:val="auto"/>
                <w:sz w:val="21"/>
                <w:szCs w:val="21"/>
                <w:highlight w:val="none"/>
              </w:rPr>
              <w:t>分；</w:t>
            </w:r>
          </w:p>
          <w:p>
            <w:pPr>
              <w:pStyle w:val="37"/>
              <w:keepNext w:val="0"/>
              <w:keepLines w:val="0"/>
              <w:pageBreakBefore w:val="0"/>
              <w:widowControl w:val="0"/>
              <w:kinsoku/>
              <w:wordWrap/>
              <w:overflowPunct/>
              <w:topLinePunct w:val="0"/>
              <w:autoSpaceDE/>
              <w:autoSpaceDN/>
              <w:bidi w:val="0"/>
              <w:adjustRightInd w:val="0"/>
              <w:snapToGrid w:val="0"/>
              <w:spacing w:line="240" w:lineRule="auto"/>
              <w:ind w:left="0" w:right="0"/>
              <w:textAlignment w:val="auto"/>
              <w:rPr>
                <w:rFonts w:hint="eastAsia" w:hAnsi="宋体" w:cs="宋体"/>
                <w:color w:val="auto"/>
                <w:sz w:val="21"/>
                <w:szCs w:val="21"/>
                <w:highlight w:val="none"/>
              </w:rPr>
            </w:pPr>
            <w:r>
              <w:rPr>
                <w:rFonts w:hint="eastAsia" w:hAnsi="宋体" w:cs="宋体"/>
                <w:color w:val="auto"/>
                <w:sz w:val="21"/>
                <w:szCs w:val="21"/>
                <w:highlight w:val="none"/>
              </w:rPr>
              <w:t>针对供应商对项目的重点、难点分析部分</w:t>
            </w:r>
            <w:r>
              <w:rPr>
                <w:rFonts w:hint="eastAsia" w:hAnsi="宋体" w:cs="宋体"/>
                <w:color w:val="auto"/>
                <w:sz w:val="21"/>
                <w:szCs w:val="21"/>
                <w:highlight w:val="none"/>
                <w:lang w:val="en-US" w:eastAsia="zh-CN"/>
              </w:rPr>
              <w:t>合理</w:t>
            </w:r>
            <w:r>
              <w:rPr>
                <w:rFonts w:hint="eastAsia" w:hAnsi="宋体" w:cs="宋体"/>
                <w:color w:val="auto"/>
                <w:sz w:val="21"/>
                <w:szCs w:val="21"/>
                <w:highlight w:val="none"/>
              </w:rPr>
              <w:t>的得</w:t>
            </w:r>
            <w:r>
              <w:rPr>
                <w:rFonts w:hint="eastAsia" w:hAnsi="宋体" w:cs="宋体"/>
                <w:color w:val="auto"/>
                <w:sz w:val="21"/>
                <w:szCs w:val="21"/>
                <w:highlight w:val="none"/>
                <w:lang w:val="en-US" w:eastAsia="zh-CN"/>
              </w:rPr>
              <w:t>1</w:t>
            </w:r>
            <w:r>
              <w:rPr>
                <w:rFonts w:hint="eastAsia" w:hAnsi="宋体" w:cs="宋体"/>
                <w:color w:val="auto"/>
                <w:sz w:val="21"/>
                <w:szCs w:val="21"/>
                <w:highlight w:val="none"/>
              </w:rPr>
              <w:t>分；</w:t>
            </w:r>
          </w:p>
          <w:p>
            <w:pPr>
              <w:pStyle w:val="135"/>
              <w:spacing w:before="0" w:line="240" w:lineRule="auto"/>
              <w:ind w:firstLine="0" w:firstLineChars="0"/>
              <w:jc w:val="both"/>
              <w:rPr>
                <w:rFonts w:cs="仿宋_GB2312" w:asciiTheme="minorEastAsia" w:hAnsiTheme="minorEastAsia" w:eastAsiaTheme="minorEastAsia"/>
                <w:color w:val="auto"/>
                <w:sz w:val="21"/>
                <w:szCs w:val="21"/>
                <w:highlight w:val="none"/>
              </w:rPr>
            </w:pPr>
            <w:r>
              <w:rPr>
                <w:rFonts w:hint="eastAsia" w:hAnsi="宋体" w:cs="宋体"/>
                <w:color w:val="auto"/>
                <w:sz w:val="21"/>
                <w:szCs w:val="21"/>
                <w:highlight w:val="none"/>
                <w:lang w:val="en-US" w:eastAsia="zh-CN"/>
              </w:rPr>
              <w:t>未提供</w:t>
            </w:r>
            <w:r>
              <w:rPr>
                <w:rFonts w:hint="eastAsia" w:hAnsi="宋体" w:cs="宋体"/>
                <w:color w:val="auto"/>
                <w:sz w:val="21"/>
                <w:szCs w:val="21"/>
                <w:highlight w:val="none"/>
              </w:rPr>
              <w:t>的不得分。</w:t>
            </w:r>
          </w:p>
        </w:tc>
        <w:tc>
          <w:tcPr>
            <w:tcW w:w="395"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4</w:t>
            </w:r>
          </w:p>
        </w:tc>
        <w:tc>
          <w:tcPr>
            <w:tcW w:w="652"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eastAsia="zh-CN"/>
              </w:rPr>
            </w:pPr>
            <w:r>
              <w:rPr>
                <w:rFonts w:hint="eastAsia" w:cs="仿宋_GB2312" w:asciiTheme="minorEastAsia" w:hAnsiTheme="minorEastAsia" w:eastAsiaTheme="minorEastAsia"/>
                <w:color w:val="auto"/>
                <w:sz w:val="21"/>
                <w:szCs w:val="21"/>
                <w:highlight w:val="none"/>
                <w:lang w:eastAsia="zh-CN"/>
              </w:rPr>
              <w:t>主观分</w:t>
            </w:r>
          </w:p>
        </w:tc>
        <w:tc>
          <w:tcPr>
            <w:tcW w:w="783" w:type="pct"/>
            <w:vAlign w:val="center"/>
          </w:tcPr>
          <w:p>
            <w:pPr>
              <w:pStyle w:val="37"/>
              <w:keepNext w:val="0"/>
              <w:keepLines w:val="0"/>
              <w:pageBreakBefore w:val="0"/>
              <w:widowControl/>
              <w:kinsoku/>
              <w:wordWrap/>
              <w:overflowPunct/>
              <w:topLinePunct w:val="0"/>
              <w:autoSpaceDE/>
              <w:autoSpaceDN/>
              <w:bidi w:val="0"/>
              <w:adjustRightInd/>
              <w:snapToGrid w:val="0"/>
              <w:spacing w:line="240" w:lineRule="auto"/>
              <w:ind w:left="0" w:right="0"/>
              <w:jc w:val="center"/>
              <w:textAlignment w:val="auto"/>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b w:val="0"/>
                <w:bCs w:val="0"/>
                <w:snapToGrid/>
                <w:color w:val="auto"/>
                <w:sz w:val="21"/>
                <w:szCs w:val="21"/>
                <w:highlight w:val="none"/>
              </w:rPr>
              <w:t>针对项目的重点、难点分析</w:t>
            </w:r>
          </w:p>
        </w:tc>
        <w:tc>
          <w:tcPr>
            <w:tcW w:w="783" w:type="pct"/>
            <w:vAlign w:val="center"/>
          </w:tcPr>
          <w:p>
            <w:pPr>
              <w:snapToGrid/>
              <w:spacing w:line="240" w:lineRule="auto"/>
              <w:jc w:val="center"/>
              <w:rPr>
                <w:rFonts w:hint="eastAsia" w:ascii="宋体" w:hAnsi="宋体" w:cs="宋体"/>
                <w:b w:val="0"/>
                <w:bCs/>
                <w:sz w:val="21"/>
                <w:szCs w:val="21"/>
                <w:highlight w:val="none"/>
              </w:rPr>
            </w:pPr>
            <w:r>
              <w:rPr>
                <w:rFonts w:hint="eastAsia" w:ascii="宋体" w:hAnsi="宋体" w:cs="宋体"/>
                <w:b w:val="0"/>
                <w:bCs/>
                <w:sz w:val="21"/>
                <w:szCs w:val="21"/>
                <w:highlight w:val="none"/>
              </w:rPr>
              <w:t>见</w:t>
            </w:r>
            <w:r>
              <w:rPr>
                <w:rFonts w:hint="eastAsia" w:ascii="宋体" w:hAnsi="宋体" w:cs="宋体"/>
                <w:b w:val="0"/>
                <w:bCs/>
                <w:sz w:val="21"/>
                <w:szCs w:val="21"/>
                <w:highlight w:val="none"/>
                <w:lang w:eastAsia="zh-CN"/>
              </w:rPr>
              <w:t>响应</w:t>
            </w:r>
            <w:r>
              <w:rPr>
                <w:rFonts w:hint="eastAsia" w:ascii="宋体" w:hAnsi="宋体" w:cs="宋体"/>
                <w:b w:val="0"/>
                <w:bCs/>
                <w:sz w:val="21"/>
                <w:szCs w:val="21"/>
                <w:highlight w:val="none"/>
              </w:rPr>
              <w:t>文件</w:t>
            </w:r>
          </w:p>
          <w:p>
            <w:pPr>
              <w:pStyle w:val="37"/>
              <w:keepNext w:val="0"/>
              <w:keepLines w:val="0"/>
              <w:pageBreakBefore w:val="0"/>
              <w:widowControl/>
              <w:kinsoku/>
              <w:wordWrap/>
              <w:overflowPunct/>
              <w:topLinePunct w:val="0"/>
              <w:autoSpaceDE/>
              <w:autoSpaceDN/>
              <w:bidi w:val="0"/>
              <w:adjustRightInd/>
              <w:snapToGrid w:val="0"/>
              <w:spacing w:line="240" w:lineRule="auto"/>
              <w:ind w:left="0" w:right="0"/>
              <w:jc w:val="center"/>
              <w:textAlignment w:val="auto"/>
              <w:rPr>
                <w:rFonts w:hint="eastAsia" w:cs="仿宋_GB2312" w:asciiTheme="minorEastAsia" w:hAnsiTheme="minorEastAsia" w:eastAsiaTheme="minorEastAsia"/>
                <w:b w:val="0"/>
                <w:bCs w:val="0"/>
                <w:snapToGrid/>
                <w:color w:val="auto"/>
                <w:sz w:val="21"/>
                <w:szCs w:val="21"/>
                <w:highlight w:val="none"/>
              </w:rPr>
            </w:pPr>
            <w:r>
              <w:rPr>
                <w:rFonts w:hint="eastAsia" w:ascii="宋体" w:hAnsi="宋体" w:cs="宋体"/>
                <w:b w:val="0"/>
                <w:bCs/>
                <w:sz w:val="21"/>
                <w:szCs w:val="21"/>
                <w:highlight w:val="none"/>
              </w:rPr>
              <w:t>第</w:t>
            </w:r>
            <w:r>
              <w:rPr>
                <w:rFonts w:hint="eastAsia" w:ascii="宋体" w:hAnsi="宋体" w:cs="宋体"/>
                <w:b w:val="0"/>
                <w:bCs/>
                <w:sz w:val="21"/>
                <w:szCs w:val="21"/>
                <w:highlight w:val="none"/>
                <w:u w:val="single"/>
              </w:rPr>
              <w:t xml:space="preserve">  </w:t>
            </w:r>
            <w:r>
              <w:rPr>
                <w:rFonts w:hint="eastAsia" w:ascii="宋体" w:hAnsi="宋体" w:cs="宋体"/>
                <w:b w:val="0"/>
                <w:bCs/>
                <w:sz w:val="21"/>
                <w:szCs w:val="21"/>
                <w:highlight w:val="none"/>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4" w:hRule="atLeast"/>
        </w:trPr>
        <w:tc>
          <w:tcPr>
            <w:tcW w:w="296" w:type="pct"/>
            <w:vAlign w:val="center"/>
          </w:tcPr>
          <w:p>
            <w:pPr>
              <w:pStyle w:val="135"/>
              <w:spacing w:before="0" w:line="240" w:lineRule="auto"/>
              <w:ind w:firstLine="0" w:firstLineChars="0"/>
              <w:jc w:val="center"/>
              <w:rPr>
                <w:rFonts w:hint="default"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9</w:t>
            </w:r>
          </w:p>
        </w:tc>
        <w:tc>
          <w:tcPr>
            <w:tcW w:w="208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含</w:t>
            </w:r>
            <w:r>
              <w:rPr>
                <w:rFonts w:hint="eastAsia" w:ascii="宋体" w:hAnsi="宋体" w:eastAsia="宋体" w:cs="宋体"/>
                <w:color w:val="auto"/>
                <w:sz w:val="21"/>
                <w:szCs w:val="21"/>
                <w:highlight w:val="none"/>
              </w:rPr>
              <w:t>沥青路面、人行道平侧石、检查井、排水管网、路牌等市政道路设施</w:t>
            </w:r>
            <w:r>
              <w:rPr>
                <w:rFonts w:hint="eastAsia" w:ascii="宋体" w:hAnsi="宋体" w:eastAsia="宋体" w:cs="宋体"/>
                <w:color w:val="auto"/>
                <w:sz w:val="21"/>
                <w:szCs w:val="21"/>
                <w:highlight w:val="none"/>
                <w:lang w:eastAsia="zh-CN"/>
              </w:rPr>
              <w:t>的</w:t>
            </w:r>
            <w:r>
              <w:rPr>
                <w:rFonts w:hint="eastAsia" w:ascii="宋体" w:hAnsi="宋体" w:eastAsia="宋体" w:cs="宋体"/>
                <w:color w:val="auto"/>
                <w:sz w:val="21"/>
                <w:szCs w:val="21"/>
                <w:highlight w:val="none"/>
              </w:rPr>
              <w:t>养护方案：</w:t>
            </w:r>
          </w:p>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针对各类养护问题采用不同的养护维修工艺或处理方法，符合本项目采购需求且合理可行的得</w:t>
            </w: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分；</w:t>
            </w:r>
            <w:r>
              <w:rPr>
                <w:rFonts w:hint="eastAsia" w:ascii="宋体" w:hAnsi="宋体" w:cs="宋体"/>
                <w:color w:val="auto"/>
                <w:sz w:val="21"/>
                <w:szCs w:val="21"/>
                <w:highlight w:val="none"/>
                <w:lang w:val="en-US" w:eastAsia="zh-CN"/>
              </w:rPr>
              <w:t>基本</w:t>
            </w:r>
            <w:r>
              <w:rPr>
                <w:rFonts w:hint="eastAsia" w:ascii="宋体" w:hAnsi="宋体" w:eastAsia="宋体" w:cs="宋体"/>
                <w:color w:val="auto"/>
                <w:sz w:val="21"/>
                <w:szCs w:val="21"/>
                <w:highlight w:val="none"/>
              </w:rPr>
              <w:t>符合本项目采购需求且</w:t>
            </w:r>
            <w:r>
              <w:rPr>
                <w:rFonts w:hint="eastAsia" w:ascii="宋体" w:hAnsi="宋体" w:cs="宋体"/>
                <w:color w:val="auto"/>
                <w:sz w:val="21"/>
                <w:szCs w:val="21"/>
                <w:highlight w:val="none"/>
                <w:lang w:val="en-US" w:eastAsia="zh-CN"/>
              </w:rPr>
              <w:t>较</w:t>
            </w:r>
            <w:r>
              <w:rPr>
                <w:rFonts w:hint="eastAsia" w:ascii="宋体" w:hAnsi="宋体" w:eastAsia="宋体" w:cs="宋体"/>
                <w:color w:val="auto"/>
                <w:sz w:val="21"/>
                <w:szCs w:val="21"/>
                <w:highlight w:val="none"/>
              </w:rPr>
              <w:t>合理可行的得</w:t>
            </w: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rPr>
              <w:t>分；</w:t>
            </w:r>
            <w:r>
              <w:rPr>
                <w:rFonts w:hint="eastAsia" w:ascii="宋体" w:hAnsi="宋体" w:cs="宋体"/>
                <w:color w:val="auto"/>
                <w:sz w:val="21"/>
                <w:szCs w:val="21"/>
                <w:highlight w:val="none"/>
                <w:lang w:val="en-US" w:eastAsia="zh-CN"/>
              </w:rPr>
              <w:t>一般符合</w:t>
            </w:r>
            <w:r>
              <w:rPr>
                <w:rFonts w:hint="eastAsia" w:ascii="宋体" w:hAnsi="宋体" w:eastAsia="宋体" w:cs="宋体"/>
                <w:color w:val="auto"/>
                <w:sz w:val="21"/>
                <w:szCs w:val="21"/>
                <w:highlight w:val="none"/>
              </w:rPr>
              <w:t>采购需求</w:t>
            </w:r>
            <w:r>
              <w:rPr>
                <w:rFonts w:hint="eastAsia" w:ascii="宋体" w:hAnsi="宋体" w:eastAsia="宋体" w:cs="宋体"/>
                <w:color w:val="auto"/>
                <w:sz w:val="21"/>
                <w:szCs w:val="21"/>
                <w:highlight w:val="none"/>
                <w:lang w:val="en-US" w:eastAsia="zh-CN"/>
              </w:rPr>
              <w:t>且</w:t>
            </w:r>
            <w:r>
              <w:rPr>
                <w:rFonts w:hint="eastAsia" w:ascii="宋体" w:hAnsi="宋体" w:cs="宋体"/>
                <w:color w:val="auto"/>
                <w:sz w:val="21"/>
                <w:szCs w:val="21"/>
                <w:highlight w:val="none"/>
                <w:lang w:val="en-US" w:eastAsia="zh-CN"/>
              </w:rPr>
              <w:t>较</w:t>
            </w:r>
            <w:r>
              <w:rPr>
                <w:rFonts w:hint="eastAsia" w:ascii="宋体" w:hAnsi="宋体" w:eastAsia="宋体" w:cs="宋体"/>
                <w:color w:val="auto"/>
                <w:sz w:val="21"/>
                <w:szCs w:val="21"/>
                <w:highlight w:val="none"/>
                <w:lang w:val="en-US" w:eastAsia="zh-CN"/>
              </w:rPr>
              <w:t>合理</w:t>
            </w:r>
            <w:r>
              <w:rPr>
                <w:rFonts w:hint="eastAsia" w:ascii="宋体" w:hAnsi="宋体" w:eastAsia="宋体" w:cs="宋体"/>
                <w:color w:val="auto"/>
                <w:sz w:val="21"/>
                <w:szCs w:val="21"/>
                <w:highlight w:val="none"/>
              </w:rPr>
              <w:t>的得</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分；部分符合采购需求及合理的得</w:t>
            </w:r>
            <w:r>
              <w:rPr>
                <w:rFonts w:hint="eastAsia" w:ascii="宋体" w:hAnsi="宋体" w:cs="宋体"/>
                <w:color w:val="auto"/>
                <w:sz w:val="21"/>
                <w:szCs w:val="21"/>
                <w:highlight w:val="none"/>
                <w:lang w:val="en-US" w:eastAsia="zh-CN"/>
              </w:rPr>
              <w:t>2</w:t>
            </w:r>
            <w:r>
              <w:rPr>
                <w:rFonts w:hint="eastAsia" w:ascii="宋体" w:hAnsi="宋体" w:eastAsia="宋体" w:cs="宋体"/>
                <w:color w:val="auto"/>
                <w:sz w:val="21"/>
                <w:szCs w:val="21"/>
                <w:highlight w:val="none"/>
              </w:rPr>
              <w:t>分；</w:t>
            </w:r>
            <w:r>
              <w:rPr>
                <w:rFonts w:hint="eastAsia" w:ascii="宋体" w:hAnsi="宋体" w:cs="宋体"/>
                <w:color w:val="auto"/>
                <w:sz w:val="21"/>
                <w:szCs w:val="21"/>
                <w:highlight w:val="none"/>
                <w:lang w:val="en-US" w:eastAsia="zh-CN"/>
              </w:rPr>
              <w:t>针对性及合理性较差得1分；</w:t>
            </w:r>
            <w:r>
              <w:rPr>
                <w:rFonts w:hint="eastAsia" w:ascii="宋体" w:hAnsi="宋体" w:eastAsia="宋体" w:cs="宋体"/>
                <w:color w:val="auto"/>
                <w:sz w:val="21"/>
                <w:szCs w:val="21"/>
                <w:highlight w:val="none"/>
                <w:lang w:val="en-US" w:eastAsia="zh-CN"/>
              </w:rPr>
              <w:t>未提供</w:t>
            </w:r>
            <w:r>
              <w:rPr>
                <w:rFonts w:hint="eastAsia" w:ascii="宋体" w:hAnsi="宋体" w:eastAsia="宋体" w:cs="宋体"/>
                <w:color w:val="auto"/>
                <w:sz w:val="21"/>
                <w:szCs w:val="21"/>
                <w:highlight w:val="none"/>
              </w:rPr>
              <w:t>的不得分。</w:t>
            </w:r>
          </w:p>
        </w:tc>
        <w:tc>
          <w:tcPr>
            <w:tcW w:w="395"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5</w:t>
            </w:r>
          </w:p>
        </w:tc>
        <w:tc>
          <w:tcPr>
            <w:tcW w:w="652"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eastAsia="zh-CN"/>
              </w:rPr>
            </w:pPr>
            <w:r>
              <w:rPr>
                <w:rFonts w:hint="eastAsia" w:cs="仿宋_GB2312" w:asciiTheme="minorEastAsia" w:hAnsiTheme="minorEastAsia" w:eastAsiaTheme="minorEastAsia"/>
                <w:color w:val="auto"/>
                <w:sz w:val="21"/>
                <w:szCs w:val="21"/>
                <w:highlight w:val="none"/>
                <w:lang w:eastAsia="zh-CN"/>
              </w:rPr>
              <w:t>主观分</w:t>
            </w:r>
          </w:p>
        </w:tc>
        <w:tc>
          <w:tcPr>
            <w:tcW w:w="78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b w:val="0"/>
                <w:bCs w:val="0"/>
                <w:color w:val="auto"/>
                <w:sz w:val="21"/>
                <w:szCs w:val="21"/>
                <w:highlight w:val="none"/>
              </w:rPr>
              <w:t>市政道路养护方案</w:t>
            </w:r>
          </w:p>
        </w:tc>
        <w:tc>
          <w:tcPr>
            <w:tcW w:w="783" w:type="pct"/>
            <w:vAlign w:val="center"/>
          </w:tcPr>
          <w:p>
            <w:pPr>
              <w:snapToGrid/>
              <w:spacing w:line="240" w:lineRule="auto"/>
              <w:jc w:val="center"/>
              <w:rPr>
                <w:rFonts w:hint="eastAsia" w:ascii="宋体" w:hAnsi="宋体" w:cs="宋体"/>
                <w:b w:val="0"/>
                <w:bCs/>
                <w:sz w:val="21"/>
                <w:szCs w:val="21"/>
                <w:highlight w:val="none"/>
              </w:rPr>
            </w:pPr>
            <w:r>
              <w:rPr>
                <w:rFonts w:hint="eastAsia" w:ascii="宋体" w:hAnsi="宋体" w:cs="宋体"/>
                <w:b w:val="0"/>
                <w:bCs/>
                <w:sz w:val="21"/>
                <w:szCs w:val="21"/>
                <w:highlight w:val="none"/>
              </w:rPr>
              <w:t>见</w:t>
            </w:r>
            <w:r>
              <w:rPr>
                <w:rFonts w:hint="eastAsia" w:ascii="宋体" w:hAnsi="宋体" w:cs="宋体"/>
                <w:b w:val="0"/>
                <w:bCs/>
                <w:sz w:val="21"/>
                <w:szCs w:val="21"/>
                <w:highlight w:val="none"/>
                <w:lang w:eastAsia="zh-CN"/>
              </w:rPr>
              <w:t>响应</w:t>
            </w:r>
            <w:r>
              <w:rPr>
                <w:rFonts w:hint="eastAsia" w:ascii="宋体" w:hAnsi="宋体" w:cs="宋体"/>
                <w:b w:val="0"/>
                <w:bCs/>
                <w:sz w:val="21"/>
                <w:szCs w:val="21"/>
                <w:highlight w:val="none"/>
              </w:rPr>
              <w:t>文件</w:t>
            </w:r>
          </w:p>
          <w:p>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eastAsia" w:cs="仿宋_GB2312" w:asciiTheme="minorEastAsia" w:hAnsiTheme="minorEastAsia" w:eastAsiaTheme="minorEastAsia"/>
                <w:b w:val="0"/>
                <w:bCs w:val="0"/>
                <w:color w:val="auto"/>
                <w:sz w:val="21"/>
                <w:szCs w:val="21"/>
                <w:highlight w:val="none"/>
              </w:rPr>
            </w:pPr>
            <w:r>
              <w:rPr>
                <w:rFonts w:hint="eastAsia" w:ascii="宋体" w:hAnsi="宋体" w:cs="宋体"/>
                <w:b w:val="0"/>
                <w:bCs/>
                <w:sz w:val="21"/>
                <w:szCs w:val="21"/>
                <w:highlight w:val="none"/>
              </w:rPr>
              <w:t>第</w:t>
            </w:r>
            <w:r>
              <w:rPr>
                <w:rFonts w:hint="eastAsia" w:ascii="宋体" w:hAnsi="宋体" w:cs="宋体"/>
                <w:b w:val="0"/>
                <w:bCs/>
                <w:sz w:val="21"/>
                <w:szCs w:val="21"/>
                <w:highlight w:val="none"/>
                <w:u w:val="single"/>
              </w:rPr>
              <w:t xml:space="preserve">  </w:t>
            </w:r>
            <w:r>
              <w:rPr>
                <w:rFonts w:hint="eastAsia" w:ascii="宋体" w:hAnsi="宋体" w:cs="宋体"/>
                <w:b w:val="0"/>
                <w:bCs/>
                <w:sz w:val="21"/>
                <w:szCs w:val="21"/>
                <w:highlight w:val="none"/>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96" w:type="pct"/>
            <w:shd w:val="clear" w:color="auto" w:fill="auto"/>
            <w:vAlign w:val="center"/>
          </w:tcPr>
          <w:p>
            <w:pPr>
              <w:pStyle w:val="135"/>
              <w:spacing w:before="0" w:line="240" w:lineRule="auto"/>
              <w:ind w:firstLine="0" w:firstLineChars="0"/>
              <w:jc w:val="center"/>
              <w:rPr>
                <w:rFonts w:hint="eastAsia" w:cs="仿宋_GB2312" w:asciiTheme="minorEastAsia" w:hAnsiTheme="minorEastAsia" w:eastAsiaTheme="minorEastAsia"/>
                <w:color w:val="auto"/>
                <w:kern w:val="2"/>
                <w:sz w:val="21"/>
                <w:szCs w:val="21"/>
                <w:highlight w:val="none"/>
                <w:lang w:val="en-US" w:eastAsia="zh-CN" w:bidi="ar-SA"/>
              </w:rPr>
            </w:pPr>
            <w:r>
              <w:rPr>
                <w:rFonts w:hint="eastAsia" w:cs="仿宋_GB2312" w:asciiTheme="minorEastAsia" w:hAnsiTheme="minorEastAsia" w:eastAsiaTheme="minorEastAsia"/>
                <w:color w:val="auto"/>
                <w:sz w:val="21"/>
                <w:szCs w:val="21"/>
                <w:highlight w:val="none"/>
                <w:lang w:val="en-US" w:eastAsia="zh-CN"/>
              </w:rPr>
              <w:t>10</w:t>
            </w:r>
          </w:p>
        </w:tc>
        <w:tc>
          <w:tcPr>
            <w:tcW w:w="208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投标单位提供的桥梁养护方案（①桥面路面、②桥梁主体结构、③桥梁及附属设施、④零星项目维修养护）维修工艺或处理方式的科学性、合理性、符合性、可操作性、针对性与项目实际需求的满足情况。方案科学有效、合理完整得5分，</w:t>
            </w:r>
            <w:r>
              <w:rPr>
                <w:rFonts w:hint="eastAsia" w:ascii="宋体" w:hAnsi="宋体" w:cs="宋体"/>
                <w:color w:val="auto"/>
                <w:sz w:val="21"/>
                <w:szCs w:val="21"/>
                <w:highlight w:val="none"/>
                <w:lang w:val="en-US" w:eastAsia="zh-CN"/>
              </w:rPr>
              <w:t>较满足得4分，</w:t>
            </w:r>
            <w:r>
              <w:rPr>
                <w:rFonts w:hint="eastAsia" w:ascii="宋体" w:hAnsi="宋体" w:eastAsia="宋体" w:cs="宋体"/>
                <w:color w:val="auto"/>
                <w:sz w:val="21"/>
                <w:szCs w:val="21"/>
                <w:highlight w:val="none"/>
                <w:lang w:val="en-US" w:eastAsia="zh-CN"/>
              </w:rPr>
              <w:t>基本满足得3分，部分满足得</w:t>
            </w:r>
            <w:r>
              <w:rPr>
                <w:rFonts w:hint="eastAsia" w:ascii="宋体" w:hAnsi="宋体" w:cs="宋体"/>
                <w:color w:val="auto"/>
                <w:sz w:val="21"/>
                <w:szCs w:val="21"/>
                <w:highlight w:val="none"/>
                <w:lang w:val="en-US" w:eastAsia="zh-CN"/>
              </w:rPr>
              <w:t>2</w:t>
            </w:r>
            <w:r>
              <w:rPr>
                <w:rFonts w:hint="eastAsia" w:ascii="宋体" w:hAnsi="宋体" w:eastAsia="宋体" w:cs="宋体"/>
                <w:color w:val="auto"/>
                <w:sz w:val="21"/>
                <w:szCs w:val="21"/>
                <w:highlight w:val="none"/>
                <w:lang w:val="en-US" w:eastAsia="zh-CN"/>
              </w:rPr>
              <w:t>分</w:t>
            </w:r>
            <w:r>
              <w:rPr>
                <w:rFonts w:hint="eastAsia" w:ascii="宋体" w:hAnsi="宋体" w:cs="宋体"/>
                <w:color w:val="auto"/>
                <w:sz w:val="21"/>
                <w:szCs w:val="21"/>
                <w:highlight w:val="none"/>
                <w:lang w:val="en-US" w:eastAsia="zh-CN"/>
              </w:rPr>
              <w:t>，针对性较差得1分</w:t>
            </w:r>
            <w:r>
              <w:rPr>
                <w:rFonts w:hint="eastAsia" w:ascii="宋体" w:hAnsi="宋体" w:eastAsia="宋体" w:cs="宋体"/>
                <w:color w:val="auto"/>
                <w:sz w:val="21"/>
                <w:szCs w:val="21"/>
                <w:highlight w:val="none"/>
                <w:lang w:val="en-US" w:eastAsia="zh-CN"/>
              </w:rPr>
              <w:t>；未提供不得分。</w:t>
            </w:r>
          </w:p>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证明材料：提供</w:t>
            </w:r>
            <w:r>
              <w:rPr>
                <w:rFonts w:hint="eastAsia" w:ascii="宋体" w:hAnsi="宋体" w:cs="宋体"/>
                <w:color w:val="auto"/>
                <w:sz w:val="21"/>
                <w:szCs w:val="21"/>
                <w:highlight w:val="none"/>
                <w:lang w:val="en-US" w:eastAsia="zh-CN"/>
              </w:rPr>
              <w:t>桥梁</w:t>
            </w:r>
            <w:r>
              <w:rPr>
                <w:rFonts w:hint="eastAsia" w:ascii="宋体" w:hAnsi="宋体" w:eastAsia="宋体" w:cs="宋体"/>
                <w:color w:val="auto"/>
                <w:sz w:val="21"/>
                <w:szCs w:val="21"/>
                <w:highlight w:val="none"/>
                <w:lang w:val="en-US" w:eastAsia="zh-CN"/>
              </w:rPr>
              <w:t>养护方案。</w:t>
            </w:r>
          </w:p>
        </w:tc>
        <w:tc>
          <w:tcPr>
            <w:tcW w:w="395"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5</w:t>
            </w:r>
          </w:p>
        </w:tc>
        <w:tc>
          <w:tcPr>
            <w:tcW w:w="652"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eastAsia="zh-CN"/>
              </w:rPr>
            </w:pPr>
            <w:r>
              <w:rPr>
                <w:rFonts w:hint="eastAsia" w:cs="仿宋_GB2312" w:asciiTheme="minorEastAsia" w:hAnsiTheme="minorEastAsia" w:eastAsiaTheme="minorEastAsia"/>
                <w:color w:val="auto"/>
                <w:sz w:val="21"/>
                <w:szCs w:val="21"/>
                <w:highlight w:val="none"/>
                <w:lang w:eastAsia="zh-CN"/>
              </w:rPr>
              <w:t>主观分</w:t>
            </w:r>
          </w:p>
        </w:tc>
        <w:tc>
          <w:tcPr>
            <w:tcW w:w="78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eastAsia" w:cs="仿宋_GB2312" w:asciiTheme="minorEastAsia" w:hAnsiTheme="minorEastAsia" w:eastAsiaTheme="minorEastAsia"/>
                <w:b w:val="0"/>
                <w:bCs w:val="0"/>
                <w:color w:val="auto"/>
                <w:sz w:val="21"/>
                <w:szCs w:val="21"/>
                <w:highlight w:val="none"/>
              </w:rPr>
            </w:pPr>
            <w:r>
              <w:rPr>
                <w:rFonts w:hint="eastAsia" w:cs="仿宋_GB2312" w:asciiTheme="minorEastAsia" w:hAnsiTheme="minorEastAsia" w:eastAsiaTheme="minorEastAsia"/>
                <w:b w:val="0"/>
                <w:bCs w:val="0"/>
                <w:color w:val="auto"/>
                <w:sz w:val="21"/>
                <w:szCs w:val="21"/>
                <w:highlight w:val="none"/>
                <w:lang w:val="en-US" w:eastAsia="zh-CN"/>
              </w:rPr>
              <w:t>桥梁</w:t>
            </w:r>
            <w:r>
              <w:rPr>
                <w:rFonts w:hint="eastAsia" w:cs="仿宋_GB2312" w:asciiTheme="minorEastAsia" w:hAnsiTheme="minorEastAsia" w:eastAsiaTheme="minorEastAsia"/>
                <w:b w:val="0"/>
                <w:bCs w:val="0"/>
                <w:color w:val="auto"/>
                <w:sz w:val="21"/>
                <w:szCs w:val="21"/>
                <w:highlight w:val="none"/>
              </w:rPr>
              <w:t>养护方案</w:t>
            </w:r>
          </w:p>
        </w:tc>
        <w:tc>
          <w:tcPr>
            <w:tcW w:w="783" w:type="pct"/>
            <w:vAlign w:val="center"/>
          </w:tcPr>
          <w:p>
            <w:pPr>
              <w:snapToGrid/>
              <w:spacing w:line="240" w:lineRule="auto"/>
              <w:jc w:val="center"/>
              <w:rPr>
                <w:rFonts w:hint="eastAsia" w:ascii="宋体" w:hAnsi="宋体" w:cs="宋体"/>
                <w:b w:val="0"/>
                <w:bCs/>
                <w:sz w:val="21"/>
                <w:szCs w:val="21"/>
                <w:highlight w:val="none"/>
              </w:rPr>
            </w:pPr>
            <w:r>
              <w:rPr>
                <w:rFonts w:hint="eastAsia" w:ascii="宋体" w:hAnsi="宋体" w:cs="宋体"/>
                <w:b w:val="0"/>
                <w:bCs/>
                <w:sz w:val="21"/>
                <w:szCs w:val="21"/>
                <w:highlight w:val="none"/>
              </w:rPr>
              <w:t>见</w:t>
            </w:r>
            <w:r>
              <w:rPr>
                <w:rFonts w:hint="eastAsia" w:ascii="宋体" w:hAnsi="宋体" w:cs="宋体"/>
                <w:b w:val="0"/>
                <w:bCs/>
                <w:sz w:val="21"/>
                <w:szCs w:val="21"/>
                <w:highlight w:val="none"/>
                <w:lang w:eastAsia="zh-CN"/>
              </w:rPr>
              <w:t>响应</w:t>
            </w:r>
            <w:r>
              <w:rPr>
                <w:rFonts w:hint="eastAsia" w:ascii="宋体" w:hAnsi="宋体" w:cs="宋体"/>
                <w:b w:val="0"/>
                <w:bCs/>
                <w:sz w:val="21"/>
                <w:szCs w:val="21"/>
                <w:highlight w:val="none"/>
              </w:rPr>
              <w:t>文件</w:t>
            </w:r>
          </w:p>
          <w:p>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eastAsia" w:cs="仿宋_GB2312" w:asciiTheme="minorEastAsia" w:hAnsiTheme="minorEastAsia" w:eastAsiaTheme="minorEastAsia"/>
                <w:b w:val="0"/>
                <w:bCs w:val="0"/>
                <w:color w:val="auto"/>
                <w:sz w:val="21"/>
                <w:szCs w:val="21"/>
                <w:highlight w:val="none"/>
                <w:lang w:val="en-US" w:eastAsia="zh-CN"/>
              </w:rPr>
            </w:pPr>
            <w:r>
              <w:rPr>
                <w:rFonts w:hint="eastAsia" w:ascii="宋体" w:hAnsi="宋体" w:cs="宋体"/>
                <w:b w:val="0"/>
                <w:bCs/>
                <w:sz w:val="21"/>
                <w:szCs w:val="21"/>
                <w:highlight w:val="none"/>
              </w:rPr>
              <w:t>第</w:t>
            </w:r>
            <w:r>
              <w:rPr>
                <w:rFonts w:hint="eastAsia" w:ascii="宋体" w:hAnsi="宋体" w:cs="宋体"/>
                <w:b w:val="0"/>
                <w:bCs/>
                <w:sz w:val="21"/>
                <w:szCs w:val="21"/>
                <w:highlight w:val="none"/>
                <w:u w:val="single"/>
              </w:rPr>
              <w:t xml:space="preserve">  </w:t>
            </w:r>
            <w:r>
              <w:rPr>
                <w:rFonts w:hint="eastAsia" w:ascii="宋体" w:hAnsi="宋体" w:cs="宋体"/>
                <w:b w:val="0"/>
                <w:bCs/>
                <w:sz w:val="21"/>
                <w:szCs w:val="21"/>
                <w:highlight w:val="none"/>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6" w:type="pct"/>
            <w:shd w:val="clear" w:color="auto" w:fill="auto"/>
            <w:vAlign w:val="center"/>
          </w:tcPr>
          <w:p>
            <w:pPr>
              <w:pStyle w:val="135"/>
              <w:spacing w:before="0" w:line="240" w:lineRule="auto"/>
              <w:ind w:firstLine="0" w:firstLineChars="0"/>
              <w:jc w:val="center"/>
              <w:rPr>
                <w:rFonts w:hint="default" w:cs="仿宋_GB2312" w:asciiTheme="minorEastAsia" w:hAnsiTheme="minorEastAsia" w:eastAsiaTheme="minorEastAsia"/>
                <w:color w:val="auto"/>
                <w:kern w:val="2"/>
                <w:sz w:val="21"/>
                <w:szCs w:val="21"/>
                <w:highlight w:val="none"/>
                <w:lang w:val="en-US" w:eastAsia="zh-CN" w:bidi="ar-SA"/>
              </w:rPr>
            </w:pPr>
            <w:r>
              <w:rPr>
                <w:rFonts w:hint="eastAsia" w:cs="仿宋_GB2312" w:asciiTheme="minorEastAsia" w:hAnsiTheme="minorEastAsia" w:eastAsiaTheme="minorEastAsia"/>
                <w:color w:val="auto"/>
                <w:sz w:val="21"/>
                <w:szCs w:val="21"/>
                <w:highlight w:val="none"/>
                <w:lang w:val="en-US" w:eastAsia="zh-CN"/>
              </w:rPr>
              <w:t>11</w:t>
            </w:r>
          </w:p>
        </w:tc>
        <w:tc>
          <w:tcPr>
            <w:tcW w:w="2087" w:type="pct"/>
            <w:vAlign w:val="center"/>
          </w:tcPr>
          <w:p>
            <w:pPr>
              <w:pStyle w:val="96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eastAsia" w:ascii="宋体" w:hAnsi="宋体" w:cs="宋体"/>
                <w:color w:val="auto"/>
                <w:sz w:val="21"/>
                <w:szCs w:val="21"/>
                <w:highlight w:val="none"/>
                <w:lang w:eastAsia="zh-CN"/>
              </w:rPr>
            </w:pPr>
            <w:r>
              <w:rPr>
                <w:rFonts w:hint="eastAsia" w:ascii="宋体" w:hAnsi="宋体" w:eastAsia="宋体" w:cs="宋体"/>
                <w:color w:val="auto"/>
                <w:sz w:val="21"/>
                <w:szCs w:val="21"/>
                <w:highlight w:val="none"/>
              </w:rPr>
              <w:t>①劳动力投入计划</w:t>
            </w:r>
            <w:r>
              <w:rPr>
                <w:rFonts w:hint="eastAsia" w:ascii="宋体" w:hAnsi="宋体" w:cs="宋体"/>
                <w:color w:val="auto"/>
                <w:sz w:val="21"/>
                <w:szCs w:val="21"/>
                <w:highlight w:val="none"/>
                <w:lang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eastAsia="zh-CN"/>
              </w:rPr>
              <w:t>方案内容完整、项目针对性强、科学合理的得</w:t>
            </w:r>
            <w:r>
              <w:rPr>
                <w:rFonts w:hint="eastAsia" w:ascii="宋体" w:hAnsi="宋体" w:cs="宋体"/>
                <w:color w:val="auto"/>
                <w:sz w:val="21"/>
                <w:szCs w:val="21"/>
                <w:highlight w:val="none"/>
                <w:lang w:val="en-US" w:eastAsia="zh-CN"/>
              </w:rPr>
              <w:t>4</w:t>
            </w:r>
            <w:r>
              <w:rPr>
                <w:rFonts w:hint="eastAsia" w:ascii="宋体" w:hAnsi="宋体" w:cs="宋体"/>
                <w:color w:val="auto"/>
                <w:sz w:val="21"/>
                <w:szCs w:val="21"/>
                <w:highlight w:val="none"/>
                <w:lang w:eastAsia="zh-CN"/>
              </w:rPr>
              <w:t>分；方案内容</w:t>
            </w:r>
            <w:r>
              <w:rPr>
                <w:rFonts w:hint="eastAsia" w:ascii="宋体" w:hAnsi="宋体" w:cs="宋体"/>
                <w:color w:val="auto"/>
                <w:sz w:val="21"/>
                <w:szCs w:val="21"/>
                <w:highlight w:val="none"/>
                <w:lang w:val="en-US" w:eastAsia="zh-CN"/>
              </w:rPr>
              <w:t>较</w:t>
            </w:r>
            <w:r>
              <w:rPr>
                <w:rFonts w:hint="eastAsia" w:ascii="宋体" w:hAnsi="宋体" w:cs="宋体"/>
                <w:color w:val="auto"/>
                <w:sz w:val="21"/>
                <w:szCs w:val="21"/>
                <w:highlight w:val="none"/>
                <w:lang w:eastAsia="zh-CN"/>
              </w:rPr>
              <w:t>完整、项目针对性</w:t>
            </w:r>
            <w:r>
              <w:rPr>
                <w:rFonts w:hint="eastAsia" w:ascii="宋体" w:hAnsi="宋体" w:cs="宋体"/>
                <w:color w:val="auto"/>
                <w:sz w:val="21"/>
                <w:szCs w:val="21"/>
                <w:highlight w:val="none"/>
                <w:lang w:val="en-US" w:eastAsia="zh-CN"/>
              </w:rPr>
              <w:t>较</w:t>
            </w:r>
            <w:r>
              <w:rPr>
                <w:rFonts w:hint="eastAsia" w:ascii="宋体" w:hAnsi="宋体" w:cs="宋体"/>
                <w:color w:val="auto"/>
                <w:sz w:val="21"/>
                <w:szCs w:val="21"/>
                <w:highlight w:val="none"/>
                <w:lang w:eastAsia="zh-CN"/>
              </w:rPr>
              <w:t>强、</w:t>
            </w:r>
            <w:r>
              <w:rPr>
                <w:rFonts w:hint="eastAsia" w:ascii="宋体" w:hAnsi="宋体" w:cs="宋体"/>
                <w:color w:val="auto"/>
                <w:sz w:val="21"/>
                <w:szCs w:val="21"/>
                <w:highlight w:val="none"/>
                <w:lang w:val="en-US" w:eastAsia="zh-CN"/>
              </w:rPr>
              <w:t>较</w:t>
            </w:r>
            <w:r>
              <w:rPr>
                <w:rFonts w:hint="eastAsia" w:ascii="宋体" w:hAnsi="宋体" w:cs="宋体"/>
                <w:color w:val="auto"/>
                <w:sz w:val="21"/>
                <w:szCs w:val="21"/>
                <w:highlight w:val="none"/>
                <w:lang w:eastAsia="zh-CN"/>
              </w:rPr>
              <w:t>科学合理的得</w:t>
            </w:r>
            <w:r>
              <w:rPr>
                <w:rFonts w:hint="eastAsia" w:ascii="宋体" w:hAnsi="宋体" w:cs="宋体"/>
                <w:color w:val="auto"/>
                <w:sz w:val="21"/>
                <w:szCs w:val="21"/>
                <w:highlight w:val="none"/>
                <w:lang w:val="en-US" w:eastAsia="zh-CN"/>
              </w:rPr>
              <w:t>3</w:t>
            </w:r>
            <w:r>
              <w:rPr>
                <w:rFonts w:hint="eastAsia" w:ascii="宋体" w:hAnsi="宋体" w:cs="宋体"/>
                <w:color w:val="auto"/>
                <w:sz w:val="21"/>
                <w:szCs w:val="21"/>
                <w:highlight w:val="none"/>
                <w:lang w:eastAsia="zh-CN"/>
              </w:rPr>
              <w:t>分；内容完整但针对性、科学合理性一般、</w:t>
            </w:r>
            <w:r>
              <w:rPr>
                <w:rFonts w:hint="eastAsia" w:ascii="宋体" w:hAnsi="宋体" w:eastAsia="宋体" w:cs="宋体"/>
                <w:color w:val="auto"/>
                <w:sz w:val="21"/>
                <w:szCs w:val="21"/>
                <w:highlight w:val="none"/>
                <w:lang w:eastAsia="zh-CN"/>
              </w:rPr>
              <w:t>操作性不强的得</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lang w:eastAsia="zh-CN"/>
              </w:rPr>
              <w:t>分；内容部分残缺且没有针对性、操作性差的得1分。</w:t>
            </w:r>
            <w:r>
              <w:rPr>
                <w:rFonts w:hint="eastAsia" w:ascii="宋体" w:hAnsi="宋体" w:eastAsia="宋体" w:cs="宋体"/>
                <w:color w:val="auto"/>
                <w:sz w:val="21"/>
                <w:szCs w:val="21"/>
                <w:highlight w:val="none"/>
                <w:lang w:val="en-US" w:eastAsia="zh-CN"/>
              </w:rPr>
              <w:t>未提供</w:t>
            </w:r>
            <w:r>
              <w:rPr>
                <w:rFonts w:hint="eastAsia" w:ascii="宋体" w:hAnsi="宋体" w:eastAsia="宋体" w:cs="宋体"/>
                <w:color w:val="auto"/>
                <w:sz w:val="21"/>
                <w:szCs w:val="21"/>
                <w:highlight w:val="none"/>
                <w:lang w:eastAsia="zh-CN"/>
              </w:rPr>
              <w:t>的不得分。</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②综合养护保障机械配置方案：</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eastAsia" w:ascii="宋体" w:hAnsi="宋体" w:cs="宋体"/>
                <w:color w:val="auto"/>
                <w:sz w:val="21"/>
                <w:szCs w:val="21"/>
                <w:highlight w:val="none"/>
                <w:lang w:eastAsia="zh-CN"/>
              </w:rPr>
            </w:pPr>
            <w:r>
              <w:rPr>
                <w:rFonts w:hint="eastAsia" w:ascii="宋体" w:hAnsi="宋体" w:eastAsia="宋体" w:cs="宋体"/>
                <w:color w:val="auto"/>
                <w:sz w:val="21"/>
                <w:szCs w:val="21"/>
                <w:highlight w:val="none"/>
                <w:lang w:eastAsia="zh-CN"/>
              </w:rPr>
              <w:t>方案内容完整、项</w:t>
            </w:r>
            <w:r>
              <w:rPr>
                <w:rFonts w:hint="eastAsia" w:ascii="宋体" w:hAnsi="宋体" w:cs="宋体"/>
                <w:color w:val="auto"/>
                <w:sz w:val="21"/>
                <w:szCs w:val="21"/>
                <w:highlight w:val="none"/>
                <w:lang w:eastAsia="zh-CN"/>
              </w:rPr>
              <w:t>目针对性强、科学合理的得</w:t>
            </w:r>
            <w:r>
              <w:rPr>
                <w:rFonts w:hint="eastAsia" w:ascii="宋体" w:hAnsi="宋体" w:cs="宋体"/>
                <w:color w:val="auto"/>
                <w:sz w:val="21"/>
                <w:szCs w:val="21"/>
                <w:highlight w:val="none"/>
                <w:lang w:val="en-US" w:eastAsia="zh-CN"/>
              </w:rPr>
              <w:t>4</w:t>
            </w:r>
            <w:r>
              <w:rPr>
                <w:rFonts w:hint="eastAsia" w:ascii="宋体" w:hAnsi="宋体" w:cs="宋体"/>
                <w:color w:val="auto"/>
                <w:sz w:val="21"/>
                <w:szCs w:val="21"/>
                <w:highlight w:val="none"/>
                <w:lang w:eastAsia="zh-CN"/>
              </w:rPr>
              <w:t>分；方案内容</w:t>
            </w:r>
            <w:r>
              <w:rPr>
                <w:rFonts w:hint="eastAsia" w:ascii="宋体" w:hAnsi="宋体" w:cs="宋体"/>
                <w:color w:val="auto"/>
                <w:sz w:val="21"/>
                <w:szCs w:val="21"/>
                <w:highlight w:val="none"/>
                <w:lang w:val="en-US" w:eastAsia="zh-CN"/>
              </w:rPr>
              <w:t>较</w:t>
            </w:r>
            <w:r>
              <w:rPr>
                <w:rFonts w:hint="eastAsia" w:ascii="宋体" w:hAnsi="宋体" w:cs="宋体"/>
                <w:color w:val="auto"/>
                <w:sz w:val="21"/>
                <w:szCs w:val="21"/>
                <w:highlight w:val="none"/>
                <w:lang w:eastAsia="zh-CN"/>
              </w:rPr>
              <w:t>完整、项目针对性</w:t>
            </w:r>
            <w:r>
              <w:rPr>
                <w:rFonts w:hint="eastAsia" w:ascii="宋体" w:hAnsi="宋体" w:cs="宋体"/>
                <w:color w:val="auto"/>
                <w:sz w:val="21"/>
                <w:szCs w:val="21"/>
                <w:highlight w:val="none"/>
                <w:lang w:val="en-US" w:eastAsia="zh-CN"/>
              </w:rPr>
              <w:t>较</w:t>
            </w:r>
            <w:r>
              <w:rPr>
                <w:rFonts w:hint="eastAsia" w:ascii="宋体" w:hAnsi="宋体" w:cs="宋体"/>
                <w:color w:val="auto"/>
                <w:sz w:val="21"/>
                <w:szCs w:val="21"/>
                <w:highlight w:val="none"/>
                <w:lang w:eastAsia="zh-CN"/>
              </w:rPr>
              <w:t>强、</w:t>
            </w:r>
            <w:r>
              <w:rPr>
                <w:rFonts w:hint="eastAsia" w:ascii="宋体" w:hAnsi="宋体" w:cs="宋体"/>
                <w:color w:val="auto"/>
                <w:sz w:val="21"/>
                <w:szCs w:val="21"/>
                <w:highlight w:val="none"/>
                <w:lang w:val="en-US" w:eastAsia="zh-CN"/>
              </w:rPr>
              <w:t>较</w:t>
            </w:r>
            <w:r>
              <w:rPr>
                <w:rFonts w:hint="eastAsia" w:ascii="宋体" w:hAnsi="宋体" w:cs="宋体"/>
                <w:color w:val="auto"/>
                <w:sz w:val="21"/>
                <w:szCs w:val="21"/>
                <w:highlight w:val="none"/>
                <w:lang w:eastAsia="zh-CN"/>
              </w:rPr>
              <w:t>科学合理的得</w:t>
            </w:r>
            <w:r>
              <w:rPr>
                <w:rFonts w:hint="eastAsia" w:ascii="宋体" w:hAnsi="宋体" w:cs="宋体"/>
                <w:color w:val="auto"/>
                <w:sz w:val="21"/>
                <w:szCs w:val="21"/>
                <w:highlight w:val="none"/>
                <w:lang w:val="en-US" w:eastAsia="zh-CN"/>
              </w:rPr>
              <w:t>3</w:t>
            </w:r>
            <w:r>
              <w:rPr>
                <w:rFonts w:hint="eastAsia" w:ascii="宋体" w:hAnsi="宋体" w:cs="宋体"/>
                <w:color w:val="auto"/>
                <w:sz w:val="21"/>
                <w:szCs w:val="21"/>
                <w:highlight w:val="none"/>
                <w:lang w:eastAsia="zh-CN"/>
              </w:rPr>
              <w:t>分；内容完整但针对性、科学合理性一般、操作性不强的得</w:t>
            </w:r>
            <w:r>
              <w:rPr>
                <w:rFonts w:hint="eastAsia" w:ascii="宋体" w:hAnsi="宋体" w:cs="宋体"/>
                <w:color w:val="auto"/>
                <w:sz w:val="21"/>
                <w:szCs w:val="21"/>
                <w:highlight w:val="none"/>
                <w:lang w:val="en-US" w:eastAsia="zh-CN"/>
              </w:rPr>
              <w:t>2</w:t>
            </w:r>
            <w:r>
              <w:rPr>
                <w:rFonts w:hint="eastAsia" w:ascii="宋体" w:hAnsi="宋体" w:cs="宋体"/>
                <w:color w:val="auto"/>
                <w:sz w:val="21"/>
                <w:szCs w:val="21"/>
                <w:highlight w:val="none"/>
                <w:lang w:eastAsia="zh-CN"/>
              </w:rPr>
              <w:t>分；内容部分残缺且没有针对性、操作性差的得1分。</w:t>
            </w:r>
            <w:r>
              <w:rPr>
                <w:rFonts w:hint="eastAsia" w:ascii="宋体" w:hAnsi="宋体" w:eastAsia="宋体" w:cs="宋体"/>
                <w:color w:val="auto"/>
                <w:sz w:val="21"/>
                <w:szCs w:val="21"/>
                <w:highlight w:val="none"/>
                <w:lang w:val="en-US" w:eastAsia="zh-CN"/>
              </w:rPr>
              <w:t>未提供</w:t>
            </w:r>
            <w:r>
              <w:rPr>
                <w:rFonts w:hint="eastAsia" w:ascii="宋体" w:hAnsi="宋体" w:eastAsia="宋体" w:cs="宋体"/>
                <w:color w:val="auto"/>
                <w:sz w:val="21"/>
                <w:szCs w:val="21"/>
                <w:highlight w:val="none"/>
                <w:lang w:eastAsia="zh-CN"/>
              </w:rPr>
              <w:t>的不得分。</w:t>
            </w:r>
          </w:p>
          <w:p>
            <w:pPr>
              <w:pStyle w:val="135"/>
              <w:spacing w:before="0" w:line="240" w:lineRule="auto"/>
              <w:ind w:firstLine="0" w:firstLineChars="0"/>
              <w:jc w:val="left"/>
              <w:rPr>
                <w:rFonts w:cs="仿宋_GB2312" w:asciiTheme="minorEastAsia" w:hAnsiTheme="minorEastAsia" w:eastAsiaTheme="minorEastAsia"/>
                <w:color w:val="auto"/>
                <w:sz w:val="21"/>
                <w:szCs w:val="21"/>
                <w:highlight w:val="none"/>
              </w:rPr>
            </w:pPr>
            <w:r>
              <w:rPr>
                <w:rFonts w:hint="eastAsia" w:ascii="宋体" w:hAnsi="宋体" w:eastAsia="宋体" w:cs="宋体"/>
                <w:color w:val="auto"/>
                <w:sz w:val="21"/>
                <w:szCs w:val="21"/>
                <w:highlight w:val="none"/>
              </w:rPr>
              <w:t>③市政道路维修方案：针对本项目的实施</w:t>
            </w:r>
            <w:r>
              <w:rPr>
                <w:rFonts w:hint="eastAsia" w:ascii="宋体" w:hAnsi="宋体" w:cs="宋体"/>
                <w:color w:val="auto"/>
                <w:sz w:val="21"/>
                <w:szCs w:val="21"/>
                <w:highlight w:val="none"/>
                <w:lang w:eastAsia="zh-CN"/>
              </w:rPr>
              <w:t>方案内容完整、项目针对性强、科学合理的得</w:t>
            </w:r>
            <w:r>
              <w:rPr>
                <w:rFonts w:hint="eastAsia" w:ascii="宋体" w:hAnsi="宋体" w:cs="宋体"/>
                <w:color w:val="auto"/>
                <w:sz w:val="21"/>
                <w:szCs w:val="21"/>
                <w:highlight w:val="none"/>
                <w:lang w:val="en-US" w:eastAsia="zh-CN"/>
              </w:rPr>
              <w:t>4</w:t>
            </w:r>
            <w:r>
              <w:rPr>
                <w:rFonts w:hint="eastAsia" w:ascii="宋体" w:hAnsi="宋体" w:cs="宋体"/>
                <w:color w:val="auto"/>
                <w:sz w:val="21"/>
                <w:szCs w:val="21"/>
                <w:highlight w:val="none"/>
                <w:lang w:eastAsia="zh-CN"/>
              </w:rPr>
              <w:t>分；方案内容</w:t>
            </w:r>
            <w:r>
              <w:rPr>
                <w:rFonts w:hint="eastAsia" w:ascii="宋体" w:hAnsi="宋体" w:cs="宋体"/>
                <w:color w:val="auto"/>
                <w:sz w:val="21"/>
                <w:szCs w:val="21"/>
                <w:highlight w:val="none"/>
                <w:lang w:val="en-US" w:eastAsia="zh-CN"/>
              </w:rPr>
              <w:t>较</w:t>
            </w:r>
            <w:r>
              <w:rPr>
                <w:rFonts w:hint="eastAsia" w:ascii="宋体" w:hAnsi="宋体" w:cs="宋体"/>
                <w:color w:val="auto"/>
                <w:sz w:val="21"/>
                <w:szCs w:val="21"/>
                <w:highlight w:val="none"/>
                <w:lang w:eastAsia="zh-CN"/>
              </w:rPr>
              <w:t>完整、项目针对性</w:t>
            </w:r>
            <w:r>
              <w:rPr>
                <w:rFonts w:hint="eastAsia" w:ascii="宋体" w:hAnsi="宋体" w:cs="宋体"/>
                <w:color w:val="auto"/>
                <w:sz w:val="21"/>
                <w:szCs w:val="21"/>
                <w:highlight w:val="none"/>
                <w:lang w:val="en-US" w:eastAsia="zh-CN"/>
              </w:rPr>
              <w:t>较</w:t>
            </w:r>
            <w:r>
              <w:rPr>
                <w:rFonts w:hint="eastAsia" w:ascii="宋体" w:hAnsi="宋体" w:cs="宋体"/>
                <w:color w:val="auto"/>
                <w:sz w:val="21"/>
                <w:szCs w:val="21"/>
                <w:highlight w:val="none"/>
                <w:lang w:eastAsia="zh-CN"/>
              </w:rPr>
              <w:t>强、</w:t>
            </w:r>
            <w:r>
              <w:rPr>
                <w:rFonts w:hint="eastAsia" w:ascii="宋体" w:hAnsi="宋体" w:cs="宋体"/>
                <w:color w:val="auto"/>
                <w:sz w:val="21"/>
                <w:szCs w:val="21"/>
                <w:highlight w:val="none"/>
                <w:lang w:val="en-US" w:eastAsia="zh-CN"/>
              </w:rPr>
              <w:t>较</w:t>
            </w:r>
            <w:r>
              <w:rPr>
                <w:rFonts w:hint="eastAsia" w:ascii="宋体" w:hAnsi="宋体" w:cs="宋体"/>
                <w:color w:val="auto"/>
                <w:sz w:val="21"/>
                <w:szCs w:val="21"/>
                <w:highlight w:val="none"/>
                <w:lang w:eastAsia="zh-CN"/>
              </w:rPr>
              <w:t>科学合理的得</w:t>
            </w:r>
            <w:r>
              <w:rPr>
                <w:rFonts w:hint="eastAsia" w:ascii="宋体" w:hAnsi="宋体" w:cs="宋体"/>
                <w:color w:val="auto"/>
                <w:sz w:val="21"/>
                <w:szCs w:val="21"/>
                <w:highlight w:val="none"/>
                <w:lang w:val="en-US" w:eastAsia="zh-CN"/>
              </w:rPr>
              <w:t>3</w:t>
            </w:r>
            <w:r>
              <w:rPr>
                <w:rFonts w:hint="eastAsia" w:ascii="宋体" w:hAnsi="宋体" w:cs="宋体"/>
                <w:color w:val="auto"/>
                <w:sz w:val="21"/>
                <w:szCs w:val="21"/>
                <w:highlight w:val="none"/>
                <w:lang w:eastAsia="zh-CN"/>
              </w:rPr>
              <w:t>分；内容完整但针对性、科学合理性一般、操作性不强的得</w:t>
            </w:r>
            <w:r>
              <w:rPr>
                <w:rFonts w:hint="eastAsia" w:ascii="宋体" w:hAnsi="宋体" w:cs="宋体"/>
                <w:color w:val="auto"/>
                <w:sz w:val="21"/>
                <w:szCs w:val="21"/>
                <w:highlight w:val="none"/>
                <w:lang w:val="en-US" w:eastAsia="zh-CN"/>
              </w:rPr>
              <w:t>2</w:t>
            </w:r>
            <w:r>
              <w:rPr>
                <w:rFonts w:hint="eastAsia" w:ascii="宋体" w:hAnsi="宋体" w:cs="宋体"/>
                <w:color w:val="auto"/>
                <w:sz w:val="21"/>
                <w:szCs w:val="21"/>
                <w:highlight w:val="none"/>
                <w:lang w:eastAsia="zh-CN"/>
              </w:rPr>
              <w:t>分；内容部分残缺且没有针对性、操作性差的得1分。</w:t>
            </w:r>
            <w:r>
              <w:rPr>
                <w:rFonts w:hint="eastAsia" w:ascii="宋体" w:hAnsi="宋体" w:eastAsia="宋体" w:cs="宋体"/>
                <w:color w:val="auto"/>
                <w:sz w:val="21"/>
                <w:szCs w:val="21"/>
                <w:highlight w:val="none"/>
                <w:lang w:val="en-US" w:eastAsia="zh-CN"/>
              </w:rPr>
              <w:t>未提供</w:t>
            </w:r>
            <w:r>
              <w:rPr>
                <w:rFonts w:hint="eastAsia" w:ascii="宋体" w:hAnsi="宋体" w:eastAsia="宋体" w:cs="宋体"/>
                <w:color w:val="auto"/>
                <w:sz w:val="21"/>
                <w:szCs w:val="21"/>
                <w:highlight w:val="none"/>
                <w:lang w:eastAsia="zh-CN"/>
              </w:rPr>
              <w:t>的不得分。</w:t>
            </w:r>
          </w:p>
        </w:tc>
        <w:tc>
          <w:tcPr>
            <w:tcW w:w="395" w:type="pct"/>
            <w:vAlign w:val="center"/>
          </w:tcPr>
          <w:p>
            <w:pPr>
              <w:pStyle w:val="135"/>
              <w:spacing w:before="0" w:line="240" w:lineRule="auto"/>
              <w:ind w:firstLine="0" w:firstLineChars="0"/>
              <w:jc w:val="center"/>
              <w:rPr>
                <w:rFonts w:hint="default"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12</w:t>
            </w:r>
          </w:p>
        </w:tc>
        <w:tc>
          <w:tcPr>
            <w:tcW w:w="652"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eastAsia="zh-CN"/>
              </w:rPr>
            </w:pPr>
            <w:r>
              <w:rPr>
                <w:rFonts w:hint="eastAsia" w:cs="仿宋_GB2312" w:asciiTheme="minorEastAsia" w:hAnsiTheme="minorEastAsia" w:eastAsiaTheme="minorEastAsia"/>
                <w:color w:val="auto"/>
                <w:sz w:val="21"/>
                <w:szCs w:val="21"/>
                <w:highlight w:val="none"/>
                <w:lang w:eastAsia="zh-CN"/>
              </w:rPr>
              <w:t>主观分</w:t>
            </w:r>
          </w:p>
        </w:tc>
        <w:tc>
          <w:tcPr>
            <w:tcW w:w="783" w:type="pct"/>
            <w:vAlign w:val="center"/>
          </w:tcPr>
          <w:p>
            <w:pPr>
              <w:pStyle w:val="96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cs="仿宋_GB2312" w:asciiTheme="minorEastAsia" w:hAnsiTheme="minorEastAsia" w:eastAsiaTheme="minorEastAsia"/>
                <w:b w:val="0"/>
                <w:bCs w:val="0"/>
                <w:color w:val="auto"/>
                <w:kern w:val="2"/>
                <w:sz w:val="21"/>
                <w:szCs w:val="21"/>
                <w:highlight w:val="none"/>
                <w:lang w:eastAsia="zh-CN"/>
              </w:rPr>
            </w:pPr>
            <w:r>
              <w:rPr>
                <w:rFonts w:hint="eastAsia" w:cs="仿宋_GB2312" w:asciiTheme="minorEastAsia" w:hAnsiTheme="minorEastAsia" w:eastAsiaTheme="minorEastAsia"/>
                <w:b w:val="0"/>
                <w:bCs w:val="0"/>
                <w:color w:val="auto"/>
                <w:kern w:val="2"/>
                <w:sz w:val="21"/>
                <w:szCs w:val="21"/>
                <w:highlight w:val="none"/>
                <w:lang w:eastAsia="zh-CN"/>
              </w:rPr>
              <w:t>综合养护方案组织和技术</w:t>
            </w:r>
          </w:p>
          <w:p>
            <w:pPr>
              <w:pStyle w:val="96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cs="仿宋_GB2312" w:asciiTheme="minorEastAsia" w:hAnsiTheme="minorEastAsia" w:eastAsiaTheme="minorEastAsia"/>
                <w:b w:val="0"/>
                <w:bCs w:val="0"/>
                <w:color w:val="auto"/>
                <w:kern w:val="2"/>
                <w:sz w:val="21"/>
                <w:szCs w:val="21"/>
                <w:highlight w:val="none"/>
                <w:lang w:eastAsia="zh-CN"/>
              </w:rPr>
            </w:pPr>
            <w:r>
              <w:rPr>
                <w:rFonts w:hint="eastAsia" w:cs="仿宋_GB2312" w:asciiTheme="minorEastAsia" w:hAnsiTheme="minorEastAsia" w:eastAsiaTheme="minorEastAsia"/>
                <w:b w:val="0"/>
                <w:bCs w:val="0"/>
                <w:color w:val="auto"/>
                <w:kern w:val="2"/>
                <w:sz w:val="21"/>
                <w:szCs w:val="21"/>
                <w:highlight w:val="none"/>
                <w:lang w:eastAsia="zh-CN"/>
              </w:rPr>
              <w:t>措施</w:t>
            </w:r>
          </w:p>
          <w:p>
            <w:pPr>
              <w:pStyle w:val="135"/>
              <w:spacing w:before="0" w:line="240" w:lineRule="auto"/>
              <w:ind w:firstLine="0" w:firstLineChars="0"/>
              <w:jc w:val="center"/>
              <w:rPr>
                <w:rFonts w:cs="仿宋_GB2312" w:asciiTheme="minorEastAsia" w:hAnsiTheme="minorEastAsia" w:eastAsiaTheme="minorEastAsia"/>
                <w:color w:val="auto"/>
                <w:sz w:val="21"/>
                <w:szCs w:val="21"/>
                <w:highlight w:val="none"/>
              </w:rPr>
            </w:pPr>
          </w:p>
        </w:tc>
        <w:tc>
          <w:tcPr>
            <w:tcW w:w="783" w:type="pct"/>
            <w:vAlign w:val="center"/>
          </w:tcPr>
          <w:p>
            <w:pPr>
              <w:snapToGrid/>
              <w:spacing w:line="240" w:lineRule="auto"/>
              <w:jc w:val="center"/>
              <w:rPr>
                <w:rFonts w:hint="eastAsia" w:ascii="宋体" w:hAnsi="宋体" w:cs="宋体"/>
                <w:b w:val="0"/>
                <w:bCs/>
                <w:sz w:val="21"/>
                <w:szCs w:val="21"/>
                <w:highlight w:val="none"/>
              </w:rPr>
            </w:pPr>
            <w:r>
              <w:rPr>
                <w:rFonts w:hint="eastAsia" w:ascii="宋体" w:hAnsi="宋体" w:cs="宋体"/>
                <w:b w:val="0"/>
                <w:bCs/>
                <w:sz w:val="21"/>
                <w:szCs w:val="21"/>
                <w:highlight w:val="none"/>
              </w:rPr>
              <w:t>见</w:t>
            </w:r>
            <w:r>
              <w:rPr>
                <w:rFonts w:hint="eastAsia" w:ascii="宋体" w:hAnsi="宋体" w:cs="宋体"/>
                <w:b w:val="0"/>
                <w:bCs/>
                <w:sz w:val="21"/>
                <w:szCs w:val="21"/>
                <w:highlight w:val="none"/>
                <w:lang w:eastAsia="zh-CN"/>
              </w:rPr>
              <w:t>响应</w:t>
            </w:r>
            <w:r>
              <w:rPr>
                <w:rFonts w:hint="eastAsia" w:ascii="宋体" w:hAnsi="宋体" w:cs="宋体"/>
                <w:b w:val="0"/>
                <w:bCs/>
                <w:sz w:val="21"/>
                <w:szCs w:val="21"/>
                <w:highlight w:val="none"/>
              </w:rPr>
              <w:t>文件</w:t>
            </w:r>
          </w:p>
          <w:p>
            <w:pPr>
              <w:pStyle w:val="135"/>
              <w:spacing w:before="0" w:line="240" w:lineRule="auto"/>
              <w:ind w:firstLine="0" w:firstLineChars="0"/>
              <w:jc w:val="center"/>
              <w:rPr>
                <w:rFonts w:cs="仿宋_GB2312" w:asciiTheme="minorEastAsia" w:hAnsiTheme="minorEastAsia" w:eastAsiaTheme="minorEastAsia"/>
                <w:color w:val="auto"/>
                <w:sz w:val="21"/>
                <w:szCs w:val="21"/>
                <w:highlight w:val="none"/>
              </w:rPr>
            </w:pPr>
            <w:r>
              <w:rPr>
                <w:rFonts w:hint="eastAsia" w:ascii="宋体" w:hAnsi="宋体" w:cs="宋体"/>
                <w:b w:val="0"/>
                <w:bCs/>
                <w:sz w:val="21"/>
                <w:szCs w:val="21"/>
                <w:highlight w:val="none"/>
              </w:rPr>
              <w:t>第</w:t>
            </w:r>
            <w:r>
              <w:rPr>
                <w:rFonts w:hint="eastAsia" w:ascii="宋体" w:hAnsi="宋体" w:cs="宋体"/>
                <w:b w:val="0"/>
                <w:bCs/>
                <w:sz w:val="21"/>
                <w:szCs w:val="21"/>
                <w:highlight w:val="none"/>
                <w:u w:val="single"/>
              </w:rPr>
              <w:t xml:space="preserve">  </w:t>
            </w:r>
            <w:r>
              <w:rPr>
                <w:rFonts w:hint="eastAsia" w:ascii="宋体" w:hAnsi="宋体" w:cs="宋体"/>
                <w:b w:val="0"/>
                <w:bCs/>
                <w:sz w:val="21"/>
                <w:szCs w:val="21"/>
                <w:highlight w:val="none"/>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3" w:hRule="atLeast"/>
        </w:trPr>
        <w:tc>
          <w:tcPr>
            <w:tcW w:w="296" w:type="pct"/>
            <w:shd w:val="clear" w:color="auto" w:fill="auto"/>
            <w:vAlign w:val="center"/>
          </w:tcPr>
          <w:p>
            <w:pPr>
              <w:pStyle w:val="135"/>
              <w:spacing w:before="0" w:line="240" w:lineRule="auto"/>
              <w:ind w:firstLine="0" w:firstLineChars="0"/>
              <w:jc w:val="center"/>
              <w:rPr>
                <w:rFonts w:hint="default" w:cs="仿宋_GB2312" w:asciiTheme="minorEastAsia" w:hAnsiTheme="minorEastAsia" w:eastAsiaTheme="minorEastAsia"/>
                <w:color w:val="auto"/>
                <w:kern w:val="2"/>
                <w:sz w:val="21"/>
                <w:szCs w:val="21"/>
                <w:highlight w:val="none"/>
                <w:lang w:val="en-US" w:eastAsia="zh-CN" w:bidi="ar-SA"/>
              </w:rPr>
            </w:pPr>
            <w:r>
              <w:rPr>
                <w:rFonts w:hint="eastAsia" w:cs="仿宋_GB2312" w:asciiTheme="minorEastAsia" w:hAnsiTheme="minorEastAsia" w:eastAsiaTheme="minorEastAsia"/>
                <w:color w:val="auto"/>
                <w:sz w:val="21"/>
                <w:szCs w:val="21"/>
                <w:highlight w:val="none"/>
                <w:lang w:val="en-US" w:eastAsia="zh-CN"/>
              </w:rPr>
              <w:t>12</w:t>
            </w:r>
          </w:p>
        </w:tc>
        <w:tc>
          <w:tcPr>
            <w:tcW w:w="2087" w:type="pct"/>
            <w:vAlign w:val="center"/>
          </w:tcPr>
          <w:p>
            <w:pPr>
              <w:pStyle w:val="96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rPr>
              <w:t>道路</w:t>
            </w:r>
            <w:r>
              <w:rPr>
                <w:rFonts w:hint="eastAsia" w:ascii="宋体" w:hAnsi="宋体" w:cs="宋体"/>
                <w:b w:val="0"/>
                <w:bCs w:val="0"/>
                <w:color w:val="auto"/>
                <w:sz w:val="21"/>
                <w:szCs w:val="21"/>
                <w:highlight w:val="none"/>
                <w:lang w:eastAsia="zh-CN"/>
              </w:rPr>
              <w:t>、</w:t>
            </w:r>
            <w:r>
              <w:rPr>
                <w:rFonts w:hint="eastAsia" w:ascii="宋体" w:hAnsi="宋体" w:cs="宋体"/>
                <w:b w:val="0"/>
                <w:bCs w:val="0"/>
                <w:color w:val="auto"/>
                <w:sz w:val="21"/>
                <w:szCs w:val="21"/>
                <w:highlight w:val="none"/>
                <w:lang w:val="en-US" w:eastAsia="zh-CN"/>
              </w:rPr>
              <w:t>管道及桥梁</w:t>
            </w:r>
            <w:r>
              <w:rPr>
                <w:rFonts w:hint="eastAsia" w:ascii="宋体" w:hAnsi="宋体" w:eastAsia="宋体" w:cs="宋体"/>
                <w:b w:val="0"/>
                <w:bCs w:val="0"/>
                <w:color w:val="auto"/>
                <w:sz w:val="21"/>
                <w:szCs w:val="21"/>
                <w:highlight w:val="none"/>
              </w:rPr>
              <w:t>综合养护安全保证体系和安全管理制度</w:t>
            </w:r>
            <w:r>
              <w:rPr>
                <w:rFonts w:hint="eastAsia" w:ascii="宋体" w:hAnsi="宋体" w:eastAsia="宋体" w:cs="宋体"/>
                <w:b w:val="0"/>
                <w:bCs w:val="0"/>
                <w:color w:val="auto"/>
                <w:sz w:val="21"/>
                <w:szCs w:val="21"/>
                <w:highlight w:val="none"/>
                <w:lang w:eastAsia="zh-CN"/>
              </w:rPr>
              <w:t>评审：</w:t>
            </w:r>
          </w:p>
          <w:p>
            <w:pPr>
              <w:pStyle w:val="96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rPr>
              <w:t>①综合养护安全保证体系和安全管理制度</w:t>
            </w:r>
            <w:r>
              <w:rPr>
                <w:rFonts w:hint="eastAsia" w:ascii="宋体" w:hAnsi="宋体" w:cs="宋体"/>
                <w:b w:val="0"/>
                <w:bCs w:val="0"/>
                <w:color w:val="auto"/>
                <w:sz w:val="21"/>
                <w:szCs w:val="21"/>
                <w:highlight w:val="none"/>
                <w:lang w:eastAsia="zh-CN"/>
              </w:rPr>
              <w:t>完善全面</w:t>
            </w:r>
            <w:r>
              <w:rPr>
                <w:rFonts w:hint="eastAsia" w:ascii="宋体" w:hAnsi="宋体" w:eastAsia="宋体" w:cs="宋体"/>
                <w:b w:val="0"/>
                <w:bCs w:val="0"/>
                <w:color w:val="auto"/>
                <w:sz w:val="21"/>
                <w:szCs w:val="21"/>
                <w:highlight w:val="none"/>
                <w:lang w:val="en-US" w:eastAsia="zh-CN"/>
              </w:rPr>
              <w:t>得3分，</w:t>
            </w:r>
            <w:r>
              <w:rPr>
                <w:rFonts w:hint="eastAsia" w:ascii="宋体" w:hAnsi="宋体" w:eastAsia="宋体" w:cs="宋体"/>
                <w:b w:val="0"/>
                <w:bCs w:val="0"/>
                <w:color w:val="auto"/>
                <w:sz w:val="21"/>
                <w:szCs w:val="21"/>
                <w:highlight w:val="none"/>
              </w:rPr>
              <w:t>综合养护安全保证体系和安全管理制度</w:t>
            </w:r>
            <w:r>
              <w:rPr>
                <w:rFonts w:hint="eastAsia" w:ascii="宋体" w:hAnsi="宋体" w:cs="宋体"/>
                <w:b w:val="0"/>
                <w:bCs w:val="0"/>
                <w:color w:val="auto"/>
                <w:sz w:val="21"/>
                <w:szCs w:val="21"/>
                <w:highlight w:val="none"/>
                <w:lang w:val="en-US" w:eastAsia="zh-CN"/>
              </w:rPr>
              <w:t>完善稍浅</w:t>
            </w:r>
            <w:r>
              <w:rPr>
                <w:rFonts w:hint="eastAsia" w:ascii="宋体" w:hAnsi="宋体" w:eastAsia="宋体" w:cs="宋体"/>
                <w:b w:val="0"/>
                <w:bCs w:val="0"/>
                <w:color w:val="auto"/>
                <w:sz w:val="21"/>
                <w:szCs w:val="21"/>
                <w:highlight w:val="none"/>
                <w:lang w:val="en-US" w:eastAsia="zh-CN"/>
              </w:rPr>
              <w:t>得2分，</w:t>
            </w:r>
            <w:r>
              <w:rPr>
                <w:rFonts w:hint="eastAsia" w:ascii="宋体" w:hAnsi="宋体" w:eastAsia="宋体" w:cs="宋体"/>
                <w:b w:val="0"/>
                <w:bCs w:val="0"/>
                <w:color w:val="auto"/>
                <w:sz w:val="21"/>
                <w:szCs w:val="21"/>
                <w:highlight w:val="none"/>
              </w:rPr>
              <w:t>综合养护安全保证体系和安全管理制度</w:t>
            </w:r>
            <w:r>
              <w:rPr>
                <w:rFonts w:hint="eastAsia" w:ascii="宋体" w:hAnsi="宋体" w:cs="宋体"/>
                <w:b w:val="0"/>
                <w:bCs w:val="0"/>
                <w:color w:val="auto"/>
                <w:sz w:val="21"/>
                <w:szCs w:val="21"/>
                <w:highlight w:val="none"/>
                <w:lang w:val="en-US" w:eastAsia="zh-CN"/>
              </w:rPr>
              <w:t>完善</w:t>
            </w:r>
            <w:r>
              <w:rPr>
                <w:rFonts w:hint="eastAsia" w:ascii="宋体" w:hAnsi="宋体" w:eastAsia="宋体" w:cs="宋体"/>
                <w:b w:val="0"/>
                <w:bCs w:val="0"/>
                <w:color w:val="auto"/>
                <w:sz w:val="21"/>
                <w:szCs w:val="21"/>
                <w:highlight w:val="none"/>
                <w:lang w:val="en-US" w:eastAsia="zh-CN"/>
              </w:rPr>
              <w:t>一般得1分；</w:t>
            </w:r>
            <w:r>
              <w:rPr>
                <w:rFonts w:hint="eastAsia" w:ascii="宋体" w:hAnsi="宋体" w:eastAsia="宋体" w:cs="宋体"/>
                <w:color w:val="auto"/>
                <w:sz w:val="21"/>
                <w:szCs w:val="21"/>
                <w:highlight w:val="none"/>
                <w:lang w:val="en-US" w:eastAsia="zh-CN"/>
              </w:rPr>
              <w:t>未提供</w:t>
            </w:r>
            <w:r>
              <w:rPr>
                <w:rFonts w:hint="eastAsia" w:ascii="宋体" w:hAnsi="宋体" w:eastAsia="宋体" w:cs="宋体"/>
                <w:color w:val="auto"/>
                <w:sz w:val="21"/>
                <w:szCs w:val="21"/>
                <w:highlight w:val="none"/>
                <w:lang w:eastAsia="zh-CN"/>
              </w:rPr>
              <w:t>的不得分。</w:t>
            </w:r>
          </w:p>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rPr>
              <w:t>②文明养护管理措施的评审</w:t>
            </w:r>
            <w:r>
              <w:rPr>
                <w:rFonts w:hint="eastAsia" w:ascii="宋体" w:hAnsi="宋体" w:eastAsia="宋体" w:cs="宋体"/>
                <w:b w:val="0"/>
                <w:bCs w:val="0"/>
                <w:color w:val="auto"/>
                <w:sz w:val="21"/>
                <w:szCs w:val="21"/>
                <w:highlight w:val="none"/>
                <w:lang w:eastAsia="zh-CN"/>
              </w:rPr>
              <w:t>：</w:t>
            </w:r>
          </w:p>
          <w:p>
            <w:pPr>
              <w:pStyle w:val="960"/>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left"/>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rPr>
              <w:t>文明养护管理措施</w:t>
            </w:r>
            <w:r>
              <w:rPr>
                <w:rFonts w:hint="eastAsia" w:ascii="宋体" w:hAnsi="宋体" w:cs="宋体"/>
                <w:b w:val="0"/>
                <w:bCs w:val="0"/>
                <w:color w:val="auto"/>
                <w:sz w:val="21"/>
                <w:szCs w:val="21"/>
                <w:highlight w:val="none"/>
                <w:lang w:val="en-US" w:eastAsia="zh-CN"/>
              </w:rPr>
              <w:t>针对性强，可实施性</w:t>
            </w:r>
            <w:r>
              <w:rPr>
                <w:rFonts w:hint="eastAsia" w:ascii="宋体" w:hAnsi="宋体" w:eastAsia="宋体" w:cs="宋体"/>
                <w:b w:val="0"/>
                <w:bCs w:val="0"/>
                <w:color w:val="auto"/>
                <w:sz w:val="21"/>
                <w:szCs w:val="21"/>
                <w:highlight w:val="none"/>
                <w:lang w:val="en-US" w:eastAsia="zh-CN"/>
              </w:rPr>
              <w:t>好得3分，</w:t>
            </w:r>
            <w:r>
              <w:rPr>
                <w:rFonts w:hint="eastAsia" w:ascii="宋体" w:hAnsi="宋体" w:eastAsia="宋体" w:cs="宋体"/>
                <w:b w:val="0"/>
                <w:bCs w:val="0"/>
                <w:color w:val="auto"/>
                <w:sz w:val="21"/>
                <w:szCs w:val="21"/>
                <w:highlight w:val="none"/>
              </w:rPr>
              <w:t>文明养护管理措施</w:t>
            </w:r>
            <w:r>
              <w:rPr>
                <w:rFonts w:hint="eastAsia" w:ascii="宋体" w:hAnsi="宋体" w:cs="宋体"/>
                <w:b w:val="0"/>
                <w:bCs w:val="0"/>
                <w:color w:val="auto"/>
                <w:sz w:val="21"/>
                <w:szCs w:val="21"/>
                <w:highlight w:val="none"/>
                <w:lang w:val="en-US" w:eastAsia="zh-CN"/>
              </w:rPr>
              <w:t>针对性较强，可实施性</w:t>
            </w:r>
            <w:r>
              <w:rPr>
                <w:rFonts w:hint="eastAsia" w:ascii="宋体" w:hAnsi="宋体" w:eastAsia="宋体" w:cs="宋体"/>
                <w:b w:val="0"/>
                <w:bCs w:val="0"/>
                <w:color w:val="auto"/>
                <w:sz w:val="21"/>
                <w:szCs w:val="21"/>
                <w:highlight w:val="none"/>
                <w:lang w:val="en-US" w:eastAsia="zh-CN"/>
              </w:rPr>
              <w:t>较好得2分，</w:t>
            </w:r>
            <w:r>
              <w:rPr>
                <w:rFonts w:hint="eastAsia" w:ascii="宋体" w:hAnsi="宋体" w:eastAsia="宋体" w:cs="宋体"/>
                <w:b w:val="0"/>
                <w:bCs w:val="0"/>
                <w:color w:val="auto"/>
                <w:sz w:val="21"/>
                <w:szCs w:val="21"/>
                <w:highlight w:val="none"/>
              </w:rPr>
              <w:t>文明养护管理措施</w:t>
            </w:r>
            <w:r>
              <w:rPr>
                <w:rFonts w:hint="eastAsia" w:ascii="宋体" w:hAnsi="宋体" w:cs="宋体"/>
                <w:b w:val="0"/>
                <w:bCs w:val="0"/>
                <w:color w:val="auto"/>
                <w:sz w:val="21"/>
                <w:szCs w:val="21"/>
                <w:highlight w:val="none"/>
                <w:lang w:val="en-US" w:eastAsia="zh-CN"/>
              </w:rPr>
              <w:t>针对性较弱</w:t>
            </w:r>
            <w:r>
              <w:rPr>
                <w:rFonts w:hint="eastAsia" w:ascii="宋体" w:hAnsi="宋体" w:eastAsia="宋体" w:cs="宋体"/>
                <w:b w:val="0"/>
                <w:bCs w:val="0"/>
                <w:color w:val="auto"/>
                <w:sz w:val="21"/>
                <w:szCs w:val="21"/>
                <w:highlight w:val="none"/>
                <w:lang w:val="en-US" w:eastAsia="zh-CN"/>
              </w:rPr>
              <w:t>得1分；</w:t>
            </w:r>
            <w:r>
              <w:rPr>
                <w:rFonts w:hint="eastAsia" w:ascii="宋体" w:hAnsi="宋体" w:eastAsia="宋体" w:cs="宋体"/>
                <w:color w:val="auto"/>
                <w:sz w:val="21"/>
                <w:szCs w:val="21"/>
                <w:highlight w:val="none"/>
                <w:lang w:val="en-US" w:eastAsia="zh-CN"/>
              </w:rPr>
              <w:t>未提供</w:t>
            </w:r>
            <w:r>
              <w:rPr>
                <w:rFonts w:hint="eastAsia" w:ascii="宋体" w:hAnsi="宋体" w:eastAsia="宋体" w:cs="宋体"/>
                <w:color w:val="auto"/>
                <w:sz w:val="21"/>
                <w:szCs w:val="21"/>
                <w:highlight w:val="none"/>
                <w:lang w:eastAsia="zh-CN"/>
              </w:rPr>
              <w:t>的不得分。</w:t>
            </w:r>
          </w:p>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rPr>
              <w:t>③环境保护措施的评审</w:t>
            </w:r>
            <w:r>
              <w:rPr>
                <w:rFonts w:hint="eastAsia" w:ascii="宋体" w:hAnsi="宋体" w:eastAsia="宋体" w:cs="宋体"/>
                <w:b w:val="0"/>
                <w:bCs w:val="0"/>
                <w:color w:val="auto"/>
                <w:sz w:val="21"/>
                <w:szCs w:val="21"/>
                <w:highlight w:val="none"/>
                <w:lang w:eastAsia="zh-CN"/>
              </w:rPr>
              <w:t>：</w:t>
            </w:r>
          </w:p>
          <w:p>
            <w:pPr>
              <w:pStyle w:val="135"/>
              <w:spacing w:before="0" w:line="240" w:lineRule="auto"/>
              <w:ind w:firstLine="0" w:firstLineChars="0"/>
              <w:jc w:val="left"/>
              <w:rPr>
                <w:rFonts w:cs="仿宋_GB2312" w:asciiTheme="minorEastAsia" w:hAnsiTheme="minorEastAsia" w:eastAsiaTheme="minorEastAsia"/>
                <w:color w:val="auto"/>
                <w:sz w:val="21"/>
                <w:szCs w:val="21"/>
                <w:highlight w:val="none"/>
              </w:rPr>
            </w:pPr>
            <w:r>
              <w:rPr>
                <w:rFonts w:hint="eastAsia" w:ascii="宋体" w:hAnsi="宋体" w:eastAsia="宋体" w:cs="宋体"/>
                <w:b w:val="0"/>
                <w:bCs w:val="0"/>
                <w:color w:val="auto"/>
                <w:sz w:val="21"/>
                <w:szCs w:val="21"/>
                <w:highlight w:val="none"/>
              </w:rPr>
              <w:t>环境保护措施</w:t>
            </w:r>
            <w:r>
              <w:rPr>
                <w:rFonts w:hint="eastAsia" w:ascii="宋体" w:hAnsi="宋体" w:cs="宋体"/>
                <w:b w:val="0"/>
                <w:bCs w:val="0"/>
                <w:color w:val="auto"/>
                <w:sz w:val="21"/>
                <w:szCs w:val="21"/>
                <w:highlight w:val="none"/>
                <w:lang w:val="en-US" w:eastAsia="zh-CN"/>
              </w:rPr>
              <w:t>合理完善</w:t>
            </w:r>
            <w:r>
              <w:rPr>
                <w:rFonts w:hint="eastAsia" w:ascii="宋体" w:hAnsi="宋体" w:eastAsia="宋体" w:cs="宋体"/>
                <w:b w:val="0"/>
                <w:bCs w:val="0"/>
                <w:color w:val="auto"/>
                <w:sz w:val="21"/>
                <w:szCs w:val="21"/>
                <w:highlight w:val="none"/>
                <w:lang w:val="en-US" w:eastAsia="zh-CN"/>
              </w:rPr>
              <w:t>得3分，</w:t>
            </w:r>
            <w:r>
              <w:rPr>
                <w:rFonts w:hint="eastAsia" w:ascii="宋体" w:hAnsi="宋体" w:eastAsia="宋体" w:cs="宋体"/>
                <w:b w:val="0"/>
                <w:bCs w:val="0"/>
                <w:color w:val="auto"/>
                <w:sz w:val="21"/>
                <w:szCs w:val="21"/>
                <w:highlight w:val="none"/>
              </w:rPr>
              <w:t>环境保护措施</w:t>
            </w:r>
            <w:r>
              <w:rPr>
                <w:rFonts w:hint="eastAsia" w:ascii="宋体" w:hAnsi="宋体" w:eastAsia="宋体" w:cs="宋体"/>
                <w:b w:val="0"/>
                <w:bCs w:val="0"/>
                <w:color w:val="auto"/>
                <w:sz w:val="21"/>
                <w:szCs w:val="21"/>
                <w:highlight w:val="none"/>
                <w:lang w:eastAsia="zh-CN"/>
              </w:rPr>
              <w:t>合理比较完善</w:t>
            </w:r>
            <w:r>
              <w:rPr>
                <w:rFonts w:hint="eastAsia" w:ascii="宋体" w:hAnsi="宋体" w:eastAsia="宋体" w:cs="宋体"/>
                <w:b w:val="0"/>
                <w:bCs w:val="0"/>
                <w:color w:val="auto"/>
                <w:sz w:val="21"/>
                <w:szCs w:val="21"/>
                <w:highlight w:val="none"/>
                <w:lang w:val="en-US" w:eastAsia="zh-CN"/>
              </w:rPr>
              <w:t>得2分，</w:t>
            </w:r>
            <w:r>
              <w:rPr>
                <w:rFonts w:hint="eastAsia" w:ascii="宋体" w:hAnsi="宋体" w:eastAsia="宋体" w:cs="宋体"/>
                <w:b w:val="0"/>
                <w:bCs w:val="0"/>
                <w:color w:val="auto"/>
                <w:sz w:val="21"/>
                <w:szCs w:val="21"/>
                <w:highlight w:val="none"/>
              </w:rPr>
              <w:t>环境保护措施</w:t>
            </w:r>
            <w:r>
              <w:rPr>
                <w:rFonts w:hint="eastAsia" w:ascii="宋体" w:hAnsi="宋体" w:cs="宋体"/>
                <w:b w:val="0"/>
                <w:bCs w:val="0"/>
                <w:color w:val="auto"/>
                <w:sz w:val="21"/>
                <w:szCs w:val="21"/>
                <w:highlight w:val="none"/>
                <w:lang w:val="en-US" w:eastAsia="zh-CN"/>
              </w:rPr>
              <w:t>合理完善</w:t>
            </w:r>
            <w:r>
              <w:rPr>
                <w:rFonts w:hint="eastAsia" w:ascii="宋体" w:hAnsi="宋体" w:eastAsia="宋体" w:cs="宋体"/>
                <w:b w:val="0"/>
                <w:bCs w:val="0"/>
                <w:color w:val="auto"/>
                <w:sz w:val="21"/>
                <w:szCs w:val="21"/>
                <w:highlight w:val="none"/>
                <w:lang w:val="en-US" w:eastAsia="zh-CN"/>
              </w:rPr>
              <w:t>一般得1分；</w:t>
            </w:r>
            <w:r>
              <w:rPr>
                <w:rFonts w:hint="eastAsia" w:ascii="宋体" w:hAnsi="宋体" w:eastAsia="宋体" w:cs="宋体"/>
                <w:color w:val="auto"/>
                <w:sz w:val="21"/>
                <w:szCs w:val="21"/>
                <w:highlight w:val="none"/>
                <w:lang w:val="en-US" w:eastAsia="zh-CN"/>
              </w:rPr>
              <w:t>未提供</w:t>
            </w:r>
            <w:r>
              <w:rPr>
                <w:rFonts w:hint="eastAsia" w:ascii="宋体" w:hAnsi="宋体" w:eastAsia="宋体" w:cs="宋体"/>
                <w:color w:val="auto"/>
                <w:sz w:val="21"/>
                <w:szCs w:val="21"/>
                <w:highlight w:val="none"/>
                <w:lang w:eastAsia="zh-CN"/>
              </w:rPr>
              <w:t>的不得分。</w:t>
            </w:r>
          </w:p>
        </w:tc>
        <w:tc>
          <w:tcPr>
            <w:tcW w:w="395" w:type="pct"/>
            <w:vAlign w:val="center"/>
          </w:tcPr>
          <w:p>
            <w:pPr>
              <w:pStyle w:val="135"/>
              <w:spacing w:before="0" w:line="240" w:lineRule="auto"/>
              <w:ind w:firstLine="0" w:firstLineChars="0"/>
              <w:jc w:val="center"/>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lang w:val="en-US" w:eastAsia="zh-CN"/>
              </w:rPr>
              <w:t>9</w:t>
            </w:r>
          </w:p>
        </w:tc>
        <w:tc>
          <w:tcPr>
            <w:tcW w:w="652" w:type="pct"/>
            <w:vAlign w:val="center"/>
          </w:tcPr>
          <w:p>
            <w:pPr>
              <w:pStyle w:val="135"/>
              <w:spacing w:before="0" w:line="240" w:lineRule="auto"/>
              <w:ind w:firstLine="0" w:firstLineChars="0"/>
              <w:jc w:val="center"/>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color w:val="auto"/>
                <w:sz w:val="21"/>
                <w:szCs w:val="21"/>
                <w:highlight w:val="none"/>
                <w:lang w:eastAsia="zh-CN"/>
              </w:rPr>
              <w:t>主观分</w:t>
            </w:r>
          </w:p>
        </w:tc>
        <w:tc>
          <w:tcPr>
            <w:tcW w:w="783" w:type="pct"/>
            <w:vAlign w:val="center"/>
          </w:tcPr>
          <w:p>
            <w:pPr>
              <w:snapToGrid w:val="0"/>
              <w:spacing w:before="0" w:line="240" w:lineRule="auto"/>
              <w:ind w:firstLine="0" w:firstLineChars="0"/>
              <w:jc w:val="center"/>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b w:val="0"/>
                <w:bCs w:val="0"/>
                <w:color w:val="auto"/>
                <w:sz w:val="21"/>
                <w:szCs w:val="21"/>
                <w:highlight w:val="none"/>
              </w:rPr>
              <w:t>安全文明养护</w:t>
            </w:r>
          </w:p>
        </w:tc>
        <w:tc>
          <w:tcPr>
            <w:tcW w:w="783" w:type="pct"/>
            <w:vAlign w:val="center"/>
          </w:tcPr>
          <w:p>
            <w:pPr>
              <w:snapToGrid/>
              <w:spacing w:line="240" w:lineRule="auto"/>
              <w:jc w:val="center"/>
              <w:rPr>
                <w:rFonts w:hint="eastAsia" w:ascii="宋体" w:hAnsi="宋体" w:cs="宋体"/>
                <w:b w:val="0"/>
                <w:bCs/>
                <w:sz w:val="21"/>
                <w:szCs w:val="21"/>
                <w:highlight w:val="none"/>
              </w:rPr>
            </w:pPr>
            <w:r>
              <w:rPr>
                <w:rFonts w:hint="eastAsia" w:ascii="宋体" w:hAnsi="宋体" w:cs="宋体"/>
                <w:b w:val="0"/>
                <w:bCs/>
                <w:sz w:val="21"/>
                <w:szCs w:val="21"/>
                <w:highlight w:val="none"/>
              </w:rPr>
              <w:t>见</w:t>
            </w:r>
            <w:r>
              <w:rPr>
                <w:rFonts w:hint="eastAsia" w:ascii="宋体" w:hAnsi="宋体" w:cs="宋体"/>
                <w:b w:val="0"/>
                <w:bCs/>
                <w:sz w:val="21"/>
                <w:szCs w:val="21"/>
                <w:highlight w:val="none"/>
                <w:lang w:eastAsia="zh-CN"/>
              </w:rPr>
              <w:t>响应</w:t>
            </w:r>
            <w:r>
              <w:rPr>
                <w:rFonts w:hint="eastAsia" w:ascii="宋体" w:hAnsi="宋体" w:cs="宋体"/>
                <w:b w:val="0"/>
                <w:bCs/>
                <w:sz w:val="21"/>
                <w:szCs w:val="21"/>
                <w:highlight w:val="none"/>
              </w:rPr>
              <w:t>文件</w:t>
            </w:r>
          </w:p>
          <w:p>
            <w:pPr>
              <w:snapToGrid w:val="0"/>
              <w:spacing w:before="0" w:line="240" w:lineRule="auto"/>
              <w:ind w:firstLine="0" w:firstLineChars="0"/>
              <w:jc w:val="center"/>
              <w:rPr>
                <w:rFonts w:hint="eastAsia" w:cs="仿宋_GB2312" w:asciiTheme="minorEastAsia" w:hAnsiTheme="minorEastAsia" w:eastAsiaTheme="minorEastAsia"/>
                <w:b w:val="0"/>
                <w:bCs w:val="0"/>
                <w:color w:val="auto"/>
                <w:sz w:val="21"/>
                <w:szCs w:val="21"/>
                <w:highlight w:val="none"/>
              </w:rPr>
            </w:pPr>
            <w:r>
              <w:rPr>
                <w:rFonts w:hint="eastAsia" w:ascii="宋体" w:hAnsi="宋体" w:cs="宋体"/>
                <w:b w:val="0"/>
                <w:bCs/>
                <w:sz w:val="21"/>
                <w:szCs w:val="21"/>
                <w:highlight w:val="none"/>
              </w:rPr>
              <w:t>第</w:t>
            </w:r>
            <w:r>
              <w:rPr>
                <w:rFonts w:hint="eastAsia" w:ascii="宋体" w:hAnsi="宋体" w:cs="宋体"/>
                <w:b w:val="0"/>
                <w:bCs/>
                <w:sz w:val="21"/>
                <w:szCs w:val="21"/>
                <w:highlight w:val="none"/>
                <w:u w:val="single"/>
              </w:rPr>
              <w:t xml:space="preserve">  </w:t>
            </w:r>
            <w:r>
              <w:rPr>
                <w:rFonts w:hint="eastAsia" w:ascii="宋体" w:hAnsi="宋体" w:cs="宋体"/>
                <w:b w:val="0"/>
                <w:bCs/>
                <w:sz w:val="21"/>
                <w:szCs w:val="21"/>
                <w:highlight w:val="none"/>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6" w:type="pct"/>
            <w:shd w:val="clear" w:color="auto" w:fill="auto"/>
            <w:vAlign w:val="center"/>
          </w:tcPr>
          <w:p>
            <w:pPr>
              <w:pStyle w:val="135"/>
              <w:spacing w:before="0" w:line="240" w:lineRule="auto"/>
              <w:ind w:firstLine="0" w:firstLineChars="0"/>
              <w:jc w:val="center"/>
              <w:rPr>
                <w:rFonts w:hint="default" w:cs="仿宋_GB2312" w:asciiTheme="minorEastAsia" w:hAnsiTheme="minorEastAsia" w:eastAsiaTheme="minorEastAsia"/>
                <w:color w:val="auto"/>
                <w:kern w:val="2"/>
                <w:sz w:val="21"/>
                <w:szCs w:val="21"/>
                <w:highlight w:val="none"/>
                <w:lang w:val="en-US" w:eastAsia="zh-CN" w:bidi="ar-SA"/>
              </w:rPr>
            </w:pPr>
            <w:r>
              <w:rPr>
                <w:rFonts w:hint="eastAsia" w:cs="仿宋_GB2312" w:asciiTheme="minorEastAsia" w:hAnsiTheme="minorEastAsia" w:eastAsiaTheme="minorEastAsia"/>
                <w:color w:val="auto"/>
                <w:sz w:val="21"/>
                <w:szCs w:val="21"/>
                <w:highlight w:val="none"/>
                <w:lang w:val="en-US" w:eastAsia="zh-CN"/>
              </w:rPr>
              <w:t>13</w:t>
            </w:r>
          </w:p>
        </w:tc>
        <w:tc>
          <w:tcPr>
            <w:tcW w:w="208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cs="仿宋_GB2312" w:asciiTheme="minorEastAsia" w:hAnsiTheme="minorEastAsia" w:eastAsiaTheme="minorEastAsia"/>
                <w:b w:val="0"/>
                <w:bCs w:val="0"/>
                <w:color w:val="auto"/>
                <w:sz w:val="21"/>
                <w:szCs w:val="21"/>
                <w:highlight w:val="none"/>
                <w:lang w:eastAsia="zh-CN"/>
              </w:rPr>
            </w:pPr>
            <w:r>
              <w:rPr>
                <w:rFonts w:hint="eastAsia" w:cs="仿宋_GB2312" w:asciiTheme="minorEastAsia" w:hAnsiTheme="minorEastAsia" w:eastAsiaTheme="minorEastAsia"/>
                <w:b w:val="0"/>
                <w:bCs w:val="0"/>
                <w:color w:val="auto"/>
                <w:sz w:val="21"/>
                <w:szCs w:val="21"/>
                <w:highlight w:val="none"/>
              </w:rPr>
              <w:t>道路</w:t>
            </w:r>
            <w:r>
              <w:rPr>
                <w:rFonts w:hint="eastAsia" w:cs="仿宋_GB2312" w:asciiTheme="minorEastAsia" w:hAnsiTheme="minorEastAsia" w:eastAsiaTheme="minorEastAsia"/>
                <w:b w:val="0"/>
                <w:bCs w:val="0"/>
                <w:color w:val="auto"/>
                <w:sz w:val="21"/>
                <w:szCs w:val="21"/>
                <w:highlight w:val="none"/>
                <w:lang w:eastAsia="zh-CN"/>
              </w:rPr>
              <w:t>、</w:t>
            </w:r>
            <w:r>
              <w:rPr>
                <w:rFonts w:hint="eastAsia" w:cs="仿宋_GB2312" w:asciiTheme="minorEastAsia" w:hAnsiTheme="minorEastAsia" w:eastAsiaTheme="minorEastAsia"/>
                <w:b w:val="0"/>
                <w:bCs w:val="0"/>
                <w:color w:val="auto"/>
                <w:sz w:val="21"/>
                <w:szCs w:val="21"/>
                <w:highlight w:val="none"/>
                <w:lang w:val="en-US" w:eastAsia="zh-CN"/>
              </w:rPr>
              <w:t>管道及桥梁</w:t>
            </w:r>
            <w:r>
              <w:rPr>
                <w:rFonts w:hint="eastAsia" w:cs="仿宋_GB2312" w:asciiTheme="minorEastAsia" w:hAnsiTheme="minorEastAsia" w:eastAsiaTheme="minorEastAsia"/>
                <w:b w:val="0"/>
                <w:bCs w:val="0"/>
                <w:color w:val="auto"/>
                <w:sz w:val="21"/>
                <w:szCs w:val="21"/>
                <w:highlight w:val="none"/>
              </w:rPr>
              <w:t>综合养护资料管理方案</w:t>
            </w:r>
            <w:r>
              <w:rPr>
                <w:rFonts w:hint="eastAsia" w:cs="仿宋_GB2312" w:asciiTheme="minorEastAsia" w:hAnsiTheme="minorEastAsia" w:eastAsiaTheme="minorEastAsia"/>
                <w:b w:val="0"/>
                <w:bCs w:val="0"/>
                <w:color w:val="auto"/>
                <w:sz w:val="21"/>
                <w:szCs w:val="21"/>
                <w:highlight w:val="none"/>
                <w:lang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①日常养护、设备维修、检测、技术状况评价等资料的整理归档方案是否符合相关规范要求。全部达到项目预定要求，科学合理、具有针对性及可操作性的得</w:t>
            </w: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rPr>
              <w:t>分；部分达到项目预定要求，科学合理、具有针对性及可操作性的得</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rPr>
              <w:t>分</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一般得</w:t>
            </w:r>
            <w:r>
              <w:rPr>
                <w:rFonts w:hint="eastAsia" w:ascii="宋体" w:hAnsi="宋体" w:cs="宋体"/>
                <w:color w:val="auto"/>
                <w:sz w:val="21"/>
                <w:szCs w:val="21"/>
                <w:highlight w:val="none"/>
                <w:lang w:val="en-US" w:eastAsia="zh-CN"/>
              </w:rPr>
              <w:t>2</w:t>
            </w:r>
            <w:r>
              <w:rPr>
                <w:rFonts w:hint="eastAsia" w:ascii="宋体" w:hAnsi="宋体" w:eastAsia="宋体" w:cs="宋体"/>
                <w:color w:val="auto"/>
                <w:sz w:val="21"/>
                <w:szCs w:val="21"/>
                <w:highlight w:val="none"/>
                <w:lang w:val="en-US" w:eastAsia="zh-CN"/>
              </w:rPr>
              <w:t>分；</w:t>
            </w:r>
            <w:r>
              <w:rPr>
                <w:rFonts w:hint="eastAsia" w:ascii="宋体" w:hAnsi="宋体" w:cs="宋体"/>
                <w:color w:val="auto"/>
                <w:sz w:val="21"/>
                <w:szCs w:val="21"/>
                <w:highlight w:val="none"/>
                <w:lang w:val="en-US" w:eastAsia="zh-CN"/>
              </w:rPr>
              <w:t>针对性较差得1分；</w:t>
            </w:r>
            <w:r>
              <w:rPr>
                <w:rFonts w:hint="eastAsia" w:ascii="宋体" w:hAnsi="宋体" w:eastAsia="宋体" w:cs="宋体"/>
                <w:color w:val="auto"/>
                <w:sz w:val="21"/>
                <w:szCs w:val="21"/>
                <w:highlight w:val="none"/>
                <w:lang w:val="en-US" w:eastAsia="zh-CN"/>
              </w:rPr>
              <w:t>未提供</w:t>
            </w:r>
            <w:r>
              <w:rPr>
                <w:rFonts w:hint="eastAsia" w:ascii="宋体" w:hAnsi="宋体" w:eastAsia="宋体" w:cs="宋体"/>
                <w:color w:val="auto"/>
                <w:sz w:val="21"/>
                <w:szCs w:val="21"/>
                <w:highlight w:val="none"/>
                <w:lang w:eastAsia="zh-CN"/>
              </w:rPr>
              <w:t>的不得分。</w:t>
            </w:r>
          </w:p>
          <w:p>
            <w:pPr>
              <w:pStyle w:val="135"/>
              <w:spacing w:before="0" w:line="240" w:lineRule="auto"/>
              <w:ind w:firstLine="0" w:firstLineChars="0"/>
              <w:jc w:val="left"/>
              <w:rPr>
                <w:rFonts w:cs="仿宋_GB2312" w:asciiTheme="minorEastAsia" w:hAnsiTheme="minorEastAsia" w:eastAsiaTheme="minorEastAsia"/>
                <w:color w:val="auto"/>
                <w:sz w:val="21"/>
                <w:szCs w:val="21"/>
                <w:highlight w:val="none"/>
              </w:rPr>
            </w:pPr>
            <w:r>
              <w:rPr>
                <w:rFonts w:hint="eastAsia" w:ascii="宋体" w:hAnsi="宋体" w:eastAsia="宋体" w:cs="宋体"/>
                <w:color w:val="auto"/>
                <w:sz w:val="21"/>
                <w:szCs w:val="21"/>
                <w:highlight w:val="none"/>
              </w:rPr>
              <w:t>②根据是否符合规范要求，且方案具有科学合理、具有针对性及可操作性进行评分：符合采购需求且全部规范、合理具有可操作性的得</w:t>
            </w: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rPr>
              <w:t>分；部分符合采购需求及部分符合规范、合理具有可操作性的得</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rPr>
              <w:t>分</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一般得</w:t>
            </w:r>
            <w:r>
              <w:rPr>
                <w:rFonts w:hint="eastAsia" w:ascii="宋体" w:hAnsi="宋体" w:cs="宋体"/>
                <w:color w:val="auto"/>
                <w:sz w:val="21"/>
                <w:szCs w:val="21"/>
                <w:highlight w:val="none"/>
                <w:lang w:val="en-US" w:eastAsia="zh-CN"/>
              </w:rPr>
              <w:t>2</w:t>
            </w:r>
            <w:r>
              <w:rPr>
                <w:rFonts w:hint="eastAsia" w:ascii="宋体" w:hAnsi="宋体" w:eastAsia="宋体" w:cs="宋体"/>
                <w:color w:val="auto"/>
                <w:sz w:val="21"/>
                <w:szCs w:val="21"/>
                <w:highlight w:val="none"/>
                <w:lang w:val="en-US" w:eastAsia="zh-CN"/>
              </w:rPr>
              <w:t>分；</w:t>
            </w:r>
            <w:r>
              <w:rPr>
                <w:rFonts w:hint="eastAsia" w:ascii="宋体" w:hAnsi="宋体" w:cs="宋体"/>
                <w:color w:val="auto"/>
                <w:sz w:val="21"/>
                <w:szCs w:val="21"/>
                <w:highlight w:val="none"/>
                <w:lang w:val="en-US" w:eastAsia="zh-CN"/>
              </w:rPr>
              <w:t>针对性较差得1分；</w:t>
            </w:r>
            <w:r>
              <w:rPr>
                <w:rFonts w:hint="eastAsia" w:ascii="宋体" w:hAnsi="宋体" w:eastAsia="宋体" w:cs="宋体"/>
                <w:color w:val="auto"/>
                <w:sz w:val="21"/>
                <w:szCs w:val="21"/>
                <w:highlight w:val="none"/>
                <w:lang w:val="en-US" w:eastAsia="zh-CN"/>
              </w:rPr>
              <w:t>未提供</w:t>
            </w:r>
            <w:r>
              <w:rPr>
                <w:rFonts w:hint="eastAsia" w:ascii="宋体" w:hAnsi="宋体" w:eastAsia="宋体" w:cs="宋体"/>
                <w:color w:val="auto"/>
                <w:sz w:val="21"/>
                <w:szCs w:val="21"/>
                <w:highlight w:val="none"/>
                <w:lang w:eastAsia="zh-CN"/>
              </w:rPr>
              <w:t>的不得分。</w:t>
            </w:r>
          </w:p>
        </w:tc>
        <w:tc>
          <w:tcPr>
            <w:tcW w:w="395"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8</w:t>
            </w:r>
          </w:p>
        </w:tc>
        <w:tc>
          <w:tcPr>
            <w:tcW w:w="652"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eastAsia="zh-CN"/>
              </w:rPr>
            </w:pPr>
            <w:r>
              <w:rPr>
                <w:rFonts w:hint="eastAsia" w:cs="仿宋_GB2312" w:asciiTheme="minorEastAsia" w:hAnsiTheme="minorEastAsia" w:eastAsiaTheme="minorEastAsia"/>
                <w:color w:val="auto"/>
                <w:sz w:val="21"/>
                <w:szCs w:val="21"/>
                <w:highlight w:val="none"/>
                <w:lang w:eastAsia="zh-CN"/>
              </w:rPr>
              <w:t>主观分</w:t>
            </w:r>
          </w:p>
        </w:tc>
        <w:tc>
          <w:tcPr>
            <w:tcW w:w="783" w:type="pct"/>
            <w:vAlign w:val="center"/>
          </w:tcPr>
          <w:p>
            <w:pPr>
              <w:pStyle w:val="135"/>
              <w:spacing w:before="0" w:line="240" w:lineRule="auto"/>
              <w:ind w:firstLine="0" w:firstLineChars="0"/>
              <w:jc w:val="center"/>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b w:val="0"/>
                <w:bCs w:val="0"/>
                <w:color w:val="auto"/>
                <w:sz w:val="21"/>
                <w:szCs w:val="21"/>
                <w:highlight w:val="none"/>
              </w:rPr>
              <w:t>道路</w:t>
            </w:r>
            <w:r>
              <w:rPr>
                <w:rFonts w:hint="eastAsia" w:cs="仿宋_GB2312" w:asciiTheme="minorEastAsia" w:hAnsiTheme="minorEastAsia" w:eastAsiaTheme="minorEastAsia"/>
                <w:b w:val="0"/>
                <w:bCs w:val="0"/>
                <w:color w:val="auto"/>
                <w:sz w:val="21"/>
                <w:szCs w:val="21"/>
                <w:highlight w:val="none"/>
                <w:lang w:eastAsia="zh-CN"/>
              </w:rPr>
              <w:t>、</w:t>
            </w:r>
            <w:r>
              <w:rPr>
                <w:rFonts w:hint="eastAsia" w:cs="仿宋_GB2312" w:asciiTheme="minorEastAsia" w:hAnsiTheme="minorEastAsia" w:eastAsiaTheme="minorEastAsia"/>
                <w:b w:val="0"/>
                <w:bCs w:val="0"/>
                <w:color w:val="auto"/>
                <w:sz w:val="21"/>
                <w:szCs w:val="21"/>
                <w:highlight w:val="none"/>
                <w:lang w:val="en-US" w:eastAsia="zh-CN"/>
              </w:rPr>
              <w:t>管道及桥梁</w:t>
            </w:r>
            <w:r>
              <w:rPr>
                <w:rFonts w:hint="eastAsia" w:cs="仿宋_GB2312" w:asciiTheme="minorEastAsia" w:hAnsiTheme="minorEastAsia" w:eastAsiaTheme="minorEastAsia"/>
                <w:b w:val="0"/>
                <w:bCs w:val="0"/>
                <w:color w:val="auto"/>
                <w:sz w:val="21"/>
                <w:szCs w:val="21"/>
                <w:highlight w:val="none"/>
              </w:rPr>
              <w:t>综合养护资料管理方案</w:t>
            </w:r>
          </w:p>
        </w:tc>
        <w:tc>
          <w:tcPr>
            <w:tcW w:w="783" w:type="pct"/>
            <w:vAlign w:val="center"/>
          </w:tcPr>
          <w:p>
            <w:pPr>
              <w:snapToGrid/>
              <w:spacing w:line="240" w:lineRule="auto"/>
              <w:jc w:val="center"/>
              <w:rPr>
                <w:rFonts w:hint="eastAsia" w:ascii="宋体" w:hAnsi="宋体" w:cs="宋体"/>
                <w:b w:val="0"/>
                <w:bCs/>
                <w:sz w:val="21"/>
                <w:szCs w:val="21"/>
                <w:highlight w:val="none"/>
              </w:rPr>
            </w:pPr>
            <w:r>
              <w:rPr>
                <w:rFonts w:hint="eastAsia" w:ascii="宋体" w:hAnsi="宋体" w:cs="宋体"/>
                <w:b w:val="0"/>
                <w:bCs/>
                <w:sz w:val="21"/>
                <w:szCs w:val="21"/>
                <w:highlight w:val="none"/>
              </w:rPr>
              <w:t>见</w:t>
            </w:r>
            <w:r>
              <w:rPr>
                <w:rFonts w:hint="eastAsia" w:ascii="宋体" w:hAnsi="宋体" w:cs="宋体"/>
                <w:b w:val="0"/>
                <w:bCs/>
                <w:sz w:val="21"/>
                <w:szCs w:val="21"/>
                <w:highlight w:val="none"/>
                <w:lang w:eastAsia="zh-CN"/>
              </w:rPr>
              <w:t>响应</w:t>
            </w:r>
            <w:r>
              <w:rPr>
                <w:rFonts w:hint="eastAsia" w:ascii="宋体" w:hAnsi="宋体" w:cs="宋体"/>
                <w:b w:val="0"/>
                <w:bCs/>
                <w:sz w:val="21"/>
                <w:szCs w:val="21"/>
                <w:highlight w:val="none"/>
              </w:rPr>
              <w:t>文件</w:t>
            </w:r>
          </w:p>
          <w:p>
            <w:pPr>
              <w:pStyle w:val="135"/>
              <w:spacing w:before="0" w:line="240" w:lineRule="auto"/>
              <w:ind w:firstLine="0" w:firstLineChars="0"/>
              <w:jc w:val="center"/>
              <w:rPr>
                <w:rFonts w:hint="eastAsia" w:cs="仿宋_GB2312" w:asciiTheme="minorEastAsia" w:hAnsiTheme="minorEastAsia" w:eastAsiaTheme="minorEastAsia"/>
                <w:b w:val="0"/>
                <w:bCs w:val="0"/>
                <w:color w:val="auto"/>
                <w:sz w:val="21"/>
                <w:szCs w:val="21"/>
                <w:highlight w:val="none"/>
              </w:rPr>
            </w:pPr>
            <w:r>
              <w:rPr>
                <w:rFonts w:hint="eastAsia" w:ascii="宋体" w:hAnsi="宋体" w:cs="宋体"/>
                <w:b w:val="0"/>
                <w:bCs/>
                <w:sz w:val="21"/>
                <w:szCs w:val="21"/>
                <w:highlight w:val="none"/>
              </w:rPr>
              <w:t>第</w:t>
            </w:r>
            <w:r>
              <w:rPr>
                <w:rFonts w:hint="eastAsia" w:ascii="宋体" w:hAnsi="宋体" w:cs="宋体"/>
                <w:b w:val="0"/>
                <w:bCs/>
                <w:sz w:val="21"/>
                <w:szCs w:val="21"/>
                <w:highlight w:val="none"/>
                <w:u w:val="single"/>
              </w:rPr>
              <w:t xml:space="preserve">  </w:t>
            </w:r>
            <w:r>
              <w:rPr>
                <w:rFonts w:hint="eastAsia" w:ascii="宋体" w:hAnsi="宋体" w:cs="宋体"/>
                <w:b w:val="0"/>
                <w:bCs/>
                <w:sz w:val="21"/>
                <w:szCs w:val="21"/>
                <w:highlight w:val="none"/>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6" w:type="pct"/>
            <w:shd w:val="clear" w:color="auto" w:fill="auto"/>
            <w:vAlign w:val="center"/>
          </w:tcPr>
          <w:p>
            <w:pPr>
              <w:pStyle w:val="135"/>
              <w:spacing w:before="0" w:line="240" w:lineRule="auto"/>
              <w:ind w:firstLine="0" w:firstLineChars="0"/>
              <w:jc w:val="center"/>
              <w:rPr>
                <w:rFonts w:hint="default" w:cs="仿宋_GB2312" w:asciiTheme="minorEastAsia" w:hAnsiTheme="minorEastAsia" w:eastAsiaTheme="minorEastAsia"/>
                <w:color w:val="auto"/>
                <w:kern w:val="2"/>
                <w:sz w:val="21"/>
                <w:szCs w:val="21"/>
                <w:highlight w:val="none"/>
                <w:lang w:val="en-US" w:eastAsia="zh-CN" w:bidi="ar-SA"/>
              </w:rPr>
            </w:pPr>
            <w:r>
              <w:rPr>
                <w:rFonts w:hint="eastAsia" w:cs="仿宋_GB2312" w:asciiTheme="minorEastAsia" w:hAnsiTheme="minorEastAsia" w:eastAsiaTheme="minorEastAsia"/>
                <w:color w:val="auto"/>
                <w:sz w:val="21"/>
                <w:szCs w:val="21"/>
                <w:highlight w:val="none"/>
                <w:lang w:val="en-US" w:eastAsia="zh-CN"/>
              </w:rPr>
              <w:t>14</w:t>
            </w:r>
          </w:p>
        </w:tc>
        <w:tc>
          <w:tcPr>
            <w:tcW w:w="208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ascii="宋体" w:hAnsi="宋体" w:cs="宋体"/>
                <w:color w:val="auto"/>
                <w:sz w:val="21"/>
                <w:szCs w:val="21"/>
                <w:highlight w:val="none"/>
              </w:rPr>
            </w:pPr>
            <w:r>
              <w:rPr>
                <w:rFonts w:hint="eastAsia" w:ascii="宋体" w:hAnsi="宋体" w:cs="宋体"/>
                <w:color w:val="auto"/>
                <w:sz w:val="21"/>
                <w:szCs w:val="21"/>
                <w:highlight w:val="none"/>
              </w:rPr>
              <w:t>根据实施方案的可操作性进行评分，能确保养护移交平稳过渡的评审。</w:t>
            </w:r>
          </w:p>
          <w:p>
            <w:pPr>
              <w:pStyle w:val="37"/>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hAnsi="宋体" w:cs="宋体"/>
                <w:snapToGrid/>
                <w:color w:val="auto"/>
                <w:sz w:val="21"/>
                <w:szCs w:val="21"/>
                <w:highlight w:val="none"/>
              </w:rPr>
            </w:pPr>
            <w:r>
              <w:rPr>
                <w:rFonts w:hint="eastAsia" w:hAnsi="宋体" w:cs="宋体"/>
                <w:snapToGrid/>
                <w:color w:val="auto"/>
                <w:sz w:val="21"/>
                <w:szCs w:val="21"/>
                <w:highlight w:val="none"/>
                <w:lang w:val="en-US" w:eastAsia="zh-CN"/>
              </w:rPr>
              <w:t>整体</w:t>
            </w:r>
            <w:r>
              <w:rPr>
                <w:rFonts w:hint="eastAsia" w:hAnsi="宋体" w:cs="宋体"/>
                <w:snapToGrid/>
                <w:color w:val="auto"/>
                <w:sz w:val="21"/>
                <w:szCs w:val="21"/>
                <w:highlight w:val="none"/>
              </w:rPr>
              <w:t>方案可操作性强，能确保养护移交平稳过渡的得</w:t>
            </w:r>
            <w:r>
              <w:rPr>
                <w:rFonts w:hint="eastAsia" w:hAnsi="宋体" w:cs="宋体"/>
                <w:snapToGrid/>
                <w:color w:val="auto"/>
                <w:sz w:val="21"/>
                <w:szCs w:val="21"/>
                <w:highlight w:val="none"/>
                <w:lang w:val="en-US" w:eastAsia="zh-CN"/>
              </w:rPr>
              <w:t>4</w:t>
            </w:r>
            <w:r>
              <w:rPr>
                <w:rFonts w:hint="eastAsia" w:hAnsi="宋体" w:cs="宋体"/>
                <w:snapToGrid/>
                <w:color w:val="auto"/>
                <w:sz w:val="21"/>
                <w:szCs w:val="21"/>
                <w:highlight w:val="none"/>
              </w:rPr>
              <w:t>分；</w:t>
            </w:r>
          </w:p>
          <w:p>
            <w:pPr>
              <w:pStyle w:val="37"/>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hAnsi="宋体" w:cs="宋体"/>
                <w:snapToGrid/>
                <w:color w:val="auto"/>
                <w:sz w:val="21"/>
                <w:szCs w:val="21"/>
                <w:highlight w:val="none"/>
              </w:rPr>
            </w:pPr>
            <w:r>
              <w:rPr>
                <w:rFonts w:hint="eastAsia" w:hAnsi="宋体" w:cs="宋体"/>
                <w:snapToGrid/>
                <w:color w:val="auto"/>
                <w:sz w:val="21"/>
                <w:szCs w:val="21"/>
                <w:highlight w:val="none"/>
                <w:lang w:val="en-US" w:eastAsia="zh-CN"/>
              </w:rPr>
              <w:t>整体</w:t>
            </w:r>
            <w:r>
              <w:rPr>
                <w:rFonts w:hint="eastAsia" w:hAnsi="宋体" w:cs="宋体"/>
                <w:snapToGrid/>
                <w:color w:val="auto"/>
                <w:sz w:val="21"/>
                <w:szCs w:val="21"/>
                <w:highlight w:val="none"/>
              </w:rPr>
              <w:t>方案可操作性</w:t>
            </w:r>
            <w:r>
              <w:rPr>
                <w:rFonts w:hint="eastAsia" w:hAnsi="宋体" w:cs="宋体"/>
                <w:snapToGrid/>
                <w:color w:val="auto"/>
                <w:sz w:val="21"/>
                <w:szCs w:val="21"/>
                <w:highlight w:val="none"/>
                <w:lang w:val="en-US" w:eastAsia="zh-CN"/>
              </w:rPr>
              <w:t>较</w:t>
            </w:r>
            <w:r>
              <w:rPr>
                <w:rFonts w:hint="eastAsia" w:hAnsi="宋体" w:cs="宋体"/>
                <w:snapToGrid/>
                <w:color w:val="auto"/>
                <w:sz w:val="21"/>
                <w:szCs w:val="21"/>
                <w:highlight w:val="none"/>
              </w:rPr>
              <w:t>强，</w:t>
            </w:r>
            <w:r>
              <w:rPr>
                <w:rFonts w:hint="eastAsia" w:hAnsi="宋体" w:cs="宋体"/>
                <w:snapToGrid/>
                <w:color w:val="auto"/>
                <w:sz w:val="21"/>
                <w:szCs w:val="21"/>
                <w:highlight w:val="none"/>
                <w:lang w:val="en-US" w:eastAsia="zh-CN"/>
              </w:rPr>
              <w:t>基本</w:t>
            </w:r>
            <w:r>
              <w:rPr>
                <w:rFonts w:hint="eastAsia" w:hAnsi="宋体" w:cs="宋体"/>
                <w:snapToGrid/>
                <w:color w:val="auto"/>
                <w:sz w:val="21"/>
                <w:szCs w:val="21"/>
                <w:highlight w:val="none"/>
              </w:rPr>
              <w:t>能确保养护移交平稳过渡的得</w:t>
            </w:r>
            <w:r>
              <w:rPr>
                <w:rFonts w:hint="eastAsia" w:hAnsi="宋体" w:cs="宋体"/>
                <w:snapToGrid/>
                <w:color w:val="auto"/>
                <w:sz w:val="21"/>
                <w:szCs w:val="21"/>
                <w:highlight w:val="none"/>
                <w:lang w:val="en-US" w:eastAsia="zh-CN"/>
              </w:rPr>
              <w:t>3</w:t>
            </w:r>
            <w:r>
              <w:rPr>
                <w:rFonts w:hint="eastAsia" w:hAnsi="宋体" w:cs="宋体"/>
                <w:snapToGrid/>
                <w:color w:val="auto"/>
                <w:sz w:val="21"/>
                <w:szCs w:val="21"/>
                <w:highlight w:val="none"/>
              </w:rPr>
              <w:t>分；</w:t>
            </w:r>
          </w:p>
          <w:p>
            <w:pPr>
              <w:pStyle w:val="37"/>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hAnsi="宋体" w:cs="宋体"/>
                <w:snapToGrid/>
                <w:color w:val="auto"/>
                <w:sz w:val="21"/>
                <w:szCs w:val="21"/>
                <w:highlight w:val="none"/>
              </w:rPr>
            </w:pPr>
            <w:r>
              <w:rPr>
                <w:rFonts w:hint="eastAsia" w:hAnsi="宋体" w:cs="宋体"/>
                <w:snapToGrid/>
                <w:color w:val="auto"/>
                <w:sz w:val="21"/>
                <w:szCs w:val="21"/>
                <w:highlight w:val="none"/>
                <w:lang w:val="en-US" w:eastAsia="zh-CN"/>
              </w:rPr>
              <w:t>整体</w:t>
            </w:r>
            <w:r>
              <w:rPr>
                <w:rFonts w:hint="eastAsia" w:hAnsi="宋体" w:cs="宋体"/>
                <w:snapToGrid/>
                <w:color w:val="auto"/>
                <w:sz w:val="21"/>
                <w:szCs w:val="21"/>
                <w:highlight w:val="none"/>
              </w:rPr>
              <w:t>方案可操作性一般，</w:t>
            </w:r>
            <w:r>
              <w:rPr>
                <w:rFonts w:hint="eastAsia" w:hAnsi="宋体" w:cs="宋体"/>
                <w:snapToGrid/>
                <w:color w:val="auto"/>
                <w:sz w:val="21"/>
                <w:szCs w:val="21"/>
                <w:highlight w:val="none"/>
                <w:lang w:val="en-US" w:eastAsia="zh-CN"/>
              </w:rPr>
              <w:t>基本</w:t>
            </w:r>
            <w:r>
              <w:rPr>
                <w:rFonts w:hint="eastAsia" w:hAnsi="宋体" w:cs="宋体"/>
                <w:snapToGrid/>
                <w:color w:val="auto"/>
                <w:sz w:val="21"/>
                <w:szCs w:val="21"/>
                <w:highlight w:val="none"/>
              </w:rPr>
              <w:t>能</w:t>
            </w:r>
            <w:r>
              <w:rPr>
                <w:rFonts w:hint="eastAsia" w:hAnsi="宋体" w:cs="宋体"/>
                <w:snapToGrid/>
                <w:color w:val="auto"/>
                <w:sz w:val="21"/>
                <w:szCs w:val="21"/>
                <w:highlight w:val="none"/>
                <w:lang w:val="en-US" w:eastAsia="zh-CN"/>
              </w:rPr>
              <w:t>确保</w:t>
            </w:r>
            <w:r>
              <w:rPr>
                <w:rFonts w:hint="eastAsia" w:hAnsi="宋体" w:cs="宋体"/>
                <w:snapToGrid/>
                <w:color w:val="auto"/>
                <w:sz w:val="21"/>
                <w:szCs w:val="21"/>
                <w:highlight w:val="none"/>
              </w:rPr>
              <w:t>养护移交平稳过渡的得</w:t>
            </w:r>
            <w:r>
              <w:rPr>
                <w:rFonts w:hint="eastAsia" w:hAnsi="宋体" w:cs="宋体"/>
                <w:snapToGrid/>
                <w:color w:val="auto"/>
                <w:sz w:val="21"/>
                <w:szCs w:val="21"/>
                <w:highlight w:val="none"/>
                <w:lang w:val="en-US" w:eastAsia="zh-CN"/>
              </w:rPr>
              <w:t>2</w:t>
            </w:r>
            <w:r>
              <w:rPr>
                <w:rFonts w:hint="eastAsia" w:hAnsi="宋体" w:cs="宋体"/>
                <w:snapToGrid/>
                <w:color w:val="auto"/>
                <w:sz w:val="21"/>
                <w:szCs w:val="21"/>
                <w:highlight w:val="none"/>
              </w:rPr>
              <w:t>分；</w:t>
            </w:r>
          </w:p>
          <w:p>
            <w:pPr>
              <w:pStyle w:val="37"/>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hAnsi="宋体" w:cs="宋体"/>
                <w:snapToGrid/>
                <w:color w:val="auto"/>
                <w:sz w:val="21"/>
                <w:szCs w:val="21"/>
                <w:highlight w:val="none"/>
              </w:rPr>
            </w:pPr>
            <w:r>
              <w:rPr>
                <w:rFonts w:hint="eastAsia" w:hAnsi="宋体" w:cs="宋体"/>
                <w:snapToGrid/>
                <w:color w:val="auto"/>
                <w:sz w:val="21"/>
                <w:szCs w:val="21"/>
                <w:highlight w:val="none"/>
              </w:rPr>
              <w:t>方案</w:t>
            </w:r>
            <w:r>
              <w:rPr>
                <w:rFonts w:hint="eastAsia" w:hAnsi="宋体" w:cs="宋体"/>
                <w:snapToGrid/>
                <w:color w:val="auto"/>
                <w:sz w:val="21"/>
                <w:szCs w:val="21"/>
                <w:highlight w:val="none"/>
                <w:lang w:val="en-US" w:eastAsia="zh-CN"/>
              </w:rPr>
              <w:t>针对性较差，</w:t>
            </w:r>
            <w:r>
              <w:rPr>
                <w:rFonts w:hint="eastAsia" w:hAnsi="宋体" w:cs="宋体"/>
                <w:snapToGrid/>
                <w:color w:val="auto"/>
                <w:sz w:val="21"/>
                <w:szCs w:val="21"/>
                <w:highlight w:val="none"/>
              </w:rPr>
              <w:t>可操作性和养护移交平稳过渡的</w:t>
            </w:r>
            <w:r>
              <w:rPr>
                <w:rFonts w:hint="eastAsia" w:hAnsi="宋体" w:cs="宋体"/>
                <w:snapToGrid/>
                <w:color w:val="auto"/>
                <w:sz w:val="21"/>
                <w:szCs w:val="21"/>
                <w:highlight w:val="none"/>
                <w:lang w:val="en-US" w:eastAsia="zh-CN"/>
              </w:rPr>
              <w:t>方案可行性较差</w:t>
            </w:r>
            <w:r>
              <w:rPr>
                <w:rFonts w:hint="eastAsia" w:hAnsi="宋体" w:cs="宋体"/>
                <w:snapToGrid/>
                <w:color w:val="auto"/>
                <w:sz w:val="21"/>
                <w:szCs w:val="21"/>
                <w:highlight w:val="none"/>
              </w:rPr>
              <w:t>得</w:t>
            </w:r>
            <w:r>
              <w:rPr>
                <w:rFonts w:hint="eastAsia" w:hAnsi="宋体" w:cs="宋体"/>
                <w:snapToGrid/>
                <w:color w:val="auto"/>
                <w:sz w:val="21"/>
                <w:szCs w:val="21"/>
                <w:highlight w:val="none"/>
                <w:lang w:val="en-US" w:eastAsia="zh-CN"/>
              </w:rPr>
              <w:t>1</w:t>
            </w:r>
            <w:r>
              <w:rPr>
                <w:rFonts w:hint="eastAsia" w:hAnsi="宋体" w:cs="宋体"/>
                <w:snapToGrid/>
                <w:color w:val="auto"/>
                <w:sz w:val="21"/>
                <w:szCs w:val="21"/>
                <w:highlight w:val="none"/>
              </w:rPr>
              <w:t>分；</w:t>
            </w:r>
          </w:p>
          <w:p>
            <w:pPr>
              <w:pStyle w:val="135"/>
              <w:spacing w:before="0" w:line="240" w:lineRule="auto"/>
              <w:ind w:firstLine="0" w:firstLineChars="0"/>
              <w:jc w:val="left"/>
              <w:rPr>
                <w:rFonts w:cs="仿宋_GB2312" w:asciiTheme="minorEastAsia" w:hAnsiTheme="minorEastAsia" w:eastAsiaTheme="minorEastAsia"/>
                <w:color w:val="auto"/>
                <w:sz w:val="21"/>
                <w:szCs w:val="21"/>
                <w:highlight w:val="none"/>
              </w:rPr>
            </w:pPr>
            <w:r>
              <w:rPr>
                <w:rFonts w:hint="eastAsia" w:hAnsi="宋体" w:cs="宋体"/>
                <w:snapToGrid/>
                <w:color w:val="auto"/>
                <w:sz w:val="21"/>
                <w:szCs w:val="21"/>
                <w:highlight w:val="none"/>
              </w:rPr>
              <w:t>未提供的不得分。</w:t>
            </w:r>
          </w:p>
        </w:tc>
        <w:tc>
          <w:tcPr>
            <w:tcW w:w="395"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4</w:t>
            </w:r>
          </w:p>
        </w:tc>
        <w:tc>
          <w:tcPr>
            <w:tcW w:w="652"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eastAsia="zh-CN"/>
              </w:rPr>
            </w:pPr>
            <w:r>
              <w:rPr>
                <w:rFonts w:hint="eastAsia" w:cs="仿宋_GB2312" w:asciiTheme="minorEastAsia" w:hAnsiTheme="minorEastAsia" w:eastAsiaTheme="minorEastAsia"/>
                <w:color w:val="auto"/>
                <w:sz w:val="21"/>
                <w:szCs w:val="21"/>
                <w:highlight w:val="none"/>
                <w:lang w:eastAsia="zh-CN"/>
              </w:rPr>
              <w:t>主观分</w:t>
            </w:r>
          </w:p>
        </w:tc>
        <w:tc>
          <w:tcPr>
            <w:tcW w:w="783" w:type="pct"/>
            <w:vAlign w:val="center"/>
          </w:tcPr>
          <w:p>
            <w:pPr>
              <w:pStyle w:val="135"/>
              <w:spacing w:before="0" w:line="240" w:lineRule="auto"/>
              <w:ind w:firstLine="0" w:firstLineChars="0"/>
              <w:jc w:val="center"/>
              <w:rPr>
                <w:rFonts w:cs="仿宋_GB2312" w:asciiTheme="minorEastAsia" w:hAnsiTheme="minorEastAsia" w:eastAsiaTheme="minorEastAsia"/>
                <w:color w:val="auto"/>
                <w:sz w:val="21"/>
                <w:szCs w:val="21"/>
                <w:highlight w:val="none"/>
              </w:rPr>
            </w:pPr>
            <w:r>
              <w:rPr>
                <w:rFonts w:hint="eastAsia" w:cs="仿宋_GB2312" w:asciiTheme="minorEastAsia" w:hAnsiTheme="minorEastAsia" w:eastAsiaTheme="minorEastAsia"/>
                <w:b w:val="0"/>
                <w:bCs w:val="0"/>
                <w:color w:val="auto"/>
                <w:sz w:val="21"/>
                <w:szCs w:val="21"/>
                <w:highlight w:val="none"/>
              </w:rPr>
              <w:t>养护移交平稳过渡计划实施方案</w:t>
            </w:r>
          </w:p>
        </w:tc>
        <w:tc>
          <w:tcPr>
            <w:tcW w:w="783" w:type="pct"/>
            <w:vAlign w:val="center"/>
          </w:tcPr>
          <w:p>
            <w:pPr>
              <w:snapToGrid/>
              <w:spacing w:line="240" w:lineRule="auto"/>
              <w:jc w:val="center"/>
              <w:rPr>
                <w:rFonts w:hint="eastAsia" w:ascii="宋体" w:hAnsi="宋体" w:cs="宋体"/>
                <w:b w:val="0"/>
                <w:bCs/>
                <w:sz w:val="21"/>
                <w:szCs w:val="21"/>
                <w:highlight w:val="none"/>
              </w:rPr>
            </w:pPr>
            <w:r>
              <w:rPr>
                <w:rFonts w:hint="eastAsia" w:ascii="宋体" w:hAnsi="宋体" w:cs="宋体"/>
                <w:b w:val="0"/>
                <w:bCs/>
                <w:sz w:val="21"/>
                <w:szCs w:val="21"/>
                <w:highlight w:val="none"/>
              </w:rPr>
              <w:t>见</w:t>
            </w:r>
            <w:r>
              <w:rPr>
                <w:rFonts w:hint="eastAsia" w:ascii="宋体" w:hAnsi="宋体" w:cs="宋体"/>
                <w:b w:val="0"/>
                <w:bCs/>
                <w:sz w:val="21"/>
                <w:szCs w:val="21"/>
                <w:highlight w:val="none"/>
                <w:lang w:eastAsia="zh-CN"/>
              </w:rPr>
              <w:t>响应</w:t>
            </w:r>
            <w:r>
              <w:rPr>
                <w:rFonts w:hint="eastAsia" w:ascii="宋体" w:hAnsi="宋体" w:cs="宋体"/>
                <w:b w:val="0"/>
                <w:bCs/>
                <w:sz w:val="21"/>
                <w:szCs w:val="21"/>
                <w:highlight w:val="none"/>
              </w:rPr>
              <w:t>文件</w:t>
            </w:r>
          </w:p>
          <w:p>
            <w:pPr>
              <w:pStyle w:val="135"/>
              <w:spacing w:before="0" w:line="240" w:lineRule="auto"/>
              <w:ind w:firstLine="0" w:firstLineChars="0"/>
              <w:jc w:val="center"/>
              <w:rPr>
                <w:rFonts w:hint="eastAsia" w:cs="仿宋_GB2312" w:asciiTheme="minorEastAsia" w:hAnsiTheme="minorEastAsia" w:eastAsiaTheme="minorEastAsia"/>
                <w:b w:val="0"/>
                <w:bCs w:val="0"/>
                <w:color w:val="auto"/>
                <w:sz w:val="21"/>
                <w:szCs w:val="21"/>
                <w:highlight w:val="none"/>
              </w:rPr>
            </w:pPr>
            <w:r>
              <w:rPr>
                <w:rFonts w:hint="eastAsia" w:ascii="宋体" w:hAnsi="宋体" w:cs="宋体"/>
                <w:b w:val="0"/>
                <w:bCs/>
                <w:sz w:val="21"/>
                <w:szCs w:val="21"/>
                <w:highlight w:val="none"/>
              </w:rPr>
              <w:t>第</w:t>
            </w:r>
            <w:r>
              <w:rPr>
                <w:rFonts w:hint="eastAsia" w:ascii="宋体" w:hAnsi="宋体" w:cs="宋体"/>
                <w:b w:val="0"/>
                <w:bCs/>
                <w:sz w:val="21"/>
                <w:szCs w:val="21"/>
                <w:highlight w:val="none"/>
                <w:u w:val="single"/>
              </w:rPr>
              <w:t xml:space="preserve">  </w:t>
            </w:r>
            <w:r>
              <w:rPr>
                <w:rFonts w:hint="eastAsia" w:ascii="宋体" w:hAnsi="宋体" w:cs="宋体"/>
                <w:b w:val="0"/>
                <w:bCs/>
                <w:sz w:val="21"/>
                <w:szCs w:val="21"/>
                <w:highlight w:val="none"/>
              </w:rPr>
              <w:t>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1" w:hRule="atLeast"/>
        </w:trPr>
        <w:tc>
          <w:tcPr>
            <w:tcW w:w="296" w:type="pct"/>
            <w:shd w:val="clear" w:color="auto" w:fill="auto"/>
            <w:vAlign w:val="center"/>
          </w:tcPr>
          <w:p>
            <w:pPr>
              <w:pStyle w:val="135"/>
              <w:spacing w:before="0" w:line="240" w:lineRule="auto"/>
              <w:ind w:firstLine="0" w:firstLineChars="0"/>
              <w:jc w:val="center"/>
              <w:rPr>
                <w:rFonts w:hint="default" w:cs="仿宋_GB2312" w:asciiTheme="minorEastAsia" w:hAnsiTheme="minorEastAsia" w:eastAsiaTheme="minorEastAsia"/>
                <w:color w:val="auto"/>
                <w:kern w:val="2"/>
                <w:sz w:val="21"/>
                <w:szCs w:val="21"/>
                <w:highlight w:val="none"/>
                <w:lang w:val="en-US" w:eastAsia="zh-CN" w:bidi="ar-SA"/>
              </w:rPr>
            </w:pPr>
            <w:r>
              <w:rPr>
                <w:rFonts w:hint="eastAsia" w:cs="仿宋_GB2312" w:asciiTheme="minorEastAsia" w:hAnsiTheme="minorEastAsia" w:eastAsiaTheme="minorEastAsia"/>
                <w:color w:val="auto"/>
                <w:sz w:val="21"/>
                <w:szCs w:val="21"/>
                <w:highlight w:val="none"/>
                <w:lang w:val="en-US" w:eastAsia="zh-CN"/>
              </w:rPr>
              <w:t>15</w:t>
            </w:r>
          </w:p>
        </w:tc>
        <w:tc>
          <w:tcPr>
            <w:tcW w:w="2087"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rPr>
              <w:t>应急保障措施（抗雪防冻、防汛防台、突发事件应急处理及重大活动保障的人员配备、应急处置方案，落实专职人员等内容），根据方案是否覆盖全面、是否科学合理、具有针对性和可操作性评审</w:t>
            </w:r>
            <w:r>
              <w:rPr>
                <w:rFonts w:hint="eastAsia" w:hAnsi="宋体" w:cs="宋体"/>
                <w:snapToGrid/>
                <w:color w:val="auto"/>
                <w:sz w:val="21"/>
                <w:szCs w:val="21"/>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ascii="宋体" w:hAnsi="宋体" w:cs="宋体"/>
                <w:color w:val="auto"/>
                <w:sz w:val="21"/>
                <w:szCs w:val="21"/>
                <w:highlight w:val="none"/>
              </w:rPr>
            </w:pPr>
            <w:r>
              <w:rPr>
                <w:rFonts w:hint="eastAsia" w:ascii="宋体" w:hAnsi="宋体" w:cs="宋体"/>
                <w:color w:val="auto"/>
                <w:sz w:val="21"/>
                <w:szCs w:val="21"/>
                <w:highlight w:val="none"/>
              </w:rPr>
              <w:t>应急保障措施方案覆盖全面、科学合理且具有针对性和可操作性的得</w:t>
            </w:r>
            <w:r>
              <w:rPr>
                <w:rFonts w:hint="eastAsia" w:ascii="宋体" w:hAnsi="宋体" w:cs="宋体"/>
                <w:color w:val="auto"/>
                <w:sz w:val="21"/>
                <w:szCs w:val="21"/>
                <w:highlight w:val="none"/>
                <w:lang w:val="en-US" w:eastAsia="zh-CN"/>
              </w:rPr>
              <w:t>4</w:t>
            </w:r>
            <w:r>
              <w:rPr>
                <w:rFonts w:hint="eastAsia" w:ascii="宋体" w:hAnsi="宋体" w:cs="宋体"/>
                <w:color w:val="auto"/>
                <w:sz w:val="21"/>
                <w:szCs w:val="21"/>
                <w:highlight w:val="none"/>
              </w:rPr>
              <w:t>分；</w:t>
            </w:r>
          </w:p>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ascii="宋体" w:hAnsi="宋体" w:cs="宋体"/>
                <w:color w:val="auto"/>
                <w:sz w:val="21"/>
                <w:szCs w:val="21"/>
                <w:highlight w:val="none"/>
              </w:rPr>
            </w:pPr>
            <w:r>
              <w:rPr>
                <w:rFonts w:hint="eastAsia" w:ascii="宋体" w:hAnsi="宋体" w:cs="宋体"/>
                <w:color w:val="auto"/>
                <w:sz w:val="21"/>
                <w:szCs w:val="21"/>
                <w:highlight w:val="none"/>
              </w:rPr>
              <w:t>应急保障措施方案</w:t>
            </w:r>
            <w:r>
              <w:rPr>
                <w:rFonts w:hint="eastAsia" w:ascii="宋体" w:hAnsi="宋体" w:cs="宋体"/>
                <w:color w:val="auto"/>
                <w:sz w:val="21"/>
                <w:szCs w:val="21"/>
                <w:highlight w:val="none"/>
                <w:lang w:val="en-US" w:eastAsia="zh-CN"/>
              </w:rPr>
              <w:t>基本</w:t>
            </w:r>
            <w:r>
              <w:rPr>
                <w:rFonts w:hint="eastAsia" w:ascii="宋体" w:hAnsi="宋体" w:cs="宋体"/>
                <w:color w:val="auto"/>
                <w:sz w:val="21"/>
                <w:szCs w:val="21"/>
                <w:highlight w:val="none"/>
              </w:rPr>
              <w:t>覆盖全面、</w:t>
            </w:r>
            <w:r>
              <w:rPr>
                <w:rFonts w:hint="eastAsia" w:ascii="宋体" w:hAnsi="宋体" w:cs="宋体"/>
                <w:color w:val="auto"/>
                <w:sz w:val="21"/>
                <w:szCs w:val="21"/>
                <w:highlight w:val="none"/>
                <w:lang w:val="en-US" w:eastAsia="zh-CN"/>
              </w:rPr>
              <w:t>基本</w:t>
            </w:r>
            <w:r>
              <w:rPr>
                <w:rFonts w:hint="eastAsia" w:ascii="宋体" w:hAnsi="宋体" w:cs="宋体"/>
                <w:color w:val="auto"/>
                <w:sz w:val="21"/>
                <w:szCs w:val="21"/>
                <w:highlight w:val="none"/>
              </w:rPr>
              <w:t>科学合理的得</w:t>
            </w:r>
            <w:r>
              <w:rPr>
                <w:rFonts w:hint="eastAsia" w:ascii="宋体" w:hAnsi="宋体" w:cs="宋体"/>
                <w:color w:val="auto"/>
                <w:sz w:val="21"/>
                <w:szCs w:val="21"/>
                <w:highlight w:val="none"/>
                <w:lang w:val="en-US" w:eastAsia="zh-CN"/>
              </w:rPr>
              <w:t>3</w:t>
            </w:r>
            <w:r>
              <w:rPr>
                <w:rFonts w:hint="eastAsia" w:ascii="宋体" w:hAnsi="宋体" w:cs="宋体"/>
                <w:color w:val="auto"/>
                <w:sz w:val="21"/>
                <w:szCs w:val="21"/>
                <w:highlight w:val="none"/>
              </w:rPr>
              <w:t>分；</w:t>
            </w:r>
          </w:p>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sz w:val="21"/>
                <w:szCs w:val="21"/>
                <w:highlight w:val="none"/>
              </w:rPr>
            </w:pPr>
            <w:r>
              <w:rPr>
                <w:rFonts w:hint="eastAsia" w:ascii="宋体" w:hAnsi="宋体" w:cs="宋体"/>
                <w:color w:val="auto"/>
                <w:sz w:val="21"/>
                <w:szCs w:val="21"/>
                <w:highlight w:val="none"/>
              </w:rPr>
              <w:t>应急保障措施方案部分符合本项目要求的得</w:t>
            </w:r>
            <w:r>
              <w:rPr>
                <w:rFonts w:hint="eastAsia" w:ascii="宋体" w:hAnsi="宋体" w:cs="宋体"/>
                <w:color w:val="auto"/>
                <w:sz w:val="21"/>
                <w:szCs w:val="21"/>
                <w:highlight w:val="none"/>
                <w:lang w:val="en-US" w:eastAsia="zh-CN"/>
              </w:rPr>
              <w:t>2</w:t>
            </w:r>
            <w:r>
              <w:rPr>
                <w:rFonts w:hint="eastAsia" w:ascii="宋体" w:hAnsi="宋体" w:cs="宋体"/>
                <w:color w:val="auto"/>
                <w:sz w:val="21"/>
                <w:szCs w:val="21"/>
                <w:highlight w:val="none"/>
              </w:rPr>
              <w:t>分；</w:t>
            </w:r>
          </w:p>
          <w:p>
            <w:pPr>
              <w:keepNext w:val="0"/>
              <w:keepLines w:val="0"/>
              <w:pageBreakBefore w:val="0"/>
              <w:widowControl w:val="0"/>
              <w:kinsoku/>
              <w:wordWrap/>
              <w:overflowPunct/>
              <w:topLinePunct w:val="0"/>
              <w:autoSpaceDE/>
              <w:autoSpaceDN/>
              <w:bidi w:val="0"/>
              <w:adjustRightInd w:val="0"/>
              <w:snapToGrid w:val="0"/>
              <w:spacing w:line="240" w:lineRule="auto"/>
              <w:ind w:left="0" w:right="0"/>
              <w:jc w:val="left"/>
              <w:textAlignment w:val="auto"/>
              <w:rPr>
                <w:rFonts w:hint="eastAsia" w:ascii="宋体" w:hAnsi="宋体" w:cs="宋体"/>
                <w:color w:val="auto"/>
                <w:sz w:val="21"/>
                <w:szCs w:val="21"/>
                <w:highlight w:val="none"/>
              </w:rPr>
            </w:pPr>
            <w:r>
              <w:rPr>
                <w:rFonts w:hint="eastAsia" w:ascii="宋体" w:hAnsi="宋体" w:cs="宋体"/>
                <w:color w:val="auto"/>
                <w:sz w:val="21"/>
                <w:szCs w:val="21"/>
                <w:highlight w:val="none"/>
              </w:rPr>
              <w:t>应急保障措施方案</w:t>
            </w:r>
            <w:r>
              <w:rPr>
                <w:rFonts w:hint="eastAsia" w:ascii="宋体" w:hAnsi="宋体" w:cs="宋体"/>
                <w:color w:val="auto"/>
                <w:sz w:val="21"/>
                <w:szCs w:val="21"/>
                <w:highlight w:val="none"/>
                <w:lang w:val="en-US" w:eastAsia="zh-CN"/>
              </w:rPr>
              <w:t>可行性合理性较差</w:t>
            </w:r>
            <w:r>
              <w:rPr>
                <w:rFonts w:hint="eastAsia" w:ascii="宋体" w:hAnsi="宋体" w:cs="宋体"/>
                <w:color w:val="auto"/>
                <w:sz w:val="21"/>
                <w:szCs w:val="21"/>
                <w:highlight w:val="none"/>
              </w:rPr>
              <w:t>的得</w:t>
            </w:r>
            <w:r>
              <w:rPr>
                <w:rFonts w:hint="eastAsia" w:ascii="宋体" w:hAnsi="宋体" w:cs="宋体"/>
                <w:color w:val="auto"/>
                <w:sz w:val="21"/>
                <w:szCs w:val="21"/>
                <w:highlight w:val="none"/>
                <w:lang w:val="en-US" w:eastAsia="zh-CN"/>
              </w:rPr>
              <w:t>1</w:t>
            </w:r>
            <w:r>
              <w:rPr>
                <w:rFonts w:hint="eastAsia" w:ascii="宋体" w:hAnsi="宋体" w:cs="宋体"/>
                <w:color w:val="auto"/>
                <w:sz w:val="21"/>
                <w:szCs w:val="21"/>
                <w:highlight w:val="none"/>
              </w:rPr>
              <w:t>分；</w:t>
            </w:r>
          </w:p>
          <w:p>
            <w:pPr>
              <w:pStyle w:val="135"/>
              <w:spacing w:before="0" w:line="240" w:lineRule="auto"/>
              <w:ind w:firstLine="0" w:firstLineChars="0"/>
              <w:jc w:val="left"/>
              <w:rPr>
                <w:rFonts w:hint="eastAsia" w:hAnsi="宋体" w:cs="宋体"/>
                <w:snapToGrid/>
                <w:color w:val="auto"/>
                <w:sz w:val="21"/>
                <w:szCs w:val="21"/>
                <w:highlight w:val="none"/>
              </w:rPr>
            </w:pPr>
            <w:r>
              <w:rPr>
                <w:rFonts w:hint="eastAsia" w:ascii="宋体" w:hAnsi="宋体" w:cs="宋体"/>
                <w:color w:val="auto"/>
                <w:sz w:val="21"/>
                <w:szCs w:val="21"/>
                <w:highlight w:val="none"/>
                <w:lang w:val="en-US" w:eastAsia="zh-CN"/>
              </w:rPr>
              <w:t>未提供不得分</w:t>
            </w:r>
            <w:r>
              <w:rPr>
                <w:rFonts w:hint="eastAsia" w:ascii="宋体" w:hAnsi="宋体" w:cs="宋体"/>
                <w:color w:val="auto"/>
                <w:sz w:val="21"/>
                <w:szCs w:val="21"/>
                <w:highlight w:val="none"/>
              </w:rPr>
              <w:t>。</w:t>
            </w:r>
          </w:p>
        </w:tc>
        <w:tc>
          <w:tcPr>
            <w:tcW w:w="395" w:type="pct"/>
            <w:vAlign w:val="center"/>
          </w:tcPr>
          <w:p>
            <w:pPr>
              <w:pStyle w:val="135"/>
              <w:spacing w:before="0" w:line="240" w:lineRule="auto"/>
              <w:ind w:firstLine="0" w:firstLineChars="0"/>
              <w:jc w:val="center"/>
              <w:rPr>
                <w:rFonts w:hint="default" w:cs="仿宋_GB2312" w:asciiTheme="minorEastAsia" w:hAnsiTheme="minorEastAsia" w:eastAsiaTheme="minorEastAsia"/>
                <w:color w:val="auto"/>
                <w:sz w:val="21"/>
                <w:szCs w:val="21"/>
                <w:highlight w:val="none"/>
                <w:lang w:val="en-US" w:eastAsia="zh-CN"/>
              </w:rPr>
            </w:pPr>
            <w:r>
              <w:rPr>
                <w:rFonts w:hint="eastAsia" w:cs="仿宋_GB2312" w:asciiTheme="minorEastAsia" w:hAnsiTheme="minorEastAsia" w:eastAsiaTheme="minorEastAsia"/>
                <w:color w:val="auto"/>
                <w:sz w:val="21"/>
                <w:szCs w:val="21"/>
                <w:highlight w:val="none"/>
                <w:lang w:val="en-US" w:eastAsia="zh-CN"/>
              </w:rPr>
              <w:t>4</w:t>
            </w:r>
          </w:p>
        </w:tc>
        <w:tc>
          <w:tcPr>
            <w:tcW w:w="652" w:type="pct"/>
            <w:vAlign w:val="center"/>
          </w:tcPr>
          <w:p>
            <w:pPr>
              <w:pStyle w:val="135"/>
              <w:spacing w:before="0" w:line="240" w:lineRule="auto"/>
              <w:ind w:firstLine="0" w:firstLineChars="0"/>
              <w:jc w:val="center"/>
              <w:rPr>
                <w:rFonts w:hint="eastAsia" w:cs="仿宋_GB2312" w:asciiTheme="minorEastAsia" w:hAnsiTheme="minorEastAsia" w:eastAsiaTheme="minorEastAsia"/>
                <w:color w:val="auto"/>
                <w:sz w:val="21"/>
                <w:szCs w:val="21"/>
                <w:highlight w:val="none"/>
                <w:lang w:eastAsia="zh-CN"/>
              </w:rPr>
            </w:pPr>
            <w:r>
              <w:rPr>
                <w:rFonts w:hint="eastAsia" w:cs="仿宋_GB2312" w:asciiTheme="minorEastAsia" w:hAnsiTheme="minorEastAsia" w:eastAsiaTheme="minorEastAsia"/>
                <w:color w:val="auto"/>
                <w:sz w:val="21"/>
                <w:szCs w:val="21"/>
                <w:highlight w:val="none"/>
                <w:lang w:eastAsia="zh-CN"/>
              </w:rPr>
              <w:t>主观分</w:t>
            </w:r>
          </w:p>
        </w:tc>
        <w:tc>
          <w:tcPr>
            <w:tcW w:w="783" w:type="pct"/>
            <w:vAlign w:val="center"/>
          </w:tcPr>
          <w:p>
            <w:pPr>
              <w:keepNext w:val="0"/>
              <w:keepLines w:val="0"/>
              <w:pageBreakBefore w:val="0"/>
              <w:widowControl/>
              <w:kinsoku/>
              <w:wordWrap/>
              <w:overflowPunct/>
              <w:topLinePunct w:val="0"/>
              <w:autoSpaceDE/>
              <w:autoSpaceDN/>
              <w:bidi w:val="0"/>
              <w:adjustRightInd/>
              <w:snapToGrid w:val="0"/>
              <w:spacing w:line="240" w:lineRule="auto"/>
              <w:ind w:left="0" w:right="0" w:firstLine="210" w:firstLineChars="100"/>
              <w:jc w:val="both"/>
              <w:textAlignment w:val="auto"/>
              <w:rPr>
                <w:rFonts w:hint="eastAsia" w:cs="仿宋_GB2312" w:asciiTheme="minorEastAsia" w:hAnsiTheme="minorEastAsia" w:eastAsiaTheme="minorEastAsia"/>
                <w:b w:val="0"/>
                <w:bCs w:val="0"/>
                <w:color w:val="auto"/>
                <w:sz w:val="21"/>
                <w:szCs w:val="21"/>
                <w:highlight w:val="none"/>
              </w:rPr>
            </w:pPr>
            <w:r>
              <w:rPr>
                <w:rFonts w:hint="eastAsia" w:cs="仿宋_GB2312" w:asciiTheme="minorEastAsia" w:hAnsiTheme="minorEastAsia" w:eastAsiaTheme="minorEastAsia"/>
                <w:b w:val="0"/>
                <w:bCs w:val="0"/>
                <w:color w:val="auto"/>
                <w:sz w:val="21"/>
                <w:szCs w:val="21"/>
                <w:highlight w:val="none"/>
              </w:rPr>
              <w:t>应急保障</w:t>
            </w:r>
          </w:p>
          <w:p>
            <w:pPr>
              <w:widowControl/>
              <w:adjustRightInd/>
              <w:snapToGrid w:val="0"/>
              <w:spacing w:line="240" w:lineRule="auto"/>
              <w:ind w:firstLine="420" w:firstLineChars="200"/>
              <w:jc w:val="both"/>
              <w:rPr>
                <w:rFonts w:hint="eastAsia" w:cs="仿宋_GB2312" w:asciiTheme="minorEastAsia" w:hAnsiTheme="minorEastAsia" w:eastAsiaTheme="minorEastAsia"/>
                <w:b w:val="0"/>
                <w:bCs w:val="0"/>
                <w:color w:val="auto"/>
                <w:sz w:val="21"/>
                <w:szCs w:val="21"/>
                <w:highlight w:val="none"/>
              </w:rPr>
            </w:pPr>
            <w:r>
              <w:rPr>
                <w:rFonts w:hint="eastAsia" w:cs="仿宋_GB2312" w:asciiTheme="minorEastAsia" w:hAnsiTheme="minorEastAsia" w:eastAsiaTheme="minorEastAsia"/>
                <w:b w:val="0"/>
                <w:bCs w:val="0"/>
                <w:color w:val="auto"/>
                <w:sz w:val="21"/>
                <w:szCs w:val="21"/>
                <w:highlight w:val="none"/>
              </w:rPr>
              <w:t>措施</w:t>
            </w:r>
          </w:p>
        </w:tc>
        <w:tc>
          <w:tcPr>
            <w:tcW w:w="783" w:type="pct"/>
            <w:vAlign w:val="center"/>
          </w:tcPr>
          <w:p>
            <w:pPr>
              <w:snapToGrid/>
              <w:spacing w:line="240" w:lineRule="auto"/>
              <w:jc w:val="center"/>
              <w:rPr>
                <w:rFonts w:hint="eastAsia" w:ascii="宋体" w:hAnsi="宋体" w:cs="宋体"/>
                <w:b w:val="0"/>
                <w:bCs/>
                <w:sz w:val="21"/>
                <w:szCs w:val="21"/>
                <w:highlight w:val="none"/>
              </w:rPr>
            </w:pPr>
            <w:r>
              <w:rPr>
                <w:rFonts w:hint="eastAsia" w:ascii="宋体" w:hAnsi="宋体" w:cs="宋体"/>
                <w:b w:val="0"/>
                <w:bCs/>
                <w:sz w:val="21"/>
                <w:szCs w:val="21"/>
                <w:highlight w:val="none"/>
              </w:rPr>
              <w:t>见</w:t>
            </w:r>
            <w:r>
              <w:rPr>
                <w:rFonts w:hint="eastAsia" w:ascii="宋体" w:hAnsi="宋体" w:cs="宋体"/>
                <w:b w:val="0"/>
                <w:bCs/>
                <w:sz w:val="21"/>
                <w:szCs w:val="21"/>
                <w:highlight w:val="none"/>
                <w:lang w:eastAsia="zh-CN"/>
              </w:rPr>
              <w:t>响应</w:t>
            </w:r>
            <w:r>
              <w:rPr>
                <w:rFonts w:hint="eastAsia" w:ascii="宋体" w:hAnsi="宋体" w:cs="宋体"/>
                <w:b w:val="0"/>
                <w:bCs/>
                <w:sz w:val="21"/>
                <w:szCs w:val="21"/>
                <w:highlight w:val="none"/>
              </w:rPr>
              <w:t>文件</w:t>
            </w:r>
          </w:p>
          <w:p>
            <w:pPr>
              <w:widowControl/>
              <w:adjustRightInd/>
              <w:snapToGrid w:val="0"/>
              <w:spacing w:line="240" w:lineRule="auto"/>
              <w:ind w:firstLine="420" w:firstLineChars="200"/>
              <w:jc w:val="both"/>
              <w:rPr>
                <w:rFonts w:hint="eastAsia" w:cs="仿宋_GB2312" w:asciiTheme="minorEastAsia" w:hAnsiTheme="minorEastAsia" w:eastAsiaTheme="minorEastAsia"/>
                <w:b w:val="0"/>
                <w:bCs w:val="0"/>
                <w:color w:val="auto"/>
                <w:sz w:val="21"/>
                <w:szCs w:val="21"/>
                <w:highlight w:val="none"/>
              </w:rPr>
            </w:pPr>
            <w:r>
              <w:rPr>
                <w:rFonts w:hint="eastAsia" w:ascii="宋体" w:hAnsi="宋体" w:cs="宋体"/>
                <w:b w:val="0"/>
                <w:bCs/>
                <w:sz w:val="21"/>
                <w:szCs w:val="21"/>
                <w:highlight w:val="none"/>
              </w:rPr>
              <w:t>第</w:t>
            </w:r>
            <w:r>
              <w:rPr>
                <w:rFonts w:hint="eastAsia" w:ascii="宋体" w:hAnsi="宋体" w:cs="宋体"/>
                <w:b w:val="0"/>
                <w:bCs/>
                <w:sz w:val="21"/>
                <w:szCs w:val="21"/>
                <w:highlight w:val="none"/>
                <w:u w:val="single"/>
              </w:rPr>
              <w:t xml:space="preserve">  </w:t>
            </w:r>
            <w:r>
              <w:rPr>
                <w:rFonts w:hint="eastAsia" w:ascii="宋体" w:hAnsi="宋体" w:cs="宋体"/>
                <w:b w:val="0"/>
                <w:bCs/>
                <w:sz w:val="21"/>
                <w:szCs w:val="21"/>
                <w:highlight w:val="none"/>
              </w:rPr>
              <w:t>页</w:t>
            </w:r>
          </w:p>
        </w:tc>
      </w:tr>
    </w:tbl>
    <w:p>
      <w:pPr>
        <w:snapToGrid w:val="0"/>
        <w:spacing w:line="360" w:lineRule="auto"/>
        <w:jc w:val="left"/>
        <w:rPr>
          <w:rFonts w:hint="eastAsia" w:ascii="宋体" w:hAnsi="宋体" w:eastAsia="宋体" w:cs="宋体"/>
          <w:b/>
          <w:color w:val="auto"/>
          <w:sz w:val="24"/>
          <w:highlight w:val="none"/>
        </w:rPr>
      </w:pPr>
    </w:p>
    <w:p>
      <w:pPr>
        <w:snapToGrid w:val="0"/>
        <w:spacing w:line="360" w:lineRule="auto"/>
        <w:jc w:val="left"/>
        <w:rPr>
          <w:rFonts w:hint="eastAsia" w:ascii="宋体" w:hAnsi="宋体" w:eastAsia="宋体" w:cs="宋体"/>
          <w:b/>
          <w:color w:val="auto"/>
          <w:sz w:val="24"/>
          <w:highlight w:val="none"/>
        </w:rPr>
      </w:pPr>
    </w:p>
    <w:p>
      <w:pPr>
        <w:numPr>
          <w:ilvl w:val="0"/>
          <w:numId w:val="0"/>
        </w:numPr>
        <w:jc w:val="center"/>
        <w:rPr>
          <w:rFonts w:hint="eastAsia" w:ascii="宋体" w:hAnsi="宋体" w:eastAsia="宋体" w:cs="宋体"/>
          <w:b/>
          <w:color w:val="auto"/>
          <w:kern w:val="0"/>
          <w:sz w:val="32"/>
          <w:szCs w:val="32"/>
          <w:highlight w:val="none"/>
        </w:rPr>
      </w:pPr>
      <w:r>
        <w:rPr>
          <w:rFonts w:hint="eastAsia" w:ascii="宋体" w:hAnsi="宋体" w:cs="宋体"/>
          <w:b/>
          <w:color w:val="auto"/>
          <w:kern w:val="0"/>
          <w:sz w:val="32"/>
          <w:szCs w:val="32"/>
          <w:highlight w:val="none"/>
          <w:lang w:eastAsia="zh-CN"/>
        </w:rPr>
        <w:t>六、</w:t>
      </w:r>
      <w:r>
        <w:rPr>
          <w:rFonts w:hint="eastAsia" w:ascii="宋体" w:hAnsi="宋体" w:eastAsia="宋体" w:cs="宋体"/>
          <w:b/>
          <w:color w:val="auto"/>
          <w:kern w:val="0"/>
          <w:sz w:val="32"/>
          <w:szCs w:val="32"/>
          <w:highlight w:val="none"/>
        </w:rPr>
        <w:t>投标标的清单</w:t>
      </w:r>
    </w:p>
    <w:p>
      <w:pPr>
        <w:pStyle w:val="4"/>
        <w:numPr>
          <w:ilvl w:val="0"/>
          <w:numId w:val="0"/>
        </w:numPr>
        <w:ind w:leftChars="0"/>
        <w:rPr>
          <w:rFonts w:hint="eastAsia" w:ascii="宋体" w:hAnsi="宋体" w:eastAsia="宋体" w:cs="宋体"/>
          <w:color w:val="auto"/>
          <w:highlight w:val="none"/>
        </w:rPr>
      </w:pPr>
    </w:p>
    <w:tbl>
      <w:tblPr>
        <w:tblStyle w:val="65"/>
        <w:tblW w:w="97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7"/>
        <w:gridCol w:w="1369"/>
        <w:gridCol w:w="1306"/>
        <w:gridCol w:w="1375"/>
        <w:gridCol w:w="2468"/>
        <w:gridCol w:w="930"/>
        <w:gridCol w:w="15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b/>
                <w:color w:val="auto"/>
                <w:sz w:val="24"/>
                <w:highlight w:val="none"/>
              </w:rPr>
            </w:pPr>
            <w:r>
              <w:rPr>
                <w:rFonts w:hint="eastAsia" w:ascii="宋体" w:hAnsi="宋体" w:eastAsia="宋体" w:cs="宋体"/>
                <w:b/>
                <w:color w:val="auto"/>
                <w:sz w:val="24"/>
                <w:highlight w:val="none"/>
              </w:rPr>
              <w:t>序号</w:t>
            </w:r>
          </w:p>
        </w:tc>
        <w:tc>
          <w:tcPr>
            <w:tcW w:w="1369"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b/>
                <w:color w:val="auto"/>
                <w:sz w:val="24"/>
                <w:highlight w:val="none"/>
              </w:rPr>
            </w:pPr>
            <w:r>
              <w:rPr>
                <w:rFonts w:hint="eastAsia" w:ascii="宋体" w:hAnsi="宋体" w:eastAsia="宋体" w:cs="宋体"/>
                <w:b/>
                <w:color w:val="auto"/>
                <w:sz w:val="24"/>
                <w:highlight w:val="none"/>
              </w:rPr>
              <w:t>名称</w:t>
            </w:r>
          </w:p>
        </w:tc>
        <w:tc>
          <w:tcPr>
            <w:tcW w:w="1306" w:type="dxa"/>
            <w:tcBorders>
              <w:top w:val="single" w:color="auto" w:sz="4" w:space="0"/>
              <w:left w:val="single" w:color="auto" w:sz="4" w:space="0"/>
              <w:bottom w:val="single" w:color="auto" w:sz="4" w:space="0"/>
              <w:right w:val="single" w:color="auto" w:sz="4" w:space="0"/>
            </w:tcBorders>
          </w:tcPr>
          <w:p>
            <w:pPr>
              <w:spacing w:line="360" w:lineRule="auto"/>
              <w:jc w:val="center"/>
              <w:rPr>
                <w:rFonts w:hint="eastAsia" w:ascii="宋体" w:hAnsi="宋体" w:eastAsia="宋体" w:cs="宋体"/>
                <w:b/>
                <w:color w:val="auto"/>
                <w:sz w:val="24"/>
                <w:highlight w:val="none"/>
              </w:rPr>
            </w:pPr>
          </w:p>
          <w:p>
            <w:pPr>
              <w:spacing w:line="360" w:lineRule="auto"/>
              <w:jc w:val="center"/>
              <w:rPr>
                <w:rFonts w:hint="eastAsia" w:ascii="宋体" w:hAnsi="宋体" w:eastAsia="宋体" w:cs="宋体"/>
                <w:b/>
                <w:color w:val="auto"/>
                <w:sz w:val="24"/>
                <w:highlight w:val="none"/>
              </w:rPr>
            </w:pPr>
            <w:r>
              <w:rPr>
                <w:rFonts w:hint="eastAsia" w:ascii="宋体" w:hAnsi="宋体" w:eastAsia="宋体" w:cs="宋体"/>
                <w:b/>
                <w:color w:val="auto"/>
                <w:sz w:val="24"/>
                <w:highlight w:val="none"/>
              </w:rPr>
              <w:t>服务范围</w:t>
            </w:r>
          </w:p>
        </w:tc>
        <w:tc>
          <w:tcPr>
            <w:tcW w:w="1375"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b/>
                <w:color w:val="auto"/>
                <w:sz w:val="24"/>
                <w:highlight w:val="none"/>
              </w:rPr>
            </w:pPr>
            <w:r>
              <w:rPr>
                <w:rFonts w:hint="eastAsia" w:ascii="宋体" w:hAnsi="宋体" w:eastAsia="宋体" w:cs="宋体"/>
                <w:b/>
                <w:color w:val="auto"/>
                <w:sz w:val="24"/>
                <w:highlight w:val="none"/>
              </w:rPr>
              <w:t>服务要求</w:t>
            </w:r>
          </w:p>
        </w:tc>
        <w:tc>
          <w:tcPr>
            <w:tcW w:w="2468"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b/>
                <w:color w:val="auto"/>
                <w:sz w:val="24"/>
                <w:highlight w:val="none"/>
              </w:rPr>
            </w:pPr>
            <w:r>
              <w:rPr>
                <w:rFonts w:hint="eastAsia" w:ascii="宋体" w:hAnsi="宋体" w:eastAsia="宋体" w:cs="宋体"/>
                <w:b/>
                <w:color w:val="auto"/>
                <w:sz w:val="24"/>
                <w:highlight w:val="none"/>
              </w:rPr>
              <w:t>服务时间</w:t>
            </w:r>
          </w:p>
        </w:tc>
        <w:tc>
          <w:tcPr>
            <w:tcW w:w="93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b/>
                <w:color w:val="auto"/>
                <w:sz w:val="24"/>
                <w:highlight w:val="none"/>
              </w:rPr>
            </w:pPr>
            <w:r>
              <w:rPr>
                <w:rFonts w:hint="eastAsia" w:ascii="宋体" w:hAnsi="宋体" w:eastAsia="宋体" w:cs="宋体"/>
                <w:b/>
                <w:color w:val="auto"/>
                <w:sz w:val="24"/>
                <w:highlight w:val="none"/>
              </w:rPr>
              <w:t>服务标准</w:t>
            </w:r>
          </w:p>
        </w:tc>
        <w:tc>
          <w:tcPr>
            <w:tcW w:w="152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b/>
                <w:color w:val="auto"/>
                <w:sz w:val="24"/>
                <w:highlight w:val="none"/>
              </w:rPr>
            </w:pPr>
          </w:p>
          <w:p>
            <w:pPr>
              <w:spacing w:line="360" w:lineRule="auto"/>
              <w:jc w:val="center"/>
              <w:rPr>
                <w:rFonts w:hint="eastAsia" w:ascii="宋体" w:hAnsi="宋体" w:eastAsia="宋体" w:cs="宋体"/>
                <w:b/>
                <w:color w:val="auto"/>
                <w:sz w:val="24"/>
                <w:highlight w:val="none"/>
              </w:rPr>
            </w:pPr>
            <w:r>
              <w:rPr>
                <w:rFonts w:hint="eastAsia" w:ascii="宋体" w:hAnsi="宋体" w:eastAsia="宋体" w:cs="宋体"/>
                <w:b/>
                <w:color w:val="auto"/>
                <w:sz w:val="24"/>
                <w:highlight w:val="none"/>
              </w:rPr>
              <w:t>备注（如果有）</w:t>
            </w:r>
          </w:p>
          <w:p>
            <w:pPr>
              <w:spacing w:line="360" w:lineRule="auto"/>
              <w:jc w:val="center"/>
              <w:rPr>
                <w:rFonts w:hint="eastAsia" w:ascii="宋体" w:hAnsi="宋体" w:eastAsia="宋体" w:cs="宋体"/>
                <w:b/>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p>
        </w:tc>
        <w:tc>
          <w:tcPr>
            <w:tcW w:w="136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sz w:val="24"/>
                <w:highlight w:val="none"/>
              </w:rPr>
            </w:pPr>
          </w:p>
        </w:tc>
        <w:tc>
          <w:tcPr>
            <w:tcW w:w="1306"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sz w:val="24"/>
                <w:highlight w:val="none"/>
              </w:rPr>
            </w:pPr>
          </w:p>
        </w:tc>
        <w:tc>
          <w:tcPr>
            <w:tcW w:w="1375"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sz w:val="24"/>
                <w:highlight w:val="none"/>
              </w:rPr>
            </w:pPr>
          </w:p>
        </w:tc>
        <w:tc>
          <w:tcPr>
            <w:tcW w:w="2468"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color w:val="auto"/>
                <w:sz w:val="24"/>
                <w:highlight w:val="none"/>
              </w:rPr>
            </w:pPr>
          </w:p>
        </w:tc>
        <w:tc>
          <w:tcPr>
            <w:tcW w:w="93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color w:val="auto"/>
                <w:sz w:val="24"/>
                <w:highlight w:val="none"/>
              </w:rPr>
            </w:pPr>
          </w:p>
        </w:tc>
        <w:tc>
          <w:tcPr>
            <w:tcW w:w="152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2</w:t>
            </w:r>
          </w:p>
        </w:tc>
        <w:tc>
          <w:tcPr>
            <w:tcW w:w="136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sz w:val="24"/>
                <w:highlight w:val="none"/>
              </w:rPr>
            </w:pPr>
          </w:p>
        </w:tc>
        <w:tc>
          <w:tcPr>
            <w:tcW w:w="1306"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sz w:val="24"/>
                <w:highlight w:val="none"/>
              </w:rPr>
            </w:pPr>
          </w:p>
        </w:tc>
        <w:tc>
          <w:tcPr>
            <w:tcW w:w="1375"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sz w:val="24"/>
                <w:highlight w:val="none"/>
              </w:rPr>
            </w:pPr>
          </w:p>
        </w:tc>
        <w:tc>
          <w:tcPr>
            <w:tcW w:w="2468"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color w:val="auto"/>
                <w:sz w:val="24"/>
                <w:highlight w:val="none"/>
              </w:rPr>
            </w:pPr>
          </w:p>
        </w:tc>
        <w:tc>
          <w:tcPr>
            <w:tcW w:w="93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color w:val="auto"/>
                <w:sz w:val="24"/>
                <w:highlight w:val="none"/>
              </w:rPr>
            </w:pPr>
          </w:p>
        </w:tc>
        <w:tc>
          <w:tcPr>
            <w:tcW w:w="152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color w:val="auto"/>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p>
        </w:tc>
        <w:tc>
          <w:tcPr>
            <w:tcW w:w="1369"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sz w:val="24"/>
                <w:highlight w:val="none"/>
              </w:rPr>
            </w:pPr>
          </w:p>
        </w:tc>
        <w:tc>
          <w:tcPr>
            <w:tcW w:w="1306"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sz w:val="24"/>
                <w:highlight w:val="none"/>
              </w:rPr>
            </w:pPr>
          </w:p>
        </w:tc>
        <w:tc>
          <w:tcPr>
            <w:tcW w:w="1375" w:type="dxa"/>
            <w:tcBorders>
              <w:top w:val="single" w:color="auto" w:sz="4" w:space="0"/>
              <w:left w:val="single" w:color="auto" w:sz="4" w:space="0"/>
              <w:bottom w:val="single" w:color="auto" w:sz="4" w:space="0"/>
              <w:right w:val="single" w:color="auto" w:sz="4" w:space="0"/>
            </w:tcBorders>
            <w:vAlign w:val="center"/>
          </w:tcPr>
          <w:p>
            <w:pPr>
              <w:snapToGrid w:val="0"/>
              <w:spacing w:line="360" w:lineRule="auto"/>
              <w:jc w:val="center"/>
              <w:rPr>
                <w:rFonts w:hint="eastAsia" w:ascii="宋体" w:hAnsi="宋体" w:eastAsia="宋体" w:cs="宋体"/>
                <w:color w:val="auto"/>
                <w:sz w:val="24"/>
                <w:highlight w:val="none"/>
              </w:rPr>
            </w:pPr>
          </w:p>
        </w:tc>
        <w:tc>
          <w:tcPr>
            <w:tcW w:w="2468"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color w:val="auto"/>
                <w:sz w:val="24"/>
                <w:highlight w:val="none"/>
              </w:rPr>
            </w:pPr>
          </w:p>
        </w:tc>
        <w:tc>
          <w:tcPr>
            <w:tcW w:w="930"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color w:val="auto"/>
                <w:sz w:val="24"/>
                <w:highlight w:val="none"/>
              </w:rPr>
            </w:pPr>
          </w:p>
        </w:tc>
        <w:tc>
          <w:tcPr>
            <w:tcW w:w="1526" w:type="dxa"/>
            <w:tcBorders>
              <w:top w:val="single" w:color="auto" w:sz="4" w:space="0"/>
              <w:left w:val="single" w:color="auto" w:sz="4" w:space="0"/>
              <w:bottom w:val="single" w:color="auto" w:sz="4" w:space="0"/>
              <w:right w:val="single" w:color="auto" w:sz="4" w:space="0"/>
            </w:tcBorders>
            <w:vAlign w:val="center"/>
          </w:tcPr>
          <w:p>
            <w:pPr>
              <w:spacing w:line="360" w:lineRule="auto"/>
              <w:jc w:val="center"/>
              <w:rPr>
                <w:rFonts w:hint="eastAsia" w:ascii="宋体" w:hAnsi="宋体" w:eastAsia="宋体" w:cs="宋体"/>
                <w:color w:val="auto"/>
                <w:sz w:val="24"/>
                <w:highlight w:val="none"/>
              </w:rPr>
            </w:pPr>
          </w:p>
        </w:tc>
      </w:tr>
    </w:tbl>
    <w:p>
      <w:pPr>
        <w:spacing w:line="360" w:lineRule="auto"/>
        <w:ind w:right="420"/>
        <w:rPr>
          <w:rFonts w:hint="eastAsia" w:ascii="宋体" w:hAnsi="宋体" w:eastAsia="宋体" w:cs="宋体"/>
          <w:color w:val="auto"/>
          <w:sz w:val="24"/>
          <w:highlight w:val="none"/>
        </w:rPr>
      </w:pPr>
      <w:r>
        <w:rPr>
          <w:rFonts w:hint="eastAsia" w:ascii="宋体" w:hAnsi="宋体" w:eastAsia="宋体" w:cs="宋体"/>
          <w:color w:val="auto"/>
          <w:sz w:val="24"/>
          <w:highlight w:val="none"/>
        </w:rPr>
        <w:t>注：按本格式和要求提供。</w:t>
      </w:r>
    </w:p>
    <w:p>
      <w:pPr>
        <w:jc w:val="center"/>
        <w:rPr>
          <w:rFonts w:hint="eastAsia" w:ascii="宋体" w:hAnsi="宋体" w:eastAsia="宋体" w:cs="宋体"/>
          <w:b/>
          <w:color w:val="auto"/>
          <w:kern w:val="0"/>
          <w:sz w:val="32"/>
          <w:szCs w:val="32"/>
          <w:highlight w:val="none"/>
        </w:rPr>
      </w:pPr>
    </w:p>
    <w:p>
      <w:pPr>
        <w:jc w:val="center"/>
        <w:rPr>
          <w:rFonts w:hint="eastAsia" w:ascii="仿宋_GB2312" w:hAnsi="仿宋" w:eastAsia="仿宋_GB2312" w:cs="仿宋_GB2312"/>
          <w:b/>
          <w:color w:val="auto"/>
          <w:kern w:val="0"/>
          <w:sz w:val="32"/>
          <w:szCs w:val="32"/>
          <w:highlight w:val="none"/>
          <w:lang w:eastAsia="zh-CN"/>
        </w:rPr>
      </w:pPr>
    </w:p>
    <w:p>
      <w:pPr>
        <w:jc w:val="center"/>
        <w:rPr>
          <w:rFonts w:hint="eastAsia" w:ascii="仿宋_GB2312" w:hAnsi="仿宋" w:eastAsia="仿宋_GB2312" w:cs="仿宋_GB2312"/>
          <w:b/>
          <w:color w:val="auto"/>
          <w:kern w:val="0"/>
          <w:sz w:val="32"/>
          <w:szCs w:val="32"/>
          <w:highlight w:val="none"/>
          <w:lang w:eastAsia="zh-CN"/>
        </w:rPr>
      </w:pPr>
    </w:p>
    <w:p>
      <w:pPr>
        <w:jc w:val="center"/>
        <w:rPr>
          <w:rFonts w:hint="eastAsia" w:ascii="仿宋_GB2312" w:hAnsi="仿宋" w:eastAsia="仿宋_GB2312" w:cs="仿宋_GB2312"/>
          <w:b/>
          <w:color w:val="auto"/>
          <w:kern w:val="0"/>
          <w:sz w:val="32"/>
          <w:szCs w:val="32"/>
          <w:highlight w:val="none"/>
          <w:lang w:eastAsia="zh-CN"/>
        </w:rPr>
      </w:pPr>
    </w:p>
    <w:p>
      <w:pPr>
        <w:jc w:val="center"/>
        <w:rPr>
          <w:rFonts w:hint="eastAsia" w:ascii="仿宋_GB2312" w:hAnsi="仿宋" w:eastAsia="仿宋_GB2312" w:cs="仿宋_GB2312"/>
          <w:b/>
          <w:color w:val="auto"/>
          <w:kern w:val="0"/>
          <w:sz w:val="32"/>
          <w:szCs w:val="32"/>
          <w:highlight w:val="none"/>
          <w:lang w:eastAsia="zh-CN"/>
        </w:rPr>
      </w:pPr>
    </w:p>
    <w:p>
      <w:pPr>
        <w:jc w:val="center"/>
        <w:rPr>
          <w:rFonts w:hint="eastAsia" w:ascii="仿宋_GB2312" w:hAnsi="仿宋" w:eastAsia="仿宋_GB2312" w:cs="仿宋_GB2312"/>
          <w:b/>
          <w:color w:val="auto"/>
          <w:kern w:val="0"/>
          <w:sz w:val="32"/>
          <w:szCs w:val="32"/>
          <w:highlight w:val="none"/>
          <w:lang w:eastAsia="zh-CN"/>
        </w:rPr>
      </w:pPr>
    </w:p>
    <w:p>
      <w:pPr>
        <w:jc w:val="center"/>
        <w:rPr>
          <w:rFonts w:hint="eastAsia" w:ascii="仿宋_GB2312" w:hAnsi="仿宋" w:eastAsia="仿宋_GB2312" w:cs="仿宋_GB2312"/>
          <w:b/>
          <w:color w:val="auto"/>
          <w:kern w:val="0"/>
          <w:sz w:val="32"/>
          <w:szCs w:val="32"/>
          <w:highlight w:val="none"/>
          <w:lang w:eastAsia="zh-CN"/>
        </w:rPr>
      </w:pPr>
    </w:p>
    <w:p>
      <w:pPr>
        <w:jc w:val="center"/>
        <w:rPr>
          <w:rFonts w:hint="eastAsia" w:ascii="仿宋_GB2312" w:hAnsi="仿宋" w:eastAsia="仿宋_GB2312" w:cs="仿宋_GB2312"/>
          <w:b/>
          <w:color w:val="auto"/>
          <w:kern w:val="0"/>
          <w:sz w:val="32"/>
          <w:szCs w:val="32"/>
          <w:highlight w:val="none"/>
          <w:lang w:eastAsia="zh-CN"/>
        </w:rPr>
      </w:pPr>
    </w:p>
    <w:p>
      <w:pPr>
        <w:jc w:val="center"/>
        <w:rPr>
          <w:rFonts w:hint="eastAsia" w:ascii="仿宋_GB2312" w:hAnsi="仿宋" w:eastAsia="仿宋_GB2312" w:cs="仿宋_GB2312"/>
          <w:b/>
          <w:color w:val="auto"/>
          <w:kern w:val="0"/>
          <w:sz w:val="32"/>
          <w:szCs w:val="32"/>
          <w:highlight w:val="none"/>
          <w:lang w:eastAsia="zh-CN"/>
        </w:rPr>
      </w:pPr>
    </w:p>
    <w:p>
      <w:pPr>
        <w:jc w:val="center"/>
        <w:rPr>
          <w:rFonts w:hint="eastAsia" w:ascii="仿宋_GB2312" w:hAnsi="仿宋" w:eastAsia="仿宋_GB2312" w:cs="仿宋_GB2312"/>
          <w:b/>
          <w:color w:val="auto"/>
          <w:kern w:val="0"/>
          <w:sz w:val="32"/>
          <w:szCs w:val="32"/>
          <w:highlight w:val="none"/>
          <w:lang w:eastAsia="zh-CN"/>
        </w:rPr>
      </w:pPr>
    </w:p>
    <w:p>
      <w:pPr>
        <w:jc w:val="center"/>
        <w:rPr>
          <w:rFonts w:hint="eastAsia" w:ascii="仿宋_GB2312" w:hAnsi="仿宋" w:eastAsia="仿宋_GB2312" w:cs="仿宋_GB2312"/>
          <w:b/>
          <w:color w:val="auto"/>
          <w:kern w:val="0"/>
          <w:sz w:val="32"/>
          <w:szCs w:val="32"/>
          <w:highlight w:val="none"/>
          <w:lang w:eastAsia="zh-CN"/>
        </w:rPr>
      </w:pPr>
    </w:p>
    <w:p>
      <w:pPr>
        <w:jc w:val="center"/>
        <w:rPr>
          <w:rFonts w:hint="eastAsia" w:ascii="仿宋_GB2312" w:hAnsi="仿宋" w:eastAsia="仿宋_GB2312" w:cs="仿宋_GB2312"/>
          <w:b/>
          <w:color w:val="auto"/>
          <w:kern w:val="0"/>
          <w:sz w:val="32"/>
          <w:szCs w:val="32"/>
          <w:highlight w:val="none"/>
          <w:lang w:eastAsia="zh-CN"/>
        </w:rPr>
      </w:pPr>
    </w:p>
    <w:p>
      <w:pPr>
        <w:jc w:val="center"/>
        <w:rPr>
          <w:rFonts w:hint="eastAsia" w:ascii="仿宋_GB2312" w:hAnsi="仿宋" w:eastAsia="仿宋_GB2312" w:cs="仿宋_GB2312"/>
          <w:b/>
          <w:color w:val="auto"/>
          <w:kern w:val="0"/>
          <w:sz w:val="32"/>
          <w:szCs w:val="32"/>
          <w:highlight w:val="none"/>
          <w:lang w:eastAsia="zh-CN"/>
        </w:rPr>
      </w:pPr>
    </w:p>
    <w:p>
      <w:pPr>
        <w:jc w:val="center"/>
        <w:rPr>
          <w:rFonts w:hint="eastAsia" w:ascii="仿宋_GB2312" w:hAnsi="仿宋" w:eastAsia="仿宋_GB2312" w:cs="仿宋_GB2312"/>
          <w:b/>
          <w:color w:val="auto"/>
          <w:kern w:val="0"/>
          <w:sz w:val="32"/>
          <w:szCs w:val="32"/>
          <w:highlight w:val="none"/>
          <w:lang w:eastAsia="zh-CN"/>
        </w:rPr>
      </w:pPr>
    </w:p>
    <w:p>
      <w:pPr>
        <w:jc w:val="center"/>
        <w:rPr>
          <w:rFonts w:hint="eastAsia" w:ascii="仿宋_GB2312" w:hAnsi="仿宋" w:eastAsia="仿宋_GB2312" w:cs="仿宋_GB2312"/>
          <w:b/>
          <w:color w:val="auto"/>
          <w:kern w:val="0"/>
          <w:sz w:val="32"/>
          <w:szCs w:val="32"/>
          <w:highlight w:val="none"/>
          <w:lang w:eastAsia="zh-CN"/>
        </w:rPr>
      </w:pPr>
    </w:p>
    <w:p>
      <w:pPr>
        <w:jc w:val="center"/>
        <w:rPr>
          <w:rFonts w:hint="eastAsia" w:ascii="仿宋_GB2312" w:hAnsi="仿宋" w:eastAsia="仿宋_GB2312" w:cs="仿宋_GB2312"/>
          <w:b/>
          <w:color w:val="auto"/>
          <w:kern w:val="0"/>
          <w:sz w:val="32"/>
          <w:szCs w:val="32"/>
          <w:highlight w:val="none"/>
          <w:lang w:eastAsia="zh-CN"/>
        </w:rPr>
      </w:pPr>
    </w:p>
    <w:p>
      <w:pPr>
        <w:jc w:val="center"/>
        <w:rPr>
          <w:rFonts w:hint="eastAsia" w:ascii="仿宋_GB2312" w:hAnsi="仿宋" w:eastAsia="仿宋_GB2312" w:cs="仿宋_GB2312"/>
          <w:b/>
          <w:color w:val="auto"/>
          <w:kern w:val="0"/>
          <w:sz w:val="32"/>
          <w:szCs w:val="32"/>
          <w:highlight w:val="none"/>
          <w:lang w:eastAsia="zh-CN"/>
        </w:rPr>
      </w:pPr>
    </w:p>
    <w:p>
      <w:pPr>
        <w:jc w:val="center"/>
        <w:rPr>
          <w:rFonts w:hint="eastAsia" w:ascii="仿宋_GB2312" w:hAnsi="仿宋" w:eastAsia="仿宋_GB2312" w:cs="仿宋_GB2312"/>
          <w:b/>
          <w:color w:val="auto"/>
          <w:kern w:val="0"/>
          <w:sz w:val="32"/>
          <w:szCs w:val="32"/>
          <w:highlight w:val="none"/>
          <w:lang w:eastAsia="zh-CN"/>
        </w:rPr>
      </w:pPr>
    </w:p>
    <w:p>
      <w:pPr>
        <w:jc w:val="center"/>
        <w:rPr>
          <w:rFonts w:hint="eastAsia" w:ascii="仿宋_GB2312" w:hAnsi="仿宋" w:eastAsia="仿宋_GB2312" w:cs="仿宋_GB2312"/>
          <w:b/>
          <w:color w:val="auto"/>
          <w:kern w:val="0"/>
          <w:sz w:val="32"/>
          <w:szCs w:val="32"/>
          <w:highlight w:val="none"/>
          <w:lang w:eastAsia="zh-CN"/>
        </w:rPr>
      </w:pPr>
    </w:p>
    <w:p>
      <w:pPr>
        <w:jc w:val="center"/>
        <w:rPr>
          <w:rFonts w:hint="eastAsia" w:ascii="仿宋_GB2312" w:hAnsi="仿宋" w:eastAsia="仿宋_GB2312" w:cs="仿宋_GB2312"/>
          <w:b/>
          <w:color w:val="auto"/>
          <w:kern w:val="0"/>
          <w:sz w:val="32"/>
          <w:szCs w:val="32"/>
          <w:highlight w:val="none"/>
          <w:lang w:eastAsia="zh-CN"/>
        </w:rPr>
      </w:pPr>
    </w:p>
    <w:p>
      <w:pPr>
        <w:jc w:val="center"/>
        <w:rPr>
          <w:rFonts w:hint="eastAsia" w:ascii="仿宋_GB2312" w:hAnsi="仿宋" w:eastAsia="仿宋_GB2312" w:cs="仿宋_GB2312"/>
          <w:b/>
          <w:color w:val="auto"/>
          <w:kern w:val="0"/>
          <w:sz w:val="32"/>
          <w:szCs w:val="32"/>
          <w:highlight w:val="none"/>
          <w:lang w:eastAsia="zh-CN"/>
        </w:rPr>
      </w:pPr>
    </w:p>
    <w:p>
      <w:pPr>
        <w:jc w:val="center"/>
        <w:rPr>
          <w:rFonts w:hint="eastAsia" w:ascii="仿宋_GB2312" w:hAnsi="仿宋" w:eastAsia="仿宋_GB2312" w:cs="仿宋_GB2312"/>
          <w:b/>
          <w:color w:val="auto"/>
          <w:kern w:val="0"/>
          <w:sz w:val="32"/>
          <w:szCs w:val="32"/>
          <w:highlight w:val="none"/>
          <w:lang w:eastAsia="zh-CN"/>
        </w:rPr>
      </w:pPr>
      <w:r>
        <w:rPr>
          <w:rFonts w:hint="eastAsia" w:ascii="仿宋_GB2312" w:hAnsi="仿宋" w:eastAsia="仿宋_GB2312" w:cs="仿宋_GB2312"/>
          <w:b/>
          <w:color w:val="auto"/>
          <w:kern w:val="0"/>
          <w:sz w:val="32"/>
          <w:szCs w:val="32"/>
          <w:highlight w:val="none"/>
          <w:lang w:eastAsia="zh-CN"/>
        </w:rPr>
        <w:t>七、拟派项目团队配备情况表</w:t>
      </w:r>
    </w:p>
    <w:p>
      <w:pPr>
        <w:jc w:val="center"/>
        <w:rPr>
          <w:rFonts w:ascii="仿宋_GB2312" w:hAnsi="仿宋" w:eastAsia="仿宋_GB2312" w:cs="仿宋_GB2312"/>
          <w:b/>
          <w:color w:val="auto"/>
          <w:kern w:val="0"/>
          <w:sz w:val="32"/>
          <w:szCs w:val="32"/>
          <w:highlight w:val="none"/>
        </w:rPr>
      </w:pPr>
    </w:p>
    <w:tbl>
      <w:tblPr>
        <w:tblStyle w:val="65"/>
        <w:tblW w:w="9506" w:type="dxa"/>
        <w:tblInd w:w="0" w:type="dxa"/>
        <w:tblLayout w:type="fixed"/>
        <w:tblCellMar>
          <w:top w:w="0" w:type="dxa"/>
          <w:left w:w="108" w:type="dxa"/>
          <w:bottom w:w="0" w:type="dxa"/>
          <w:right w:w="108" w:type="dxa"/>
        </w:tblCellMar>
      </w:tblPr>
      <w:tblGrid>
        <w:gridCol w:w="812"/>
        <w:gridCol w:w="868"/>
        <w:gridCol w:w="1125"/>
        <w:gridCol w:w="1366"/>
        <w:gridCol w:w="778"/>
        <w:gridCol w:w="706"/>
        <w:gridCol w:w="706"/>
        <w:gridCol w:w="706"/>
        <w:gridCol w:w="1322"/>
        <w:gridCol w:w="1117"/>
      </w:tblGrid>
      <w:tr>
        <w:tblPrEx>
          <w:tblCellMar>
            <w:top w:w="0" w:type="dxa"/>
            <w:left w:w="108" w:type="dxa"/>
            <w:bottom w:w="0" w:type="dxa"/>
            <w:right w:w="108" w:type="dxa"/>
          </w:tblCellMar>
        </w:tblPrEx>
        <w:trPr>
          <w:trHeight w:val="396" w:hRule="atLeast"/>
        </w:trPr>
        <w:tc>
          <w:tcPr>
            <w:tcW w:w="812" w:type="dxa"/>
            <w:tcBorders>
              <w:top w:val="single" w:color="auto" w:sz="12" w:space="0"/>
              <w:left w:val="single" w:color="auto" w:sz="12" w:space="0"/>
              <w:bottom w:val="single" w:color="auto" w:sz="12" w:space="0"/>
              <w:right w:val="single" w:color="auto" w:sz="6" w:space="0"/>
            </w:tcBorders>
            <w:vAlign w:val="center"/>
          </w:tcPr>
          <w:p>
            <w:pPr>
              <w:autoSpaceDE w:val="0"/>
              <w:autoSpaceDN w:val="0"/>
              <w:adjustRightInd w:val="0"/>
              <w:jc w:val="center"/>
              <w:rPr>
                <w:rFonts w:hint="eastAsia" w:ascii="仿宋" w:hAnsi="仿宋" w:eastAsia="仿宋" w:cs="仿宋"/>
                <w:b/>
                <w:bCs/>
                <w:color w:val="auto"/>
                <w:sz w:val="22"/>
                <w:szCs w:val="22"/>
                <w:highlight w:val="none"/>
              </w:rPr>
            </w:pPr>
            <w:r>
              <w:rPr>
                <w:rFonts w:hint="eastAsia" w:ascii="仿宋" w:hAnsi="仿宋" w:eastAsia="仿宋" w:cs="仿宋"/>
                <w:b/>
                <w:bCs/>
                <w:color w:val="auto"/>
                <w:sz w:val="22"/>
                <w:szCs w:val="22"/>
                <w:highlight w:val="none"/>
              </w:rPr>
              <w:t>序号</w:t>
            </w:r>
          </w:p>
        </w:tc>
        <w:tc>
          <w:tcPr>
            <w:tcW w:w="868" w:type="dxa"/>
            <w:tcBorders>
              <w:top w:val="single" w:color="auto" w:sz="12" w:space="0"/>
              <w:left w:val="single" w:color="auto" w:sz="6" w:space="0"/>
              <w:bottom w:val="single" w:color="auto" w:sz="12" w:space="0"/>
              <w:right w:val="single" w:color="auto" w:sz="6" w:space="0"/>
            </w:tcBorders>
            <w:vAlign w:val="center"/>
          </w:tcPr>
          <w:p>
            <w:pPr>
              <w:autoSpaceDE w:val="0"/>
              <w:autoSpaceDN w:val="0"/>
              <w:adjustRightInd w:val="0"/>
              <w:jc w:val="center"/>
              <w:rPr>
                <w:rFonts w:hint="eastAsia" w:ascii="仿宋" w:hAnsi="仿宋" w:eastAsia="仿宋" w:cs="仿宋"/>
                <w:b/>
                <w:bCs/>
                <w:color w:val="auto"/>
                <w:sz w:val="22"/>
                <w:szCs w:val="22"/>
                <w:highlight w:val="none"/>
                <w:lang w:val="zh-CN"/>
              </w:rPr>
            </w:pPr>
            <w:r>
              <w:rPr>
                <w:rFonts w:hint="eastAsia" w:ascii="仿宋" w:hAnsi="仿宋" w:eastAsia="仿宋" w:cs="仿宋"/>
                <w:b/>
                <w:bCs/>
                <w:color w:val="auto"/>
                <w:sz w:val="22"/>
                <w:szCs w:val="22"/>
                <w:highlight w:val="none"/>
                <w:lang w:val="zh-CN"/>
              </w:rPr>
              <w:t>姓名</w:t>
            </w:r>
          </w:p>
        </w:tc>
        <w:tc>
          <w:tcPr>
            <w:tcW w:w="1125" w:type="dxa"/>
            <w:tcBorders>
              <w:top w:val="single" w:color="auto" w:sz="12" w:space="0"/>
              <w:left w:val="single" w:color="auto" w:sz="6" w:space="0"/>
              <w:bottom w:val="single" w:color="auto" w:sz="12" w:space="0"/>
              <w:right w:val="single" w:color="auto" w:sz="6" w:space="0"/>
            </w:tcBorders>
            <w:vAlign w:val="center"/>
          </w:tcPr>
          <w:p>
            <w:pPr>
              <w:autoSpaceDE w:val="0"/>
              <w:autoSpaceDN w:val="0"/>
              <w:adjustRightInd w:val="0"/>
              <w:jc w:val="center"/>
              <w:rPr>
                <w:rFonts w:hint="eastAsia" w:ascii="仿宋" w:hAnsi="仿宋" w:eastAsia="仿宋" w:cs="仿宋"/>
                <w:b/>
                <w:bCs/>
                <w:color w:val="auto"/>
                <w:sz w:val="22"/>
                <w:szCs w:val="22"/>
                <w:highlight w:val="none"/>
              </w:rPr>
            </w:pPr>
            <w:r>
              <w:rPr>
                <w:rFonts w:hint="eastAsia" w:ascii="仿宋" w:hAnsi="仿宋" w:eastAsia="仿宋" w:cs="仿宋"/>
                <w:b/>
                <w:bCs/>
                <w:color w:val="auto"/>
                <w:sz w:val="22"/>
                <w:szCs w:val="22"/>
                <w:highlight w:val="none"/>
                <w:lang w:val="zh-CN"/>
              </w:rPr>
              <w:t>本项目拟任岗位</w:t>
            </w:r>
          </w:p>
        </w:tc>
        <w:tc>
          <w:tcPr>
            <w:tcW w:w="1366" w:type="dxa"/>
            <w:tcBorders>
              <w:top w:val="single" w:color="auto" w:sz="12" w:space="0"/>
              <w:left w:val="single" w:color="auto" w:sz="6" w:space="0"/>
              <w:bottom w:val="single" w:color="auto" w:sz="12" w:space="0"/>
              <w:right w:val="single" w:color="auto" w:sz="6" w:space="0"/>
            </w:tcBorders>
            <w:vAlign w:val="center"/>
          </w:tcPr>
          <w:p>
            <w:pPr>
              <w:autoSpaceDE w:val="0"/>
              <w:autoSpaceDN w:val="0"/>
              <w:adjustRightInd w:val="0"/>
              <w:rPr>
                <w:rFonts w:hint="eastAsia" w:ascii="仿宋" w:hAnsi="仿宋" w:eastAsia="仿宋" w:cs="仿宋"/>
                <w:b/>
                <w:bCs/>
                <w:color w:val="auto"/>
                <w:sz w:val="22"/>
                <w:szCs w:val="22"/>
                <w:highlight w:val="none"/>
                <w:lang w:eastAsia="zh-CN"/>
              </w:rPr>
            </w:pPr>
            <w:r>
              <w:rPr>
                <w:rFonts w:hint="eastAsia" w:ascii="仿宋" w:hAnsi="仿宋" w:eastAsia="仿宋" w:cs="仿宋"/>
                <w:b/>
                <w:bCs/>
                <w:color w:val="auto"/>
                <w:sz w:val="22"/>
                <w:szCs w:val="22"/>
                <w:highlight w:val="none"/>
              </w:rPr>
              <w:t>身份证号</w:t>
            </w:r>
            <w:r>
              <w:rPr>
                <w:rFonts w:hint="eastAsia" w:ascii="仿宋" w:hAnsi="仿宋" w:eastAsia="仿宋" w:cs="仿宋"/>
                <w:b/>
                <w:bCs/>
                <w:color w:val="auto"/>
                <w:sz w:val="22"/>
                <w:szCs w:val="22"/>
                <w:highlight w:val="none"/>
                <w:lang w:eastAsia="zh-CN"/>
              </w:rPr>
              <w:t>码</w:t>
            </w:r>
          </w:p>
        </w:tc>
        <w:tc>
          <w:tcPr>
            <w:tcW w:w="778" w:type="dxa"/>
            <w:tcBorders>
              <w:top w:val="single" w:color="auto" w:sz="12" w:space="0"/>
              <w:left w:val="single" w:color="auto" w:sz="6" w:space="0"/>
              <w:bottom w:val="single" w:color="auto" w:sz="12" w:space="0"/>
              <w:right w:val="single" w:color="auto" w:sz="6" w:space="0"/>
            </w:tcBorders>
            <w:vAlign w:val="center"/>
          </w:tcPr>
          <w:p>
            <w:pPr>
              <w:autoSpaceDE w:val="0"/>
              <w:autoSpaceDN w:val="0"/>
              <w:adjustRightInd w:val="0"/>
              <w:rPr>
                <w:rFonts w:hint="eastAsia" w:ascii="仿宋" w:hAnsi="仿宋" w:eastAsia="仿宋" w:cs="仿宋"/>
                <w:b/>
                <w:bCs/>
                <w:color w:val="auto"/>
                <w:sz w:val="22"/>
                <w:szCs w:val="22"/>
                <w:highlight w:val="none"/>
              </w:rPr>
            </w:pPr>
            <w:r>
              <w:rPr>
                <w:rFonts w:hint="eastAsia" w:ascii="仿宋" w:hAnsi="仿宋" w:eastAsia="仿宋" w:cs="仿宋"/>
                <w:b/>
                <w:bCs/>
                <w:color w:val="auto"/>
                <w:sz w:val="22"/>
                <w:szCs w:val="22"/>
                <w:highlight w:val="none"/>
                <w:lang w:val="zh-CN"/>
              </w:rPr>
              <w:t>年龄</w:t>
            </w:r>
          </w:p>
        </w:tc>
        <w:tc>
          <w:tcPr>
            <w:tcW w:w="706" w:type="dxa"/>
            <w:tcBorders>
              <w:top w:val="single" w:color="auto" w:sz="12" w:space="0"/>
              <w:left w:val="single" w:color="auto" w:sz="6" w:space="0"/>
              <w:bottom w:val="single" w:color="auto" w:sz="12" w:space="0"/>
              <w:right w:val="single" w:color="auto" w:sz="6" w:space="0"/>
            </w:tcBorders>
            <w:vAlign w:val="center"/>
          </w:tcPr>
          <w:p>
            <w:pPr>
              <w:autoSpaceDE w:val="0"/>
              <w:autoSpaceDN w:val="0"/>
              <w:adjustRightInd w:val="0"/>
              <w:rPr>
                <w:rFonts w:hint="eastAsia" w:ascii="仿宋" w:hAnsi="仿宋" w:eastAsia="仿宋" w:cs="仿宋"/>
                <w:b/>
                <w:bCs/>
                <w:color w:val="auto"/>
                <w:sz w:val="22"/>
                <w:szCs w:val="22"/>
                <w:highlight w:val="none"/>
              </w:rPr>
            </w:pPr>
            <w:r>
              <w:rPr>
                <w:rFonts w:hint="eastAsia" w:ascii="仿宋" w:hAnsi="仿宋" w:eastAsia="仿宋" w:cs="仿宋"/>
                <w:b/>
                <w:bCs/>
                <w:color w:val="auto"/>
                <w:sz w:val="22"/>
                <w:szCs w:val="22"/>
                <w:highlight w:val="none"/>
                <w:lang w:val="zh-CN"/>
              </w:rPr>
              <w:t>性别</w:t>
            </w:r>
          </w:p>
        </w:tc>
        <w:tc>
          <w:tcPr>
            <w:tcW w:w="706" w:type="dxa"/>
            <w:tcBorders>
              <w:top w:val="single" w:color="auto" w:sz="12" w:space="0"/>
              <w:left w:val="single" w:color="auto" w:sz="6" w:space="0"/>
              <w:bottom w:val="single" w:color="auto" w:sz="12" w:space="0"/>
              <w:right w:val="single" w:color="auto" w:sz="6" w:space="0"/>
            </w:tcBorders>
            <w:vAlign w:val="center"/>
          </w:tcPr>
          <w:p>
            <w:pPr>
              <w:autoSpaceDE w:val="0"/>
              <w:autoSpaceDN w:val="0"/>
              <w:adjustRightInd w:val="0"/>
              <w:rPr>
                <w:rFonts w:hint="eastAsia" w:ascii="仿宋" w:hAnsi="仿宋" w:eastAsia="仿宋" w:cs="仿宋"/>
                <w:b/>
                <w:bCs/>
                <w:color w:val="auto"/>
                <w:sz w:val="22"/>
                <w:szCs w:val="22"/>
                <w:highlight w:val="none"/>
              </w:rPr>
            </w:pPr>
            <w:r>
              <w:rPr>
                <w:rFonts w:hint="eastAsia" w:ascii="仿宋" w:hAnsi="仿宋" w:eastAsia="仿宋" w:cs="仿宋"/>
                <w:b/>
                <w:bCs/>
                <w:color w:val="auto"/>
                <w:sz w:val="22"/>
                <w:szCs w:val="22"/>
                <w:highlight w:val="none"/>
                <w:lang w:val="zh-CN"/>
              </w:rPr>
              <w:t>专业</w:t>
            </w:r>
          </w:p>
        </w:tc>
        <w:tc>
          <w:tcPr>
            <w:tcW w:w="706" w:type="dxa"/>
            <w:tcBorders>
              <w:top w:val="single" w:color="auto" w:sz="12" w:space="0"/>
              <w:left w:val="single" w:color="auto" w:sz="6" w:space="0"/>
              <w:bottom w:val="single" w:color="auto" w:sz="12" w:space="0"/>
              <w:right w:val="single" w:color="auto" w:sz="6" w:space="0"/>
            </w:tcBorders>
            <w:vAlign w:val="center"/>
          </w:tcPr>
          <w:p>
            <w:pPr>
              <w:autoSpaceDE w:val="0"/>
              <w:autoSpaceDN w:val="0"/>
              <w:adjustRightInd w:val="0"/>
              <w:rPr>
                <w:rFonts w:hint="eastAsia" w:ascii="仿宋" w:hAnsi="仿宋" w:eastAsia="仿宋" w:cs="仿宋"/>
                <w:b/>
                <w:bCs/>
                <w:color w:val="auto"/>
                <w:sz w:val="22"/>
                <w:szCs w:val="22"/>
                <w:highlight w:val="none"/>
              </w:rPr>
            </w:pPr>
            <w:r>
              <w:rPr>
                <w:rFonts w:hint="eastAsia" w:ascii="仿宋" w:hAnsi="仿宋" w:eastAsia="仿宋" w:cs="仿宋"/>
                <w:b/>
                <w:bCs/>
                <w:color w:val="auto"/>
                <w:sz w:val="22"/>
                <w:szCs w:val="22"/>
                <w:highlight w:val="none"/>
                <w:lang w:val="zh-CN"/>
              </w:rPr>
              <w:t>专业年限</w:t>
            </w:r>
          </w:p>
        </w:tc>
        <w:tc>
          <w:tcPr>
            <w:tcW w:w="1322" w:type="dxa"/>
            <w:tcBorders>
              <w:top w:val="single" w:color="auto" w:sz="12" w:space="0"/>
              <w:left w:val="single" w:color="auto" w:sz="6" w:space="0"/>
              <w:bottom w:val="single" w:color="auto" w:sz="12" w:space="0"/>
              <w:right w:val="single" w:color="auto" w:sz="6" w:space="0"/>
            </w:tcBorders>
            <w:vAlign w:val="center"/>
          </w:tcPr>
          <w:p>
            <w:pPr>
              <w:autoSpaceDE w:val="0"/>
              <w:autoSpaceDN w:val="0"/>
              <w:adjustRightInd w:val="0"/>
              <w:jc w:val="center"/>
              <w:rPr>
                <w:rFonts w:hint="eastAsia" w:ascii="仿宋" w:hAnsi="仿宋" w:eastAsia="仿宋" w:cs="仿宋"/>
                <w:b/>
                <w:bCs/>
                <w:color w:val="auto"/>
                <w:sz w:val="22"/>
                <w:szCs w:val="22"/>
                <w:highlight w:val="none"/>
              </w:rPr>
            </w:pPr>
            <w:r>
              <w:rPr>
                <w:rFonts w:hint="eastAsia" w:ascii="仿宋" w:hAnsi="仿宋" w:eastAsia="仿宋" w:cs="仿宋"/>
                <w:b/>
                <w:bCs/>
                <w:color w:val="auto"/>
                <w:sz w:val="22"/>
                <w:szCs w:val="22"/>
                <w:highlight w:val="none"/>
                <w:lang w:val="zh-CN"/>
              </w:rPr>
              <w:t>证书情况</w:t>
            </w:r>
          </w:p>
        </w:tc>
        <w:tc>
          <w:tcPr>
            <w:tcW w:w="1117" w:type="dxa"/>
            <w:tcBorders>
              <w:top w:val="single" w:color="auto" w:sz="12" w:space="0"/>
              <w:left w:val="single" w:color="auto" w:sz="6" w:space="0"/>
              <w:bottom w:val="single" w:color="auto" w:sz="12" w:space="0"/>
              <w:right w:val="single" w:color="auto" w:sz="12" w:space="0"/>
            </w:tcBorders>
            <w:vAlign w:val="center"/>
          </w:tcPr>
          <w:p>
            <w:pPr>
              <w:autoSpaceDE w:val="0"/>
              <w:autoSpaceDN w:val="0"/>
              <w:adjustRightInd w:val="0"/>
              <w:jc w:val="center"/>
              <w:rPr>
                <w:rFonts w:hint="eastAsia" w:ascii="仿宋" w:hAnsi="仿宋" w:eastAsia="仿宋" w:cs="仿宋"/>
                <w:b/>
                <w:bCs/>
                <w:color w:val="auto"/>
                <w:sz w:val="22"/>
                <w:szCs w:val="22"/>
                <w:highlight w:val="none"/>
                <w:lang w:val="zh-CN"/>
              </w:rPr>
            </w:pPr>
            <w:r>
              <w:rPr>
                <w:rFonts w:hint="eastAsia" w:ascii="仿宋" w:hAnsi="仿宋" w:eastAsia="仿宋" w:cs="仿宋"/>
                <w:b/>
                <w:bCs/>
                <w:color w:val="auto"/>
                <w:sz w:val="22"/>
                <w:szCs w:val="22"/>
                <w:highlight w:val="none"/>
                <w:lang w:val="zh-CN"/>
              </w:rPr>
              <w:t>备注</w:t>
            </w:r>
          </w:p>
        </w:tc>
      </w:tr>
      <w:tr>
        <w:tblPrEx>
          <w:tblCellMar>
            <w:top w:w="0" w:type="dxa"/>
            <w:left w:w="108" w:type="dxa"/>
            <w:bottom w:w="0" w:type="dxa"/>
            <w:right w:w="108" w:type="dxa"/>
          </w:tblCellMar>
        </w:tblPrEx>
        <w:trPr>
          <w:trHeight w:val="408" w:hRule="atLeast"/>
        </w:trPr>
        <w:tc>
          <w:tcPr>
            <w:tcW w:w="812" w:type="dxa"/>
            <w:tcBorders>
              <w:top w:val="single" w:color="auto" w:sz="12" w:space="0"/>
              <w:left w:val="single" w:color="auto" w:sz="12"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868" w:type="dxa"/>
            <w:tcBorders>
              <w:top w:val="single" w:color="auto" w:sz="12" w:space="0"/>
              <w:left w:val="single" w:color="auto" w:sz="6" w:space="0"/>
              <w:bottom w:val="single" w:color="auto" w:sz="6" w:space="0"/>
              <w:right w:val="single" w:color="auto" w:sz="6" w:space="0"/>
            </w:tcBorders>
            <w:vAlign w:val="top"/>
          </w:tcPr>
          <w:p>
            <w:pPr>
              <w:autoSpaceDE w:val="0"/>
              <w:autoSpaceDN w:val="0"/>
              <w:adjustRightInd w:val="0"/>
              <w:rPr>
                <w:rFonts w:hint="eastAsia" w:ascii="仿宋" w:hAnsi="仿宋" w:eastAsia="仿宋" w:cs="仿宋"/>
                <w:color w:val="auto"/>
                <w:szCs w:val="21"/>
                <w:highlight w:val="none"/>
              </w:rPr>
            </w:pPr>
          </w:p>
        </w:tc>
        <w:tc>
          <w:tcPr>
            <w:tcW w:w="1125" w:type="dxa"/>
            <w:tcBorders>
              <w:top w:val="single" w:color="auto" w:sz="12"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66" w:type="dxa"/>
            <w:tcBorders>
              <w:top w:val="single" w:color="auto" w:sz="12"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78" w:type="dxa"/>
            <w:tcBorders>
              <w:top w:val="single" w:color="auto" w:sz="12"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12"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12"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12"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22" w:type="dxa"/>
            <w:tcBorders>
              <w:top w:val="single" w:color="auto" w:sz="12" w:space="0"/>
              <w:left w:val="single" w:color="auto" w:sz="6" w:space="0"/>
              <w:bottom w:val="single" w:color="auto" w:sz="6" w:space="0"/>
              <w:right w:val="single" w:color="auto" w:sz="6" w:space="0"/>
            </w:tcBorders>
            <w:vAlign w:val="center"/>
          </w:tcPr>
          <w:p>
            <w:pPr>
              <w:autoSpaceDE w:val="0"/>
              <w:autoSpaceDN w:val="0"/>
              <w:adjustRightInd w:val="0"/>
              <w:ind w:left="5250"/>
              <w:rPr>
                <w:rFonts w:hint="eastAsia" w:ascii="仿宋" w:hAnsi="仿宋" w:eastAsia="仿宋" w:cs="仿宋"/>
                <w:color w:val="auto"/>
                <w:szCs w:val="21"/>
                <w:highlight w:val="none"/>
              </w:rPr>
            </w:pPr>
          </w:p>
        </w:tc>
        <w:tc>
          <w:tcPr>
            <w:tcW w:w="1117" w:type="dxa"/>
            <w:tcBorders>
              <w:top w:val="single" w:color="auto" w:sz="12" w:space="0"/>
              <w:left w:val="single" w:color="auto" w:sz="6" w:space="0"/>
              <w:bottom w:val="single" w:color="auto" w:sz="6" w:space="0"/>
              <w:right w:val="single" w:color="auto" w:sz="12" w:space="0"/>
            </w:tcBorders>
            <w:vAlign w:val="center"/>
          </w:tcPr>
          <w:p>
            <w:pPr>
              <w:autoSpaceDE w:val="0"/>
              <w:autoSpaceDN w:val="0"/>
              <w:adjustRightInd w:val="0"/>
              <w:rPr>
                <w:rFonts w:hint="eastAsia" w:ascii="仿宋" w:hAnsi="仿宋" w:eastAsia="仿宋" w:cs="仿宋"/>
                <w:color w:val="auto"/>
                <w:szCs w:val="21"/>
                <w:highlight w:val="none"/>
              </w:rPr>
            </w:pPr>
          </w:p>
        </w:tc>
      </w:tr>
      <w:tr>
        <w:tblPrEx>
          <w:tblCellMar>
            <w:top w:w="0" w:type="dxa"/>
            <w:left w:w="108" w:type="dxa"/>
            <w:bottom w:w="0" w:type="dxa"/>
            <w:right w:w="108" w:type="dxa"/>
          </w:tblCellMar>
        </w:tblPrEx>
        <w:trPr>
          <w:trHeight w:val="408" w:hRule="atLeast"/>
        </w:trPr>
        <w:tc>
          <w:tcPr>
            <w:tcW w:w="812" w:type="dxa"/>
            <w:tcBorders>
              <w:top w:val="single" w:color="auto" w:sz="6" w:space="0"/>
              <w:left w:val="single" w:color="auto" w:sz="12"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868"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rPr>
                <w:rFonts w:hint="eastAsia" w:ascii="仿宋" w:hAnsi="仿宋" w:eastAsia="仿宋" w:cs="仿宋"/>
                <w:color w:val="auto"/>
                <w:szCs w:val="21"/>
                <w:highlight w:val="none"/>
              </w:rPr>
            </w:pPr>
          </w:p>
        </w:tc>
        <w:tc>
          <w:tcPr>
            <w:tcW w:w="11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6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2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117" w:type="dxa"/>
            <w:tcBorders>
              <w:top w:val="single" w:color="auto" w:sz="6" w:space="0"/>
              <w:left w:val="single" w:color="auto" w:sz="6" w:space="0"/>
              <w:bottom w:val="single" w:color="auto" w:sz="6" w:space="0"/>
              <w:right w:val="single" w:color="auto" w:sz="12" w:space="0"/>
            </w:tcBorders>
            <w:vAlign w:val="center"/>
          </w:tcPr>
          <w:p>
            <w:pPr>
              <w:autoSpaceDE w:val="0"/>
              <w:autoSpaceDN w:val="0"/>
              <w:adjustRightInd w:val="0"/>
              <w:ind w:left="5250"/>
              <w:rPr>
                <w:rFonts w:hint="eastAsia" w:ascii="仿宋" w:hAnsi="仿宋" w:eastAsia="仿宋" w:cs="仿宋"/>
                <w:color w:val="auto"/>
                <w:szCs w:val="21"/>
                <w:highlight w:val="none"/>
              </w:rPr>
            </w:pPr>
          </w:p>
        </w:tc>
      </w:tr>
      <w:tr>
        <w:tblPrEx>
          <w:tblCellMar>
            <w:top w:w="0" w:type="dxa"/>
            <w:left w:w="108" w:type="dxa"/>
            <w:bottom w:w="0" w:type="dxa"/>
            <w:right w:w="108" w:type="dxa"/>
          </w:tblCellMar>
        </w:tblPrEx>
        <w:trPr>
          <w:trHeight w:val="408" w:hRule="atLeast"/>
        </w:trPr>
        <w:tc>
          <w:tcPr>
            <w:tcW w:w="812" w:type="dxa"/>
            <w:tcBorders>
              <w:top w:val="single" w:color="auto" w:sz="6" w:space="0"/>
              <w:left w:val="single" w:color="auto" w:sz="12"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868"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rPr>
                <w:rFonts w:hint="eastAsia" w:ascii="仿宋" w:hAnsi="仿宋" w:eastAsia="仿宋" w:cs="仿宋"/>
                <w:color w:val="auto"/>
                <w:szCs w:val="21"/>
                <w:highlight w:val="none"/>
              </w:rPr>
            </w:pPr>
          </w:p>
        </w:tc>
        <w:tc>
          <w:tcPr>
            <w:tcW w:w="11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6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2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117" w:type="dxa"/>
            <w:tcBorders>
              <w:top w:val="single" w:color="auto" w:sz="6" w:space="0"/>
              <w:left w:val="single" w:color="auto" w:sz="6" w:space="0"/>
              <w:bottom w:val="single" w:color="auto" w:sz="6" w:space="0"/>
              <w:right w:val="single" w:color="auto" w:sz="12" w:space="0"/>
            </w:tcBorders>
            <w:vAlign w:val="center"/>
          </w:tcPr>
          <w:p>
            <w:pPr>
              <w:autoSpaceDE w:val="0"/>
              <w:autoSpaceDN w:val="0"/>
              <w:adjustRightInd w:val="0"/>
              <w:rPr>
                <w:rFonts w:hint="eastAsia" w:ascii="仿宋" w:hAnsi="仿宋" w:eastAsia="仿宋" w:cs="仿宋"/>
                <w:color w:val="auto"/>
                <w:szCs w:val="21"/>
                <w:highlight w:val="none"/>
              </w:rPr>
            </w:pPr>
          </w:p>
        </w:tc>
      </w:tr>
      <w:tr>
        <w:tblPrEx>
          <w:tblCellMar>
            <w:top w:w="0" w:type="dxa"/>
            <w:left w:w="108" w:type="dxa"/>
            <w:bottom w:w="0" w:type="dxa"/>
            <w:right w:w="108" w:type="dxa"/>
          </w:tblCellMar>
        </w:tblPrEx>
        <w:trPr>
          <w:trHeight w:val="408" w:hRule="atLeast"/>
        </w:trPr>
        <w:tc>
          <w:tcPr>
            <w:tcW w:w="812" w:type="dxa"/>
            <w:tcBorders>
              <w:top w:val="single" w:color="auto" w:sz="6" w:space="0"/>
              <w:left w:val="single" w:color="auto" w:sz="12"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868"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rPr>
                <w:rFonts w:hint="eastAsia" w:ascii="仿宋" w:hAnsi="仿宋" w:eastAsia="仿宋" w:cs="仿宋"/>
                <w:color w:val="auto"/>
                <w:szCs w:val="21"/>
                <w:highlight w:val="none"/>
              </w:rPr>
            </w:pPr>
          </w:p>
        </w:tc>
        <w:tc>
          <w:tcPr>
            <w:tcW w:w="11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6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2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117" w:type="dxa"/>
            <w:tcBorders>
              <w:top w:val="single" w:color="auto" w:sz="6" w:space="0"/>
              <w:left w:val="single" w:color="auto" w:sz="6" w:space="0"/>
              <w:bottom w:val="single" w:color="auto" w:sz="6" w:space="0"/>
              <w:right w:val="single" w:color="auto" w:sz="12" w:space="0"/>
            </w:tcBorders>
            <w:vAlign w:val="center"/>
          </w:tcPr>
          <w:p>
            <w:pPr>
              <w:autoSpaceDE w:val="0"/>
              <w:autoSpaceDN w:val="0"/>
              <w:adjustRightInd w:val="0"/>
              <w:rPr>
                <w:rFonts w:hint="eastAsia" w:ascii="仿宋" w:hAnsi="仿宋" w:eastAsia="仿宋" w:cs="仿宋"/>
                <w:color w:val="auto"/>
                <w:szCs w:val="21"/>
                <w:highlight w:val="none"/>
              </w:rPr>
            </w:pPr>
          </w:p>
        </w:tc>
      </w:tr>
      <w:tr>
        <w:tblPrEx>
          <w:tblCellMar>
            <w:top w:w="0" w:type="dxa"/>
            <w:left w:w="108" w:type="dxa"/>
            <w:bottom w:w="0" w:type="dxa"/>
            <w:right w:w="108" w:type="dxa"/>
          </w:tblCellMar>
        </w:tblPrEx>
        <w:trPr>
          <w:trHeight w:val="408" w:hRule="atLeast"/>
        </w:trPr>
        <w:tc>
          <w:tcPr>
            <w:tcW w:w="812" w:type="dxa"/>
            <w:tcBorders>
              <w:top w:val="single" w:color="auto" w:sz="6" w:space="0"/>
              <w:left w:val="single" w:color="auto" w:sz="12"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868"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rPr>
                <w:rFonts w:hint="eastAsia" w:ascii="仿宋" w:hAnsi="仿宋" w:eastAsia="仿宋" w:cs="仿宋"/>
                <w:color w:val="auto"/>
                <w:szCs w:val="21"/>
                <w:highlight w:val="none"/>
              </w:rPr>
            </w:pPr>
          </w:p>
        </w:tc>
        <w:tc>
          <w:tcPr>
            <w:tcW w:w="11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6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2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117" w:type="dxa"/>
            <w:tcBorders>
              <w:top w:val="single" w:color="auto" w:sz="6" w:space="0"/>
              <w:left w:val="single" w:color="auto" w:sz="6" w:space="0"/>
              <w:bottom w:val="single" w:color="auto" w:sz="6" w:space="0"/>
              <w:right w:val="single" w:color="auto" w:sz="12" w:space="0"/>
            </w:tcBorders>
            <w:vAlign w:val="center"/>
          </w:tcPr>
          <w:p>
            <w:pPr>
              <w:autoSpaceDE w:val="0"/>
              <w:autoSpaceDN w:val="0"/>
              <w:adjustRightInd w:val="0"/>
              <w:rPr>
                <w:rFonts w:hint="eastAsia" w:ascii="仿宋" w:hAnsi="仿宋" w:eastAsia="仿宋" w:cs="仿宋"/>
                <w:color w:val="auto"/>
                <w:szCs w:val="21"/>
                <w:highlight w:val="none"/>
              </w:rPr>
            </w:pPr>
          </w:p>
        </w:tc>
      </w:tr>
      <w:tr>
        <w:tblPrEx>
          <w:tblCellMar>
            <w:top w:w="0" w:type="dxa"/>
            <w:left w:w="108" w:type="dxa"/>
            <w:bottom w:w="0" w:type="dxa"/>
            <w:right w:w="108" w:type="dxa"/>
          </w:tblCellMar>
        </w:tblPrEx>
        <w:trPr>
          <w:trHeight w:val="408" w:hRule="atLeast"/>
        </w:trPr>
        <w:tc>
          <w:tcPr>
            <w:tcW w:w="812" w:type="dxa"/>
            <w:tcBorders>
              <w:top w:val="single" w:color="auto" w:sz="6" w:space="0"/>
              <w:left w:val="single" w:color="auto" w:sz="12"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868"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rPr>
                <w:rFonts w:hint="eastAsia" w:ascii="仿宋" w:hAnsi="仿宋" w:eastAsia="仿宋" w:cs="仿宋"/>
                <w:color w:val="auto"/>
                <w:szCs w:val="21"/>
                <w:highlight w:val="none"/>
              </w:rPr>
            </w:pPr>
          </w:p>
        </w:tc>
        <w:tc>
          <w:tcPr>
            <w:tcW w:w="11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6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2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117" w:type="dxa"/>
            <w:tcBorders>
              <w:top w:val="single" w:color="auto" w:sz="6" w:space="0"/>
              <w:left w:val="single" w:color="auto" w:sz="6" w:space="0"/>
              <w:bottom w:val="single" w:color="auto" w:sz="6" w:space="0"/>
              <w:right w:val="single" w:color="auto" w:sz="12" w:space="0"/>
            </w:tcBorders>
            <w:vAlign w:val="center"/>
          </w:tcPr>
          <w:p>
            <w:pPr>
              <w:autoSpaceDE w:val="0"/>
              <w:autoSpaceDN w:val="0"/>
              <w:adjustRightInd w:val="0"/>
              <w:rPr>
                <w:rFonts w:hint="eastAsia" w:ascii="仿宋" w:hAnsi="仿宋" w:eastAsia="仿宋" w:cs="仿宋"/>
                <w:color w:val="auto"/>
                <w:szCs w:val="21"/>
                <w:highlight w:val="none"/>
              </w:rPr>
            </w:pPr>
          </w:p>
        </w:tc>
      </w:tr>
      <w:tr>
        <w:tblPrEx>
          <w:tblCellMar>
            <w:top w:w="0" w:type="dxa"/>
            <w:left w:w="108" w:type="dxa"/>
            <w:bottom w:w="0" w:type="dxa"/>
            <w:right w:w="108" w:type="dxa"/>
          </w:tblCellMar>
        </w:tblPrEx>
        <w:trPr>
          <w:trHeight w:val="408" w:hRule="atLeast"/>
        </w:trPr>
        <w:tc>
          <w:tcPr>
            <w:tcW w:w="812" w:type="dxa"/>
            <w:tcBorders>
              <w:top w:val="single" w:color="auto" w:sz="6" w:space="0"/>
              <w:left w:val="single" w:color="auto" w:sz="12"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868"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rPr>
                <w:rFonts w:hint="eastAsia" w:ascii="仿宋" w:hAnsi="仿宋" w:eastAsia="仿宋" w:cs="仿宋"/>
                <w:color w:val="auto"/>
                <w:szCs w:val="21"/>
                <w:highlight w:val="none"/>
              </w:rPr>
            </w:pPr>
          </w:p>
        </w:tc>
        <w:tc>
          <w:tcPr>
            <w:tcW w:w="11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6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2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117" w:type="dxa"/>
            <w:tcBorders>
              <w:top w:val="single" w:color="auto" w:sz="6" w:space="0"/>
              <w:left w:val="single" w:color="auto" w:sz="6" w:space="0"/>
              <w:bottom w:val="single" w:color="auto" w:sz="6" w:space="0"/>
              <w:right w:val="single" w:color="auto" w:sz="12" w:space="0"/>
            </w:tcBorders>
            <w:vAlign w:val="center"/>
          </w:tcPr>
          <w:p>
            <w:pPr>
              <w:autoSpaceDE w:val="0"/>
              <w:autoSpaceDN w:val="0"/>
              <w:adjustRightInd w:val="0"/>
              <w:rPr>
                <w:rFonts w:hint="eastAsia" w:ascii="仿宋" w:hAnsi="仿宋" w:eastAsia="仿宋" w:cs="仿宋"/>
                <w:color w:val="auto"/>
                <w:szCs w:val="21"/>
                <w:highlight w:val="none"/>
              </w:rPr>
            </w:pPr>
          </w:p>
        </w:tc>
      </w:tr>
      <w:tr>
        <w:tblPrEx>
          <w:tblCellMar>
            <w:top w:w="0" w:type="dxa"/>
            <w:left w:w="108" w:type="dxa"/>
            <w:bottom w:w="0" w:type="dxa"/>
            <w:right w:w="108" w:type="dxa"/>
          </w:tblCellMar>
        </w:tblPrEx>
        <w:trPr>
          <w:trHeight w:val="408" w:hRule="atLeast"/>
        </w:trPr>
        <w:tc>
          <w:tcPr>
            <w:tcW w:w="812" w:type="dxa"/>
            <w:tcBorders>
              <w:top w:val="single" w:color="auto" w:sz="6" w:space="0"/>
              <w:left w:val="single" w:color="auto" w:sz="12"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868"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rPr>
                <w:rFonts w:hint="eastAsia" w:ascii="仿宋" w:hAnsi="仿宋" w:eastAsia="仿宋" w:cs="仿宋"/>
                <w:color w:val="auto"/>
                <w:szCs w:val="21"/>
                <w:highlight w:val="none"/>
              </w:rPr>
            </w:pPr>
          </w:p>
        </w:tc>
        <w:tc>
          <w:tcPr>
            <w:tcW w:w="11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6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2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117" w:type="dxa"/>
            <w:tcBorders>
              <w:top w:val="single" w:color="auto" w:sz="6" w:space="0"/>
              <w:left w:val="single" w:color="auto" w:sz="6" w:space="0"/>
              <w:bottom w:val="single" w:color="auto" w:sz="6" w:space="0"/>
              <w:right w:val="single" w:color="auto" w:sz="12" w:space="0"/>
            </w:tcBorders>
            <w:vAlign w:val="center"/>
          </w:tcPr>
          <w:p>
            <w:pPr>
              <w:autoSpaceDE w:val="0"/>
              <w:autoSpaceDN w:val="0"/>
              <w:adjustRightInd w:val="0"/>
              <w:rPr>
                <w:rFonts w:hint="eastAsia" w:ascii="仿宋" w:hAnsi="仿宋" w:eastAsia="仿宋" w:cs="仿宋"/>
                <w:color w:val="auto"/>
                <w:szCs w:val="21"/>
                <w:highlight w:val="none"/>
              </w:rPr>
            </w:pPr>
          </w:p>
        </w:tc>
      </w:tr>
      <w:tr>
        <w:tblPrEx>
          <w:tblCellMar>
            <w:top w:w="0" w:type="dxa"/>
            <w:left w:w="108" w:type="dxa"/>
            <w:bottom w:w="0" w:type="dxa"/>
            <w:right w:w="108" w:type="dxa"/>
          </w:tblCellMar>
        </w:tblPrEx>
        <w:trPr>
          <w:trHeight w:val="408" w:hRule="atLeast"/>
        </w:trPr>
        <w:tc>
          <w:tcPr>
            <w:tcW w:w="812" w:type="dxa"/>
            <w:tcBorders>
              <w:top w:val="single" w:color="auto" w:sz="6" w:space="0"/>
              <w:left w:val="single" w:color="auto" w:sz="12"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868"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rPr>
                <w:rFonts w:hint="eastAsia" w:ascii="仿宋" w:hAnsi="仿宋" w:eastAsia="仿宋" w:cs="仿宋"/>
                <w:color w:val="auto"/>
                <w:szCs w:val="21"/>
                <w:highlight w:val="none"/>
              </w:rPr>
            </w:pPr>
          </w:p>
        </w:tc>
        <w:tc>
          <w:tcPr>
            <w:tcW w:w="11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6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2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117" w:type="dxa"/>
            <w:tcBorders>
              <w:top w:val="single" w:color="auto" w:sz="6" w:space="0"/>
              <w:left w:val="single" w:color="auto" w:sz="6" w:space="0"/>
              <w:bottom w:val="single" w:color="auto" w:sz="6" w:space="0"/>
              <w:right w:val="single" w:color="auto" w:sz="12" w:space="0"/>
            </w:tcBorders>
            <w:vAlign w:val="center"/>
          </w:tcPr>
          <w:p>
            <w:pPr>
              <w:autoSpaceDE w:val="0"/>
              <w:autoSpaceDN w:val="0"/>
              <w:adjustRightInd w:val="0"/>
              <w:rPr>
                <w:rFonts w:hint="eastAsia" w:ascii="仿宋" w:hAnsi="仿宋" w:eastAsia="仿宋" w:cs="仿宋"/>
                <w:color w:val="auto"/>
                <w:szCs w:val="21"/>
                <w:highlight w:val="none"/>
              </w:rPr>
            </w:pPr>
          </w:p>
        </w:tc>
      </w:tr>
      <w:tr>
        <w:tblPrEx>
          <w:tblCellMar>
            <w:top w:w="0" w:type="dxa"/>
            <w:left w:w="108" w:type="dxa"/>
            <w:bottom w:w="0" w:type="dxa"/>
            <w:right w:w="108" w:type="dxa"/>
          </w:tblCellMar>
        </w:tblPrEx>
        <w:trPr>
          <w:trHeight w:val="408" w:hRule="atLeast"/>
        </w:trPr>
        <w:tc>
          <w:tcPr>
            <w:tcW w:w="812" w:type="dxa"/>
            <w:tcBorders>
              <w:top w:val="single" w:color="auto" w:sz="6" w:space="0"/>
              <w:left w:val="single" w:color="auto" w:sz="12"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868"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rPr>
                <w:rFonts w:hint="eastAsia" w:ascii="仿宋" w:hAnsi="仿宋" w:eastAsia="仿宋" w:cs="仿宋"/>
                <w:color w:val="auto"/>
                <w:szCs w:val="21"/>
                <w:highlight w:val="none"/>
              </w:rPr>
            </w:pPr>
          </w:p>
        </w:tc>
        <w:tc>
          <w:tcPr>
            <w:tcW w:w="11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6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2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117" w:type="dxa"/>
            <w:tcBorders>
              <w:top w:val="single" w:color="auto" w:sz="6" w:space="0"/>
              <w:left w:val="single" w:color="auto" w:sz="6" w:space="0"/>
              <w:bottom w:val="single" w:color="auto" w:sz="6" w:space="0"/>
              <w:right w:val="single" w:color="auto" w:sz="12" w:space="0"/>
            </w:tcBorders>
            <w:vAlign w:val="center"/>
          </w:tcPr>
          <w:p>
            <w:pPr>
              <w:autoSpaceDE w:val="0"/>
              <w:autoSpaceDN w:val="0"/>
              <w:adjustRightInd w:val="0"/>
              <w:rPr>
                <w:rFonts w:hint="eastAsia" w:ascii="仿宋" w:hAnsi="仿宋" w:eastAsia="仿宋" w:cs="仿宋"/>
                <w:color w:val="auto"/>
                <w:szCs w:val="21"/>
                <w:highlight w:val="none"/>
              </w:rPr>
            </w:pPr>
          </w:p>
        </w:tc>
      </w:tr>
      <w:tr>
        <w:tblPrEx>
          <w:tblCellMar>
            <w:top w:w="0" w:type="dxa"/>
            <w:left w:w="108" w:type="dxa"/>
            <w:bottom w:w="0" w:type="dxa"/>
            <w:right w:w="108" w:type="dxa"/>
          </w:tblCellMar>
        </w:tblPrEx>
        <w:trPr>
          <w:trHeight w:val="408" w:hRule="atLeast"/>
        </w:trPr>
        <w:tc>
          <w:tcPr>
            <w:tcW w:w="812" w:type="dxa"/>
            <w:tcBorders>
              <w:top w:val="single" w:color="auto" w:sz="6" w:space="0"/>
              <w:left w:val="single" w:color="auto" w:sz="12"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868"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rPr>
                <w:rFonts w:hint="eastAsia" w:ascii="仿宋" w:hAnsi="仿宋" w:eastAsia="仿宋" w:cs="仿宋"/>
                <w:color w:val="auto"/>
                <w:szCs w:val="21"/>
                <w:highlight w:val="none"/>
              </w:rPr>
            </w:pPr>
          </w:p>
        </w:tc>
        <w:tc>
          <w:tcPr>
            <w:tcW w:w="11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6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2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117" w:type="dxa"/>
            <w:tcBorders>
              <w:top w:val="single" w:color="auto" w:sz="6" w:space="0"/>
              <w:left w:val="single" w:color="auto" w:sz="6" w:space="0"/>
              <w:bottom w:val="single" w:color="auto" w:sz="6" w:space="0"/>
              <w:right w:val="single" w:color="auto" w:sz="12" w:space="0"/>
            </w:tcBorders>
            <w:vAlign w:val="center"/>
          </w:tcPr>
          <w:p>
            <w:pPr>
              <w:autoSpaceDE w:val="0"/>
              <w:autoSpaceDN w:val="0"/>
              <w:adjustRightInd w:val="0"/>
              <w:rPr>
                <w:rFonts w:hint="eastAsia" w:ascii="仿宋" w:hAnsi="仿宋" w:eastAsia="仿宋" w:cs="仿宋"/>
                <w:color w:val="auto"/>
                <w:szCs w:val="21"/>
                <w:highlight w:val="none"/>
              </w:rPr>
            </w:pPr>
          </w:p>
        </w:tc>
      </w:tr>
      <w:tr>
        <w:tblPrEx>
          <w:tblCellMar>
            <w:top w:w="0" w:type="dxa"/>
            <w:left w:w="108" w:type="dxa"/>
            <w:bottom w:w="0" w:type="dxa"/>
            <w:right w:w="108" w:type="dxa"/>
          </w:tblCellMar>
        </w:tblPrEx>
        <w:trPr>
          <w:trHeight w:val="408" w:hRule="atLeast"/>
        </w:trPr>
        <w:tc>
          <w:tcPr>
            <w:tcW w:w="812" w:type="dxa"/>
            <w:tcBorders>
              <w:top w:val="single" w:color="auto" w:sz="6" w:space="0"/>
              <w:left w:val="single" w:color="auto" w:sz="12"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868"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rPr>
                <w:rFonts w:hint="eastAsia" w:ascii="仿宋" w:hAnsi="仿宋" w:eastAsia="仿宋" w:cs="仿宋"/>
                <w:color w:val="auto"/>
                <w:szCs w:val="21"/>
                <w:highlight w:val="none"/>
              </w:rPr>
            </w:pPr>
          </w:p>
        </w:tc>
        <w:tc>
          <w:tcPr>
            <w:tcW w:w="11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6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2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117" w:type="dxa"/>
            <w:tcBorders>
              <w:top w:val="single" w:color="auto" w:sz="6" w:space="0"/>
              <w:left w:val="single" w:color="auto" w:sz="6" w:space="0"/>
              <w:bottom w:val="single" w:color="auto" w:sz="6" w:space="0"/>
              <w:right w:val="single" w:color="auto" w:sz="12" w:space="0"/>
            </w:tcBorders>
            <w:vAlign w:val="center"/>
          </w:tcPr>
          <w:p>
            <w:pPr>
              <w:autoSpaceDE w:val="0"/>
              <w:autoSpaceDN w:val="0"/>
              <w:adjustRightInd w:val="0"/>
              <w:rPr>
                <w:rFonts w:hint="eastAsia" w:ascii="仿宋" w:hAnsi="仿宋" w:eastAsia="仿宋" w:cs="仿宋"/>
                <w:color w:val="auto"/>
                <w:szCs w:val="21"/>
                <w:highlight w:val="none"/>
              </w:rPr>
            </w:pPr>
          </w:p>
        </w:tc>
      </w:tr>
      <w:tr>
        <w:tblPrEx>
          <w:tblCellMar>
            <w:top w:w="0" w:type="dxa"/>
            <w:left w:w="108" w:type="dxa"/>
            <w:bottom w:w="0" w:type="dxa"/>
            <w:right w:w="108" w:type="dxa"/>
          </w:tblCellMar>
        </w:tblPrEx>
        <w:trPr>
          <w:trHeight w:val="408" w:hRule="atLeast"/>
        </w:trPr>
        <w:tc>
          <w:tcPr>
            <w:tcW w:w="812" w:type="dxa"/>
            <w:tcBorders>
              <w:top w:val="single" w:color="auto" w:sz="6" w:space="0"/>
              <w:left w:val="single" w:color="auto" w:sz="12"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868"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rPr>
                <w:rFonts w:hint="eastAsia" w:ascii="仿宋" w:hAnsi="仿宋" w:eastAsia="仿宋" w:cs="仿宋"/>
                <w:color w:val="auto"/>
                <w:szCs w:val="21"/>
                <w:highlight w:val="none"/>
              </w:rPr>
            </w:pPr>
          </w:p>
        </w:tc>
        <w:tc>
          <w:tcPr>
            <w:tcW w:w="11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6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2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117" w:type="dxa"/>
            <w:tcBorders>
              <w:top w:val="single" w:color="auto" w:sz="6" w:space="0"/>
              <w:left w:val="single" w:color="auto" w:sz="6" w:space="0"/>
              <w:bottom w:val="single" w:color="auto" w:sz="6" w:space="0"/>
              <w:right w:val="single" w:color="auto" w:sz="12" w:space="0"/>
            </w:tcBorders>
            <w:vAlign w:val="center"/>
          </w:tcPr>
          <w:p>
            <w:pPr>
              <w:autoSpaceDE w:val="0"/>
              <w:autoSpaceDN w:val="0"/>
              <w:adjustRightInd w:val="0"/>
              <w:rPr>
                <w:rFonts w:hint="eastAsia" w:ascii="仿宋" w:hAnsi="仿宋" w:eastAsia="仿宋" w:cs="仿宋"/>
                <w:color w:val="auto"/>
                <w:szCs w:val="21"/>
                <w:highlight w:val="none"/>
              </w:rPr>
            </w:pPr>
          </w:p>
        </w:tc>
      </w:tr>
      <w:tr>
        <w:tblPrEx>
          <w:tblCellMar>
            <w:top w:w="0" w:type="dxa"/>
            <w:left w:w="108" w:type="dxa"/>
            <w:bottom w:w="0" w:type="dxa"/>
            <w:right w:w="108" w:type="dxa"/>
          </w:tblCellMar>
        </w:tblPrEx>
        <w:trPr>
          <w:trHeight w:val="408" w:hRule="atLeast"/>
        </w:trPr>
        <w:tc>
          <w:tcPr>
            <w:tcW w:w="812" w:type="dxa"/>
            <w:tcBorders>
              <w:top w:val="single" w:color="auto" w:sz="6" w:space="0"/>
              <w:left w:val="single" w:color="auto" w:sz="12"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868"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rPr>
                <w:rFonts w:hint="eastAsia" w:ascii="仿宋" w:hAnsi="仿宋" w:eastAsia="仿宋" w:cs="仿宋"/>
                <w:color w:val="auto"/>
                <w:szCs w:val="21"/>
                <w:highlight w:val="none"/>
              </w:rPr>
            </w:pPr>
          </w:p>
        </w:tc>
        <w:tc>
          <w:tcPr>
            <w:tcW w:w="11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6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2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117" w:type="dxa"/>
            <w:tcBorders>
              <w:top w:val="single" w:color="auto" w:sz="6" w:space="0"/>
              <w:left w:val="single" w:color="auto" w:sz="6" w:space="0"/>
              <w:bottom w:val="single" w:color="auto" w:sz="6" w:space="0"/>
              <w:right w:val="single" w:color="auto" w:sz="12" w:space="0"/>
            </w:tcBorders>
            <w:vAlign w:val="center"/>
          </w:tcPr>
          <w:p>
            <w:pPr>
              <w:autoSpaceDE w:val="0"/>
              <w:autoSpaceDN w:val="0"/>
              <w:adjustRightInd w:val="0"/>
              <w:rPr>
                <w:rFonts w:hint="eastAsia" w:ascii="仿宋" w:hAnsi="仿宋" w:eastAsia="仿宋" w:cs="仿宋"/>
                <w:color w:val="auto"/>
                <w:szCs w:val="21"/>
                <w:highlight w:val="none"/>
              </w:rPr>
            </w:pPr>
          </w:p>
        </w:tc>
      </w:tr>
      <w:tr>
        <w:tblPrEx>
          <w:tblCellMar>
            <w:top w:w="0" w:type="dxa"/>
            <w:left w:w="108" w:type="dxa"/>
            <w:bottom w:w="0" w:type="dxa"/>
            <w:right w:w="108" w:type="dxa"/>
          </w:tblCellMar>
        </w:tblPrEx>
        <w:trPr>
          <w:trHeight w:val="408" w:hRule="atLeast"/>
        </w:trPr>
        <w:tc>
          <w:tcPr>
            <w:tcW w:w="812" w:type="dxa"/>
            <w:tcBorders>
              <w:top w:val="single" w:color="auto" w:sz="6" w:space="0"/>
              <w:left w:val="single" w:color="auto" w:sz="12"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868" w:type="dxa"/>
            <w:tcBorders>
              <w:top w:val="single" w:color="auto" w:sz="6" w:space="0"/>
              <w:left w:val="single" w:color="auto" w:sz="6" w:space="0"/>
              <w:bottom w:val="single" w:color="auto" w:sz="6" w:space="0"/>
              <w:right w:val="single" w:color="auto" w:sz="6" w:space="0"/>
            </w:tcBorders>
            <w:vAlign w:val="top"/>
          </w:tcPr>
          <w:p>
            <w:pPr>
              <w:autoSpaceDE w:val="0"/>
              <w:autoSpaceDN w:val="0"/>
              <w:adjustRightInd w:val="0"/>
              <w:rPr>
                <w:rFonts w:hint="eastAsia" w:ascii="仿宋" w:hAnsi="仿宋" w:eastAsia="仿宋" w:cs="仿宋"/>
                <w:color w:val="auto"/>
                <w:szCs w:val="21"/>
                <w:highlight w:val="none"/>
              </w:rPr>
            </w:pPr>
          </w:p>
        </w:tc>
        <w:tc>
          <w:tcPr>
            <w:tcW w:w="112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6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7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22"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117" w:type="dxa"/>
            <w:tcBorders>
              <w:top w:val="single" w:color="auto" w:sz="6" w:space="0"/>
              <w:left w:val="single" w:color="auto" w:sz="6" w:space="0"/>
              <w:bottom w:val="single" w:color="auto" w:sz="6" w:space="0"/>
              <w:right w:val="single" w:color="auto" w:sz="12" w:space="0"/>
            </w:tcBorders>
            <w:vAlign w:val="center"/>
          </w:tcPr>
          <w:p>
            <w:pPr>
              <w:autoSpaceDE w:val="0"/>
              <w:autoSpaceDN w:val="0"/>
              <w:adjustRightInd w:val="0"/>
              <w:rPr>
                <w:rFonts w:hint="eastAsia" w:ascii="仿宋" w:hAnsi="仿宋" w:eastAsia="仿宋" w:cs="仿宋"/>
                <w:color w:val="auto"/>
                <w:szCs w:val="21"/>
                <w:highlight w:val="none"/>
              </w:rPr>
            </w:pPr>
          </w:p>
        </w:tc>
      </w:tr>
      <w:tr>
        <w:tblPrEx>
          <w:tblCellMar>
            <w:top w:w="0" w:type="dxa"/>
            <w:left w:w="108" w:type="dxa"/>
            <w:bottom w:w="0" w:type="dxa"/>
            <w:right w:w="108" w:type="dxa"/>
          </w:tblCellMar>
        </w:tblPrEx>
        <w:trPr>
          <w:trHeight w:val="408" w:hRule="atLeast"/>
        </w:trPr>
        <w:tc>
          <w:tcPr>
            <w:tcW w:w="812" w:type="dxa"/>
            <w:tcBorders>
              <w:top w:val="single" w:color="auto" w:sz="6" w:space="0"/>
              <w:left w:val="single" w:color="auto" w:sz="12" w:space="0"/>
              <w:bottom w:val="single" w:color="auto" w:sz="12"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868" w:type="dxa"/>
            <w:tcBorders>
              <w:top w:val="single" w:color="auto" w:sz="6" w:space="0"/>
              <w:left w:val="single" w:color="auto" w:sz="6" w:space="0"/>
              <w:bottom w:val="single" w:color="auto" w:sz="12" w:space="0"/>
              <w:right w:val="single" w:color="auto" w:sz="6" w:space="0"/>
            </w:tcBorders>
            <w:vAlign w:val="top"/>
          </w:tcPr>
          <w:p>
            <w:pPr>
              <w:autoSpaceDE w:val="0"/>
              <w:autoSpaceDN w:val="0"/>
              <w:adjustRightInd w:val="0"/>
              <w:rPr>
                <w:rFonts w:hint="eastAsia" w:ascii="仿宋" w:hAnsi="仿宋" w:eastAsia="仿宋" w:cs="仿宋"/>
                <w:color w:val="auto"/>
                <w:szCs w:val="21"/>
                <w:highlight w:val="none"/>
              </w:rPr>
            </w:pPr>
          </w:p>
        </w:tc>
        <w:tc>
          <w:tcPr>
            <w:tcW w:w="1125" w:type="dxa"/>
            <w:tcBorders>
              <w:top w:val="single" w:color="auto" w:sz="6" w:space="0"/>
              <w:left w:val="single" w:color="auto" w:sz="6" w:space="0"/>
              <w:bottom w:val="single" w:color="auto" w:sz="12"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66" w:type="dxa"/>
            <w:tcBorders>
              <w:top w:val="single" w:color="auto" w:sz="6" w:space="0"/>
              <w:left w:val="single" w:color="auto" w:sz="6" w:space="0"/>
              <w:bottom w:val="single" w:color="auto" w:sz="12"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78" w:type="dxa"/>
            <w:tcBorders>
              <w:top w:val="single" w:color="auto" w:sz="6" w:space="0"/>
              <w:left w:val="single" w:color="auto" w:sz="6" w:space="0"/>
              <w:bottom w:val="single" w:color="auto" w:sz="12"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12"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12"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706" w:type="dxa"/>
            <w:tcBorders>
              <w:top w:val="single" w:color="auto" w:sz="6" w:space="0"/>
              <w:left w:val="single" w:color="auto" w:sz="6" w:space="0"/>
              <w:bottom w:val="single" w:color="auto" w:sz="12"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322" w:type="dxa"/>
            <w:tcBorders>
              <w:top w:val="single" w:color="auto" w:sz="6" w:space="0"/>
              <w:left w:val="single" w:color="auto" w:sz="6" w:space="0"/>
              <w:bottom w:val="single" w:color="auto" w:sz="12" w:space="0"/>
              <w:right w:val="single" w:color="auto" w:sz="6" w:space="0"/>
            </w:tcBorders>
            <w:vAlign w:val="center"/>
          </w:tcPr>
          <w:p>
            <w:pPr>
              <w:autoSpaceDE w:val="0"/>
              <w:autoSpaceDN w:val="0"/>
              <w:adjustRightInd w:val="0"/>
              <w:rPr>
                <w:rFonts w:hint="eastAsia" w:ascii="仿宋" w:hAnsi="仿宋" w:eastAsia="仿宋" w:cs="仿宋"/>
                <w:color w:val="auto"/>
                <w:szCs w:val="21"/>
                <w:highlight w:val="none"/>
              </w:rPr>
            </w:pPr>
          </w:p>
        </w:tc>
        <w:tc>
          <w:tcPr>
            <w:tcW w:w="1117" w:type="dxa"/>
            <w:tcBorders>
              <w:top w:val="single" w:color="auto" w:sz="6" w:space="0"/>
              <w:left w:val="single" w:color="auto" w:sz="6" w:space="0"/>
              <w:bottom w:val="single" w:color="auto" w:sz="12" w:space="0"/>
              <w:right w:val="single" w:color="auto" w:sz="12" w:space="0"/>
            </w:tcBorders>
            <w:vAlign w:val="center"/>
          </w:tcPr>
          <w:p>
            <w:pPr>
              <w:autoSpaceDE w:val="0"/>
              <w:autoSpaceDN w:val="0"/>
              <w:adjustRightInd w:val="0"/>
              <w:rPr>
                <w:rFonts w:hint="eastAsia" w:ascii="仿宋" w:hAnsi="仿宋" w:eastAsia="仿宋" w:cs="仿宋"/>
                <w:color w:val="auto"/>
                <w:szCs w:val="21"/>
                <w:highlight w:val="none"/>
              </w:rPr>
            </w:pPr>
          </w:p>
        </w:tc>
      </w:tr>
    </w:tbl>
    <w:p>
      <w:pPr>
        <w:keepNext w:val="0"/>
        <w:keepLines w:val="0"/>
        <w:widowControl/>
        <w:suppressLineNumbers w:val="0"/>
        <w:jc w:val="left"/>
        <w:rPr>
          <w:rFonts w:hint="eastAsia" w:ascii="宋体" w:hAnsi="宋体" w:eastAsia="宋体" w:cs="宋体"/>
          <w:color w:val="auto"/>
          <w:highlight w:val="none"/>
        </w:rPr>
      </w:pPr>
      <w:r>
        <w:rPr>
          <w:rFonts w:hint="eastAsia" w:ascii="宋体" w:hAnsi="宋体" w:eastAsia="宋体" w:cs="宋体"/>
          <w:b/>
          <w:bCs/>
          <w:color w:val="auto"/>
          <w:kern w:val="0"/>
          <w:sz w:val="20"/>
          <w:szCs w:val="20"/>
          <w:highlight w:val="none"/>
          <w:lang w:val="en-US" w:eastAsia="zh-CN" w:bidi="ar"/>
        </w:rPr>
        <w:t>注：涉及评分项的其它证明材料附后。</w:t>
      </w:r>
    </w:p>
    <w:p>
      <w:pPr>
        <w:snapToGrid w:val="0"/>
        <w:spacing w:line="360" w:lineRule="auto"/>
        <w:ind w:firstLine="576"/>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zh-CN"/>
        </w:rPr>
        <w:t xml:space="preserve">    </w:t>
      </w:r>
      <w:r>
        <w:rPr>
          <w:rFonts w:hint="eastAsia" w:ascii="宋体" w:hAnsi="宋体" w:eastAsia="宋体" w:cs="宋体"/>
          <w:color w:val="auto"/>
          <w:kern w:val="0"/>
          <w:sz w:val="24"/>
          <w:highlight w:val="none"/>
          <w:lang w:val="en-US" w:eastAsia="zh-CN"/>
        </w:rPr>
        <w:t xml:space="preserve">         </w:t>
      </w:r>
    </w:p>
    <w:p>
      <w:pPr>
        <w:snapToGrid w:val="0"/>
        <w:spacing w:line="360" w:lineRule="auto"/>
        <w:ind w:firstLine="576"/>
        <w:jc w:val="center"/>
        <w:rPr>
          <w:rFonts w:hint="eastAsia" w:ascii="宋体" w:hAnsi="宋体" w:eastAsia="宋体" w:cs="宋体"/>
          <w:color w:val="auto"/>
          <w:kern w:val="0"/>
          <w:sz w:val="24"/>
          <w:highlight w:val="none"/>
          <w:lang w:val="en-US" w:eastAsia="zh-CN"/>
        </w:rPr>
      </w:pPr>
    </w:p>
    <w:p>
      <w:pPr>
        <w:snapToGrid w:val="0"/>
        <w:spacing w:line="360" w:lineRule="auto"/>
        <w:ind w:firstLine="576"/>
        <w:jc w:val="center"/>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en-US" w:eastAsia="zh-CN"/>
        </w:rPr>
        <w:t xml:space="preserve">                </w:t>
      </w:r>
      <w:r>
        <w:rPr>
          <w:rFonts w:hint="eastAsia" w:ascii="宋体" w:hAnsi="宋体" w:eastAsia="宋体" w:cs="宋体"/>
          <w:color w:val="auto"/>
          <w:kern w:val="0"/>
          <w:sz w:val="24"/>
          <w:highlight w:val="none"/>
          <w:lang w:val="zh-CN"/>
        </w:rPr>
        <w:t xml:space="preserve">投标人名称(电子签名)：                              </w:t>
      </w:r>
    </w:p>
    <w:p>
      <w:pPr>
        <w:spacing w:line="360" w:lineRule="auto"/>
        <w:jc w:val="center"/>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 xml:space="preserve">                   日期：  年  月  日</w:t>
      </w:r>
    </w:p>
    <w:p>
      <w:pPr>
        <w:rPr>
          <w:rFonts w:hint="eastAsia" w:ascii="宋体" w:hAnsi="宋体" w:eastAsia="宋体" w:cs="宋体"/>
          <w:color w:val="auto"/>
          <w:highlight w:val="none"/>
        </w:rPr>
      </w:pPr>
    </w:p>
    <w:p>
      <w:pPr>
        <w:rPr>
          <w:rFonts w:hint="eastAsia" w:ascii="仿宋" w:hAnsi="仿宋" w:eastAsia="仿宋" w:cs="仿宋"/>
          <w:b/>
          <w:snapToGrid w:val="0"/>
          <w:color w:val="auto"/>
          <w:kern w:val="0"/>
          <w:sz w:val="28"/>
          <w:szCs w:val="28"/>
          <w:highlight w:val="none"/>
        </w:rPr>
      </w:pPr>
      <w:r>
        <w:rPr>
          <w:rFonts w:hint="eastAsia" w:ascii="仿宋" w:hAnsi="仿宋" w:eastAsia="仿宋" w:cs="仿宋"/>
          <w:b/>
          <w:snapToGrid w:val="0"/>
          <w:color w:val="auto"/>
          <w:kern w:val="0"/>
          <w:sz w:val="28"/>
          <w:szCs w:val="28"/>
          <w:highlight w:val="none"/>
        </w:rPr>
        <w:br w:type="page"/>
      </w:r>
    </w:p>
    <w:p>
      <w:pPr>
        <w:pStyle w:val="37"/>
        <w:snapToGrid w:val="0"/>
        <w:spacing w:line="360" w:lineRule="auto"/>
        <w:jc w:val="center"/>
        <w:rPr>
          <w:rFonts w:hint="eastAsia" w:ascii="宋体" w:hAnsi="宋体" w:eastAsia="宋体" w:cs="宋体"/>
          <w:b/>
          <w:snapToGrid w:val="0"/>
          <w:color w:val="auto"/>
          <w:kern w:val="0"/>
          <w:sz w:val="28"/>
          <w:szCs w:val="28"/>
          <w:highlight w:val="none"/>
        </w:rPr>
      </w:pPr>
      <w:r>
        <w:rPr>
          <w:rFonts w:hint="eastAsia" w:ascii="宋体" w:hAnsi="宋体" w:eastAsia="宋体" w:cs="宋体"/>
          <w:b/>
          <w:snapToGrid w:val="0"/>
          <w:color w:val="auto"/>
          <w:kern w:val="0"/>
          <w:sz w:val="28"/>
          <w:szCs w:val="28"/>
          <w:highlight w:val="none"/>
        </w:rPr>
        <w:t>（2）项目负责人简历表</w:t>
      </w:r>
    </w:p>
    <w:tbl>
      <w:tblPr>
        <w:tblStyle w:val="65"/>
        <w:tblW w:w="8640"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28" w:type="dxa"/>
          <w:bottom w:w="0" w:type="dxa"/>
          <w:right w:w="28" w:type="dxa"/>
        </w:tblCellMar>
      </w:tblPr>
      <w:tblGrid>
        <w:gridCol w:w="1468"/>
        <w:gridCol w:w="6"/>
        <w:gridCol w:w="1389"/>
        <w:gridCol w:w="1155"/>
        <w:gridCol w:w="1050"/>
        <w:gridCol w:w="210"/>
        <w:gridCol w:w="1830"/>
        <w:gridCol w:w="262"/>
        <w:gridCol w:w="1270"/>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486" w:hRule="atLeast"/>
          <w:jc w:val="center"/>
        </w:trPr>
        <w:tc>
          <w:tcPr>
            <w:tcW w:w="1474" w:type="dxa"/>
            <w:gridSpan w:val="2"/>
            <w:vAlign w:val="center"/>
          </w:tcPr>
          <w:p>
            <w:pPr>
              <w:snapToGrid w:val="0"/>
              <w:spacing w:line="320" w:lineRule="atLeast"/>
              <w:jc w:val="center"/>
              <w:rPr>
                <w:rFonts w:hint="eastAsia" w:ascii="宋体" w:hAnsi="宋体" w:eastAsia="宋体" w:cs="宋体"/>
                <w:color w:val="auto"/>
                <w:highlight w:val="none"/>
              </w:rPr>
            </w:pPr>
            <w:r>
              <w:rPr>
                <w:rFonts w:hint="eastAsia" w:ascii="宋体" w:hAnsi="宋体" w:eastAsia="宋体" w:cs="宋体"/>
                <w:color w:val="auto"/>
                <w:highlight w:val="none"/>
              </w:rPr>
              <w:t>姓   名</w:t>
            </w:r>
          </w:p>
        </w:tc>
        <w:tc>
          <w:tcPr>
            <w:tcW w:w="1389" w:type="dxa"/>
            <w:vAlign w:val="center"/>
          </w:tcPr>
          <w:p>
            <w:pPr>
              <w:snapToGrid w:val="0"/>
              <w:spacing w:line="320" w:lineRule="atLeast"/>
              <w:jc w:val="center"/>
              <w:rPr>
                <w:rFonts w:hint="eastAsia" w:ascii="宋体" w:hAnsi="宋体" w:eastAsia="宋体" w:cs="宋体"/>
                <w:color w:val="auto"/>
                <w:highlight w:val="none"/>
              </w:rPr>
            </w:pPr>
          </w:p>
        </w:tc>
        <w:tc>
          <w:tcPr>
            <w:tcW w:w="1155" w:type="dxa"/>
            <w:vAlign w:val="center"/>
          </w:tcPr>
          <w:p>
            <w:pPr>
              <w:snapToGrid w:val="0"/>
              <w:spacing w:line="320" w:lineRule="atLeast"/>
              <w:jc w:val="center"/>
              <w:rPr>
                <w:rFonts w:hint="eastAsia" w:ascii="宋体" w:hAnsi="宋体" w:eastAsia="宋体" w:cs="宋体"/>
                <w:color w:val="auto"/>
                <w:highlight w:val="none"/>
              </w:rPr>
            </w:pPr>
            <w:r>
              <w:rPr>
                <w:rFonts w:hint="eastAsia" w:ascii="宋体" w:hAnsi="宋体" w:eastAsia="宋体" w:cs="宋体"/>
                <w:color w:val="auto"/>
                <w:highlight w:val="none"/>
              </w:rPr>
              <w:t>年   龄</w:t>
            </w:r>
          </w:p>
        </w:tc>
        <w:tc>
          <w:tcPr>
            <w:tcW w:w="1260" w:type="dxa"/>
            <w:gridSpan w:val="2"/>
            <w:vAlign w:val="center"/>
          </w:tcPr>
          <w:p>
            <w:pPr>
              <w:snapToGrid w:val="0"/>
              <w:spacing w:line="320" w:lineRule="atLeast"/>
              <w:jc w:val="center"/>
              <w:rPr>
                <w:rFonts w:hint="eastAsia" w:ascii="宋体" w:hAnsi="宋体" w:eastAsia="宋体" w:cs="宋体"/>
                <w:color w:val="auto"/>
                <w:highlight w:val="none"/>
              </w:rPr>
            </w:pPr>
          </w:p>
        </w:tc>
        <w:tc>
          <w:tcPr>
            <w:tcW w:w="2092" w:type="dxa"/>
            <w:gridSpan w:val="2"/>
            <w:vAlign w:val="center"/>
          </w:tcPr>
          <w:p>
            <w:pPr>
              <w:snapToGrid w:val="0"/>
              <w:spacing w:line="320" w:lineRule="atLeast"/>
              <w:jc w:val="center"/>
              <w:rPr>
                <w:rFonts w:hint="eastAsia" w:ascii="宋体" w:hAnsi="宋体" w:eastAsia="宋体" w:cs="宋体"/>
                <w:color w:val="auto"/>
                <w:highlight w:val="none"/>
              </w:rPr>
            </w:pPr>
            <w:r>
              <w:rPr>
                <w:rFonts w:hint="eastAsia" w:ascii="宋体" w:hAnsi="宋体" w:eastAsia="宋体" w:cs="宋体"/>
                <w:color w:val="auto"/>
                <w:highlight w:val="none"/>
              </w:rPr>
              <w:t>专   业</w:t>
            </w:r>
          </w:p>
        </w:tc>
        <w:tc>
          <w:tcPr>
            <w:tcW w:w="1270" w:type="dxa"/>
            <w:vAlign w:val="center"/>
          </w:tcPr>
          <w:p>
            <w:pPr>
              <w:snapToGrid w:val="0"/>
              <w:spacing w:line="320" w:lineRule="atLeast"/>
              <w:jc w:val="center"/>
              <w:rPr>
                <w:rFonts w:hint="eastAsia" w:ascii="宋体" w:hAnsi="宋体" w:eastAsia="宋体" w:cs="宋体"/>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jc w:val="center"/>
        </w:trPr>
        <w:tc>
          <w:tcPr>
            <w:tcW w:w="1474" w:type="dxa"/>
            <w:gridSpan w:val="2"/>
            <w:vAlign w:val="center"/>
          </w:tcPr>
          <w:p>
            <w:pPr>
              <w:snapToGrid w:val="0"/>
              <w:spacing w:line="320" w:lineRule="atLeast"/>
              <w:jc w:val="center"/>
              <w:rPr>
                <w:rFonts w:hint="eastAsia" w:ascii="宋体" w:hAnsi="宋体" w:eastAsia="宋体" w:cs="宋体"/>
                <w:color w:val="auto"/>
                <w:highlight w:val="none"/>
              </w:rPr>
            </w:pPr>
            <w:r>
              <w:rPr>
                <w:rFonts w:hint="eastAsia" w:ascii="宋体" w:hAnsi="宋体" w:eastAsia="宋体" w:cs="宋体"/>
                <w:color w:val="auto"/>
                <w:highlight w:val="none"/>
              </w:rPr>
              <w:t>职   称</w:t>
            </w:r>
          </w:p>
        </w:tc>
        <w:tc>
          <w:tcPr>
            <w:tcW w:w="1389" w:type="dxa"/>
            <w:vAlign w:val="center"/>
          </w:tcPr>
          <w:p>
            <w:pPr>
              <w:snapToGrid w:val="0"/>
              <w:spacing w:line="320" w:lineRule="atLeast"/>
              <w:jc w:val="center"/>
              <w:rPr>
                <w:rFonts w:hint="eastAsia" w:ascii="宋体" w:hAnsi="宋体" w:eastAsia="宋体" w:cs="宋体"/>
                <w:color w:val="auto"/>
                <w:highlight w:val="none"/>
              </w:rPr>
            </w:pPr>
          </w:p>
        </w:tc>
        <w:tc>
          <w:tcPr>
            <w:tcW w:w="1155" w:type="dxa"/>
            <w:vAlign w:val="center"/>
          </w:tcPr>
          <w:p>
            <w:pPr>
              <w:snapToGrid w:val="0"/>
              <w:spacing w:line="320" w:lineRule="atLeast"/>
              <w:jc w:val="center"/>
              <w:rPr>
                <w:rFonts w:hint="eastAsia" w:ascii="宋体" w:hAnsi="宋体" w:eastAsia="宋体" w:cs="宋体"/>
                <w:color w:val="auto"/>
                <w:highlight w:val="none"/>
              </w:rPr>
            </w:pPr>
            <w:r>
              <w:rPr>
                <w:rFonts w:hint="eastAsia" w:ascii="宋体" w:hAnsi="宋体" w:eastAsia="宋体" w:cs="宋体"/>
                <w:color w:val="auto"/>
                <w:highlight w:val="none"/>
              </w:rPr>
              <w:t>职   务</w:t>
            </w:r>
          </w:p>
        </w:tc>
        <w:tc>
          <w:tcPr>
            <w:tcW w:w="1260" w:type="dxa"/>
            <w:gridSpan w:val="2"/>
            <w:vAlign w:val="center"/>
          </w:tcPr>
          <w:p>
            <w:pPr>
              <w:snapToGrid w:val="0"/>
              <w:spacing w:line="320" w:lineRule="atLeast"/>
              <w:jc w:val="center"/>
              <w:rPr>
                <w:rFonts w:hint="eastAsia" w:ascii="宋体" w:hAnsi="宋体" w:eastAsia="宋体" w:cs="宋体"/>
                <w:color w:val="auto"/>
                <w:highlight w:val="none"/>
              </w:rPr>
            </w:pPr>
          </w:p>
        </w:tc>
        <w:tc>
          <w:tcPr>
            <w:tcW w:w="2092" w:type="dxa"/>
            <w:gridSpan w:val="2"/>
            <w:vAlign w:val="center"/>
          </w:tcPr>
          <w:p>
            <w:pPr>
              <w:snapToGrid w:val="0"/>
              <w:spacing w:line="320" w:lineRule="atLeast"/>
              <w:jc w:val="center"/>
              <w:rPr>
                <w:rFonts w:hint="eastAsia" w:ascii="宋体" w:hAnsi="宋体" w:eastAsia="宋体" w:cs="宋体"/>
                <w:color w:val="auto"/>
                <w:highlight w:val="none"/>
              </w:rPr>
            </w:pPr>
            <w:r>
              <w:rPr>
                <w:rFonts w:hint="eastAsia" w:ascii="宋体" w:hAnsi="宋体" w:eastAsia="宋体" w:cs="宋体"/>
                <w:color w:val="auto"/>
                <w:highlight w:val="none"/>
              </w:rPr>
              <w:t>拟在本合同</w:t>
            </w:r>
          </w:p>
          <w:p>
            <w:pPr>
              <w:snapToGrid w:val="0"/>
              <w:spacing w:line="320" w:lineRule="atLeast"/>
              <w:jc w:val="center"/>
              <w:rPr>
                <w:rFonts w:hint="eastAsia" w:ascii="宋体" w:hAnsi="宋体" w:eastAsia="宋体" w:cs="宋体"/>
                <w:color w:val="auto"/>
                <w:highlight w:val="none"/>
              </w:rPr>
            </w:pPr>
            <w:r>
              <w:rPr>
                <w:rFonts w:hint="eastAsia" w:ascii="宋体" w:hAnsi="宋体" w:eastAsia="宋体" w:cs="宋体"/>
                <w:color w:val="auto"/>
                <w:highlight w:val="none"/>
              </w:rPr>
              <w:t>项目担任职务</w:t>
            </w:r>
          </w:p>
        </w:tc>
        <w:tc>
          <w:tcPr>
            <w:tcW w:w="1270" w:type="dxa"/>
            <w:vAlign w:val="center"/>
          </w:tcPr>
          <w:p>
            <w:pPr>
              <w:snapToGrid w:val="0"/>
              <w:spacing w:line="320" w:lineRule="atLeast"/>
              <w:jc w:val="center"/>
              <w:rPr>
                <w:rFonts w:hint="eastAsia" w:ascii="宋体" w:hAnsi="宋体" w:eastAsia="宋体" w:cs="宋体"/>
                <w:color w:val="auto"/>
                <w:highlight w:val="none"/>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84" w:hRule="atLeast"/>
          <w:jc w:val="center"/>
        </w:trPr>
        <w:tc>
          <w:tcPr>
            <w:tcW w:w="1474" w:type="dxa"/>
            <w:gridSpan w:val="2"/>
            <w:vAlign w:val="center"/>
          </w:tcPr>
          <w:p>
            <w:pPr>
              <w:snapToGrid w:val="0"/>
              <w:spacing w:line="320" w:lineRule="atLeast"/>
              <w:jc w:val="center"/>
              <w:rPr>
                <w:rFonts w:hint="eastAsia" w:ascii="宋体" w:hAnsi="宋体" w:eastAsia="宋体" w:cs="宋体"/>
                <w:color w:val="auto"/>
                <w:highlight w:val="none"/>
              </w:rPr>
            </w:pPr>
            <w:r>
              <w:rPr>
                <w:rFonts w:hint="eastAsia" w:ascii="宋体" w:hAnsi="宋体" w:eastAsia="宋体" w:cs="宋体"/>
                <w:color w:val="auto"/>
                <w:highlight w:val="none"/>
              </w:rPr>
              <w:t>毕业学校</w:t>
            </w:r>
          </w:p>
        </w:tc>
        <w:tc>
          <w:tcPr>
            <w:tcW w:w="7166" w:type="dxa"/>
            <w:gridSpan w:val="7"/>
            <w:vAlign w:val="center"/>
          </w:tcPr>
          <w:p>
            <w:pPr>
              <w:snapToGrid w:val="0"/>
              <w:spacing w:line="320" w:lineRule="atLeast"/>
              <w:jc w:val="center"/>
              <w:rPr>
                <w:rFonts w:hint="eastAsia" w:ascii="宋体" w:hAnsi="宋体" w:eastAsia="宋体" w:cs="宋体"/>
                <w:color w:val="auto"/>
                <w:highlight w:val="none"/>
              </w:rPr>
            </w:pP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年</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月毕业于</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学校</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系(科)，学制</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450" w:hRule="atLeast"/>
          <w:jc w:val="center"/>
        </w:trPr>
        <w:tc>
          <w:tcPr>
            <w:tcW w:w="8640" w:type="dxa"/>
            <w:gridSpan w:val="9"/>
            <w:vAlign w:val="center"/>
          </w:tcPr>
          <w:p>
            <w:pPr>
              <w:snapToGrid w:val="0"/>
              <w:spacing w:line="320" w:lineRule="atLeast"/>
              <w:jc w:val="center"/>
              <w:rPr>
                <w:rFonts w:hint="eastAsia" w:ascii="宋体" w:hAnsi="宋体" w:eastAsia="宋体" w:cs="宋体"/>
                <w:color w:val="auto"/>
                <w:highlight w:val="none"/>
              </w:rPr>
            </w:pPr>
            <w:r>
              <w:rPr>
                <w:rFonts w:hint="eastAsia" w:ascii="宋体" w:hAnsi="宋体" w:eastAsia="宋体" w:cs="宋体"/>
                <w:color w:val="auto"/>
                <w:highlight w:val="none"/>
              </w:rPr>
              <w:t>经                        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581" w:hRule="atLeast"/>
          <w:jc w:val="center"/>
        </w:trPr>
        <w:tc>
          <w:tcPr>
            <w:tcW w:w="1468" w:type="dxa"/>
            <w:vAlign w:val="center"/>
          </w:tcPr>
          <w:p>
            <w:pPr>
              <w:snapToGrid w:val="0"/>
              <w:spacing w:line="320" w:lineRule="atLeast"/>
              <w:jc w:val="center"/>
              <w:rPr>
                <w:rFonts w:hint="eastAsia" w:ascii="宋体" w:hAnsi="宋体" w:eastAsia="宋体" w:cs="宋体"/>
                <w:color w:val="auto"/>
                <w:highlight w:val="none"/>
              </w:rPr>
            </w:pPr>
            <w:r>
              <w:rPr>
                <w:rFonts w:hint="eastAsia" w:ascii="宋体" w:hAnsi="宋体" w:eastAsia="宋体" w:cs="宋体"/>
                <w:color w:val="auto"/>
                <w:highlight w:val="none"/>
              </w:rPr>
              <w:t>年   月</w:t>
            </w:r>
          </w:p>
        </w:tc>
        <w:tc>
          <w:tcPr>
            <w:tcW w:w="3600" w:type="dxa"/>
            <w:gridSpan w:val="4"/>
            <w:vAlign w:val="center"/>
          </w:tcPr>
          <w:p>
            <w:pPr>
              <w:snapToGrid w:val="0"/>
              <w:spacing w:line="320" w:lineRule="atLeast"/>
              <w:jc w:val="center"/>
              <w:rPr>
                <w:rFonts w:hint="eastAsia" w:ascii="宋体" w:hAnsi="宋体" w:eastAsia="宋体" w:cs="宋体"/>
                <w:color w:val="auto"/>
                <w:highlight w:val="none"/>
              </w:rPr>
            </w:pPr>
            <w:r>
              <w:rPr>
                <w:rFonts w:hint="eastAsia" w:ascii="宋体" w:hAnsi="宋体" w:eastAsia="宋体" w:cs="宋体"/>
                <w:color w:val="auto"/>
                <w:highlight w:val="none"/>
              </w:rPr>
              <w:t>工作经历</w:t>
            </w:r>
          </w:p>
        </w:tc>
        <w:tc>
          <w:tcPr>
            <w:tcW w:w="2040" w:type="dxa"/>
            <w:gridSpan w:val="2"/>
            <w:vAlign w:val="center"/>
          </w:tcPr>
          <w:p>
            <w:pPr>
              <w:snapToGrid w:val="0"/>
              <w:spacing w:line="320" w:lineRule="atLeast"/>
              <w:jc w:val="center"/>
              <w:rPr>
                <w:rFonts w:hint="eastAsia" w:ascii="宋体" w:hAnsi="宋体" w:eastAsia="宋体" w:cs="宋体"/>
                <w:color w:val="auto"/>
                <w:highlight w:val="none"/>
              </w:rPr>
            </w:pPr>
            <w:r>
              <w:rPr>
                <w:rFonts w:hint="eastAsia" w:ascii="宋体" w:hAnsi="宋体" w:eastAsia="宋体" w:cs="宋体"/>
                <w:color w:val="auto"/>
                <w:highlight w:val="none"/>
              </w:rPr>
              <w:t>担 任 何 职</w:t>
            </w:r>
          </w:p>
        </w:tc>
        <w:tc>
          <w:tcPr>
            <w:tcW w:w="1532" w:type="dxa"/>
            <w:gridSpan w:val="2"/>
            <w:vAlign w:val="center"/>
          </w:tcPr>
          <w:p>
            <w:pPr>
              <w:snapToGrid w:val="0"/>
              <w:spacing w:line="320" w:lineRule="atLeast"/>
              <w:jc w:val="center"/>
              <w:rPr>
                <w:rFonts w:hint="eastAsia" w:ascii="宋体" w:hAnsi="宋体" w:eastAsia="宋体" w:cs="宋体"/>
                <w:color w:val="auto"/>
                <w:highlight w:val="none"/>
              </w:rPr>
            </w:pPr>
            <w:r>
              <w:rPr>
                <w:rFonts w:hint="eastAsia" w:ascii="宋体" w:hAnsi="宋体" w:eastAsia="宋体" w:cs="宋体"/>
                <w:color w:val="auto"/>
                <w:highlight w:val="none"/>
              </w:rPr>
              <w:t>备   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3438" w:hRule="atLeast"/>
          <w:jc w:val="center"/>
        </w:trPr>
        <w:tc>
          <w:tcPr>
            <w:tcW w:w="1468" w:type="dxa"/>
            <w:vAlign w:val="center"/>
          </w:tcPr>
          <w:p>
            <w:pPr>
              <w:snapToGrid w:val="0"/>
              <w:spacing w:line="320" w:lineRule="atLeast"/>
              <w:jc w:val="center"/>
              <w:rPr>
                <w:rFonts w:hint="eastAsia" w:ascii="宋体" w:hAnsi="宋体" w:eastAsia="宋体" w:cs="宋体"/>
                <w:color w:val="auto"/>
                <w:highlight w:val="none"/>
              </w:rPr>
            </w:pPr>
          </w:p>
          <w:p>
            <w:pPr>
              <w:snapToGrid w:val="0"/>
              <w:spacing w:line="320" w:lineRule="atLeast"/>
              <w:jc w:val="center"/>
              <w:rPr>
                <w:rFonts w:hint="eastAsia" w:ascii="宋体" w:hAnsi="宋体" w:eastAsia="宋体" w:cs="宋体"/>
                <w:color w:val="auto"/>
                <w:highlight w:val="none"/>
              </w:rPr>
            </w:pPr>
          </w:p>
          <w:p>
            <w:pPr>
              <w:snapToGrid w:val="0"/>
              <w:spacing w:line="320" w:lineRule="atLeast"/>
              <w:jc w:val="center"/>
              <w:rPr>
                <w:rFonts w:hint="eastAsia" w:ascii="宋体" w:hAnsi="宋体" w:eastAsia="宋体" w:cs="宋体"/>
                <w:color w:val="auto"/>
                <w:highlight w:val="none"/>
              </w:rPr>
            </w:pPr>
          </w:p>
          <w:p>
            <w:pPr>
              <w:snapToGrid w:val="0"/>
              <w:spacing w:line="320" w:lineRule="atLeast"/>
              <w:jc w:val="center"/>
              <w:rPr>
                <w:rFonts w:hint="eastAsia" w:ascii="宋体" w:hAnsi="宋体" w:eastAsia="宋体" w:cs="宋体"/>
                <w:color w:val="auto"/>
                <w:highlight w:val="none"/>
              </w:rPr>
            </w:pPr>
          </w:p>
          <w:p>
            <w:pPr>
              <w:snapToGrid w:val="0"/>
              <w:spacing w:line="320" w:lineRule="atLeast"/>
              <w:jc w:val="center"/>
              <w:rPr>
                <w:rFonts w:hint="eastAsia" w:ascii="宋体" w:hAnsi="宋体" w:eastAsia="宋体" w:cs="宋体"/>
                <w:color w:val="auto"/>
                <w:highlight w:val="none"/>
              </w:rPr>
            </w:pPr>
          </w:p>
          <w:p>
            <w:pPr>
              <w:snapToGrid w:val="0"/>
              <w:spacing w:line="320" w:lineRule="atLeast"/>
              <w:jc w:val="center"/>
              <w:rPr>
                <w:rFonts w:hint="eastAsia" w:ascii="宋体" w:hAnsi="宋体" w:eastAsia="宋体" w:cs="宋体"/>
                <w:color w:val="auto"/>
                <w:highlight w:val="none"/>
              </w:rPr>
            </w:pPr>
          </w:p>
          <w:p>
            <w:pPr>
              <w:snapToGrid w:val="0"/>
              <w:spacing w:line="320" w:lineRule="atLeast"/>
              <w:jc w:val="center"/>
              <w:rPr>
                <w:rFonts w:hint="eastAsia" w:ascii="宋体" w:hAnsi="宋体" w:eastAsia="宋体" w:cs="宋体"/>
                <w:color w:val="auto"/>
                <w:highlight w:val="none"/>
              </w:rPr>
            </w:pPr>
          </w:p>
          <w:p>
            <w:pPr>
              <w:snapToGrid w:val="0"/>
              <w:spacing w:line="320" w:lineRule="atLeast"/>
              <w:jc w:val="center"/>
              <w:rPr>
                <w:rFonts w:hint="eastAsia" w:ascii="宋体" w:hAnsi="宋体" w:eastAsia="宋体" w:cs="宋体"/>
                <w:color w:val="auto"/>
                <w:highlight w:val="none"/>
              </w:rPr>
            </w:pPr>
          </w:p>
        </w:tc>
        <w:tc>
          <w:tcPr>
            <w:tcW w:w="3600" w:type="dxa"/>
            <w:gridSpan w:val="4"/>
            <w:vAlign w:val="center"/>
          </w:tcPr>
          <w:p>
            <w:pPr>
              <w:snapToGrid w:val="0"/>
              <w:spacing w:line="320" w:lineRule="atLeast"/>
              <w:jc w:val="center"/>
              <w:rPr>
                <w:rFonts w:hint="eastAsia" w:ascii="宋体" w:hAnsi="宋体" w:eastAsia="宋体" w:cs="宋体"/>
                <w:color w:val="auto"/>
                <w:highlight w:val="none"/>
              </w:rPr>
            </w:pPr>
          </w:p>
        </w:tc>
        <w:tc>
          <w:tcPr>
            <w:tcW w:w="2040" w:type="dxa"/>
            <w:gridSpan w:val="2"/>
            <w:vAlign w:val="center"/>
          </w:tcPr>
          <w:p>
            <w:pPr>
              <w:snapToGrid w:val="0"/>
              <w:spacing w:line="320" w:lineRule="atLeast"/>
              <w:jc w:val="center"/>
              <w:rPr>
                <w:rFonts w:hint="eastAsia" w:ascii="宋体" w:hAnsi="宋体" w:eastAsia="宋体" w:cs="宋体"/>
                <w:color w:val="auto"/>
                <w:highlight w:val="none"/>
              </w:rPr>
            </w:pPr>
          </w:p>
        </w:tc>
        <w:tc>
          <w:tcPr>
            <w:tcW w:w="1532" w:type="dxa"/>
            <w:gridSpan w:val="2"/>
            <w:vAlign w:val="center"/>
          </w:tcPr>
          <w:p>
            <w:pPr>
              <w:snapToGrid w:val="0"/>
              <w:spacing w:line="320" w:lineRule="atLeast"/>
              <w:jc w:val="center"/>
              <w:rPr>
                <w:rFonts w:hint="eastAsia" w:ascii="宋体" w:hAnsi="宋体" w:eastAsia="宋体" w:cs="宋体"/>
                <w:color w:val="auto"/>
                <w:highlight w:val="none"/>
              </w:rPr>
            </w:pPr>
          </w:p>
          <w:p>
            <w:pPr>
              <w:snapToGrid w:val="0"/>
              <w:spacing w:line="320" w:lineRule="atLeast"/>
              <w:jc w:val="center"/>
              <w:rPr>
                <w:rFonts w:hint="eastAsia" w:ascii="宋体" w:hAnsi="宋体" w:eastAsia="宋体" w:cs="宋体"/>
                <w:color w:val="auto"/>
                <w:highlight w:val="none"/>
              </w:rPr>
            </w:pPr>
          </w:p>
          <w:p>
            <w:pPr>
              <w:snapToGrid w:val="0"/>
              <w:spacing w:line="320" w:lineRule="atLeast"/>
              <w:jc w:val="center"/>
              <w:rPr>
                <w:rFonts w:hint="eastAsia" w:ascii="宋体" w:hAnsi="宋体" w:eastAsia="宋体" w:cs="宋体"/>
                <w:color w:val="auto"/>
                <w:highlight w:val="none"/>
              </w:rPr>
            </w:pPr>
          </w:p>
          <w:p>
            <w:pPr>
              <w:snapToGrid w:val="0"/>
              <w:spacing w:line="320" w:lineRule="atLeast"/>
              <w:jc w:val="center"/>
              <w:rPr>
                <w:rFonts w:hint="eastAsia" w:ascii="宋体" w:hAnsi="宋体" w:eastAsia="宋体" w:cs="宋体"/>
                <w:color w:val="auto"/>
                <w:highlight w:val="none"/>
              </w:rPr>
            </w:pPr>
          </w:p>
          <w:p>
            <w:pPr>
              <w:snapToGrid w:val="0"/>
              <w:spacing w:line="320" w:lineRule="atLeast"/>
              <w:jc w:val="center"/>
              <w:rPr>
                <w:rFonts w:hint="eastAsia" w:ascii="宋体" w:hAnsi="宋体" w:eastAsia="宋体" w:cs="宋体"/>
                <w:color w:val="auto"/>
                <w:highlight w:val="none"/>
              </w:rPr>
            </w:pPr>
          </w:p>
        </w:tc>
      </w:tr>
    </w:tbl>
    <w:p>
      <w:pPr>
        <w:snapToGrid w:val="0"/>
        <w:spacing w:line="360" w:lineRule="auto"/>
        <w:rPr>
          <w:rFonts w:hint="eastAsia" w:ascii="宋体" w:hAnsi="宋体" w:eastAsia="宋体" w:cs="宋体"/>
          <w:color w:val="auto"/>
          <w:highlight w:val="none"/>
        </w:rPr>
      </w:pPr>
      <w:r>
        <w:rPr>
          <w:rFonts w:hint="eastAsia" w:ascii="宋体" w:hAnsi="宋体" w:eastAsia="宋体" w:cs="宋体"/>
          <w:color w:val="auto"/>
          <w:highlight w:val="none"/>
        </w:rPr>
        <w:t xml:space="preserve"> </w:t>
      </w:r>
      <w:r>
        <w:rPr>
          <w:rFonts w:hint="eastAsia" w:ascii="宋体" w:hAnsi="宋体" w:cs="宋体"/>
          <w:color w:val="auto"/>
          <w:highlight w:val="none"/>
          <w:lang w:val="en-US" w:eastAsia="zh-CN"/>
        </w:rPr>
        <w:t xml:space="preserve">   </w:t>
      </w:r>
      <w:r>
        <w:rPr>
          <w:rFonts w:hint="eastAsia" w:ascii="宋体" w:hAnsi="宋体" w:eastAsia="宋体" w:cs="宋体"/>
          <w:color w:val="auto"/>
          <w:highlight w:val="none"/>
        </w:rPr>
        <w:t>注：与评分有关的证明材料附后。</w:t>
      </w:r>
    </w:p>
    <w:p>
      <w:pPr>
        <w:snapToGrid w:val="0"/>
        <w:spacing w:line="360" w:lineRule="auto"/>
        <w:ind w:firstLine="576"/>
        <w:jc w:val="center"/>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 xml:space="preserve">           </w:t>
      </w:r>
    </w:p>
    <w:p>
      <w:pPr>
        <w:snapToGrid w:val="0"/>
        <w:spacing w:line="360" w:lineRule="auto"/>
        <w:ind w:firstLine="576"/>
        <w:jc w:val="center"/>
        <w:rPr>
          <w:rFonts w:hint="eastAsia" w:ascii="宋体" w:hAnsi="宋体" w:eastAsia="宋体" w:cs="宋体"/>
          <w:color w:val="auto"/>
          <w:kern w:val="0"/>
          <w:sz w:val="24"/>
          <w:highlight w:val="none"/>
          <w:lang w:val="en-US" w:eastAsia="zh-CN"/>
        </w:rPr>
      </w:pPr>
    </w:p>
    <w:p>
      <w:pPr>
        <w:snapToGrid w:val="0"/>
        <w:spacing w:line="360" w:lineRule="auto"/>
        <w:ind w:firstLine="576"/>
        <w:jc w:val="center"/>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en-US" w:eastAsia="zh-CN"/>
        </w:rPr>
        <w:t xml:space="preserve">               </w:t>
      </w:r>
      <w:r>
        <w:rPr>
          <w:rFonts w:hint="eastAsia" w:ascii="宋体" w:hAnsi="宋体" w:eastAsia="宋体" w:cs="宋体"/>
          <w:color w:val="auto"/>
          <w:kern w:val="0"/>
          <w:sz w:val="24"/>
          <w:highlight w:val="none"/>
          <w:lang w:val="zh-CN"/>
        </w:rPr>
        <w:t xml:space="preserve">投标人名称(电子签名)：                              </w:t>
      </w:r>
    </w:p>
    <w:p>
      <w:pPr>
        <w:spacing w:line="360" w:lineRule="auto"/>
        <w:jc w:val="center"/>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 xml:space="preserve">                   日期：  年  月  日</w:t>
      </w:r>
    </w:p>
    <w:p>
      <w:pPr>
        <w:pStyle w:val="4"/>
        <w:rPr>
          <w:rFonts w:hint="eastAsia" w:ascii="宋体" w:hAnsi="宋体" w:eastAsia="宋体" w:cs="宋体"/>
          <w:color w:val="auto"/>
          <w:highlight w:val="none"/>
        </w:rPr>
      </w:pPr>
    </w:p>
    <w:p>
      <w:pPr>
        <w:rPr>
          <w:rFonts w:hint="eastAsia" w:ascii="宋体" w:hAnsi="宋体" w:cs="宋体"/>
          <w:b/>
          <w:color w:val="auto"/>
          <w:kern w:val="0"/>
          <w:sz w:val="32"/>
          <w:szCs w:val="32"/>
          <w:highlight w:val="none"/>
          <w:lang w:eastAsia="zh-CN"/>
        </w:rPr>
      </w:pPr>
      <w:r>
        <w:rPr>
          <w:rFonts w:hint="eastAsia" w:ascii="宋体" w:hAnsi="宋体" w:cs="宋体"/>
          <w:b/>
          <w:color w:val="auto"/>
          <w:kern w:val="0"/>
          <w:sz w:val="32"/>
          <w:szCs w:val="32"/>
          <w:highlight w:val="none"/>
          <w:lang w:eastAsia="zh-CN"/>
        </w:rPr>
        <w:br w:type="page"/>
      </w:r>
    </w:p>
    <w:p>
      <w:pPr>
        <w:numPr>
          <w:ilvl w:val="0"/>
          <w:numId w:val="0"/>
        </w:numPr>
        <w:jc w:val="center"/>
        <w:rPr>
          <w:rFonts w:hint="eastAsia" w:ascii="宋体" w:hAnsi="宋体" w:eastAsia="宋体" w:cs="宋体"/>
          <w:b/>
          <w:color w:val="auto"/>
          <w:kern w:val="0"/>
          <w:sz w:val="32"/>
          <w:szCs w:val="32"/>
          <w:highlight w:val="none"/>
        </w:rPr>
      </w:pPr>
      <w:r>
        <w:rPr>
          <w:rFonts w:hint="eastAsia" w:ascii="宋体" w:hAnsi="宋体" w:cs="宋体"/>
          <w:b/>
          <w:color w:val="auto"/>
          <w:kern w:val="0"/>
          <w:sz w:val="32"/>
          <w:szCs w:val="32"/>
          <w:highlight w:val="none"/>
          <w:lang w:eastAsia="zh-CN"/>
        </w:rPr>
        <w:t>八</w:t>
      </w:r>
      <w:r>
        <w:rPr>
          <w:rFonts w:hint="eastAsia" w:ascii="宋体" w:hAnsi="宋体" w:eastAsia="宋体" w:cs="宋体"/>
          <w:b/>
          <w:color w:val="auto"/>
          <w:kern w:val="0"/>
          <w:sz w:val="32"/>
          <w:szCs w:val="32"/>
          <w:highlight w:val="none"/>
          <w:lang w:eastAsia="zh-CN"/>
        </w:rPr>
        <w:t>、</w:t>
      </w:r>
      <w:r>
        <w:rPr>
          <w:rFonts w:hint="eastAsia" w:ascii="宋体" w:hAnsi="宋体" w:eastAsia="宋体" w:cs="宋体"/>
          <w:b/>
          <w:color w:val="auto"/>
          <w:kern w:val="0"/>
          <w:sz w:val="32"/>
          <w:szCs w:val="32"/>
          <w:highlight w:val="none"/>
        </w:rPr>
        <w:t>商务技术偏离表</w:t>
      </w:r>
    </w:p>
    <w:p>
      <w:pPr>
        <w:pStyle w:val="25"/>
        <w:keepNext w:val="0"/>
        <w:keepLines w:val="0"/>
        <w:pageBreakBefore w:val="0"/>
        <w:widowControl w:val="0"/>
        <w:numPr>
          <w:ilvl w:val="0"/>
          <w:numId w:val="0"/>
        </w:numPr>
        <w:kinsoku/>
        <w:wordWrap/>
        <w:overflowPunct/>
        <w:topLinePunct w:val="0"/>
        <w:autoSpaceDE w:val="0"/>
        <w:autoSpaceDN w:val="0"/>
        <w:bidi w:val="0"/>
        <w:adjustRightInd w:val="0"/>
        <w:snapToGrid/>
        <w:spacing w:before="157" w:beforeLines="50"/>
        <w:ind w:leftChars="200"/>
        <w:jc w:val="center"/>
        <w:textAlignment w:val="auto"/>
        <w:rPr>
          <w:rFonts w:hint="eastAsia" w:ascii="仿宋_GB2312" w:hAnsi="仿宋" w:eastAsia="仿宋_GB2312" w:cs="仿宋_GB2312"/>
          <w:b/>
          <w:snapToGrid/>
          <w:color w:val="auto"/>
          <w:kern w:val="0"/>
          <w:sz w:val="32"/>
          <w:szCs w:val="32"/>
          <w:highlight w:val="none"/>
          <w:lang w:val="en-US" w:eastAsia="zh-CN" w:bidi="ar-SA"/>
        </w:rPr>
      </w:pPr>
      <w:r>
        <w:rPr>
          <w:rFonts w:hint="eastAsia" w:ascii="仿宋_GB2312" w:hAnsi="仿宋" w:eastAsia="仿宋_GB2312" w:cs="仿宋_GB2312"/>
          <w:b/>
          <w:snapToGrid/>
          <w:color w:val="auto"/>
          <w:kern w:val="0"/>
          <w:sz w:val="32"/>
          <w:szCs w:val="32"/>
          <w:highlight w:val="none"/>
          <w:lang w:val="en-US" w:eastAsia="zh-CN" w:bidi="ar-SA"/>
        </w:rPr>
        <w:t>（一）商务偏离表</w:t>
      </w:r>
    </w:p>
    <w:tbl>
      <w:tblPr>
        <w:tblStyle w:val="66"/>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3683"/>
        <w:gridCol w:w="3546"/>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序号</w:t>
            </w:r>
          </w:p>
        </w:tc>
        <w:tc>
          <w:tcPr>
            <w:tcW w:w="3683" w:type="dxa"/>
          </w:tcPr>
          <w:p>
            <w:pPr>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招标文件章节及具体内容</w:t>
            </w:r>
          </w:p>
        </w:tc>
        <w:tc>
          <w:tcPr>
            <w:tcW w:w="3546" w:type="dxa"/>
          </w:tcPr>
          <w:p>
            <w:pPr>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投标文件章节及具体内容</w:t>
            </w:r>
          </w:p>
        </w:tc>
        <w:tc>
          <w:tcPr>
            <w:tcW w:w="1276" w:type="dxa"/>
          </w:tcPr>
          <w:p>
            <w:pPr>
              <w:jc w:val="center"/>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偏离说明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w:t>
            </w:r>
          </w:p>
        </w:tc>
        <w:tc>
          <w:tcPr>
            <w:tcW w:w="3683" w:type="dxa"/>
          </w:tcPr>
          <w:p>
            <w:pPr>
              <w:jc w:val="center"/>
              <w:rPr>
                <w:rFonts w:hint="eastAsia" w:ascii="宋体" w:hAnsi="宋体" w:eastAsia="宋体" w:cs="宋体"/>
                <w:b/>
                <w:color w:val="auto"/>
                <w:kern w:val="0"/>
                <w:sz w:val="32"/>
                <w:szCs w:val="32"/>
                <w:highlight w:val="none"/>
              </w:rPr>
            </w:pPr>
          </w:p>
        </w:tc>
        <w:tc>
          <w:tcPr>
            <w:tcW w:w="3546" w:type="dxa"/>
          </w:tcPr>
          <w:p>
            <w:pPr>
              <w:jc w:val="center"/>
              <w:rPr>
                <w:rFonts w:hint="eastAsia" w:ascii="宋体" w:hAnsi="宋体" w:eastAsia="宋体" w:cs="宋体"/>
                <w:b/>
                <w:color w:val="auto"/>
                <w:kern w:val="0"/>
                <w:sz w:val="32"/>
                <w:szCs w:val="32"/>
                <w:highlight w:val="none"/>
              </w:rPr>
            </w:pPr>
          </w:p>
        </w:tc>
        <w:tc>
          <w:tcPr>
            <w:tcW w:w="1276" w:type="dxa"/>
          </w:tcPr>
          <w:p>
            <w:pPr>
              <w:jc w:val="center"/>
              <w:rPr>
                <w:rFonts w:hint="eastAsia" w:ascii="宋体" w:hAnsi="宋体" w:eastAsia="宋体" w:cs="宋体"/>
                <w:b/>
                <w:color w:val="auto"/>
                <w:kern w:val="0"/>
                <w:sz w:val="32"/>
                <w:szCs w:val="3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w:t>
            </w:r>
          </w:p>
        </w:tc>
        <w:tc>
          <w:tcPr>
            <w:tcW w:w="3683" w:type="dxa"/>
          </w:tcPr>
          <w:p>
            <w:pPr>
              <w:jc w:val="center"/>
              <w:rPr>
                <w:rFonts w:hint="eastAsia" w:ascii="宋体" w:hAnsi="宋体" w:eastAsia="宋体" w:cs="宋体"/>
                <w:b/>
                <w:color w:val="auto"/>
                <w:kern w:val="0"/>
                <w:sz w:val="32"/>
                <w:szCs w:val="32"/>
                <w:highlight w:val="none"/>
              </w:rPr>
            </w:pPr>
          </w:p>
        </w:tc>
        <w:tc>
          <w:tcPr>
            <w:tcW w:w="3546" w:type="dxa"/>
          </w:tcPr>
          <w:p>
            <w:pPr>
              <w:jc w:val="center"/>
              <w:rPr>
                <w:rFonts w:hint="eastAsia" w:ascii="宋体" w:hAnsi="宋体" w:eastAsia="宋体" w:cs="宋体"/>
                <w:b/>
                <w:color w:val="auto"/>
                <w:kern w:val="0"/>
                <w:sz w:val="32"/>
                <w:szCs w:val="32"/>
                <w:highlight w:val="none"/>
              </w:rPr>
            </w:pPr>
          </w:p>
        </w:tc>
        <w:tc>
          <w:tcPr>
            <w:tcW w:w="1276" w:type="dxa"/>
          </w:tcPr>
          <w:p>
            <w:pPr>
              <w:jc w:val="center"/>
              <w:rPr>
                <w:rFonts w:hint="eastAsia" w:ascii="宋体" w:hAnsi="宋体" w:eastAsia="宋体" w:cs="宋体"/>
                <w:b/>
                <w:color w:val="auto"/>
                <w:kern w:val="0"/>
                <w:sz w:val="32"/>
                <w:szCs w:val="3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pPr>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w:t>
            </w:r>
          </w:p>
        </w:tc>
        <w:tc>
          <w:tcPr>
            <w:tcW w:w="3683" w:type="dxa"/>
          </w:tcPr>
          <w:p>
            <w:pPr>
              <w:jc w:val="center"/>
              <w:rPr>
                <w:rFonts w:hint="eastAsia" w:ascii="宋体" w:hAnsi="宋体" w:eastAsia="宋体" w:cs="宋体"/>
                <w:b/>
                <w:color w:val="auto"/>
                <w:kern w:val="0"/>
                <w:sz w:val="32"/>
                <w:szCs w:val="32"/>
                <w:highlight w:val="none"/>
              </w:rPr>
            </w:pPr>
          </w:p>
        </w:tc>
        <w:tc>
          <w:tcPr>
            <w:tcW w:w="3546" w:type="dxa"/>
          </w:tcPr>
          <w:p>
            <w:pPr>
              <w:jc w:val="center"/>
              <w:rPr>
                <w:rFonts w:hint="eastAsia" w:ascii="宋体" w:hAnsi="宋体" w:eastAsia="宋体" w:cs="宋体"/>
                <w:b/>
                <w:color w:val="auto"/>
                <w:kern w:val="0"/>
                <w:sz w:val="32"/>
                <w:szCs w:val="32"/>
                <w:highlight w:val="none"/>
              </w:rPr>
            </w:pPr>
          </w:p>
        </w:tc>
        <w:tc>
          <w:tcPr>
            <w:tcW w:w="1276" w:type="dxa"/>
          </w:tcPr>
          <w:p>
            <w:pPr>
              <w:jc w:val="center"/>
              <w:rPr>
                <w:rFonts w:hint="eastAsia" w:ascii="宋体" w:hAnsi="宋体" w:eastAsia="宋体" w:cs="宋体"/>
                <w:b/>
                <w:color w:val="auto"/>
                <w:kern w:val="0"/>
                <w:sz w:val="32"/>
                <w:szCs w:val="32"/>
                <w:highlight w:val="none"/>
              </w:rPr>
            </w:pPr>
          </w:p>
        </w:tc>
      </w:tr>
    </w:tbl>
    <w:p>
      <w:pPr>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投标人保证：除商务技术偏离表列出的偏离外，投标人响应招标文件的全部要求</w:t>
      </w:r>
    </w:p>
    <w:p>
      <w:pPr>
        <w:spacing w:line="360" w:lineRule="auto"/>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注：</w:t>
      </w:r>
      <w:r>
        <w:rPr>
          <w:rFonts w:hint="eastAsia" w:ascii="宋体" w:hAnsi="宋体" w:eastAsia="宋体" w:cs="宋体"/>
          <w:color w:val="auto"/>
          <w:kern w:val="0"/>
          <w:sz w:val="24"/>
          <w:highlight w:val="none"/>
          <w:lang w:val="en-US" w:eastAsia="zh-CN"/>
        </w:rPr>
        <w:t>1.</w:t>
      </w:r>
      <w:r>
        <w:rPr>
          <w:rFonts w:hint="eastAsia" w:ascii="宋体" w:hAnsi="宋体" w:eastAsia="宋体" w:cs="宋体"/>
          <w:color w:val="auto"/>
          <w:kern w:val="0"/>
          <w:sz w:val="24"/>
          <w:highlight w:val="none"/>
        </w:rPr>
        <w:t>按本格式和要求提供。</w:t>
      </w:r>
    </w:p>
    <w:p>
      <w:pPr>
        <w:spacing w:line="360" w:lineRule="auto"/>
        <w:ind w:firstLine="480" w:firstLineChars="200"/>
        <w:jc w:val="left"/>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2.本表格所反映的偏离情况与“符合性审查资料”、“评标标准相应的商务技术资料”不一致的，以“符合性审查资料”、“评标标准相应的商务技术资料”为准。</w:t>
      </w:r>
    </w:p>
    <w:p>
      <w:pPr>
        <w:spacing w:line="360" w:lineRule="auto"/>
        <w:ind w:firstLine="480" w:firstLineChars="200"/>
        <w:jc w:val="left"/>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3.投标人须保证：除商务技术偏离表列出的偏离外，投标人响应招标文件的全部非实质性要求。</w:t>
      </w:r>
    </w:p>
    <w:p>
      <w:pPr>
        <w:jc w:val="center"/>
        <w:rPr>
          <w:rFonts w:hint="eastAsia" w:ascii="宋体" w:hAnsi="宋体" w:eastAsia="宋体" w:cs="宋体"/>
          <w:b/>
          <w:color w:val="auto"/>
          <w:kern w:val="0"/>
          <w:sz w:val="32"/>
          <w:szCs w:val="32"/>
          <w:highlight w:val="none"/>
        </w:rPr>
      </w:pPr>
    </w:p>
    <w:p>
      <w:pPr>
        <w:jc w:val="center"/>
        <w:rPr>
          <w:rFonts w:hint="eastAsia" w:ascii="宋体" w:hAnsi="宋体" w:eastAsia="宋体" w:cs="宋体"/>
          <w:b/>
          <w:color w:val="auto"/>
          <w:kern w:val="0"/>
          <w:sz w:val="32"/>
          <w:szCs w:val="32"/>
          <w:highlight w:val="none"/>
        </w:rPr>
        <w:sectPr>
          <w:headerReference r:id="rId14" w:type="first"/>
          <w:footerReference r:id="rId16" w:type="first"/>
          <w:headerReference r:id="rId13" w:type="default"/>
          <w:footerReference r:id="rId15" w:type="default"/>
          <w:pgSz w:w="11906" w:h="16838"/>
          <w:pgMar w:top="1219" w:right="1304" w:bottom="1191" w:left="1304" w:header="851" w:footer="992" w:gutter="0"/>
          <w:pgBorders>
            <w:top w:val="none" w:sz="0" w:space="0"/>
            <w:left w:val="none" w:sz="0" w:space="0"/>
            <w:bottom w:val="none" w:sz="0" w:space="0"/>
            <w:right w:val="none" w:sz="0" w:space="0"/>
          </w:pgBorders>
          <w:cols w:space="720" w:num="1"/>
          <w:titlePg/>
          <w:docGrid w:linePitch="312" w:charSpace="0"/>
        </w:sectPr>
      </w:pPr>
    </w:p>
    <w:p>
      <w:pPr>
        <w:numPr>
          <w:ilvl w:val="0"/>
          <w:numId w:val="0"/>
        </w:numPr>
        <w:jc w:val="center"/>
        <w:rPr>
          <w:rFonts w:hint="eastAsia" w:ascii="仿宋_GB2312" w:hAnsi="仿宋" w:eastAsia="仿宋_GB2312" w:cs="仿宋_GB2312"/>
          <w:b/>
          <w:color w:val="auto"/>
          <w:kern w:val="0"/>
          <w:sz w:val="32"/>
          <w:szCs w:val="32"/>
          <w:highlight w:val="none"/>
          <w:lang w:eastAsia="zh-CN"/>
        </w:rPr>
      </w:pPr>
      <w:r>
        <w:rPr>
          <w:rFonts w:hint="eastAsia" w:ascii="仿宋_GB2312" w:hAnsi="仿宋" w:eastAsia="仿宋_GB2312" w:cs="仿宋_GB2312"/>
          <w:b/>
          <w:color w:val="auto"/>
          <w:kern w:val="0"/>
          <w:sz w:val="32"/>
          <w:szCs w:val="32"/>
          <w:highlight w:val="none"/>
          <w:lang w:eastAsia="zh-CN"/>
        </w:rPr>
        <w:t>（二）技术响应表</w:t>
      </w:r>
    </w:p>
    <w:p>
      <w:pPr>
        <w:pStyle w:val="29"/>
        <w:keepNext w:val="0"/>
        <w:keepLines w:val="0"/>
        <w:pageBreakBefore w:val="0"/>
        <w:widowControl w:val="0"/>
        <w:numPr>
          <w:ilvl w:val="0"/>
          <w:numId w:val="0"/>
        </w:numPr>
        <w:kinsoku/>
        <w:wordWrap/>
        <w:overflowPunct/>
        <w:topLinePunct w:val="0"/>
        <w:autoSpaceDE/>
        <w:autoSpaceDN/>
        <w:bidi w:val="0"/>
        <w:adjustRightInd/>
        <w:snapToGrid/>
        <w:spacing w:before="157" w:beforeLines="50"/>
        <w:ind w:leftChars="400"/>
        <w:textAlignment w:val="auto"/>
        <w:rPr>
          <w:rFonts w:hint="eastAsia" w:ascii="仿宋" w:hAnsi="仿宋" w:eastAsia="仿宋" w:cs="仿宋"/>
          <w:b/>
          <w:bCs/>
          <w:color w:val="auto"/>
          <w:sz w:val="24"/>
          <w:szCs w:val="32"/>
          <w:highlight w:val="none"/>
          <w:lang w:val="en-US" w:eastAsia="zh-CN"/>
        </w:rPr>
      </w:pPr>
      <w:r>
        <w:rPr>
          <w:rFonts w:hint="eastAsia" w:ascii="仿宋" w:hAnsi="仿宋" w:eastAsia="仿宋" w:cs="仿宋"/>
          <w:b/>
          <w:bCs/>
          <w:color w:val="auto"/>
          <w:sz w:val="24"/>
          <w:szCs w:val="32"/>
          <w:highlight w:val="none"/>
          <w:lang w:eastAsia="zh-CN"/>
        </w:rPr>
        <w:t>项目名称：</w:t>
      </w:r>
      <w:r>
        <w:rPr>
          <w:rFonts w:hint="eastAsia" w:ascii="仿宋" w:hAnsi="仿宋" w:eastAsia="仿宋" w:cs="仿宋"/>
          <w:b/>
          <w:bCs/>
          <w:color w:val="auto"/>
          <w:sz w:val="24"/>
          <w:szCs w:val="32"/>
          <w:highlight w:val="none"/>
          <w:lang w:val="en-US" w:eastAsia="zh-CN"/>
        </w:rPr>
        <w:t xml:space="preserve">                                                                               </w:t>
      </w:r>
      <w:r>
        <w:rPr>
          <w:rFonts w:hint="eastAsia" w:ascii="仿宋" w:hAnsi="仿宋" w:eastAsia="仿宋" w:cs="仿宋"/>
          <w:b/>
          <w:bCs/>
          <w:color w:val="auto"/>
          <w:sz w:val="24"/>
          <w:szCs w:val="32"/>
          <w:highlight w:val="none"/>
          <w:lang w:eastAsia="zh-CN"/>
        </w:rPr>
        <w:t>项目编号：</w:t>
      </w:r>
    </w:p>
    <w:tbl>
      <w:tblPr>
        <w:tblStyle w:val="66"/>
        <w:tblW w:w="14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6"/>
        <w:gridCol w:w="2054"/>
        <w:gridCol w:w="4367"/>
        <w:gridCol w:w="4236"/>
        <w:gridCol w:w="29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6" w:type="dxa"/>
            <w:vAlign w:val="center"/>
          </w:tcPr>
          <w:p>
            <w:pPr>
              <w:jc w:val="center"/>
              <w:rPr>
                <w:rFonts w:hint="eastAsia" w:ascii="仿宋_GB2312" w:hAnsi="仿宋" w:eastAsia="仿宋_GB2312" w:cs="仿宋_GB2312"/>
                <w:b/>
                <w:color w:val="auto"/>
                <w:kern w:val="0"/>
                <w:sz w:val="24"/>
                <w:szCs w:val="24"/>
                <w:highlight w:val="none"/>
                <w:vertAlign w:val="baseline"/>
                <w:lang w:eastAsia="zh-CN"/>
              </w:rPr>
            </w:pPr>
            <w:r>
              <w:rPr>
                <w:rFonts w:hint="eastAsia" w:ascii="仿宋_GB2312" w:hAnsi="仿宋" w:eastAsia="仿宋_GB2312" w:cs="仿宋_GB2312"/>
                <w:b/>
                <w:color w:val="auto"/>
                <w:kern w:val="0"/>
                <w:sz w:val="24"/>
                <w:szCs w:val="24"/>
                <w:highlight w:val="none"/>
                <w:vertAlign w:val="baseline"/>
                <w:lang w:eastAsia="zh-CN"/>
              </w:rPr>
              <w:t>序号</w:t>
            </w:r>
          </w:p>
        </w:tc>
        <w:tc>
          <w:tcPr>
            <w:tcW w:w="2054" w:type="dxa"/>
            <w:vAlign w:val="center"/>
          </w:tcPr>
          <w:p>
            <w:pPr>
              <w:jc w:val="center"/>
              <w:rPr>
                <w:rFonts w:hint="eastAsia" w:ascii="仿宋_GB2312" w:hAnsi="仿宋" w:eastAsia="仿宋_GB2312" w:cs="仿宋_GB2312"/>
                <w:b/>
                <w:color w:val="auto"/>
                <w:kern w:val="0"/>
                <w:sz w:val="24"/>
                <w:szCs w:val="24"/>
                <w:highlight w:val="none"/>
                <w:vertAlign w:val="baseline"/>
                <w:lang w:eastAsia="zh-CN"/>
              </w:rPr>
            </w:pPr>
            <w:r>
              <w:rPr>
                <w:rFonts w:hint="eastAsia" w:ascii="仿宋_GB2312" w:hAnsi="仿宋" w:eastAsia="仿宋_GB2312" w:cs="仿宋_GB2312"/>
                <w:b/>
                <w:color w:val="auto"/>
                <w:kern w:val="0"/>
                <w:sz w:val="24"/>
                <w:szCs w:val="24"/>
                <w:highlight w:val="none"/>
                <w:vertAlign w:val="baseline"/>
                <w:lang w:eastAsia="zh-CN"/>
              </w:rPr>
              <w:t>名称或内容</w:t>
            </w:r>
          </w:p>
        </w:tc>
        <w:tc>
          <w:tcPr>
            <w:tcW w:w="4367" w:type="dxa"/>
            <w:vAlign w:val="center"/>
          </w:tcPr>
          <w:p>
            <w:pPr>
              <w:jc w:val="center"/>
              <w:rPr>
                <w:rFonts w:hint="eastAsia" w:ascii="仿宋_GB2312" w:hAnsi="仿宋" w:eastAsia="仿宋_GB2312" w:cs="仿宋_GB2312"/>
                <w:b/>
                <w:color w:val="auto"/>
                <w:kern w:val="0"/>
                <w:sz w:val="24"/>
                <w:szCs w:val="24"/>
                <w:highlight w:val="none"/>
                <w:vertAlign w:val="baseline"/>
                <w:lang w:eastAsia="zh-CN"/>
              </w:rPr>
            </w:pPr>
            <w:r>
              <w:rPr>
                <w:rFonts w:hint="eastAsia" w:ascii="仿宋_GB2312" w:hAnsi="仿宋" w:eastAsia="仿宋_GB2312" w:cs="仿宋_GB2312"/>
                <w:b/>
                <w:color w:val="auto"/>
                <w:kern w:val="0"/>
                <w:sz w:val="24"/>
                <w:szCs w:val="24"/>
                <w:highlight w:val="none"/>
                <w:vertAlign w:val="baseline"/>
                <w:lang w:eastAsia="zh-CN"/>
              </w:rPr>
              <w:t>招标要求</w:t>
            </w:r>
          </w:p>
        </w:tc>
        <w:tc>
          <w:tcPr>
            <w:tcW w:w="4236" w:type="dxa"/>
            <w:vAlign w:val="center"/>
          </w:tcPr>
          <w:p>
            <w:pPr>
              <w:jc w:val="center"/>
              <w:rPr>
                <w:rFonts w:hint="eastAsia" w:ascii="仿宋_GB2312" w:hAnsi="仿宋" w:eastAsia="仿宋_GB2312" w:cs="仿宋_GB2312"/>
                <w:b/>
                <w:color w:val="auto"/>
                <w:kern w:val="0"/>
                <w:sz w:val="24"/>
                <w:szCs w:val="24"/>
                <w:highlight w:val="none"/>
                <w:vertAlign w:val="baseline"/>
                <w:lang w:eastAsia="zh-CN"/>
              </w:rPr>
            </w:pPr>
            <w:r>
              <w:rPr>
                <w:rFonts w:hint="eastAsia" w:ascii="仿宋_GB2312" w:hAnsi="仿宋" w:eastAsia="仿宋_GB2312" w:cs="仿宋_GB2312"/>
                <w:b/>
                <w:color w:val="auto"/>
                <w:kern w:val="0"/>
                <w:sz w:val="24"/>
                <w:szCs w:val="24"/>
                <w:highlight w:val="none"/>
                <w:vertAlign w:val="baseline"/>
                <w:lang w:eastAsia="zh-CN"/>
              </w:rPr>
              <w:t>投标响应</w:t>
            </w:r>
          </w:p>
          <w:p>
            <w:pPr>
              <w:jc w:val="center"/>
              <w:rPr>
                <w:rFonts w:hint="eastAsia" w:ascii="仿宋_GB2312" w:hAnsi="仿宋" w:eastAsia="仿宋_GB2312" w:cs="仿宋_GB2312"/>
                <w:b/>
                <w:color w:val="auto"/>
                <w:kern w:val="0"/>
                <w:sz w:val="24"/>
                <w:szCs w:val="24"/>
                <w:highlight w:val="none"/>
                <w:vertAlign w:val="baseline"/>
                <w:lang w:eastAsia="zh-CN"/>
              </w:rPr>
            </w:pPr>
            <w:r>
              <w:rPr>
                <w:rFonts w:hint="eastAsia" w:ascii="仿宋_GB2312" w:hAnsi="仿宋" w:eastAsia="仿宋_GB2312" w:cs="仿宋_GB2312"/>
                <w:b/>
                <w:color w:val="auto"/>
                <w:kern w:val="0"/>
                <w:sz w:val="24"/>
                <w:szCs w:val="24"/>
                <w:highlight w:val="none"/>
                <w:vertAlign w:val="baseline"/>
                <w:lang w:eastAsia="zh-CN"/>
              </w:rPr>
              <w:t>（逐一对应）</w:t>
            </w:r>
          </w:p>
        </w:tc>
        <w:tc>
          <w:tcPr>
            <w:tcW w:w="2906" w:type="dxa"/>
            <w:vAlign w:val="center"/>
          </w:tcPr>
          <w:p>
            <w:pPr>
              <w:jc w:val="center"/>
              <w:rPr>
                <w:rFonts w:hint="eastAsia" w:ascii="仿宋_GB2312" w:hAnsi="仿宋" w:eastAsia="仿宋_GB2312" w:cs="仿宋_GB2312"/>
                <w:b/>
                <w:color w:val="auto"/>
                <w:kern w:val="0"/>
                <w:sz w:val="24"/>
                <w:szCs w:val="24"/>
                <w:highlight w:val="none"/>
                <w:vertAlign w:val="baseline"/>
                <w:lang w:eastAsia="zh-CN"/>
              </w:rPr>
            </w:pPr>
            <w:r>
              <w:rPr>
                <w:rFonts w:hint="eastAsia" w:ascii="仿宋_GB2312" w:hAnsi="仿宋" w:eastAsia="仿宋_GB2312" w:cs="仿宋_GB2312"/>
                <w:b/>
                <w:color w:val="auto"/>
                <w:kern w:val="0"/>
                <w:sz w:val="24"/>
                <w:szCs w:val="24"/>
                <w:highlight w:val="none"/>
                <w:vertAlign w:val="baseline"/>
                <w:lang w:eastAsia="zh-CN"/>
              </w:rPr>
              <w:t>偏离说明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6" w:type="dxa"/>
          </w:tcPr>
          <w:p>
            <w:pPr>
              <w:rPr>
                <w:rFonts w:hint="eastAsia" w:ascii="仿宋_GB2312" w:hAnsi="仿宋" w:eastAsia="仿宋_GB2312" w:cs="仿宋_GB2312"/>
                <w:b/>
                <w:color w:val="auto"/>
                <w:kern w:val="0"/>
                <w:sz w:val="32"/>
                <w:szCs w:val="32"/>
                <w:highlight w:val="none"/>
                <w:vertAlign w:val="baseline"/>
              </w:rPr>
            </w:pPr>
          </w:p>
        </w:tc>
        <w:tc>
          <w:tcPr>
            <w:tcW w:w="2054" w:type="dxa"/>
          </w:tcPr>
          <w:p>
            <w:pPr>
              <w:rPr>
                <w:rFonts w:hint="eastAsia" w:ascii="仿宋_GB2312" w:hAnsi="仿宋" w:eastAsia="仿宋_GB2312" w:cs="仿宋_GB2312"/>
                <w:b/>
                <w:color w:val="auto"/>
                <w:kern w:val="0"/>
                <w:sz w:val="32"/>
                <w:szCs w:val="32"/>
                <w:highlight w:val="none"/>
                <w:vertAlign w:val="baseline"/>
              </w:rPr>
            </w:pPr>
          </w:p>
        </w:tc>
        <w:tc>
          <w:tcPr>
            <w:tcW w:w="4367" w:type="dxa"/>
          </w:tcPr>
          <w:p>
            <w:pPr>
              <w:rPr>
                <w:rFonts w:hint="eastAsia" w:ascii="仿宋_GB2312" w:hAnsi="仿宋" w:eastAsia="仿宋_GB2312" w:cs="仿宋_GB2312"/>
                <w:b/>
                <w:color w:val="auto"/>
                <w:kern w:val="0"/>
                <w:sz w:val="40"/>
                <w:szCs w:val="40"/>
                <w:highlight w:val="none"/>
                <w:vertAlign w:val="baseline"/>
              </w:rPr>
            </w:pPr>
          </w:p>
        </w:tc>
        <w:tc>
          <w:tcPr>
            <w:tcW w:w="4236" w:type="dxa"/>
          </w:tcPr>
          <w:p>
            <w:pPr>
              <w:keepNext w:val="0"/>
              <w:keepLines w:val="0"/>
              <w:widowControl/>
              <w:suppressLineNumbers w:val="0"/>
              <w:jc w:val="left"/>
              <w:rPr>
                <w:rFonts w:hint="eastAsia" w:ascii="仿宋_GB2312" w:hAnsi="仿宋" w:eastAsia="仿宋_GB2312" w:cs="仿宋_GB2312"/>
                <w:b/>
                <w:color w:val="auto"/>
                <w:kern w:val="0"/>
                <w:sz w:val="40"/>
                <w:szCs w:val="40"/>
                <w:highlight w:val="none"/>
                <w:vertAlign w:val="baseline"/>
              </w:rPr>
            </w:pPr>
            <w:r>
              <w:rPr>
                <w:rFonts w:ascii="仿宋" w:hAnsi="仿宋" w:eastAsia="仿宋" w:cs="仿宋"/>
                <w:b/>
                <w:bCs/>
                <w:color w:val="auto"/>
                <w:kern w:val="0"/>
                <w:sz w:val="24"/>
                <w:szCs w:val="24"/>
                <w:highlight w:val="none"/>
                <w:lang w:val="en-US" w:eastAsia="zh-CN" w:bidi="ar"/>
              </w:rPr>
              <w:t>严禁完全复制粘贴招标要求</w:t>
            </w:r>
          </w:p>
        </w:tc>
        <w:tc>
          <w:tcPr>
            <w:tcW w:w="2906" w:type="dxa"/>
          </w:tcPr>
          <w:p>
            <w:pPr>
              <w:rPr>
                <w:rFonts w:hint="eastAsia" w:ascii="仿宋_GB2312" w:hAnsi="仿宋" w:eastAsia="仿宋_GB2312" w:cs="仿宋_GB2312"/>
                <w:b/>
                <w:color w:val="auto"/>
                <w:kern w:val="0"/>
                <w:sz w:val="40"/>
                <w:szCs w:val="40"/>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6" w:type="dxa"/>
          </w:tcPr>
          <w:p>
            <w:pPr>
              <w:rPr>
                <w:rFonts w:hint="eastAsia" w:ascii="仿宋_GB2312" w:hAnsi="仿宋" w:eastAsia="仿宋_GB2312" w:cs="仿宋_GB2312"/>
                <w:b/>
                <w:color w:val="auto"/>
                <w:kern w:val="0"/>
                <w:sz w:val="40"/>
                <w:szCs w:val="40"/>
                <w:highlight w:val="none"/>
                <w:vertAlign w:val="baseline"/>
              </w:rPr>
            </w:pPr>
          </w:p>
        </w:tc>
        <w:tc>
          <w:tcPr>
            <w:tcW w:w="2054" w:type="dxa"/>
          </w:tcPr>
          <w:p>
            <w:pPr>
              <w:rPr>
                <w:rFonts w:hint="eastAsia" w:ascii="仿宋_GB2312" w:hAnsi="仿宋" w:eastAsia="仿宋_GB2312" w:cs="仿宋_GB2312"/>
                <w:b/>
                <w:color w:val="auto"/>
                <w:kern w:val="0"/>
                <w:sz w:val="40"/>
                <w:szCs w:val="40"/>
                <w:highlight w:val="none"/>
                <w:vertAlign w:val="baseline"/>
              </w:rPr>
            </w:pPr>
          </w:p>
        </w:tc>
        <w:tc>
          <w:tcPr>
            <w:tcW w:w="4367" w:type="dxa"/>
          </w:tcPr>
          <w:p>
            <w:pPr>
              <w:rPr>
                <w:rFonts w:hint="eastAsia" w:ascii="仿宋_GB2312" w:hAnsi="仿宋" w:eastAsia="仿宋_GB2312" w:cs="仿宋_GB2312"/>
                <w:b/>
                <w:color w:val="auto"/>
                <w:kern w:val="0"/>
                <w:sz w:val="40"/>
                <w:szCs w:val="40"/>
                <w:highlight w:val="none"/>
                <w:vertAlign w:val="baseline"/>
              </w:rPr>
            </w:pPr>
          </w:p>
        </w:tc>
        <w:tc>
          <w:tcPr>
            <w:tcW w:w="4236" w:type="dxa"/>
          </w:tcPr>
          <w:p>
            <w:pPr>
              <w:rPr>
                <w:rFonts w:hint="eastAsia" w:ascii="仿宋_GB2312" w:hAnsi="仿宋" w:eastAsia="仿宋_GB2312" w:cs="仿宋_GB2312"/>
                <w:b/>
                <w:color w:val="auto"/>
                <w:kern w:val="0"/>
                <w:sz w:val="40"/>
                <w:szCs w:val="40"/>
                <w:highlight w:val="none"/>
                <w:vertAlign w:val="baseline"/>
              </w:rPr>
            </w:pPr>
          </w:p>
        </w:tc>
        <w:tc>
          <w:tcPr>
            <w:tcW w:w="2906" w:type="dxa"/>
          </w:tcPr>
          <w:p>
            <w:pPr>
              <w:rPr>
                <w:rFonts w:hint="eastAsia" w:ascii="仿宋_GB2312" w:hAnsi="仿宋" w:eastAsia="仿宋_GB2312" w:cs="仿宋_GB2312"/>
                <w:b/>
                <w:color w:val="auto"/>
                <w:kern w:val="0"/>
                <w:sz w:val="40"/>
                <w:szCs w:val="40"/>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6" w:type="dxa"/>
          </w:tcPr>
          <w:p>
            <w:pPr>
              <w:rPr>
                <w:rFonts w:hint="eastAsia" w:ascii="仿宋_GB2312" w:hAnsi="仿宋" w:eastAsia="仿宋_GB2312" w:cs="仿宋_GB2312"/>
                <w:b/>
                <w:color w:val="auto"/>
                <w:kern w:val="0"/>
                <w:sz w:val="40"/>
                <w:szCs w:val="40"/>
                <w:highlight w:val="none"/>
                <w:vertAlign w:val="baseline"/>
              </w:rPr>
            </w:pPr>
          </w:p>
        </w:tc>
        <w:tc>
          <w:tcPr>
            <w:tcW w:w="2054" w:type="dxa"/>
          </w:tcPr>
          <w:p>
            <w:pPr>
              <w:rPr>
                <w:rFonts w:hint="eastAsia" w:ascii="仿宋_GB2312" w:hAnsi="仿宋" w:eastAsia="仿宋_GB2312" w:cs="仿宋_GB2312"/>
                <w:b/>
                <w:color w:val="auto"/>
                <w:kern w:val="0"/>
                <w:sz w:val="40"/>
                <w:szCs w:val="40"/>
                <w:highlight w:val="none"/>
                <w:vertAlign w:val="baseline"/>
              </w:rPr>
            </w:pPr>
          </w:p>
        </w:tc>
        <w:tc>
          <w:tcPr>
            <w:tcW w:w="4367" w:type="dxa"/>
          </w:tcPr>
          <w:p>
            <w:pPr>
              <w:rPr>
                <w:rFonts w:hint="eastAsia" w:ascii="仿宋_GB2312" w:hAnsi="仿宋" w:eastAsia="仿宋_GB2312" w:cs="仿宋_GB2312"/>
                <w:b/>
                <w:color w:val="auto"/>
                <w:kern w:val="0"/>
                <w:sz w:val="40"/>
                <w:szCs w:val="40"/>
                <w:highlight w:val="none"/>
                <w:vertAlign w:val="baseline"/>
              </w:rPr>
            </w:pPr>
          </w:p>
        </w:tc>
        <w:tc>
          <w:tcPr>
            <w:tcW w:w="4236" w:type="dxa"/>
          </w:tcPr>
          <w:p>
            <w:pPr>
              <w:rPr>
                <w:rFonts w:hint="eastAsia" w:ascii="仿宋_GB2312" w:hAnsi="仿宋" w:eastAsia="仿宋_GB2312" w:cs="仿宋_GB2312"/>
                <w:b/>
                <w:color w:val="auto"/>
                <w:kern w:val="0"/>
                <w:sz w:val="40"/>
                <w:szCs w:val="40"/>
                <w:highlight w:val="none"/>
                <w:vertAlign w:val="baseline"/>
              </w:rPr>
            </w:pPr>
          </w:p>
        </w:tc>
        <w:tc>
          <w:tcPr>
            <w:tcW w:w="2906" w:type="dxa"/>
          </w:tcPr>
          <w:p>
            <w:pPr>
              <w:rPr>
                <w:rFonts w:hint="eastAsia" w:ascii="仿宋_GB2312" w:hAnsi="仿宋" w:eastAsia="仿宋_GB2312" w:cs="仿宋_GB2312"/>
                <w:b/>
                <w:color w:val="auto"/>
                <w:kern w:val="0"/>
                <w:sz w:val="40"/>
                <w:szCs w:val="40"/>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6" w:type="dxa"/>
          </w:tcPr>
          <w:p>
            <w:pPr>
              <w:rPr>
                <w:rFonts w:hint="eastAsia" w:ascii="仿宋_GB2312" w:hAnsi="仿宋" w:eastAsia="仿宋_GB2312" w:cs="仿宋_GB2312"/>
                <w:b/>
                <w:color w:val="auto"/>
                <w:kern w:val="0"/>
                <w:sz w:val="40"/>
                <w:szCs w:val="40"/>
                <w:highlight w:val="none"/>
                <w:vertAlign w:val="baseline"/>
              </w:rPr>
            </w:pPr>
          </w:p>
        </w:tc>
        <w:tc>
          <w:tcPr>
            <w:tcW w:w="2054" w:type="dxa"/>
          </w:tcPr>
          <w:p>
            <w:pPr>
              <w:rPr>
                <w:rFonts w:hint="eastAsia" w:ascii="仿宋_GB2312" w:hAnsi="仿宋" w:eastAsia="仿宋_GB2312" w:cs="仿宋_GB2312"/>
                <w:b/>
                <w:color w:val="auto"/>
                <w:kern w:val="0"/>
                <w:sz w:val="40"/>
                <w:szCs w:val="40"/>
                <w:highlight w:val="none"/>
                <w:vertAlign w:val="baseline"/>
              </w:rPr>
            </w:pPr>
          </w:p>
        </w:tc>
        <w:tc>
          <w:tcPr>
            <w:tcW w:w="4367" w:type="dxa"/>
          </w:tcPr>
          <w:p>
            <w:pPr>
              <w:rPr>
                <w:rFonts w:hint="eastAsia" w:ascii="仿宋_GB2312" w:hAnsi="仿宋" w:eastAsia="仿宋_GB2312" w:cs="仿宋_GB2312"/>
                <w:b/>
                <w:color w:val="auto"/>
                <w:kern w:val="0"/>
                <w:sz w:val="40"/>
                <w:szCs w:val="40"/>
                <w:highlight w:val="none"/>
                <w:vertAlign w:val="baseline"/>
              </w:rPr>
            </w:pPr>
          </w:p>
        </w:tc>
        <w:tc>
          <w:tcPr>
            <w:tcW w:w="4236" w:type="dxa"/>
          </w:tcPr>
          <w:p>
            <w:pPr>
              <w:rPr>
                <w:rFonts w:hint="eastAsia" w:ascii="仿宋_GB2312" w:hAnsi="仿宋" w:eastAsia="仿宋_GB2312" w:cs="仿宋_GB2312"/>
                <w:b/>
                <w:color w:val="auto"/>
                <w:kern w:val="0"/>
                <w:sz w:val="40"/>
                <w:szCs w:val="40"/>
                <w:highlight w:val="none"/>
                <w:vertAlign w:val="baseline"/>
              </w:rPr>
            </w:pPr>
          </w:p>
        </w:tc>
        <w:tc>
          <w:tcPr>
            <w:tcW w:w="2906" w:type="dxa"/>
          </w:tcPr>
          <w:p>
            <w:pPr>
              <w:rPr>
                <w:rFonts w:hint="eastAsia" w:ascii="仿宋_GB2312" w:hAnsi="仿宋" w:eastAsia="仿宋_GB2312" w:cs="仿宋_GB2312"/>
                <w:b/>
                <w:color w:val="auto"/>
                <w:kern w:val="0"/>
                <w:sz w:val="40"/>
                <w:szCs w:val="40"/>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6" w:type="dxa"/>
          </w:tcPr>
          <w:p>
            <w:pPr>
              <w:rPr>
                <w:rFonts w:hint="eastAsia" w:ascii="仿宋_GB2312" w:hAnsi="仿宋" w:eastAsia="仿宋_GB2312" w:cs="仿宋_GB2312"/>
                <w:b/>
                <w:color w:val="auto"/>
                <w:kern w:val="0"/>
                <w:sz w:val="40"/>
                <w:szCs w:val="40"/>
                <w:highlight w:val="none"/>
                <w:vertAlign w:val="baseline"/>
              </w:rPr>
            </w:pPr>
          </w:p>
        </w:tc>
        <w:tc>
          <w:tcPr>
            <w:tcW w:w="2054" w:type="dxa"/>
          </w:tcPr>
          <w:p>
            <w:pPr>
              <w:rPr>
                <w:rFonts w:hint="eastAsia" w:ascii="仿宋_GB2312" w:hAnsi="仿宋" w:eastAsia="仿宋_GB2312" w:cs="仿宋_GB2312"/>
                <w:b/>
                <w:color w:val="auto"/>
                <w:kern w:val="0"/>
                <w:sz w:val="40"/>
                <w:szCs w:val="40"/>
                <w:highlight w:val="none"/>
                <w:vertAlign w:val="baseline"/>
              </w:rPr>
            </w:pPr>
          </w:p>
        </w:tc>
        <w:tc>
          <w:tcPr>
            <w:tcW w:w="4367" w:type="dxa"/>
          </w:tcPr>
          <w:p>
            <w:pPr>
              <w:rPr>
                <w:rFonts w:hint="eastAsia" w:ascii="仿宋_GB2312" w:hAnsi="仿宋" w:eastAsia="仿宋_GB2312" w:cs="仿宋_GB2312"/>
                <w:b/>
                <w:color w:val="auto"/>
                <w:kern w:val="0"/>
                <w:sz w:val="40"/>
                <w:szCs w:val="40"/>
                <w:highlight w:val="none"/>
                <w:vertAlign w:val="baseline"/>
              </w:rPr>
            </w:pPr>
          </w:p>
        </w:tc>
        <w:tc>
          <w:tcPr>
            <w:tcW w:w="4236" w:type="dxa"/>
          </w:tcPr>
          <w:p>
            <w:pPr>
              <w:rPr>
                <w:rFonts w:hint="eastAsia" w:ascii="仿宋_GB2312" w:hAnsi="仿宋" w:eastAsia="仿宋_GB2312" w:cs="仿宋_GB2312"/>
                <w:b/>
                <w:color w:val="auto"/>
                <w:kern w:val="0"/>
                <w:sz w:val="40"/>
                <w:szCs w:val="40"/>
                <w:highlight w:val="none"/>
                <w:vertAlign w:val="baseline"/>
              </w:rPr>
            </w:pPr>
          </w:p>
        </w:tc>
        <w:tc>
          <w:tcPr>
            <w:tcW w:w="2906" w:type="dxa"/>
          </w:tcPr>
          <w:p>
            <w:pPr>
              <w:rPr>
                <w:rFonts w:hint="eastAsia" w:ascii="仿宋_GB2312" w:hAnsi="仿宋" w:eastAsia="仿宋_GB2312" w:cs="仿宋_GB2312"/>
                <w:b/>
                <w:color w:val="auto"/>
                <w:kern w:val="0"/>
                <w:sz w:val="40"/>
                <w:szCs w:val="40"/>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6" w:type="dxa"/>
          </w:tcPr>
          <w:p>
            <w:pPr>
              <w:rPr>
                <w:rFonts w:hint="eastAsia" w:ascii="仿宋_GB2312" w:hAnsi="仿宋" w:eastAsia="仿宋_GB2312" w:cs="仿宋_GB2312"/>
                <w:b/>
                <w:color w:val="auto"/>
                <w:kern w:val="0"/>
                <w:sz w:val="40"/>
                <w:szCs w:val="40"/>
                <w:highlight w:val="none"/>
                <w:vertAlign w:val="baseline"/>
              </w:rPr>
            </w:pPr>
          </w:p>
        </w:tc>
        <w:tc>
          <w:tcPr>
            <w:tcW w:w="2054" w:type="dxa"/>
          </w:tcPr>
          <w:p>
            <w:pPr>
              <w:rPr>
                <w:rFonts w:hint="eastAsia" w:ascii="仿宋_GB2312" w:hAnsi="仿宋" w:eastAsia="仿宋_GB2312" w:cs="仿宋_GB2312"/>
                <w:b/>
                <w:color w:val="auto"/>
                <w:kern w:val="0"/>
                <w:sz w:val="40"/>
                <w:szCs w:val="40"/>
                <w:highlight w:val="none"/>
                <w:vertAlign w:val="baseline"/>
              </w:rPr>
            </w:pPr>
          </w:p>
        </w:tc>
        <w:tc>
          <w:tcPr>
            <w:tcW w:w="4367" w:type="dxa"/>
          </w:tcPr>
          <w:p>
            <w:pPr>
              <w:rPr>
                <w:rFonts w:hint="eastAsia" w:ascii="仿宋_GB2312" w:hAnsi="仿宋" w:eastAsia="仿宋_GB2312" w:cs="仿宋_GB2312"/>
                <w:b/>
                <w:color w:val="auto"/>
                <w:kern w:val="0"/>
                <w:sz w:val="40"/>
                <w:szCs w:val="40"/>
                <w:highlight w:val="none"/>
                <w:vertAlign w:val="baseline"/>
              </w:rPr>
            </w:pPr>
          </w:p>
        </w:tc>
        <w:tc>
          <w:tcPr>
            <w:tcW w:w="4236" w:type="dxa"/>
          </w:tcPr>
          <w:p>
            <w:pPr>
              <w:rPr>
                <w:rFonts w:hint="eastAsia" w:ascii="仿宋_GB2312" w:hAnsi="仿宋" w:eastAsia="仿宋_GB2312" w:cs="仿宋_GB2312"/>
                <w:b/>
                <w:color w:val="auto"/>
                <w:kern w:val="0"/>
                <w:sz w:val="40"/>
                <w:szCs w:val="40"/>
                <w:highlight w:val="none"/>
                <w:vertAlign w:val="baseline"/>
              </w:rPr>
            </w:pPr>
          </w:p>
        </w:tc>
        <w:tc>
          <w:tcPr>
            <w:tcW w:w="2906" w:type="dxa"/>
          </w:tcPr>
          <w:p>
            <w:pPr>
              <w:rPr>
                <w:rFonts w:hint="eastAsia" w:ascii="仿宋_GB2312" w:hAnsi="仿宋" w:eastAsia="仿宋_GB2312" w:cs="仿宋_GB2312"/>
                <w:b/>
                <w:color w:val="auto"/>
                <w:kern w:val="0"/>
                <w:sz w:val="40"/>
                <w:szCs w:val="40"/>
                <w:highlight w:val="none"/>
                <w:vertAlign w:val="baseline"/>
              </w:rPr>
            </w:pPr>
          </w:p>
        </w:tc>
      </w:tr>
    </w:tbl>
    <w:p>
      <w:pPr>
        <w:keepNext w:val="0"/>
        <w:keepLines w:val="0"/>
        <w:widowControl/>
        <w:suppressLineNumbers w:val="0"/>
        <w:jc w:val="left"/>
        <w:rPr>
          <w:rFonts w:hint="default"/>
          <w:color w:val="auto"/>
          <w:highlight w:val="none"/>
          <w:lang w:val="en-US"/>
        </w:rPr>
      </w:pPr>
      <w:r>
        <w:rPr>
          <w:rFonts w:ascii="仿宋" w:hAnsi="仿宋" w:eastAsia="仿宋" w:cs="仿宋"/>
          <w:b/>
          <w:bCs/>
          <w:color w:val="auto"/>
          <w:kern w:val="0"/>
          <w:sz w:val="24"/>
          <w:szCs w:val="24"/>
          <w:highlight w:val="none"/>
          <w:lang w:val="en-US" w:eastAsia="zh-CN" w:bidi="ar"/>
        </w:rPr>
        <w:t>备注：1、对照《第三部分 采购需求书》如实填写上表，虚假应标一律按提供虚假材料处理；2、“偏离情况”栏填写：</w:t>
      </w:r>
      <w:r>
        <w:rPr>
          <w:rFonts w:hint="eastAsia" w:ascii="仿宋" w:hAnsi="仿宋" w:eastAsia="仿宋" w:cs="仿宋"/>
          <w:b/>
          <w:bCs/>
          <w:color w:val="auto"/>
          <w:kern w:val="0"/>
          <w:sz w:val="24"/>
          <w:szCs w:val="24"/>
          <w:highlight w:val="none"/>
          <w:lang w:val="en-US" w:eastAsia="zh-CN" w:bidi="ar"/>
        </w:rPr>
        <w:t>“响应”或“不响应”。3、后附相关说明材料（如有）</w:t>
      </w:r>
    </w:p>
    <w:p>
      <w:pPr>
        <w:pStyle w:val="25"/>
        <w:rPr>
          <w:rFonts w:hint="eastAsia"/>
          <w:color w:val="auto"/>
          <w:highlight w:val="none"/>
        </w:rPr>
        <w:sectPr>
          <w:pgSz w:w="16838" w:h="11906" w:orient="landscape"/>
          <w:pgMar w:top="1418" w:right="1276" w:bottom="1418" w:left="1247" w:header="851" w:footer="992" w:gutter="0"/>
          <w:pgBorders>
            <w:top w:val="none" w:sz="0" w:space="0"/>
            <w:left w:val="none" w:sz="0" w:space="0"/>
            <w:bottom w:val="none" w:sz="0" w:space="0"/>
            <w:right w:val="none" w:sz="0" w:space="0"/>
          </w:pgBorders>
          <w:cols w:space="720" w:num="1"/>
          <w:titlePg/>
          <w:docGrid w:linePitch="312" w:charSpace="0"/>
        </w:sectPr>
      </w:pPr>
    </w:p>
    <w:p>
      <w:pPr>
        <w:pStyle w:val="25"/>
        <w:rPr>
          <w:rFonts w:hint="eastAsia"/>
          <w:color w:val="auto"/>
          <w:highlight w:val="none"/>
        </w:rPr>
      </w:pPr>
    </w:p>
    <w:p>
      <w:pPr>
        <w:ind w:firstLine="1911" w:firstLineChars="595"/>
        <w:rPr>
          <w:rFonts w:hint="eastAsia" w:ascii="宋体" w:hAnsi="宋体" w:eastAsia="宋体" w:cs="宋体"/>
          <w:b/>
          <w:color w:val="auto"/>
          <w:kern w:val="0"/>
          <w:sz w:val="32"/>
          <w:szCs w:val="32"/>
          <w:highlight w:val="none"/>
        </w:rPr>
      </w:pPr>
      <w:r>
        <w:rPr>
          <w:rFonts w:hint="eastAsia" w:ascii="宋体" w:hAnsi="宋体" w:cs="宋体"/>
          <w:b/>
          <w:color w:val="auto"/>
          <w:kern w:val="0"/>
          <w:sz w:val="32"/>
          <w:szCs w:val="32"/>
          <w:highlight w:val="none"/>
          <w:lang w:eastAsia="zh-CN"/>
        </w:rPr>
        <w:t>九</w:t>
      </w:r>
      <w:r>
        <w:rPr>
          <w:rFonts w:hint="eastAsia" w:ascii="宋体" w:hAnsi="宋体" w:eastAsia="宋体" w:cs="宋体"/>
          <w:b/>
          <w:color w:val="auto"/>
          <w:kern w:val="0"/>
          <w:sz w:val="32"/>
          <w:szCs w:val="32"/>
          <w:highlight w:val="none"/>
        </w:rPr>
        <w:t>、</w:t>
      </w:r>
      <w:r>
        <w:rPr>
          <w:rFonts w:hint="eastAsia" w:ascii="宋体" w:hAnsi="宋体" w:eastAsia="宋体" w:cs="宋体"/>
          <w:b/>
          <w:color w:val="auto"/>
          <w:kern w:val="0"/>
          <w:sz w:val="32"/>
          <w:szCs w:val="32"/>
          <w:highlight w:val="none"/>
          <w:lang w:val="zh-CN"/>
        </w:rPr>
        <w:t>政府采购供应商廉洁自律承诺书</w:t>
      </w:r>
    </w:p>
    <w:p>
      <w:pPr>
        <w:snapToGrid w:val="0"/>
        <w:spacing w:line="360" w:lineRule="auto"/>
        <w:rPr>
          <w:rFonts w:hint="eastAsia" w:ascii="宋体" w:hAnsi="宋体" w:eastAsia="宋体" w:cs="宋体"/>
          <w:color w:val="auto"/>
          <w:sz w:val="24"/>
          <w:highlight w:val="none"/>
        </w:rPr>
      </w:pPr>
    </w:p>
    <w:p>
      <w:pPr>
        <w:snapToGrid w:val="0"/>
        <w:spacing w:line="360" w:lineRule="auto"/>
        <w:rPr>
          <w:rFonts w:hint="eastAsia" w:ascii="宋体" w:hAnsi="宋体" w:eastAsia="宋体" w:cs="宋体"/>
          <w:color w:val="auto"/>
          <w:kern w:val="0"/>
          <w:sz w:val="24"/>
          <w:highlight w:val="none"/>
        </w:rPr>
      </w:pPr>
      <w:r>
        <w:rPr>
          <w:rFonts w:hint="eastAsia" w:ascii="宋体" w:hAnsi="宋体" w:eastAsia="宋体" w:cs="宋体"/>
          <w:color w:val="auto"/>
          <w:sz w:val="24"/>
          <w:highlight w:val="none"/>
        </w:rPr>
        <w:t xml:space="preserve">  （采购人）、（采购代理机构）</w:t>
      </w:r>
      <w:r>
        <w:rPr>
          <w:rFonts w:hint="eastAsia" w:ascii="宋体" w:hAnsi="宋体" w:eastAsia="宋体" w:cs="宋体"/>
          <w:color w:val="auto"/>
          <w:kern w:val="0"/>
          <w:sz w:val="24"/>
          <w:highlight w:val="none"/>
          <w:lang w:val="zh-CN"/>
        </w:rPr>
        <w:t>：</w:t>
      </w:r>
    </w:p>
    <w:p>
      <w:pPr>
        <w:autoSpaceDE w:val="0"/>
        <w:autoSpaceDN w:val="0"/>
        <w:spacing w:line="360" w:lineRule="auto"/>
        <w:ind w:left="2" w:leftChars="1" w:firstLine="480" w:firstLineChars="2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我单位响应你</w:t>
      </w:r>
      <w:r>
        <w:rPr>
          <w:rFonts w:hint="eastAsia" w:ascii="宋体" w:hAnsi="宋体" w:eastAsia="宋体" w:cs="宋体"/>
          <w:color w:val="auto"/>
          <w:sz w:val="24"/>
          <w:highlight w:val="none"/>
        </w:rPr>
        <w:t>单位</w:t>
      </w:r>
      <w:r>
        <w:rPr>
          <w:rFonts w:hint="eastAsia" w:ascii="宋体" w:hAnsi="宋体" w:eastAsia="宋体" w:cs="宋体"/>
          <w:color w:val="auto"/>
          <w:kern w:val="0"/>
          <w:sz w:val="24"/>
          <w:highlight w:val="none"/>
          <w:lang w:val="zh-CN"/>
        </w:rPr>
        <w:t>项目招标要求参加投标。在这次投标过程中和中标后，我们将严格遵守国家法律法规要求，并郑重承诺：</w:t>
      </w:r>
    </w:p>
    <w:p>
      <w:pPr>
        <w:autoSpaceDE w:val="0"/>
        <w:autoSpaceDN w:val="0"/>
        <w:spacing w:line="360" w:lineRule="auto"/>
        <w:ind w:left="2" w:leftChars="1" w:firstLine="480" w:firstLineChars="2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 xml:space="preserve">一、不向项目有关人员及部门赠送礼金礼物、有价证券、回扣以及中介费、介绍费、咨询费等好处费； </w:t>
      </w:r>
    </w:p>
    <w:p>
      <w:pPr>
        <w:autoSpaceDE w:val="0"/>
        <w:autoSpaceDN w:val="0"/>
        <w:spacing w:line="360" w:lineRule="auto"/>
        <w:ind w:left="2" w:leftChars="1" w:firstLine="480" w:firstLineChars="2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 xml:space="preserve">二、不为项目有关人员及部门报销应由你方单位或个人支付的费用； </w:t>
      </w:r>
    </w:p>
    <w:p>
      <w:pPr>
        <w:autoSpaceDE w:val="0"/>
        <w:autoSpaceDN w:val="0"/>
        <w:spacing w:line="360" w:lineRule="auto"/>
        <w:ind w:left="2" w:leftChars="1" w:firstLine="480" w:firstLineChars="2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 xml:space="preserve">三、不向项目有关人员及部门提供有可能影响公正的宴请和健身娱乐等活动； </w:t>
      </w:r>
    </w:p>
    <w:p>
      <w:pPr>
        <w:autoSpaceDE w:val="0"/>
        <w:autoSpaceDN w:val="0"/>
        <w:spacing w:line="360" w:lineRule="auto"/>
        <w:ind w:left="2" w:leftChars="1" w:firstLine="480" w:firstLineChars="2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四、不为项目有关人员及部门出国（境）、旅游等提供方便；</w:t>
      </w:r>
    </w:p>
    <w:p>
      <w:pPr>
        <w:autoSpaceDE w:val="0"/>
        <w:autoSpaceDN w:val="0"/>
        <w:spacing w:line="360" w:lineRule="auto"/>
        <w:ind w:left="481" w:leftChars="229"/>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五、不为项目有关人员个人装修住房、婚丧嫁娶、配偶子女工作安排等提供</w:t>
      </w:r>
    </w:p>
    <w:p>
      <w:pPr>
        <w:autoSpaceDE w:val="0"/>
        <w:autoSpaceDN w:val="0"/>
        <w:spacing w:line="360" w:lineRule="auto"/>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好处；</w:t>
      </w:r>
    </w:p>
    <w:p>
      <w:pPr>
        <w:autoSpaceDE w:val="0"/>
        <w:autoSpaceDN w:val="0"/>
        <w:spacing w:line="360" w:lineRule="auto"/>
        <w:ind w:left="481" w:leftChars="229"/>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六、严格遵守《</w:t>
      </w:r>
      <w:r>
        <w:rPr>
          <w:rFonts w:hint="eastAsia" w:ascii="宋体" w:hAnsi="宋体" w:eastAsia="宋体" w:cs="宋体"/>
          <w:color w:val="auto"/>
          <w:sz w:val="24"/>
          <w:highlight w:val="none"/>
          <w:lang w:val="zh-CN"/>
        </w:rPr>
        <w:t>中华人民共和国</w:t>
      </w:r>
      <w:r>
        <w:rPr>
          <w:rFonts w:hint="eastAsia" w:ascii="宋体" w:hAnsi="宋体" w:eastAsia="宋体" w:cs="宋体"/>
          <w:color w:val="auto"/>
          <w:kern w:val="0"/>
          <w:sz w:val="24"/>
          <w:highlight w:val="none"/>
          <w:lang w:val="zh-CN"/>
        </w:rPr>
        <w:t>政府采购法》《</w:t>
      </w:r>
      <w:r>
        <w:rPr>
          <w:rFonts w:hint="eastAsia" w:ascii="宋体" w:hAnsi="宋体" w:eastAsia="宋体" w:cs="宋体"/>
          <w:color w:val="auto"/>
          <w:sz w:val="24"/>
          <w:highlight w:val="none"/>
          <w:lang w:val="zh-CN"/>
        </w:rPr>
        <w:t>中华人民共和国</w:t>
      </w:r>
      <w:r>
        <w:rPr>
          <w:rFonts w:hint="eastAsia" w:ascii="宋体" w:hAnsi="宋体" w:eastAsia="宋体" w:cs="宋体"/>
          <w:color w:val="auto"/>
          <w:kern w:val="0"/>
          <w:sz w:val="24"/>
          <w:highlight w:val="none"/>
          <w:lang w:val="zh-CN"/>
        </w:rPr>
        <w:t>招标投标</w:t>
      </w:r>
    </w:p>
    <w:p>
      <w:pPr>
        <w:autoSpaceDE w:val="0"/>
        <w:autoSpaceDN w:val="0"/>
        <w:spacing w:line="360" w:lineRule="auto"/>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法》</w:t>
      </w:r>
      <w:r>
        <w:rPr>
          <w:rFonts w:hint="eastAsia" w:ascii="宋体" w:hAnsi="宋体" w:eastAsia="宋体" w:cs="宋体"/>
          <w:color w:val="auto"/>
          <w:sz w:val="24"/>
          <w:highlight w:val="none"/>
          <w:lang w:val="zh-CN"/>
        </w:rPr>
        <w:t>《中华人民共和国民法典》</w:t>
      </w:r>
      <w:r>
        <w:rPr>
          <w:rFonts w:hint="eastAsia" w:ascii="宋体" w:hAnsi="宋体" w:eastAsia="宋体" w:cs="宋体"/>
          <w:color w:val="auto"/>
          <w:kern w:val="0"/>
          <w:sz w:val="24"/>
          <w:highlight w:val="none"/>
          <w:lang w:val="zh-CN"/>
        </w:rPr>
        <w:t xml:space="preserve">等法律法规，诚实守信，合法经营，坚决抵制各种违法违纪行为。 </w:t>
      </w:r>
    </w:p>
    <w:p>
      <w:pPr>
        <w:autoSpaceDE w:val="0"/>
        <w:autoSpaceDN w:val="0"/>
        <w:spacing w:line="360" w:lineRule="auto"/>
        <w:ind w:firstLine="480" w:firstLineChars="2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如违反上述承诺，你</w:t>
      </w:r>
      <w:r>
        <w:rPr>
          <w:rFonts w:hint="eastAsia" w:ascii="宋体" w:hAnsi="宋体" w:eastAsia="宋体" w:cs="宋体"/>
          <w:color w:val="auto"/>
          <w:sz w:val="24"/>
          <w:highlight w:val="none"/>
        </w:rPr>
        <w:t>单位</w:t>
      </w:r>
      <w:r>
        <w:rPr>
          <w:rFonts w:hint="eastAsia" w:ascii="宋体" w:hAnsi="宋体" w:eastAsia="宋体" w:cs="宋体"/>
          <w:color w:val="auto"/>
          <w:kern w:val="0"/>
          <w:sz w:val="24"/>
          <w:highlight w:val="none"/>
          <w:lang w:val="zh-CN"/>
        </w:rPr>
        <w:t>有权立即取消我单位投标、中标或在建项目的建设资格，有权拒绝我单位在一定时期内进入你</w:t>
      </w:r>
      <w:r>
        <w:rPr>
          <w:rFonts w:hint="eastAsia" w:ascii="宋体" w:hAnsi="宋体" w:eastAsia="宋体" w:cs="宋体"/>
          <w:color w:val="auto"/>
          <w:sz w:val="24"/>
          <w:highlight w:val="none"/>
        </w:rPr>
        <w:t>单位</w:t>
      </w:r>
      <w:r>
        <w:rPr>
          <w:rFonts w:hint="eastAsia" w:ascii="宋体" w:hAnsi="宋体" w:eastAsia="宋体" w:cs="宋体"/>
          <w:color w:val="auto"/>
          <w:kern w:val="0"/>
          <w:sz w:val="24"/>
          <w:highlight w:val="none"/>
          <w:lang w:val="zh-CN"/>
        </w:rPr>
        <w:t>进行项目建设或其他经营活动，并通报市财政局。由此引起的相应损失均由我单位承担。</w:t>
      </w:r>
    </w:p>
    <w:p>
      <w:pPr>
        <w:autoSpaceDE w:val="0"/>
        <w:autoSpaceDN w:val="0"/>
        <w:spacing w:line="360" w:lineRule="auto"/>
        <w:ind w:left="2"/>
        <w:jc w:val="left"/>
        <w:rPr>
          <w:rFonts w:hint="eastAsia" w:ascii="宋体" w:hAnsi="宋体" w:eastAsia="宋体" w:cs="宋体"/>
          <w:color w:val="auto"/>
          <w:kern w:val="0"/>
          <w:sz w:val="24"/>
          <w:highlight w:val="none"/>
          <w:lang w:val="zh-CN"/>
        </w:rPr>
      </w:pPr>
    </w:p>
    <w:p>
      <w:pPr>
        <w:autoSpaceDE w:val="0"/>
        <w:autoSpaceDN w:val="0"/>
        <w:spacing w:line="360" w:lineRule="auto"/>
        <w:ind w:left="2"/>
        <w:jc w:val="left"/>
        <w:rPr>
          <w:rFonts w:hint="eastAsia" w:ascii="宋体" w:hAnsi="宋体" w:eastAsia="宋体" w:cs="宋体"/>
          <w:color w:val="auto"/>
          <w:kern w:val="0"/>
          <w:sz w:val="24"/>
          <w:highlight w:val="none"/>
          <w:lang w:val="zh-CN"/>
        </w:rPr>
      </w:pPr>
    </w:p>
    <w:p>
      <w:pPr>
        <w:autoSpaceDE w:val="0"/>
        <w:autoSpaceDN w:val="0"/>
        <w:spacing w:line="360" w:lineRule="auto"/>
        <w:ind w:left="2"/>
        <w:jc w:val="left"/>
        <w:rPr>
          <w:rFonts w:hint="eastAsia" w:ascii="宋体" w:hAnsi="宋体" w:eastAsia="宋体" w:cs="宋体"/>
          <w:color w:val="auto"/>
          <w:kern w:val="0"/>
          <w:sz w:val="24"/>
          <w:highlight w:val="none"/>
          <w:lang w:val="zh-CN"/>
        </w:rPr>
      </w:pPr>
    </w:p>
    <w:p>
      <w:pPr>
        <w:autoSpaceDE w:val="0"/>
        <w:autoSpaceDN w:val="0"/>
        <w:spacing w:line="360" w:lineRule="auto"/>
        <w:ind w:left="2" w:leftChars="1" w:right="1120" w:firstLine="4560" w:firstLineChars="19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投标人名称（</w:t>
      </w:r>
      <w:r>
        <w:rPr>
          <w:rFonts w:hint="eastAsia" w:ascii="宋体" w:hAnsi="宋体" w:eastAsia="宋体" w:cs="宋体"/>
          <w:color w:val="auto"/>
          <w:sz w:val="24"/>
          <w:highlight w:val="none"/>
        </w:rPr>
        <w:t>电子签名</w:t>
      </w:r>
      <w:r>
        <w:rPr>
          <w:rFonts w:hint="eastAsia" w:ascii="宋体" w:hAnsi="宋体" w:eastAsia="宋体" w:cs="宋体"/>
          <w:color w:val="auto"/>
          <w:kern w:val="0"/>
          <w:sz w:val="24"/>
          <w:highlight w:val="none"/>
          <w:lang w:val="zh-CN"/>
        </w:rPr>
        <w:t xml:space="preserve">）：                                                                                                                                                                                                               </w:t>
      </w:r>
    </w:p>
    <w:p>
      <w:pPr>
        <w:spacing w:line="360" w:lineRule="auto"/>
        <w:ind w:left="4620" w:leftChars="2200"/>
        <w:rPr>
          <w:rFonts w:ascii="仿宋" w:hAnsi="仿宋" w:eastAsia="仿宋" w:cs="仿宋"/>
          <w:color w:val="auto"/>
          <w:sz w:val="24"/>
          <w:highlight w:val="none"/>
        </w:rPr>
      </w:pPr>
      <w:r>
        <w:rPr>
          <w:rFonts w:hint="eastAsia" w:ascii="宋体" w:hAnsi="宋体" w:eastAsia="宋体" w:cs="宋体"/>
          <w:color w:val="auto"/>
          <w:kern w:val="0"/>
          <w:sz w:val="24"/>
          <w:highlight w:val="none"/>
          <w:lang w:val="zh-CN"/>
        </w:rPr>
        <w:t>日期</w:t>
      </w:r>
      <w:r>
        <w:rPr>
          <w:rFonts w:hint="eastAsia" w:ascii="宋体" w:hAnsi="宋体" w:eastAsia="宋体" w:cs="宋体"/>
          <w:color w:val="auto"/>
          <w:kern w:val="0"/>
          <w:sz w:val="24"/>
          <w:highlight w:val="none"/>
        </w:rPr>
        <w:t>：</w:t>
      </w:r>
      <w:r>
        <w:rPr>
          <w:rFonts w:hint="eastAsia" w:ascii="宋体" w:hAnsi="宋体" w:eastAsia="宋体" w:cs="宋体"/>
          <w:color w:val="auto"/>
          <w:kern w:val="0"/>
          <w:sz w:val="24"/>
          <w:highlight w:val="none"/>
          <w:lang w:val="zh-CN"/>
        </w:rPr>
        <w:t xml:space="preserve">   年   月   日</w:t>
      </w:r>
    </w:p>
    <w:p>
      <w:pPr>
        <w:spacing w:line="360" w:lineRule="auto"/>
        <w:jc w:val="center"/>
        <w:rPr>
          <w:rFonts w:hint="eastAsia" w:ascii="宋体" w:hAnsi="宋体" w:eastAsia="宋体" w:cs="宋体"/>
          <w:b/>
          <w:bCs/>
          <w:color w:val="auto"/>
          <w:sz w:val="24"/>
          <w:highlight w:val="none"/>
        </w:rPr>
      </w:pPr>
    </w:p>
    <w:p>
      <w:pPr>
        <w:spacing w:line="360" w:lineRule="auto"/>
        <w:jc w:val="center"/>
        <w:rPr>
          <w:rFonts w:hint="eastAsia" w:ascii="宋体" w:hAnsi="宋体" w:eastAsia="宋体" w:cs="宋体"/>
          <w:b/>
          <w:bCs/>
          <w:color w:val="auto"/>
          <w:sz w:val="24"/>
          <w:highlight w:val="none"/>
        </w:rPr>
        <w:sectPr>
          <w:pgSz w:w="11906" w:h="16838"/>
          <w:pgMar w:top="1276" w:right="1418" w:bottom="1247" w:left="1418" w:header="851" w:footer="992" w:gutter="0"/>
          <w:pgBorders>
            <w:top w:val="none" w:sz="0" w:space="0"/>
            <w:left w:val="none" w:sz="0" w:space="0"/>
            <w:bottom w:val="none" w:sz="0" w:space="0"/>
            <w:right w:val="none" w:sz="0" w:space="0"/>
          </w:pgBorders>
          <w:cols w:space="720" w:num="1"/>
          <w:titlePg/>
          <w:docGrid w:linePitch="312" w:charSpace="0"/>
        </w:sectPr>
      </w:pPr>
    </w:p>
    <w:p>
      <w:pPr>
        <w:spacing w:line="360" w:lineRule="auto"/>
        <w:jc w:val="center"/>
        <w:outlineLvl w:val="0"/>
        <w:rPr>
          <w:rFonts w:hint="eastAsia" w:ascii="宋体" w:hAnsi="宋体" w:eastAsia="宋体" w:cs="宋体"/>
          <w:b/>
          <w:color w:val="auto"/>
          <w:kern w:val="0"/>
          <w:sz w:val="36"/>
          <w:szCs w:val="36"/>
          <w:highlight w:val="none"/>
        </w:rPr>
      </w:pPr>
      <w:r>
        <w:rPr>
          <w:rFonts w:hint="eastAsia" w:ascii="宋体" w:hAnsi="宋体" w:eastAsia="宋体" w:cs="宋体"/>
          <w:b/>
          <w:color w:val="auto"/>
          <w:kern w:val="0"/>
          <w:sz w:val="36"/>
          <w:szCs w:val="36"/>
          <w:highlight w:val="none"/>
        </w:rPr>
        <w:t>报价文件部分</w:t>
      </w:r>
    </w:p>
    <w:p>
      <w:pPr>
        <w:spacing w:line="360" w:lineRule="auto"/>
        <w:jc w:val="center"/>
        <w:outlineLvl w:val="0"/>
        <w:rPr>
          <w:rFonts w:hint="eastAsia" w:ascii="宋体" w:hAnsi="宋体" w:eastAsia="宋体" w:cs="宋体"/>
          <w:b/>
          <w:color w:val="auto"/>
          <w:kern w:val="0"/>
          <w:sz w:val="36"/>
          <w:szCs w:val="36"/>
          <w:highlight w:val="none"/>
        </w:rPr>
      </w:pPr>
      <w:r>
        <w:rPr>
          <w:rFonts w:hint="eastAsia" w:ascii="宋体" w:hAnsi="宋体" w:eastAsia="宋体" w:cs="宋体"/>
          <w:b/>
          <w:color w:val="auto"/>
          <w:kern w:val="0"/>
          <w:sz w:val="36"/>
          <w:szCs w:val="36"/>
          <w:highlight w:val="none"/>
        </w:rPr>
        <w:t>目录</w:t>
      </w:r>
    </w:p>
    <w:p>
      <w:pPr>
        <w:spacing w:line="360" w:lineRule="auto"/>
        <w:jc w:val="center"/>
        <w:outlineLvl w:val="0"/>
        <w:rPr>
          <w:rFonts w:hint="eastAsia" w:ascii="宋体" w:hAnsi="宋体" w:eastAsia="宋体" w:cs="宋体"/>
          <w:b/>
          <w:color w:val="auto"/>
          <w:kern w:val="0"/>
          <w:sz w:val="36"/>
          <w:szCs w:val="36"/>
          <w:highlight w:val="none"/>
        </w:rPr>
      </w:pP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（1）开标一览表（报价表）………………………………………………………（页码）</w:t>
      </w:r>
    </w:p>
    <w:p>
      <w:pPr>
        <w:spacing w:line="360" w:lineRule="auto"/>
        <w:rPr>
          <w:color w:val="auto"/>
          <w:sz w:val="24"/>
          <w:highlight w:val="none"/>
        </w:rPr>
      </w:pPr>
      <w:r>
        <w:rPr>
          <w:rFonts w:hint="eastAsia" w:ascii="宋体" w:hAnsi="宋体" w:cs="宋体"/>
          <w:color w:val="auto"/>
          <w:sz w:val="24"/>
          <w:highlight w:val="none"/>
        </w:rPr>
        <w:t>（</w:t>
      </w:r>
      <w:r>
        <w:rPr>
          <w:rFonts w:hint="eastAsia" w:ascii="宋体" w:hAnsi="宋体" w:cs="宋体"/>
          <w:color w:val="auto"/>
          <w:sz w:val="24"/>
          <w:highlight w:val="none"/>
          <w:lang w:val="en-US" w:eastAsia="zh-CN"/>
        </w:rPr>
        <w:t>2</w:t>
      </w:r>
      <w:r>
        <w:rPr>
          <w:rFonts w:hint="eastAsia" w:ascii="宋体" w:hAnsi="宋体" w:cs="宋体"/>
          <w:color w:val="auto"/>
          <w:sz w:val="24"/>
          <w:highlight w:val="none"/>
        </w:rPr>
        <w:t>）</w:t>
      </w:r>
      <w:r>
        <w:rPr>
          <w:rFonts w:hint="eastAsia" w:hAnsi="仿宋_GB2312" w:cs="仿宋_GB2312"/>
          <w:b w:val="0"/>
          <w:bCs/>
          <w:snapToGrid w:val="0"/>
          <w:color w:val="auto"/>
          <w:kern w:val="2"/>
          <w:sz w:val="24"/>
          <w:szCs w:val="24"/>
          <w:highlight w:val="none"/>
          <w:lang w:val="en-US" w:eastAsia="zh-CN" w:bidi="ar-SA"/>
        </w:rPr>
        <w:t>报价情况说明</w:t>
      </w:r>
      <w:r>
        <w:rPr>
          <w:rFonts w:hint="eastAsia" w:ascii="宋体" w:hAnsi="宋体" w:cs="宋体"/>
          <w:color w:val="auto"/>
          <w:sz w:val="24"/>
          <w:highlight w:val="none"/>
        </w:rPr>
        <w:t>…………………………………………………</w:t>
      </w:r>
      <w:r>
        <w:rPr>
          <w:rFonts w:hint="eastAsia" w:ascii="宋体" w:hAnsi="宋体" w:cs="宋体"/>
          <w:color w:val="auto"/>
          <w:sz w:val="24"/>
          <w:highlight w:val="none"/>
          <w:lang w:eastAsia="zh-CN"/>
        </w:rPr>
        <w:t>…</w:t>
      </w:r>
      <w:r>
        <w:rPr>
          <w:rFonts w:hint="eastAsia" w:ascii="宋体" w:hAnsi="宋体" w:cs="宋体"/>
          <w:color w:val="auto"/>
          <w:sz w:val="24"/>
          <w:highlight w:val="none"/>
        </w:rPr>
        <w:t>……</w:t>
      </w:r>
      <w:r>
        <w:rPr>
          <w:rFonts w:hint="eastAsia" w:ascii="宋体" w:hAnsi="宋体" w:cs="宋体"/>
          <w:color w:val="auto"/>
          <w:sz w:val="24"/>
          <w:highlight w:val="none"/>
          <w:lang w:eastAsia="zh-CN"/>
        </w:rPr>
        <w:t>………</w:t>
      </w:r>
      <w:r>
        <w:rPr>
          <w:rFonts w:hint="eastAsia" w:ascii="宋体" w:hAnsi="宋体" w:cs="宋体"/>
          <w:color w:val="auto"/>
          <w:sz w:val="24"/>
          <w:highlight w:val="none"/>
        </w:rPr>
        <w:t>（页码）</w:t>
      </w: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3</w:t>
      </w:r>
      <w:r>
        <w:rPr>
          <w:rFonts w:hint="eastAsia" w:ascii="宋体" w:hAnsi="宋体" w:eastAsia="宋体" w:cs="宋体"/>
          <w:color w:val="auto"/>
          <w:sz w:val="24"/>
          <w:highlight w:val="none"/>
        </w:rPr>
        <w:t>）中小企业声明函………………………………………………………………（页码）</w:t>
      </w:r>
    </w:p>
    <w:p>
      <w:pPr>
        <w:snapToGrid w:val="0"/>
        <w:spacing w:line="360" w:lineRule="auto"/>
        <w:ind w:right="480"/>
        <w:jc w:val="center"/>
        <w:rPr>
          <w:rFonts w:hint="eastAsia" w:ascii="宋体" w:hAnsi="宋体" w:eastAsia="宋体" w:cs="宋体"/>
          <w:b/>
          <w:color w:val="auto"/>
          <w:kern w:val="0"/>
          <w:sz w:val="32"/>
          <w:szCs w:val="32"/>
          <w:highlight w:val="none"/>
        </w:rPr>
      </w:pPr>
    </w:p>
    <w:p>
      <w:pPr>
        <w:snapToGrid w:val="0"/>
        <w:spacing w:line="360" w:lineRule="auto"/>
        <w:ind w:right="480"/>
        <w:jc w:val="center"/>
        <w:rPr>
          <w:rFonts w:hint="eastAsia" w:ascii="宋体" w:hAnsi="宋体" w:eastAsia="宋体" w:cs="宋体"/>
          <w:b/>
          <w:color w:val="auto"/>
          <w:kern w:val="0"/>
          <w:sz w:val="32"/>
          <w:szCs w:val="32"/>
          <w:highlight w:val="none"/>
        </w:rPr>
      </w:pPr>
    </w:p>
    <w:p>
      <w:pPr>
        <w:snapToGrid w:val="0"/>
        <w:spacing w:line="360" w:lineRule="auto"/>
        <w:ind w:right="480"/>
        <w:jc w:val="center"/>
        <w:rPr>
          <w:rFonts w:hint="eastAsia" w:ascii="宋体" w:hAnsi="宋体" w:eastAsia="宋体" w:cs="宋体"/>
          <w:b/>
          <w:color w:val="auto"/>
          <w:kern w:val="0"/>
          <w:sz w:val="32"/>
          <w:szCs w:val="32"/>
          <w:highlight w:val="none"/>
        </w:rPr>
      </w:pPr>
    </w:p>
    <w:p>
      <w:pPr>
        <w:snapToGrid w:val="0"/>
        <w:spacing w:line="360" w:lineRule="auto"/>
        <w:ind w:right="480"/>
        <w:jc w:val="center"/>
        <w:rPr>
          <w:rFonts w:hint="eastAsia" w:ascii="宋体" w:hAnsi="宋体" w:eastAsia="宋体" w:cs="宋体"/>
          <w:b/>
          <w:color w:val="auto"/>
          <w:kern w:val="0"/>
          <w:sz w:val="32"/>
          <w:szCs w:val="32"/>
          <w:highlight w:val="none"/>
        </w:rPr>
      </w:pPr>
    </w:p>
    <w:p>
      <w:pPr>
        <w:snapToGrid w:val="0"/>
        <w:spacing w:line="360" w:lineRule="auto"/>
        <w:ind w:right="480"/>
        <w:jc w:val="center"/>
        <w:rPr>
          <w:rFonts w:hint="eastAsia" w:ascii="宋体" w:hAnsi="宋体" w:eastAsia="宋体" w:cs="宋体"/>
          <w:b/>
          <w:color w:val="auto"/>
          <w:kern w:val="0"/>
          <w:sz w:val="32"/>
          <w:szCs w:val="32"/>
          <w:highlight w:val="none"/>
        </w:rPr>
      </w:pPr>
    </w:p>
    <w:p>
      <w:pPr>
        <w:snapToGrid w:val="0"/>
        <w:spacing w:line="360" w:lineRule="auto"/>
        <w:ind w:right="480"/>
        <w:jc w:val="center"/>
        <w:rPr>
          <w:rFonts w:hint="eastAsia" w:ascii="宋体" w:hAnsi="宋体" w:eastAsia="宋体" w:cs="宋体"/>
          <w:b/>
          <w:color w:val="auto"/>
          <w:kern w:val="0"/>
          <w:sz w:val="32"/>
          <w:szCs w:val="32"/>
          <w:highlight w:val="none"/>
        </w:rPr>
      </w:pPr>
    </w:p>
    <w:p>
      <w:pPr>
        <w:snapToGrid w:val="0"/>
        <w:spacing w:line="360" w:lineRule="auto"/>
        <w:ind w:right="480"/>
        <w:jc w:val="center"/>
        <w:rPr>
          <w:rFonts w:hint="eastAsia" w:ascii="宋体" w:hAnsi="宋体" w:eastAsia="宋体" w:cs="宋体"/>
          <w:b/>
          <w:color w:val="auto"/>
          <w:kern w:val="0"/>
          <w:sz w:val="32"/>
          <w:szCs w:val="32"/>
          <w:highlight w:val="none"/>
        </w:rPr>
      </w:pPr>
    </w:p>
    <w:p>
      <w:pPr>
        <w:snapToGrid w:val="0"/>
        <w:spacing w:line="360" w:lineRule="auto"/>
        <w:ind w:right="480"/>
        <w:jc w:val="center"/>
        <w:rPr>
          <w:rFonts w:hint="eastAsia" w:ascii="宋体" w:hAnsi="宋体" w:eastAsia="宋体" w:cs="宋体"/>
          <w:b/>
          <w:color w:val="auto"/>
          <w:kern w:val="0"/>
          <w:sz w:val="32"/>
          <w:szCs w:val="32"/>
          <w:highlight w:val="none"/>
        </w:rPr>
      </w:pPr>
    </w:p>
    <w:p>
      <w:pPr>
        <w:snapToGrid w:val="0"/>
        <w:spacing w:line="360" w:lineRule="auto"/>
        <w:ind w:right="480"/>
        <w:jc w:val="center"/>
        <w:rPr>
          <w:rFonts w:hint="eastAsia" w:ascii="宋体" w:hAnsi="宋体" w:eastAsia="宋体" w:cs="宋体"/>
          <w:b/>
          <w:color w:val="auto"/>
          <w:kern w:val="0"/>
          <w:sz w:val="32"/>
          <w:szCs w:val="32"/>
          <w:highlight w:val="none"/>
        </w:rPr>
      </w:pPr>
    </w:p>
    <w:p>
      <w:pPr>
        <w:snapToGrid w:val="0"/>
        <w:spacing w:line="360" w:lineRule="auto"/>
        <w:ind w:right="480"/>
        <w:jc w:val="center"/>
        <w:rPr>
          <w:rFonts w:hint="eastAsia" w:ascii="宋体" w:hAnsi="宋体" w:eastAsia="宋体" w:cs="宋体"/>
          <w:b/>
          <w:color w:val="auto"/>
          <w:kern w:val="0"/>
          <w:sz w:val="32"/>
          <w:szCs w:val="32"/>
          <w:highlight w:val="none"/>
        </w:rPr>
      </w:pPr>
    </w:p>
    <w:p>
      <w:pPr>
        <w:snapToGrid w:val="0"/>
        <w:spacing w:line="360" w:lineRule="auto"/>
        <w:ind w:right="480"/>
        <w:jc w:val="center"/>
        <w:rPr>
          <w:rFonts w:hint="eastAsia" w:ascii="宋体" w:hAnsi="宋体" w:eastAsia="宋体" w:cs="宋体"/>
          <w:b/>
          <w:color w:val="auto"/>
          <w:kern w:val="0"/>
          <w:sz w:val="32"/>
          <w:szCs w:val="32"/>
          <w:highlight w:val="none"/>
        </w:rPr>
      </w:pPr>
    </w:p>
    <w:p>
      <w:pPr>
        <w:snapToGrid w:val="0"/>
        <w:spacing w:line="360" w:lineRule="auto"/>
        <w:ind w:right="480"/>
        <w:jc w:val="center"/>
        <w:rPr>
          <w:rFonts w:hint="eastAsia" w:ascii="宋体" w:hAnsi="宋体" w:eastAsia="宋体" w:cs="宋体"/>
          <w:b/>
          <w:color w:val="auto"/>
          <w:kern w:val="0"/>
          <w:sz w:val="32"/>
          <w:szCs w:val="32"/>
          <w:highlight w:val="none"/>
        </w:rPr>
      </w:pPr>
    </w:p>
    <w:p>
      <w:pPr>
        <w:snapToGrid w:val="0"/>
        <w:spacing w:line="360" w:lineRule="auto"/>
        <w:ind w:right="480"/>
        <w:jc w:val="center"/>
        <w:rPr>
          <w:rFonts w:hint="eastAsia" w:ascii="宋体" w:hAnsi="宋体" w:eastAsia="宋体" w:cs="宋体"/>
          <w:b/>
          <w:color w:val="auto"/>
          <w:kern w:val="0"/>
          <w:sz w:val="32"/>
          <w:szCs w:val="32"/>
          <w:highlight w:val="none"/>
        </w:rPr>
      </w:pPr>
    </w:p>
    <w:p>
      <w:pPr>
        <w:snapToGrid w:val="0"/>
        <w:spacing w:line="360" w:lineRule="auto"/>
        <w:ind w:right="480"/>
        <w:jc w:val="center"/>
        <w:rPr>
          <w:rFonts w:hint="eastAsia" w:ascii="宋体" w:hAnsi="宋体" w:eastAsia="宋体" w:cs="宋体"/>
          <w:b/>
          <w:color w:val="auto"/>
          <w:kern w:val="0"/>
          <w:sz w:val="32"/>
          <w:szCs w:val="32"/>
          <w:highlight w:val="none"/>
        </w:rPr>
      </w:pPr>
    </w:p>
    <w:p>
      <w:pPr>
        <w:snapToGrid w:val="0"/>
        <w:spacing w:line="360" w:lineRule="auto"/>
        <w:ind w:right="480"/>
        <w:jc w:val="center"/>
        <w:rPr>
          <w:rFonts w:hint="eastAsia" w:ascii="宋体" w:hAnsi="宋体" w:eastAsia="宋体" w:cs="宋体"/>
          <w:b/>
          <w:color w:val="auto"/>
          <w:kern w:val="0"/>
          <w:sz w:val="32"/>
          <w:szCs w:val="32"/>
          <w:highlight w:val="none"/>
        </w:rPr>
      </w:pPr>
    </w:p>
    <w:p>
      <w:pPr>
        <w:pStyle w:val="696"/>
        <w:keepNext w:val="0"/>
        <w:pageBreakBefore w:val="0"/>
        <w:tabs>
          <w:tab w:val="clear" w:pos="720"/>
        </w:tabs>
        <w:snapToGrid w:val="0"/>
        <w:spacing w:before="120" w:after="120"/>
        <w:ind w:firstLine="643"/>
        <w:outlineLvl w:val="9"/>
        <w:rPr>
          <w:rFonts w:hint="eastAsia" w:ascii="宋体" w:hAnsi="宋体" w:eastAsia="宋体" w:cs="宋体"/>
          <w:color w:val="auto"/>
          <w:kern w:val="2"/>
          <w:sz w:val="32"/>
          <w:szCs w:val="32"/>
          <w:highlight w:val="none"/>
        </w:rPr>
        <w:sectPr>
          <w:headerReference r:id="rId18" w:type="first"/>
          <w:footerReference r:id="rId20" w:type="first"/>
          <w:headerReference r:id="rId17" w:type="default"/>
          <w:footerReference r:id="rId19" w:type="default"/>
          <w:pgSz w:w="11906" w:h="16838"/>
          <w:pgMar w:top="1276" w:right="1418" w:bottom="1247" w:left="1418" w:header="851" w:footer="992" w:gutter="0"/>
          <w:pgBorders>
            <w:top w:val="none" w:sz="0" w:space="0"/>
            <w:left w:val="none" w:sz="0" w:space="0"/>
            <w:bottom w:val="none" w:sz="0" w:space="0"/>
            <w:right w:val="none" w:sz="0" w:space="0"/>
          </w:pgBorders>
          <w:cols w:space="720" w:num="1"/>
          <w:titlePg/>
          <w:docGrid w:linePitch="312" w:charSpace="0"/>
        </w:sectPr>
      </w:pPr>
    </w:p>
    <w:p>
      <w:pPr>
        <w:pStyle w:val="696"/>
        <w:keepNext w:val="0"/>
        <w:pageBreakBefore w:val="0"/>
        <w:tabs>
          <w:tab w:val="clear" w:pos="720"/>
        </w:tabs>
        <w:snapToGrid w:val="0"/>
        <w:spacing w:before="120" w:after="120"/>
        <w:ind w:firstLine="643"/>
        <w:outlineLvl w:val="9"/>
        <w:rPr>
          <w:rFonts w:hint="default" w:ascii="宋体" w:hAnsi="宋体" w:eastAsia="宋体" w:cs="宋体"/>
          <w:color w:val="auto"/>
          <w:kern w:val="2"/>
          <w:sz w:val="32"/>
          <w:szCs w:val="32"/>
          <w:highlight w:val="none"/>
          <w:lang w:val="en-US" w:eastAsia="zh-CN"/>
        </w:rPr>
      </w:pPr>
      <w:r>
        <w:rPr>
          <w:rFonts w:hint="eastAsia" w:ascii="宋体" w:hAnsi="宋体" w:eastAsia="宋体" w:cs="宋体"/>
          <w:color w:val="auto"/>
          <w:kern w:val="2"/>
          <w:sz w:val="32"/>
          <w:szCs w:val="32"/>
          <w:highlight w:val="none"/>
        </w:rPr>
        <w:t>一、开标一览表（报价表）</w:t>
      </w:r>
    </w:p>
    <w:p>
      <w:pPr>
        <w:snapToGrid w:val="0"/>
        <w:spacing w:line="360" w:lineRule="auto"/>
        <w:rPr>
          <w:rFonts w:hint="eastAsia" w:ascii="宋体" w:hAnsi="宋体" w:eastAsia="宋体" w:cs="宋体"/>
          <w:color w:val="auto"/>
          <w:kern w:val="0"/>
          <w:sz w:val="24"/>
          <w:highlight w:val="none"/>
        </w:rPr>
      </w:pPr>
      <w:r>
        <w:rPr>
          <w:rFonts w:hint="eastAsia" w:ascii="宋体" w:hAnsi="宋体" w:eastAsia="宋体" w:cs="宋体"/>
          <w:color w:val="auto"/>
          <w:sz w:val="24"/>
          <w:highlight w:val="none"/>
        </w:rPr>
        <w:t>（采购人）、（采购代理机构）</w:t>
      </w:r>
      <w:r>
        <w:rPr>
          <w:rFonts w:hint="eastAsia" w:ascii="宋体" w:hAnsi="宋体" w:eastAsia="宋体" w:cs="宋体"/>
          <w:color w:val="auto"/>
          <w:kern w:val="0"/>
          <w:sz w:val="24"/>
          <w:highlight w:val="none"/>
          <w:lang w:val="zh-CN"/>
        </w:rPr>
        <w:t>：</w:t>
      </w:r>
    </w:p>
    <w:p>
      <w:pPr>
        <w:snapToGrid w:val="0"/>
        <w:spacing w:line="360" w:lineRule="auto"/>
        <w:ind w:firstLine="482"/>
        <w:rPr>
          <w:rFonts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按你方招标文件要求，我们，本投标文件签字方，谨此向你方发出要约如下：如你方接受本投标，我方承诺按照如下开标一览表（报价表）的价格完成（</w:t>
      </w:r>
      <w:r>
        <w:rPr>
          <w:rFonts w:hint="eastAsia" w:ascii="仿宋" w:hAnsi="仿宋" w:eastAsia="仿宋" w:cs="仿宋"/>
          <w:color w:val="auto"/>
          <w:kern w:val="0"/>
          <w:sz w:val="24"/>
          <w:highlight w:val="none"/>
          <w:lang w:val="en-US" w:eastAsia="zh-CN"/>
        </w:rPr>
        <w:t>项目名称</w:t>
      </w:r>
      <w:r>
        <w:rPr>
          <w:rFonts w:hint="eastAsia" w:ascii="仿宋" w:hAnsi="仿宋" w:eastAsia="仿宋" w:cs="仿宋"/>
          <w:color w:val="auto"/>
          <w:kern w:val="0"/>
          <w:sz w:val="24"/>
          <w:highlight w:val="none"/>
          <w:lang w:val="zh-CN"/>
        </w:rPr>
        <w:t>）【招标编号：QTCG-GK-2025-119</w:t>
      </w:r>
      <w:r>
        <w:rPr>
          <w:rFonts w:hint="eastAsia" w:ascii="仿宋" w:hAnsi="仿宋" w:eastAsia="仿宋" w:cs="仿宋"/>
          <w:color w:val="auto"/>
          <w:sz w:val="24"/>
          <w:highlight w:val="none"/>
        </w:rPr>
        <w:t>】的实施</w:t>
      </w:r>
      <w:r>
        <w:rPr>
          <w:rFonts w:hint="eastAsia" w:ascii="仿宋" w:hAnsi="仿宋" w:eastAsia="仿宋" w:cs="仿宋"/>
          <w:color w:val="auto"/>
          <w:kern w:val="0"/>
          <w:sz w:val="24"/>
          <w:highlight w:val="none"/>
          <w:lang w:val="zh-CN"/>
        </w:rPr>
        <w:t>。</w:t>
      </w:r>
    </w:p>
    <w:p>
      <w:pPr>
        <w:spacing w:line="360" w:lineRule="auto"/>
        <w:jc w:val="center"/>
        <w:rPr>
          <w:rFonts w:ascii="仿宋" w:hAnsi="仿宋" w:eastAsia="仿宋" w:cs="仿宋"/>
          <w:b/>
          <w:color w:val="auto"/>
          <w:kern w:val="0"/>
          <w:sz w:val="24"/>
          <w:highlight w:val="none"/>
          <w:lang w:val="zh-CN"/>
        </w:rPr>
      </w:pPr>
      <w:r>
        <w:rPr>
          <w:rFonts w:hint="eastAsia" w:ascii="仿宋" w:hAnsi="仿宋" w:eastAsia="仿宋" w:cs="仿宋"/>
          <w:b/>
          <w:color w:val="auto"/>
          <w:kern w:val="0"/>
          <w:sz w:val="24"/>
          <w:highlight w:val="none"/>
          <w:lang w:val="zh-CN"/>
        </w:rPr>
        <w:t>开标一览表（报价表）(单位均为人民币元)</w:t>
      </w:r>
    </w:p>
    <w:tbl>
      <w:tblPr>
        <w:tblStyle w:val="65"/>
        <w:tblW w:w="142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55"/>
        <w:gridCol w:w="7309"/>
        <w:gridCol w:w="3250"/>
        <w:gridCol w:w="14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255" w:type="dxa"/>
            <w:vAlign w:val="center"/>
          </w:tcPr>
          <w:p>
            <w:pPr>
              <w:spacing w:line="460" w:lineRule="exact"/>
              <w:jc w:val="center"/>
              <w:rPr>
                <w:rFonts w:hint="eastAsia" w:ascii="仿宋" w:hAnsi="仿宋" w:eastAsia="仿宋" w:cs="仿宋"/>
                <w:b/>
                <w:bCs/>
                <w:color w:val="auto"/>
                <w:sz w:val="24"/>
                <w:szCs w:val="24"/>
                <w:highlight w:val="none"/>
              </w:rPr>
            </w:pPr>
            <w:r>
              <w:rPr>
                <w:rFonts w:hint="eastAsia" w:ascii="仿宋" w:hAnsi="仿宋" w:eastAsia="仿宋" w:cs="仿宋"/>
                <w:b/>
                <w:bCs/>
                <w:color w:val="auto"/>
                <w:sz w:val="24"/>
                <w:szCs w:val="24"/>
                <w:highlight w:val="none"/>
              </w:rPr>
              <w:t>序号</w:t>
            </w:r>
          </w:p>
          <w:p>
            <w:pPr>
              <w:spacing w:line="460" w:lineRule="exact"/>
              <w:jc w:val="center"/>
              <w:rPr>
                <w:rFonts w:hint="eastAsia" w:ascii="仿宋" w:hAnsi="仿宋" w:eastAsia="仿宋" w:cs="仿宋"/>
                <w:b/>
                <w:bCs/>
                <w:color w:val="auto"/>
                <w:sz w:val="24"/>
                <w:szCs w:val="24"/>
                <w:highlight w:val="none"/>
              </w:rPr>
            </w:pPr>
          </w:p>
        </w:tc>
        <w:tc>
          <w:tcPr>
            <w:tcW w:w="7309" w:type="dxa"/>
            <w:vAlign w:val="center"/>
          </w:tcPr>
          <w:p>
            <w:pPr>
              <w:spacing w:line="460" w:lineRule="exact"/>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养护内容</w:t>
            </w:r>
          </w:p>
        </w:tc>
        <w:tc>
          <w:tcPr>
            <w:tcW w:w="3250" w:type="dxa"/>
            <w:vAlign w:val="center"/>
          </w:tcPr>
          <w:p>
            <w:pPr>
              <w:spacing w:line="460" w:lineRule="exact"/>
              <w:jc w:val="center"/>
              <w:rPr>
                <w:rFonts w:hint="default"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投标报价（元）</w:t>
            </w:r>
          </w:p>
          <w:p>
            <w:pPr>
              <w:spacing w:line="460" w:lineRule="exact"/>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小计（元）</w:t>
            </w:r>
          </w:p>
        </w:tc>
        <w:tc>
          <w:tcPr>
            <w:tcW w:w="1432" w:type="dxa"/>
            <w:vAlign w:val="center"/>
          </w:tcPr>
          <w:p>
            <w:pPr>
              <w:spacing w:line="460" w:lineRule="exact"/>
              <w:jc w:val="center"/>
              <w:rPr>
                <w:rFonts w:hint="eastAsia" w:ascii="仿宋" w:hAnsi="仿宋" w:eastAsia="仿宋" w:cs="仿宋"/>
                <w:b/>
                <w:bCs/>
                <w:color w:val="auto"/>
                <w:sz w:val="24"/>
                <w:szCs w:val="24"/>
                <w:highlight w:val="none"/>
              </w:rPr>
            </w:pPr>
            <w:r>
              <w:rPr>
                <w:rFonts w:hint="eastAsia" w:ascii="仿宋" w:hAnsi="仿宋" w:eastAsia="仿宋" w:cs="仿宋"/>
                <w:b/>
                <w:bCs/>
                <w:color w:val="auto"/>
                <w:sz w:val="24"/>
                <w:szCs w:val="24"/>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255" w:type="dxa"/>
            <w:vAlign w:val="center"/>
          </w:tcPr>
          <w:p>
            <w:pPr>
              <w:spacing w:line="460" w:lineRule="exact"/>
              <w:jc w:val="center"/>
              <w:rPr>
                <w:rFonts w:hint="default"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1</w:t>
            </w:r>
          </w:p>
        </w:tc>
        <w:tc>
          <w:tcPr>
            <w:tcW w:w="7309" w:type="dxa"/>
            <w:vAlign w:val="center"/>
          </w:tcPr>
          <w:p>
            <w:pPr>
              <w:spacing w:line="460" w:lineRule="exact"/>
              <w:jc w:val="center"/>
              <w:rPr>
                <w:rFonts w:hint="default"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下沙中心区块养护</w:t>
            </w:r>
          </w:p>
        </w:tc>
        <w:tc>
          <w:tcPr>
            <w:tcW w:w="3250" w:type="dxa"/>
            <w:vAlign w:val="center"/>
          </w:tcPr>
          <w:p>
            <w:pPr>
              <w:spacing w:line="460" w:lineRule="exact"/>
              <w:jc w:val="center"/>
              <w:rPr>
                <w:rFonts w:hint="eastAsia" w:ascii="仿宋" w:hAnsi="仿宋" w:eastAsia="仿宋" w:cs="仿宋"/>
                <w:b/>
                <w:bCs/>
                <w:color w:val="auto"/>
                <w:sz w:val="24"/>
                <w:szCs w:val="24"/>
                <w:highlight w:val="none"/>
                <w:lang w:val="en-US" w:eastAsia="zh-CN"/>
              </w:rPr>
            </w:pPr>
          </w:p>
        </w:tc>
        <w:tc>
          <w:tcPr>
            <w:tcW w:w="1432" w:type="dxa"/>
            <w:vMerge w:val="restart"/>
            <w:vAlign w:val="center"/>
          </w:tcPr>
          <w:p>
            <w:pPr>
              <w:spacing w:line="460" w:lineRule="exact"/>
              <w:jc w:val="center"/>
              <w:rPr>
                <w:rFonts w:hint="eastAsia" w:ascii="仿宋" w:hAnsi="仿宋" w:eastAsia="仿宋" w:cs="仿宋"/>
                <w:b/>
                <w:bCs/>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255" w:type="dxa"/>
            <w:vMerge w:val="restart"/>
            <w:vAlign w:val="center"/>
          </w:tcPr>
          <w:p>
            <w:pPr>
              <w:spacing w:line="460" w:lineRule="exact"/>
              <w:jc w:val="center"/>
              <w:rPr>
                <w:rFonts w:hint="default"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2</w:t>
            </w:r>
          </w:p>
        </w:tc>
        <w:tc>
          <w:tcPr>
            <w:tcW w:w="7309" w:type="dxa"/>
            <w:vAlign w:val="center"/>
          </w:tcPr>
          <w:p>
            <w:pPr>
              <w:spacing w:line="460" w:lineRule="exact"/>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区管存量区块（德胜以北）养护</w:t>
            </w:r>
          </w:p>
        </w:tc>
        <w:tc>
          <w:tcPr>
            <w:tcW w:w="3250" w:type="dxa"/>
            <w:vAlign w:val="center"/>
          </w:tcPr>
          <w:p>
            <w:pPr>
              <w:spacing w:line="460" w:lineRule="exact"/>
              <w:jc w:val="center"/>
              <w:rPr>
                <w:rFonts w:hint="eastAsia" w:ascii="仿宋" w:hAnsi="仿宋" w:eastAsia="仿宋" w:cs="仿宋"/>
                <w:b/>
                <w:bCs/>
                <w:color w:val="auto"/>
                <w:sz w:val="24"/>
                <w:szCs w:val="24"/>
                <w:highlight w:val="none"/>
                <w:lang w:val="en-US" w:eastAsia="zh-CN"/>
              </w:rPr>
            </w:pPr>
          </w:p>
        </w:tc>
        <w:tc>
          <w:tcPr>
            <w:tcW w:w="1432" w:type="dxa"/>
            <w:vMerge w:val="continue"/>
            <w:vAlign w:val="center"/>
          </w:tcPr>
          <w:p>
            <w:pPr>
              <w:spacing w:line="460" w:lineRule="exact"/>
              <w:jc w:val="center"/>
              <w:rPr>
                <w:rFonts w:hint="eastAsia" w:ascii="仿宋" w:hAnsi="仿宋" w:eastAsia="仿宋" w:cs="仿宋"/>
                <w:b/>
                <w:bCs/>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255" w:type="dxa"/>
            <w:vMerge w:val="continue"/>
            <w:vAlign w:val="center"/>
          </w:tcPr>
          <w:p>
            <w:pPr>
              <w:spacing w:line="460" w:lineRule="exact"/>
              <w:jc w:val="center"/>
              <w:rPr>
                <w:rFonts w:hint="eastAsia" w:ascii="仿宋" w:hAnsi="仿宋" w:eastAsia="仿宋" w:cs="仿宋"/>
                <w:b/>
                <w:bCs/>
                <w:color w:val="auto"/>
                <w:sz w:val="24"/>
                <w:szCs w:val="24"/>
                <w:highlight w:val="none"/>
                <w:lang w:val="en-US" w:eastAsia="zh-CN"/>
              </w:rPr>
            </w:pPr>
          </w:p>
        </w:tc>
        <w:tc>
          <w:tcPr>
            <w:tcW w:w="7309" w:type="dxa"/>
            <w:vAlign w:val="center"/>
          </w:tcPr>
          <w:p>
            <w:pPr>
              <w:spacing w:line="460" w:lineRule="exact"/>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区管存量区块（德胜以南）养护</w:t>
            </w:r>
          </w:p>
        </w:tc>
        <w:tc>
          <w:tcPr>
            <w:tcW w:w="3250" w:type="dxa"/>
            <w:vAlign w:val="center"/>
          </w:tcPr>
          <w:p>
            <w:pPr>
              <w:spacing w:line="460" w:lineRule="exact"/>
              <w:jc w:val="center"/>
              <w:rPr>
                <w:rFonts w:hint="eastAsia" w:ascii="仿宋" w:hAnsi="仿宋" w:eastAsia="仿宋" w:cs="仿宋"/>
                <w:b/>
                <w:bCs/>
                <w:color w:val="auto"/>
                <w:sz w:val="24"/>
                <w:szCs w:val="24"/>
                <w:highlight w:val="none"/>
                <w:lang w:val="en-US" w:eastAsia="zh-CN"/>
              </w:rPr>
            </w:pPr>
          </w:p>
        </w:tc>
        <w:tc>
          <w:tcPr>
            <w:tcW w:w="1432" w:type="dxa"/>
            <w:vMerge w:val="continue"/>
            <w:vAlign w:val="center"/>
          </w:tcPr>
          <w:p>
            <w:pPr>
              <w:spacing w:line="460" w:lineRule="exact"/>
              <w:jc w:val="center"/>
              <w:rPr>
                <w:rFonts w:hint="eastAsia" w:ascii="仿宋" w:hAnsi="仿宋" w:eastAsia="仿宋" w:cs="仿宋"/>
                <w:b/>
                <w:bCs/>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255" w:type="dxa"/>
            <w:vAlign w:val="center"/>
          </w:tcPr>
          <w:p>
            <w:pPr>
              <w:spacing w:line="460" w:lineRule="exact"/>
              <w:jc w:val="center"/>
              <w:rPr>
                <w:rFonts w:hint="default"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3</w:t>
            </w:r>
          </w:p>
        </w:tc>
        <w:tc>
          <w:tcPr>
            <w:tcW w:w="7309" w:type="dxa"/>
            <w:vAlign w:val="center"/>
          </w:tcPr>
          <w:p>
            <w:pPr>
              <w:spacing w:line="460" w:lineRule="exact"/>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区管乔司区块养护</w:t>
            </w:r>
          </w:p>
        </w:tc>
        <w:tc>
          <w:tcPr>
            <w:tcW w:w="3250" w:type="dxa"/>
            <w:vAlign w:val="center"/>
          </w:tcPr>
          <w:p>
            <w:pPr>
              <w:spacing w:line="460" w:lineRule="exact"/>
              <w:jc w:val="center"/>
              <w:rPr>
                <w:rFonts w:hint="eastAsia" w:ascii="仿宋" w:hAnsi="仿宋" w:eastAsia="仿宋" w:cs="仿宋"/>
                <w:b/>
                <w:bCs/>
                <w:color w:val="auto"/>
                <w:sz w:val="24"/>
                <w:szCs w:val="24"/>
                <w:highlight w:val="none"/>
                <w:lang w:val="en-US" w:eastAsia="zh-CN"/>
              </w:rPr>
            </w:pPr>
          </w:p>
        </w:tc>
        <w:tc>
          <w:tcPr>
            <w:tcW w:w="1432" w:type="dxa"/>
            <w:vMerge w:val="continue"/>
            <w:vAlign w:val="center"/>
          </w:tcPr>
          <w:p>
            <w:pPr>
              <w:spacing w:line="460" w:lineRule="exact"/>
              <w:jc w:val="center"/>
              <w:rPr>
                <w:rFonts w:hint="eastAsia" w:ascii="仿宋" w:hAnsi="仿宋" w:eastAsia="仿宋" w:cs="仿宋"/>
                <w:b/>
                <w:bCs/>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2255" w:type="dxa"/>
            <w:vAlign w:val="center"/>
          </w:tcPr>
          <w:p>
            <w:pPr>
              <w:spacing w:line="460" w:lineRule="exact"/>
              <w:jc w:val="center"/>
              <w:rPr>
                <w:rFonts w:hint="default"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4</w:t>
            </w:r>
          </w:p>
        </w:tc>
        <w:tc>
          <w:tcPr>
            <w:tcW w:w="7309" w:type="dxa"/>
            <w:vAlign w:val="center"/>
          </w:tcPr>
          <w:p>
            <w:pPr>
              <w:spacing w:line="460" w:lineRule="exact"/>
              <w:jc w:val="cente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九乔路大桥养护</w:t>
            </w:r>
          </w:p>
        </w:tc>
        <w:tc>
          <w:tcPr>
            <w:tcW w:w="3250" w:type="dxa"/>
            <w:vAlign w:val="center"/>
          </w:tcPr>
          <w:p>
            <w:pPr>
              <w:spacing w:line="460" w:lineRule="exact"/>
              <w:jc w:val="center"/>
              <w:rPr>
                <w:rFonts w:hint="eastAsia" w:ascii="仿宋" w:hAnsi="仿宋" w:eastAsia="仿宋" w:cs="仿宋"/>
                <w:b/>
                <w:bCs/>
                <w:color w:val="auto"/>
                <w:sz w:val="24"/>
                <w:szCs w:val="24"/>
                <w:highlight w:val="none"/>
                <w:lang w:val="en-US" w:eastAsia="zh-CN"/>
              </w:rPr>
            </w:pPr>
          </w:p>
        </w:tc>
        <w:tc>
          <w:tcPr>
            <w:tcW w:w="1432" w:type="dxa"/>
            <w:vMerge w:val="continue"/>
            <w:vAlign w:val="center"/>
          </w:tcPr>
          <w:p>
            <w:pPr>
              <w:spacing w:line="460" w:lineRule="exact"/>
              <w:jc w:val="center"/>
              <w:rPr>
                <w:rFonts w:hint="eastAsia" w:ascii="仿宋" w:hAnsi="仿宋" w:eastAsia="仿宋" w:cs="仿宋"/>
                <w:b/>
                <w:bCs/>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exact"/>
        </w:trPr>
        <w:tc>
          <w:tcPr>
            <w:tcW w:w="9564" w:type="dxa"/>
            <w:gridSpan w:val="2"/>
            <w:vAlign w:val="top"/>
          </w:tcPr>
          <w:p>
            <w:pPr>
              <w:spacing w:line="460" w:lineRule="exact"/>
              <w:ind w:firstLine="1807" w:firstLineChars="750"/>
              <w:jc w:val="center"/>
              <w:rPr>
                <w:rFonts w:hint="eastAsia" w:ascii="仿宋" w:hAnsi="仿宋" w:eastAsia="仿宋" w:cs="仿宋"/>
                <w:b/>
                <w:bCs/>
                <w:color w:val="auto"/>
                <w:sz w:val="24"/>
                <w:szCs w:val="24"/>
                <w:highlight w:val="none"/>
                <w:lang w:eastAsia="zh-CN"/>
              </w:rPr>
            </w:pPr>
            <w:r>
              <w:rPr>
                <w:rFonts w:hint="eastAsia" w:ascii="仿宋" w:hAnsi="仿宋" w:eastAsia="仿宋" w:cs="仿宋"/>
                <w:b/>
                <w:bCs/>
                <w:color w:val="auto"/>
                <w:sz w:val="24"/>
                <w:szCs w:val="24"/>
                <w:highlight w:val="none"/>
              </w:rPr>
              <w:t>总报价</w:t>
            </w:r>
            <w:r>
              <w:rPr>
                <w:rFonts w:hint="eastAsia" w:ascii="仿宋" w:hAnsi="仿宋" w:eastAsia="仿宋" w:cs="仿宋"/>
                <w:b/>
                <w:bCs/>
                <w:color w:val="auto"/>
                <w:sz w:val="24"/>
                <w:szCs w:val="24"/>
                <w:highlight w:val="none"/>
                <w:lang w:val="en-US" w:eastAsia="zh-CN"/>
              </w:rPr>
              <w:t>小写</w:t>
            </w:r>
            <w:r>
              <w:rPr>
                <w:rFonts w:hint="eastAsia" w:ascii="仿宋" w:hAnsi="仿宋" w:eastAsia="仿宋" w:cs="仿宋"/>
                <w:b/>
                <w:bCs/>
                <w:color w:val="auto"/>
                <w:sz w:val="24"/>
                <w:szCs w:val="24"/>
                <w:highlight w:val="none"/>
                <w:lang w:eastAsia="zh-CN"/>
              </w:rPr>
              <w:t>（元）</w:t>
            </w:r>
          </w:p>
        </w:tc>
        <w:tc>
          <w:tcPr>
            <w:tcW w:w="3250" w:type="dxa"/>
            <w:vAlign w:val="top"/>
          </w:tcPr>
          <w:p>
            <w:pPr>
              <w:spacing w:line="460" w:lineRule="exact"/>
              <w:ind w:firstLine="1807" w:firstLineChars="750"/>
              <w:jc w:val="center"/>
              <w:rPr>
                <w:rFonts w:hint="eastAsia" w:ascii="仿宋" w:hAnsi="仿宋" w:eastAsia="仿宋" w:cs="仿宋"/>
                <w:b/>
                <w:bCs/>
                <w:color w:val="auto"/>
                <w:sz w:val="24"/>
                <w:szCs w:val="24"/>
                <w:highlight w:val="none"/>
              </w:rPr>
            </w:pPr>
          </w:p>
        </w:tc>
        <w:tc>
          <w:tcPr>
            <w:tcW w:w="1432" w:type="dxa"/>
            <w:vMerge w:val="continue"/>
            <w:vAlign w:val="top"/>
          </w:tcPr>
          <w:p>
            <w:pPr>
              <w:spacing w:line="460" w:lineRule="exact"/>
              <w:ind w:firstLine="1807" w:firstLineChars="750"/>
              <w:jc w:val="center"/>
              <w:rPr>
                <w:rFonts w:hint="eastAsia" w:ascii="仿宋" w:hAnsi="仿宋" w:eastAsia="仿宋" w:cs="仿宋"/>
                <w:b/>
                <w:bCs/>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exact"/>
        </w:trPr>
        <w:tc>
          <w:tcPr>
            <w:tcW w:w="9564" w:type="dxa"/>
            <w:gridSpan w:val="2"/>
            <w:vAlign w:val="top"/>
          </w:tcPr>
          <w:p>
            <w:pPr>
              <w:spacing w:line="460" w:lineRule="exact"/>
              <w:ind w:firstLine="1807" w:firstLineChars="750"/>
              <w:jc w:val="center"/>
              <w:rPr>
                <w:rFonts w:hint="eastAsia" w:ascii="仿宋" w:hAnsi="仿宋" w:eastAsia="仿宋" w:cs="仿宋"/>
                <w:b/>
                <w:bCs/>
                <w:color w:val="auto"/>
                <w:sz w:val="24"/>
                <w:szCs w:val="24"/>
                <w:highlight w:val="none"/>
              </w:rPr>
            </w:pPr>
            <w:r>
              <w:rPr>
                <w:rFonts w:hint="eastAsia" w:ascii="仿宋" w:hAnsi="仿宋" w:eastAsia="仿宋" w:cs="仿宋"/>
                <w:b/>
                <w:bCs/>
                <w:color w:val="auto"/>
                <w:sz w:val="24"/>
                <w:szCs w:val="24"/>
                <w:highlight w:val="none"/>
              </w:rPr>
              <w:t>总报价</w:t>
            </w:r>
            <w:r>
              <w:rPr>
                <w:rFonts w:hint="eastAsia" w:ascii="仿宋" w:hAnsi="仿宋" w:eastAsia="仿宋" w:cs="仿宋"/>
                <w:b/>
                <w:bCs/>
                <w:color w:val="auto"/>
                <w:sz w:val="24"/>
                <w:szCs w:val="24"/>
                <w:highlight w:val="none"/>
                <w:lang w:val="en-US" w:eastAsia="zh-CN"/>
              </w:rPr>
              <w:t>大写</w:t>
            </w:r>
            <w:r>
              <w:rPr>
                <w:rFonts w:hint="eastAsia" w:ascii="仿宋" w:hAnsi="仿宋" w:eastAsia="仿宋" w:cs="仿宋"/>
                <w:b/>
                <w:bCs/>
                <w:color w:val="auto"/>
                <w:sz w:val="24"/>
                <w:szCs w:val="24"/>
                <w:highlight w:val="none"/>
                <w:lang w:eastAsia="zh-CN"/>
              </w:rPr>
              <w:t>（元）</w:t>
            </w:r>
          </w:p>
        </w:tc>
        <w:tc>
          <w:tcPr>
            <w:tcW w:w="3250" w:type="dxa"/>
            <w:vAlign w:val="top"/>
          </w:tcPr>
          <w:p>
            <w:pPr>
              <w:spacing w:line="460" w:lineRule="exact"/>
              <w:ind w:firstLine="1807" w:firstLineChars="750"/>
              <w:jc w:val="center"/>
              <w:rPr>
                <w:rFonts w:hint="eastAsia" w:ascii="仿宋" w:hAnsi="仿宋" w:eastAsia="仿宋" w:cs="仿宋"/>
                <w:b/>
                <w:bCs/>
                <w:color w:val="auto"/>
                <w:sz w:val="24"/>
                <w:szCs w:val="24"/>
                <w:highlight w:val="none"/>
              </w:rPr>
            </w:pPr>
          </w:p>
        </w:tc>
        <w:tc>
          <w:tcPr>
            <w:tcW w:w="1432" w:type="dxa"/>
            <w:vMerge w:val="continue"/>
            <w:vAlign w:val="top"/>
          </w:tcPr>
          <w:p>
            <w:pPr>
              <w:spacing w:line="460" w:lineRule="exact"/>
              <w:ind w:firstLine="1807" w:firstLineChars="750"/>
              <w:jc w:val="center"/>
              <w:rPr>
                <w:rFonts w:hint="eastAsia" w:ascii="仿宋" w:hAnsi="仿宋" w:eastAsia="仿宋" w:cs="仿宋"/>
                <w:b/>
                <w:bCs/>
                <w:color w:val="auto"/>
                <w:sz w:val="24"/>
                <w:szCs w:val="24"/>
                <w:highlight w:val="none"/>
              </w:rPr>
            </w:pPr>
          </w:p>
        </w:tc>
      </w:tr>
    </w:tbl>
    <w:p>
      <w:pPr>
        <w:snapToGrid w:val="0"/>
        <w:spacing w:line="360" w:lineRule="auto"/>
        <w:ind w:left="480"/>
        <w:rPr>
          <w:rFonts w:ascii="仿宋" w:hAnsi="仿宋" w:eastAsia="仿宋" w:cs="仿宋"/>
          <w:b/>
          <w:color w:val="auto"/>
          <w:kern w:val="0"/>
          <w:sz w:val="24"/>
          <w:highlight w:val="none"/>
          <w:lang w:val="zh-CN"/>
        </w:rPr>
      </w:pPr>
      <w:r>
        <w:rPr>
          <w:rFonts w:hint="eastAsia" w:ascii="仿宋" w:hAnsi="仿宋" w:eastAsia="仿宋" w:cs="仿宋"/>
          <w:b/>
          <w:color w:val="auto"/>
          <w:kern w:val="0"/>
          <w:sz w:val="24"/>
          <w:highlight w:val="none"/>
          <w:lang w:val="zh-CN"/>
        </w:rPr>
        <w:t>注：</w:t>
      </w:r>
    </w:p>
    <w:p>
      <w:pPr>
        <w:spacing w:line="360" w:lineRule="auto"/>
        <w:ind w:left="-2" w:leftChars="-1" w:firstLine="480" w:firstLineChars="200"/>
        <w:rPr>
          <w:rFonts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1、投标人需按本表格式填写，不得自行更改。</w:t>
      </w:r>
    </w:p>
    <w:p>
      <w:pPr>
        <w:spacing w:line="360" w:lineRule="auto"/>
        <w:ind w:firstLine="480" w:firstLineChars="200"/>
        <w:rPr>
          <w:rFonts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zh-CN"/>
        </w:rPr>
        <w:t>2、有关本项目实施所涉及的一切费用均计入报价。</w:t>
      </w:r>
      <w:r>
        <w:rPr>
          <w:rFonts w:hint="eastAsia" w:ascii="仿宋" w:hAnsi="仿宋" w:eastAsia="仿宋" w:cs="仿宋"/>
          <w:color w:val="auto"/>
          <w:kern w:val="0"/>
          <w:sz w:val="24"/>
          <w:highlight w:val="none"/>
          <w:lang w:val="en-US" w:eastAsia="zh-CN"/>
        </w:rPr>
        <w:t>采购人不得向供应商索要或者接受供应商给予的赠品、回扣或者与采购无关的其他商品、服务；如供应商承诺提供赠品、回扣、采购预算中本身不包含的其他商品或服务，视作无效承诺，不得因无效承诺对供应商实行差别待遇或者歧视待遇，也不得将其作为中标（成交）条件或者合同签订条件；</w:t>
      </w:r>
      <w:r>
        <w:rPr>
          <w:rFonts w:hint="eastAsia" w:ascii="仿宋" w:hAnsi="仿宋" w:eastAsia="仿宋" w:cs="仿宋"/>
          <w:color w:val="auto"/>
          <w:kern w:val="0"/>
          <w:sz w:val="24"/>
          <w:highlight w:val="none"/>
          <w:lang w:val="zh-CN"/>
        </w:rPr>
        <w:t>总价</w:t>
      </w:r>
      <w:r>
        <w:rPr>
          <w:rFonts w:hint="eastAsia" w:ascii="仿宋" w:hAnsi="仿宋" w:eastAsia="仿宋" w:cs="仿宋"/>
          <w:color w:val="auto"/>
          <w:kern w:val="0"/>
          <w:sz w:val="24"/>
          <w:highlight w:val="none"/>
          <w:lang w:val="zh-CN" w:eastAsia="zh-CN"/>
        </w:rPr>
        <w:t>不为零</w:t>
      </w:r>
      <w:r>
        <w:rPr>
          <w:rFonts w:hint="eastAsia" w:ascii="仿宋" w:hAnsi="仿宋" w:eastAsia="仿宋" w:cs="仿宋"/>
          <w:color w:val="auto"/>
          <w:kern w:val="0"/>
          <w:sz w:val="24"/>
          <w:highlight w:val="none"/>
          <w:lang w:val="zh-CN"/>
        </w:rPr>
        <w:t>，报价明细表中</w:t>
      </w:r>
      <w:r>
        <w:rPr>
          <w:rFonts w:hint="eastAsia" w:ascii="仿宋" w:hAnsi="仿宋" w:eastAsia="仿宋" w:cs="仿宋"/>
          <w:color w:val="auto"/>
          <w:kern w:val="0"/>
          <w:sz w:val="24"/>
          <w:highlight w:val="none"/>
          <w:lang w:val="zh-CN" w:eastAsia="zh-CN"/>
        </w:rPr>
        <w:t>部分</w:t>
      </w:r>
      <w:r>
        <w:rPr>
          <w:rFonts w:hint="eastAsia" w:ascii="仿宋" w:hAnsi="仿宋" w:eastAsia="仿宋" w:cs="仿宋"/>
          <w:color w:val="auto"/>
          <w:kern w:val="0"/>
          <w:sz w:val="24"/>
          <w:highlight w:val="none"/>
          <w:lang w:val="zh-CN"/>
        </w:rPr>
        <w:t>产品、服务单价为零的，视作已包含在总价中</w:t>
      </w:r>
      <w:r>
        <w:rPr>
          <w:rFonts w:hint="eastAsia" w:ascii="仿宋" w:hAnsi="仿宋" w:eastAsia="仿宋" w:cs="仿宋"/>
          <w:color w:val="auto"/>
          <w:kern w:val="0"/>
          <w:sz w:val="24"/>
          <w:highlight w:val="none"/>
          <w:lang w:val="zh-CN" w:eastAsia="zh-CN"/>
        </w:rPr>
        <w:t>。</w:t>
      </w:r>
      <w:r>
        <w:rPr>
          <w:rFonts w:hint="eastAsia" w:ascii="仿宋" w:hAnsi="仿宋" w:eastAsia="仿宋" w:cs="仿宋"/>
          <w:color w:val="auto"/>
          <w:kern w:val="0"/>
          <w:sz w:val="24"/>
          <w:highlight w:val="none"/>
          <w:lang w:val="zh-CN"/>
        </w:rPr>
        <w:t>采购内容未包含在《开标一览表（报价表）》名称栏中，投标人不能作出合理解释的，视为投标文件含有采购人不能接受的附加条件的，投标无效。</w:t>
      </w:r>
    </w:p>
    <w:p>
      <w:pPr>
        <w:snapToGrid w:val="0"/>
        <w:spacing w:line="360" w:lineRule="auto"/>
        <w:ind w:firstLine="480" w:firstLineChars="200"/>
        <w:jc w:val="left"/>
        <w:rPr>
          <w:rFonts w:ascii="仿宋" w:hAnsi="仿宋" w:eastAsia="仿宋" w:cs="仿宋"/>
          <w:color w:val="auto"/>
          <w:kern w:val="0"/>
          <w:sz w:val="24"/>
          <w:highlight w:val="none"/>
          <w:lang w:val="zh-CN"/>
        </w:rPr>
      </w:pPr>
      <w:r>
        <w:rPr>
          <w:rFonts w:hint="eastAsia" w:ascii="仿宋" w:hAnsi="仿宋" w:eastAsia="仿宋" w:cs="仿宋"/>
          <w:color w:val="auto"/>
          <w:kern w:val="0"/>
          <w:sz w:val="24"/>
          <w:highlight w:val="none"/>
          <w:lang w:val="en-US" w:eastAsia="zh-CN"/>
        </w:rPr>
        <w:t>3</w:t>
      </w:r>
      <w:r>
        <w:rPr>
          <w:rFonts w:hint="eastAsia" w:ascii="仿宋" w:hAnsi="仿宋" w:eastAsia="仿宋" w:cs="仿宋"/>
          <w:color w:val="auto"/>
          <w:kern w:val="0"/>
          <w:sz w:val="24"/>
          <w:highlight w:val="none"/>
          <w:lang w:val="zh-CN"/>
        </w:rPr>
        <w:t>、特别提示：采购机构将对项目名称和项目编号，中标供应商名称、地址和中标金额，主要中标标的的名称、规格型号、数量、单价、服务要求等予以公示。</w:t>
      </w:r>
    </w:p>
    <w:p>
      <w:pPr>
        <w:snapToGrid w:val="0"/>
        <w:spacing w:line="360" w:lineRule="auto"/>
        <w:ind w:firstLine="480" w:firstLineChars="200"/>
        <w:jc w:val="left"/>
        <w:rPr>
          <w:rFonts w:hint="eastAsia" w:ascii="宋体" w:hAnsi="宋体" w:eastAsia="宋体" w:cs="宋体"/>
          <w:color w:val="auto"/>
          <w:kern w:val="0"/>
          <w:sz w:val="24"/>
          <w:highlight w:val="none"/>
          <w:lang w:val="zh-CN"/>
        </w:rPr>
      </w:pPr>
      <w:r>
        <w:rPr>
          <w:rFonts w:hint="eastAsia" w:ascii="仿宋" w:hAnsi="仿宋" w:eastAsia="仿宋" w:cs="仿宋"/>
          <w:color w:val="auto"/>
          <w:kern w:val="0"/>
          <w:sz w:val="24"/>
          <w:szCs w:val="22"/>
          <w:highlight w:val="none"/>
          <w:lang w:val="en-US" w:eastAsia="zh-CN"/>
        </w:rPr>
        <w:t>4</w:t>
      </w:r>
      <w:r>
        <w:rPr>
          <w:rFonts w:hint="eastAsia" w:ascii="仿宋" w:hAnsi="仿宋" w:eastAsia="仿宋" w:cs="仿宋"/>
          <w:color w:val="auto"/>
          <w:kern w:val="0"/>
          <w:sz w:val="24"/>
          <w:szCs w:val="22"/>
          <w:highlight w:val="none"/>
          <w:lang w:val="zh-CN"/>
        </w:rPr>
        <w:t>、</w:t>
      </w:r>
      <w:r>
        <w:rPr>
          <w:rFonts w:hint="eastAsia" w:ascii="仿宋" w:hAnsi="仿宋" w:eastAsia="仿宋" w:cs="仿宋"/>
          <w:color w:val="auto"/>
          <w:kern w:val="0"/>
          <w:sz w:val="24"/>
          <w:highlight w:val="none"/>
          <w:lang w:val="zh-CN"/>
        </w:rPr>
        <w:t>符合招标文件中列明的可享受中小企业扶持政策的投标人，请填写中小企业声明函。注：投标人提供的中小企业声明函内容不实的，属于提供虚假材料谋取中标、成交，依照《中华人民共和国政府采购法》等国家有关规定追究相应责任。</w:t>
      </w:r>
    </w:p>
    <w:p>
      <w:pPr>
        <w:spacing w:line="360" w:lineRule="auto"/>
        <w:ind w:firstLine="480" w:firstLineChars="200"/>
        <w:rPr>
          <w:rFonts w:hint="eastAsia" w:ascii="宋体" w:hAnsi="宋体" w:eastAsia="宋体" w:cs="宋体"/>
          <w:b/>
          <w:bCs/>
          <w:color w:val="auto"/>
          <w:sz w:val="24"/>
          <w:highlight w:val="none"/>
        </w:rPr>
      </w:pPr>
      <w:r>
        <w:rPr>
          <w:rFonts w:hint="eastAsia" w:ascii="仿宋" w:hAnsi="仿宋" w:eastAsia="仿宋" w:cs="仿宋"/>
          <w:color w:val="auto"/>
          <w:kern w:val="0"/>
          <w:sz w:val="24"/>
          <w:szCs w:val="22"/>
          <w:highlight w:val="none"/>
          <w:lang w:val="en-US" w:eastAsia="zh-CN"/>
        </w:rPr>
        <w:t>5</w:t>
      </w:r>
      <w:r>
        <w:rPr>
          <w:rFonts w:hint="eastAsia" w:ascii="仿宋" w:hAnsi="仿宋" w:eastAsia="仿宋" w:cs="仿宋"/>
          <w:color w:val="auto"/>
          <w:kern w:val="0"/>
          <w:sz w:val="24"/>
          <w:szCs w:val="22"/>
          <w:highlight w:val="none"/>
          <w:lang w:val="zh-CN"/>
        </w:rPr>
        <w:t>、</w:t>
      </w:r>
      <w:r>
        <w:rPr>
          <w:rFonts w:hint="eastAsia" w:ascii="宋体" w:hAnsi="宋体" w:eastAsia="宋体" w:cs="宋体"/>
          <w:b/>
          <w:bCs/>
          <w:color w:val="auto"/>
          <w:sz w:val="24"/>
          <w:highlight w:val="none"/>
        </w:rPr>
        <w:t>供应商报价低于项目预算50%的，应当在报价文件中详细阐述不影响产品质量或者诚信履约的具体原因。</w:t>
      </w:r>
    </w:p>
    <w:p>
      <w:pPr>
        <w:snapToGrid w:val="0"/>
        <w:spacing w:line="360" w:lineRule="auto"/>
        <w:ind w:firstLine="480" w:firstLineChars="200"/>
        <w:jc w:val="left"/>
        <w:rPr>
          <w:rFonts w:hint="default" w:ascii="仿宋" w:hAnsi="仿宋" w:eastAsia="仿宋" w:cs="仿宋"/>
          <w:color w:val="auto"/>
          <w:kern w:val="0"/>
          <w:sz w:val="24"/>
          <w:szCs w:val="22"/>
          <w:highlight w:val="none"/>
          <w:lang w:val="en-US" w:eastAsia="zh-CN"/>
        </w:rPr>
      </w:pPr>
      <w:r>
        <w:rPr>
          <w:rFonts w:hint="eastAsia" w:ascii="仿宋" w:hAnsi="仿宋" w:eastAsia="仿宋" w:cs="仿宋"/>
          <w:color w:val="auto"/>
          <w:kern w:val="0"/>
          <w:sz w:val="24"/>
          <w:szCs w:val="22"/>
          <w:highlight w:val="none"/>
          <w:lang w:val="en-US" w:eastAsia="zh-CN"/>
        </w:rPr>
        <w:t>6、雨水泵站及弃流井养护费用包含在总价中（运行期间水电费实报实销），不再单独列支。</w:t>
      </w:r>
    </w:p>
    <w:p>
      <w:pPr>
        <w:snapToGrid w:val="0"/>
        <w:spacing w:line="360" w:lineRule="auto"/>
        <w:ind w:firstLine="480" w:firstLineChars="200"/>
        <w:jc w:val="left"/>
        <w:rPr>
          <w:rFonts w:hint="default" w:ascii="仿宋" w:hAnsi="仿宋" w:eastAsia="仿宋" w:cs="仿宋"/>
          <w:color w:val="auto"/>
          <w:kern w:val="0"/>
          <w:sz w:val="24"/>
          <w:szCs w:val="22"/>
          <w:highlight w:val="none"/>
          <w:lang w:val="en-US" w:eastAsia="zh-CN"/>
        </w:rPr>
        <w:sectPr>
          <w:pgSz w:w="16838" w:h="11906" w:orient="landscape"/>
          <w:pgMar w:top="1418" w:right="1247" w:bottom="1418" w:left="1276" w:header="851" w:footer="992" w:gutter="0"/>
          <w:pgBorders>
            <w:top w:val="none" w:sz="0" w:space="0"/>
            <w:left w:val="none" w:sz="0" w:space="0"/>
            <w:bottom w:val="none" w:sz="0" w:space="0"/>
            <w:right w:val="none" w:sz="0" w:space="0"/>
          </w:pgBorders>
          <w:cols w:space="720" w:num="1"/>
          <w:titlePg/>
          <w:docGrid w:linePitch="312" w:charSpace="0"/>
        </w:sectPr>
      </w:pPr>
    </w:p>
    <w:p>
      <w:pPr>
        <w:snapToGrid w:val="0"/>
        <w:jc w:val="center"/>
        <w:rPr>
          <w:rFonts w:hint="eastAsia"/>
          <w:color w:val="auto"/>
          <w:sz w:val="36"/>
          <w:szCs w:val="36"/>
          <w:highlight w:val="none"/>
        </w:rPr>
      </w:pPr>
      <w:r>
        <w:rPr>
          <w:rFonts w:hint="eastAsia" w:ascii="仿宋" w:hAnsi="仿宋" w:eastAsia="仿宋" w:cs="仿宋"/>
          <w:color w:val="auto"/>
          <w:kern w:val="2"/>
          <w:sz w:val="32"/>
          <w:szCs w:val="32"/>
          <w:highlight w:val="none"/>
          <w:lang w:val="en-US" w:eastAsia="zh-CN"/>
        </w:rPr>
        <w:t xml:space="preserve">   报价明细表</w:t>
      </w:r>
    </w:p>
    <w:p>
      <w:pPr>
        <w:adjustRightInd w:val="0"/>
        <w:spacing w:line="360" w:lineRule="auto"/>
        <w:rPr>
          <w:rFonts w:hint="eastAsia" w:ascii="仿宋" w:hAnsi="仿宋" w:eastAsia="仿宋" w:cs="仿宋"/>
          <w:snapToGrid w:val="0"/>
          <w:color w:val="auto"/>
          <w:kern w:val="2"/>
          <w:sz w:val="24"/>
          <w:szCs w:val="21"/>
          <w:highlight w:val="none"/>
          <w:lang w:val="zh-CN" w:eastAsia="zh-CN" w:bidi="ar-SA"/>
        </w:rPr>
      </w:pPr>
      <w:r>
        <w:rPr>
          <w:rFonts w:hint="eastAsia" w:ascii="仿宋" w:hAnsi="仿宋" w:eastAsia="仿宋" w:cs="仿宋"/>
          <w:snapToGrid w:val="0"/>
          <w:color w:val="auto"/>
          <w:kern w:val="2"/>
          <w:sz w:val="24"/>
          <w:szCs w:val="21"/>
          <w:highlight w:val="none"/>
          <w:lang w:val="zh-CN" w:eastAsia="zh-CN" w:bidi="ar-SA"/>
        </w:rPr>
        <w:t>项目名称：</w:t>
      </w:r>
      <w:r>
        <w:rPr>
          <w:rFonts w:hint="eastAsia" w:ascii="仿宋" w:hAnsi="仿宋" w:eastAsia="仿宋" w:cs="仿宋"/>
          <w:snapToGrid w:val="0"/>
          <w:color w:val="auto"/>
          <w:kern w:val="2"/>
          <w:sz w:val="24"/>
          <w:szCs w:val="21"/>
          <w:highlight w:val="none"/>
          <w:lang w:val="en-US" w:eastAsia="zh-CN" w:bidi="ar-SA"/>
        </w:rPr>
        <w:t xml:space="preserve"> </w:t>
      </w:r>
    </w:p>
    <w:p>
      <w:pPr>
        <w:keepNext w:val="0"/>
        <w:keepLines w:val="0"/>
        <w:widowControl/>
        <w:suppressLineNumbers w:val="0"/>
        <w:spacing w:line="360" w:lineRule="auto"/>
        <w:jc w:val="left"/>
        <w:textAlignment w:val="top"/>
        <w:rPr>
          <w:rFonts w:hint="eastAsia" w:ascii="仿宋" w:hAnsi="仿宋" w:eastAsia="仿宋" w:cs="仿宋"/>
          <w:i w:val="0"/>
          <w:iCs w:val="0"/>
          <w:color w:val="auto"/>
          <w:kern w:val="0"/>
          <w:sz w:val="24"/>
          <w:szCs w:val="24"/>
          <w:highlight w:val="none"/>
          <w:u w:val="none"/>
          <w:lang w:val="en-US" w:eastAsia="zh-CN" w:bidi="ar"/>
        </w:rPr>
      </w:pPr>
      <w:r>
        <w:rPr>
          <w:rFonts w:hint="eastAsia" w:ascii="仿宋" w:hAnsi="仿宋" w:eastAsia="仿宋" w:cs="仿宋"/>
          <w:snapToGrid w:val="0"/>
          <w:color w:val="auto"/>
          <w:kern w:val="2"/>
          <w:sz w:val="24"/>
          <w:szCs w:val="21"/>
          <w:highlight w:val="none"/>
          <w:lang w:val="zh-CN" w:eastAsia="zh-CN" w:bidi="ar-SA"/>
        </w:rPr>
        <w:t>采购编号：</w:t>
      </w:r>
    </w:p>
    <w:tbl>
      <w:tblPr>
        <w:tblStyle w:val="65"/>
        <w:tblW w:w="927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13"/>
        <w:gridCol w:w="1975"/>
        <w:gridCol w:w="1747"/>
        <w:gridCol w:w="1747"/>
        <w:gridCol w:w="1691"/>
        <w:gridCol w:w="130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0" w:hRule="exact"/>
        </w:trPr>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序号</w:t>
            </w:r>
          </w:p>
        </w:tc>
        <w:tc>
          <w:tcPr>
            <w:tcW w:w="19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养护区域</w:t>
            </w:r>
          </w:p>
        </w:tc>
        <w:tc>
          <w:tcPr>
            <w:tcW w:w="174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sz w:val="24"/>
                <w:szCs w:val="24"/>
                <w:highlight w:val="none"/>
                <w:u w:val="none"/>
              </w:rPr>
            </w:pPr>
            <w:r>
              <w:rPr>
                <w:rFonts w:hint="eastAsia" w:ascii="宋体" w:hAnsi="宋体" w:eastAsia="宋体" w:cs="宋体"/>
                <w:i w:val="0"/>
                <w:iCs w:val="0"/>
                <w:color w:val="auto"/>
                <w:kern w:val="0"/>
                <w:sz w:val="24"/>
                <w:szCs w:val="24"/>
                <w:highlight w:val="none"/>
                <w:u w:val="none"/>
                <w:lang w:val="en-US" w:eastAsia="zh-CN" w:bidi="ar"/>
              </w:rPr>
              <w:t>道路面积（㎡）</w:t>
            </w:r>
          </w:p>
        </w:tc>
        <w:tc>
          <w:tcPr>
            <w:tcW w:w="1747" w:type="dxa"/>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kern w:val="0"/>
                <w:sz w:val="24"/>
                <w:szCs w:val="24"/>
                <w:highlight w:val="none"/>
                <w:u w:val="none"/>
                <w:lang w:val="en-US" w:eastAsia="zh-CN" w:bidi="ar"/>
              </w:rPr>
            </w:pPr>
            <w:r>
              <w:rPr>
                <w:rFonts w:hint="eastAsia" w:ascii="宋体" w:hAnsi="宋体" w:cs="宋体"/>
                <w:i w:val="0"/>
                <w:iCs w:val="0"/>
                <w:color w:val="auto"/>
                <w:kern w:val="0"/>
                <w:sz w:val="24"/>
                <w:szCs w:val="24"/>
                <w:highlight w:val="none"/>
                <w:u w:val="none"/>
                <w:lang w:val="en-US" w:eastAsia="zh-CN" w:bidi="ar"/>
              </w:rPr>
              <w:t>单价（元/</w:t>
            </w:r>
            <w:r>
              <w:rPr>
                <w:rFonts w:hint="eastAsia" w:ascii="宋体" w:hAnsi="宋体" w:eastAsia="宋体" w:cs="宋体"/>
                <w:i w:val="0"/>
                <w:iCs w:val="0"/>
                <w:color w:val="auto"/>
                <w:kern w:val="0"/>
                <w:sz w:val="24"/>
                <w:szCs w:val="24"/>
                <w:highlight w:val="none"/>
                <w:u w:val="none"/>
                <w:lang w:val="en-US" w:eastAsia="zh-CN" w:bidi="ar"/>
              </w:rPr>
              <w:t>㎡</w:t>
            </w:r>
            <w:r>
              <w:rPr>
                <w:rFonts w:hint="eastAsia" w:ascii="宋体" w:hAnsi="宋体" w:cs="宋体"/>
                <w:i w:val="0"/>
                <w:iCs w:val="0"/>
                <w:color w:val="auto"/>
                <w:kern w:val="0"/>
                <w:sz w:val="24"/>
                <w:szCs w:val="24"/>
                <w:highlight w:val="none"/>
                <w:u w:val="none"/>
                <w:lang w:val="en-US" w:eastAsia="zh-CN" w:bidi="ar"/>
              </w:rPr>
              <w:t>)</w:t>
            </w:r>
          </w:p>
        </w:tc>
        <w:tc>
          <w:tcPr>
            <w:tcW w:w="16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宋体" w:hAnsi="宋体" w:cs="宋体"/>
                <w:i w:val="0"/>
                <w:iCs w:val="0"/>
                <w:color w:val="auto"/>
                <w:kern w:val="0"/>
                <w:sz w:val="24"/>
                <w:szCs w:val="24"/>
                <w:highlight w:val="none"/>
                <w:u w:val="none"/>
                <w:lang w:val="en-US" w:eastAsia="zh-CN" w:bidi="ar"/>
              </w:rPr>
            </w:pPr>
            <w:r>
              <w:rPr>
                <w:rFonts w:hint="eastAsia" w:ascii="宋体" w:hAnsi="宋体" w:cs="宋体"/>
                <w:i w:val="0"/>
                <w:iCs w:val="0"/>
                <w:color w:val="auto"/>
                <w:kern w:val="0"/>
                <w:sz w:val="24"/>
                <w:szCs w:val="24"/>
                <w:highlight w:val="none"/>
                <w:u w:val="none"/>
                <w:lang w:val="en-US" w:eastAsia="zh-CN" w:bidi="ar"/>
              </w:rPr>
              <w:t>小计（元）</w:t>
            </w:r>
          </w:p>
        </w:tc>
        <w:tc>
          <w:tcPr>
            <w:tcW w:w="130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cs="宋体"/>
                <w:i w:val="0"/>
                <w:iCs w:val="0"/>
                <w:color w:val="auto"/>
                <w:kern w:val="0"/>
                <w:sz w:val="24"/>
                <w:szCs w:val="24"/>
                <w:highlight w:val="none"/>
                <w:u w:val="none"/>
                <w:lang w:val="en-US" w:eastAsia="zh-CN" w:bidi="ar"/>
              </w:rPr>
            </w:pPr>
            <w:r>
              <w:rPr>
                <w:rFonts w:hint="eastAsia" w:ascii="宋体" w:hAnsi="宋体" w:eastAsia="宋体" w:cs="宋体"/>
                <w:i w:val="0"/>
                <w:iCs w:val="0"/>
                <w:color w:val="auto"/>
                <w:kern w:val="0"/>
                <w:sz w:val="24"/>
                <w:szCs w:val="24"/>
                <w:highlight w:val="none"/>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0" w:hRule="exact"/>
        </w:trPr>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r>
              <w:rPr>
                <w:rFonts w:hint="eastAsia" w:ascii="宋体" w:hAnsi="宋体" w:eastAsia="宋体" w:cs="宋体"/>
                <w:i w:val="0"/>
                <w:iCs w:val="0"/>
                <w:color w:val="auto"/>
                <w:kern w:val="0"/>
                <w:sz w:val="24"/>
                <w:szCs w:val="24"/>
                <w:highlight w:val="none"/>
                <w:u w:val="none"/>
                <w:lang w:val="en-US" w:eastAsia="zh-CN" w:bidi="ar"/>
              </w:rPr>
              <w:t>1</w:t>
            </w:r>
          </w:p>
        </w:tc>
        <w:tc>
          <w:tcPr>
            <w:tcW w:w="19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r>
              <w:rPr>
                <w:rFonts w:hint="eastAsia" w:ascii="宋体" w:hAnsi="宋体" w:eastAsia="宋体" w:cs="宋体"/>
                <w:i w:val="0"/>
                <w:iCs w:val="0"/>
                <w:color w:val="auto"/>
                <w:kern w:val="0"/>
                <w:sz w:val="24"/>
                <w:szCs w:val="24"/>
                <w:highlight w:val="none"/>
                <w:u w:val="none"/>
                <w:lang w:val="en-US" w:eastAsia="zh-CN" w:bidi="ar"/>
              </w:rPr>
              <w:t>下沙中心区块</w:t>
            </w:r>
          </w:p>
        </w:tc>
        <w:tc>
          <w:tcPr>
            <w:tcW w:w="174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r>
              <w:rPr>
                <w:rFonts w:hint="eastAsia" w:ascii="宋体" w:hAnsi="宋体" w:eastAsia="宋体" w:cs="宋体"/>
                <w:i w:val="0"/>
                <w:iCs w:val="0"/>
                <w:color w:val="auto"/>
                <w:kern w:val="0"/>
                <w:sz w:val="24"/>
                <w:szCs w:val="24"/>
                <w:highlight w:val="none"/>
                <w:u w:val="none"/>
                <w:lang w:val="en-US" w:eastAsia="zh-CN" w:bidi="ar"/>
              </w:rPr>
              <w:t>504396</w:t>
            </w:r>
          </w:p>
        </w:tc>
        <w:tc>
          <w:tcPr>
            <w:tcW w:w="1747" w:type="dxa"/>
            <w:vMerge w:val="restart"/>
            <w:tcBorders>
              <w:top w:val="single" w:color="000000" w:sz="4" w:space="0"/>
              <w:left w:val="single" w:color="000000"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p>
        </w:tc>
        <w:tc>
          <w:tcPr>
            <w:tcW w:w="16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p>
        </w:tc>
        <w:tc>
          <w:tcPr>
            <w:tcW w:w="1306" w:type="dxa"/>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0" w:hRule="exact"/>
        </w:trPr>
        <w:tc>
          <w:tcPr>
            <w:tcW w:w="813"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r>
              <w:rPr>
                <w:rFonts w:hint="eastAsia" w:ascii="宋体" w:hAnsi="宋体" w:eastAsia="宋体" w:cs="宋体"/>
                <w:i w:val="0"/>
                <w:iCs w:val="0"/>
                <w:color w:val="auto"/>
                <w:kern w:val="0"/>
                <w:sz w:val="24"/>
                <w:szCs w:val="24"/>
                <w:highlight w:val="none"/>
                <w:u w:val="none"/>
                <w:lang w:val="en-US" w:eastAsia="zh-CN" w:bidi="ar"/>
              </w:rPr>
              <w:t>2</w:t>
            </w:r>
          </w:p>
        </w:tc>
        <w:tc>
          <w:tcPr>
            <w:tcW w:w="19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r>
              <w:rPr>
                <w:rFonts w:hint="eastAsia" w:ascii="宋体" w:hAnsi="宋体" w:eastAsia="宋体" w:cs="宋体"/>
                <w:i w:val="0"/>
                <w:iCs w:val="0"/>
                <w:color w:val="auto"/>
                <w:kern w:val="0"/>
                <w:sz w:val="24"/>
                <w:szCs w:val="24"/>
                <w:highlight w:val="none"/>
                <w:u w:val="none"/>
                <w:lang w:val="en-US" w:eastAsia="zh-CN" w:bidi="ar"/>
              </w:rPr>
              <w:t>区管存量区块（德胜以北）</w:t>
            </w:r>
          </w:p>
        </w:tc>
        <w:tc>
          <w:tcPr>
            <w:tcW w:w="174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r>
              <w:rPr>
                <w:rFonts w:hint="eastAsia" w:ascii="宋体" w:hAnsi="宋体" w:eastAsia="宋体" w:cs="宋体"/>
                <w:i w:val="0"/>
                <w:iCs w:val="0"/>
                <w:color w:val="auto"/>
                <w:kern w:val="0"/>
                <w:sz w:val="24"/>
                <w:szCs w:val="24"/>
                <w:highlight w:val="none"/>
                <w:u w:val="none"/>
                <w:lang w:val="en-US" w:eastAsia="zh-CN" w:bidi="ar"/>
              </w:rPr>
              <w:t>113994.826</w:t>
            </w:r>
          </w:p>
        </w:tc>
        <w:tc>
          <w:tcPr>
            <w:tcW w:w="1747" w:type="dxa"/>
            <w:vMerge w:val="continue"/>
            <w:tcBorders>
              <w:left w:val="single" w:color="000000"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p>
        </w:tc>
        <w:tc>
          <w:tcPr>
            <w:tcW w:w="16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p>
        </w:tc>
        <w:tc>
          <w:tcPr>
            <w:tcW w:w="1306"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0" w:hRule="exact"/>
        </w:trPr>
        <w:tc>
          <w:tcPr>
            <w:tcW w:w="813"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p>
        </w:tc>
        <w:tc>
          <w:tcPr>
            <w:tcW w:w="19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r>
              <w:rPr>
                <w:rFonts w:hint="eastAsia" w:ascii="宋体" w:hAnsi="宋体" w:eastAsia="宋体" w:cs="宋体"/>
                <w:i w:val="0"/>
                <w:iCs w:val="0"/>
                <w:color w:val="auto"/>
                <w:kern w:val="0"/>
                <w:sz w:val="24"/>
                <w:szCs w:val="24"/>
                <w:highlight w:val="none"/>
                <w:u w:val="none"/>
                <w:lang w:val="en-US" w:eastAsia="zh-CN" w:bidi="ar"/>
              </w:rPr>
              <w:t>区管存量区块（德胜以南）</w:t>
            </w:r>
          </w:p>
        </w:tc>
        <w:tc>
          <w:tcPr>
            <w:tcW w:w="174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r>
              <w:rPr>
                <w:rFonts w:hint="eastAsia" w:ascii="宋体" w:hAnsi="宋体" w:eastAsia="宋体" w:cs="宋体"/>
                <w:i w:val="0"/>
                <w:iCs w:val="0"/>
                <w:color w:val="auto"/>
                <w:kern w:val="0"/>
                <w:sz w:val="24"/>
                <w:szCs w:val="24"/>
                <w:highlight w:val="none"/>
                <w:u w:val="none"/>
                <w:lang w:val="en-US" w:eastAsia="zh-CN" w:bidi="ar"/>
              </w:rPr>
              <w:t>226544.695</w:t>
            </w:r>
          </w:p>
        </w:tc>
        <w:tc>
          <w:tcPr>
            <w:tcW w:w="1747" w:type="dxa"/>
            <w:vMerge w:val="continue"/>
            <w:tcBorders>
              <w:left w:val="single" w:color="000000"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p>
        </w:tc>
        <w:tc>
          <w:tcPr>
            <w:tcW w:w="16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p>
        </w:tc>
        <w:tc>
          <w:tcPr>
            <w:tcW w:w="1306"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0" w:hRule="exact"/>
        </w:trPr>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r>
              <w:rPr>
                <w:rFonts w:hint="eastAsia" w:ascii="宋体" w:hAnsi="宋体" w:eastAsia="宋体" w:cs="宋体"/>
                <w:i w:val="0"/>
                <w:iCs w:val="0"/>
                <w:color w:val="auto"/>
                <w:kern w:val="0"/>
                <w:sz w:val="24"/>
                <w:szCs w:val="24"/>
                <w:highlight w:val="none"/>
                <w:u w:val="none"/>
                <w:lang w:val="en-US" w:eastAsia="zh-CN" w:bidi="ar"/>
              </w:rPr>
              <w:t>3</w:t>
            </w:r>
          </w:p>
        </w:tc>
        <w:tc>
          <w:tcPr>
            <w:tcW w:w="19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r>
              <w:rPr>
                <w:rFonts w:hint="eastAsia" w:ascii="宋体" w:hAnsi="宋体" w:eastAsia="宋体" w:cs="宋体"/>
                <w:i w:val="0"/>
                <w:iCs w:val="0"/>
                <w:color w:val="auto"/>
                <w:kern w:val="0"/>
                <w:sz w:val="24"/>
                <w:szCs w:val="24"/>
                <w:highlight w:val="none"/>
                <w:u w:val="none"/>
                <w:lang w:val="en-US" w:eastAsia="zh-CN" w:bidi="ar"/>
              </w:rPr>
              <w:t>区管乔司区块</w:t>
            </w:r>
          </w:p>
        </w:tc>
        <w:tc>
          <w:tcPr>
            <w:tcW w:w="174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r>
              <w:rPr>
                <w:rFonts w:hint="eastAsia" w:ascii="宋体" w:hAnsi="宋体" w:eastAsia="宋体" w:cs="宋体"/>
                <w:i w:val="0"/>
                <w:iCs w:val="0"/>
                <w:color w:val="auto"/>
                <w:kern w:val="0"/>
                <w:sz w:val="24"/>
                <w:szCs w:val="24"/>
                <w:highlight w:val="none"/>
                <w:u w:val="none"/>
                <w:lang w:val="en-US" w:eastAsia="zh-CN" w:bidi="ar"/>
              </w:rPr>
              <w:t>55208</w:t>
            </w:r>
          </w:p>
        </w:tc>
        <w:tc>
          <w:tcPr>
            <w:tcW w:w="1747" w:type="dxa"/>
            <w:vMerge w:val="continue"/>
            <w:tcBorders>
              <w:left w:val="single" w:color="000000" w:sz="4" w:space="0"/>
              <w:bottom w:val="single" w:color="000000"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p>
        </w:tc>
        <w:tc>
          <w:tcPr>
            <w:tcW w:w="16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p>
        </w:tc>
        <w:tc>
          <w:tcPr>
            <w:tcW w:w="1306"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0" w:hRule="exact"/>
        </w:trPr>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r>
              <w:rPr>
                <w:rFonts w:hint="eastAsia" w:ascii="宋体" w:hAnsi="宋体" w:eastAsia="宋体" w:cs="宋体"/>
                <w:i w:val="0"/>
                <w:iCs w:val="0"/>
                <w:color w:val="auto"/>
                <w:kern w:val="0"/>
                <w:sz w:val="24"/>
                <w:szCs w:val="24"/>
                <w:highlight w:val="none"/>
                <w:u w:val="none"/>
                <w:lang w:val="en-US" w:eastAsia="zh-CN" w:bidi="ar"/>
              </w:rPr>
              <w:t>4</w:t>
            </w:r>
          </w:p>
        </w:tc>
        <w:tc>
          <w:tcPr>
            <w:tcW w:w="5469" w:type="dxa"/>
            <w:gridSpan w:val="3"/>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r>
              <w:rPr>
                <w:rFonts w:hint="eastAsia" w:ascii="宋体" w:hAnsi="宋体" w:eastAsia="宋体" w:cs="宋体"/>
                <w:i w:val="0"/>
                <w:iCs w:val="0"/>
                <w:color w:val="auto"/>
                <w:kern w:val="0"/>
                <w:sz w:val="24"/>
                <w:szCs w:val="24"/>
                <w:highlight w:val="none"/>
                <w:u w:val="none"/>
                <w:lang w:val="en-US" w:eastAsia="zh-CN" w:bidi="ar"/>
              </w:rPr>
              <w:t>九乔路大桥</w:t>
            </w:r>
          </w:p>
        </w:tc>
        <w:tc>
          <w:tcPr>
            <w:tcW w:w="16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p>
        </w:tc>
        <w:tc>
          <w:tcPr>
            <w:tcW w:w="1306" w:type="dxa"/>
            <w:vMerge w:val="continue"/>
            <w:tcBorders>
              <w:left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50" w:hRule="exact"/>
        </w:trPr>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auto"/>
                <w:kern w:val="0"/>
                <w:sz w:val="24"/>
                <w:szCs w:val="24"/>
                <w:highlight w:val="none"/>
                <w:u w:val="none"/>
                <w:lang w:val="en-US" w:eastAsia="zh-CN" w:bidi="ar"/>
              </w:rPr>
            </w:pPr>
            <w:r>
              <w:rPr>
                <w:rFonts w:hint="eastAsia" w:ascii="宋体" w:hAnsi="宋体" w:eastAsia="宋体" w:cs="宋体"/>
                <w:i w:val="0"/>
                <w:iCs w:val="0"/>
                <w:color w:val="auto"/>
                <w:kern w:val="0"/>
                <w:sz w:val="24"/>
                <w:szCs w:val="24"/>
                <w:highlight w:val="none"/>
                <w:u w:val="none"/>
                <w:lang w:val="en-US" w:eastAsia="zh-CN" w:bidi="ar"/>
              </w:rPr>
              <w:t>5</w:t>
            </w:r>
          </w:p>
        </w:tc>
        <w:tc>
          <w:tcPr>
            <w:tcW w:w="5469" w:type="dxa"/>
            <w:gridSpan w:val="3"/>
            <w:tcBorders>
              <w:top w:val="single" w:color="000000" w:sz="4" w:space="0"/>
              <w:left w:val="single" w:color="000000" w:sz="4" w:space="0"/>
              <w:bottom w:val="single" w:color="000000"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r>
              <w:rPr>
                <w:rFonts w:hint="eastAsia" w:ascii="宋体" w:hAnsi="宋体" w:eastAsia="宋体" w:cs="宋体"/>
                <w:i w:val="0"/>
                <w:iCs w:val="0"/>
                <w:color w:val="auto"/>
                <w:kern w:val="0"/>
                <w:sz w:val="24"/>
                <w:szCs w:val="24"/>
                <w:highlight w:val="none"/>
                <w:u w:val="none"/>
                <w:lang w:val="en-US" w:eastAsia="zh-CN" w:bidi="ar"/>
              </w:rPr>
              <w:t>合计（元）</w:t>
            </w:r>
          </w:p>
        </w:tc>
        <w:tc>
          <w:tcPr>
            <w:tcW w:w="1691"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p>
        </w:tc>
        <w:tc>
          <w:tcPr>
            <w:tcW w:w="1306" w:type="dxa"/>
            <w:vMerge w:val="continue"/>
            <w:tcBorders>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auto"/>
                <w:kern w:val="0"/>
                <w:sz w:val="24"/>
                <w:szCs w:val="24"/>
                <w:highlight w:val="none"/>
                <w:u w:val="none"/>
                <w:lang w:val="en-US" w:eastAsia="zh-CN" w:bidi="ar"/>
              </w:rPr>
            </w:pPr>
          </w:p>
        </w:tc>
      </w:tr>
    </w:tbl>
    <w:p>
      <w:pPr>
        <w:spacing w:line="360" w:lineRule="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注：</w:t>
      </w:r>
    </w:p>
    <w:p>
      <w:pPr>
        <w:spacing w:line="360" w:lineRule="auto"/>
        <w:rPr>
          <w:rFonts w:ascii="仿宋" w:hAnsi="仿宋" w:eastAsia="仿宋" w:cs="仿宋"/>
          <w:color w:val="auto"/>
          <w:sz w:val="24"/>
          <w:szCs w:val="24"/>
          <w:highlight w:val="none"/>
        </w:rPr>
      </w:pPr>
      <w:r>
        <w:rPr>
          <w:rFonts w:hint="eastAsia" w:ascii="仿宋" w:hAnsi="仿宋" w:eastAsia="仿宋" w:cs="仿宋"/>
          <w:color w:val="auto"/>
          <w:sz w:val="24"/>
          <w:szCs w:val="24"/>
          <w:highlight w:val="none"/>
        </w:rPr>
        <w:t>1</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rPr>
        <w:t xml:space="preserve"> </w:t>
      </w:r>
      <w:r>
        <w:rPr>
          <w:rFonts w:hint="eastAsia" w:ascii="仿宋" w:hAnsi="仿宋" w:eastAsia="仿宋" w:cs="仿宋"/>
          <w:color w:val="auto"/>
          <w:sz w:val="24"/>
          <w:szCs w:val="24"/>
          <w:highlight w:val="none"/>
          <w:lang w:val="en-US" w:eastAsia="zh-CN"/>
        </w:rPr>
        <w:t>报价明细</w:t>
      </w:r>
      <w:r>
        <w:rPr>
          <w:rFonts w:hint="eastAsia" w:ascii="仿宋" w:hAnsi="仿宋" w:eastAsia="仿宋" w:cs="仿宋"/>
          <w:color w:val="auto"/>
          <w:sz w:val="24"/>
          <w:szCs w:val="24"/>
          <w:highlight w:val="none"/>
          <w:lang w:eastAsia="zh-CN"/>
        </w:rPr>
        <w:t>按上表填写</w:t>
      </w:r>
      <w:r>
        <w:rPr>
          <w:rFonts w:hint="eastAsia" w:ascii="仿宋" w:hAnsi="仿宋" w:eastAsia="仿宋" w:cs="仿宋"/>
          <w:color w:val="auto"/>
          <w:sz w:val="24"/>
          <w:szCs w:val="24"/>
          <w:highlight w:val="none"/>
        </w:rPr>
        <w:t>。</w:t>
      </w:r>
    </w:p>
    <w:p>
      <w:pPr>
        <w:spacing w:line="360" w:lineRule="auto"/>
        <w:rPr>
          <w:rFonts w:ascii="仿宋" w:hAnsi="仿宋" w:eastAsia="仿宋" w:cs="仿宋"/>
          <w:color w:val="auto"/>
          <w:sz w:val="24"/>
          <w:szCs w:val="24"/>
          <w:highlight w:val="none"/>
        </w:rPr>
      </w:pPr>
      <w:r>
        <w:rPr>
          <w:rFonts w:hint="eastAsia" w:ascii="仿宋" w:hAnsi="仿宋" w:eastAsia="仿宋" w:cs="仿宋"/>
          <w:color w:val="auto"/>
          <w:sz w:val="24"/>
          <w:szCs w:val="24"/>
          <w:highlight w:val="none"/>
        </w:rPr>
        <w:t>2、上表所述“报价”应与“开标一览表”中的报价一致，如有矛盾，以“开标一览表”中的为准。</w:t>
      </w:r>
    </w:p>
    <w:p>
      <w:pPr>
        <w:spacing w:line="360" w:lineRule="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3</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rPr>
        <w:t>采购人将以合同形式有偿取得货物或服务，不接受投标人给予的赠品、回扣或者与采购无关的其他商品、服务，各项明细费用请按实填写（不得出现“0元”“免费赠送”等形式的无偿报价）。</w:t>
      </w:r>
    </w:p>
    <w:p>
      <w:pPr>
        <w:keepNext w:val="0"/>
        <w:keepLines w:val="0"/>
        <w:widowControl/>
        <w:suppressLineNumbers w:val="0"/>
        <w:spacing w:line="360" w:lineRule="auto"/>
        <w:jc w:val="left"/>
        <w:textAlignment w:val="top"/>
        <w:rPr>
          <w:rFonts w:hint="default" w:ascii="仿宋" w:hAnsi="仿宋" w:eastAsia="仿宋" w:cs="仿宋"/>
          <w:i w:val="0"/>
          <w:iCs w:val="0"/>
          <w:color w:val="auto"/>
          <w:kern w:val="0"/>
          <w:sz w:val="24"/>
          <w:szCs w:val="24"/>
          <w:highlight w:val="none"/>
          <w:u w:val="none"/>
          <w:lang w:val="en-US" w:eastAsia="zh-CN" w:bidi="ar"/>
        </w:rPr>
      </w:pPr>
      <w:r>
        <w:rPr>
          <w:rFonts w:hint="eastAsia" w:ascii="仿宋" w:hAnsi="仿宋" w:eastAsia="仿宋" w:cs="仿宋"/>
          <w:i w:val="0"/>
          <w:iCs w:val="0"/>
          <w:color w:val="auto"/>
          <w:kern w:val="0"/>
          <w:sz w:val="24"/>
          <w:szCs w:val="24"/>
          <w:highlight w:val="none"/>
          <w:u w:val="none"/>
          <w:lang w:val="en-US" w:eastAsia="zh-CN" w:bidi="ar"/>
        </w:rPr>
        <w:t>4、</w:t>
      </w:r>
      <w:r>
        <w:rPr>
          <w:rFonts w:hint="eastAsia" w:ascii="仿宋" w:hAnsi="仿宋" w:eastAsia="仿宋" w:cs="仿宋"/>
          <w:color w:val="auto"/>
          <w:sz w:val="24"/>
          <w:szCs w:val="24"/>
          <w:highlight w:val="none"/>
          <w:lang w:val="en-US" w:eastAsia="zh-CN"/>
        </w:rPr>
        <w:t>雨水泵站及弃流井养护费用包含在总价中（运行期间水电费实报实销），不再单独列支。</w:t>
      </w:r>
    </w:p>
    <w:p>
      <w:pPr>
        <w:autoSpaceDE w:val="0"/>
        <w:autoSpaceDN w:val="0"/>
        <w:spacing w:line="240" w:lineRule="auto"/>
        <w:ind w:left="2" w:leftChars="1" w:right="1120" w:firstLine="4560" w:firstLineChars="1900"/>
        <w:jc w:val="right"/>
        <w:rPr>
          <w:rFonts w:hint="eastAsia" w:ascii="仿宋" w:hAnsi="仿宋" w:eastAsia="仿宋" w:cs="仿宋"/>
          <w:color w:val="auto"/>
          <w:sz w:val="24"/>
          <w:szCs w:val="24"/>
          <w:highlight w:val="none"/>
          <w:lang w:val="zh-CN"/>
        </w:rPr>
      </w:pPr>
    </w:p>
    <w:p>
      <w:pPr>
        <w:autoSpaceDE w:val="0"/>
        <w:autoSpaceDN w:val="0"/>
        <w:spacing w:line="240" w:lineRule="auto"/>
        <w:ind w:left="2" w:leftChars="1" w:right="1120" w:firstLine="4560" w:firstLineChars="1900"/>
        <w:jc w:val="right"/>
        <w:rPr>
          <w:rFonts w:hint="eastAsia" w:ascii="仿宋" w:hAnsi="仿宋" w:eastAsia="仿宋" w:cs="仿宋"/>
          <w:color w:val="auto"/>
          <w:sz w:val="24"/>
          <w:szCs w:val="24"/>
          <w:highlight w:val="none"/>
          <w:lang w:val="zh-CN"/>
        </w:rPr>
      </w:pPr>
      <w:r>
        <w:rPr>
          <w:rFonts w:hint="eastAsia" w:ascii="仿宋" w:hAnsi="仿宋" w:eastAsia="仿宋" w:cs="仿宋"/>
          <w:color w:val="auto"/>
          <w:sz w:val="24"/>
          <w:szCs w:val="24"/>
          <w:highlight w:val="none"/>
          <w:lang w:val="en-US" w:eastAsia="zh-CN"/>
        </w:rPr>
        <w:t xml:space="preserve">    </w:t>
      </w:r>
      <w:r>
        <w:rPr>
          <w:rFonts w:hint="eastAsia" w:ascii="仿宋" w:hAnsi="仿宋" w:eastAsia="仿宋" w:cs="仿宋"/>
          <w:color w:val="auto"/>
          <w:sz w:val="24"/>
          <w:szCs w:val="24"/>
          <w:highlight w:val="none"/>
          <w:lang w:val="zh-CN"/>
        </w:rPr>
        <w:t>供应商名称（</w:t>
      </w:r>
      <w:r>
        <w:rPr>
          <w:rFonts w:hint="eastAsia" w:ascii="仿宋" w:hAnsi="仿宋" w:eastAsia="仿宋" w:cs="仿宋"/>
          <w:color w:val="auto"/>
          <w:sz w:val="24"/>
          <w:szCs w:val="24"/>
          <w:highlight w:val="none"/>
        </w:rPr>
        <w:t>电子签名</w:t>
      </w:r>
      <w:r>
        <w:rPr>
          <w:rFonts w:hint="eastAsia" w:ascii="仿宋" w:hAnsi="仿宋" w:eastAsia="仿宋" w:cs="仿宋"/>
          <w:color w:val="auto"/>
          <w:sz w:val="24"/>
          <w:szCs w:val="24"/>
          <w:highlight w:val="none"/>
          <w:lang w:val="zh-CN"/>
        </w:rPr>
        <w:t xml:space="preserve">）：                                                                                                                                                                                                               </w:t>
      </w:r>
    </w:p>
    <w:p>
      <w:pPr>
        <w:autoSpaceDE w:val="0"/>
        <w:autoSpaceDN w:val="0"/>
        <w:spacing w:line="240" w:lineRule="auto"/>
        <w:ind w:left="2" w:leftChars="1" w:right="1120" w:firstLine="4560" w:firstLineChars="1900"/>
        <w:jc w:val="right"/>
        <w:rPr>
          <w:rFonts w:hint="eastAsia" w:ascii="宋体" w:hAnsi="宋体" w:eastAsia="宋体" w:cs="宋体"/>
          <w:color w:val="auto"/>
          <w:kern w:val="2"/>
          <w:sz w:val="32"/>
          <w:szCs w:val="32"/>
          <w:highlight w:val="none"/>
        </w:rPr>
      </w:pPr>
      <w:r>
        <w:rPr>
          <w:rFonts w:hint="eastAsia" w:ascii="仿宋" w:hAnsi="仿宋" w:eastAsia="仿宋" w:cs="仿宋"/>
          <w:color w:val="auto"/>
          <w:sz w:val="24"/>
          <w:szCs w:val="24"/>
          <w:highlight w:val="none"/>
          <w:lang w:val="zh-CN"/>
        </w:rPr>
        <w:t>日期</w:t>
      </w:r>
      <w:r>
        <w:rPr>
          <w:rFonts w:hint="eastAsia" w:ascii="仿宋" w:hAnsi="仿宋" w:eastAsia="仿宋" w:cs="仿宋"/>
          <w:color w:val="auto"/>
          <w:sz w:val="24"/>
          <w:szCs w:val="24"/>
          <w:highlight w:val="none"/>
        </w:rPr>
        <w:t>：</w:t>
      </w:r>
      <w:r>
        <w:rPr>
          <w:rFonts w:hint="eastAsia" w:ascii="仿宋" w:hAnsi="仿宋" w:eastAsia="仿宋" w:cs="仿宋"/>
          <w:color w:val="auto"/>
          <w:sz w:val="24"/>
          <w:szCs w:val="24"/>
          <w:highlight w:val="none"/>
          <w:lang w:val="zh-CN"/>
        </w:rPr>
        <w:t xml:space="preserve">   年   月   日</w:t>
      </w:r>
    </w:p>
    <w:p>
      <w:pPr>
        <w:pStyle w:val="696"/>
        <w:keepNext w:val="0"/>
        <w:pageBreakBefore w:val="0"/>
        <w:tabs>
          <w:tab w:val="clear" w:pos="720"/>
        </w:tabs>
        <w:snapToGrid w:val="0"/>
        <w:spacing w:before="120" w:after="120"/>
        <w:ind w:firstLine="643"/>
        <w:outlineLvl w:val="9"/>
        <w:rPr>
          <w:rFonts w:hint="eastAsia" w:ascii="宋体" w:hAnsi="宋体" w:eastAsia="宋体" w:cs="宋体"/>
          <w:color w:val="auto"/>
          <w:kern w:val="2"/>
          <w:sz w:val="32"/>
          <w:szCs w:val="32"/>
          <w:highlight w:val="none"/>
        </w:rPr>
        <w:sectPr>
          <w:headerReference r:id="rId22" w:type="first"/>
          <w:footerReference r:id="rId24" w:type="first"/>
          <w:headerReference r:id="rId21" w:type="default"/>
          <w:footerReference r:id="rId23" w:type="default"/>
          <w:pgSz w:w="11906" w:h="16838"/>
          <w:pgMar w:top="1247" w:right="1418" w:bottom="1276" w:left="1418" w:header="851" w:footer="992" w:gutter="0"/>
          <w:pgBorders>
            <w:top w:val="none" w:sz="0" w:space="0"/>
            <w:left w:val="none" w:sz="0" w:space="0"/>
            <w:bottom w:val="none" w:sz="0" w:space="0"/>
            <w:right w:val="none" w:sz="0" w:space="0"/>
          </w:pgBorders>
          <w:cols w:space="720" w:num="1"/>
          <w:titlePg/>
          <w:docGrid w:linePitch="312" w:charSpace="0"/>
        </w:sectPr>
      </w:pPr>
    </w:p>
    <w:p>
      <w:pPr>
        <w:pStyle w:val="696"/>
        <w:keepNext w:val="0"/>
        <w:pageBreakBefore/>
        <w:numPr>
          <w:ilvl w:val="0"/>
          <w:numId w:val="7"/>
        </w:numPr>
        <w:tabs>
          <w:tab w:val="clear" w:pos="720"/>
        </w:tabs>
        <w:snapToGrid w:val="0"/>
        <w:spacing w:before="120" w:after="120"/>
        <w:ind w:firstLine="643"/>
        <w:outlineLvl w:val="9"/>
        <w:rPr>
          <w:rFonts w:hint="eastAsia" w:ascii="宋体" w:hAnsi="宋体" w:eastAsia="宋体" w:cs="宋体"/>
          <w:color w:val="auto"/>
          <w:kern w:val="2"/>
          <w:sz w:val="32"/>
          <w:szCs w:val="32"/>
          <w:highlight w:val="none"/>
          <w:lang w:val="en-US" w:eastAsia="zh-CN"/>
        </w:rPr>
      </w:pPr>
      <w:r>
        <w:rPr>
          <w:rFonts w:hint="eastAsia" w:ascii="宋体" w:hAnsi="宋体" w:eastAsia="宋体" w:cs="宋体"/>
          <w:color w:val="auto"/>
          <w:kern w:val="2"/>
          <w:sz w:val="32"/>
          <w:szCs w:val="32"/>
          <w:highlight w:val="none"/>
          <w:lang w:val="en-US" w:eastAsia="zh-CN"/>
        </w:rPr>
        <w:t>报价情况说明（如果有）</w:t>
      </w:r>
    </w:p>
    <w:p>
      <w:pPr>
        <w:pStyle w:val="4"/>
        <w:keepNext w:val="0"/>
        <w:pageBreakBefore w:val="0"/>
        <w:numPr>
          <w:ilvl w:val="-1"/>
          <w:numId w:val="0"/>
        </w:numPr>
        <w:tabs>
          <w:tab w:val="clear" w:pos="432"/>
        </w:tabs>
        <w:snapToGrid w:val="0"/>
        <w:spacing w:before="120" w:after="120"/>
        <w:ind w:firstLine="0"/>
        <w:outlineLvl w:val="9"/>
        <w:rPr>
          <w:rFonts w:hint="default" w:ascii="宋体" w:hAnsi="宋体" w:eastAsia="宋体" w:cs="宋体"/>
          <w:color w:val="auto"/>
          <w:kern w:val="2"/>
          <w:sz w:val="32"/>
          <w:szCs w:val="32"/>
          <w:highlight w:val="none"/>
          <w:lang w:val="en-US" w:eastAsia="zh-CN"/>
        </w:rPr>
      </w:pPr>
      <w:r>
        <w:rPr>
          <w:rFonts w:hint="eastAsia" w:ascii="宋体" w:hAnsi="宋体" w:eastAsia="宋体" w:cs="宋体"/>
          <w:b w:val="0"/>
          <w:bCs w:val="0"/>
          <w:color w:val="auto"/>
          <w:sz w:val="24"/>
          <w:szCs w:val="24"/>
          <w:highlight w:val="none"/>
          <w:lang w:val="en-US"/>
        </w:rPr>
        <w:t>（如供应商报价低于项目预算50%的，应当提交本文档，详细阐述不影响产品质量或者诚信履约的具体原因</w:t>
      </w:r>
      <w:r>
        <w:rPr>
          <w:rFonts w:hint="eastAsia" w:ascii="宋体" w:hAnsi="宋体" w:eastAsia="宋体" w:cs="宋体"/>
          <w:b w:val="0"/>
          <w:bCs w:val="0"/>
          <w:color w:val="auto"/>
          <w:sz w:val="24"/>
          <w:szCs w:val="24"/>
          <w:highlight w:val="none"/>
          <w:lang w:val="en-US" w:eastAsia="zh-CN"/>
        </w:rPr>
        <w:t>。</w:t>
      </w:r>
      <w:r>
        <w:rPr>
          <w:rFonts w:hint="eastAsia" w:ascii="宋体" w:hAnsi="宋体" w:eastAsia="宋体" w:cs="宋体"/>
          <w:b w:val="0"/>
          <w:bCs w:val="0"/>
          <w:color w:val="auto"/>
          <w:sz w:val="24"/>
          <w:szCs w:val="24"/>
          <w:highlight w:val="none"/>
          <w:lang w:val="en-US"/>
        </w:rPr>
        <w:t>）</w:t>
      </w:r>
    </w:p>
    <w:p>
      <w:pPr>
        <w:rPr>
          <w:rFonts w:hint="eastAsia" w:ascii="宋体" w:hAnsi="宋体" w:eastAsia="宋体" w:cs="宋体"/>
          <w:color w:val="auto"/>
          <w:kern w:val="2"/>
          <w:sz w:val="32"/>
          <w:szCs w:val="32"/>
          <w:highlight w:val="none"/>
          <w:lang w:eastAsia="zh-CN"/>
        </w:rPr>
      </w:pPr>
      <w:r>
        <w:rPr>
          <w:rFonts w:hint="eastAsia" w:ascii="宋体" w:hAnsi="宋体" w:eastAsia="宋体" w:cs="宋体"/>
          <w:color w:val="auto"/>
          <w:kern w:val="2"/>
          <w:sz w:val="32"/>
          <w:szCs w:val="32"/>
          <w:highlight w:val="none"/>
          <w:lang w:eastAsia="zh-CN"/>
        </w:rPr>
        <w:br w:type="page"/>
      </w:r>
    </w:p>
    <w:p>
      <w:pPr>
        <w:pStyle w:val="696"/>
        <w:keepNext w:val="0"/>
        <w:pageBreakBefore w:val="0"/>
        <w:tabs>
          <w:tab w:val="clear" w:pos="720"/>
        </w:tabs>
        <w:snapToGrid w:val="0"/>
        <w:spacing w:before="120" w:after="120"/>
        <w:ind w:firstLine="643"/>
        <w:outlineLvl w:val="9"/>
        <w:rPr>
          <w:rFonts w:hint="eastAsia" w:ascii="宋体" w:hAnsi="宋体" w:eastAsia="宋体" w:cs="宋体"/>
          <w:color w:val="auto"/>
          <w:sz w:val="32"/>
          <w:szCs w:val="32"/>
          <w:highlight w:val="none"/>
          <w:lang w:eastAsia="zh-CN"/>
        </w:rPr>
      </w:pPr>
      <w:r>
        <w:rPr>
          <w:rFonts w:hint="eastAsia" w:ascii="宋体" w:hAnsi="宋体" w:eastAsia="宋体" w:cs="宋体"/>
          <w:color w:val="auto"/>
          <w:kern w:val="2"/>
          <w:sz w:val="32"/>
          <w:szCs w:val="32"/>
          <w:highlight w:val="none"/>
          <w:lang w:eastAsia="zh-CN"/>
        </w:rPr>
        <w:t>三</w:t>
      </w:r>
      <w:r>
        <w:rPr>
          <w:rFonts w:hint="eastAsia" w:ascii="宋体" w:hAnsi="宋体" w:eastAsia="宋体" w:cs="宋体"/>
          <w:color w:val="auto"/>
          <w:kern w:val="2"/>
          <w:sz w:val="32"/>
          <w:szCs w:val="32"/>
          <w:highlight w:val="none"/>
        </w:rPr>
        <w:t>、</w:t>
      </w:r>
      <w:r>
        <w:rPr>
          <w:rFonts w:hint="eastAsia" w:ascii="宋体" w:hAnsi="宋体" w:eastAsia="宋体" w:cs="宋体"/>
          <w:color w:val="auto"/>
          <w:sz w:val="32"/>
          <w:szCs w:val="32"/>
          <w:highlight w:val="none"/>
        </w:rPr>
        <w:t>中小企业声明函</w:t>
      </w:r>
      <w:r>
        <w:rPr>
          <w:rFonts w:hint="eastAsia" w:ascii="宋体" w:hAnsi="宋体" w:eastAsia="宋体" w:cs="宋体"/>
          <w:color w:val="auto"/>
          <w:sz w:val="32"/>
          <w:szCs w:val="32"/>
          <w:highlight w:val="none"/>
          <w:lang w:eastAsia="zh-CN"/>
        </w:rPr>
        <w:t>（如有）</w:t>
      </w:r>
    </w:p>
    <w:p>
      <w:pPr>
        <w:widowControl/>
        <w:spacing w:line="360" w:lineRule="auto"/>
        <w:ind w:firstLine="120" w:firstLineChars="50"/>
        <w:jc w:val="left"/>
        <w:rPr>
          <w:rFonts w:hint="eastAsia" w:ascii="宋体" w:hAnsi="宋体" w:eastAsia="宋体" w:cs="宋体"/>
          <w:b/>
          <w:color w:val="auto"/>
          <w:sz w:val="24"/>
          <w:highlight w:val="none"/>
        </w:rPr>
      </w:pPr>
      <w:r>
        <w:rPr>
          <w:rFonts w:hint="eastAsia" w:ascii="宋体" w:hAnsi="宋体" w:eastAsia="宋体" w:cs="宋体"/>
          <w:b/>
          <w:color w:val="auto"/>
          <w:sz w:val="24"/>
          <w:highlight w:val="none"/>
        </w:rPr>
        <w:t>[招标公告落实政府采购政策需满足的资格要求为“无”即本项目或标项未预留份额专门面向中小企业时，符合《政府采购促进中小企业发展管理办法》规定的小微企业拟享受价格扣除政策的，需提供中小企业声明函（附件</w:t>
      </w:r>
      <w:r>
        <w:rPr>
          <w:rFonts w:hint="eastAsia" w:ascii="宋体" w:hAnsi="宋体" w:cs="宋体"/>
          <w:b/>
          <w:color w:val="auto"/>
          <w:sz w:val="24"/>
          <w:highlight w:val="none"/>
          <w:lang w:val="en-US" w:eastAsia="zh-CN"/>
        </w:rPr>
        <w:t>7</w:t>
      </w:r>
      <w:r>
        <w:rPr>
          <w:rFonts w:hint="eastAsia" w:ascii="宋体" w:hAnsi="宋体" w:eastAsia="宋体" w:cs="宋体"/>
          <w:b/>
          <w:color w:val="auto"/>
          <w:sz w:val="24"/>
          <w:highlight w:val="none"/>
        </w:rPr>
        <w:t>）。]</w:t>
      </w:r>
    </w:p>
    <w:p>
      <w:pPr>
        <w:pStyle w:val="696"/>
        <w:keepNext w:val="0"/>
        <w:pageBreakBefore w:val="0"/>
        <w:tabs>
          <w:tab w:val="clear" w:pos="720"/>
        </w:tabs>
        <w:snapToGrid w:val="0"/>
        <w:spacing w:before="120" w:after="120"/>
        <w:ind w:firstLine="643"/>
        <w:outlineLvl w:val="9"/>
        <w:rPr>
          <w:rFonts w:hint="eastAsia" w:ascii="宋体" w:hAnsi="宋体" w:eastAsia="宋体" w:cs="宋体"/>
          <w:b w:val="0"/>
          <w:color w:val="auto"/>
          <w:sz w:val="32"/>
          <w:szCs w:val="32"/>
          <w:highlight w:val="none"/>
        </w:rPr>
      </w:pPr>
      <w:r>
        <w:rPr>
          <w:rFonts w:hint="eastAsia" w:ascii="宋体" w:hAnsi="宋体" w:eastAsia="宋体" w:cs="宋体"/>
          <w:b/>
          <w:bCs/>
          <w:color w:val="auto"/>
          <w:kern w:val="0"/>
          <w:sz w:val="24"/>
          <w:highlight w:val="none"/>
        </w:rPr>
        <w:t>标的：</w:t>
      </w:r>
      <w:r>
        <w:rPr>
          <w:rFonts w:hint="eastAsia" w:ascii="宋体" w:hAnsi="宋体" w:eastAsia="宋体" w:cs="宋体"/>
          <w:b/>
          <w:bCs/>
          <w:color w:val="auto"/>
          <w:kern w:val="0"/>
          <w:sz w:val="24"/>
          <w:highlight w:val="none"/>
          <w:u w:val="single"/>
          <w:lang w:eastAsia="zh-CN"/>
        </w:rPr>
        <w:t>2025年区管中心区块等市政设施养护项目</w:t>
      </w:r>
      <w:r>
        <w:rPr>
          <w:rFonts w:hint="eastAsia" w:ascii="宋体" w:hAnsi="宋体" w:eastAsia="宋体" w:cs="宋体"/>
          <w:b/>
          <w:bCs/>
          <w:color w:val="auto"/>
          <w:kern w:val="0"/>
          <w:sz w:val="24"/>
          <w:highlight w:val="none"/>
        </w:rPr>
        <w:t>，属于</w:t>
      </w:r>
      <w:r>
        <w:rPr>
          <w:rFonts w:hint="eastAsia" w:ascii="宋体" w:hAnsi="宋体" w:eastAsia="宋体" w:cs="宋体"/>
          <w:b/>
          <w:bCs/>
          <w:color w:val="auto"/>
          <w:kern w:val="0"/>
          <w:sz w:val="24"/>
          <w:highlight w:val="none"/>
          <w:u w:val="single"/>
          <w:lang w:eastAsia="zh-CN"/>
        </w:rPr>
        <w:t>其他未列明行业</w:t>
      </w:r>
    </w:p>
    <w:p>
      <w:pPr>
        <w:spacing w:line="360" w:lineRule="auto"/>
        <w:ind w:right="420" w:firstLine="3614" w:firstLineChars="1000"/>
        <w:rPr>
          <w:rFonts w:hint="eastAsia" w:ascii="宋体" w:hAnsi="宋体" w:eastAsia="宋体" w:cs="宋体"/>
          <w:b/>
          <w:color w:val="auto"/>
          <w:kern w:val="0"/>
          <w:sz w:val="36"/>
          <w:szCs w:val="36"/>
          <w:highlight w:val="none"/>
        </w:rPr>
      </w:pPr>
    </w:p>
    <w:p>
      <w:pPr>
        <w:spacing w:line="360" w:lineRule="auto"/>
        <w:ind w:right="420" w:firstLine="3614" w:firstLineChars="1000"/>
        <w:rPr>
          <w:rFonts w:hint="eastAsia" w:ascii="宋体" w:hAnsi="宋体" w:eastAsia="宋体" w:cs="宋体"/>
          <w:b/>
          <w:color w:val="auto"/>
          <w:kern w:val="0"/>
          <w:sz w:val="36"/>
          <w:szCs w:val="36"/>
          <w:highlight w:val="none"/>
        </w:rPr>
      </w:pPr>
    </w:p>
    <w:p>
      <w:pPr>
        <w:spacing w:line="360" w:lineRule="auto"/>
        <w:ind w:right="420" w:firstLine="3614" w:firstLineChars="1000"/>
        <w:rPr>
          <w:rFonts w:hint="eastAsia" w:ascii="宋体" w:hAnsi="宋体" w:eastAsia="宋体" w:cs="宋体"/>
          <w:b/>
          <w:color w:val="auto"/>
          <w:kern w:val="0"/>
          <w:sz w:val="36"/>
          <w:szCs w:val="36"/>
          <w:highlight w:val="none"/>
        </w:rPr>
      </w:pPr>
    </w:p>
    <w:p>
      <w:pPr>
        <w:spacing w:line="360" w:lineRule="auto"/>
        <w:ind w:right="420" w:firstLine="3614" w:firstLineChars="1000"/>
        <w:rPr>
          <w:rFonts w:hint="eastAsia" w:ascii="宋体" w:hAnsi="宋体" w:eastAsia="宋体" w:cs="宋体"/>
          <w:b/>
          <w:color w:val="auto"/>
          <w:kern w:val="0"/>
          <w:sz w:val="36"/>
          <w:szCs w:val="36"/>
          <w:highlight w:val="none"/>
        </w:rPr>
      </w:pPr>
    </w:p>
    <w:p>
      <w:pPr>
        <w:spacing w:line="360" w:lineRule="auto"/>
        <w:ind w:right="420" w:firstLine="3614" w:firstLineChars="1000"/>
        <w:rPr>
          <w:rFonts w:hint="eastAsia" w:ascii="宋体" w:hAnsi="宋体" w:eastAsia="宋体" w:cs="宋体"/>
          <w:b/>
          <w:color w:val="auto"/>
          <w:kern w:val="0"/>
          <w:sz w:val="36"/>
          <w:szCs w:val="36"/>
          <w:highlight w:val="none"/>
        </w:rPr>
      </w:pPr>
    </w:p>
    <w:p>
      <w:pPr>
        <w:spacing w:line="360" w:lineRule="auto"/>
        <w:ind w:right="420" w:firstLine="3614" w:firstLineChars="1000"/>
        <w:rPr>
          <w:rFonts w:hint="eastAsia" w:ascii="宋体" w:hAnsi="宋体" w:eastAsia="宋体" w:cs="宋体"/>
          <w:b/>
          <w:color w:val="auto"/>
          <w:kern w:val="0"/>
          <w:sz w:val="36"/>
          <w:szCs w:val="36"/>
          <w:highlight w:val="none"/>
        </w:rPr>
      </w:pPr>
    </w:p>
    <w:p>
      <w:pPr>
        <w:spacing w:line="360" w:lineRule="auto"/>
        <w:ind w:right="420" w:firstLine="3614" w:firstLineChars="1000"/>
        <w:rPr>
          <w:rFonts w:hint="eastAsia" w:ascii="宋体" w:hAnsi="宋体" w:eastAsia="宋体" w:cs="宋体"/>
          <w:b/>
          <w:color w:val="auto"/>
          <w:kern w:val="0"/>
          <w:sz w:val="36"/>
          <w:szCs w:val="36"/>
          <w:highlight w:val="none"/>
        </w:rPr>
      </w:pPr>
    </w:p>
    <w:p>
      <w:pPr>
        <w:spacing w:line="360" w:lineRule="auto"/>
        <w:ind w:right="420" w:firstLine="3614" w:firstLineChars="1000"/>
        <w:rPr>
          <w:rFonts w:hint="eastAsia" w:ascii="宋体" w:hAnsi="宋体" w:eastAsia="宋体" w:cs="宋体"/>
          <w:b/>
          <w:color w:val="auto"/>
          <w:kern w:val="0"/>
          <w:sz w:val="36"/>
          <w:szCs w:val="36"/>
          <w:highlight w:val="none"/>
        </w:rPr>
      </w:pPr>
    </w:p>
    <w:p>
      <w:pPr>
        <w:spacing w:line="360" w:lineRule="auto"/>
        <w:ind w:right="420" w:firstLine="3614" w:firstLineChars="1000"/>
        <w:rPr>
          <w:rFonts w:hint="eastAsia" w:ascii="宋体" w:hAnsi="宋体" w:eastAsia="宋体" w:cs="宋体"/>
          <w:b/>
          <w:color w:val="auto"/>
          <w:kern w:val="0"/>
          <w:sz w:val="36"/>
          <w:szCs w:val="36"/>
          <w:highlight w:val="none"/>
        </w:rPr>
      </w:pPr>
    </w:p>
    <w:p>
      <w:pPr>
        <w:spacing w:line="360" w:lineRule="auto"/>
        <w:ind w:right="420" w:firstLine="3614" w:firstLineChars="1000"/>
        <w:rPr>
          <w:rFonts w:hint="eastAsia" w:ascii="宋体" w:hAnsi="宋体" w:eastAsia="宋体" w:cs="宋体"/>
          <w:b/>
          <w:color w:val="auto"/>
          <w:kern w:val="0"/>
          <w:sz w:val="36"/>
          <w:szCs w:val="36"/>
          <w:highlight w:val="none"/>
        </w:rPr>
      </w:pPr>
    </w:p>
    <w:p>
      <w:pPr>
        <w:spacing w:line="360" w:lineRule="auto"/>
        <w:ind w:right="420" w:firstLine="3614" w:firstLineChars="1000"/>
        <w:rPr>
          <w:rFonts w:hint="eastAsia" w:ascii="宋体" w:hAnsi="宋体" w:eastAsia="宋体" w:cs="宋体"/>
          <w:b/>
          <w:color w:val="auto"/>
          <w:kern w:val="0"/>
          <w:sz w:val="36"/>
          <w:szCs w:val="36"/>
          <w:highlight w:val="none"/>
        </w:rPr>
      </w:pPr>
    </w:p>
    <w:p>
      <w:pPr>
        <w:spacing w:line="360" w:lineRule="auto"/>
        <w:ind w:right="420" w:firstLine="3614" w:firstLineChars="1000"/>
        <w:rPr>
          <w:rFonts w:hint="eastAsia" w:ascii="宋体" w:hAnsi="宋体" w:eastAsia="宋体" w:cs="宋体"/>
          <w:b/>
          <w:color w:val="auto"/>
          <w:kern w:val="0"/>
          <w:sz w:val="36"/>
          <w:szCs w:val="36"/>
          <w:highlight w:val="none"/>
        </w:rPr>
      </w:pPr>
    </w:p>
    <w:p>
      <w:pPr>
        <w:spacing w:line="360" w:lineRule="auto"/>
        <w:ind w:right="420" w:firstLine="3614" w:firstLineChars="1000"/>
        <w:rPr>
          <w:rFonts w:hint="eastAsia" w:ascii="宋体" w:hAnsi="宋体" w:eastAsia="宋体" w:cs="宋体"/>
          <w:b/>
          <w:color w:val="auto"/>
          <w:kern w:val="0"/>
          <w:sz w:val="36"/>
          <w:szCs w:val="36"/>
          <w:highlight w:val="none"/>
        </w:rPr>
      </w:pPr>
    </w:p>
    <w:p>
      <w:pPr>
        <w:spacing w:line="360" w:lineRule="auto"/>
        <w:ind w:right="420" w:firstLine="3614" w:firstLineChars="1000"/>
        <w:rPr>
          <w:rFonts w:hint="eastAsia" w:ascii="宋体" w:hAnsi="宋体" w:eastAsia="宋体" w:cs="宋体"/>
          <w:b/>
          <w:color w:val="auto"/>
          <w:kern w:val="0"/>
          <w:sz w:val="36"/>
          <w:szCs w:val="36"/>
          <w:highlight w:val="none"/>
        </w:rPr>
      </w:pPr>
    </w:p>
    <w:p>
      <w:pPr>
        <w:spacing w:line="360" w:lineRule="auto"/>
        <w:ind w:right="420" w:firstLine="3614" w:firstLineChars="1000"/>
        <w:rPr>
          <w:rFonts w:hint="eastAsia" w:ascii="宋体" w:hAnsi="宋体" w:eastAsia="宋体" w:cs="宋体"/>
          <w:b/>
          <w:color w:val="auto"/>
          <w:kern w:val="0"/>
          <w:sz w:val="36"/>
          <w:szCs w:val="36"/>
          <w:highlight w:val="none"/>
        </w:rPr>
      </w:pPr>
    </w:p>
    <w:p>
      <w:pPr>
        <w:spacing w:line="360" w:lineRule="auto"/>
        <w:ind w:right="420" w:firstLine="3614" w:firstLineChars="1000"/>
        <w:rPr>
          <w:rFonts w:hint="eastAsia" w:ascii="宋体" w:hAnsi="宋体" w:eastAsia="宋体" w:cs="宋体"/>
          <w:b/>
          <w:color w:val="auto"/>
          <w:kern w:val="0"/>
          <w:sz w:val="36"/>
          <w:szCs w:val="36"/>
          <w:highlight w:val="none"/>
        </w:rPr>
      </w:pPr>
    </w:p>
    <w:p>
      <w:pPr>
        <w:spacing w:line="360" w:lineRule="auto"/>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关于钱塘区政府采购支持中小企业信用融资相关事项通知</w:t>
      </w:r>
    </w:p>
    <w:p>
      <w:pPr>
        <w:spacing w:line="360" w:lineRule="auto"/>
        <w:jc w:val="center"/>
        <w:rPr>
          <w:rFonts w:hint="eastAsia" w:ascii="宋体" w:hAnsi="宋体" w:eastAsia="宋体" w:cs="宋体"/>
          <w:b/>
          <w:color w:val="auto"/>
          <w:szCs w:val="21"/>
          <w:highlight w:val="none"/>
        </w:rPr>
      </w:pPr>
    </w:p>
    <w:p>
      <w:pPr>
        <w:snapToGrid w:val="0"/>
        <w:spacing w:line="360" w:lineRule="auto"/>
        <w:ind w:firstLine="480" w:firstLineChars="2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为支持和促进中小企业发展，进一步发挥政府采购政策功能，根据《杭州市政府采购支持中小企业信用融资管理办法》《关于钱塘新区政府采购支持中小企业信用融资有关事项的通知》，现将相关事项通知如下：</w:t>
      </w:r>
    </w:p>
    <w:p>
      <w:pPr>
        <w:snapToGrid w:val="0"/>
        <w:spacing w:line="360" w:lineRule="auto"/>
        <w:ind w:firstLine="482" w:firstLineChars="200"/>
        <w:jc w:val="left"/>
        <w:rPr>
          <w:rFonts w:hint="eastAsia" w:ascii="宋体" w:hAnsi="宋体" w:eastAsia="宋体" w:cs="宋体"/>
          <w:b/>
          <w:bCs/>
          <w:color w:val="auto"/>
          <w:kern w:val="0"/>
          <w:sz w:val="24"/>
          <w:highlight w:val="none"/>
          <w:lang w:val="zh-CN"/>
        </w:rPr>
      </w:pPr>
      <w:r>
        <w:rPr>
          <w:rFonts w:hint="eastAsia" w:ascii="宋体" w:hAnsi="宋体" w:eastAsia="宋体" w:cs="宋体"/>
          <w:b/>
          <w:bCs/>
          <w:color w:val="auto"/>
          <w:kern w:val="0"/>
          <w:sz w:val="24"/>
          <w:highlight w:val="none"/>
          <w:lang w:val="zh-CN"/>
        </w:rPr>
        <w:t>一、适用对象</w:t>
      </w:r>
    </w:p>
    <w:p>
      <w:pPr>
        <w:snapToGrid w:val="0"/>
        <w:spacing w:line="360" w:lineRule="auto"/>
        <w:ind w:firstLine="480" w:firstLineChars="2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在浙江“政采云”平台注册入库，并取得钱塘区政府采购合同的中小企业供应商。</w:t>
      </w:r>
    </w:p>
    <w:p>
      <w:pPr>
        <w:snapToGrid w:val="0"/>
        <w:spacing w:line="360" w:lineRule="auto"/>
        <w:ind w:firstLine="482" w:firstLineChars="200"/>
        <w:jc w:val="left"/>
        <w:rPr>
          <w:rFonts w:hint="eastAsia" w:ascii="宋体" w:hAnsi="宋体" w:eastAsia="宋体" w:cs="宋体"/>
          <w:b/>
          <w:bCs/>
          <w:color w:val="auto"/>
          <w:kern w:val="0"/>
          <w:sz w:val="24"/>
          <w:highlight w:val="none"/>
          <w:lang w:val="zh-CN"/>
        </w:rPr>
      </w:pPr>
      <w:r>
        <w:rPr>
          <w:rFonts w:hint="eastAsia" w:ascii="宋体" w:hAnsi="宋体" w:eastAsia="宋体" w:cs="宋体"/>
          <w:b/>
          <w:bCs/>
          <w:color w:val="auto"/>
          <w:kern w:val="0"/>
          <w:sz w:val="24"/>
          <w:highlight w:val="none"/>
          <w:lang w:val="zh-CN"/>
        </w:rPr>
        <w:t>二、相关信息获取方式</w:t>
      </w:r>
    </w:p>
    <w:p>
      <w:pPr>
        <w:snapToGrid w:val="0"/>
        <w:spacing w:line="360" w:lineRule="auto"/>
        <w:ind w:firstLine="480" w:firstLineChars="2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请登陆杭州钱塘新区管理委员会官网（http://qt.hangzhou.gov.cn） “公告公示”专栏，查看信用融资政策文件及各相关银行服务方案。</w:t>
      </w:r>
    </w:p>
    <w:p>
      <w:pPr>
        <w:snapToGrid w:val="0"/>
        <w:spacing w:line="360" w:lineRule="auto"/>
        <w:ind w:firstLine="482" w:firstLineChars="200"/>
        <w:jc w:val="left"/>
        <w:rPr>
          <w:rFonts w:hint="eastAsia" w:ascii="宋体" w:hAnsi="宋体" w:eastAsia="宋体" w:cs="宋体"/>
          <w:b/>
          <w:bCs/>
          <w:color w:val="auto"/>
          <w:kern w:val="0"/>
          <w:sz w:val="24"/>
          <w:highlight w:val="none"/>
          <w:lang w:val="zh-CN"/>
        </w:rPr>
      </w:pPr>
      <w:r>
        <w:rPr>
          <w:rFonts w:hint="eastAsia" w:ascii="宋体" w:hAnsi="宋体" w:eastAsia="宋体" w:cs="宋体"/>
          <w:b/>
          <w:bCs/>
          <w:color w:val="auto"/>
          <w:kern w:val="0"/>
          <w:sz w:val="24"/>
          <w:highlight w:val="none"/>
          <w:lang w:val="zh-CN"/>
        </w:rPr>
        <w:t>三、申请方式和步骤</w:t>
      </w:r>
    </w:p>
    <w:p>
      <w:pPr>
        <w:snapToGrid w:val="0"/>
        <w:spacing w:line="360" w:lineRule="auto"/>
        <w:ind w:firstLine="480" w:firstLineChars="2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1、供应商若有融资意向，需先与钱塘区财政局合作的银行对接，办理相关融资前期手续；</w:t>
      </w:r>
    </w:p>
    <w:p>
      <w:pPr>
        <w:snapToGrid w:val="0"/>
        <w:spacing w:line="360" w:lineRule="auto"/>
        <w:ind w:firstLine="480" w:firstLineChars="2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2、中标后，供应商应与采购单位或者采购代理机构及时联系，告知融资需求；</w:t>
      </w:r>
    </w:p>
    <w:p>
      <w:pPr>
        <w:snapToGrid w:val="0"/>
        <w:spacing w:line="360" w:lineRule="auto"/>
        <w:ind w:firstLine="480" w:firstLineChars="2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3、相关合作银行联系并审核供应商及相关中标信息，办理相关融资事宜；</w:t>
      </w:r>
    </w:p>
    <w:p>
      <w:pPr>
        <w:snapToGrid w:val="0"/>
        <w:spacing w:line="360" w:lineRule="auto"/>
        <w:ind w:firstLine="480" w:firstLineChars="2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rPr>
        <w:t>4</w:t>
      </w:r>
      <w:r>
        <w:rPr>
          <w:rFonts w:hint="eastAsia" w:ascii="宋体" w:hAnsi="宋体" w:eastAsia="宋体" w:cs="宋体"/>
          <w:color w:val="auto"/>
          <w:kern w:val="0"/>
          <w:sz w:val="24"/>
          <w:highlight w:val="none"/>
          <w:lang w:val="zh-CN"/>
        </w:rPr>
        <w:t>、采购单位应及时将信用融资合同提交备案。</w:t>
      </w:r>
    </w:p>
    <w:p>
      <w:pPr>
        <w:snapToGrid w:val="0"/>
        <w:spacing w:line="360" w:lineRule="auto"/>
        <w:ind w:firstLine="482" w:firstLineChars="200"/>
        <w:jc w:val="left"/>
        <w:rPr>
          <w:rFonts w:hint="eastAsia" w:ascii="宋体" w:hAnsi="宋体" w:eastAsia="宋体" w:cs="宋体"/>
          <w:b/>
          <w:bCs/>
          <w:color w:val="auto"/>
          <w:kern w:val="0"/>
          <w:sz w:val="24"/>
          <w:highlight w:val="none"/>
          <w:lang w:val="zh-CN"/>
        </w:rPr>
      </w:pPr>
      <w:r>
        <w:rPr>
          <w:rFonts w:hint="eastAsia" w:ascii="宋体" w:hAnsi="宋体" w:eastAsia="宋体" w:cs="宋体"/>
          <w:b/>
          <w:bCs/>
          <w:color w:val="auto"/>
          <w:kern w:val="0"/>
          <w:sz w:val="24"/>
          <w:highlight w:val="none"/>
          <w:lang w:val="zh-CN"/>
        </w:rPr>
        <w:t>四、注意事项</w:t>
      </w:r>
    </w:p>
    <w:p>
      <w:pPr>
        <w:snapToGrid w:val="0"/>
        <w:spacing w:line="360" w:lineRule="auto"/>
        <w:ind w:firstLine="480" w:firstLineChars="200"/>
        <w:jc w:val="left"/>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请各采购单位和采购代理机构积极支持和配合政府采购信用融资工作，在合同备案环节务必请仔细核对收款银行、账号信息等内容。</w:t>
      </w:r>
    </w:p>
    <w:p>
      <w:pPr>
        <w:snapToGrid w:val="0"/>
        <w:spacing w:line="360" w:lineRule="auto"/>
        <w:ind w:firstLine="482" w:firstLineChars="200"/>
        <w:jc w:val="left"/>
        <w:rPr>
          <w:rFonts w:hint="eastAsia" w:ascii="宋体" w:hAnsi="宋体" w:eastAsia="宋体" w:cs="宋体"/>
          <w:b/>
          <w:bCs/>
          <w:color w:val="auto"/>
          <w:kern w:val="0"/>
          <w:sz w:val="24"/>
          <w:highlight w:val="none"/>
          <w:lang w:val="zh-CN"/>
        </w:rPr>
      </w:pPr>
      <w:r>
        <w:rPr>
          <w:rFonts w:hint="eastAsia" w:ascii="宋体" w:hAnsi="宋体" w:eastAsia="宋体" w:cs="宋体"/>
          <w:b/>
          <w:bCs/>
          <w:color w:val="auto"/>
          <w:kern w:val="0"/>
          <w:sz w:val="24"/>
          <w:highlight w:val="none"/>
          <w:lang w:val="zh-CN"/>
        </w:rPr>
        <w:t>五、合作银行及联系方式</w:t>
      </w:r>
    </w:p>
    <w:tbl>
      <w:tblPr>
        <w:tblStyle w:val="65"/>
        <w:tblW w:w="8740" w:type="dxa"/>
        <w:tblInd w:w="95" w:type="dxa"/>
        <w:tblLayout w:type="fixed"/>
        <w:tblCellMar>
          <w:top w:w="0" w:type="dxa"/>
          <w:left w:w="108" w:type="dxa"/>
          <w:bottom w:w="0" w:type="dxa"/>
          <w:right w:w="108" w:type="dxa"/>
        </w:tblCellMar>
      </w:tblPr>
      <w:tblGrid>
        <w:gridCol w:w="1080"/>
        <w:gridCol w:w="3020"/>
        <w:gridCol w:w="1420"/>
        <w:gridCol w:w="3220"/>
      </w:tblGrid>
      <w:tr>
        <w:tblPrEx>
          <w:tblCellMar>
            <w:top w:w="0" w:type="dxa"/>
            <w:left w:w="108" w:type="dxa"/>
            <w:bottom w:w="0" w:type="dxa"/>
            <w:right w:w="108" w:type="dxa"/>
          </w:tblCellMar>
        </w:tblPrEx>
        <w:trPr>
          <w:trHeight w:val="750" w:hRule="atLeast"/>
        </w:trPr>
        <w:tc>
          <w:tcPr>
            <w:tcW w:w="1080"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序号</w:t>
            </w:r>
          </w:p>
        </w:tc>
        <w:tc>
          <w:tcPr>
            <w:tcW w:w="3020" w:type="dxa"/>
            <w:tcBorders>
              <w:top w:val="single" w:color="auto" w:sz="4" w:space="0"/>
              <w:left w:val="nil"/>
              <w:bottom w:val="single" w:color="auto" w:sz="4" w:space="0"/>
              <w:right w:val="single" w:color="auto" w:sz="4" w:space="0"/>
            </w:tcBorders>
            <w:vAlign w:val="center"/>
          </w:tcPr>
          <w:p>
            <w:pPr>
              <w:widowControl/>
              <w:jc w:val="center"/>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银行</w:t>
            </w:r>
          </w:p>
        </w:tc>
        <w:tc>
          <w:tcPr>
            <w:tcW w:w="1420" w:type="dxa"/>
            <w:tcBorders>
              <w:top w:val="single" w:color="auto" w:sz="4" w:space="0"/>
              <w:left w:val="nil"/>
              <w:bottom w:val="single" w:color="auto" w:sz="4" w:space="0"/>
              <w:right w:val="single" w:color="auto" w:sz="4" w:space="0"/>
            </w:tcBorders>
            <w:vAlign w:val="center"/>
          </w:tcPr>
          <w:p>
            <w:pPr>
              <w:widowControl/>
              <w:jc w:val="center"/>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联系人</w:t>
            </w:r>
          </w:p>
        </w:tc>
        <w:tc>
          <w:tcPr>
            <w:tcW w:w="3220" w:type="dxa"/>
            <w:tcBorders>
              <w:top w:val="single" w:color="auto" w:sz="4" w:space="0"/>
              <w:left w:val="nil"/>
              <w:bottom w:val="single" w:color="auto" w:sz="4" w:space="0"/>
              <w:right w:val="single" w:color="auto" w:sz="4" w:space="0"/>
            </w:tcBorders>
            <w:vAlign w:val="center"/>
          </w:tcPr>
          <w:p>
            <w:pPr>
              <w:widowControl/>
              <w:jc w:val="center"/>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电话</w:t>
            </w:r>
          </w:p>
        </w:tc>
      </w:tr>
      <w:tr>
        <w:tblPrEx>
          <w:tblCellMar>
            <w:top w:w="0" w:type="dxa"/>
            <w:left w:w="108" w:type="dxa"/>
            <w:bottom w:w="0" w:type="dxa"/>
            <w:right w:w="108" w:type="dxa"/>
          </w:tblCellMar>
        </w:tblPrEx>
        <w:trPr>
          <w:trHeight w:val="540" w:hRule="atLeast"/>
        </w:trPr>
        <w:tc>
          <w:tcPr>
            <w:tcW w:w="1080"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1</w:t>
            </w:r>
          </w:p>
        </w:tc>
        <w:tc>
          <w:tcPr>
            <w:tcW w:w="30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建设银行钱塘支行</w:t>
            </w:r>
          </w:p>
        </w:tc>
        <w:tc>
          <w:tcPr>
            <w:tcW w:w="14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张苏航</w:t>
            </w:r>
          </w:p>
        </w:tc>
        <w:tc>
          <w:tcPr>
            <w:tcW w:w="32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13065710830</w:t>
            </w:r>
          </w:p>
        </w:tc>
      </w:tr>
      <w:tr>
        <w:tblPrEx>
          <w:tblCellMar>
            <w:top w:w="0" w:type="dxa"/>
            <w:left w:w="108" w:type="dxa"/>
            <w:bottom w:w="0" w:type="dxa"/>
            <w:right w:w="108" w:type="dxa"/>
          </w:tblCellMar>
        </w:tblPrEx>
        <w:trPr>
          <w:trHeight w:val="540" w:hRule="atLeast"/>
        </w:trPr>
        <w:tc>
          <w:tcPr>
            <w:tcW w:w="1080"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2</w:t>
            </w:r>
          </w:p>
        </w:tc>
        <w:tc>
          <w:tcPr>
            <w:tcW w:w="30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中信银行开发支行</w:t>
            </w:r>
          </w:p>
        </w:tc>
        <w:tc>
          <w:tcPr>
            <w:tcW w:w="14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左劼</w:t>
            </w:r>
          </w:p>
        </w:tc>
        <w:tc>
          <w:tcPr>
            <w:tcW w:w="32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13777889798</w:t>
            </w:r>
          </w:p>
        </w:tc>
      </w:tr>
      <w:tr>
        <w:tblPrEx>
          <w:tblCellMar>
            <w:top w:w="0" w:type="dxa"/>
            <w:left w:w="108" w:type="dxa"/>
            <w:bottom w:w="0" w:type="dxa"/>
            <w:right w:w="108" w:type="dxa"/>
          </w:tblCellMar>
        </w:tblPrEx>
        <w:trPr>
          <w:trHeight w:val="540" w:hRule="atLeast"/>
        </w:trPr>
        <w:tc>
          <w:tcPr>
            <w:tcW w:w="1080"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3</w:t>
            </w:r>
          </w:p>
        </w:tc>
        <w:tc>
          <w:tcPr>
            <w:tcW w:w="30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民生银行下沙支行</w:t>
            </w:r>
          </w:p>
        </w:tc>
        <w:tc>
          <w:tcPr>
            <w:tcW w:w="14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吕刚</w:t>
            </w:r>
          </w:p>
        </w:tc>
        <w:tc>
          <w:tcPr>
            <w:tcW w:w="32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13906811832</w:t>
            </w:r>
          </w:p>
        </w:tc>
      </w:tr>
      <w:tr>
        <w:tblPrEx>
          <w:tblCellMar>
            <w:top w:w="0" w:type="dxa"/>
            <w:left w:w="108" w:type="dxa"/>
            <w:bottom w:w="0" w:type="dxa"/>
            <w:right w:w="108" w:type="dxa"/>
          </w:tblCellMar>
        </w:tblPrEx>
        <w:trPr>
          <w:trHeight w:val="540" w:hRule="atLeast"/>
        </w:trPr>
        <w:tc>
          <w:tcPr>
            <w:tcW w:w="1080"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4</w:t>
            </w:r>
          </w:p>
        </w:tc>
        <w:tc>
          <w:tcPr>
            <w:tcW w:w="30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杭州银行钱塘支行</w:t>
            </w:r>
          </w:p>
        </w:tc>
        <w:tc>
          <w:tcPr>
            <w:tcW w:w="14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费莎</w:t>
            </w:r>
          </w:p>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严培蓓</w:t>
            </w:r>
          </w:p>
        </w:tc>
        <w:tc>
          <w:tcPr>
            <w:tcW w:w="32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13388617781</w:t>
            </w:r>
          </w:p>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13858023883</w:t>
            </w:r>
          </w:p>
        </w:tc>
      </w:tr>
      <w:tr>
        <w:tblPrEx>
          <w:tblCellMar>
            <w:top w:w="0" w:type="dxa"/>
            <w:left w:w="108" w:type="dxa"/>
            <w:bottom w:w="0" w:type="dxa"/>
            <w:right w:w="108" w:type="dxa"/>
          </w:tblCellMar>
        </w:tblPrEx>
        <w:trPr>
          <w:trHeight w:val="540" w:hRule="atLeast"/>
        </w:trPr>
        <w:tc>
          <w:tcPr>
            <w:tcW w:w="1080"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5</w:t>
            </w:r>
          </w:p>
        </w:tc>
        <w:tc>
          <w:tcPr>
            <w:tcW w:w="30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兴业银行开发区支行</w:t>
            </w:r>
          </w:p>
        </w:tc>
        <w:tc>
          <w:tcPr>
            <w:tcW w:w="14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丁萍</w:t>
            </w:r>
          </w:p>
        </w:tc>
        <w:tc>
          <w:tcPr>
            <w:tcW w:w="32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13777421564</w:t>
            </w:r>
          </w:p>
        </w:tc>
      </w:tr>
      <w:tr>
        <w:tblPrEx>
          <w:tblCellMar>
            <w:top w:w="0" w:type="dxa"/>
            <w:left w:w="108" w:type="dxa"/>
            <w:bottom w:w="0" w:type="dxa"/>
            <w:right w:w="108" w:type="dxa"/>
          </w:tblCellMar>
        </w:tblPrEx>
        <w:trPr>
          <w:trHeight w:val="540" w:hRule="atLeast"/>
        </w:trPr>
        <w:tc>
          <w:tcPr>
            <w:tcW w:w="1080"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6</w:t>
            </w:r>
          </w:p>
        </w:tc>
        <w:tc>
          <w:tcPr>
            <w:tcW w:w="30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中国银行钱塘支行</w:t>
            </w:r>
          </w:p>
        </w:tc>
        <w:tc>
          <w:tcPr>
            <w:tcW w:w="14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沈振华</w:t>
            </w:r>
          </w:p>
        </w:tc>
        <w:tc>
          <w:tcPr>
            <w:tcW w:w="32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13957168926</w:t>
            </w:r>
          </w:p>
        </w:tc>
      </w:tr>
      <w:tr>
        <w:tblPrEx>
          <w:tblCellMar>
            <w:top w:w="0" w:type="dxa"/>
            <w:left w:w="108" w:type="dxa"/>
            <w:bottom w:w="0" w:type="dxa"/>
            <w:right w:w="108" w:type="dxa"/>
          </w:tblCellMar>
        </w:tblPrEx>
        <w:trPr>
          <w:trHeight w:val="540" w:hRule="atLeast"/>
        </w:trPr>
        <w:tc>
          <w:tcPr>
            <w:tcW w:w="1080"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7</w:t>
            </w:r>
          </w:p>
        </w:tc>
        <w:tc>
          <w:tcPr>
            <w:tcW w:w="30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工商银行开发区支行</w:t>
            </w:r>
          </w:p>
        </w:tc>
        <w:tc>
          <w:tcPr>
            <w:tcW w:w="14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李燕珍</w:t>
            </w:r>
          </w:p>
        </w:tc>
        <w:tc>
          <w:tcPr>
            <w:tcW w:w="32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13735710338</w:t>
            </w:r>
          </w:p>
        </w:tc>
      </w:tr>
      <w:tr>
        <w:tblPrEx>
          <w:tblCellMar>
            <w:top w:w="0" w:type="dxa"/>
            <w:left w:w="108" w:type="dxa"/>
            <w:bottom w:w="0" w:type="dxa"/>
            <w:right w:w="108" w:type="dxa"/>
          </w:tblCellMar>
        </w:tblPrEx>
        <w:trPr>
          <w:trHeight w:val="555" w:hRule="atLeast"/>
        </w:trPr>
        <w:tc>
          <w:tcPr>
            <w:tcW w:w="1080"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8</w:t>
            </w:r>
          </w:p>
        </w:tc>
        <w:tc>
          <w:tcPr>
            <w:tcW w:w="30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宁波银行开发区支行</w:t>
            </w:r>
          </w:p>
        </w:tc>
        <w:tc>
          <w:tcPr>
            <w:tcW w:w="14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贾磊</w:t>
            </w:r>
          </w:p>
        </w:tc>
        <w:tc>
          <w:tcPr>
            <w:tcW w:w="32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13575745232</w:t>
            </w:r>
          </w:p>
        </w:tc>
      </w:tr>
      <w:tr>
        <w:tblPrEx>
          <w:tblCellMar>
            <w:top w:w="0" w:type="dxa"/>
            <w:left w:w="108" w:type="dxa"/>
            <w:bottom w:w="0" w:type="dxa"/>
            <w:right w:w="108" w:type="dxa"/>
          </w:tblCellMar>
        </w:tblPrEx>
        <w:trPr>
          <w:trHeight w:val="480" w:hRule="atLeast"/>
        </w:trPr>
        <w:tc>
          <w:tcPr>
            <w:tcW w:w="1080"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9</w:t>
            </w:r>
          </w:p>
        </w:tc>
        <w:tc>
          <w:tcPr>
            <w:tcW w:w="30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杭州联合银行下沙支行</w:t>
            </w:r>
          </w:p>
        </w:tc>
        <w:tc>
          <w:tcPr>
            <w:tcW w:w="14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王宁</w:t>
            </w:r>
          </w:p>
        </w:tc>
        <w:tc>
          <w:tcPr>
            <w:tcW w:w="32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18906520030</w:t>
            </w:r>
          </w:p>
        </w:tc>
      </w:tr>
      <w:tr>
        <w:tblPrEx>
          <w:tblCellMar>
            <w:top w:w="0" w:type="dxa"/>
            <w:left w:w="108" w:type="dxa"/>
            <w:bottom w:w="0" w:type="dxa"/>
            <w:right w:w="108" w:type="dxa"/>
          </w:tblCellMar>
        </w:tblPrEx>
        <w:trPr>
          <w:trHeight w:val="562" w:hRule="atLeast"/>
        </w:trPr>
        <w:tc>
          <w:tcPr>
            <w:tcW w:w="1080" w:type="dxa"/>
            <w:tcBorders>
              <w:top w:val="nil"/>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10</w:t>
            </w:r>
          </w:p>
        </w:tc>
        <w:tc>
          <w:tcPr>
            <w:tcW w:w="30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农业银行钱塘支行</w:t>
            </w:r>
          </w:p>
        </w:tc>
        <w:tc>
          <w:tcPr>
            <w:tcW w:w="14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王安东</w:t>
            </w:r>
          </w:p>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方若愚</w:t>
            </w:r>
          </w:p>
        </w:tc>
        <w:tc>
          <w:tcPr>
            <w:tcW w:w="3220" w:type="dxa"/>
            <w:tcBorders>
              <w:top w:val="nil"/>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15158025713</w:t>
            </w:r>
          </w:p>
          <w:p>
            <w:pPr>
              <w:widowControl/>
              <w:jc w:val="center"/>
              <w:rPr>
                <w:rFonts w:hint="eastAsia" w:ascii="宋体" w:hAnsi="宋体" w:eastAsia="宋体" w:cs="宋体"/>
                <w:color w:val="auto"/>
                <w:highlight w:val="none"/>
              </w:rPr>
            </w:pPr>
            <w:r>
              <w:rPr>
                <w:rFonts w:hint="eastAsia" w:ascii="宋体" w:hAnsi="宋体" w:eastAsia="宋体" w:cs="宋体"/>
                <w:color w:val="auto"/>
                <w:kern w:val="0"/>
                <w:sz w:val="24"/>
                <w:highlight w:val="none"/>
              </w:rPr>
              <w:t>15067483470</w:t>
            </w:r>
          </w:p>
        </w:tc>
      </w:tr>
      <w:tr>
        <w:tblPrEx>
          <w:tblCellMar>
            <w:top w:w="0" w:type="dxa"/>
            <w:left w:w="108" w:type="dxa"/>
            <w:bottom w:w="0" w:type="dxa"/>
            <w:right w:w="108" w:type="dxa"/>
          </w:tblCellMar>
        </w:tblPrEx>
        <w:trPr>
          <w:trHeight w:val="510" w:hRule="atLeast"/>
        </w:trPr>
        <w:tc>
          <w:tcPr>
            <w:tcW w:w="1080"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11</w:t>
            </w:r>
          </w:p>
        </w:tc>
        <w:tc>
          <w:tcPr>
            <w:tcW w:w="3020" w:type="dxa"/>
            <w:tcBorders>
              <w:top w:val="single" w:color="auto" w:sz="4" w:space="0"/>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浙商银行杭州钱塘支行</w:t>
            </w:r>
          </w:p>
        </w:tc>
        <w:tc>
          <w:tcPr>
            <w:tcW w:w="1420" w:type="dxa"/>
            <w:tcBorders>
              <w:top w:val="single" w:color="auto" w:sz="4" w:space="0"/>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徐伟刚</w:t>
            </w:r>
          </w:p>
        </w:tc>
        <w:tc>
          <w:tcPr>
            <w:tcW w:w="3220" w:type="dxa"/>
            <w:tcBorders>
              <w:top w:val="single" w:color="auto" w:sz="4" w:space="0"/>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82921293，18258888258</w:t>
            </w:r>
          </w:p>
        </w:tc>
      </w:tr>
      <w:tr>
        <w:tblPrEx>
          <w:tblCellMar>
            <w:top w:w="0" w:type="dxa"/>
            <w:left w:w="108" w:type="dxa"/>
            <w:bottom w:w="0" w:type="dxa"/>
            <w:right w:w="108" w:type="dxa"/>
          </w:tblCellMar>
        </w:tblPrEx>
        <w:trPr>
          <w:trHeight w:val="510" w:hRule="atLeast"/>
        </w:trPr>
        <w:tc>
          <w:tcPr>
            <w:tcW w:w="1080"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12</w:t>
            </w:r>
          </w:p>
        </w:tc>
        <w:tc>
          <w:tcPr>
            <w:tcW w:w="3020" w:type="dxa"/>
            <w:tcBorders>
              <w:top w:val="single" w:color="auto" w:sz="4" w:space="0"/>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浦发银行</w:t>
            </w:r>
          </w:p>
        </w:tc>
        <w:tc>
          <w:tcPr>
            <w:tcW w:w="1420" w:type="dxa"/>
            <w:tcBorders>
              <w:top w:val="single" w:color="auto" w:sz="4" w:space="0"/>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林云鹏</w:t>
            </w:r>
          </w:p>
        </w:tc>
        <w:tc>
          <w:tcPr>
            <w:tcW w:w="3220" w:type="dxa"/>
            <w:tcBorders>
              <w:top w:val="single" w:color="auto" w:sz="4" w:space="0"/>
              <w:left w:val="nil"/>
              <w:bottom w:val="single" w:color="auto" w:sz="4" w:space="0"/>
              <w:right w:val="single" w:color="auto" w:sz="4" w:space="0"/>
            </w:tcBorders>
            <w:vAlign w:val="center"/>
          </w:tcPr>
          <w:p>
            <w:pPr>
              <w:widowControl/>
              <w:jc w:val="center"/>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18805812679</w:t>
            </w:r>
          </w:p>
        </w:tc>
      </w:tr>
    </w:tbl>
    <w:p>
      <w:pPr>
        <w:spacing w:line="360" w:lineRule="auto"/>
        <w:ind w:left="5060" w:hanging="5060" w:hangingChars="2100"/>
        <w:rPr>
          <w:rFonts w:hint="eastAsia" w:ascii="宋体" w:hAnsi="宋体" w:eastAsia="宋体" w:cs="宋体"/>
          <w:b/>
          <w:bCs/>
          <w:color w:val="auto"/>
          <w:kern w:val="0"/>
          <w:sz w:val="24"/>
          <w:highlight w:val="none"/>
        </w:rPr>
      </w:pPr>
    </w:p>
    <w:p>
      <w:pPr>
        <w:pStyle w:val="3"/>
        <w:keepNext w:val="0"/>
        <w:keepLines w:val="0"/>
        <w:pageBreakBefore/>
        <w:widowControl/>
        <w:spacing w:before="100" w:beforeAutospacing="1" w:after="100" w:afterAutospacing="1" w:line="360" w:lineRule="auto"/>
        <w:ind w:left="1290" w:firstLine="3092" w:firstLineChars="700"/>
        <w:rPr>
          <w:rFonts w:hint="eastAsia" w:ascii="宋体" w:hAnsi="宋体" w:eastAsia="宋体" w:cs="宋体"/>
          <w:color w:val="auto"/>
          <w:highlight w:val="none"/>
        </w:rPr>
      </w:pPr>
      <w:bookmarkStart w:id="462" w:name="_Toc465665161"/>
      <w:r>
        <w:rPr>
          <w:rFonts w:hint="eastAsia" w:ascii="宋体" w:hAnsi="宋体" w:eastAsia="宋体" w:cs="宋体"/>
          <w:color w:val="auto"/>
          <w:highlight w:val="none"/>
        </w:rPr>
        <w:t>附件</w:t>
      </w:r>
      <w:bookmarkEnd w:id="462"/>
    </w:p>
    <w:p>
      <w:pPr>
        <w:spacing w:line="360" w:lineRule="auto"/>
        <w:rPr>
          <w:rFonts w:hint="eastAsia" w:ascii="宋体" w:hAnsi="宋体" w:eastAsia="宋体" w:cs="宋体"/>
          <w:b/>
          <w:color w:val="auto"/>
          <w:spacing w:val="6"/>
          <w:sz w:val="32"/>
          <w:szCs w:val="32"/>
          <w:highlight w:val="none"/>
        </w:rPr>
      </w:pPr>
      <w:r>
        <w:rPr>
          <w:rFonts w:hint="eastAsia" w:ascii="宋体" w:hAnsi="宋体" w:eastAsia="宋体" w:cs="宋体"/>
          <w:b/>
          <w:color w:val="auto"/>
          <w:spacing w:val="6"/>
          <w:sz w:val="32"/>
          <w:szCs w:val="32"/>
          <w:highlight w:val="none"/>
        </w:rPr>
        <w:t>附件1：</w:t>
      </w:r>
    </w:p>
    <w:p>
      <w:pPr>
        <w:spacing w:line="360" w:lineRule="auto"/>
        <w:jc w:val="center"/>
        <w:rPr>
          <w:rFonts w:hint="eastAsia" w:ascii="宋体" w:hAnsi="宋体" w:eastAsia="宋体" w:cs="宋体"/>
          <w:b/>
          <w:color w:val="auto"/>
          <w:spacing w:val="6"/>
          <w:sz w:val="32"/>
          <w:szCs w:val="32"/>
          <w:highlight w:val="none"/>
        </w:rPr>
      </w:pPr>
      <w:bookmarkStart w:id="463" w:name="OLE_LINK13"/>
      <w:bookmarkStart w:id="464" w:name="OLE_LINK14"/>
      <w:r>
        <w:rPr>
          <w:rFonts w:hint="eastAsia" w:ascii="宋体" w:hAnsi="宋体" w:eastAsia="宋体" w:cs="宋体"/>
          <w:b/>
          <w:color w:val="auto"/>
          <w:spacing w:val="6"/>
          <w:sz w:val="32"/>
          <w:szCs w:val="32"/>
          <w:highlight w:val="none"/>
        </w:rPr>
        <w:t>残疾人福利性单位声明函</w:t>
      </w:r>
    </w:p>
    <w:bookmarkEnd w:id="463"/>
    <w:bookmarkEnd w:id="464"/>
    <w:p>
      <w:pPr>
        <w:spacing w:line="360" w:lineRule="auto"/>
        <w:rPr>
          <w:rFonts w:hint="eastAsia" w:ascii="宋体" w:hAnsi="宋体" w:eastAsia="宋体" w:cs="宋体"/>
          <w:b/>
          <w:color w:val="auto"/>
          <w:spacing w:val="6"/>
          <w:sz w:val="30"/>
          <w:szCs w:val="30"/>
          <w:highlight w:val="none"/>
        </w:rPr>
      </w:pP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本单位郑重声明，根据《财政部 民政部 中国残疾人联合会关于促进残疾人就业政府采购政策的通知》（财库〔2017〕 141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本单位对上述声明的真实性负责。如有虚假，将依法承担相应责任。</w:t>
      </w:r>
    </w:p>
    <w:p>
      <w:pPr>
        <w:spacing w:line="360" w:lineRule="auto"/>
        <w:ind w:firstLine="480" w:firstLineChars="200"/>
        <w:rPr>
          <w:rFonts w:hint="eastAsia" w:ascii="宋体" w:hAnsi="宋体" w:eastAsia="宋体" w:cs="宋体"/>
          <w:color w:val="auto"/>
          <w:sz w:val="24"/>
          <w:highlight w:val="none"/>
        </w:rPr>
      </w:pPr>
    </w:p>
    <w:p>
      <w:pPr>
        <w:spacing w:line="360" w:lineRule="auto"/>
        <w:ind w:firstLine="480" w:firstLineChars="200"/>
        <w:rPr>
          <w:rFonts w:hint="eastAsia" w:ascii="宋体" w:hAnsi="宋体" w:eastAsia="宋体" w:cs="宋体"/>
          <w:color w:val="auto"/>
          <w:sz w:val="24"/>
          <w:highlight w:val="none"/>
        </w:rPr>
      </w:pPr>
    </w:p>
    <w:p>
      <w:pPr>
        <w:tabs>
          <w:tab w:val="left" w:pos="4860"/>
        </w:tabs>
        <w:spacing w:line="360" w:lineRule="auto"/>
        <w:ind w:right="1560" w:firstLine="480" w:firstLineChars="200"/>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w:t>
      </w:r>
      <w:r>
        <w:rPr>
          <w:rFonts w:hint="eastAsia" w:ascii="宋体" w:hAnsi="宋体" w:eastAsia="宋体" w:cs="宋体"/>
          <w:color w:val="auto"/>
          <w:kern w:val="0"/>
          <w:sz w:val="24"/>
          <w:highlight w:val="none"/>
          <w:lang w:val="zh-CN"/>
        </w:rPr>
        <w:t>投标人名称（电子签名）</w:t>
      </w:r>
      <w:r>
        <w:rPr>
          <w:rFonts w:hint="eastAsia" w:ascii="宋体" w:hAnsi="宋体" w:eastAsia="宋体" w:cs="宋体"/>
          <w:color w:val="auto"/>
          <w:sz w:val="24"/>
          <w:highlight w:val="none"/>
        </w:rPr>
        <w:t>：</w:t>
      </w:r>
    </w:p>
    <w:p>
      <w:pPr>
        <w:tabs>
          <w:tab w:val="left" w:pos="4860"/>
        </w:tabs>
        <w:spacing w:line="360" w:lineRule="auto"/>
        <w:ind w:right="1560" w:firstLine="480" w:firstLineChars="200"/>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日  期：</w:t>
      </w:r>
    </w:p>
    <w:p>
      <w:pPr>
        <w:spacing w:line="360" w:lineRule="auto"/>
        <w:ind w:firstLine="480" w:firstLineChars="200"/>
        <w:rPr>
          <w:rFonts w:hint="eastAsia" w:ascii="宋体" w:hAnsi="宋体" w:eastAsia="宋体" w:cs="宋体"/>
          <w:color w:val="auto"/>
          <w:sz w:val="24"/>
          <w:highlight w:val="none"/>
        </w:rPr>
      </w:pPr>
    </w:p>
    <w:p>
      <w:pPr>
        <w:spacing w:line="360" w:lineRule="auto"/>
        <w:ind w:firstLine="420" w:firstLineChars="200"/>
        <w:rPr>
          <w:rFonts w:hint="eastAsia" w:ascii="宋体" w:hAnsi="宋体" w:eastAsia="宋体" w:cs="宋体"/>
          <w:color w:val="auto"/>
          <w:highlight w:val="none"/>
        </w:rPr>
      </w:pPr>
    </w:p>
    <w:p>
      <w:pPr>
        <w:spacing w:line="360" w:lineRule="auto"/>
        <w:ind w:firstLine="420" w:firstLineChars="200"/>
        <w:rPr>
          <w:rFonts w:hint="eastAsia" w:ascii="宋体" w:hAnsi="宋体" w:eastAsia="宋体" w:cs="宋体"/>
          <w:color w:val="auto"/>
          <w:highlight w:val="none"/>
        </w:rPr>
      </w:pPr>
    </w:p>
    <w:p>
      <w:pPr>
        <w:spacing w:line="360" w:lineRule="auto"/>
        <w:ind w:firstLine="420" w:firstLineChars="200"/>
        <w:rPr>
          <w:rFonts w:hint="eastAsia" w:ascii="宋体" w:hAnsi="宋体" w:eastAsia="宋体" w:cs="宋体"/>
          <w:color w:val="auto"/>
          <w:highlight w:val="none"/>
        </w:rPr>
      </w:pPr>
    </w:p>
    <w:p>
      <w:pPr>
        <w:spacing w:line="360" w:lineRule="auto"/>
        <w:ind w:firstLine="420" w:firstLineChars="200"/>
        <w:rPr>
          <w:rFonts w:hint="eastAsia" w:ascii="宋体" w:hAnsi="宋体" w:eastAsia="宋体" w:cs="宋体"/>
          <w:color w:val="auto"/>
          <w:highlight w:val="none"/>
        </w:rPr>
      </w:pPr>
    </w:p>
    <w:p>
      <w:pPr>
        <w:spacing w:line="360" w:lineRule="auto"/>
        <w:rPr>
          <w:rFonts w:hint="eastAsia" w:ascii="宋体" w:hAnsi="宋体" w:eastAsia="宋体" w:cs="宋体"/>
          <w:b/>
          <w:color w:val="auto"/>
          <w:sz w:val="24"/>
          <w:highlight w:val="none"/>
        </w:rPr>
      </w:pPr>
    </w:p>
    <w:p>
      <w:pPr>
        <w:spacing w:line="360" w:lineRule="auto"/>
        <w:rPr>
          <w:rFonts w:hint="eastAsia" w:ascii="宋体" w:hAnsi="宋体" w:eastAsia="宋体" w:cs="宋体"/>
          <w:b/>
          <w:color w:val="auto"/>
          <w:sz w:val="24"/>
          <w:highlight w:val="none"/>
        </w:rPr>
      </w:pPr>
    </w:p>
    <w:p>
      <w:pPr>
        <w:spacing w:line="360" w:lineRule="auto"/>
        <w:rPr>
          <w:rFonts w:hint="eastAsia" w:ascii="宋体" w:hAnsi="宋体" w:eastAsia="宋体" w:cs="宋体"/>
          <w:b/>
          <w:color w:val="auto"/>
          <w:sz w:val="24"/>
          <w:highlight w:val="none"/>
        </w:rPr>
      </w:pPr>
    </w:p>
    <w:p>
      <w:pPr>
        <w:spacing w:line="360" w:lineRule="auto"/>
        <w:rPr>
          <w:rFonts w:hint="eastAsia" w:ascii="宋体" w:hAnsi="宋体" w:eastAsia="宋体" w:cs="宋体"/>
          <w:b/>
          <w:color w:val="auto"/>
          <w:sz w:val="24"/>
          <w:highlight w:val="none"/>
        </w:rPr>
      </w:pPr>
    </w:p>
    <w:p>
      <w:pPr>
        <w:spacing w:line="360" w:lineRule="auto"/>
        <w:rPr>
          <w:rFonts w:hint="eastAsia" w:ascii="宋体" w:hAnsi="宋体" w:eastAsia="宋体" w:cs="宋体"/>
          <w:b/>
          <w:color w:val="auto"/>
          <w:sz w:val="24"/>
          <w:highlight w:val="none"/>
        </w:rPr>
      </w:pPr>
    </w:p>
    <w:p>
      <w:pPr>
        <w:spacing w:line="360" w:lineRule="auto"/>
        <w:rPr>
          <w:rFonts w:hint="eastAsia" w:ascii="宋体" w:hAnsi="宋体" w:eastAsia="宋体" w:cs="宋体"/>
          <w:b/>
          <w:color w:val="auto"/>
          <w:sz w:val="24"/>
          <w:highlight w:val="none"/>
        </w:rPr>
      </w:pPr>
    </w:p>
    <w:p>
      <w:pPr>
        <w:spacing w:line="360" w:lineRule="auto"/>
        <w:rPr>
          <w:rFonts w:hint="eastAsia" w:ascii="宋体" w:hAnsi="宋体" w:eastAsia="宋体" w:cs="宋体"/>
          <w:b/>
          <w:color w:val="auto"/>
          <w:sz w:val="24"/>
          <w:highlight w:val="none"/>
        </w:rPr>
      </w:pPr>
    </w:p>
    <w:p>
      <w:pPr>
        <w:spacing w:line="360" w:lineRule="auto"/>
        <w:rPr>
          <w:rFonts w:hint="eastAsia" w:ascii="宋体" w:hAnsi="宋体" w:eastAsia="宋体" w:cs="宋体"/>
          <w:b/>
          <w:color w:val="auto"/>
          <w:sz w:val="24"/>
          <w:highlight w:val="none"/>
        </w:rPr>
      </w:pPr>
    </w:p>
    <w:p>
      <w:pPr>
        <w:spacing w:line="360" w:lineRule="auto"/>
        <w:rPr>
          <w:rFonts w:hint="eastAsia" w:ascii="宋体" w:hAnsi="宋体" w:eastAsia="宋体" w:cs="宋体"/>
          <w:b/>
          <w:color w:val="auto"/>
          <w:sz w:val="24"/>
          <w:highlight w:val="none"/>
        </w:rPr>
      </w:pPr>
    </w:p>
    <w:p>
      <w:pPr>
        <w:spacing w:line="360" w:lineRule="auto"/>
        <w:jc w:val="left"/>
        <w:rPr>
          <w:rFonts w:hint="eastAsia" w:ascii="宋体" w:hAnsi="宋体" w:eastAsia="宋体" w:cs="宋体"/>
          <w:b/>
          <w:color w:val="auto"/>
          <w:spacing w:val="6"/>
          <w:sz w:val="32"/>
          <w:szCs w:val="32"/>
          <w:highlight w:val="none"/>
        </w:rPr>
      </w:pPr>
      <w:r>
        <w:rPr>
          <w:rFonts w:hint="eastAsia" w:ascii="宋体" w:hAnsi="宋体" w:eastAsia="宋体" w:cs="宋体"/>
          <w:b/>
          <w:color w:val="auto"/>
          <w:spacing w:val="6"/>
          <w:sz w:val="32"/>
          <w:szCs w:val="32"/>
          <w:highlight w:val="none"/>
        </w:rPr>
        <w:t>附件2：质疑函范本及制作说明</w:t>
      </w:r>
    </w:p>
    <w:p>
      <w:pPr>
        <w:spacing w:line="360" w:lineRule="auto"/>
        <w:jc w:val="center"/>
        <w:rPr>
          <w:rFonts w:hint="eastAsia" w:ascii="宋体" w:hAnsi="宋体" w:eastAsia="宋体" w:cs="宋体"/>
          <w:b/>
          <w:color w:val="auto"/>
          <w:spacing w:val="6"/>
          <w:sz w:val="32"/>
          <w:szCs w:val="32"/>
          <w:highlight w:val="none"/>
        </w:rPr>
      </w:pPr>
      <w:r>
        <w:rPr>
          <w:rFonts w:hint="eastAsia" w:ascii="宋体" w:hAnsi="宋体" w:eastAsia="宋体" w:cs="宋体"/>
          <w:b/>
          <w:color w:val="auto"/>
          <w:spacing w:val="6"/>
          <w:sz w:val="32"/>
          <w:szCs w:val="32"/>
          <w:highlight w:val="none"/>
        </w:rPr>
        <w:t>质疑函范本</w:t>
      </w:r>
    </w:p>
    <w:p>
      <w:pPr>
        <w:snapToGrid w:val="0"/>
        <w:spacing w:before="240" w:beforeLines="100" w:line="360" w:lineRule="auto"/>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一、质疑供应商基本信息</w:t>
      </w:r>
    </w:p>
    <w:p>
      <w:pPr>
        <w:snapToGrid w:val="0"/>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质疑供应商：</w:t>
      </w:r>
      <w:r>
        <w:rPr>
          <w:rFonts w:hint="eastAsia" w:ascii="宋体" w:hAnsi="宋体" w:eastAsia="宋体" w:cs="宋体"/>
          <w:color w:val="auto"/>
          <w:sz w:val="24"/>
          <w:highlight w:val="none"/>
          <w:u w:val="dotted"/>
        </w:rPr>
        <w:t xml:space="preserve">                                        </w:t>
      </w: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地址：</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邮编：</w:t>
      </w:r>
      <w:r>
        <w:rPr>
          <w:rFonts w:hint="eastAsia" w:ascii="宋体" w:hAnsi="宋体" w:eastAsia="宋体" w:cs="宋体"/>
          <w:color w:val="auto"/>
          <w:sz w:val="24"/>
          <w:highlight w:val="none"/>
          <w:u w:val="dotted"/>
        </w:rPr>
        <w:t xml:space="preserve">                                                   </w:t>
      </w: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联系人：</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联系电话：</w:t>
      </w:r>
      <w:r>
        <w:rPr>
          <w:rFonts w:hint="eastAsia" w:ascii="宋体" w:hAnsi="宋体" w:eastAsia="宋体" w:cs="宋体"/>
          <w:color w:val="auto"/>
          <w:sz w:val="24"/>
          <w:highlight w:val="none"/>
          <w:u w:val="dotted"/>
        </w:rPr>
        <w:t xml:space="preserve">                              </w:t>
      </w:r>
    </w:p>
    <w:p>
      <w:pPr>
        <w:snapToGrid w:val="0"/>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授权代表：</w:t>
      </w:r>
      <w:r>
        <w:rPr>
          <w:rFonts w:hint="eastAsia" w:ascii="宋体" w:hAnsi="宋体" w:eastAsia="宋体" w:cs="宋体"/>
          <w:color w:val="auto"/>
          <w:sz w:val="24"/>
          <w:highlight w:val="none"/>
          <w:u w:val="dotted"/>
        </w:rPr>
        <w:t xml:space="preserve">                                          </w:t>
      </w: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联系电话：</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 xml:space="preserve"> </w:t>
      </w: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地址： </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邮编：</w:t>
      </w:r>
      <w:r>
        <w:rPr>
          <w:rFonts w:hint="eastAsia" w:ascii="宋体" w:hAnsi="宋体" w:eastAsia="宋体" w:cs="宋体"/>
          <w:color w:val="auto"/>
          <w:sz w:val="24"/>
          <w:highlight w:val="none"/>
          <w:u w:val="dotted"/>
        </w:rPr>
        <w:t xml:space="preserve">                                                </w:t>
      </w:r>
    </w:p>
    <w:p>
      <w:pPr>
        <w:snapToGrid w:val="0"/>
        <w:spacing w:line="360" w:lineRule="auto"/>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二、质疑项目基本情况</w:t>
      </w: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质疑项目的名称：</w:t>
      </w:r>
      <w:r>
        <w:rPr>
          <w:rFonts w:hint="eastAsia" w:ascii="宋体" w:hAnsi="宋体" w:eastAsia="宋体" w:cs="宋体"/>
          <w:color w:val="auto"/>
          <w:sz w:val="24"/>
          <w:highlight w:val="none"/>
          <w:u w:val="dotted"/>
        </w:rPr>
        <w:t xml:space="preserve">                                      </w:t>
      </w: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质疑项目的编号：</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包号：</w:t>
      </w:r>
      <w:r>
        <w:rPr>
          <w:rFonts w:hint="eastAsia" w:ascii="宋体" w:hAnsi="宋体" w:eastAsia="宋体" w:cs="宋体"/>
          <w:color w:val="auto"/>
          <w:sz w:val="24"/>
          <w:highlight w:val="none"/>
          <w:u w:val="dotted"/>
        </w:rPr>
        <w:t xml:space="preserve">                 </w:t>
      </w:r>
    </w:p>
    <w:p>
      <w:pPr>
        <w:snapToGrid w:val="0"/>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采购人名称：</w:t>
      </w:r>
      <w:r>
        <w:rPr>
          <w:rFonts w:hint="eastAsia" w:ascii="宋体" w:hAnsi="宋体" w:eastAsia="宋体" w:cs="宋体"/>
          <w:color w:val="auto"/>
          <w:sz w:val="24"/>
          <w:highlight w:val="none"/>
          <w:u w:val="dotted"/>
        </w:rPr>
        <w:t xml:space="preserve">                                         </w:t>
      </w: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采购文件获取日期：</w:t>
      </w:r>
      <w:r>
        <w:rPr>
          <w:rFonts w:hint="eastAsia" w:ascii="宋体" w:hAnsi="宋体" w:eastAsia="宋体" w:cs="宋体"/>
          <w:color w:val="auto"/>
          <w:sz w:val="24"/>
          <w:highlight w:val="none"/>
          <w:u w:val="dotted"/>
        </w:rPr>
        <w:t xml:space="preserve">                                           </w:t>
      </w:r>
    </w:p>
    <w:p>
      <w:pPr>
        <w:snapToGrid w:val="0"/>
        <w:spacing w:line="360" w:lineRule="auto"/>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三、质疑事项具体内容</w:t>
      </w:r>
    </w:p>
    <w:p>
      <w:pPr>
        <w:snapToGrid w:val="0"/>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质疑事项1：</w:t>
      </w:r>
      <w:r>
        <w:rPr>
          <w:rFonts w:hint="eastAsia" w:ascii="宋体" w:hAnsi="宋体" w:eastAsia="宋体" w:cs="宋体"/>
          <w:color w:val="auto"/>
          <w:sz w:val="24"/>
          <w:highlight w:val="none"/>
          <w:u w:val="dotted"/>
        </w:rPr>
        <w:t xml:space="preserve">                                         </w:t>
      </w:r>
    </w:p>
    <w:p>
      <w:pPr>
        <w:snapToGrid w:val="0"/>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事实依据：</w:t>
      </w:r>
      <w:r>
        <w:rPr>
          <w:rFonts w:hint="eastAsia" w:ascii="宋体" w:hAnsi="宋体" w:eastAsia="宋体" w:cs="宋体"/>
          <w:color w:val="auto"/>
          <w:sz w:val="24"/>
          <w:highlight w:val="none"/>
          <w:u w:val="dotted"/>
        </w:rPr>
        <w:t xml:space="preserve">                                          </w:t>
      </w: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u w:val="dotted"/>
        </w:rPr>
        <w:t xml:space="preserve">                                                       </w:t>
      </w:r>
    </w:p>
    <w:p>
      <w:pPr>
        <w:snapToGrid w:val="0"/>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法律依据：</w:t>
      </w:r>
      <w:r>
        <w:rPr>
          <w:rFonts w:hint="eastAsia" w:ascii="宋体" w:hAnsi="宋体" w:eastAsia="宋体" w:cs="宋体"/>
          <w:color w:val="auto"/>
          <w:sz w:val="24"/>
          <w:highlight w:val="none"/>
          <w:u w:val="dotted"/>
        </w:rPr>
        <w:t xml:space="preserve">                                          </w:t>
      </w:r>
    </w:p>
    <w:p>
      <w:pPr>
        <w:snapToGrid w:val="0"/>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u w:val="dotted"/>
        </w:rPr>
        <w:t xml:space="preserve">                                                     </w:t>
      </w:r>
    </w:p>
    <w:p>
      <w:pPr>
        <w:snapToGrid w:val="0"/>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质疑事项2</w:t>
      </w:r>
    </w:p>
    <w:p>
      <w:pPr>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p>
    <w:p>
      <w:pPr>
        <w:snapToGrid w:val="0"/>
        <w:spacing w:line="360" w:lineRule="auto"/>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四、与质疑事项相关的质疑请求</w:t>
      </w:r>
    </w:p>
    <w:p>
      <w:pPr>
        <w:snapToGrid w:val="0"/>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请求：</w:t>
      </w:r>
      <w:r>
        <w:rPr>
          <w:rFonts w:hint="eastAsia" w:ascii="宋体" w:hAnsi="宋体" w:eastAsia="宋体" w:cs="宋体"/>
          <w:color w:val="auto"/>
          <w:sz w:val="24"/>
          <w:highlight w:val="none"/>
          <w:u w:val="dotted"/>
        </w:rPr>
        <w:t xml:space="preserve">                                               </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签字(签章)：                   公章：                      </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日期：    </w:t>
      </w:r>
    </w:p>
    <w:p>
      <w:pPr>
        <w:spacing w:line="360" w:lineRule="auto"/>
        <w:jc w:val="center"/>
        <w:rPr>
          <w:rFonts w:hint="eastAsia" w:ascii="宋体" w:hAnsi="宋体" w:eastAsia="宋体" w:cs="宋体"/>
          <w:b/>
          <w:bCs/>
          <w:color w:val="auto"/>
          <w:sz w:val="24"/>
          <w:highlight w:val="none"/>
        </w:rPr>
      </w:pPr>
    </w:p>
    <w:p>
      <w:pPr>
        <w:spacing w:line="360" w:lineRule="auto"/>
        <w:rPr>
          <w:rFonts w:hint="eastAsia" w:ascii="宋体" w:hAnsi="宋体" w:eastAsia="宋体" w:cs="宋体"/>
          <w:b/>
          <w:color w:val="auto"/>
          <w:sz w:val="24"/>
          <w:highlight w:val="none"/>
        </w:rPr>
      </w:pPr>
    </w:p>
    <w:p>
      <w:pPr>
        <w:spacing w:line="360" w:lineRule="auto"/>
        <w:rPr>
          <w:rFonts w:hint="eastAsia" w:ascii="宋体" w:hAnsi="宋体" w:eastAsia="宋体" w:cs="宋体"/>
          <w:b/>
          <w:color w:val="auto"/>
          <w:sz w:val="24"/>
          <w:highlight w:val="none"/>
        </w:rPr>
      </w:pPr>
    </w:p>
    <w:p>
      <w:pPr>
        <w:spacing w:line="360" w:lineRule="auto"/>
        <w:rPr>
          <w:rFonts w:hint="eastAsia" w:ascii="宋体" w:hAnsi="宋体" w:eastAsia="宋体" w:cs="宋体"/>
          <w:b/>
          <w:color w:val="auto"/>
          <w:sz w:val="24"/>
          <w:highlight w:val="none"/>
        </w:rPr>
      </w:pP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质疑函制作说明：</w:t>
      </w:r>
    </w:p>
    <w:p>
      <w:pPr>
        <w:widowControl/>
        <w:spacing w:line="360" w:lineRule="auto"/>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1.供应商提出质疑时，应提交质疑函和必要的证明材料。</w:t>
      </w:r>
    </w:p>
    <w:p>
      <w:pPr>
        <w:widowControl/>
        <w:spacing w:line="360" w:lineRule="auto"/>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2.质疑供应商若委托代理人进行质疑的，质疑函应按要求列明“授权代表”的有关内容，并在附件中提交由质疑</w:t>
      </w:r>
      <w:r>
        <w:rPr>
          <w:rFonts w:hint="eastAsia" w:ascii="宋体" w:hAnsi="宋体" w:eastAsia="宋体" w:cs="宋体"/>
          <w:color w:val="auto"/>
          <w:kern w:val="0"/>
          <w:sz w:val="24"/>
          <w:highlight w:val="none"/>
        </w:rPr>
        <w:t>供应商签署的授权委托书。授权委托书应载明代理人的姓名或者名称、代理事项、具体权限、期限和相关事项。</w:t>
      </w:r>
    </w:p>
    <w:p>
      <w:pPr>
        <w:widowControl/>
        <w:spacing w:line="360" w:lineRule="auto"/>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3.质疑供应商若对项目的某一分包进行质疑，质疑函中应列明具体分包号。</w:t>
      </w:r>
    </w:p>
    <w:p>
      <w:pPr>
        <w:widowControl/>
        <w:spacing w:line="360" w:lineRule="auto"/>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4.质疑函的质疑事项应具体、明确，并有必要的事实依据和法律依据。</w:t>
      </w:r>
    </w:p>
    <w:p>
      <w:pPr>
        <w:widowControl/>
        <w:spacing w:line="360" w:lineRule="auto"/>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5.质疑函的质疑请求应与质疑事项相关。</w:t>
      </w:r>
    </w:p>
    <w:p>
      <w:pPr>
        <w:widowControl/>
        <w:spacing w:line="360" w:lineRule="auto"/>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6.质疑供应商为自然人的，质疑函应由本人签字；质疑供应商为法人或者其他组织的，质疑函应由法定代表人、主要负责人，或者其授权代表签字或者盖章，并加盖公章。</w:t>
      </w:r>
    </w:p>
    <w:p>
      <w:pPr>
        <w:widowControl/>
        <w:spacing w:line="360" w:lineRule="auto"/>
        <w:ind w:firstLine="600" w:firstLineChars="200"/>
        <w:jc w:val="left"/>
        <w:rPr>
          <w:rFonts w:hint="eastAsia" w:ascii="宋体" w:hAnsi="宋体" w:eastAsia="宋体" w:cs="宋体"/>
          <w:color w:val="auto"/>
          <w:sz w:val="30"/>
          <w:szCs w:val="30"/>
          <w:highlight w:val="none"/>
        </w:rPr>
      </w:pPr>
    </w:p>
    <w:p>
      <w:pPr>
        <w:spacing w:line="360" w:lineRule="auto"/>
        <w:jc w:val="center"/>
        <w:rPr>
          <w:rFonts w:hint="eastAsia" w:ascii="宋体" w:hAnsi="宋体" w:eastAsia="宋体" w:cs="宋体"/>
          <w:b/>
          <w:color w:val="auto"/>
          <w:spacing w:val="6"/>
          <w:sz w:val="32"/>
          <w:szCs w:val="32"/>
          <w:highlight w:val="none"/>
        </w:rPr>
      </w:pPr>
    </w:p>
    <w:p>
      <w:pPr>
        <w:spacing w:line="360" w:lineRule="auto"/>
        <w:jc w:val="center"/>
        <w:rPr>
          <w:rFonts w:hint="eastAsia" w:ascii="宋体" w:hAnsi="宋体" w:eastAsia="宋体" w:cs="宋体"/>
          <w:b/>
          <w:color w:val="auto"/>
          <w:spacing w:val="6"/>
          <w:sz w:val="32"/>
          <w:szCs w:val="32"/>
          <w:highlight w:val="none"/>
        </w:rPr>
      </w:pPr>
    </w:p>
    <w:p>
      <w:pPr>
        <w:spacing w:line="360" w:lineRule="auto"/>
        <w:jc w:val="center"/>
        <w:rPr>
          <w:rFonts w:hint="eastAsia" w:ascii="宋体" w:hAnsi="宋体" w:eastAsia="宋体" w:cs="宋体"/>
          <w:b/>
          <w:color w:val="auto"/>
          <w:spacing w:val="6"/>
          <w:sz w:val="32"/>
          <w:szCs w:val="32"/>
          <w:highlight w:val="none"/>
        </w:rPr>
      </w:pPr>
    </w:p>
    <w:p>
      <w:pPr>
        <w:spacing w:line="360" w:lineRule="auto"/>
        <w:jc w:val="center"/>
        <w:rPr>
          <w:rFonts w:hint="eastAsia" w:ascii="宋体" w:hAnsi="宋体" w:eastAsia="宋体" w:cs="宋体"/>
          <w:b/>
          <w:color w:val="auto"/>
          <w:spacing w:val="6"/>
          <w:sz w:val="32"/>
          <w:szCs w:val="32"/>
          <w:highlight w:val="none"/>
        </w:rPr>
      </w:pPr>
    </w:p>
    <w:p>
      <w:pPr>
        <w:spacing w:line="360" w:lineRule="auto"/>
        <w:jc w:val="center"/>
        <w:rPr>
          <w:rFonts w:hint="eastAsia" w:ascii="宋体" w:hAnsi="宋体" w:eastAsia="宋体" w:cs="宋体"/>
          <w:b/>
          <w:color w:val="auto"/>
          <w:spacing w:val="6"/>
          <w:sz w:val="32"/>
          <w:szCs w:val="32"/>
          <w:highlight w:val="none"/>
        </w:rPr>
      </w:pPr>
    </w:p>
    <w:p>
      <w:pPr>
        <w:spacing w:line="360" w:lineRule="auto"/>
        <w:jc w:val="center"/>
        <w:rPr>
          <w:rFonts w:hint="eastAsia" w:ascii="宋体" w:hAnsi="宋体" w:eastAsia="宋体" w:cs="宋体"/>
          <w:b/>
          <w:color w:val="auto"/>
          <w:spacing w:val="6"/>
          <w:sz w:val="32"/>
          <w:szCs w:val="32"/>
          <w:highlight w:val="none"/>
        </w:rPr>
      </w:pPr>
    </w:p>
    <w:p>
      <w:pPr>
        <w:spacing w:line="360" w:lineRule="auto"/>
        <w:jc w:val="center"/>
        <w:rPr>
          <w:rFonts w:hint="eastAsia" w:ascii="宋体" w:hAnsi="宋体" w:eastAsia="宋体" w:cs="宋体"/>
          <w:b/>
          <w:color w:val="auto"/>
          <w:spacing w:val="6"/>
          <w:sz w:val="32"/>
          <w:szCs w:val="32"/>
          <w:highlight w:val="none"/>
        </w:rPr>
      </w:pPr>
    </w:p>
    <w:p>
      <w:pPr>
        <w:spacing w:line="360" w:lineRule="auto"/>
        <w:jc w:val="center"/>
        <w:rPr>
          <w:rFonts w:hint="eastAsia" w:ascii="宋体" w:hAnsi="宋体" w:eastAsia="宋体" w:cs="宋体"/>
          <w:b/>
          <w:color w:val="auto"/>
          <w:spacing w:val="6"/>
          <w:sz w:val="32"/>
          <w:szCs w:val="32"/>
          <w:highlight w:val="none"/>
        </w:rPr>
      </w:pPr>
    </w:p>
    <w:p>
      <w:pPr>
        <w:spacing w:line="360" w:lineRule="auto"/>
        <w:jc w:val="center"/>
        <w:rPr>
          <w:rFonts w:hint="eastAsia" w:ascii="宋体" w:hAnsi="宋体" w:eastAsia="宋体" w:cs="宋体"/>
          <w:b/>
          <w:color w:val="auto"/>
          <w:spacing w:val="6"/>
          <w:sz w:val="32"/>
          <w:szCs w:val="32"/>
          <w:highlight w:val="none"/>
        </w:rPr>
      </w:pPr>
    </w:p>
    <w:p>
      <w:pPr>
        <w:spacing w:line="360" w:lineRule="auto"/>
        <w:jc w:val="center"/>
        <w:rPr>
          <w:rFonts w:hint="eastAsia" w:ascii="宋体" w:hAnsi="宋体" w:eastAsia="宋体" w:cs="宋体"/>
          <w:b/>
          <w:color w:val="auto"/>
          <w:spacing w:val="6"/>
          <w:sz w:val="32"/>
          <w:szCs w:val="32"/>
          <w:highlight w:val="none"/>
        </w:rPr>
      </w:pPr>
    </w:p>
    <w:p>
      <w:pPr>
        <w:spacing w:line="360" w:lineRule="auto"/>
        <w:jc w:val="center"/>
        <w:rPr>
          <w:rFonts w:hint="eastAsia" w:ascii="宋体" w:hAnsi="宋体" w:eastAsia="宋体" w:cs="宋体"/>
          <w:b/>
          <w:color w:val="auto"/>
          <w:spacing w:val="6"/>
          <w:sz w:val="32"/>
          <w:szCs w:val="32"/>
          <w:highlight w:val="none"/>
        </w:rPr>
      </w:pPr>
    </w:p>
    <w:p>
      <w:pPr>
        <w:spacing w:line="360" w:lineRule="auto"/>
        <w:jc w:val="center"/>
        <w:rPr>
          <w:rFonts w:hint="eastAsia" w:ascii="宋体" w:hAnsi="宋体" w:eastAsia="宋体" w:cs="宋体"/>
          <w:b/>
          <w:color w:val="auto"/>
          <w:spacing w:val="6"/>
          <w:sz w:val="32"/>
          <w:szCs w:val="32"/>
          <w:highlight w:val="none"/>
        </w:rPr>
      </w:pPr>
    </w:p>
    <w:p>
      <w:pPr>
        <w:spacing w:line="360" w:lineRule="auto"/>
        <w:jc w:val="left"/>
        <w:rPr>
          <w:rFonts w:hint="eastAsia" w:ascii="宋体" w:hAnsi="宋体" w:eastAsia="宋体" w:cs="宋体"/>
          <w:b/>
          <w:color w:val="auto"/>
          <w:spacing w:val="6"/>
          <w:sz w:val="32"/>
          <w:szCs w:val="32"/>
          <w:highlight w:val="none"/>
        </w:rPr>
      </w:pPr>
    </w:p>
    <w:p>
      <w:pPr>
        <w:spacing w:line="360" w:lineRule="auto"/>
        <w:jc w:val="left"/>
        <w:rPr>
          <w:rFonts w:hint="eastAsia" w:ascii="宋体" w:hAnsi="宋体" w:eastAsia="宋体" w:cs="宋体"/>
          <w:b/>
          <w:color w:val="auto"/>
          <w:spacing w:val="6"/>
          <w:sz w:val="32"/>
          <w:szCs w:val="32"/>
          <w:highlight w:val="none"/>
        </w:rPr>
      </w:pPr>
    </w:p>
    <w:p>
      <w:pPr>
        <w:spacing w:line="360" w:lineRule="auto"/>
        <w:jc w:val="left"/>
        <w:rPr>
          <w:rFonts w:hint="eastAsia" w:ascii="宋体" w:hAnsi="宋体" w:eastAsia="宋体" w:cs="宋体"/>
          <w:b/>
          <w:color w:val="auto"/>
          <w:spacing w:val="6"/>
          <w:sz w:val="32"/>
          <w:szCs w:val="32"/>
          <w:highlight w:val="none"/>
        </w:rPr>
      </w:pPr>
      <w:r>
        <w:rPr>
          <w:rFonts w:hint="eastAsia" w:ascii="宋体" w:hAnsi="宋体" w:eastAsia="宋体" w:cs="宋体"/>
          <w:b/>
          <w:color w:val="auto"/>
          <w:spacing w:val="6"/>
          <w:sz w:val="32"/>
          <w:szCs w:val="32"/>
          <w:highlight w:val="none"/>
        </w:rPr>
        <w:t>附件3：投诉书范本及制作说明</w:t>
      </w:r>
    </w:p>
    <w:p>
      <w:pPr>
        <w:spacing w:line="360" w:lineRule="auto"/>
        <w:jc w:val="center"/>
        <w:rPr>
          <w:rFonts w:hint="eastAsia" w:ascii="宋体" w:hAnsi="宋体" w:eastAsia="宋体" w:cs="宋体"/>
          <w:b/>
          <w:color w:val="auto"/>
          <w:sz w:val="24"/>
          <w:highlight w:val="none"/>
        </w:rPr>
      </w:pPr>
    </w:p>
    <w:p>
      <w:pPr>
        <w:spacing w:line="360" w:lineRule="auto"/>
        <w:jc w:val="center"/>
        <w:rPr>
          <w:rFonts w:hint="eastAsia" w:ascii="宋体" w:hAnsi="宋体" w:eastAsia="宋体" w:cs="宋体"/>
          <w:b/>
          <w:color w:val="auto"/>
          <w:spacing w:val="6"/>
          <w:sz w:val="32"/>
          <w:szCs w:val="32"/>
          <w:highlight w:val="none"/>
        </w:rPr>
      </w:pPr>
      <w:r>
        <w:rPr>
          <w:rFonts w:hint="eastAsia" w:ascii="宋体" w:hAnsi="宋体" w:eastAsia="宋体" w:cs="宋体"/>
          <w:b/>
          <w:color w:val="auto"/>
          <w:spacing w:val="6"/>
          <w:sz w:val="32"/>
          <w:szCs w:val="32"/>
          <w:highlight w:val="none"/>
        </w:rPr>
        <w:t>投诉书范本</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一、投诉相关主体基本情况</w:t>
      </w:r>
    </w:p>
    <w:p>
      <w:pPr>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投诉人：</w:t>
      </w:r>
      <w:r>
        <w:rPr>
          <w:rFonts w:hint="eastAsia" w:ascii="宋体" w:hAnsi="宋体" w:eastAsia="宋体" w:cs="宋体"/>
          <w:color w:val="auto"/>
          <w:sz w:val="24"/>
          <w:highlight w:val="none"/>
          <w:u w:val="dotted"/>
        </w:rPr>
        <w:t xml:space="preserve">                                               </w:t>
      </w:r>
    </w:p>
    <w:p>
      <w:pPr>
        <w:spacing w:line="360" w:lineRule="auto"/>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地     址：</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邮编：</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u w:val="single"/>
        </w:rPr>
        <w:t xml:space="preserve">   </w:t>
      </w:r>
    </w:p>
    <w:p>
      <w:pPr>
        <w:tabs>
          <w:tab w:val="left" w:pos="6510"/>
        </w:tabs>
        <w:spacing w:line="360" w:lineRule="auto"/>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法定代表人/主要负责人：</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 xml:space="preserve">  </w:t>
      </w:r>
    </w:p>
    <w:p>
      <w:pPr>
        <w:tabs>
          <w:tab w:val="left" w:pos="6510"/>
        </w:tabs>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联系电话：</w:t>
      </w:r>
      <w:r>
        <w:rPr>
          <w:rFonts w:hint="eastAsia" w:ascii="宋体" w:hAnsi="宋体" w:eastAsia="宋体" w:cs="宋体"/>
          <w:color w:val="auto"/>
          <w:sz w:val="24"/>
          <w:highlight w:val="none"/>
          <w:u w:val="dotted"/>
        </w:rPr>
        <w:t xml:space="preserve">                                             </w:t>
      </w:r>
    </w:p>
    <w:p>
      <w:pPr>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授权代表：</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联系电话</w:t>
      </w:r>
      <w:r>
        <w:rPr>
          <w:rFonts w:hint="eastAsia" w:ascii="宋体" w:hAnsi="宋体" w:eastAsia="宋体" w:cs="宋体"/>
          <w:color w:val="auto"/>
          <w:sz w:val="24"/>
          <w:highlight w:val="none"/>
          <w:u w:val="dotted"/>
        </w:rPr>
        <w:t xml:space="preserve">：                  </w:t>
      </w:r>
    </w:p>
    <w:p>
      <w:pPr>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地     址：</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邮编：</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u w:val="dotted"/>
        </w:rPr>
        <w:t xml:space="preserve">                   </w:t>
      </w:r>
    </w:p>
    <w:p>
      <w:pPr>
        <w:spacing w:line="360" w:lineRule="auto"/>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被投诉人1：</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u w:val="single"/>
        </w:rPr>
        <w:t xml:space="preserve">  </w:t>
      </w:r>
    </w:p>
    <w:p>
      <w:pPr>
        <w:spacing w:line="360" w:lineRule="auto"/>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地     址：</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邮编：</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u w:val="single"/>
        </w:rPr>
        <w:t xml:space="preserve"> </w:t>
      </w:r>
    </w:p>
    <w:p>
      <w:pPr>
        <w:spacing w:line="360" w:lineRule="auto"/>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联系人：</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联系电话：</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u w:val="single"/>
        </w:rPr>
        <w:t xml:space="preserve"> </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被投诉人2</w:t>
      </w:r>
    </w:p>
    <w:p>
      <w:pPr>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w:t>
      </w:r>
    </w:p>
    <w:p>
      <w:pPr>
        <w:spacing w:line="360" w:lineRule="auto"/>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相关供应商：</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u w:val="single"/>
        </w:rPr>
        <w:t xml:space="preserve">    </w:t>
      </w:r>
    </w:p>
    <w:p>
      <w:pPr>
        <w:spacing w:line="360" w:lineRule="auto"/>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地     址：</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邮编：</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u w:val="single"/>
        </w:rPr>
        <w:t xml:space="preserve"> </w:t>
      </w:r>
    </w:p>
    <w:p>
      <w:pPr>
        <w:spacing w:line="360" w:lineRule="auto"/>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联系人：</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联系电话：</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u w:val="single"/>
        </w:rPr>
        <w:t xml:space="preserve">      </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二、投诉项目基本情况</w:t>
      </w:r>
    </w:p>
    <w:p>
      <w:pPr>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采购项目名称：</w:t>
      </w:r>
      <w:r>
        <w:rPr>
          <w:rFonts w:hint="eastAsia" w:ascii="宋体" w:hAnsi="宋体" w:eastAsia="宋体" w:cs="宋体"/>
          <w:color w:val="auto"/>
          <w:sz w:val="24"/>
          <w:highlight w:val="none"/>
          <w:u w:val="dotted"/>
        </w:rPr>
        <w:t xml:space="preserve">                                        </w:t>
      </w:r>
    </w:p>
    <w:p>
      <w:pPr>
        <w:spacing w:line="360" w:lineRule="auto"/>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采购项目编号：</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包号：</w:t>
      </w:r>
      <w:r>
        <w:rPr>
          <w:rFonts w:hint="eastAsia" w:ascii="宋体" w:hAnsi="宋体" w:eastAsia="宋体" w:cs="宋体"/>
          <w:color w:val="auto"/>
          <w:sz w:val="24"/>
          <w:highlight w:val="none"/>
          <w:u w:val="dotted"/>
        </w:rPr>
        <w:t xml:space="preserve">              </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采购人名称：</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u w:val="single"/>
        </w:rPr>
        <w:t xml:space="preserve">  </w:t>
      </w:r>
    </w:p>
    <w:p>
      <w:pPr>
        <w:spacing w:line="360" w:lineRule="auto"/>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代理机构名称：</w:t>
      </w:r>
      <w:r>
        <w:rPr>
          <w:rFonts w:hint="eastAsia" w:ascii="宋体" w:hAnsi="宋体" w:eastAsia="宋体" w:cs="宋体"/>
          <w:color w:val="auto"/>
          <w:sz w:val="24"/>
          <w:highlight w:val="none"/>
          <w:u w:val="dotted"/>
        </w:rPr>
        <w:t xml:space="preserve">                                         </w:t>
      </w:r>
    </w:p>
    <w:p>
      <w:pPr>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采购文件公告:</w:t>
      </w:r>
      <w:r>
        <w:rPr>
          <w:rFonts w:hint="eastAsia" w:ascii="宋体" w:hAnsi="宋体" w:eastAsia="宋体" w:cs="宋体"/>
          <w:color w:val="auto"/>
          <w:sz w:val="24"/>
          <w:highlight w:val="none"/>
          <w:u w:val="dotted"/>
        </w:rPr>
        <w:t xml:space="preserve">是/否 </w:t>
      </w:r>
      <w:r>
        <w:rPr>
          <w:rFonts w:hint="eastAsia" w:ascii="宋体" w:hAnsi="宋体" w:eastAsia="宋体" w:cs="宋体"/>
          <w:color w:val="auto"/>
          <w:sz w:val="24"/>
          <w:highlight w:val="none"/>
        </w:rPr>
        <w:t>公告期限：</w:t>
      </w:r>
      <w:r>
        <w:rPr>
          <w:rFonts w:hint="eastAsia" w:ascii="宋体" w:hAnsi="宋体" w:eastAsia="宋体" w:cs="宋体"/>
          <w:color w:val="auto"/>
          <w:sz w:val="24"/>
          <w:highlight w:val="none"/>
          <w:u w:val="dotted"/>
        </w:rPr>
        <w:t xml:space="preserve">                                 </w:t>
      </w:r>
    </w:p>
    <w:p>
      <w:pPr>
        <w:spacing w:line="360" w:lineRule="auto"/>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采购结果公告:</w:t>
      </w:r>
      <w:r>
        <w:rPr>
          <w:rFonts w:hint="eastAsia" w:ascii="宋体" w:hAnsi="宋体" w:eastAsia="宋体" w:cs="宋体"/>
          <w:color w:val="auto"/>
          <w:sz w:val="24"/>
          <w:highlight w:val="none"/>
          <w:u w:val="dotted"/>
        </w:rPr>
        <w:t xml:space="preserve">是/否 </w:t>
      </w:r>
      <w:r>
        <w:rPr>
          <w:rFonts w:hint="eastAsia" w:ascii="宋体" w:hAnsi="宋体" w:eastAsia="宋体" w:cs="宋体"/>
          <w:color w:val="auto"/>
          <w:sz w:val="24"/>
          <w:highlight w:val="none"/>
        </w:rPr>
        <w:t>公告期限：</w:t>
      </w:r>
      <w:r>
        <w:rPr>
          <w:rFonts w:hint="eastAsia" w:ascii="宋体" w:hAnsi="宋体" w:eastAsia="宋体" w:cs="宋体"/>
          <w:color w:val="auto"/>
          <w:sz w:val="24"/>
          <w:highlight w:val="none"/>
          <w:u w:val="dotted"/>
        </w:rPr>
        <w:t xml:space="preserve">                        </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三、质疑基本情况</w:t>
      </w:r>
    </w:p>
    <w:p>
      <w:pPr>
        <w:spacing w:line="360" w:lineRule="auto"/>
        <w:ind w:firstLine="480" w:firstLineChars="200"/>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投诉人于</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年</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月</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日,向</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提出质疑，质疑事项为：</w:t>
      </w:r>
      <w:r>
        <w:rPr>
          <w:rFonts w:hint="eastAsia" w:ascii="宋体" w:hAnsi="宋体" w:eastAsia="宋体" w:cs="宋体"/>
          <w:color w:val="auto"/>
          <w:sz w:val="24"/>
          <w:highlight w:val="none"/>
          <w:u w:val="dotted"/>
        </w:rPr>
        <w:t xml:space="preserve">                                </w:t>
      </w:r>
    </w:p>
    <w:p>
      <w:pPr>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 xml:space="preserve">  </w:t>
      </w:r>
    </w:p>
    <w:p>
      <w:pPr>
        <w:spacing w:line="360" w:lineRule="auto"/>
        <w:ind w:firstLine="360" w:firstLineChars="150"/>
        <w:rPr>
          <w:rFonts w:hint="eastAsia" w:ascii="宋体" w:hAnsi="宋体" w:eastAsia="宋体" w:cs="宋体"/>
          <w:color w:val="auto"/>
          <w:sz w:val="24"/>
          <w:highlight w:val="none"/>
        </w:rPr>
      </w:pPr>
      <w:r>
        <w:rPr>
          <w:rFonts w:hint="eastAsia" w:ascii="宋体" w:hAnsi="宋体" w:eastAsia="宋体" w:cs="宋体"/>
          <w:color w:val="auto"/>
          <w:sz w:val="24"/>
          <w:highlight w:val="none"/>
          <w:u w:val="dotted"/>
        </w:rPr>
        <w:t>采购人/代理机构</w:t>
      </w:r>
      <w:r>
        <w:rPr>
          <w:rFonts w:hint="eastAsia" w:ascii="宋体" w:hAnsi="宋体" w:eastAsia="宋体" w:cs="宋体"/>
          <w:color w:val="auto"/>
          <w:sz w:val="24"/>
          <w:highlight w:val="none"/>
        </w:rPr>
        <w:t>于</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年</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月</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日,就质疑事项作出了答复/没有在法定期限内作出答复。</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四、投诉事项具体内容</w:t>
      </w:r>
    </w:p>
    <w:p>
      <w:pPr>
        <w:spacing w:line="360" w:lineRule="auto"/>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投诉事项 1：</w:t>
      </w:r>
      <w:r>
        <w:rPr>
          <w:rFonts w:hint="eastAsia" w:ascii="宋体" w:hAnsi="宋体" w:eastAsia="宋体" w:cs="宋体"/>
          <w:color w:val="auto"/>
          <w:sz w:val="24"/>
          <w:highlight w:val="none"/>
          <w:u w:val="dotted"/>
        </w:rPr>
        <w:t xml:space="preserve">                                       </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事实依据：</w:t>
      </w:r>
      <w:r>
        <w:rPr>
          <w:rFonts w:hint="eastAsia" w:ascii="宋体" w:hAnsi="宋体" w:eastAsia="宋体" w:cs="宋体"/>
          <w:color w:val="auto"/>
          <w:sz w:val="24"/>
          <w:highlight w:val="none"/>
          <w:u w:val="dotted"/>
        </w:rPr>
        <w:t xml:space="preserve">                                         </w:t>
      </w:r>
    </w:p>
    <w:p>
      <w:pPr>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u w:val="dotted"/>
        </w:rPr>
        <w:t xml:space="preserve">                                                      </w:t>
      </w:r>
    </w:p>
    <w:p>
      <w:pPr>
        <w:spacing w:line="360" w:lineRule="auto"/>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法律依据：</w:t>
      </w:r>
      <w:r>
        <w:rPr>
          <w:rFonts w:hint="eastAsia" w:ascii="宋体" w:hAnsi="宋体" w:eastAsia="宋体" w:cs="宋体"/>
          <w:color w:val="auto"/>
          <w:sz w:val="24"/>
          <w:highlight w:val="none"/>
          <w:u w:val="dotted"/>
        </w:rPr>
        <w:t xml:space="preserve">                                          </w:t>
      </w:r>
    </w:p>
    <w:p>
      <w:pPr>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u w:val="dotted"/>
        </w:rPr>
        <w:t xml:space="preserve">                                                      </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投诉事项2</w:t>
      </w:r>
    </w:p>
    <w:p>
      <w:pPr>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五、与投诉事项相关的投诉请求</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请求：</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 xml:space="preserve"> </w:t>
      </w:r>
    </w:p>
    <w:p>
      <w:pPr>
        <w:spacing w:line="360" w:lineRule="auto"/>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 xml:space="preserve">                                                                                                    </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签字(签章)：                   公章：                      </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日期：    </w:t>
      </w:r>
    </w:p>
    <w:p>
      <w:pPr>
        <w:spacing w:line="360" w:lineRule="auto"/>
        <w:rPr>
          <w:rFonts w:hint="eastAsia" w:ascii="宋体" w:hAnsi="宋体" w:eastAsia="宋体" w:cs="宋体"/>
          <w:b/>
          <w:color w:val="auto"/>
          <w:sz w:val="24"/>
          <w:highlight w:val="none"/>
        </w:rPr>
      </w:pPr>
    </w:p>
    <w:p>
      <w:pPr>
        <w:spacing w:line="360" w:lineRule="auto"/>
        <w:rPr>
          <w:rFonts w:hint="eastAsia" w:ascii="宋体" w:hAnsi="宋体" w:eastAsia="宋体" w:cs="宋体"/>
          <w:b/>
          <w:color w:val="auto"/>
          <w:sz w:val="24"/>
          <w:highlight w:val="none"/>
        </w:rPr>
      </w:pPr>
    </w:p>
    <w:p>
      <w:pPr>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投诉书制作说明：</w:t>
      </w:r>
    </w:p>
    <w:p>
      <w:pPr>
        <w:widowControl/>
        <w:spacing w:line="360" w:lineRule="auto"/>
        <w:ind w:firstLine="480" w:firstLineChars="200"/>
        <w:rPr>
          <w:rFonts w:hint="eastAsia" w:ascii="宋体" w:hAnsi="宋体" w:eastAsia="宋体" w:cs="宋体"/>
          <w:color w:val="auto"/>
          <w:kern w:val="0"/>
          <w:sz w:val="24"/>
          <w:highlight w:val="none"/>
        </w:rPr>
      </w:pPr>
      <w:r>
        <w:rPr>
          <w:rFonts w:hint="eastAsia" w:ascii="宋体" w:hAnsi="宋体" w:eastAsia="宋体" w:cs="宋体"/>
          <w:color w:val="auto"/>
          <w:sz w:val="24"/>
          <w:highlight w:val="none"/>
        </w:rPr>
        <w:t>1.投诉人提起投诉时，应当提交投诉书和必要的证明材料，并按照被投诉人和与投诉事项有关的供应商数量提供投诉书副本。</w:t>
      </w:r>
    </w:p>
    <w:p>
      <w:pPr>
        <w:widowControl/>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sz w:val="24"/>
          <w:highlight w:val="none"/>
        </w:rPr>
        <w:t>2.投诉人若委托代理人进行投诉的，投诉书应按照要求列明“授权代表”的有关内容，并在附件中提交由</w:t>
      </w:r>
      <w:r>
        <w:rPr>
          <w:rFonts w:hint="eastAsia" w:ascii="宋体" w:hAnsi="宋体" w:eastAsia="宋体" w:cs="宋体"/>
          <w:color w:val="auto"/>
          <w:kern w:val="0"/>
          <w:sz w:val="24"/>
          <w:highlight w:val="none"/>
        </w:rPr>
        <w:t>投诉人签署的授权委托书。授权委托书应当载明代理人的姓名或者名称、代理事项、具体权限、期限和相关事项。</w:t>
      </w:r>
    </w:p>
    <w:p>
      <w:pPr>
        <w:widowControl/>
        <w:spacing w:line="360" w:lineRule="auto"/>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3.投诉人若对项目的某一分包进行投诉，投诉书应列明具体分包号。</w:t>
      </w:r>
    </w:p>
    <w:p>
      <w:pPr>
        <w:widowControl/>
        <w:spacing w:line="360" w:lineRule="auto"/>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4.投诉书应简要列明质疑事项，质疑函、质疑答复等作为附件材料提供。</w:t>
      </w:r>
    </w:p>
    <w:p>
      <w:pPr>
        <w:widowControl/>
        <w:spacing w:line="360" w:lineRule="auto"/>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5.投诉书的投诉事项应具体、明确，并有必要的事实依据和法律依据。</w:t>
      </w:r>
    </w:p>
    <w:p>
      <w:pPr>
        <w:widowControl/>
        <w:spacing w:line="360" w:lineRule="auto"/>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6.投诉书的投诉请求应与投诉事项相关。</w:t>
      </w:r>
    </w:p>
    <w:p>
      <w:pPr>
        <w:widowControl/>
        <w:spacing w:line="360" w:lineRule="auto"/>
        <w:ind w:firstLine="480" w:firstLineChars="200"/>
        <w:jc w:val="left"/>
        <w:rPr>
          <w:rFonts w:hint="eastAsia" w:ascii="宋体" w:hAnsi="宋体" w:eastAsia="宋体" w:cs="宋体"/>
          <w:color w:val="auto"/>
          <w:kern w:val="0"/>
          <w:sz w:val="24"/>
          <w:highlight w:val="none"/>
        </w:rPr>
      </w:pPr>
      <w:r>
        <w:rPr>
          <w:rFonts w:hint="eastAsia" w:ascii="宋体" w:hAnsi="宋体" w:eastAsia="宋体" w:cs="宋体"/>
          <w:color w:val="auto"/>
          <w:sz w:val="24"/>
          <w:highlight w:val="none"/>
        </w:rPr>
        <w:t>7.投诉人为自然人的，投诉书应当由本人签字；投诉人为法人或者其他组织的，投诉书应当由法定代表人、主要负责人，或者其授权代表签字或者盖章，并加盖公章。</w:t>
      </w:r>
    </w:p>
    <w:p>
      <w:pPr>
        <w:spacing w:line="360" w:lineRule="auto"/>
        <w:rPr>
          <w:rFonts w:hint="eastAsia" w:ascii="宋体" w:hAnsi="宋体" w:eastAsia="宋体" w:cs="宋体"/>
          <w:b/>
          <w:color w:val="auto"/>
          <w:sz w:val="24"/>
          <w:highlight w:val="none"/>
        </w:rPr>
      </w:pPr>
    </w:p>
    <w:p>
      <w:pPr>
        <w:autoSpaceDE w:val="0"/>
        <w:autoSpaceDN w:val="0"/>
        <w:jc w:val="center"/>
        <w:rPr>
          <w:rFonts w:hint="eastAsia" w:ascii="宋体" w:hAnsi="宋体" w:eastAsia="宋体" w:cs="宋体"/>
          <w:b/>
          <w:color w:val="auto"/>
          <w:spacing w:val="6"/>
          <w:sz w:val="32"/>
          <w:szCs w:val="32"/>
          <w:highlight w:val="none"/>
        </w:rPr>
      </w:pPr>
    </w:p>
    <w:p>
      <w:pPr>
        <w:autoSpaceDE w:val="0"/>
        <w:autoSpaceDN w:val="0"/>
        <w:jc w:val="center"/>
        <w:rPr>
          <w:rFonts w:hint="eastAsia" w:ascii="宋体" w:hAnsi="宋体" w:eastAsia="宋体" w:cs="宋体"/>
          <w:b/>
          <w:color w:val="auto"/>
          <w:spacing w:val="6"/>
          <w:sz w:val="32"/>
          <w:szCs w:val="32"/>
          <w:highlight w:val="none"/>
        </w:rPr>
      </w:pPr>
    </w:p>
    <w:p>
      <w:pPr>
        <w:autoSpaceDE w:val="0"/>
        <w:autoSpaceDN w:val="0"/>
        <w:jc w:val="center"/>
        <w:rPr>
          <w:rFonts w:hint="eastAsia" w:ascii="宋体" w:hAnsi="宋体" w:eastAsia="宋体" w:cs="宋体"/>
          <w:b/>
          <w:bCs/>
          <w:color w:val="auto"/>
          <w:sz w:val="32"/>
          <w:szCs w:val="32"/>
          <w:highlight w:val="none"/>
        </w:rPr>
      </w:pPr>
      <w:r>
        <w:rPr>
          <w:rFonts w:hint="eastAsia" w:ascii="宋体" w:hAnsi="宋体" w:eastAsia="宋体" w:cs="宋体"/>
          <w:b/>
          <w:color w:val="auto"/>
          <w:spacing w:val="6"/>
          <w:sz w:val="32"/>
          <w:szCs w:val="32"/>
          <w:highlight w:val="none"/>
        </w:rPr>
        <w:t>附件4：</w:t>
      </w:r>
      <w:r>
        <w:rPr>
          <w:rFonts w:hint="eastAsia" w:ascii="宋体" w:hAnsi="宋体" w:eastAsia="宋体" w:cs="宋体"/>
          <w:b/>
          <w:bCs/>
          <w:color w:val="auto"/>
          <w:sz w:val="32"/>
          <w:szCs w:val="32"/>
          <w:highlight w:val="none"/>
        </w:rPr>
        <w:t>业务专用章使用说明函</w:t>
      </w:r>
    </w:p>
    <w:p>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u w:val="single"/>
        </w:rPr>
        <w:t>（采购人）、（采购代理机构）</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kern w:val="0"/>
          <w:sz w:val="24"/>
          <w:highlight w:val="none"/>
          <w:lang w:val="zh-CN"/>
        </w:rPr>
        <w:t>我方</w:t>
      </w:r>
      <w:r>
        <w:rPr>
          <w:rFonts w:hint="eastAsia" w:ascii="宋体" w:hAnsi="宋体" w:eastAsia="宋体" w:cs="宋体"/>
          <w:color w:val="auto"/>
          <w:kern w:val="0"/>
          <w:sz w:val="24"/>
          <w:highlight w:val="none"/>
          <w:u w:val="single"/>
          <w:lang w:val="zh-CN"/>
        </w:rPr>
        <w:t xml:space="preserve">                         </w:t>
      </w:r>
      <w:r>
        <w:rPr>
          <w:rFonts w:hint="eastAsia" w:ascii="宋体" w:hAnsi="宋体" w:eastAsia="宋体" w:cs="宋体"/>
          <w:color w:val="auto"/>
          <w:sz w:val="24"/>
          <w:highlight w:val="none"/>
        </w:rPr>
        <w:t>(投标人全称)是中华人民共和国依法登记注册的合法企业，</w:t>
      </w:r>
      <w:r>
        <w:rPr>
          <w:rFonts w:hint="eastAsia" w:ascii="宋体" w:hAnsi="宋体" w:eastAsia="宋体" w:cs="宋体"/>
          <w:bCs/>
          <w:color w:val="auto"/>
          <w:sz w:val="24"/>
          <w:highlight w:val="none"/>
        </w:rPr>
        <w:t>在参加</w:t>
      </w:r>
      <w:r>
        <w:rPr>
          <w:rFonts w:hint="eastAsia" w:ascii="宋体" w:hAnsi="宋体" w:eastAsia="宋体" w:cs="宋体"/>
          <w:color w:val="auto"/>
          <w:sz w:val="24"/>
          <w:highlight w:val="none"/>
        </w:rPr>
        <w:t>你方组织的（项目名称）项目【招标编号：（采购编号）】</w:t>
      </w:r>
      <w:r>
        <w:rPr>
          <w:rFonts w:hint="eastAsia" w:ascii="宋体" w:hAnsi="宋体" w:eastAsia="宋体" w:cs="宋体"/>
          <w:bCs/>
          <w:color w:val="auto"/>
          <w:sz w:val="24"/>
          <w:highlight w:val="none"/>
        </w:rPr>
        <w:t>投标活动中作如下说明：</w:t>
      </w:r>
      <w:r>
        <w:rPr>
          <w:rFonts w:hint="eastAsia" w:ascii="宋体" w:hAnsi="宋体" w:eastAsia="宋体" w:cs="宋体"/>
          <w:color w:val="auto"/>
          <w:sz w:val="24"/>
          <w:highlight w:val="none"/>
        </w:rPr>
        <w:t xml:space="preserve">我方所使用的“XX专用章”与法定名称章具有同等的法律效力，对使用“XX专用章”的行为予以完全承认，并愿意承担相应责任。   </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特此说明。</w:t>
      </w:r>
    </w:p>
    <w:p>
      <w:pPr>
        <w:spacing w:line="360" w:lineRule="auto"/>
        <w:ind w:firstLine="494"/>
        <w:rPr>
          <w:rFonts w:hint="eastAsia" w:ascii="宋体" w:hAnsi="宋体" w:eastAsia="宋体" w:cs="宋体"/>
          <w:color w:val="auto"/>
          <w:sz w:val="24"/>
          <w:highlight w:val="none"/>
        </w:rPr>
      </w:pPr>
    </w:p>
    <w:p>
      <w:pPr>
        <w:spacing w:line="360" w:lineRule="auto"/>
        <w:ind w:firstLine="494"/>
        <w:rPr>
          <w:rFonts w:hint="eastAsia" w:ascii="宋体" w:hAnsi="宋体" w:eastAsia="宋体" w:cs="宋体"/>
          <w:color w:val="auto"/>
          <w:sz w:val="24"/>
          <w:highlight w:val="none"/>
        </w:rPr>
      </w:pPr>
    </w:p>
    <w:p>
      <w:pPr>
        <w:spacing w:line="360" w:lineRule="auto"/>
        <w:ind w:firstLine="494"/>
        <w:rPr>
          <w:rFonts w:hint="eastAsia" w:ascii="宋体" w:hAnsi="宋体" w:eastAsia="宋体" w:cs="宋体"/>
          <w:color w:val="auto"/>
          <w:sz w:val="24"/>
          <w:highlight w:val="none"/>
        </w:rPr>
      </w:pPr>
    </w:p>
    <w:p>
      <w:pPr>
        <w:spacing w:line="360" w:lineRule="auto"/>
        <w:ind w:firstLine="494"/>
        <w:rPr>
          <w:rFonts w:hint="eastAsia" w:ascii="宋体" w:hAnsi="宋体" w:eastAsia="宋体" w:cs="宋体"/>
          <w:color w:val="auto"/>
          <w:sz w:val="24"/>
          <w:highlight w:val="none"/>
        </w:rPr>
      </w:pPr>
    </w:p>
    <w:p>
      <w:pPr>
        <w:spacing w:line="360" w:lineRule="auto"/>
        <w:ind w:right="480" w:firstLine="4080" w:firstLineChars="1700"/>
        <w:rPr>
          <w:rFonts w:hint="eastAsia" w:ascii="宋体" w:hAnsi="宋体" w:eastAsia="宋体" w:cs="宋体"/>
          <w:color w:val="auto"/>
          <w:sz w:val="24"/>
          <w:highlight w:val="none"/>
        </w:rPr>
      </w:pPr>
      <w:r>
        <w:rPr>
          <w:rFonts w:hint="eastAsia" w:ascii="宋体" w:hAnsi="宋体" w:eastAsia="宋体" w:cs="宋体"/>
          <w:color w:val="auto"/>
          <w:sz w:val="24"/>
          <w:highlight w:val="none"/>
        </w:rPr>
        <w:t>投标单位（法定名称章）：</w:t>
      </w:r>
    </w:p>
    <w:p>
      <w:pPr>
        <w:ind w:right="1440" w:firstLine="494"/>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日期：       年     月     日</w:t>
      </w:r>
    </w:p>
    <w:p>
      <w:pPr>
        <w:rPr>
          <w:rFonts w:hint="eastAsia" w:ascii="宋体" w:hAnsi="宋体" w:eastAsia="宋体" w:cs="宋体"/>
          <w:color w:val="auto"/>
          <w:sz w:val="24"/>
          <w:highlight w:val="none"/>
        </w:rPr>
      </w:pPr>
      <w:r>
        <w:rPr>
          <w:rFonts w:hint="eastAsia" w:ascii="宋体" w:hAnsi="宋体" w:eastAsia="宋体" w:cs="宋体"/>
          <w:b/>
          <w:bCs/>
          <w:color w:val="auto"/>
          <w:sz w:val="24"/>
          <w:highlight w:val="none"/>
        </w:rPr>
        <w:t>附：</w:t>
      </w:r>
    </w:p>
    <w:p>
      <w:pPr>
        <w:spacing w:line="360" w:lineRule="auto"/>
        <w:rPr>
          <w:rFonts w:hint="eastAsia" w:ascii="宋体" w:hAnsi="宋体" w:eastAsia="宋体" w:cs="宋体"/>
          <w:bCs/>
          <w:color w:val="auto"/>
          <w:sz w:val="24"/>
          <w:highlight w:val="none"/>
        </w:rPr>
      </w:pPr>
      <w:r>
        <w:rPr>
          <w:rFonts w:hint="eastAsia" w:ascii="宋体" w:hAnsi="宋体" w:eastAsia="宋体" w:cs="宋体"/>
          <w:b/>
          <w:bCs/>
          <w:color w:val="auto"/>
          <w:sz w:val="24"/>
          <w:highlight w:val="none"/>
        </w:rPr>
        <mc:AlternateContent>
          <mc:Choice Requires="wps">
            <w:drawing>
              <wp:anchor distT="0" distB="0" distL="114300" distR="114300" simplePos="0" relativeHeight="251659264" behindDoc="1" locked="0" layoutInCell="1" allowOverlap="1">
                <wp:simplePos x="0" y="0"/>
                <wp:positionH relativeFrom="column">
                  <wp:posOffset>3034030</wp:posOffset>
                </wp:positionH>
                <wp:positionV relativeFrom="paragraph">
                  <wp:posOffset>356235</wp:posOffset>
                </wp:positionV>
                <wp:extent cx="2704465" cy="2253615"/>
                <wp:effectExtent l="0" t="0" r="19685" b="13335"/>
                <wp:wrapNone/>
                <wp:docPr id="3" name="Rectangle 17"/>
                <wp:cNvGraphicFramePr/>
                <a:graphic xmlns:a="http://schemas.openxmlformats.org/drawingml/2006/main">
                  <a:graphicData uri="http://schemas.microsoft.com/office/word/2010/wordprocessingShape">
                    <wps:wsp>
                      <wps:cNvSpPr>
                        <a:spLocks noChangeArrowheads="1"/>
                      </wps:cNvSpPr>
                      <wps:spPr bwMode="auto">
                        <a:xfrm>
                          <a:off x="0" y="0"/>
                          <a:ext cx="2704465" cy="2253615"/>
                        </a:xfrm>
                        <a:prstGeom prst="rect">
                          <a:avLst/>
                        </a:prstGeom>
                        <a:solidFill>
                          <a:srgbClr val="FFFFFF"/>
                        </a:solidFill>
                        <a:ln w="9525">
                          <a:solidFill>
                            <a:srgbClr val="000000"/>
                          </a:solidFill>
                          <a:miter lim="200000"/>
                        </a:ln>
                      </wps:spPr>
                      <wps:bodyPr rot="0" vert="horz" wrap="square" lIns="91440" tIns="45720" rIns="91440" bIns="45720" anchor="t" anchorCtr="0" upright="1">
                        <a:noAutofit/>
                      </wps:bodyPr>
                    </wps:wsp>
                  </a:graphicData>
                </a:graphic>
              </wp:anchor>
            </w:drawing>
          </mc:Choice>
          <mc:Fallback>
            <w:pict>
              <v:rect id="Rectangle 17" o:spid="_x0000_s1026" o:spt="1" style="position:absolute;left:0pt;margin-left:238.9pt;margin-top:28.05pt;height:177.45pt;width:212.95pt;z-index:-251657216;mso-width-relative:page;mso-height-relative:page;" fillcolor="#FFFFFF" filled="t" stroked="t" coordsize="21600,21600" o:gfxdata="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1kA8/2AAAAAoBAAAPAAAAAAAAAAEAIAAAACIAAABkcnMvZG93bnJldi54bWxQSwECFAAU&#10;AAAACACHTuJA4teYCSoCAAB0BAAADgAAAAAAAAABACAAAAAnAQAAZHJzL2Uyb0RvYy54bWxQSwUG&#10;AAAAAAYABgBZAQAAwwUAAAAA&#10;">
                <v:fill on="t" focussize="0,0"/>
                <v:stroke color="#000000" miterlimit="2" joinstyle="miter"/>
                <v:imagedata o:title=""/>
                <o:lock v:ext="edit" aspectratio="f"/>
              </v:rect>
            </w:pict>
          </mc:Fallback>
        </mc:AlternateContent>
      </w:r>
      <w:r>
        <w:rPr>
          <w:rFonts w:hint="eastAsia" w:ascii="宋体" w:hAnsi="宋体" w:eastAsia="宋体" w:cs="宋体"/>
          <w:b/>
          <w:bCs/>
          <w:color w:val="auto"/>
          <w:sz w:val="24"/>
          <w:highlight w:val="none"/>
        </w:rPr>
        <mc:AlternateContent>
          <mc:Choice Requires="wps">
            <w:drawing>
              <wp:anchor distT="0" distB="0" distL="114300" distR="114300" simplePos="0" relativeHeight="251660288" behindDoc="1" locked="0" layoutInCell="1" allowOverlap="1">
                <wp:simplePos x="0" y="0"/>
                <wp:positionH relativeFrom="column">
                  <wp:posOffset>-91440</wp:posOffset>
                </wp:positionH>
                <wp:positionV relativeFrom="paragraph">
                  <wp:posOffset>384810</wp:posOffset>
                </wp:positionV>
                <wp:extent cx="2647950" cy="2253615"/>
                <wp:effectExtent l="0" t="0" r="19050" b="13335"/>
                <wp:wrapNone/>
                <wp:docPr id="4" name="Rectangle 16"/>
                <wp:cNvGraphicFramePr/>
                <a:graphic xmlns:a="http://schemas.openxmlformats.org/drawingml/2006/main">
                  <a:graphicData uri="http://schemas.microsoft.com/office/word/2010/wordprocessingShape">
                    <wps:wsp>
                      <wps:cNvSpPr>
                        <a:spLocks noChangeArrowheads="1"/>
                      </wps:cNvSpPr>
                      <wps:spPr bwMode="auto">
                        <a:xfrm>
                          <a:off x="0" y="0"/>
                          <a:ext cx="2647950" cy="2253615"/>
                        </a:xfrm>
                        <a:prstGeom prst="rect">
                          <a:avLst/>
                        </a:prstGeom>
                        <a:solidFill>
                          <a:srgbClr val="FFFFFF"/>
                        </a:solidFill>
                        <a:ln w="9525">
                          <a:solidFill>
                            <a:srgbClr val="000000"/>
                          </a:solidFill>
                          <a:miter lim="200000"/>
                        </a:ln>
                      </wps:spPr>
                      <wps:bodyPr rot="0" vert="horz" wrap="square" lIns="91440" tIns="45720" rIns="91440" bIns="45720" anchor="t" anchorCtr="0" upright="1">
                        <a:noAutofit/>
                      </wps:bodyPr>
                    </wps:wsp>
                  </a:graphicData>
                </a:graphic>
              </wp:anchor>
            </w:drawing>
          </mc:Choice>
          <mc:Fallback>
            <w:pict>
              <v:rect id="Rectangle 16" o:spid="_x0000_s1026" o:spt="1" style="position:absolute;left:0pt;margin-left:-7.2pt;margin-top:30.3pt;height:177.45pt;width:208.5pt;z-index:-251656192;mso-width-relative:page;mso-height-relative:page;" fillcolor="#FFFFFF" filled="t" stroked="t" coordsize="21600,21600" o:gfxdata="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ZjEem2AAAAAoBAAAPAAAAAAAAAAEAIAAAACIAAABkcnMvZG93bnJldi54bWxQSwECFAAU&#10;AAAACACHTuJAd4J9RCoCAAB0BAAADgAAAAAAAAABACAAAAAnAQAAZHJzL2Uyb0RvYy54bWxQSwUG&#10;AAAAAAYABgBZAQAAwwUAAAAA&#10;">
                <v:fill on="t" focussize="0,0"/>
                <v:stroke color="#000000" miterlimit="2" joinstyle="miter"/>
                <v:imagedata o:title=""/>
                <o:lock v:ext="edit" aspectratio="f"/>
              </v:rect>
            </w:pict>
          </mc:Fallback>
        </mc:AlternateContent>
      </w:r>
      <w:r>
        <w:rPr>
          <w:rFonts w:hint="eastAsia" w:ascii="宋体" w:hAnsi="宋体" w:eastAsia="宋体" w:cs="宋体"/>
          <w:color w:val="auto"/>
          <w:sz w:val="24"/>
          <w:highlight w:val="none"/>
        </w:rPr>
        <w:t>投标单位法定名称章（印模）                投标单位“XX专用章”（印模）</w:t>
      </w:r>
    </w:p>
    <w:p>
      <w:pPr>
        <w:autoSpaceDE w:val="0"/>
        <w:autoSpaceDN w:val="0"/>
        <w:jc w:val="center"/>
        <w:rPr>
          <w:rFonts w:hint="eastAsia" w:ascii="宋体" w:hAnsi="宋体" w:eastAsia="宋体" w:cs="宋体"/>
          <w:b/>
          <w:color w:val="auto"/>
          <w:spacing w:val="6"/>
          <w:sz w:val="32"/>
          <w:szCs w:val="32"/>
          <w:highlight w:val="none"/>
        </w:rPr>
      </w:pPr>
    </w:p>
    <w:p>
      <w:pPr>
        <w:autoSpaceDE w:val="0"/>
        <w:autoSpaceDN w:val="0"/>
        <w:jc w:val="center"/>
        <w:rPr>
          <w:rFonts w:hint="eastAsia" w:ascii="宋体" w:hAnsi="宋体" w:eastAsia="宋体" w:cs="宋体"/>
          <w:b/>
          <w:color w:val="auto"/>
          <w:spacing w:val="6"/>
          <w:sz w:val="32"/>
          <w:szCs w:val="32"/>
          <w:highlight w:val="none"/>
        </w:rPr>
      </w:pPr>
    </w:p>
    <w:p>
      <w:pPr>
        <w:autoSpaceDE w:val="0"/>
        <w:autoSpaceDN w:val="0"/>
        <w:jc w:val="center"/>
        <w:rPr>
          <w:rFonts w:hint="eastAsia" w:ascii="宋体" w:hAnsi="宋体" w:eastAsia="宋体" w:cs="宋体"/>
          <w:b/>
          <w:color w:val="auto"/>
          <w:spacing w:val="6"/>
          <w:sz w:val="32"/>
          <w:szCs w:val="32"/>
          <w:highlight w:val="none"/>
        </w:rPr>
      </w:pPr>
    </w:p>
    <w:p>
      <w:pPr>
        <w:autoSpaceDE w:val="0"/>
        <w:autoSpaceDN w:val="0"/>
        <w:jc w:val="center"/>
        <w:rPr>
          <w:rFonts w:hint="eastAsia" w:ascii="宋体" w:hAnsi="宋体" w:eastAsia="宋体" w:cs="宋体"/>
          <w:b/>
          <w:color w:val="auto"/>
          <w:spacing w:val="6"/>
          <w:sz w:val="32"/>
          <w:szCs w:val="32"/>
          <w:highlight w:val="none"/>
        </w:rPr>
      </w:pPr>
    </w:p>
    <w:p>
      <w:pPr>
        <w:autoSpaceDE w:val="0"/>
        <w:autoSpaceDN w:val="0"/>
        <w:jc w:val="center"/>
        <w:rPr>
          <w:rFonts w:hint="eastAsia" w:ascii="宋体" w:hAnsi="宋体" w:eastAsia="宋体" w:cs="宋体"/>
          <w:b/>
          <w:color w:val="auto"/>
          <w:spacing w:val="6"/>
          <w:sz w:val="32"/>
          <w:szCs w:val="32"/>
          <w:highlight w:val="none"/>
        </w:rPr>
      </w:pPr>
    </w:p>
    <w:p>
      <w:pPr>
        <w:autoSpaceDE w:val="0"/>
        <w:autoSpaceDN w:val="0"/>
        <w:jc w:val="center"/>
        <w:rPr>
          <w:rFonts w:hint="eastAsia" w:ascii="宋体" w:hAnsi="宋体" w:eastAsia="宋体" w:cs="宋体"/>
          <w:b/>
          <w:color w:val="auto"/>
          <w:spacing w:val="6"/>
          <w:sz w:val="32"/>
          <w:szCs w:val="32"/>
          <w:highlight w:val="none"/>
        </w:rPr>
      </w:pPr>
    </w:p>
    <w:p>
      <w:pPr>
        <w:autoSpaceDE w:val="0"/>
        <w:autoSpaceDN w:val="0"/>
        <w:jc w:val="center"/>
        <w:rPr>
          <w:rFonts w:hint="eastAsia" w:ascii="宋体" w:hAnsi="宋体" w:eastAsia="宋体" w:cs="宋体"/>
          <w:b/>
          <w:color w:val="auto"/>
          <w:spacing w:val="6"/>
          <w:sz w:val="32"/>
          <w:szCs w:val="32"/>
          <w:highlight w:val="none"/>
        </w:rPr>
      </w:pPr>
    </w:p>
    <w:p>
      <w:pPr>
        <w:autoSpaceDE w:val="0"/>
        <w:autoSpaceDN w:val="0"/>
        <w:jc w:val="center"/>
        <w:rPr>
          <w:rFonts w:hint="eastAsia" w:ascii="宋体" w:hAnsi="宋体" w:eastAsia="宋体" w:cs="宋体"/>
          <w:b/>
          <w:color w:val="auto"/>
          <w:spacing w:val="6"/>
          <w:sz w:val="32"/>
          <w:szCs w:val="32"/>
          <w:highlight w:val="none"/>
        </w:rPr>
      </w:pPr>
    </w:p>
    <w:p>
      <w:pPr>
        <w:autoSpaceDE w:val="0"/>
        <w:autoSpaceDN w:val="0"/>
        <w:jc w:val="center"/>
        <w:rPr>
          <w:rFonts w:hint="eastAsia" w:ascii="宋体" w:hAnsi="宋体" w:eastAsia="宋体" w:cs="宋体"/>
          <w:b/>
          <w:color w:val="auto"/>
          <w:spacing w:val="6"/>
          <w:sz w:val="32"/>
          <w:szCs w:val="32"/>
          <w:highlight w:val="none"/>
        </w:rPr>
      </w:pPr>
    </w:p>
    <w:p>
      <w:pPr>
        <w:autoSpaceDE w:val="0"/>
        <w:autoSpaceDN w:val="0"/>
        <w:jc w:val="center"/>
        <w:rPr>
          <w:rFonts w:hint="eastAsia" w:ascii="宋体" w:hAnsi="宋体" w:eastAsia="宋体" w:cs="宋体"/>
          <w:b/>
          <w:color w:val="auto"/>
          <w:spacing w:val="6"/>
          <w:sz w:val="32"/>
          <w:szCs w:val="32"/>
          <w:highlight w:val="none"/>
        </w:rPr>
      </w:pPr>
    </w:p>
    <w:p>
      <w:pPr>
        <w:autoSpaceDE w:val="0"/>
        <w:autoSpaceDN w:val="0"/>
        <w:jc w:val="center"/>
        <w:rPr>
          <w:rFonts w:hint="eastAsia" w:ascii="宋体" w:hAnsi="宋体" w:eastAsia="宋体" w:cs="宋体"/>
          <w:b/>
          <w:color w:val="auto"/>
          <w:spacing w:val="6"/>
          <w:sz w:val="32"/>
          <w:szCs w:val="32"/>
          <w:highlight w:val="none"/>
        </w:rPr>
      </w:pPr>
    </w:p>
    <w:p>
      <w:pPr>
        <w:autoSpaceDE w:val="0"/>
        <w:autoSpaceDN w:val="0"/>
        <w:jc w:val="center"/>
        <w:rPr>
          <w:rFonts w:hint="eastAsia" w:ascii="宋体" w:hAnsi="宋体" w:eastAsia="宋体" w:cs="宋体"/>
          <w:b/>
          <w:color w:val="auto"/>
          <w:spacing w:val="6"/>
          <w:sz w:val="32"/>
          <w:szCs w:val="32"/>
          <w:highlight w:val="none"/>
        </w:rPr>
      </w:pPr>
    </w:p>
    <w:p>
      <w:pPr>
        <w:autoSpaceDE w:val="0"/>
        <w:autoSpaceDN w:val="0"/>
        <w:jc w:val="center"/>
        <w:rPr>
          <w:rFonts w:hint="eastAsia" w:ascii="宋体" w:hAnsi="宋体" w:eastAsia="宋体" w:cs="宋体"/>
          <w:b/>
          <w:color w:val="auto"/>
          <w:spacing w:val="6"/>
          <w:sz w:val="32"/>
          <w:szCs w:val="32"/>
          <w:highlight w:val="none"/>
        </w:rPr>
      </w:pPr>
    </w:p>
    <w:p>
      <w:pPr>
        <w:autoSpaceDE w:val="0"/>
        <w:autoSpaceDN w:val="0"/>
        <w:jc w:val="center"/>
        <w:rPr>
          <w:rFonts w:hint="eastAsia" w:ascii="宋体" w:hAnsi="宋体" w:eastAsia="宋体" w:cs="宋体"/>
          <w:b/>
          <w:color w:val="auto"/>
          <w:spacing w:val="6"/>
          <w:sz w:val="32"/>
          <w:szCs w:val="32"/>
          <w:highlight w:val="none"/>
        </w:rPr>
      </w:pPr>
    </w:p>
    <w:p>
      <w:pPr>
        <w:autoSpaceDE w:val="0"/>
        <w:autoSpaceDN w:val="0"/>
        <w:jc w:val="center"/>
        <w:rPr>
          <w:rFonts w:hint="eastAsia" w:ascii="宋体" w:hAnsi="宋体" w:eastAsia="宋体" w:cs="宋体"/>
          <w:b/>
          <w:color w:val="auto"/>
          <w:spacing w:val="6"/>
          <w:sz w:val="32"/>
          <w:szCs w:val="32"/>
          <w:highlight w:val="none"/>
        </w:rPr>
      </w:pPr>
    </w:p>
    <w:p>
      <w:pPr>
        <w:autoSpaceDE w:val="0"/>
        <w:autoSpaceDN w:val="0"/>
        <w:jc w:val="center"/>
        <w:rPr>
          <w:rFonts w:hint="eastAsia" w:ascii="宋体" w:hAnsi="宋体" w:eastAsia="宋体" w:cs="宋体"/>
          <w:b/>
          <w:color w:val="auto"/>
          <w:spacing w:val="6"/>
          <w:sz w:val="32"/>
          <w:szCs w:val="32"/>
          <w:highlight w:val="none"/>
        </w:rPr>
      </w:pPr>
    </w:p>
    <w:p>
      <w:pPr>
        <w:autoSpaceDE w:val="0"/>
        <w:autoSpaceDN w:val="0"/>
        <w:jc w:val="center"/>
        <w:rPr>
          <w:rFonts w:hint="eastAsia" w:ascii="宋体" w:hAnsi="宋体" w:eastAsia="宋体" w:cs="宋体"/>
          <w:b/>
          <w:color w:val="auto"/>
          <w:spacing w:val="6"/>
          <w:sz w:val="32"/>
          <w:szCs w:val="32"/>
          <w:highlight w:val="none"/>
        </w:rPr>
      </w:pPr>
    </w:p>
    <w:p>
      <w:pPr>
        <w:autoSpaceDE w:val="0"/>
        <w:autoSpaceDN w:val="0"/>
        <w:jc w:val="center"/>
        <w:rPr>
          <w:rFonts w:hint="eastAsia" w:ascii="宋体" w:hAnsi="宋体" w:eastAsia="宋体" w:cs="宋体"/>
          <w:b/>
          <w:color w:val="auto"/>
          <w:spacing w:val="6"/>
          <w:sz w:val="32"/>
          <w:szCs w:val="32"/>
          <w:highlight w:val="none"/>
        </w:rPr>
      </w:pPr>
    </w:p>
    <w:p>
      <w:pPr>
        <w:snapToGrid w:val="0"/>
        <w:spacing w:line="360" w:lineRule="auto"/>
        <w:jc w:val="center"/>
        <w:outlineLvl w:val="0"/>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附件</w:t>
      </w:r>
      <w:r>
        <w:rPr>
          <w:rFonts w:ascii="宋体" w:hAnsi="宋体" w:cs="宋体"/>
          <w:b/>
          <w:color w:val="auto"/>
          <w:kern w:val="0"/>
          <w:sz w:val="32"/>
          <w:szCs w:val="32"/>
          <w:highlight w:val="none"/>
        </w:rPr>
        <w:t>5</w:t>
      </w:r>
      <w:r>
        <w:rPr>
          <w:rFonts w:hint="eastAsia" w:ascii="宋体" w:hAnsi="宋体" w:cs="宋体"/>
          <w:b/>
          <w:color w:val="auto"/>
          <w:kern w:val="0"/>
          <w:sz w:val="32"/>
          <w:szCs w:val="32"/>
          <w:highlight w:val="none"/>
        </w:rPr>
        <w:t>：联合协议</w:t>
      </w:r>
    </w:p>
    <w:p>
      <w:pPr>
        <w:widowControl/>
        <w:spacing w:line="360" w:lineRule="auto"/>
        <w:ind w:firstLine="482" w:firstLineChars="200"/>
        <w:jc w:val="left"/>
        <w:rPr>
          <w:rFonts w:ascii="宋体" w:hAnsi="宋体" w:cs="宋体"/>
          <w:b/>
          <w:color w:val="auto"/>
          <w:sz w:val="24"/>
          <w:highlight w:val="none"/>
        </w:rPr>
      </w:pPr>
      <w:r>
        <w:rPr>
          <w:rFonts w:hint="eastAsia" w:ascii="宋体" w:hAnsi="宋体" w:cs="宋体"/>
          <w:b/>
          <w:color w:val="auto"/>
          <w:sz w:val="24"/>
          <w:highlight w:val="none"/>
        </w:rPr>
        <w:t>（以联合体形式投标的，提供联合协议；本项目不接受联合体投标或者投标人不以联合体形式投标的，则不需要提供）</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u w:val="single"/>
        </w:rPr>
        <w:t>（联合体所有成员名称）</w:t>
      </w:r>
      <w:r>
        <w:rPr>
          <w:rFonts w:hint="eastAsia" w:ascii="宋体" w:hAnsi="宋体" w:cs="宋体"/>
          <w:color w:val="auto"/>
          <w:kern w:val="0"/>
          <w:sz w:val="24"/>
          <w:highlight w:val="none"/>
        </w:rPr>
        <w:t>自愿</w:t>
      </w:r>
      <w:r>
        <w:rPr>
          <w:rFonts w:hint="eastAsia" w:ascii="宋体" w:hAnsi="宋体" w:cs="宋体"/>
          <w:color w:val="auto"/>
          <w:kern w:val="0"/>
          <w:sz w:val="24"/>
          <w:highlight w:val="none"/>
          <w:lang w:val="zh-CN"/>
        </w:rPr>
        <w:t>组成一个联合体，以一个投标人的身份</w:t>
      </w:r>
      <w:r>
        <w:rPr>
          <w:rFonts w:hint="eastAsia" w:ascii="宋体" w:hAnsi="宋体" w:cs="宋体"/>
          <w:color w:val="auto"/>
          <w:kern w:val="0"/>
          <w:sz w:val="24"/>
          <w:highlight w:val="none"/>
        </w:rPr>
        <w:t>参加</w:t>
      </w:r>
      <w:r>
        <w:rPr>
          <w:rFonts w:hint="eastAsia" w:ascii="宋体" w:hAnsi="宋体" w:cs="宋体"/>
          <w:color w:val="auto"/>
          <w:sz w:val="24"/>
          <w:highlight w:val="none"/>
        </w:rPr>
        <w:t>（项目名称）【招标编号：（采购编号）】</w:t>
      </w:r>
      <w:r>
        <w:rPr>
          <w:rFonts w:hint="eastAsia" w:ascii="宋体" w:hAnsi="宋体" w:cs="宋体"/>
          <w:color w:val="auto"/>
          <w:kern w:val="0"/>
          <w:sz w:val="24"/>
          <w:highlight w:val="none"/>
          <w:lang w:val="zh-CN"/>
        </w:rPr>
        <w:t xml:space="preserve">投标。 </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一、各方一致决定，</w:t>
      </w:r>
      <w:r>
        <w:rPr>
          <w:rFonts w:hint="eastAsia" w:ascii="宋体" w:hAnsi="宋体" w:cs="宋体"/>
          <w:color w:val="auto"/>
          <w:kern w:val="0"/>
          <w:sz w:val="24"/>
          <w:highlight w:val="none"/>
          <w:u w:val="single"/>
        </w:rPr>
        <w:t>（某联合体成员名称）</w:t>
      </w:r>
      <w:r>
        <w:rPr>
          <w:rFonts w:hint="eastAsia" w:ascii="宋体" w:hAnsi="宋体" w:cs="宋体"/>
          <w:color w:val="auto"/>
          <w:kern w:val="0"/>
          <w:sz w:val="24"/>
          <w:highlight w:val="none"/>
        </w:rPr>
        <w:t>为联合体</w:t>
      </w:r>
      <w:r>
        <w:rPr>
          <w:rFonts w:hint="eastAsia" w:ascii="宋体" w:hAnsi="宋体" w:cs="宋体"/>
          <w:color w:val="auto"/>
          <w:kern w:val="0"/>
          <w:sz w:val="24"/>
          <w:highlight w:val="none"/>
          <w:lang w:val="zh-CN"/>
        </w:rPr>
        <w:t>牵头人</w:t>
      </w:r>
      <w:r>
        <w:rPr>
          <w:rFonts w:hint="eastAsia" w:ascii="宋体" w:hAnsi="宋体" w:cs="宋体"/>
          <w:color w:val="auto"/>
          <w:sz w:val="24"/>
          <w:highlight w:val="none"/>
        </w:rPr>
        <w:t>，代表所有联合体成员负责投标和合同实施阶段的主办、协调工作</w:t>
      </w:r>
      <w:r>
        <w:rPr>
          <w:rFonts w:hint="eastAsia" w:ascii="宋体" w:hAnsi="宋体" w:cs="宋体"/>
          <w:color w:val="auto"/>
          <w:kern w:val="0"/>
          <w:sz w:val="24"/>
          <w:highlight w:val="none"/>
          <w:lang w:val="zh-CN"/>
        </w:rPr>
        <w:t>。</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二、</w:t>
      </w:r>
      <w:r>
        <w:rPr>
          <w:rFonts w:hint="eastAsia" w:ascii="宋体" w:hAnsi="宋体" w:cs="宋体"/>
          <w:color w:val="auto"/>
          <w:sz w:val="24"/>
          <w:highlight w:val="none"/>
        </w:rPr>
        <w:t>所有联合体成员各方签署授权书，授权书载明的</w:t>
      </w:r>
      <w:r>
        <w:rPr>
          <w:rFonts w:hint="eastAsia" w:ascii="宋体" w:hAnsi="宋体" w:cs="宋体"/>
          <w:color w:val="auto"/>
          <w:kern w:val="0"/>
          <w:sz w:val="24"/>
          <w:highlight w:val="none"/>
          <w:lang w:val="zh-CN"/>
        </w:rPr>
        <w:t>授权代表根据招标文件规定及投标内容而对采购人、采购代理机构所作的任何合法承诺，包括书面澄清及响应等均对联合投标各方产生约束力。</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三、本次联合投标中，分工如下：</w:t>
      </w:r>
    </w:p>
    <w:p>
      <w:pPr>
        <w:snapToGrid w:val="0"/>
        <w:spacing w:line="360" w:lineRule="auto"/>
        <w:ind w:firstLine="576"/>
        <w:rPr>
          <w:rFonts w:ascii="宋体" w:hAnsi="宋体" w:cs="宋体"/>
          <w:color w:val="auto"/>
          <w:kern w:val="0"/>
          <w:sz w:val="24"/>
          <w:highlight w:val="none"/>
          <w:lang w:val="zh-CN"/>
        </w:rPr>
      </w:pPr>
      <w:bookmarkStart w:id="465" w:name="_Hlk101134295"/>
      <w:r>
        <w:rPr>
          <w:rFonts w:hint="eastAsia" w:ascii="宋体" w:hAnsi="宋体" w:cs="宋体"/>
          <w:color w:val="auto"/>
          <w:kern w:val="0"/>
          <w:sz w:val="24"/>
          <w:highlight w:val="none"/>
          <w:u w:val="single"/>
        </w:rPr>
        <w:t>（联合体成员1）</w:t>
      </w:r>
      <w:r>
        <w:rPr>
          <w:rFonts w:hint="eastAsia" w:ascii="宋体" w:hAnsi="宋体" w:cs="宋体"/>
          <w:color w:val="auto"/>
          <w:kern w:val="0"/>
          <w:sz w:val="24"/>
          <w:highlight w:val="none"/>
          <w:lang w:val="zh-CN"/>
        </w:rPr>
        <w:t>承担的工作和义务为：</w:t>
      </w:r>
      <w:r>
        <w:rPr>
          <w:rFonts w:hint="eastAsia" w:ascii="宋体" w:hAnsi="宋体" w:cs="宋体"/>
          <w:color w:val="auto"/>
          <w:highlight w:val="none"/>
          <w:u w:val="single"/>
        </w:rPr>
        <w:t xml:space="preserve">             </w:t>
      </w:r>
      <w:r>
        <w:rPr>
          <w:rFonts w:hint="eastAsia" w:ascii="宋体" w:hAnsi="宋体" w:cs="宋体"/>
          <w:color w:val="auto"/>
          <w:kern w:val="0"/>
          <w:sz w:val="24"/>
          <w:highlight w:val="none"/>
          <w:lang w:val="zh-CN"/>
        </w:rPr>
        <w:t>；</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u w:val="single"/>
        </w:rPr>
        <w:t>（联合体成员</w:t>
      </w:r>
      <w:r>
        <w:rPr>
          <w:rFonts w:ascii="宋体" w:hAnsi="宋体" w:cs="宋体"/>
          <w:color w:val="auto"/>
          <w:kern w:val="0"/>
          <w:sz w:val="24"/>
          <w:highlight w:val="none"/>
          <w:u w:val="single"/>
        </w:rPr>
        <w:t>2</w:t>
      </w:r>
      <w:r>
        <w:rPr>
          <w:rFonts w:hint="eastAsia" w:ascii="宋体" w:hAnsi="宋体" w:cs="宋体"/>
          <w:color w:val="auto"/>
          <w:kern w:val="0"/>
          <w:sz w:val="24"/>
          <w:highlight w:val="none"/>
          <w:u w:val="single"/>
        </w:rPr>
        <w:t>）</w:t>
      </w:r>
      <w:r>
        <w:rPr>
          <w:rFonts w:hint="eastAsia" w:ascii="宋体" w:hAnsi="宋体" w:cs="宋体"/>
          <w:color w:val="auto"/>
          <w:kern w:val="0"/>
          <w:sz w:val="24"/>
          <w:highlight w:val="none"/>
          <w:lang w:val="zh-CN"/>
        </w:rPr>
        <w:t>承担的工作和义务为：</w:t>
      </w:r>
      <w:r>
        <w:rPr>
          <w:rFonts w:hint="eastAsia" w:ascii="宋体" w:hAnsi="宋体" w:cs="宋体"/>
          <w:color w:val="auto"/>
          <w:highlight w:val="none"/>
          <w:u w:val="single"/>
        </w:rPr>
        <w:t xml:space="preserve">             </w:t>
      </w:r>
      <w:r>
        <w:rPr>
          <w:rFonts w:hint="eastAsia" w:ascii="宋体" w:hAnsi="宋体" w:cs="宋体"/>
          <w:color w:val="auto"/>
          <w:kern w:val="0"/>
          <w:sz w:val="24"/>
          <w:highlight w:val="none"/>
          <w:lang w:val="zh-CN"/>
        </w:rPr>
        <w:t>；</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w:t>
      </w:r>
    </w:p>
    <w:bookmarkEnd w:id="465"/>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四、联合体成员中小企业合同份额。</w:t>
      </w:r>
    </w:p>
    <w:p>
      <w:pPr>
        <w:snapToGrid w:val="0"/>
        <w:spacing w:line="360" w:lineRule="auto"/>
        <w:ind w:firstLine="576"/>
        <w:rPr>
          <w:rFonts w:ascii="宋体" w:hAnsi="宋体" w:cs="宋体"/>
          <w:b/>
          <w:color w:val="auto"/>
          <w:kern w:val="0"/>
          <w:sz w:val="24"/>
          <w:highlight w:val="none"/>
          <w:lang w:val="zh-CN"/>
        </w:rPr>
      </w:pPr>
      <w:r>
        <w:rPr>
          <w:rFonts w:hint="eastAsia" w:ascii="宋体" w:hAnsi="宋体" w:cs="宋体"/>
          <w:color w:val="auto"/>
          <w:kern w:val="0"/>
          <w:sz w:val="24"/>
          <w:highlight w:val="none"/>
          <w:lang w:val="zh-CN"/>
        </w:rPr>
        <w:t>1、</w:t>
      </w:r>
      <w:r>
        <w:rPr>
          <w:rFonts w:hint="eastAsia" w:ascii="宋体" w:hAnsi="宋体" w:cs="宋体"/>
          <w:color w:val="auto"/>
          <w:kern w:val="0"/>
          <w:sz w:val="24"/>
          <w:highlight w:val="none"/>
          <w:u w:val="single"/>
        </w:rPr>
        <w:t>（联合体成员</w:t>
      </w:r>
      <w:r>
        <w:rPr>
          <w:rFonts w:ascii="宋体" w:hAnsi="宋体" w:cs="宋体"/>
          <w:color w:val="auto"/>
          <w:kern w:val="0"/>
          <w:sz w:val="24"/>
          <w:highlight w:val="none"/>
          <w:u w:val="single"/>
        </w:rPr>
        <w:t>X,</w:t>
      </w:r>
      <w:r>
        <w:rPr>
          <w:rFonts w:hint="eastAsia" w:ascii="宋体" w:hAnsi="宋体" w:cs="宋体"/>
          <w:color w:val="auto"/>
          <w:kern w:val="0"/>
          <w:sz w:val="24"/>
          <w:highlight w:val="none"/>
          <w:u w:val="single"/>
        </w:rPr>
        <w:t>……）</w:t>
      </w:r>
      <w:r>
        <w:rPr>
          <w:rFonts w:hint="eastAsia" w:ascii="宋体" w:hAnsi="宋体" w:cs="宋体"/>
          <w:color w:val="auto"/>
          <w:kern w:val="0"/>
          <w:sz w:val="24"/>
          <w:highlight w:val="none"/>
        </w:rPr>
        <w:t>提供的全部货物由小微企业制造，其合同份额占到合同总金额</w:t>
      </w:r>
      <w:r>
        <w:rPr>
          <w:rFonts w:hint="eastAsia" w:ascii="宋体" w:hAnsi="宋体" w:cs="宋体"/>
          <w:color w:val="auto"/>
          <w:kern w:val="0"/>
          <w:sz w:val="24"/>
          <w:highlight w:val="none"/>
          <w:u w:val="single"/>
        </w:rPr>
        <w:t xml:space="preserve">     </w:t>
      </w:r>
      <w:r>
        <w:rPr>
          <w:rFonts w:hint="eastAsia" w:ascii="宋体" w:hAnsi="宋体" w:cs="宋体"/>
          <w:color w:val="auto"/>
          <w:kern w:val="0"/>
          <w:sz w:val="24"/>
          <w:highlight w:val="none"/>
        </w:rPr>
        <w:t>%以上；</w:t>
      </w:r>
      <w:r>
        <w:rPr>
          <w:rFonts w:hint="eastAsia" w:ascii="宋体" w:hAnsi="宋体" w:cs="宋体"/>
          <w:color w:val="auto"/>
          <w:kern w:val="0"/>
          <w:sz w:val="24"/>
          <w:highlight w:val="none"/>
          <w:lang w:val="zh-CN"/>
        </w:rPr>
        <w:t>……。</w:t>
      </w:r>
      <w:r>
        <w:rPr>
          <w:rFonts w:hint="eastAsia" w:ascii="宋体" w:hAnsi="宋体" w:cs="宋体"/>
          <w:b/>
          <w:color w:val="auto"/>
          <w:kern w:val="0"/>
          <w:sz w:val="24"/>
          <w:highlight w:val="none"/>
          <w:lang w:val="zh-CN"/>
        </w:rPr>
        <w:t>（未预留份额专门面向中小企业采购的采购项目，以及预留份额中的非预留部分采购包，接受联合体投标的，联合协议约定小微企业的合同份额占到合同总金额30%以上的，对联合体报价按评标标准确定的比例给予扣除。供应商</w:t>
      </w:r>
      <w:r>
        <w:rPr>
          <w:rFonts w:hint="eastAsia" w:ascii="宋体" w:hAnsi="宋体" w:cs="宋体"/>
          <w:b/>
          <w:color w:val="auto"/>
          <w:sz w:val="24"/>
          <w:highlight w:val="none"/>
        </w:rPr>
        <w:t>拟享受以上价格扣除政策的，填写有关内容。</w:t>
      </w:r>
      <w:r>
        <w:rPr>
          <w:rFonts w:hint="eastAsia" w:ascii="宋体" w:hAnsi="宋体" w:cs="宋体"/>
          <w:b/>
          <w:color w:val="auto"/>
          <w:kern w:val="0"/>
          <w:sz w:val="24"/>
          <w:highlight w:val="none"/>
          <w:lang w:val="zh-CN"/>
        </w:rPr>
        <w:t>）</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sz w:val="24"/>
          <w:highlight w:val="none"/>
        </w:rPr>
        <w:t>2、中小企业合同金额达到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%，其中小微企业合同金额达到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w:t>
      </w:r>
      <w:r>
        <w:rPr>
          <w:rFonts w:hint="eastAsia" w:ascii="宋体" w:hAnsi="宋体" w:cs="宋体"/>
          <w:color w:val="auto"/>
          <w:kern w:val="0"/>
          <w:sz w:val="24"/>
          <w:highlight w:val="none"/>
          <w:lang w:val="zh-CN"/>
        </w:rPr>
        <w:t>。</w:t>
      </w:r>
      <w:r>
        <w:rPr>
          <w:rFonts w:hint="eastAsia" w:ascii="宋体" w:hAnsi="宋体" w:cs="宋体"/>
          <w:b/>
          <w:bCs/>
          <w:color w:val="auto"/>
          <w:kern w:val="0"/>
          <w:sz w:val="24"/>
          <w:highlight w:val="none"/>
          <w:lang w:val="zh-CN"/>
        </w:rPr>
        <w:t>（</w:t>
      </w:r>
      <w:r>
        <w:rPr>
          <w:rFonts w:hint="eastAsia" w:ascii="宋体" w:hAnsi="宋体" w:cs="宋体"/>
          <w:b/>
          <w:bCs/>
          <w:color w:val="auto"/>
          <w:sz w:val="24"/>
          <w:highlight w:val="none"/>
        </w:rPr>
        <w:t>要求以联合体形式参加的项目或采购包，供应商按招标文件第一部分招标公告申请人的资格要求中规定的联合协议中中小企业、小微企业合同金额应当达到的比例要求填写。</w:t>
      </w:r>
      <w:r>
        <w:rPr>
          <w:rFonts w:hint="eastAsia" w:ascii="宋体" w:hAnsi="宋体" w:cs="宋体"/>
          <w:b/>
          <w:bCs/>
          <w:color w:val="auto"/>
          <w:kern w:val="0"/>
          <w:sz w:val="24"/>
          <w:highlight w:val="none"/>
          <w:lang w:val="zh-CN"/>
        </w:rPr>
        <w:t>）</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五、如果中标，</w:t>
      </w:r>
      <w:r>
        <w:rPr>
          <w:rFonts w:hint="eastAsia" w:ascii="宋体" w:hAnsi="宋体" w:cs="宋体"/>
          <w:color w:val="auto"/>
          <w:sz w:val="24"/>
          <w:highlight w:val="none"/>
        </w:rPr>
        <w:t>联合体各成员方共同与采购人签订合同，并就采购合同约定的事项对采购人承担连带责任。</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六、有关本次联合投标的其他事宜：</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1、联合体各方不再单独参加或者与其他供应商另外组成联合体参加同一合同项下的政府采购活动。</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2、联合体中有同类资质的各方按照联合体分工承担相同工作的，按照资质等级较低的供应商确定资质等级。</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3、本协议提交采购人、采购代理机构后，联合体各方不得以任何形式对上述内容进行修改或撤销。</w:t>
      </w:r>
    </w:p>
    <w:p>
      <w:pPr>
        <w:snapToGrid w:val="0"/>
        <w:spacing w:line="360" w:lineRule="auto"/>
        <w:ind w:firstLine="5040" w:firstLineChars="2100"/>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联合体成员名称(电子签名/公章)：</w:t>
      </w:r>
    </w:p>
    <w:p>
      <w:pPr>
        <w:snapToGrid w:val="0"/>
        <w:spacing w:line="360" w:lineRule="auto"/>
        <w:ind w:firstLine="5040" w:firstLineChars="2100"/>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联合体成员名称(电子签名/公章)：</w:t>
      </w:r>
    </w:p>
    <w:p>
      <w:pPr>
        <w:snapToGrid w:val="0"/>
        <w:spacing w:line="360" w:lineRule="auto"/>
        <w:ind w:right="960"/>
        <w:jc w:val="center"/>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                   ……</w:t>
      </w:r>
    </w:p>
    <w:p>
      <w:pPr>
        <w:snapToGrid w:val="0"/>
        <w:spacing w:line="360" w:lineRule="auto"/>
        <w:jc w:val="right"/>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日期：  年  月   日</w:t>
      </w:r>
    </w:p>
    <w:p>
      <w:pPr>
        <w:spacing w:line="360" w:lineRule="auto"/>
        <w:ind w:right="420"/>
        <w:rPr>
          <w:rFonts w:ascii="宋体" w:hAnsi="宋体" w:cs="宋体"/>
          <w:color w:val="auto"/>
          <w:sz w:val="24"/>
          <w:highlight w:val="none"/>
        </w:rPr>
      </w:pPr>
      <w:r>
        <w:rPr>
          <w:rFonts w:hint="eastAsia" w:ascii="宋体" w:hAnsi="宋体" w:cs="宋体"/>
          <w:color w:val="auto"/>
          <w:sz w:val="24"/>
          <w:highlight w:val="none"/>
        </w:rPr>
        <w:t>注：按本格式和要求提供。</w:t>
      </w:r>
    </w:p>
    <w:p>
      <w:pPr>
        <w:autoSpaceDE w:val="0"/>
        <w:autoSpaceDN w:val="0"/>
        <w:jc w:val="center"/>
        <w:rPr>
          <w:rFonts w:ascii="宋体" w:hAnsi="宋体" w:cs="宋体"/>
          <w:b/>
          <w:color w:val="auto"/>
          <w:spacing w:val="6"/>
          <w:sz w:val="32"/>
          <w:szCs w:val="32"/>
          <w:highlight w:val="none"/>
        </w:rPr>
      </w:pPr>
    </w:p>
    <w:p>
      <w:pPr>
        <w:autoSpaceDE w:val="0"/>
        <w:autoSpaceDN w:val="0"/>
        <w:jc w:val="center"/>
        <w:rPr>
          <w:rFonts w:ascii="宋体" w:hAnsi="宋体" w:cs="宋体"/>
          <w:b/>
          <w:color w:val="auto"/>
          <w:spacing w:val="6"/>
          <w:sz w:val="32"/>
          <w:szCs w:val="32"/>
          <w:highlight w:val="none"/>
        </w:rPr>
      </w:pPr>
    </w:p>
    <w:p>
      <w:pPr>
        <w:rPr>
          <w:rFonts w:hint="eastAsia" w:ascii="宋体" w:hAnsi="宋体" w:cs="宋体"/>
          <w:b/>
          <w:color w:val="auto"/>
          <w:kern w:val="0"/>
          <w:sz w:val="32"/>
          <w:szCs w:val="32"/>
          <w:highlight w:val="none"/>
        </w:rPr>
      </w:pPr>
      <w:r>
        <w:rPr>
          <w:rFonts w:hint="eastAsia" w:ascii="宋体" w:hAnsi="宋体" w:cs="宋体"/>
          <w:b/>
          <w:color w:val="auto"/>
          <w:kern w:val="0"/>
          <w:sz w:val="32"/>
          <w:szCs w:val="32"/>
          <w:highlight w:val="none"/>
        </w:rPr>
        <w:br w:type="page"/>
      </w:r>
    </w:p>
    <w:p>
      <w:pPr>
        <w:snapToGrid w:val="0"/>
        <w:spacing w:line="360" w:lineRule="auto"/>
        <w:jc w:val="center"/>
        <w:outlineLvl w:val="0"/>
        <w:rPr>
          <w:rFonts w:ascii="宋体" w:hAnsi="宋体" w:cs="宋体"/>
          <w:b/>
          <w:color w:val="auto"/>
          <w:kern w:val="0"/>
          <w:sz w:val="32"/>
          <w:szCs w:val="32"/>
          <w:highlight w:val="none"/>
        </w:rPr>
      </w:pPr>
      <w:r>
        <w:rPr>
          <w:rFonts w:hint="eastAsia" w:ascii="宋体" w:hAnsi="宋体" w:cs="宋体"/>
          <w:b/>
          <w:color w:val="auto"/>
          <w:kern w:val="0"/>
          <w:sz w:val="32"/>
          <w:szCs w:val="32"/>
          <w:highlight w:val="none"/>
        </w:rPr>
        <w:t>附件</w:t>
      </w:r>
      <w:r>
        <w:rPr>
          <w:rFonts w:ascii="宋体" w:hAnsi="宋体" w:cs="宋体"/>
          <w:b/>
          <w:color w:val="auto"/>
          <w:kern w:val="0"/>
          <w:sz w:val="32"/>
          <w:szCs w:val="32"/>
          <w:highlight w:val="none"/>
        </w:rPr>
        <w:t>6</w:t>
      </w:r>
      <w:r>
        <w:rPr>
          <w:rFonts w:hint="eastAsia" w:ascii="宋体" w:hAnsi="宋体" w:cs="宋体"/>
          <w:b/>
          <w:color w:val="auto"/>
          <w:kern w:val="0"/>
          <w:sz w:val="32"/>
          <w:szCs w:val="32"/>
          <w:highlight w:val="none"/>
        </w:rPr>
        <w:t>：分包意向协议</w:t>
      </w:r>
    </w:p>
    <w:p>
      <w:pPr>
        <w:widowControl/>
        <w:spacing w:line="360" w:lineRule="auto"/>
        <w:ind w:firstLine="120" w:firstLineChars="50"/>
        <w:jc w:val="left"/>
        <w:rPr>
          <w:rFonts w:ascii="宋体" w:hAnsi="宋体" w:cs="宋体"/>
          <w:color w:val="auto"/>
          <w:sz w:val="24"/>
          <w:highlight w:val="none"/>
        </w:rPr>
      </w:pPr>
      <w:r>
        <w:rPr>
          <w:rFonts w:hint="eastAsia" w:ascii="宋体" w:hAnsi="宋体" w:cs="宋体"/>
          <w:color w:val="auto"/>
          <w:sz w:val="24"/>
          <w:highlight w:val="none"/>
        </w:rPr>
        <w:t>（</w:t>
      </w:r>
      <w:r>
        <w:rPr>
          <w:rFonts w:hint="eastAsia" w:ascii="宋体" w:hAnsi="宋体" w:cs="宋体"/>
          <w:b/>
          <w:color w:val="auto"/>
          <w:sz w:val="24"/>
          <w:highlight w:val="none"/>
        </w:rPr>
        <w:t>中标后以分包方式履行合同的，提供分包意向协议；采购人不同意分包或者投标人中标后不以分包方式履行合同的，则不需要提供。</w:t>
      </w:r>
      <w:r>
        <w:rPr>
          <w:rFonts w:hint="eastAsia" w:ascii="宋体" w:hAnsi="宋体" w:cs="宋体"/>
          <w:color w:val="auto"/>
          <w:sz w:val="24"/>
          <w:highlight w:val="none"/>
        </w:rPr>
        <w:t>）</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u w:val="single"/>
        </w:rPr>
        <w:t>（投标人名称）</w:t>
      </w:r>
      <w:r>
        <w:rPr>
          <w:rFonts w:hint="eastAsia" w:ascii="宋体" w:hAnsi="宋体" w:cs="宋体"/>
          <w:color w:val="auto"/>
          <w:kern w:val="0"/>
          <w:sz w:val="24"/>
          <w:highlight w:val="none"/>
          <w:lang w:val="zh-CN"/>
        </w:rPr>
        <w:t>若成为</w:t>
      </w:r>
      <w:r>
        <w:rPr>
          <w:rFonts w:hint="eastAsia" w:ascii="宋体" w:hAnsi="宋体" w:cs="宋体"/>
          <w:color w:val="auto"/>
          <w:sz w:val="24"/>
          <w:highlight w:val="none"/>
        </w:rPr>
        <w:t>（项目名称）【招标编号：（采购编号）】</w:t>
      </w:r>
      <w:r>
        <w:rPr>
          <w:rFonts w:hint="eastAsia" w:ascii="宋体" w:hAnsi="宋体" w:cs="宋体"/>
          <w:color w:val="auto"/>
          <w:kern w:val="0"/>
          <w:sz w:val="24"/>
          <w:highlight w:val="none"/>
          <w:lang w:val="zh-CN"/>
        </w:rPr>
        <w:t>的中标供应商，将依法采取分包方式履行合同。</w:t>
      </w:r>
      <w:r>
        <w:rPr>
          <w:rFonts w:hint="eastAsia" w:ascii="宋体" w:hAnsi="宋体" w:cs="宋体"/>
          <w:color w:val="auto"/>
          <w:kern w:val="0"/>
          <w:sz w:val="24"/>
          <w:highlight w:val="none"/>
          <w:u w:val="single"/>
        </w:rPr>
        <w:t>（投标人名称）</w:t>
      </w:r>
      <w:r>
        <w:rPr>
          <w:rFonts w:hint="eastAsia" w:ascii="宋体" w:hAnsi="宋体" w:cs="宋体"/>
          <w:color w:val="auto"/>
          <w:kern w:val="0"/>
          <w:sz w:val="24"/>
          <w:highlight w:val="none"/>
        </w:rPr>
        <w:t>与</w:t>
      </w:r>
      <w:r>
        <w:rPr>
          <w:rFonts w:hint="eastAsia" w:ascii="宋体" w:hAnsi="宋体" w:cs="宋体"/>
          <w:color w:val="auto"/>
          <w:kern w:val="0"/>
          <w:sz w:val="24"/>
          <w:highlight w:val="none"/>
          <w:u w:val="single"/>
        </w:rPr>
        <w:t>（所有分包供应商名称）</w:t>
      </w:r>
      <w:r>
        <w:rPr>
          <w:rFonts w:hint="eastAsia" w:ascii="宋体" w:hAnsi="宋体" w:cs="宋体"/>
          <w:color w:val="auto"/>
          <w:kern w:val="0"/>
          <w:sz w:val="24"/>
          <w:highlight w:val="none"/>
        </w:rPr>
        <w:t>达成分包意向协议</w:t>
      </w:r>
      <w:r>
        <w:rPr>
          <w:rFonts w:hint="eastAsia" w:ascii="宋体" w:hAnsi="宋体" w:cs="宋体"/>
          <w:color w:val="auto"/>
          <w:kern w:val="0"/>
          <w:sz w:val="24"/>
          <w:highlight w:val="none"/>
          <w:lang w:val="zh-CN"/>
        </w:rPr>
        <w:t xml:space="preserve">。 </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一、分包标的及数量</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u w:val="single"/>
        </w:rPr>
        <w:t>（投标人名称）</w:t>
      </w:r>
      <w:r>
        <w:rPr>
          <w:rFonts w:hint="eastAsia" w:ascii="宋体" w:hAnsi="宋体" w:cs="宋体"/>
          <w:color w:val="auto"/>
          <w:kern w:val="0"/>
          <w:sz w:val="24"/>
          <w:highlight w:val="none"/>
          <w:lang w:val="zh-CN"/>
        </w:rPr>
        <w:t>将</w:t>
      </w:r>
      <w:r>
        <w:rPr>
          <w:rFonts w:hint="eastAsia" w:ascii="宋体" w:hAnsi="宋体" w:cs="宋体"/>
          <w:color w:val="auto"/>
          <w:highlight w:val="none"/>
          <w:u w:val="single"/>
        </w:rPr>
        <w:t xml:space="preserve"> </w:t>
      </w:r>
      <w:r>
        <w:rPr>
          <w:rFonts w:ascii="宋体" w:hAnsi="宋体" w:cs="宋体"/>
          <w:color w:val="auto"/>
          <w:kern w:val="0"/>
          <w:sz w:val="24"/>
          <w:highlight w:val="none"/>
          <w:u w:val="single"/>
        </w:rPr>
        <w:t xml:space="preserve">  XX工作内容   </w:t>
      </w:r>
      <w:r>
        <w:rPr>
          <w:rFonts w:hint="eastAsia" w:ascii="宋体" w:hAnsi="宋体" w:cs="宋体"/>
          <w:color w:val="auto"/>
          <w:sz w:val="24"/>
          <w:highlight w:val="none"/>
        </w:rPr>
        <w:t>分包给</w:t>
      </w:r>
      <w:r>
        <w:rPr>
          <w:rFonts w:hint="eastAsia" w:ascii="宋体" w:hAnsi="宋体" w:cs="宋体"/>
          <w:color w:val="auto"/>
          <w:kern w:val="0"/>
          <w:sz w:val="24"/>
          <w:highlight w:val="none"/>
          <w:u w:val="single"/>
        </w:rPr>
        <w:t>（分包供应商1名称）</w:t>
      </w:r>
      <w:r>
        <w:rPr>
          <w:rFonts w:hint="eastAsia" w:ascii="宋体" w:hAnsi="宋体" w:cs="宋体"/>
          <w:color w:val="auto"/>
          <w:kern w:val="0"/>
          <w:sz w:val="24"/>
          <w:highlight w:val="none"/>
          <w:lang w:val="zh-CN"/>
        </w:rPr>
        <w:t>，</w:t>
      </w:r>
      <w:r>
        <w:rPr>
          <w:rFonts w:hint="eastAsia" w:ascii="宋体" w:hAnsi="宋体" w:cs="宋体"/>
          <w:b/>
          <w:bCs/>
          <w:color w:val="auto"/>
          <w:kern w:val="0"/>
          <w:sz w:val="24"/>
          <w:highlight w:val="none"/>
          <w:u w:val="single"/>
        </w:rPr>
        <w:t>（分包供应商1名称），</w:t>
      </w:r>
      <w:r>
        <w:rPr>
          <w:rFonts w:hint="eastAsia" w:ascii="宋体" w:hAnsi="宋体" w:cs="宋体"/>
          <w:color w:val="auto"/>
          <w:kern w:val="0"/>
          <w:sz w:val="24"/>
          <w:highlight w:val="none"/>
          <w:lang w:val="zh-CN"/>
        </w:rPr>
        <w:t>具备承</w:t>
      </w:r>
      <w:r>
        <w:rPr>
          <w:rFonts w:hint="eastAsia" w:ascii="宋体" w:hAnsi="宋体" w:cs="宋体"/>
          <w:color w:val="auto"/>
          <w:kern w:val="0"/>
          <w:sz w:val="24"/>
          <w:highlight w:val="none"/>
        </w:rPr>
        <w:t>担</w:t>
      </w:r>
      <w:r>
        <w:rPr>
          <w:rFonts w:hint="eastAsia" w:ascii="宋体" w:hAnsi="宋体" w:cs="宋体"/>
          <w:color w:val="auto"/>
          <w:kern w:val="0"/>
          <w:sz w:val="24"/>
          <w:highlight w:val="none"/>
          <w:u w:val="single"/>
          <w:lang w:val="zh-CN"/>
        </w:rPr>
        <w:t>XX工作内容</w:t>
      </w:r>
      <w:r>
        <w:rPr>
          <w:rFonts w:hint="eastAsia" w:ascii="宋体" w:hAnsi="宋体" w:cs="宋体"/>
          <w:color w:val="auto"/>
          <w:kern w:val="0"/>
          <w:sz w:val="24"/>
          <w:highlight w:val="none"/>
          <w:lang w:val="zh-CN"/>
        </w:rPr>
        <w:t>相应资质条件且不得再次分包；</w:t>
      </w:r>
    </w:p>
    <w:p>
      <w:pPr>
        <w:pStyle w:val="4"/>
        <w:ind w:left="664" w:leftChars="316" w:firstLine="229" w:firstLineChars="95"/>
        <w:rPr>
          <w:rFonts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二、分包供应商中小企业合同份额</w:t>
      </w:r>
    </w:p>
    <w:p>
      <w:pPr>
        <w:snapToGrid w:val="0"/>
        <w:spacing w:line="360" w:lineRule="auto"/>
        <w:ind w:firstLine="576"/>
        <w:rPr>
          <w:rFonts w:ascii="宋体" w:hAnsi="宋体" w:cs="宋体"/>
          <w:b/>
          <w:color w:val="auto"/>
          <w:kern w:val="0"/>
          <w:sz w:val="24"/>
          <w:highlight w:val="none"/>
          <w:lang w:val="zh-CN"/>
        </w:rPr>
      </w:pPr>
      <w:r>
        <w:rPr>
          <w:rFonts w:ascii="宋体" w:hAnsi="宋体" w:cs="宋体"/>
          <w:color w:val="auto"/>
          <w:kern w:val="0"/>
          <w:sz w:val="24"/>
          <w:highlight w:val="none"/>
        </w:rPr>
        <w:t>1、</w:t>
      </w:r>
      <w:r>
        <w:rPr>
          <w:rFonts w:hint="eastAsia" w:ascii="宋体" w:hAnsi="宋体" w:cs="宋体"/>
          <w:color w:val="auto"/>
          <w:kern w:val="0"/>
          <w:sz w:val="24"/>
          <w:highlight w:val="none"/>
          <w:u w:val="single"/>
        </w:rPr>
        <w:t>（分包供应商X</w:t>
      </w:r>
      <w:r>
        <w:rPr>
          <w:rFonts w:ascii="宋体" w:hAnsi="宋体" w:cs="宋体"/>
          <w:color w:val="auto"/>
          <w:kern w:val="0"/>
          <w:sz w:val="24"/>
          <w:highlight w:val="none"/>
          <w:u w:val="single"/>
        </w:rPr>
        <w:t>,</w:t>
      </w:r>
      <w:r>
        <w:rPr>
          <w:rFonts w:hint="eastAsia" w:ascii="宋体" w:hAnsi="宋体" w:cs="宋体"/>
          <w:color w:val="auto"/>
          <w:kern w:val="0"/>
          <w:sz w:val="24"/>
          <w:highlight w:val="none"/>
          <w:u w:val="single"/>
        </w:rPr>
        <w:t>……）提供的货物全部由小微企业制造，</w:t>
      </w:r>
      <w:r>
        <w:rPr>
          <w:rFonts w:hint="eastAsia" w:ascii="宋体" w:hAnsi="宋体" w:cs="宋体"/>
          <w:color w:val="auto"/>
          <w:kern w:val="0"/>
          <w:sz w:val="24"/>
          <w:highlight w:val="none"/>
        </w:rPr>
        <w:t>其合同份额占到合同总金额</w:t>
      </w:r>
      <w:r>
        <w:rPr>
          <w:rFonts w:hint="eastAsia" w:ascii="宋体" w:hAnsi="宋体" w:cs="宋体"/>
          <w:color w:val="auto"/>
          <w:kern w:val="0"/>
          <w:sz w:val="24"/>
          <w:highlight w:val="none"/>
          <w:u w:val="single"/>
        </w:rPr>
        <w:t xml:space="preserve">     </w:t>
      </w:r>
      <w:r>
        <w:rPr>
          <w:rFonts w:hint="eastAsia" w:ascii="宋体" w:hAnsi="宋体" w:cs="宋体"/>
          <w:color w:val="auto"/>
          <w:kern w:val="0"/>
          <w:sz w:val="24"/>
          <w:highlight w:val="none"/>
        </w:rPr>
        <w:t>%以上</w:t>
      </w:r>
      <w:r>
        <w:rPr>
          <w:rFonts w:hint="eastAsia" w:ascii="宋体" w:hAnsi="宋体" w:cs="宋体"/>
          <w:color w:val="auto"/>
          <w:highlight w:val="none"/>
        </w:rPr>
        <w:t>。</w:t>
      </w:r>
      <w:r>
        <w:rPr>
          <w:rFonts w:hint="eastAsia" w:ascii="宋体" w:hAnsi="宋体" w:cs="宋体"/>
          <w:b/>
          <w:color w:val="auto"/>
          <w:kern w:val="0"/>
          <w:sz w:val="24"/>
          <w:highlight w:val="none"/>
          <w:lang w:val="zh-CN"/>
        </w:rPr>
        <w:t>（未预留份额专门面向中小企业采购的采购项目，以及预留份额中的非预留部分采购包，允许分包的，分包意向协议约定小微企业的合同份额占到合同总金额30%以上的，对大中型企业的报价按评标标准确定的比例给予扣除。供应商</w:t>
      </w:r>
      <w:r>
        <w:rPr>
          <w:rFonts w:hint="eastAsia" w:ascii="宋体" w:hAnsi="宋体" w:cs="宋体"/>
          <w:b/>
          <w:color w:val="auto"/>
          <w:sz w:val="24"/>
          <w:highlight w:val="none"/>
        </w:rPr>
        <w:t>拟享受以上价格扣除政策的，填写有关内容。</w:t>
      </w:r>
      <w:r>
        <w:rPr>
          <w:rFonts w:hint="eastAsia" w:ascii="宋体" w:hAnsi="宋体" w:cs="宋体"/>
          <w:b/>
          <w:color w:val="auto"/>
          <w:kern w:val="0"/>
          <w:sz w:val="24"/>
          <w:highlight w:val="none"/>
          <w:lang w:val="zh-CN"/>
        </w:rPr>
        <w:t>）</w:t>
      </w:r>
    </w:p>
    <w:p>
      <w:pPr>
        <w:spacing w:line="360" w:lineRule="auto"/>
        <w:ind w:firstLine="480" w:firstLineChars="200"/>
        <w:rPr>
          <w:rFonts w:ascii="宋体" w:hAnsi="宋体" w:cs="宋体"/>
          <w:b/>
          <w:bCs/>
          <w:color w:val="auto"/>
          <w:kern w:val="0"/>
          <w:sz w:val="24"/>
          <w:highlight w:val="none"/>
          <w:lang w:val="zh-CN"/>
        </w:rPr>
      </w:pPr>
      <w:r>
        <w:rPr>
          <w:rFonts w:hint="eastAsia" w:ascii="宋体" w:hAnsi="宋体" w:cs="宋体"/>
          <w:color w:val="auto"/>
          <w:sz w:val="24"/>
          <w:highlight w:val="none"/>
        </w:rPr>
        <w:t>2、</w:t>
      </w:r>
      <w:bookmarkStart w:id="466" w:name="_Hlk101133173"/>
      <w:r>
        <w:rPr>
          <w:rFonts w:hint="eastAsia" w:ascii="宋体" w:hAnsi="宋体" w:cs="宋体"/>
          <w:color w:val="auto"/>
          <w:sz w:val="24"/>
          <w:highlight w:val="none"/>
        </w:rPr>
        <w:t>中小企业合同金额达到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%，其中小微企业合同金额达到</w:t>
      </w:r>
      <w:r>
        <w:rPr>
          <w:rFonts w:hint="eastAsia" w:ascii="宋体" w:hAnsi="宋体" w:cs="宋体"/>
          <w:color w:val="auto"/>
          <w:sz w:val="24"/>
          <w:highlight w:val="none"/>
          <w:u w:val="single"/>
        </w:rPr>
        <w:t xml:space="preserve"> </w:t>
      </w:r>
      <w:r>
        <w:rPr>
          <w:rFonts w:hint="eastAsia" w:ascii="宋体" w:hAnsi="宋体" w:cs="宋体"/>
          <w:color w:val="auto"/>
          <w:sz w:val="24"/>
          <w:highlight w:val="none"/>
        </w:rPr>
        <w:t>%</w:t>
      </w:r>
      <w:r>
        <w:rPr>
          <w:rFonts w:hint="eastAsia" w:ascii="宋体" w:hAnsi="宋体" w:cs="宋体"/>
          <w:color w:val="auto"/>
          <w:kern w:val="0"/>
          <w:sz w:val="24"/>
          <w:highlight w:val="none"/>
          <w:lang w:val="zh-CN"/>
        </w:rPr>
        <w:t>。</w:t>
      </w:r>
      <w:r>
        <w:rPr>
          <w:rFonts w:hint="eastAsia" w:ascii="宋体" w:hAnsi="宋体" w:cs="宋体"/>
          <w:b/>
          <w:bCs/>
          <w:color w:val="auto"/>
          <w:kern w:val="0"/>
          <w:sz w:val="24"/>
          <w:highlight w:val="none"/>
          <w:lang w:val="zh-CN"/>
        </w:rPr>
        <w:t>（</w:t>
      </w:r>
      <w:r>
        <w:rPr>
          <w:rFonts w:hint="eastAsia" w:ascii="宋体" w:hAnsi="宋体" w:cs="宋体"/>
          <w:b/>
          <w:bCs/>
          <w:color w:val="auto"/>
          <w:sz w:val="24"/>
          <w:highlight w:val="none"/>
        </w:rPr>
        <w:t>要求合同分包形式参加的项目或采购包，供应商按招标文件第一部分招标公告申请人的资格要求中规定的</w:t>
      </w:r>
      <w:r>
        <w:rPr>
          <w:rFonts w:hint="eastAsia" w:ascii="宋体" w:hAnsi="宋体" w:cs="宋体"/>
          <w:b/>
          <w:color w:val="auto"/>
          <w:kern w:val="0"/>
          <w:sz w:val="24"/>
          <w:highlight w:val="none"/>
          <w:lang w:val="zh-CN"/>
        </w:rPr>
        <w:t>分包意向协议</w:t>
      </w:r>
      <w:r>
        <w:rPr>
          <w:rFonts w:hint="eastAsia" w:ascii="宋体" w:hAnsi="宋体" w:cs="宋体"/>
          <w:b/>
          <w:bCs/>
          <w:color w:val="auto"/>
          <w:sz w:val="24"/>
          <w:highlight w:val="none"/>
        </w:rPr>
        <w:t>中中小企业、小微企业合同金额应当达到的比例要求填写。</w:t>
      </w:r>
      <w:r>
        <w:rPr>
          <w:rFonts w:hint="eastAsia" w:ascii="宋体" w:hAnsi="宋体" w:cs="宋体"/>
          <w:b/>
          <w:bCs/>
          <w:color w:val="auto"/>
          <w:kern w:val="0"/>
          <w:sz w:val="24"/>
          <w:highlight w:val="none"/>
          <w:lang w:val="zh-CN"/>
        </w:rPr>
        <w:t>）</w:t>
      </w:r>
      <w:bookmarkEnd w:id="466"/>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三、分包工作履行期限、地点、方式</w:t>
      </w:r>
    </w:p>
    <w:p>
      <w:pPr>
        <w:snapToGrid w:val="0"/>
        <w:spacing w:line="360" w:lineRule="auto"/>
        <w:ind w:firstLine="576"/>
        <w:rPr>
          <w:rFonts w:ascii="宋体" w:hAnsi="宋体" w:cs="宋体"/>
          <w:color w:val="auto"/>
          <w:highlight w:val="none"/>
          <w:u w:val="single"/>
        </w:rPr>
      </w:pPr>
      <w:r>
        <w:rPr>
          <w:rFonts w:hint="eastAsia" w:ascii="宋体" w:hAnsi="宋体" w:cs="宋体"/>
          <w:color w:val="auto"/>
          <w:highlight w:val="none"/>
          <w:u w:val="single"/>
        </w:rPr>
        <w:t xml:space="preserve">                                                                                  </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四、质量</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highlight w:val="none"/>
          <w:u w:val="single"/>
        </w:rPr>
        <w:t xml:space="preserve">                                                                                       </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五、价款或者报酬</w:t>
      </w:r>
    </w:p>
    <w:p>
      <w:pPr>
        <w:snapToGrid w:val="0"/>
        <w:spacing w:line="360" w:lineRule="auto"/>
        <w:ind w:left="573" w:leftChars="273"/>
        <w:rPr>
          <w:rFonts w:ascii="宋体" w:hAnsi="宋体" w:cs="宋体"/>
          <w:color w:val="auto"/>
          <w:kern w:val="0"/>
          <w:sz w:val="24"/>
          <w:highlight w:val="none"/>
          <w:lang w:val="zh-CN"/>
        </w:rPr>
      </w:pPr>
      <w:r>
        <w:rPr>
          <w:rFonts w:hint="eastAsia" w:ascii="宋体" w:hAnsi="宋体" w:cs="宋体"/>
          <w:color w:val="auto"/>
          <w:highlight w:val="none"/>
          <w:u w:val="single"/>
        </w:rPr>
        <w:t xml:space="preserve">                                                                                     </w:t>
      </w:r>
    </w:p>
    <w:p>
      <w:pPr>
        <w:snapToGrid w:val="0"/>
        <w:spacing w:line="360" w:lineRule="auto"/>
        <w:ind w:left="573" w:leftChars="273"/>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六、违约责任</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highlight w:val="none"/>
          <w:u w:val="single"/>
        </w:rPr>
        <w:t xml:space="preserve">                                                                                     </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七、争议解决的办法</w:t>
      </w:r>
    </w:p>
    <w:p>
      <w:pPr>
        <w:snapToGrid w:val="0"/>
        <w:spacing w:line="360" w:lineRule="auto"/>
        <w:ind w:firstLine="576"/>
        <w:rPr>
          <w:rFonts w:ascii="宋体" w:hAnsi="宋体" w:cs="宋体"/>
          <w:color w:val="auto"/>
          <w:kern w:val="0"/>
          <w:sz w:val="24"/>
          <w:highlight w:val="none"/>
          <w:lang w:val="zh-CN"/>
        </w:rPr>
      </w:pPr>
      <w:r>
        <w:rPr>
          <w:rFonts w:hint="eastAsia" w:ascii="宋体" w:hAnsi="宋体" w:cs="宋体"/>
          <w:color w:val="auto"/>
          <w:highlight w:val="none"/>
          <w:u w:val="single"/>
        </w:rPr>
        <w:t xml:space="preserve">                                                                                  </w:t>
      </w:r>
    </w:p>
    <w:p>
      <w:pPr>
        <w:snapToGrid w:val="0"/>
        <w:spacing w:line="360" w:lineRule="auto"/>
        <w:ind w:left="5758" w:leftChars="342" w:hanging="5040" w:hangingChars="2100"/>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                                          投标人名称(电子签名)：</w:t>
      </w:r>
    </w:p>
    <w:p>
      <w:pPr>
        <w:snapToGrid w:val="0"/>
        <w:spacing w:line="360" w:lineRule="auto"/>
        <w:jc w:val="right"/>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分包供应商名称(电子签名/公章)：</w:t>
      </w:r>
    </w:p>
    <w:p>
      <w:pPr>
        <w:snapToGrid w:val="0"/>
        <w:spacing w:line="360" w:lineRule="auto"/>
        <w:ind w:firstLine="5760" w:firstLineChars="2400"/>
        <w:rPr>
          <w:rFonts w:ascii="宋体" w:hAnsi="宋体" w:cs="宋体"/>
          <w:color w:val="auto"/>
          <w:highlight w:val="none"/>
        </w:rPr>
      </w:pPr>
      <w:r>
        <w:rPr>
          <w:rFonts w:hint="eastAsia" w:ascii="宋体" w:hAnsi="宋体" w:cs="宋体"/>
          <w:color w:val="auto"/>
          <w:kern w:val="0"/>
          <w:sz w:val="24"/>
          <w:highlight w:val="none"/>
          <w:lang w:val="zh-CN"/>
        </w:rPr>
        <w:t>……</w:t>
      </w:r>
    </w:p>
    <w:p>
      <w:pPr>
        <w:spacing w:line="360" w:lineRule="auto"/>
        <w:jc w:val="center"/>
        <w:rPr>
          <w:rFonts w:ascii="宋体" w:hAnsi="宋体" w:cs="宋体"/>
          <w:color w:val="auto"/>
          <w:kern w:val="0"/>
          <w:sz w:val="24"/>
          <w:highlight w:val="none"/>
          <w:lang w:val="zh-CN"/>
        </w:rPr>
      </w:pPr>
      <w:r>
        <w:rPr>
          <w:rFonts w:hint="eastAsia" w:ascii="宋体" w:hAnsi="宋体" w:cs="宋体"/>
          <w:color w:val="auto"/>
          <w:kern w:val="0"/>
          <w:sz w:val="24"/>
          <w:highlight w:val="none"/>
          <w:lang w:val="zh-CN"/>
        </w:rPr>
        <w:t xml:space="preserve">                                        日期：  年  月   日</w:t>
      </w:r>
    </w:p>
    <w:p>
      <w:pPr>
        <w:spacing w:line="360" w:lineRule="auto"/>
        <w:ind w:right="420"/>
        <w:rPr>
          <w:rFonts w:ascii="宋体" w:hAnsi="宋体" w:cs="宋体"/>
          <w:color w:val="auto"/>
          <w:sz w:val="24"/>
          <w:highlight w:val="none"/>
        </w:rPr>
      </w:pPr>
      <w:r>
        <w:rPr>
          <w:rFonts w:hint="eastAsia" w:ascii="宋体" w:hAnsi="宋体" w:cs="宋体"/>
          <w:color w:val="auto"/>
          <w:sz w:val="24"/>
          <w:highlight w:val="none"/>
        </w:rPr>
        <w:t>注：按本格式和要求提供。</w:t>
      </w:r>
    </w:p>
    <w:p>
      <w:pPr>
        <w:autoSpaceDE w:val="0"/>
        <w:autoSpaceDN w:val="0"/>
        <w:jc w:val="center"/>
        <w:rPr>
          <w:rFonts w:ascii="宋体" w:hAnsi="宋体" w:cs="宋体"/>
          <w:b/>
          <w:color w:val="auto"/>
          <w:spacing w:val="6"/>
          <w:sz w:val="32"/>
          <w:szCs w:val="32"/>
          <w:highlight w:val="none"/>
        </w:rPr>
      </w:pPr>
    </w:p>
    <w:p>
      <w:pPr>
        <w:rPr>
          <w:rFonts w:hint="eastAsia" w:ascii="宋体" w:hAnsi="宋体" w:eastAsia="宋体" w:cs="宋体"/>
          <w:b/>
          <w:color w:val="auto"/>
          <w:spacing w:val="6"/>
          <w:sz w:val="32"/>
          <w:szCs w:val="32"/>
          <w:highlight w:val="none"/>
        </w:rPr>
      </w:pPr>
      <w:r>
        <w:rPr>
          <w:rFonts w:hint="eastAsia" w:ascii="宋体" w:hAnsi="宋体" w:eastAsia="宋体" w:cs="宋体"/>
          <w:b/>
          <w:color w:val="auto"/>
          <w:spacing w:val="6"/>
          <w:sz w:val="32"/>
          <w:szCs w:val="32"/>
          <w:highlight w:val="none"/>
        </w:rPr>
        <w:br w:type="page"/>
      </w:r>
    </w:p>
    <w:p>
      <w:pPr>
        <w:autoSpaceDE w:val="0"/>
        <w:autoSpaceDN w:val="0"/>
        <w:jc w:val="both"/>
        <w:rPr>
          <w:rFonts w:hint="eastAsia" w:ascii="宋体" w:hAnsi="宋体" w:eastAsia="宋体" w:cs="宋体"/>
          <w:b/>
          <w:bCs/>
          <w:color w:val="auto"/>
          <w:sz w:val="32"/>
          <w:szCs w:val="32"/>
          <w:highlight w:val="none"/>
        </w:rPr>
      </w:pPr>
      <w:r>
        <w:rPr>
          <w:rFonts w:hint="eastAsia" w:ascii="宋体" w:hAnsi="宋体" w:eastAsia="宋体" w:cs="宋体"/>
          <w:b/>
          <w:color w:val="auto"/>
          <w:spacing w:val="6"/>
          <w:sz w:val="32"/>
          <w:szCs w:val="32"/>
          <w:highlight w:val="none"/>
        </w:rPr>
        <w:t>附件</w:t>
      </w:r>
      <w:r>
        <w:rPr>
          <w:rFonts w:hint="eastAsia" w:ascii="宋体" w:hAnsi="宋体" w:cs="宋体"/>
          <w:b/>
          <w:color w:val="auto"/>
          <w:spacing w:val="6"/>
          <w:sz w:val="32"/>
          <w:szCs w:val="32"/>
          <w:highlight w:val="none"/>
          <w:lang w:val="en-US" w:eastAsia="zh-CN"/>
        </w:rPr>
        <w:t>7</w:t>
      </w:r>
      <w:r>
        <w:rPr>
          <w:rFonts w:hint="eastAsia" w:ascii="宋体" w:hAnsi="宋体" w:eastAsia="宋体" w:cs="宋体"/>
          <w:b/>
          <w:color w:val="auto"/>
          <w:spacing w:val="6"/>
          <w:sz w:val="32"/>
          <w:szCs w:val="32"/>
          <w:highlight w:val="none"/>
        </w:rPr>
        <w:t>：</w:t>
      </w:r>
      <w:r>
        <w:rPr>
          <w:rFonts w:hint="eastAsia" w:ascii="宋体" w:hAnsi="宋体" w:eastAsia="宋体" w:cs="宋体"/>
          <w:b/>
          <w:color w:val="auto"/>
          <w:sz w:val="32"/>
          <w:szCs w:val="32"/>
          <w:highlight w:val="none"/>
        </w:rPr>
        <w:t>中小企业声明函</w:t>
      </w:r>
    </w:p>
    <w:p>
      <w:pPr>
        <w:spacing w:line="360" w:lineRule="auto"/>
        <w:jc w:val="center"/>
        <w:rPr>
          <w:rFonts w:hint="eastAsia" w:ascii="宋体" w:hAnsi="宋体" w:eastAsia="宋体" w:cs="宋体"/>
          <w:color w:val="auto"/>
          <w:sz w:val="24"/>
          <w:highlight w:val="none"/>
          <w:u w:val="single"/>
        </w:rPr>
      </w:pPr>
    </w:p>
    <w:p>
      <w:pPr>
        <w:spacing w:line="360" w:lineRule="auto"/>
        <w:jc w:val="center"/>
        <w:rPr>
          <w:rFonts w:hint="eastAsia" w:ascii="宋体" w:hAnsi="宋体" w:eastAsia="宋体" w:cs="宋体"/>
          <w:b/>
          <w:color w:val="auto"/>
          <w:sz w:val="32"/>
          <w:szCs w:val="32"/>
          <w:highlight w:val="none"/>
        </w:rPr>
      </w:pPr>
      <w:r>
        <w:rPr>
          <w:rFonts w:hint="eastAsia" w:ascii="宋体" w:hAnsi="宋体" w:eastAsia="宋体" w:cs="宋体"/>
          <w:b/>
          <w:color w:val="auto"/>
          <w:sz w:val="32"/>
          <w:szCs w:val="32"/>
          <w:highlight w:val="none"/>
        </w:rPr>
        <w:t>中小企业声明函（</w:t>
      </w:r>
      <w:r>
        <w:rPr>
          <w:rFonts w:hint="eastAsia" w:ascii="宋体" w:hAnsi="宋体" w:cs="宋体"/>
          <w:b/>
          <w:color w:val="auto"/>
          <w:sz w:val="32"/>
          <w:szCs w:val="32"/>
          <w:highlight w:val="none"/>
          <w:lang w:eastAsia="zh-CN"/>
        </w:rPr>
        <w:t>服务</w:t>
      </w:r>
      <w:r>
        <w:rPr>
          <w:rFonts w:hint="eastAsia" w:ascii="宋体" w:hAnsi="宋体" w:eastAsia="宋体" w:cs="宋体"/>
          <w:b/>
          <w:color w:val="auto"/>
          <w:sz w:val="32"/>
          <w:szCs w:val="32"/>
          <w:highlight w:val="none"/>
        </w:rPr>
        <w:t>）</w:t>
      </w:r>
    </w:p>
    <w:p>
      <w:pPr>
        <w:spacing w:line="360" w:lineRule="auto"/>
        <w:rPr>
          <w:rFonts w:hint="eastAsia" w:ascii="宋体" w:hAnsi="宋体" w:eastAsia="宋体" w:cs="宋体"/>
          <w:color w:val="auto"/>
          <w:highlight w:val="none"/>
        </w:rPr>
      </w:pPr>
    </w:p>
    <w:p>
      <w:pPr>
        <w:spacing w:line="360" w:lineRule="auto"/>
        <w:ind w:firstLine="360" w:firstLineChars="15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本公司（联合体）郑重声明，根据《政府采购促进中小企业发展管理办法》（财库﹝2020﹞46 号）的规定，本公司（联合体）参加 （</w:t>
      </w:r>
      <w:r>
        <w:rPr>
          <w:rFonts w:hint="eastAsia" w:ascii="宋体" w:hAnsi="宋体" w:cs="宋体"/>
          <w:color w:val="auto"/>
          <w:sz w:val="24"/>
          <w:highlight w:val="none"/>
          <w:lang w:eastAsia="zh-CN"/>
        </w:rPr>
        <w:t>杭州市钱塘区综合行政执法局</w:t>
      </w:r>
      <w:r>
        <w:rPr>
          <w:rFonts w:hint="eastAsia" w:ascii="宋体" w:hAnsi="宋体" w:eastAsia="宋体" w:cs="宋体"/>
          <w:color w:val="auto"/>
          <w:sz w:val="24"/>
          <w:highlight w:val="none"/>
        </w:rPr>
        <w:t>） 的 （</w:t>
      </w:r>
      <w:r>
        <w:rPr>
          <w:rFonts w:hint="eastAsia" w:ascii="宋体" w:hAnsi="宋体" w:cs="宋体"/>
          <w:color w:val="auto"/>
          <w:sz w:val="24"/>
          <w:highlight w:val="none"/>
          <w:lang w:eastAsia="zh-CN"/>
        </w:rPr>
        <w:t>2025年区管中心区块等市政设施养护项目</w:t>
      </w:r>
      <w:r>
        <w:rPr>
          <w:rFonts w:hint="eastAsia" w:ascii="宋体" w:hAnsi="宋体" w:eastAsia="宋体" w:cs="宋体"/>
          <w:color w:val="auto"/>
          <w:sz w:val="24"/>
          <w:highlight w:val="none"/>
        </w:rPr>
        <w:t>）采购活动，服务全部由符合政策要求的中小企业承接。相关企业（含联合体中的中小企业、签订分包意向协议的中小企业）的具体情况如下：</w:t>
      </w:r>
    </w:p>
    <w:p>
      <w:pPr>
        <w:spacing w:line="360" w:lineRule="auto"/>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r>
        <w:rPr>
          <w:rFonts w:hint="eastAsia" w:ascii="宋体" w:hAnsi="宋体" w:eastAsia="宋体" w:cs="宋体"/>
          <w:color w:val="auto"/>
          <w:highlight w:val="none"/>
        </w:rPr>
        <w:t xml:space="preserve"> </w:t>
      </w:r>
      <w:r>
        <w:rPr>
          <w:rFonts w:hint="eastAsia" w:ascii="宋体" w:hAnsi="宋体" w:cs="宋体"/>
          <w:color w:val="auto"/>
          <w:sz w:val="24"/>
          <w:highlight w:val="none"/>
          <w:u w:val="single"/>
          <w:lang w:eastAsia="zh-CN"/>
        </w:rPr>
        <w:t>2025年区管中心区块等市政设施养护项目</w:t>
      </w:r>
      <w:r>
        <w:rPr>
          <w:rFonts w:hint="eastAsia" w:ascii="宋体" w:hAnsi="宋体" w:eastAsia="宋体" w:cs="宋体"/>
          <w:color w:val="auto"/>
          <w:sz w:val="24"/>
          <w:highlight w:val="none"/>
        </w:rPr>
        <w:t xml:space="preserve">，属于 </w:t>
      </w:r>
      <w:r>
        <w:rPr>
          <w:rFonts w:hint="eastAsia" w:ascii="宋体" w:hAnsi="宋体" w:cs="宋体"/>
          <w:color w:val="auto"/>
          <w:sz w:val="24"/>
          <w:highlight w:val="none"/>
          <w:u w:val="single"/>
          <w:lang w:eastAsia="zh-CN"/>
        </w:rPr>
        <w:t>其他未列明行业</w:t>
      </w:r>
      <w:r>
        <w:rPr>
          <w:rFonts w:hint="eastAsia" w:ascii="宋体" w:hAnsi="宋体" w:eastAsia="宋体" w:cs="宋体"/>
          <w:color w:val="auto"/>
          <w:sz w:val="24"/>
          <w:highlight w:val="none"/>
        </w:rPr>
        <w:t xml:space="preserve">；承建（承接）企业为 </w:t>
      </w:r>
      <w:r>
        <w:rPr>
          <w:rFonts w:hint="eastAsia" w:ascii="宋体" w:hAnsi="宋体" w:eastAsia="宋体" w:cs="宋体"/>
          <w:color w:val="auto"/>
          <w:sz w:val="24"/>
          <w:highlight w:val="none"/>
          <w:u w:val="single"/>
        </w:rPr>
        <w:t>（企业名称）</w:t>
      </w:r>
      <w:r>
        <w:rPr>
          <w:rFonts w:hint="eastAsia" w:ascii="宋体" w:hAnsi="宋体" w:eastAsia="宋体" w:cs="宋体"/>
          <w:color w:val="auto"/>
          <w:sz w:val="24"/>
          <w:highlight w:val="none"/>
        </w:rPr>
        <w:t xml:space="preserve"> ，从业人员</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人，营业收入为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万元，资产总额为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万元属于</w:t>
      </w:r>
      <w:r>
        <w:rPr>
          <w:rFonts w:hint="eastAsia" w:ascii="宋体" w:hAnsi="宋体" w:eastAsia="宋体" w:cs="宋体"/>
          <w:color w:val="auto"/>
          <w:sz w:val="24"/>
          <w:highlight w:val="none"/>
          <w:u w:val="single"/>
        </w:rPr>
        <w:t xml:space="preserve"> （中型企业、小型企业、微型企业） </w:t>
      </w:r>
      <w:r>
        <w:rPr>
          <w:rFonts w:hint="eastAsia" w:ascii="宋体" w:hAnsi="宋体" w:eastAsia="宋体" w:cs="宋体"/>
          <w:color w:val="auto"/>
          <w:sz w:val="24"/>
          <w:highlight w:val="none"/>
        </w:rPr>
        <w:t>；</w:t>
      </w:r>
    </w:p>
    <w:p>
      <w:pPr>
        <w:spacing w:line="360" w:lineRule="auto"/>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2.</w:t>
      </w:r>
      <w:r>
        <w:rPr>
          <w:rFonts w:hint="eastAsia" w:ascii="宋体" w:hAnsi="宋体" w:eastAsia="宋体" w:cs="宋体"/>
          <w:color w:val="auto"/>
          <w:highlight w:val="none"/>
        </w:rPr>
        <w:t xml:space="preserve"> </w:t>
      </w:r>
      <w:r>
        <w:rPr>
          <w:rFonts w:hint="eastAsia" w:ascii="宋体" w:hAnsi="宋体" w:eastAsia="宋体" w:cs="宋体"/>
          <w:color w:val="auto"/>
          <w:sz w:val="24"/>
          <w:highlight w:val="none"/>
          <w:u w:val="single"/>
        </w:rPr>
        <w:t>（标的名称）</w:t>
      </w:r>
      <w:r>
        <w:rPr>
          <w:rFonts w:hint="eastAsia" w:ascii="宋体" w:hAnsi="宋体" w:eastAsia="宋体" w:cs="宋体"/>
          <w:color w:val="auto"/>
          <w:sz w:val="24"/>
          <w:highlight w:val="none"/>
        </w:rPr>
        <w:t xml:space="preserve">，属于 </w:t>
      </w:r>
      <w:r>
        <w:rPr>
          <w:rFonts w:hint="eastAsia" w:ascii="宋体" w:hAnsi="宋体" w:eastAsia="宋体" w:cs="宋体"/>
          <w:color w:val="auto"/>
          <w:sz w:val="24"/>
          <w:highlight w:val="none"/>
          <w:u w:val="single"/>
        </w:rPr>
        <w:t>（采购文件中明确的所属行业）</w:t>
      </w:r>
      <w:r>
        <w:rPr>
          <w:rFonts w:hint="eastAsia" w:ascii="宋体" w:hAnsi="宋体" w:eastAsia="宋体" w:cs="宋体"/>
          <w:color w:val="auto"/>
          <w:sz w:val="24"/>
          <w:highlight w:val="none"/>
        </w:rPr>
        <w:t xml:space="preserve"> ；承建（承接）企业为 </w:t>
      </w:r>
      <w:r>
        <w:rPr>
          <w:rFonts w:hint="eastAsia" w:ascii="宋体" w:hAnsi="宋体" w:eastAsia="宋体" w:cs="宋体"/>
          <w:color w:val="auto"/>
          <w:sz w:val="24"/>
          <w:highlight w:val="none"/>
          <w:u w:val="single"/>
        </w:rPr>
        <w:t>（企业名称）</w:t>
      </w:r>
      <w:r>
        <w:rPr>
          <w:rFonts w:hint="eastAsia" w:ascii="宋体" w:hAnsi="宋体" w:eastAsia="宋体" w:cs="宋体"/>
          <w:color w:val="auto"/>
          <w:sz w:val="24"/>
          <w:highlight w:val="none"/>
        </w:rPr>
        <w:t xml:space="preserve"> ，从业人员</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人，营业收入为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万元，资产总额为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万元属于</w:t>
      </w:r>
      <w:r>
        <w:rPr>
          <w:rFonts w:hint="eastAsia" w:ascii="宋体" w:hAnsi="宋体" w:eastAsia="宋体" w:cs="宋体"/>
          <w:color w:val="auto"/>
          <w:sz w:val="24"/>
          <w:highlight w:val="none"/>
          <w:u w:val="single"/>
        </w:rPr>
        <w:t xml:space="preserve"> （中型企业、小型企业、微型企业） </w:t>
      </w:r>
      <w:r>
        <w:rPr>
          <w:rFonts w:hint="eastAsia" w:ascii="宋体" w:hAnsi="宋体" w:eastAsia="宋体" w:cs="宋体"/>
          <w:color w:val="auto"/>
          <w:sz w:val="24"/>
          <w:highlight w:val="none"/>
        </w:rPr>
        <w:t>；</w:t>
      </w:r>
    </w:p>
    <w:p>
      <w:pPr>
        <w:spacing w:line="360" w:lineRule="auto"/>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p>
    <w:p>
      <w:pPr>
        <w:spacing w:line="360" w:lineRule="auto"/>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以上企业，不属于大企业的分支机构，不存在控股股东为大企业的情形，也不存在与大企业的负责人为同一人的情形。</w:t>
      </w:r>
    </w:p>
    <w:p>
      <w:pPr>
        <w:spacing w:line="360" w:lineRule="auto"/>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本企业对上述声明内容的真实性负责。如有虚假，将依法承担相应责任。</w:t>
      </w:r>
    </w:p>
    <w:p>
      <w:pPr>
        <w:spacing w:line="360" w:lineRule="auto"/>
        <w:ind w:right="1760"/>
        <w:jc w:val="right"/>
        <w:rPr>
          <w:rFonts w:hint="eastAsia" w:ascii="宋体" w:hAnsi="宋体" w:eastAsia="宋体" w:cs="宋体"/>
          <w:color w:val="auto"/>
          <w:sz w:val="24"/>
          <w:highlight w:val="none"/>
        </w:rPr>
      </w:pPr>
      <w:r>
        <w:rPr>
          <w:rFonts w:hint="eastAsia" w:ascii="宋体" w:hAnsi="宋体" w:eastAsia="宋体" w:cs="宋体"/>
          <w:color w:val="auto"/>
          <w:sz w:val="24"/>
          <w:highlight w:val="none"/>
        </w:rPr>
        <w:t>投标人名称（电子签名）：</w:t>
      </w:r>
    </w:p>
    <w:p>
      <w:pPr>
        <w:spacing w:line="360" w:lineRule="auto"/>
        <w:ind w:right="1120" w:firstLine="4680" w:firstLineChars="1950"/>
        <w:rPr>
          <w:rFonts w:hint="eastAsia" w:ascii="宋体" w:hAnsi="宋体" w:eastAsia="宋体" w:cs="宋体"/>
          <w:color w:val="auto"/>
          <w:sz w:val="24"/>
          <w:highlight w:val="none"/>
        </w:rPr>
      </w:pPr>
      <w:r>
        <w:rPr>
          <w:rFonts w:hint="eastAsia" w:ascii="宋体" w:hAnsi="宋体" w:eastAsia="宋体" w:cs="宋体"/>
          <w:color w:val="auto"/>
          <w:sz w:val="24"/>
          <w:highlight w:val="none"/>
        </w:rPr>
        <w:t>日 期：</w:t>
      </w:r>
    </w:p>
    <w:p>
      <w:pPr>
        <w:spacing w:line="360" w:lineRule="auto"/>
        <w:ind w:firstLine="310" w:firstLineChars="147"/>
        <w:jc w:val="left"/>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从业人员、营业收入、资产总额填报上一年度数据，无上一年度数据的新成立企业可不填报。</w:t>
      </w:r>
    </w:p>
    <w:p>
      <w:pPr>
        <w:spacing w:line="360" w:lineRule="auto"/>
        <w:ind w:right="420"/>
        <w:rPr>
          <w:rFonts w:hint="eastAsia" w:ascii="宋体" w:hAnsi="宋体" w:eastAsia="宋体" w:cs="宋体"/>
          <w:color w:val="auto"/>
          <w:sz w:val="24"/>
          <w:highlight w:val="none"/>
        </w:rPr>
      </w:pPr>
    </w:p>
    <w:p>
      <w:pPr>
        <w:spacing w:line="360" w:lineRule="auto"/>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w:t>
      </w:r>
      <w:r>
        <w:rPr>
          <w:rFonts w:hint="default" w:ascii="宋体" w:hAnsi="宋体" w:eastAsia="宋体" w:cs="宋体"/>
          <w:color w:val="auto"/>
          <w:sz w:val="24"/>
          <w:highlight w:val="none"/>
          <w:lang w:eastAsia="zh-CN"/>
        </w:rPr>
        <w:t>①</w:t>
      </w:r>
      <w:r>
        <w:rPr>
          <w:rFonts w:hint="eastAsia" w:ascii="宋体" w:hAnsi="宋体" w:eastAsia="宋体" w:cs="宋体"/>
          <w:color w:val="auto"/>
          <w:sz w:val="24"/>
          <w:highlight w:val="none"/>
          <w:lang w:val="en" w:eastAsia="zh-CN"/>
        </w:rPr>
        <w:t>从业人员、营业收入、资产总额填报上一年度数据，无上一年度数据的新成立企业可不填报</w:t>
      </w:r>
      <w:r>
        <w:rPr>
          <w:rFonts w:hint="default" w:ascii="宋体" w:hAnsi="宋体" w:eastAsia="宋体" w:cs="宋体"/>
          <w:color w:val="auto"/>
          <w:sz w:val="24"/>
          <w:highlight w:val="none"/>
          <w:lang w:eastAsia="zh-CN"/>
        </w:rPr>
        <w:t>。②《中小企业声明函》中“标的名称”、“采购文件中明确的所属行业”依据招标文件第二部分投标人须知前附表中“采购标的及其对应的中小企业划分标准所属行业”的指引，逐一填写，不得缺漏。</w:t>
      </w:r>
    </w:p>
    <w:p>
      <w:pPr>
        <w:rPr>
          <w:rFonts w:hint="eastAsia" w:ascii="仿宋" w:hAnsi="仿宋" w:eastAsia="仿宋" w:cs="仿宋"/>
          <w:b/>
          <w:bCs/>
          <w:color w:val="auto"/>
          <w:kern w:val="0"/>
          <w:sz w:val="24"/>
          <w:szCs w:val="24"/>
          <w:highlight w:val="none"/>
          <w:lang w:val="en-US" w:eastAsia="zh-CN" w:bidi="ar"/>
        </w:rPr>
      </w:pPr>
      <w:r>
        <w:rPr>
          <w:rFonts w:hint="eastAsia" w:ascii="仿宋" w:hAnsi="仿宋" w:eastAsia="仿宋" w:cs="仿宋"/>
          <w:b/>
          <w:bCs/>
          <w:color w:val="auto"/>
          <w:kern w:val="0"/>
          <w:sz w:val="24"/>
          <w:szCs w:val="24"/>
          <w:highlight w:val="none"/>
          <w:lang w:val="en-US" w:eastAsia="zh-CN" w:bidi="ar"/>
        </w:rPr>
        <w:br w:type="page"/>
      </w:r>
    </w:p>
    <w:p>
      <w:pPr>
        <w:pStyle w:val="4"/>
        <w:rPr>
          <w:rFonts w:hint="eastAsia" w:ascii="宋体" w:hAnsi="宋体" w:eastAsia="宋体" w:cs="宋体"/>
          <w:color w:val="auto"/>
          <w:highlight w:val="none"/>
          <w:lang w:val="en-US"/>
        </w:rPr>
        <w:sectPr>
          <w:headerReference r:id="rId26" w:type="first"/>
          <w:footerReference r:id="rId29" w:type="first"/>
          <w:headerReference r:id="rId25" w:type="default"/>
          <w:footerReference r:id="rId27" w:type="default"/>
          <w:footerReference r:id="rId28" w:type="even"/>
          <w:pgSz w:w="11906" w:h="16838"/>
          <w:pgMar w:top="1276" w:right="1418" w:bottom="1247" w:left="1418" w:header="851" w:footer="992" w:gutter="0"/>
          <w:pgBorders>
            <w:top w:val="none" w:sz="0" w:space="0"/>
            <w:left w:val="none" w:sz="0" w:space="0"/>
            <w:bottom w:val="none" w:sz="0" w:space="0"/>
            <w:right w:val="none" w:sz="0" w:space="0"/>
          </w:pgBorders>
          <w:cols w:space="720" w:num="1"/>
          <w:titlePg/>
          <w:docGrid w:linePitch="312" w:charSpace="0"/>
        </w:sectPr>
      </w:pPr>
    </w:p>
    <w:p>
      <w:pPr>
        <w:pStyle w:val="25"/>
        <w:rPr>
          <w:highlight w:val="none"/>
        </w:rPr>
      </w:pPr>
      <w:r>
        <w:rPr>
          <w:rFonts w:hint="eastAsia" w:ascii="宋体" w:hAnsi="宋体" w:eastAsia="宋体" w:cs="宋体"/>
          <w:color w:val="auto"/>
          <w:highlight w:val="none"/>
          <w:lang w:val="en-US"/>
        </w:rPr>
        <w:drawing>
          <wp:inline distT="0" distB="0" distL="114300" distR="114300">
            <wp:extent cx="9091295" cy="5498465"/>
            <wp:effectExtent l="0" t="0" r="6985" b="317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63"/>
                    <a:stretch>
                      <a:fillRect/>
                    </a:stretch>
                  </pic:blipFill>
                  <pic:spPr>
                    <a:xfrm>
                      <a:off x="0" y="0"/>
                      <a:ext cx="9091295" cy="5498465"/>
                    </a:xfrm>
                    <a:prstGeom prst="rect">
                      <a:avLst/>
                    </a:prstGeom>
                    <a:noFill/>
                    <a:ln>
                      <a:noFill/>
                    </a:ln>
                  </pic:spPr>
                </pic:pic>
              </a:graphicData>
            </a:graphic>
          </wp:inline>
        </w:drawing>
      </w:r>
    </w:p>
    <w:sectPr>
      <w:pgSz w:w="16838" w:h="11906" w:orient="landscape"/>
      <w:pgMar w:top="1418" w:right="1276" w:bottom="1418" w:left="1247" w:header="851" w:footer="992" w:gutter="0"/>
      <w:pgBorders>
        <w:top w:val="none" w:sz="0" w:space="0"/>
        <w:left w:val="none" w:sz="0" w:space="0"/>
        <w:bottom w:val="none" w:sz="0" w:space="0"/>
        <w:right w:val="none" w:sz="0" w:space="0"/>
      </w:pgBorders>
      <w:cols w:space="720" w:num="1"/>
      <w:titlePg/>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decorative"/>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华文楷体">
    <w:panose1 w:val="02010600040101010101"/>
    <w:charset w:val="86"/>
    <w:family w:val="auto"/>
    <w:pitch w:val="default"/>
    <w:sig w:usb0="00000287" w:usb1="080F0000" w:usb2="00000000" w:usb3="00000000" w:csb0="0004009F" w:csb1="DFD70000"/>
  </w:font>
  <w:font w:name="Cambria">
    <w:panose1 w:val="02040503050406030204"/>
    <w:charset w:val="00"/>
    <w:family w:val="modern"/>
    <w:pitch w:val="default"/>
    <w:sig w:usb0="E00006FF" w:usb1="420024FF" w:usb2="02000000" w:usb3="00000000" w:csb0="2000019F" w:csb1="00000000"/>
  </w:font>
  <w:font w:name="微软雅黑">
    <w:panose1 w:val="020B0503020204020204"/>
    <w:charset w:val="86"/>
    <w:family w:val="roman"/>
    <w:pitch w:val="default"/>
    <w:sig w:usb0="80000287" w:usb1="2ACF3C50" w:usb2="00000016" w:usb3="00000000" w:csb0="0004001F" w:csb1="00000000"/>
  </w:font>
  <w:font w:name="隶书">
    <w:panose1 w:val="02010509060101010101"/>
    <w:charset w:val="86"/>
    <w:family w:val="decorative"/>
    <w:pitch w:val="default"/>
    <w:sig w:usb0="00000001" w:usb1="080E0000" w:usb2="00000000" w:usb3="00000000" w:csb0="00040000" w:csb1="00000000"/>
  </w:font>
  <w:font w:name="楷体_GB2312">
    <w:altName w:val="楷体"/>
    <w:panose1 w:val="02010609030101010101"/>
    <w:charset w:val="86"/>
    <w:family w:val="decorative"/>
    <w:pitch w:val="default"/>
    <w:sig w:usb0="00000000" w:usb1="00000000" w:usb2="00000000" w:usb3="00000000" w:csb0="00040000" w:csb1="00000000"/>
  </w:font>
  <w:font w:name="Futura Bk">
    <w:altName w:val="Arial"/>
    <w:panose1 w:val="00000000000000000000"/>
    <w:charset w:val="00"/>
    <w:family w:val="roman"/>
    <w:pitch w:val="default"/>
    <w:sig w:usb0="00000000" w:usb1="00000000" w:usb2="00000000" w:usb3="00000000" w:csb0="00000011" w:csb1="00000000"/>
  </w:font>
  <w:font w:name="华文中宋">
    <w:panose1 w:val="02010600040101010101"/>
    <w:charset w:val="86"/>
    <w:family w:val="auto"/>
    <w:pitch w:val="default"/>
    <w:sig w:usb0="00000287" w:usb1="080F0000" w:usb2="00000000" w:usb3="00000000" w:csb0="0004009F" w:csb1="DFD70000"/>
  </w:font>
  <w:font w:name="Tahoma">
    <w:panose1 w:val="020B0604030504040204"/>
    <w:charset w:val="00"/>
    <w:family w:val="roman"/>
    <w:pitch w:val="default"/>
    <w:sig w:usb0="E1002EFF" w:usb1="C000605B" w:usb2="00000029" w:usb3="00000000" w:csb0="200101FF" w:csb1="20280000"/>
  </w:font>
  <w:font w:name="MS Sans Serif">
    <w:altName w:val="Arial"/>
    <w:panose1 w:val="020B0500000000000000"/>
    <w:charset w:val="00"/>
    <w:family w:val="roman"/>
    <w:pitch w:val="default"/>
    <w:sig w:usb0="00000000" w:usb1="00000000" w:usb2="00000000" w:usb3="00000000" w:csb0="00000001" w:csb1="00000000"/>
  </w:font>
  <w:font w:name="Lucida Sans">
    <w:altName w:val="Lucida Sans Unicode"/>
    <w:panose1 w:val="020B0602030504020204"/>
    <w:charset w:val="00"/>
    <w:family w:val="roman"/>
    <w:pitch w:val="default"/>
    <w:sig w:usb0="00000000" w:usb1="00000000" w:usb2="00000000" w:usb3="00000000" w:csb0="20000001" w:csb1="00000000"/>
  </w:font>
  <w:font w:name="等线 Light">
    <w:panose1 w:val="02010600030101010101"/>
    <w:charset w:val="86"/>
    <w:family w:val="auto"/>
    <w:pitch w:val="default"/>
    <w:sig w:usb0="A00002BF" w:usb1="38CF7CFA" w:usb2="00000016" w:usb3="00000000" w:csb0="0004000F" w:csb1="00000000"/>
  </w:font>
  <w:font w:name="Verdana">
    <w:panose1 w:val="020B0604030504040204"/>
    <w:charset w:val="00"/>
    <w:family w:val="roman"/>
    <w:pitch w:val="default"/>
    <w:sig w:usb0="A00006FF" w:usb1="4000205B" w:usb2="00000010" w:usb3="00000000" w:csb0="2000019F" w:csb1="00000000"/>
  </w:font>
  <w:font w:name="ˎ̥">
    <w:altName w:val="Noto Serif SC"/>
    <w:panose1 w:val="00000000000000000000"/>
    <w:charset w:val="00"/>
    <w:family w:val="swiss"/>
    <w:pitch w:val="default"/>
    <w:sig w:usb0="00000000" w:usb1="00000000" w:usb2="00000000" w:usb3="00000000" w:csb0="00040001" w:csb1="00000000"/>
  </w:font>
  <w:font w:name="幼圆">
    <w:panose1 w:val="02010509060101010101"/>
    <w:charset w:val="86"/>
    <w:family w:val="decorative"/>
    <w:pitch w:val="default"/>
    <w:sig w:usb0="00000001" w:usb1="080E0000" w:usb2="00000000" w:usb3="00000000" w:csb0="00040000" w:csb1="00000000"/>
  </w:font>
  <w:font w:name="Arial Narrow">
    <w:panose1 w:val="020B0606020202030204"/>
    <w:charset w:val="00"/>
    <w:family w:val="roman"/>
    <w:pitch w:val="default"/>
    <w:sig w:usb0="00000287" w:usb1="00000800" w:usb2="00000000" w:usb3="00000000" w:csb0="2000009F" w:csb1="DFD70000"/>
  </w:font>
  <w:font w:name="FHLHE E+ Futura Bk">
    <w:altName w:val="宋体"/>
    <w:panose1 w:val="00000000000000000000"/>
    <w:charset w:val="86"/>
    <w:family w:val="roman"/>
    <w:pitch w:val="default"/>
    <w:sig w:usb0="00000000" w:usb1="00000000" w:usb2="00000010" w:usb3="00000000" w:csb0="00040000" w:csb1="00000000"/>
  </w:font>
  <w:font w:name="Arial (W1)">
    <w:altName w:val="Arial"/>
    <w:panose1 w:val="00000000000000000000"/>
    <w:charset w:val="00"/>
    <w:family w:val="roman"/>
    <w:pitch w:val="default"/>
    <w:sig w:usb0="00000000" w:usb1="00000000" w:usb2="00000008" w:usb3="00000000" w:csb0="000001FF" w:csb1="00000000"/>
  </w:font>
  <w:font w:name="Arial Unicode MS">
    <w:altName w:val="宋体"/>
    <w:panose1 w:val="020B0604020202020204"/>
    <w:charset w:val="86"/>
    <w:family w:val="roman"/>
    <w:pitch w:val="default"/>
    <w:sig w:usb0="00000000" w:usb1="00000000" w:usb2="0000003F" w:usb3="00000000" w:csb0="603F01FF" w:csb1="FFFF0000"/>
  </w:font>
  <w:font w:name="Helvetica">
    <w:altName w:val="Arial"/>
    <w:panose1 w:val="00000000000000000000"/>
    <w:charset w:val="00"/>
    <w:family w:val="roman"/>
    <w:pitch w:val="default"/>
    <w:sig w:usb0="00000000" w:usb1="00000000" w:usb2="00000000" w:usb3="00000000" w:csb0="2000019F" w:csb1="4F010000"/>
  </w:font>
  <w:font w:name="Cumberland">
    <w:altName w:val="Noto Serif SC"/>
    <w:panose1 w:val="00000000000000000000"/>
    <w:charset w:val="00"/>
    <w:family w:val="decorative"/>
    <w:pitch w:val="default"/>
    <w:sig w:usb0="00000000" w:usb1="00000000" w:usb2="00000000" w:usb3="00000000" w:csb0="00040001" w:csb1="00000000"/>
  </w:font>
  <w:font w:name="方正宋体">
    <w:altName w:val="宋体"/>
    <w:panose1 w:val="00000000000000000000"/>
    <w:charset w:val="00"/>
    <w:family w:val="auto"/>
    <w:pitch w:val="default"/>
    <w:sig w:usb0="00000000" w:usb1="00000000" w:usb2="00000000" w:usb3="00000000" w:csb0="00040001" w:csb1="00000000"/>
  </w:font>
  <w:font w:name="Futura Hv">
    <w:altName w:val="Arial"/>
    <w:panose1 w:val="00000000000000000000"/>
    <w:charset w:val="00"/>
    <w:family w:val="roman"/>
    <w:pitch w:val="default"/>
    <w:sig w:usb0="00000000" w:usb1="00000000" w:usb2="00000000" w:usb3="00000000" w:csb0="000001FB" w:csb1="00000000"/>
  </w:font>
  <w:font w:name="Segoe UI">
    <w:panose1 w:val="020B0502040204020203"/>
    <w:charset w:val="00"/>
    <w:family w:val="roman"/>
    <w:pitch w:val="default"/>
    <w:sig w:usb0="E4002EFF" w:usb1="C000E47F" w:usb2="00000009" w:usb3="00000000" w:csb0="200001FF" w:csb1="00000000"/>
  </w:font>
  <w:font w:name="Latha">
    <w:altName w:val="Arial"/>
    <w:panose1 w:val="020B0604020202020204"/>
    <w:charset w:val="01"/>
    <w:family w:val="swiss"/>
    <w:pitch w:val="default"/>
    <w:sig w:usb0="00000000" w:usb1="00000000" w:usb2="00000000" w:usb3="00000000" w:csb0="00000001" w:csb1="00000000"/>
  </w:font>
  <w:font w:name="等线">
    <w:panose1 w:val="02010600030101010101"/>
    <w:charset w:val="86"/>
    <w:family w:val="auto"/>
    <w:pitch w:val="default"/>
    <w:sig w:usb0="A00002BF" w:usb1="38CF7CFA" w:usb2="00000016" w:usb3="00000000" w:csb0="0004000F" w:csb1="00000000"/>
  </w:font>
  <w:font w:name="新宋体">
    <w:panose1 w:val="02010609030101010101"/>
    <w:charset w:val="86"/>
    <w:family w:val="decorative"/>
    <w:pitch w:val="default"/>
    <w:sig w:usb0="00000203" w:usb1="288F0000" w:usb2="00000006" w:usb3="00000000" w:csb0="00040001" w:csb1="00000000"/>
  </w:font>
  <w:font w:name="楷体">
    <w:panose1 w:val="02010609060101010101"/>
    <w:charset w:val="86"/>
    <w:family w:val="auto"/>
    <w:pitch w:val="default"/>
    <w:sig w:usb0="800002BF" w:usb1="38CF7CFA" w:usb2="00000016" w:usb3="00000000" w:csb0="00040001" w:csb1="00000000"/>
  </w:font>
  <w:font w:name="Lucida Sans Unicode">
    <w:panose1 w:val="020B0602030504020204"/>
    <w:charset w:val="00"/>
    <w:family w:val="auto"/>
    <w:pitch w:val="default"/>
    <w:sig w:usb0="80001AFF" w:usb1="0000396B" w:usb2="00000000" w:usb3="00000000" w:csb0="200000BF" w:csb1="D7F70000"/>
  </w:font>
  <w:font w:name="Century Gothic">
    <w:panose1 w:val="020B0502020202020204"/>
    <w:charset w:val="00"/>
    <w:family w:val="roman"/>
    <w:pitch w:val="default"/>
    <w:sig w:usb0="00000287" w:usb1="00000000" w:usb2="00000000" w:usb3="00000000" w:csb0="2000009F" w:csb1="DFD70000"/>
  </w:font>
  <w:font w:name="Aldine401 BT">
    <w:altName w:val="Arial"/>
    <w:panose1 w:val="00000000000000000000"/>
    <w:charset w:val="00"/>
    <w:family w:val="swiss"/>
    <w:pitch w:val="default"/>
    <w:sig w:usb0="00000000" w:usb1="00000000" w:usb2="00000000" w:usb3="00000000" w:csb0="00000011" w:csb1="00000000"/>
  </w:font>
  <w:font w:name=".PingFang SC">
    <w:altName w:val="宋体"/>
    <w:panose1 w:val="02020603050405020304"/>
    <w:charset w:val="86"/>
    <w:family w:val="decorative"/>
    <w:pitch w:val="default"/>
    <w:sig w:usb0="00000000" w:usb1="00000000" w:usb2="00000009" w:usb3="00000000" w:csb0="400001FF" w:csb1="FFFF0000"/>
  </w:font>
  <w:font w:name="Meiryo">
    <w:altName w:val="Yu Gothic UI"/>
    <w:panose1 w:val="020B0604030504040204"/>
    <w:charset w:val="80"/>
    <w:family w:val="auto"/>
    <w:pitch w:val="default"/>
    <w:sig w:usb0="00000000" w:usb1="00000000" w:usb2="00010012" w:usb3="00000000" w:csb0="6002009F" w:csb1="DFD70000"/>
  </w:font>
  <w:font w:name="MS Gothic">
    <w:panose1 w:val="020B0609070205080204"/>
    <w:charset w:val="80"/>
    <w:family w:val="decorative"/>
    <w:pitch w:val="default"/>
    <w:sig w:usb0="E00002FF" w:usb1="6AC7FDFB" w:usb2="08000012" w:usb3="00000000" w:csb0="4002009F" w:csb1="DFD70000"/>
  </w:font>
  <w:font w:name="Wingdings 2">
    <w:panose1 w:val="05020102010507070707"/>
    <w:charset w:val="00"/>
    <w:family w:val="auto"/>
    <w:pitch w:val="default"/>
    <w:sig w:usb0="00000000" w:usb1="00000000" w:usb2="00000000" w:usb3="00000000" w:csb0="80000000" w:csb1="00000000"/>
  </w:font>
  <w:font w:name="MS Mincho">
    <w:altName w:val="Yu Gothic UI"/>
    <w:panose1 w:val="02020609040205080304"/>
    <w:charset w:val="80"/>
    <w:family w:val="swiss"/>
    <w:pitch w:val="default"/>
    <w:sig w:usb0="00000000" w:usb1="00000000" w:usb2="00000010" w:usb3="00000000" w:csb0="4002009F" w:csb1="DFD70000"/>
  </w:font>
  <w:font w:name="Helvetica Neue">
    <w:altName w:val="Times New Roman"/>
    <w:panose1 w:val="00000000000000000000"/>
    <w:charset w:val="00"/>
    <w:family w:val="auto"/>
    <w:pitch w:val="default"/>
    <w:sig w:usb0="00000000" w:usb1="00000000" w:usb2="00000000" w:usb3="00000000" w:csb0="00000000" w:csb1="00000000"/>
  </w:font>
  <w:font w:name="Yu Gothic UI">
    <w:panose1 w:val="020B05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4"/>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20</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hint="eastAsia" w:ascii="仿宋_GB2312" w:eastAsia="仿宋_GB2312"/>
        <w:kern w:val="0"/>
      </w:rPr>
      <w:t>86</w:t>
    </w:r>
    <w:r>
      <w:rPr>
        <w:rFonts w:hint="eastAsia" w:ascii="仿宋_GB2312" w:eastAsia="仿宋_GB2312"/>
        <w:kern w:val="0"/>
      </w:rPr>
      <w:fldChar w:fldCharType="end"/>
    </w:r>
    <w:r>
      <w:rPr>
        <w:rFonts w:hint="eastAsia" w:ascii="仿宋_GB2312" w:eastAsia="仿宋_GB2312"/>
        <w:kern w:val="0"/>
      </w:rPr>
      <w:t xml:space="preserve"> 页</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4"/>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45</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hint="eastAsia" w:ascii="仿宋_GB2312" w:eastAsia="仿宋_GB2312"/>
        <w:kern w:val="0"/>
      </w:rPr>
      <w:t>86</w:t>
    </w:r>
    <w:r>
      <w:rPr>
        <w:rFonts w:hint="eastAsia" w:ascii="仿宋_GB2312" w:eastAsia="仿宋_GB2312"/>
        <w:kern w:val="0"/>
      </w:rPr>
      <w:fldChar w:fldCharType="end"/>
    </w:r>
    <w:r>
      <w:rPr>
        <w:rFonts w:hint="eastAsia" w:ascii="仿宋_GB2312" w:eastAsia="仿宋_GB2312"/>
        <w:kern w:val="0"/>
      </w:rPr>
      <w:t xml:space="preserve"> 页</w:t>
    </w:r>
  </w:p>
  <w:p>
    <w:pPr>
      <w:rPr>
        <w:rFonts w:ascii="仿宋_GB2312" w:eastAsia="仿宋_GB231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4"/>
      <w:jc w:val="center"/>
      <w:rPr>
        <w:rFonts w:ascii="仿宋_GB2312" w:eastAsia="仿宋_GB2312"/>
        <w:szCs w:val="24"/>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a:effectLst/>
                    </wps:spPr>
                    <wps:txbx>
                      <w:txbxContent>
                        <w:p>
                          <w:pPr>
                            <w:pStyle w:val="44"/>
                            <w:jc w:val="center"/>
                            <w:rPr>
                              <w:rFonts w:ascii="仿宋" w:hAnsi="仿宋" w:eastAsia="仿宋" w:cs="仿宋"/>
                            </w:rPr>
                          </w:pPr>
                          <w:r>
                            <w:rPr>
                              <w:rFonts w:hint="eastAsia" w:ascii="仿宋" w:hAnsi="仿宋" w:eastAsia="仿宋" w:cs="仿宋"/>
                              <w:kern w:val="0"/>
                              <w:szCs w:val="21"/>
                            </w:rPr>
                            <w:t xml:space="preserve">第 </w:t>
                          </w:r>
                          <w:r>
                            <w:rPr>
                              <w:rFonts w:hint="eastAsia" w:ascii="仿宋" w:hAnsi="仿宋" w:eastAsia="仿宋" w:cs="仿宋"/>
                              <w:kern w:val="0"/>
                              <w:szCs w:val="21"/>
                            </w:rPr>
                            <w:fldChar w:fldCharType="begin"/>
                          </w:r>
                          <w:r>
                            <w:rPr>
                              <w:rFonts w:hint="eastAsia" w:ascii="仿宋" w:hAnsi="仿宋" w:eastAsia="仿宋" w:cs="仿宋"/>
                              <w:kern w:val="0"/>
                              <w:szCs w:val="21"/>
                            </w:rPr>
                            <w:instrText xml:space="preserve"> PAGE </w:instrText>
                          </w:r>
                          <w:r>
                            <w:rPr>
                              <w:rFonts w:hint="eastAsia" w:ascii="仿宋" w:hAnsi="仿宋" w:eastAsia="仿宋" w:cs="仿宋"/>
                              <w:kern w:val="0"/>
                              <w:szCs w:val="21"/>
                            </w:rPr>
                            <w:fldChar w:fldCharType="separate"/>
                          </w:r>
                          <w:r>
                            <w:rPr>
                              <w:rFonts w:ascii="仿宋" w:hAnsi="仿宋" w:eastAsia="仿宋" w:cs="仿宋"/>
                              <w:kern w:val="0"/>
                              <w:szCs w:val="21"/>
                            </w:rPr>
                            <w:t>71</w:t>
                          </w:r>
                          <w:r>
                            <w:rPr>
                              <w:rFonts w:hint="eastAsia" w:ascii="仿宋" w:hAnsi="仿宋" w:eastAsia="仿宋" w:cs="仿宋"/>
                              <w:kern w:val="0"/>
                              <w:szCs w:val="21"/>
                            </w:rPr>
                            <w:fldChar w:fldCharType="end"/>
                          </w:r>
                          <w:r>
                            <w:rPr>
                              <w:rFonts w:hint="eastAsia" w:ascii="仿宋" w:hAnsi="仿宋" w:eastAsia="仿宋" w:cs="仿宋"/>
                              <w:kern w:val="0"/>
                              <w:szCs w:val="21"/>
                            </w:rPr>
                            <w:t xml:space="preserve"> 页 共 </w:t>
                          </w:r>
                          <w:r>
                            <w:rPr>
                              <w:rFonts w:hint="eastAsia" w:ascii="仿宋" w:hAnsi="仿宋" w:eastAsia="仿宋" w:cs="仿宋"/>
                              <w:kern w:val="0"/>
                              <w:szCs w:val="21"/>
                            </w:rPr>
                            <w:fldChar w:fldCharType="begin"/>
                          </w:r>
                          <w:r>
                            <w:rPr>
                              <w:rFonts w:hint="eastAsia" w:ascii="仿宋" w:hAnsi="仿宋" w:eastAsia="仿宋" w:cs="仿宋"/>
                              <w:kern w:val="0"/>
                              <w:szCs w:val="21"/>
                            </w:rPr>
                            <w:instrText xml:space="preserve"> NUMPAGES </w:instrText>
                          </w:r>
                          <w:r>
                            <w:rPr>
                              <w:rFonts w:hint="eastAsia" w:ascii="仿宋" w:hAnsi="仿宋" w:eastAsia="仿宋" w:cs="仿宋"/>
                              <w:kern w:val="0"/>
                              <w:szCs w:val="21"/>
                            </w:rPr>
                            <w:fldChar w:fldCharType="separate"/>
                          </w:r>
                          <w:r>
                            <w:rPr>
                              <w:rFonts w:hint="eastAsia" w:ascii="仿宋" w:hAnsi="仿宋" w:eastAsia="仿宋" w:cs="仿宋"/>
                              <w:kern w:val="0"/>
                              <w:szCs w:val="21"/>
                            </w:rPr>
                            <w:t>86</w:t>
                          </w:r>
                          <w:r>
                            <w:rPr>
                              <w:rFonts w:hint="eastAsia" w:ascii="仿宋" w:hAnsi="仿宋" w:eastAsia="仿宋" w:cs="仿宋"/>
                              <w:kern w:val="0"/>
                              <w:szCs w:val="21"/>
                            </w:rPr>
                            <w:fldChar w:fldCharType="end"/>
                          </w:r>
                          <w:r>
                            <w:rPr>
                              <w:rFonts w:hint="eastAsia" w:ascii="仿宋" w:hAnsi="仿宋" w:eastAsia="仿宋" w:cs="仿宋"/>
                              <w:kern w:val="0"/>
                              <w:szCs w:val="21"/>
                            </w:rPr>
                            <w:t xml:space="preserve"> 页</w:t>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aGmCS9MAAAAFAQAADwAAAAAAAAABACAAAAAiAAAAZHJz&#10;L2Rvd25yZXYueG1sUEsBAhQAFAAAAAgAh07iQFG53hjQAQAApwMAAA4AAAAAAAAAAQAgAAAAIgEA&#10;AGRycy9lMm9Eb2MueG1sUEsFBgAAAAAGAAYAWQEAAGQFAAAAAA==&#10;">
              <v:fill on="f" focussize="0,0"/>
              <v:stroke on="f" weight="1.25pt"/>
              <v:imagedata o:title=""/>
              <o:lock v:ext="edit" aspectratio="f"/>
              <v:textbox inset="0mm,0mm,0mm,0mm" style="mso-fit-shape-to-text:t;">
                <w:txbxContent>
                  <w:p>
                    <w:pPr>
                      <w:pStyle w:val="44"/>
                      <w:jc w:val="center"/>
                      <w:rPr>
                        <w:rFonts w:ascii="仿宋" w:hAnsi="仿宋" w:eastAsia="仿宋" w:cs="仿宋"/>
                      </w:rPr>
                    </w:pPr>
                    <w:r>
                      <w:rPr>
                        <w:rFonts w:hint="eastAsia" w:ascii="仿宋" w:hAnsi="仿宋" w:eastAsia="仿宋" w:cs="仿宋"/>
                        <w:kern w:val="0"/>
                        <w:szCs w:val="21"/>
                      </w:rPr>
                      <w:t xml:space="preserve">第 </w:t>
                    </w:r>
                    <w:r>
                      <w:rPr>
                        <w:rFonts w:hint="eastAsia" w:ascii="仿宋" w:hAnsi="仿宋" w:eastAsia="仿宋" w:cs="仿宋"/>
                        <w:kern w:val="0"/>
                        <w:szCs w:val="21"/>
                      </w:rPr>
                      <w:fldChar w:fldCharType="begin"/>
                    </w:r>
                    <w:r>
                      <w:rPr>
                        <w:rFonts w:hint="eastAsia" w:ascii="仿宋" w:hAnsi="仿宋" w:eastAsia="仿宋" w:cs="仿宋"/>
                        <w:kern w:val="0"/>
                        <w:szCs w:val="21"/>
                      </w:rPr>
                      <w:instrText xml:space="preserve"> PAGE </w:instrText>
                    </w:r>
                    <w:r>
                      <w:rPr>
                        <w:rFonts w:hint="eastAsia" w:ascii="仿宋" w:hAnsi="仿宋" w:eastAsia="仿宋" w:cs="仿宋"/>
                        <w:kern w:val="0"/>
                        <w:szCs w:val="21"/>
                      </w:rPr>
                      <w:fldChar w:fldCharType="separate"/>
                    </w:r>
                    <w:r>
                      <w:rPr>
                        <w:rFonts w:ascii="仿宋" w:hAnsi="仿宋" w:eastAsia="仿宋" w:cs="仿宋"/>
                        <w:kern w:val="0"/>
                        <w:szCs w:val="21"/>
                      </w:rPr>
                      <w:t>71</w:t>
                    </w:r>
                    <w:r>
                      <w:rPr>
                        <w:rFonts w:hint="eastAsia" w:ascii="仿宋" w:hAnsi="仿宋" w:eastAsia="仿宋" w:cs="仿宋"/>
                        <w:kern w:val="0"/>
                        <w:szCs w:val="21"/>
                      </w:rPr>
                      <w:fldChar w:fldCharType="end"/>
                    </w:r>
                    <w:r>
                      <w:rPr>
                        <w:rFonts w:hint="eastAsia" w:ascii="仿宋" w:hAnsi="仿宋" w:eastAsia="仿宋" w:cs="仿宋"/>
                        <w:kern w:val="0"/>
                        <w:szCs w:val="21"/>
                      </w:rPr>
                      <w:t xml:space="preserve"> 页 共 </w:t>
                    </w:r>
                    <w:r>
                      <w:rPr>
                        <w:rFonts w:hint="eastAsia" w:ascii="仿宋" w:hAnsi="仿宋" w:eastAsia="仿宋" w:cs="仿宋"/>
                        <w:kern w:val="0"/>
                        <w:szCs w:val="21"/>
                      </w:rPr>
                      <w:fldChar w:fldCharType="begin"/>
                    </w:r>
                    <w:r>
                      <w:rPr>
                        <w:rFonts w:hint="eastAsia" w:ascii="仿宋" w:hAnsi="仿宋" w:eastAsia="仿宋" w:cs="仿宋"/>
                        <w:kern w:val="0"/>
                        <w:szCs w:val="21"/>
                      </w:rPr>
                      <w:instrText xml:space="preserve"> NUMPAGES </w:instrText>
                    </w:r>
                    <w:r>
                      <w:rPr>
                        <w:rFonts w:hint="eastAsia" w:ascii="仿宋" w:hAnsi="仿宋" w:eastAsia="仿宋" w:cs="仿宋"/>
                        <w:kern w:val="0"/>
                        <w:szCs w:val="21"/>
                      </w:rPr>
                      <w:fldChar w:fldCharType="separate"/>
                    </w:r>
                    <w:r>
                      <w:rPr>
                        <w:rFonts w:hint="eastAsia" w:ascii="仿宋" w:hAnsi="仿宋" w:eastAsia="仿宋" w:cs="仿宋"/>
                        <w:kern w:val="0"/>
                        <w:szCs w:val="21"/>
                      </w:rPr>
                      <w:t>86</w:t>
                    </w:r>
                    <w:r>
                      <w:rPr>
                        <w:rFonts w:hint="eastAsia" w:ascii="仿宋" w:hAnsi="仿宋" w:eastAsia="仿宋" w:cs="仿宋"/>
                        <w:kern w:val="0"/>
                        <w:szCs w:val="21"/>
                      </w:rPr>
                      <w:fldChar w:fldCharType="end"/>
                    </w:r>
                    <w:r>
                      <w:rPr>
                        <w:rFonts w:hint="eastAsia" w:ascii="仿宋" w:hAnsi="仿宋" w:eastAsia="仿宋" w:cs="仿宋"/>
                        <w:kern w:val="0"/>
                        <w:szCs w:val="21"/>
                      </w:rPr>
                      <w:t xml:space="preserve"> 页</w:t>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4"/>
      <w:jc w:val="center"/>
      <w:rPr>
        <w:rFonts w:ascii="仿宋_GB2312" w:eastAsia="仿宋_GB2312"/>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a:effectLst/>
                    </wps:spPr>
                    <wps:txbx>
                      <w:txbxContent>
                        <w:p>
                          <w:pPr>
                            <w:pStyle w:val="44"/>
                            <w:jc w:val="center"/>
                          </w:pPr>
                          <w:r>
                            <w:rPr>
                              <w:rFonts w:hint="eastAsia" w:ascii="仿宋_GB2312" w:eastAsia="仿宋_GB2312"/>
                              <w:kern w:val="0"/>
                              <w:szCs w:val="21"/>
                            </w:rPr>
                            <w:t xml:space="preserve">第 </w:t>
                          </w:r>
                          <w:r>
                            <w:rPr>
                              <w:rFonts w:hint="eastAsia" w:ascii="仿宋_GB2312" w:eastAsia="仿宋_GB2312"/>
                              <w:kern w:val="0"/>
                              <w:szCs w:val="21"/>
                            </w:rPr>
                            <w:fldChar w:fldCharType="begin"/>
                          </w:r>
                          <w:r>
                            <w:rPr>
                              <w:rFonts w:hint="eastAsia" w:ascii="仿宋_GB2312" w:eastAsia="仿宋_GB2312"/>
                              <w:kern w:val="0"/>
                              <w:szCs w:val="21"/>
                            </w:rPr>
                            <w:instrText xml:space="preserve"> PAGE </w:instrText>
                          </w:r>
                          <w:r>
                            <w:rPr>
                              <w:rFonts w:hint="eastAsia" w:ascii="仿宋_GB2312" w:eastAsia="仿宋_GB2312"/>
                              <w:kern w:val="0"/>
                              <w:szCs w:val="21"/>
                            </w:rPr>
                            <w:fldChar w:fldCharType="separate"/>
                          </w:r>
                          <w:r>
                            <w:rPr>
                              <w:rFonts w:ascii="仿宋_GB2312" w:eastAsia="仿宋_GB2312"/>
                              <w:kern w:val="0"/>
                              <w:szCs w:val="21"/>
                            </w:rPr>
                            <w:t>72</w:t>
                          </w:r>
                          <w:r>
                            <w:rPr>
                              <w:rFonts w:hint="eastAsia" w:ascii="仿宋_GB2312" w:eastAsia="仿宋_GB2312"/>
                              <w:kern w:val="0"/>
                              <w:szCs w:val="21"/>
                            </w:rPr>
                            <w:fldChar w:fldCharType="end"/>
                          </w:r>
                          <w:r>
                            <w:rPr>
                              <w:rFonts w:hint="eastAsia" w:ascii="仿宋_GB2312" w:eastAsia="仿宋_GB2312"/>
                              <w:kern w:val="0"/>
                              <w:szCs w:val="21"/>
                            </w:rPr>
                            <w:t xml:space="preserve"> 页 共 </w:t>
                          </w:r>
                          <w:r>
                            <w:rPr>
                              <w:rFonts w:hint="eastAsia" w:ascii="仿宋_GB2312" w:eastAsia="仿宋_GB2312"/>
                              <w:kern w:val="0"/>
                              <w:szCs w:val="21"/>
                            </w:rPr>
                            <w:fldChar w:fldCharType="begin"/>
                          </w:r>
                          <w:r>
                            <w:rPr>
                              <w:rFonts w:hint="eastAsia" w:ascii="仿宋_GB2312" w:eastAsia="仿宋_GB2312"/>
                              <w:kern w:val="0"/>
                              <w:szCs w:val="21"/>
                            </w:rPr>
                            <w:instrText xml:space="preserve"> NUMPAGES </w:instrText>
                          </w:r>
                          <w:r>
                            <w:rPr>
                              <w:rFonts w:hint="eastAsia" w:ascii="仿宋_GB2312" w:eastAsia="仿宋_GB2312"/>
                              <w:kern w:val="0"/>
                              <w:szCs w:val="21"/>
                            </w:rPr>
                            <w:fldChar w:fldCharType="separate"/>
                          </w:r>
                          <w:r>
                            <w:rPr>
                              <w:rFonts w:hint="eastAsia" w:ascii="仿宋_GB2312" w:eastAsia="仿宋_GB2312"/>
                              <w:kern w:val="0"/>
                              <w:szCs w:val="21"/>
                            </w:rPr>
                            <w:t>86</w:t>
                          </w:r>
                          <w:r>
                            <w:rPr>
                              <w:rFonts w:hint="eastAsia" w:ascii="仿宋_GB2312" w:eastAsia="仿宋_GB2312"/>
                              <w:kern w:val="0"/>
                              <w:szCs w:val="21"/>
                            </w:rPr>
                            <w:fldChar w:fldCharType="end"/>
                          </w:r>
                          <w:r>
                            <w:rPr>
                              <w:rFonts w:hint="eastAsia" w:ascii="仿宋_GB2312" w:eastAsia="仿宋_GB2312"/>
                              <w:kern w:val="0"/>
                              <w:szCs w:val="21"/>
                            </w:rPr>
                            <w:t xml:space="preserve"> 页</w:t>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aGmCS9MAAAAFAQAADwAAAAAAAAABACAAAAAiAAAAZHJz&#10;L2Rvd25yZXYueG1sUEsBAhQAFAAAAAgAh07iQBEb+DLQAQAApwMAAA4AAAAAAAAAAQAgAAAAIgEA&#10;AGRycy9lMm9Eb2MueG1sUEsFBgAAAAAGAAYAWQEAAGQFAAAAAA==&#10;">
              <v:fill on="f" focussize="0,0"/>
              <v:stroke on="f" weight="1.25pt"/>
              <v:imagedata o:title=""/>
              <o:lock v:ext="edit" aspectratio="f"/>
              <v:textbox inset="0mm,0mm,0mm,0mm" style="mso-fit-shape-to-text:t;">
                <w:txbxContent>
                  <w:p>
                    <w:pPr>
                      <w:pStyle w:val="44"/>
                      <w:jc w:val="center"/>
                    </w:pPr>
                    <w:r>
                      <w:rPr>
                        <w:rFonts w:hint="eastAsia" w:ascii="仿宋_GB2312" w:eastAsia="仿宋_GB2312"/>
                        <w:kern w:val="0"/>
                        <w:szCs w:val="21"/>
                      </w:rPr>
                      <w:t xml:space="preserve">第 </w:t>
                    </w:r>
                    <w:r>
                      <w:rPr>
                        <w:rFonts w:hint="eastAsia" w:ascii="仿宋_GB2312" w:eastAsia="仿宋_GB2312"/>
                        <w:kern w:val="0"/>
                        <w:szCs w:val="21"/>
                      </w:rPr>
                      <w:fldChar w:fldCharType="begin"/>
                    </w:r>
                    <w:r>
                      <w:rPr>
                        <w:rFonts w:hint="eastAsia" w:ascii="仿宋_GB2312" w:eastAsia="仿宋_GB2312"/>
                        <w:kern w:val="0"/>
                        <w:szCs w:val="21"/>
                      </w:rPr>
                      <w:instrText xml:space="preserve"> PAGE </w:instrText>
                    </w:r>
                    <w:r>
                      <w:rPr>
                        <w:rFonts w:hint="eastAsia" w:ascii="仿宋_GB2312" w:eastAsia="仿宋_GB2312"/>
                        <w:kern w:val="0"/>
                        <w:szCs w:val="21"/>
                      </w:rPr>
                      <w:fldChar w:fldCharType="separate"/>
                    </w:r>
                    <w:r>
                      <w:rPr>
                        <w:rFonts w:ascii="仿宋_GB2312" w:eastAsia="仿宋_GB2312"/>
                        <w:kern w:val="0"/>
                        <w:szCs w:val="21"/>
                      </w:rPr>
                      <w:t>72</w:t>
                    </w:r>
                    <w:r>
                      <w:rPr>
                        <w:rFonts w:hint="eastAsia" w:ascii="仿宋_GB2312" w:eastAsia="仿宋_GB2312"/>
                        <w:kern w:val="0"/>
                        <w:szCs w:val="21"/>
                      </w:rPr>
                      <w:fldChar w:fldCharType="end"/>
                    </w:r>
                    <w:r>
                      <w:rPr>
                        <w:rFonts w:hint="eastAsia" w:ascii="仿宋_GB2312" w:eastAsia="仿宋_GB2312"/>
                        <w:kern w:val="0"/>
                        <w:szCs w:val="21"/>
                      </w:rPr>
                      <w:t xml:space="preserve"> 页 共 </w:t>
                    </w:r>
                    <w:r>
                      <w:rPr>
                        <w:rFonts w:hint="eastAsia" w:ascii="仿宋_GB2312" w:eastAsia="仿宋_GB2312"/>
                        <w:kern w:val="0"/>
                        <w:szCs w:val="21"/>
                      </w:rPr>
                      <w:fldChar w:fldCharType="begin"/>
                    </w:r>
                    <w:r>
                      <w:rPr>
                        <w:rFonts w:hint="eastAsia" w:ascii="仿宋_GB2312" w:eastAsia="仿宋_GB2312"/>
                        <w:kern w:val="0"/>
                        <w:szCs w:val="21"/>
                      </w:rPr>
                      <w:instrText xml:space="preserve"> NUMPAGES </w:instrText>
                    </w:r>
                    <w:r>
                      <w:rPr>
                        <w:rFonts w:hint="eastAsia" w:ascii="仿宋_GB2312" w:eastAsia="仿宋_GB2312"/>
                        <w:kern w:val="0"/>
                        <w:szCs w:val="21"/>
                      </w:rPr>
                      <w:fldChar w:fldCharType="separate"/>
                    </w:r>
                    <w:r>
                      <w:rPr>
                        <w:rFonts w:hint="eastAsia" w:ascii="仿宋_GB2312" w:eastAsia="仿宋_GB2312"/>
                        <w:kern w:val="0"/>
                        <w:szCs w:val="21"/>
                      </w:rPr>
                      <w:t>86</w:t>
                    </w:r>
                    <w:r>
                      <w:rPr>
                        <w:rFonts w:hint="eastAsia" w:ascii="仿宋_GB2312" w:eastAsia="仿宋_GB2312"/>
                        <w:kern w:val="0"/>
                        <w:szCs w:val="21"/>
                      </w:rPr>
                      <w:fldChar w:fldCharType="end"/>
                    </w:r>
                    <w:r>
                      <w:rPr>
                        <w:rFonts w:hint="eastAsia" w:ascii="仿宋_GB2312" w:eastAsia="仿宋_GB2312"/>
                        <w:kern w:val="0"/>
                        <w:szCs w:val="21"/>
                      </w:rPr>
                      <w:t xml:space="preserve"> 页</w:t>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4"/>
      <w:jc w:val="center"/>
      <w:rPr>
        <w:rFonts w:ascii="仿宋_GB2312" w:eastAsia="仿宋_GB2312"/>
        <w:szCs w:val="24"/>
      </w:rPr>
    </w:pPr>
    <w:r>
      <w:rPr>
        <w:rFonts w:hint="eastAsia" w:ascii="仿宋_GB2312" w:eastAsia="仿宋_GB2312"/>
        <w:kern w:val="0"/>
        <w:szCs w:val="21"/>
      </w:rPr>
      <w:t xml:space="preserve">第 </w:t>
    </w:r>
    <w:r>
      <w:rPr>
        <w:rFonts w:hint="eastAsia" w:ascii="仿宋_GB2312" w:eastAsia="仿宋_GB2312"/>
        <w:kern w:val="0"/>
        <w:szCs w:val="21"/>
      </w:rPr>
      <w:fldChar w:fldCharType="begin"/>
    </w:r>
    <w:r>
      <w:rPr>
        <w:rFonts w:hint="eastAsia" w:ascii="仿宋_GB2312" w:eastAsia="仿宋_GB2312"/>
        <w:kern w:val="0"/>
        <w:szCs w:val="21"/>
      </w:rPr>
      <w:instrText xml:space="preserve"> PAGE </w:instrText>
    </w:r>
    <w:r>
      <w:rPr>
        <w:rFonts w:hint="eastAsia" w:ascii="仿宋_GB2312" w:eastAsia="仿宋_GB2312"/>
        <w:kern w:val="0"/>
        <w:szCs w:val="21"/>
      </w:rPr>
      <w:fldChar w:fldCharType="separate"/>
    </w:r>
    <w:r>
      <w:rPr>
        <w:rFonts w:ascii="仿宋_GB2312" w:eastAsia="仿宋_GB2312"/>
        <w:kern w:val="0"/>
        <w:szCs w:val="21"/>
      </w:rPr>
      <w:t>57</w:t>
    </w:r>
    <w:r>
      <w:rPr>
        <w:rFonts w:hint="eastAsia" w:ascii="仿宋_GB2312" w:eastAsia="仿宋_GB2312"/>
        <w:kern w:val="0"/>
        <w:szCs w:val="21"/>
      </w:rPr>
      <w:fldChar w:fldCharType="end"/>
    </w:r>
    <w:r>
      <w:rPr>
        <w:rFonts w:hint="eastAsia" w:ascii="仿宋_GB2312" w:eastAsia="仿宋_GB2312"/>
        <w:kern w:val="0"/>
        <w:szCs w:val="21"/>
      </w:rPr>
      <w:t xml:space="preserve"> 页 共 </w:t>
    </w:r>
    <w:r>
      <w:rPr>
        <w:rFonts w:hint="eastAsia" w:ascii="仿宋_GB2312" w:eastAsia="仿宋_GB2312"/>
        <w:kern w:val="0"/>
        <w:szCs w:val="21"/>
      </w:rPr>
      <w:fldChar w:fldCharType="begin"/>
    </w:r>
    <w:r>
      <w:rPr>
        <w:rFonts w:hint="eastAsia" w:ascii="仿宋_GB2312" w:eastAsia="仿宋_GB2312"/>
        <w:kern w:val="0"/>
        <w:szCs w:val="21"/>
      </w:rPr>
      <w:instrText xml:space="preserve"> NUMPAGES </w:instrText>
    </w:r>
    <w:r>
      <w:rPr>
        <w:rFonts w:hint="eastAsia" w:ascii="仿宋_GB2312" w:eastAsia="仿宋_GB2312"/>
        <w:kern w:val="0"/>
        <w:szCs w:val="21"/>
      </w:rPr>
      <w:fldChar w:fldCharType="separate"/>
    </w:r>
    <w:r>
      <w:rPr>
        <w:rFonts w:hint="eastAsia" w:ascii="仿宋_GB2312" w:eastAsia="仿宋_GB2312"/>
        <w:kern w:val="0"/>
        <w:szCs w:val="21"/>
      </w:rPr>
      <w:t>86</w:t>
    </w:r>
    <w:r>
      <w:rPr>
        <w:rFonts w:hint="eastAsia" w:ascii="仿宋_GB2312" w:eastAsia="仿宋_GB2312"/>
        <w:kern w:val="0"/>
        <w:szCs w:val="21"/>
      </w:rPr>
      <w:fldChar w:fldCharType="end"/>
    </w:r>
    <w:r>
      <w:rPr>
        <w:rFonts w:hint="eastAsia" w:ascii="仿宋_GB2312" w:eastAsia="仿宋_GB2312"/>
        <w:kern w:val="0"/>
        <w:szCs w:val="21"/>
      </w:rPr>
      <w:t xml:space="preserve"> 页</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4"/>
      <w:framePr w:wrap="around" w:vAnchor="text" w:hAnchor="margin" w:xAlign="right" w:y="1"/>
      <w:rPr>
        <w:rStyle w:val="75"/>
      </w:rPr>
    </w:pPr>
    <w:r>
      <w:fldChar w:fldCharType="begin"/>
    </w:r>
    <w:r>
      <w:rPr>
        <w:rStyle w:val="75"/>
      </w:rPr>
      <w:instrText xml:space="preserve">PAGE  </w:instrText>
    </w:r>
    <w:r>
      <w:fldChar w:fldCharType="end"/>
    </w:r>
  </w:p>
  <w:p>
    <w:pPr>
      <w:pStyle w:val="44"/>
      <w:ind w:right="360"/>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4"/>
      <w:jc w:val="center"/>
      <w:rPr>
        <w:rFonts w:ascii="仿宋_GB2312" w:eastAsia="仿宋_GB2312"/>
      </w:rPr>
    </w:pPr>
    <w:r>
      <w:rPr>
        <w:rFonts w:hint="eastAsia" w:ascii="仿宋_GB2312" w:eastAsia="仿宋_GB2312"/>
        <w:kern w:val="0"/>
        <w:szCs w:val="21"/>
      </w:rPr>
      <w:t xml:space="preserve">第 </w:t>
    </w:r>
    <w:r>
      <w:rPr>
        <w:rFonts w:hint="eastAsia" w:ascii="仿宋_GB2312" w:eastAsia="仿宋_GB2312"/>
        <w:kern w:val="0"/>
        <w:szCs w:val="21"/>
      </w:rPr>
      <w:fldChar w:fldCharType="begin"/>
    </w:r>
    <w:r>
      <w:rPr>
        <w:rFonts w:hint="eastAsia" w:ascii="仿宋_GB2312" w:eastAsia="仿宋_GB2312"/>
        <w:kern w:val="0"/>
        <w:szCs w:val="21"/>
      </w:rPr>
      <w:instrText xml:space="preserve"> PAGE </w:instrText>
    </w:r>
    <w:r>
      <w:rPr>
        <w:rFonts w:hint="eastAsia" w:ascii="仿宋_GB2312" w:eastAsia="仿宋_GB2312"/>
        <w:kern w:val="0"/>
        <w:szCs w:val="21"/>
      </w:rPr>
      <w:fldChar w:fldCharType="separate"/>
    </w:r>
    <w:r>
      <w:rPr>
        <w:rFonts w:ascii="仿宋_GB2312" w:eastAsia="仿宋_GB2312"/>
        <w:kern w:val="0"/>
        <w:szCs w:val="21"/>
      </w:rPr>
      <w:t>58</w:t>
    </w:r>
    <w:r>
      <w:rPr>
        <w:rFonts w:hint="eastAsia" w:ascii="仿宋_GB2312" w:eastAsia="仿宋_GB2312"/>
        <w:kern w:val="0"/>
        <w:szCs w:val="21"/>
      </w:rPr>
      <w:fldChar w:fldCharType="end"/>
    </w:r>
    <w:r>
      <w:rPr>
        <w:rFonts w:hint="eastAsia" w:ascii="仿宋_GB2312" w:eastAsia="仿宋_GB2312"/>
        <w:kern w:val="0"/>
        <w:szCs w:val="21"/>
      </w:rPr>
      <w:t xml:space="preserve"> 页 共 </w:t>
    </w:r>
    <w:r>
      <w:rPr>
        <w:rFonts w:hint="eastAsia" w:ascii="仿宋_GB2312" w:eastAsia="仿宋_GB2312"/>
        <w:kern w:val="0"/>
        <w:szCs w:val="21"/>
      </w:rPr>
      <w:fldChar w:fldCharType="begin"/>
    </w:r>
    <w:r>
      <w:rPr>
        <w:rFonts w:hint="eastAsia" w:ascii="仿宋_GB2312" w:eastAsia="仿宋_GB2312"/>
        <w:kern w:val="0"/>
        <w:szCs w:val="21"/>
      </w:rPr>
      <w:instrText xml:space="preserve"> NUMPAGES </w:instrText>
    </w:r>
    <w:r>
      <w:rPr>
        <w:rFonts w:hint="eastAsia" w:ascii="仿宋_GB2312" w:eastAsia="仿宋_GB2312"/>
        <w:kern w:val="0"/>
        <w:szCs w:val="21"/>
      </w:rPr>
      <w:fldChar w:fldCharType="separate"/>
    </w:r>
    <w:r>
      <w:rPr>
        <w:rFonts w:hint="eastAsia" w:ascii="仿宋_GB2312" w:eastAsia="仿宋_GB2312"/>
        <w:kern w:val="0"/>
        <w:szCs w:val="21"/>
      </w:rPr>
      <w:t>86</w:t>
    </w:r>
    <w:r>
      <w:rPr>
        <w:rFonts w:hint="eastAsia" w:ascii="仿宋_GB2312" w:eastAsia="仿宋_GB2312"/>
        <w:kern w:val="0"/>
        <w:szCs w:val="21"/>
      </w:rPr>
      <w:fldChar w:fldCharType="end"/>
    </w:r>
    <w:bookmarkStart w:id="467" w:name="_Toc164085800"/>
    <w:bookmarkStart w:id="468" w:name="_Toc131845147"/>
    <w:bookmarkStart w:id="469" w:name="_Toc36110187"/>
    <w:bookmarkStart w:id="470" w:name="_Toc91899912"/>
    <w:r>
      <w:rPr>
        <w:rFonts w:hint="eastAsia" w:ascii="仿宋_GB2312" w:eastAsia="仿宋_GB2312"/>
        <w:kern w:val="0"/>
        <w:szCs w:val="21"/>
      </w:rPr>
      <w:t xml:space="preserve"> 页</w:t>
    </w:r>
    <w:bookmarkEnd w:id="467"/>
    <w:bookmarkEnd w:id="468"/>
    <w:bookmarkEnd w:id="469"/>
    <w:bookmarkEnd w:id="470"/>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4"/>
      <w:framePr w:wrap="around" w:vAnchor="text" w:hAnchor="margin" w:xAlign="right" w:y="1"/>
      <w:rPr>
        <w:rStyle w:val="75"/>
      </w:rPr>
    </w:pPr>
    <w:r>
      <w:fldChar w:fldCharType="begin"/>
    </w:r>
    <w:r>
      <w:rPr>
        <w:rStyle w:val="75"/>
      </w:rPr>
      <w:instrText xml:space="preserve">PAGE  </w:instrText>
    </w:r>
    <w:r>
      <w:fldChar w:fldCharType="end"/>
    </w:r>
  </w:p>
  <w:p>
    <w:pPr>
      <w:pStyle w:val="44"/>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4"/>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1</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hint="eastAsia" w:ascii="仿宋_GB2312" w:eastAsia="仿宋_GB2312"/>
        <w:kern w:val="0"/>
      </w:rPr>
      <w:t>86</w:t>
    </w:r>
    <w:r>
      <w:rPr>
        <w:rFonts w:hint="eastAsia" w:ascii="仿宋_GB2312" w:eastAsia="仿宋_GB2312"/>
        <w:kern w:val="0"/>
      </w:rPr>
      <w:fldChar w:fldCharType="end"/>
    </w:r>
    <w:r>
      <w:rPr>
        <w:rFonts w:hint="eastAsia" w:ascii="仿宋_GB2312" w:eastAsia="仿宋_GB2312"/>
        <w:kern w:val="0"/>
      </w:rPr>
      <w:t xml:space="preserve"> 页</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4"/>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7</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90</w:t>
    </w:r>
    <w:r>
      <w:rPr>
        <w:rFonts w:hint="eastAsia" w:ascii="仿宋_GB2312" w:eastAsia="仿宋_GB2312"/>
        <w:kern w:val="0"/>
      </w:rPr>
      <w:fldChar w:fldCharType="end"/>
    </w:r>
    <w:r>
      <w:rPr>
        <w:rFonts w:hint="eastAsia" w:ascii="仿宋_GB2312" w:eastAsia="仿宋_GB2312"/>
        <w:kern w:val="0"/>
      </w:rPr>
      <w:t xml:space="preserve"> 页</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4"/>
      <w:framePr w:wrap="around" w:vAnchor="text" w:hAnchor="margin" w:xAlign="right" w:y="1"/>
      <w:rPr>
        <w:rStyle w:val="75"/>
      </w:rPr>
    </w:pPr>
    <w:r>
      <w:fldChar w:fldCharType="begin"/>
    </w:r>
    <w:r>
      <w:rPr>
        <w:rStyle w:val="75"/>
      </w:rPr>
      <w:instrText xml:space="preserve">PAGE  </w:instrText>
    </w:r>
    <w:r>
      <w:fldChar w:fldCharType="end"/>
    </w:r>
  </w:p>
  <w:p>
    <w:pPr>
      <w:pStyle w:val="44"/>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4"/>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1</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90</w:t>
    </w:r>
    <w:r>
      <w:rPr>
        <w:rFonts w:hint="eastAsia" w:ascii="仿宋_GB2312" w:eastAsia="仿宋_GB2312"/>
        <w:kern w:val="0"/>
      </w:rPr>
      <w:fldChar w:fldCharType="end"/>
    </w:r>
    <w:r>
      <w:rPr>
        <w:rFonts w:hint="eastAsia" w:ascii="仿宋_GB2312" w:eastAsia="仿宋_GB2312"/>
        <w:kern w:val="0"/>
      </w:rPr>
      <w:t xml:space="preserve"> 页</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4"/>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30</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hint="eastAsia" w:ascii="仿宋_GB2312" w:eastAsia="仿宋_GB2312"/>
        <w:kern w:val="0"/>
      </w:rPr>
      <w:t>86</w:t>
    </w:r>
    <w:r>
      <w:rPr>
        <w:rFonts w:hint="eastAsia" w:ascii="仿宋_GB2312" w:eastAsia="仿宋_GB2312"/>
        <w:kern w:val="0"/>
      </w:rPr>
      <w:fldChar w:fldCharType="end"/>
    </w:r>
    <w:r>
      <w:rPr>
        <w:rFonts w:hint="eastAsia" w:ascii="仿宋_GB2312" w:eastAsia="仿宋_GB2312"/>
        <w:kern w:val="0"/>
      </w:rPr>
      <w:t xml:space="preserve"> 页</w:t>
    </w:r>
  </w:p>
  <w:p>
    <w:pPr>
      <w:rPr>
        <w:rFonts w:ascii="仿宋_GB2312" w:eastAsia="仿宋_GB231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4"/>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21</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hint="eastAsia" w:ascii="仿宋_GB2312" w:eastAsia="仿宋_GB2312"/>
        <w:kern w:val="0"/>
      </w:rPr>
      <w:t>86</w:t>
    </w:r>
    <w:r>
      <w:rPr>
        <w:rFonts w:hint="eastAsia" w:ascii="仿宋_GB2312" w:eastAsia="仿宋_GB2312"/>
        <w:kern w:val="0"/>
      </w:rPr>
      <w:fldChar w:fldCharType="end"/>
    </w:r>
    <w:r>
      <w:rPr>
        <w:rFonts w:hint="eastAsia" w:ascii="仿宋_GB2312" w:eastAsia="仿宋_GB2312"/>
        <w:kern w:val="0"/>
      </w:rPr>
      <w:t xml:space="preserve"> 页</w:t>
    </w:r>
  </w:p>
  <w:p>
    <w:pPr>
      <w:rPr>
        <w:rFonts w:ascii="仿宋_GB2312" w:eastAsia="仿宋_GB231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4"/>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46</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hint="eastAsia" w:ascii="仿宋_GB2312" w:eastAsia="仿宋_GB2312"/>
        <w:kern w:val="0"/>
      </w:rPr>
      <w:t>86</w:t>
    </w:r>
    <w:r>
      <w:rPr>
        <w:rFonts w:hint="eastAsia" w:ascii="仿宋_GB2312" w:eastAsia="仿宋_GB2312"/>
        <w:kern w:val="0"/>
      </w:rPr>
      <w:fldChar w:fldCharType="end"/>
    </w:r>
    <w:r>
      <w:rPr>
        <w:rFonts w:hint="eastAsia" w:ascii="仿宋_GB2312" w:eastAsia="仿宋_GB2312"/>
        <w:kern w:val="0"/>
      </w:rPr>
      <w:t xml:space="preserve"> 页</w:t>
    </w:r>
  </w:p>
  <w:p>
    <w:pPr>
      <w:rPr>
        <w:rFonts w:ascii="仿宋_GB2312" w:eastAsia="仿宋_GB2312"/>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6"/>
      <w:pBdr>
        <w:bottom w:val="none" w:color="auto" w:sz="0" w:space="4"/>
      </w:pBdr>
      <w:jc w:val="right"/>
    </w:pPr>
    <w:r>
      <w:t></w:t>
    </w:r>
    <w:r>
      <w:rPr>
        <w:rFonts w:hint="eastAsia"/>
      </w:rPr>
      <w:t xml:space="preserve">       </w:t>
    </w:r>
    <w:r>
      <w:t>杭州市</w:t>
    </w:r>
    <w:r>
      <w:rPr>
        <w:rFonts w:hint="eastAsia"/>
      </w:rPr>
      <w:t>钱塘区</w:t>
    </w:r>
    <w:r>
      <w:t>政府采购公开招标文件</w:t>
    </w:r>
  </w:p>
  <w:p>
    <w:pPr>
      <w:pStyle w:val="63"/>
      <w:tabs>
        <w:tab w:val="center" w:pos="4535"/>
        <w:tab w:val="right" w:pos="9070"/>
      </w:tabs>
      <w:ind w:firstLine="180" w:firstLineChars="100"/>
      <w:jc w:val="both"/>
      <w:rPr>
        <w:rFonts w:ascii="仿宋_GB2312" w:eastAsia="仿宋_GB2312"/>
        <w:b w:val="0"/>
        <w:i/>
        <w:sz w:val="18"/>
        <w:u w:val="single"/>
        <w:lang w:val="en-US"/>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6"/>
    </w:pPr>
    <w:r>
      <w:t></w:t>
    </w:r>
    <w:r>
      <w:rPr>
        <w:rFonts w:hint="eastAsia"/>
        <w:lang w:val="en-US" w:eastAsia="zh-CN"/>
      </w:rPr>
      <w:t xml:space="preserve">                                                                                      </w:t>
    </w:r>
    <w:r>
      <w:t>杭州市</w:t>
    </w:r>
    <w:r>
      <w:rPr>
        <w:rFonts w:hint="eastAsia"/>
      </w:rPr>
      <w:t>钱塘区</w:t>
    </w:r>
    <w:r>
      <w:t>政府采购公开招标文件</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6"/>
      <w:jc w:val="right"/>
      <w:rPr>
        <w:rFonts w:ascii="仿宋_GB2312" w:eastAsia="仿宋_GB2312"/>
        <w:b/>
        <w:i/>
        <w:iCs/>
        <w:u w:val="single"/>
      </w:rPr>
    </w:pPr>
    <w:r>
      <w:t>杭州市</w:t>
    </w:r>
    <w:r>
      <w:rPr>
        <w:rFonts w:hint="eastAsia"/>
      </w:rPr>
      <w:t>钱塘区</w:t>
    </w:r>
    <w:r>
      <w:t>政府采购公开招标文件</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6"/>
    </w:pPr>
    <w:r>
      <w:t></w:t>
    </w:r>
    <w:r>
      <w:rPr>
        <w:rFonts w:hint="eastAsia"/>
      </w:rPr>
      <w:t xml:space="preserve">                                          </w:t>
    </w:r>
    <w:r>
      <w:t>杭州市</w:t>
    </w:r>
    <w:r>
      <w:rPr>
        <w:rFonts w:hint="eastAsia"/>
      </w:rPr>
      <w:t>钱塘区</w:t>
    </w:r>
    <w:r>
      <w:t>政府采购公开招标文件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6"/>
      <w:pBdr>
        <w:bottom w:val="single" w:color="auto" w:sz="6" w:space="0"/>
      </w:pBdr>
      <w:tabs>
        <w:tab w:val="center" w:pos="4535"/>
        <w:tab w:val="right" w:pos="9070"/>
        <w:tab w:val="clear" w:pos="4153"/>
        <w:tab w:val="clear" w:pos="8306"/>
      </w:tabs>
      <w:jc w:val="right"/>
    </w:pPr>
    <w:r>
      <w:rPr>
        <w:lang w:val="zh-CN"/>
      </w:rPr>
      <w:t></w:t>
    </w:r>
    <w:r>
      <w:tab/>
    </w:r>
    <w:r>
      <w:rPr>
        <w:lang w:val="zh-CN"/>
      </w:rPr>
      <w:t></w:t>
    </w:r>
    <w:r>
      <w:tab/>
    </w:r>
    <w:r>
      <w:rPr>
        <w:lang w:val="zh-CN"/>
      </w:rPr>
      <w:t>杭州市</w:t>
    </w:r>
    <w:r>
      <w:rPr>
        <w:rFonts w:hint="eastAsia"/>
        <w:lang w:val="zh-CN"/>
      </w:rPr>
      <w:t>钱塘区</w:t>
    </w:r>
    <w:r>
      <w:rPr>
        <w:lang w:val="zh-CN"/>
      </w:rPr>
      <w:t>政府采购公开招标文件</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3"/>
      <w:ind w:firstLine="180" w:firstLineChars="100"/>
      <w:jc w:val="both"/>
      <w:rPr>
        <w:rFonts w:ascii="仿宋_GB2312" w:eastAsia="仿宋_GB2312"/>
        <w:b w:val="0"/>
        <w:i/>
        <w:sz w:val="18"/>
        <w:u w:val="single"/>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6"/>
      <w:jc w:val="right"/>
      <w:rPr>
        <w:rFonts w:eastAsia="仿宋_GB231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6"/>
      <w:rPr>
        <w:rFonts w:ascii="仿宋_GB2312" w:eastAsia="仿宋_GB2312"/>
        <w:b/>
        <w:i/>
        <w:u w:val="single"/>
      </w:rPr>
    </w:pPr>
    <w:r>
      <w:t></w:t>
    </w:r>
    <w:r>
      <w:rPr>
        <w:rFonts w:hint="eastAsia"/>
      </w:rPr>
      <w:t xml:space="preserve">                                                  </w:t>
    </w:r>
    <w:r>
      <w:t>杭州市</w:t>
    </w:r>
    <w:r>
      <w:rPr>
        <w:rFonts w:hint="eastAsia"/>
      </w:rPr>
      <w:t>钱塘区</w:t>
    </w:r>
    <w:r>
      <w:t>政府采购公开招标文件</w:t>
    </w:r>
  </w:p>
  <w:p>
    <w:pPr>
      <w:rPr>
        <w:rFonts w:ascii="仿宋_GB2312" w:eastAsia="仿宋_GB2312"/>
        <w:b/>
        <w:i/>
        <w:sz w:val="18"/>
        <w:u w:val="single"/>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6"/>
    </w:pPr>
    <w:r>
      <w:t></w:t>
    </w:r>
    <w:r>
      <w:rPr>
        <w:rFonts w:hint="eastAsia"/>
      </w:rPr>
      <w:t xml:space="preserve">         </w:t>
    </w:r>
  </w:p>
  <w:p>
    <w:pPr>
      <w:pStyle w:val="46"/>
    </w:pPr>
    <w:r>
      <w:rPr>
        <w:rFonts w:hint="eastAsia"/>
      </w:rPr>
      <w:t xml:space="preserve">                                                                  </w:t>
    </w:r>
    <w:r>
      <w:t>杭州市</w:t>
    </w:r>
    <w:r>
      <w:rPr>
        <w:rFonts w:hint="eastAsia"/>
      </w:rPr>
      <w:t>钱塘区</w:t>
    </w:r>
    <w:r>
      <w:t>政府采购公开招标文件</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6"/>
      <w:jc w:val="right"/>
      <w:rPr>
        <w:rFonts w:ascii="仿宋_GB2312" w:eastAsia="仿宋_GB2312"/>
        <w:b/>
        <w:i/>
        <w:u w:val="single"/>
      </w:rPr>
    </w:pPr>
    <w:r>
      <w:rPr>
        <w:rFonts w:hint="eastAsia"/>
      </w:rPr>
      <w:t xml:space="preserve">                                  </w:t>
    </w:r>
    <w:r>
      <w:t>杭州市</w:t>
    </w:r>
    <w:r>
      <w:rPr>
        <w:rFonts w:hint="eastAsia"/>
      </w:rPr>
      <w:t>钱塘区</w:t>
    </w:r>
    <w:r>
      <w:t>政府采购公开招标文件</w:t>
    </w:r>
  </w:p>
  <w:p>
    <w:pPr>
      <w:rPr>
        <w:rFonts w:ascii="仿宋_GB2312" w:eastAsia="仿宋_GB2312"/>
        <w:b/>
        <w:i/>
        <w:sz w:val="18"/>
        <w:u w:val="single"/>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6"/>
      <w:jc w:val="right"/>
    </w:pPr>
    <w:r>
      <w:rPr>
        <w:rFonts w:hint="eastAsia"/>
      </w:rPr>
      <w:t xml:space="preserve">                                                                                                        </w:t>
    </w:r>
    <w:r>
      <w:t>杭州市</w:t>
    </w:r>
    <w:r>
      <w:rPr>
        <w:rFonts w:hint="eastAsia"/>
      </w:rPr>
      <w:t>钱塘区</w:t>
    </w:r>
    <w:r>
      <w:t>政府采购公开招标文件</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6"/>
      <w:jc w:val="right"/>
      <w:rPr>
        <w:rFonts w:ascii="仿宋_GB2312" w:eastAsia="仿宋_GB2312"/>
        <w:b/>
        <w:i/>
        <w:iCs/>
        <w:u w:val="single"/>
      </w:rPr>
    </w:pPr>
    <w:r>
      <w:t>杭州市</w:t>
    </w:r>
    <w:r>
      <w:rPr>
        <w:rFonts w:hint="eastAsia"/>
      </w:rPr>
      <w:t>钱塘区</w:t>
    </w:r>
    <w:r>
      <w:t>政府采购公开招标文件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35EA16B"/>
    <w:multiLevelType w:val="singleLevel"/>
    <w:tmpl w:val="035EA16B"/>
    <w:lvl w:ilvl="0" w:tentative="0">
      <w:start w:val="1"/>
      <w:numFmt w:val="decimal"/>
      <w:suff w:val="nothing"/>
      <w:lvlText w:val="%1、"/>
      <w:lvlJc w:val="left"/>
    </w:lvl>
  </w:abstractNum>
  <w:abstractNum w:abstractNumId="1">
    <w:nsid w:val="077E5565"/>
    <w:multiLevelType w:val="singleLevel"/>
    <w:tmpl w:val="077E5565"/>
    <w:lvl w:ilvl="0" w:tentative="0">
      <w:start w:val="2"/>
      <w:numFmt w:val="chineseCounting"/>
      <w:suff w:val="nothing"/>
      <w:lvlText w:val="（%1）"/>
      <w:lvlJc w:val="left"/>
      <w:rPr>
        <w:rFonts w:hint="eastAsia"/>
      </w:rPr>
    </w:lvl>
  </w:abstractNum>
  <w:abstractNum w:abstractNumId="2">
    <w:nsid w:val="0FBF4669"/>
    <w:multiLevelType w:val="singleLevel"/>
    <w:tmpl w:val="0FBF4669"/>
    <w:lvl w:ilvl="0" w:tentative="0">
      <w:start w:val="3"/>
      <w:numFmt w:val="chineseCounting"/>
      <w:suff w:val="space"/>
      <w:lvlText w:val="第%1部分"/>
      <w:lvlJc w:val="left"/>
      <w:rPr>
        <w:rFonts w:hint="eastAsia"/>
      </w:rPr>
    </w:lvl>
  </w:abstractNum>
  <w:abstractNum w:abstractNumId="3">
    <w:nsid w:val="35D71722"/>
    <w:multiLevelType w:val="singleLevel"/>
    <w:tmpl w:val="35D71722"/>
    <w:lvl w:ilvl="0" w:tentative="0">
      <w:start w:val="2"/>
      <w:numFmt w:val="chineseCounting"/>
      <w:suff w:val="nothing"/>
      <w:lvlText w:val="%1、"/>
      <w:lvlJc w:val="left"/>
      <w:rPr>
        <w:rFonts w:hint="eastAsia"/>
      </w:rPr>
    </w:lvl>
  </w:abstractNum>
  <w:abstractNum w:abstractNumId="4">
    <w:nsid w:val="65A4AF3B"/>
    <w:multiLevelType w:val="singleLevel"/>
    <w:tmpl w:val="65A4AF3B"/>
    <w:lvl w:ilvl="0" w:tentative="0">
      <w:start w:val="1"/>
      <w:numFmt w:val="chineseCounting"/>
      <w:suff w:val="nothing"/>
      <w:lvlText w:val="%1、"/>
      <w:lvlJc w:val="left"/>
      <w:rPr>
        <w:rFonts w:hint="eastAsia"/>
      </w:rPr>
    </w:lvl>
  </w:abstractNum>
  <w:abstractNum w:abstractNumId="5">
    <w:nsid w:val="7D4825D7"/>
    <w:multiLevelType w:val="singleLevel"/>
    <w:tmpl w:val="7D4825D7"/>
    <w:lvl w:ilvl="0" w:tentative="0">
      <w:start w:val="1"/>
      <w:numFmt w:val="decimal"/>
      <w:suff w:val="nothing"/>
      <w:lvlText w:val="%1、"/>
      <w:lvlJc w:val="left"/>
    </w:lvl>
  </w:abstractNum>
  <w:abstractNum w:abstractNumId="6">
    <w:nsid w:val="7E339128"/>
    <w:multiLevelType w:val="singleLevel"/>
    <w:tmpl w:val="7E339128"/>
    <w:lvl w:ilvl="0" w:tentative="0">
      <w:start w:val="1"/>
      <w:numFmt w:val="decimal"/>
      <w:suff w:val="nothing"/>
      <w:lvlText w:val="（%1）"/>
      <w:lvlJc w:val="left"/>
    </w:lvl>
  </w:abstractNum>
  <w:num w:numId="1">
    <w:abstractNumId w:val="5"/>
  </w:num>
  <w:num w:numId="2">
    <w:abstractNumId w:val="2"/>
  </w:num>
  <w:num w:numId="3">
    <w:abstractNumId w:val="4"/>
  </w:num>
  <w:num w:numId="4">
    <w:abstractNumId w:val="1"/>
  </w:num>
  <w:num w:numId="5">
    <w:abstractNumId w:val="0"/>
  </w:num>
  <w:num w:numId="6">
    <w:abstractNumId w:val="6"/>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doNotValidateAgainstSchema/>
  <w:doNotDemarcateInvalidXml/>
  <w:hdrShapeDefaults>
    <o:shapelayout v:ext="edit">
      <o:idmap v:ext="edit" data="2"/>
    </o:shapelayout>
  </w:hdrShapeDefaults>
  <w:compat>
    <w:spaceForUL/>
    <w:balanceSingleByteDoubleByteWidth/>
    <w:doNotLeaveBackslashAlone/>
    <w:doNotExpandShiftReturn/>
    <w:adjustLineHeightInTable/>
    <w:doNotBreakWrappedTables/>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zY5M2I3YmU3NTM3ZTI3NmMxNDEzZTM2MmU3OTNiNjIifQ=="/>
  </w:docVars>
  <w:rsids>
    <w:rsidRoot w:val="00172A27"/>
    <w:rsid w:val="00000451"/>
    <w:rsid w:val="0000108B"/>
    <w:rsid w:val="0000133D"/>
    <w:rsid w:val="00001509"/>
    <w:rsid w:val="000032B2"/>
    <w:rsid w:val="0000363B"/>
    <w:rsid w:val="000058BD"/>
    <w:rsid w:val="00006109"/>
    <w:rsid w:val="00006150"/>
    <w:rsid w:val="000063E8"/>
    <w:rsid w:val="00006725"/>
    <w:rsid w:val="0000675E"/>
    <w:rsid w:val="00007CAA"/>
    <w:rsid w:val="00010FE9"/>
    <w:rsid w:val="0001122F"/>
    <w:rsid w:val="00011A4B"/>
    <w:rsid w:val="00012251"/>
    <w:rsid w:val="0001337C"/>
    <w:rsid w:val="000138C4"/>
    <w:rsid w:val="00013C1F"/>
    <w:rsid w:val="00013F31"/>
    <w:rsid w:val="000140D8"/>
    <w:rsid w:val="00014530"/>
    <w:rsid w:val="000145B3"/>
    <w:rsid w:val="00014BBC"/>
    <w:rsid w:val="000150EE"/>
    <w:rsid w:val="000168D8"/>
    <w:rsid w:val="000170C8"/>
    <w:rsid w:val="000173F4"/>
    <w:rsid w:val="00020287"/>
    <w:rsid w:val="000202FE"/>
    <w:rsid w:val="00020B5F"/>
    <w:rsid w:val="000211BC"/>
    <w:rsid w:val="0002207B"/>
    <w:rsid w:val="000232FD"/>
    <w:rsid w:val="00023323"/>
    <w:rsid w:val="000233E4"/>
    <w:rsid w:val="00023495"/>
    <w:rsid w:val="00023777"/>
    <w:rsid w:val="00024130"/>
    <w:rsid w:val="00024584"/>
    <w:rsid w:val="00024962"/>
    <w:rsid w:val="000249AA"/>
    <w:rsid w:val="00025350"/>
    <w:rsid w:val="000253E5"/>
    <w:rsid w:val="00025776"/>
    <w:rsid w:val="00026EAC"/>
    <w:rsid w:val="000270F2"/>
    <w:rsid w:val="00027540"/>
    <w:rsid w:val="00030572"/>
    <w:rsid w:val="00030A97"/>
    <w:rsid w:val="00030CB3"/>
    <w:rsid w:val="0003206A"/>
    <w:rsid w:val="000326A7"/>
    <w:rsid w:val="00032EA0"/>
    <w:rsid w:val="000331B0"/>
    <w:rsid w:val="000336D4"/>
    <w:rsid w:val="00034FA7"/>
    <w:rsid w:val="0003533D"/>
    <w:rsid w:val="000357E4"/>
    <w:rsid w:val="00035ACA"/>
    <w:rsid w:val="00040447"/>
    <w:rsid w:val="00040494"/>
    <w:rsid w:val="00040B70"/>
    <w:rsid w:val="00042441"/>
    <w:rsid w:val="00042533"/>
    <w:rsid w:val="00042DBB"/>
    <w:rsid w:val="00042E65"/>
    <w:rsid w:val="0004347C"/>
    <w:rsid w:val="00043907"/>
    <w:rsid w:val="00044F48"/>
    <w:rsid w:val="00047354"/>
    <w:rsid w:val="00050656"/>
    <w:rsid w:val="00050A19"/>
    <w:rsid w:val="000511B6"/>
    <w:rsid w:val="00051B00"/>
    <w:rsid w:val="00051C72"/>
    <w:rsid w:val="00052192"/>
    <w:rsid w:val="0005238F"/>
    <w:rsid w:val="00052787"/>
    <w:rsid w:val="00052BB8"/>
    <w:rsid w:val="0005417A"/>
    <w:rsid w:val="00054D39"/>
    <w:rsid w:val="0005501B"/>
    <w:rsid w:val="000550F5"/>
    <w:rsid w:val="00055337"/>
    <w:rsid w:val="000554C7"/>
    <w:rsid w:val="00056145"/>
    <w:rsid w:val="00056402"/>
    <w:rsid w:val="00056791"/>
    <w:rsid w:val="00056868"/>
    <w:rsid w:val="00056876"/>
    <w:rsid w:val="000568DF"/>
    <w:rsid w:val="000578A3"/>
    <w:rsid w:val="00057D4C"/>
    <w:rsid w:val="00060C48"/>
    <w:rsid w:val="00061A3C"/>
    <w:rsid w:val="00061C48"/>
    <w:rsid w:val="00064278"/>
    <w:rsid w:val="000646CA"/>
    <w:rsid w:val="00064CF7"/>
    <w:rsid w:val="000665C4"/>
    <w:rsid w:val="00067821"/>
    <w:rsid w:val="0006785E"/>
    <w:rsid w:val="00067F92"/>
    <w:rsid w:val="00067FA7"/>
    <w:rsid w:val="0007038E"/>
    <w:rsid w:val="0007077C"/>
    <w:rsid w:val="00070825"/>
    <w:rsid w:val="00071CD8"/>
    <w:rsid w:val="00071DB2"/>
    <w:rsid w:val="00072AED"/>
    <w:rsid w:val="00072B56"/>
    <w:rsid w:val="00072D2B"/>
    <w:rsid w:val="00072D51"/>
    <w:rsid w:val="000730B1"/>
    <w:rsid w:val="00073860"/>
    <w:rsid w:val="000738EA"/>
    <w:rsid w:val="00074078"/>
    <w:rsid w:val="00075B15"/>
    <w:rsid w:val="00075D0E"/>
    <w:rsid w:val="00075F6A"/>
    <w:rsid w:val="00076159"/>
    <w:rsid w:val="0007616C"/>
    <w:rsid w:val="000763B5"/>
    <w:rsid w:val="000763F3"/>
    <w:rsid w:val="000766D2"/>
    <w:rsid w:val="00076801"/>
    <w:rsid w:val="00077577"/>
    <w:rsid w:val="00077607"/>
    <w:rsid w:val="00077756"/>
    <w:rsid w:val="00077B7F"/>
    <w:rsid w:val="000808C1"/>
    <w:rsid w:val="00080970"/>
    <w:rsid w:val="00081671"/>
    <w:rsid w:val="00082AD4"/>
    <w:rsid w:val="00083E07"/>
    <w:rsid w:val="00084D27"/>
    <w:rsid w:val="00084ED6"/>
    <w:rsid w:val="0008580E"/>
    <w:rsid w:val="00085A0E"/>
    <w:rsid w:val="00085C4F"/>
    <w:rsid w:val="00086EFD"/>
    <w:rsid w:val="00086F8A"/>
    <w:rsid w:val="00087031"/>
    <w:rsid w:val="00090243"/>
    <w:rsid w:val="000904F6"/>
    <w:rsid w:val="00090918"/>
    <w:rsid w:val="00090ED8"/>
    <w:rsid w:val="00090F9F"/>
    <w:rsid w:val="0009145F"/>
    <w:rsid w:val="0009184E"/>
    <w:rsid w:val="00091B4E"/>
    <w:rsid w:val="00092467"/>
    <w:rsid w:val="00092993"/>
    <w:rsid w:val="00092FE9"/>
    <w:rsid w:val="000936BF"/>
    <w:rsid w:val="0009382F"/>
    <w:rsid w:val="00093A30"/>
    <w:rsid w:val="00094342"/>
    <w:rsid w:val="000945BA"/>
    <w:rsid w:val="00095954"/>
    <w:rsid w:val="000960BA"/>
    <w:rsid w:val="0009662A"/>
    <w:rsid w:val="0009690D"/>
    <w:rsid w:val="00096DFF"/>
    <w:rsid w:val="000A0729"/>
    <w:rsid w:val="000A0E69"/>
    <w:rsid w:val="000A17D3"/>
    <w:rsid w:val="000A1A52"/>
    <w:rsid w:val="000A1F98"/>
    <w:rsid w:val="000A3D58"/>
    <w:rsid w:val="000A3FE3"/>
    <w:rsid w:val="000A47B0"/>
    <w:rsid w:val="000A4851"/>
    <w:rsid w:val="000A49BB"/>
    <w:rsid w:val="000A4F22"/>
    <w:rsid w:val="000A5674"/>
    <w:rsid w:val="000A5A46"/>
    <w:rsid w:val="000A7299"/>
    <w:rsid w:val="000A752E"/>
    <w:rsid w:val="000B0E04"/>
    <w:rsid w:val="000B268D"/>
    <w:rsid w:val="000B291B"/>
    <w:rsid w:val="000B2A98"/>
    <w:rsid w:val="000B456C"/>
    <w:rsid w:val="000B45B9"/>
    <w:rsid w:val="000B47CE"/>
    <w:rsid w:val="000B4B56"/>
    <w:rsid w:val="000B4C62"/>
    <w:rsid w:val="000B541D"/>
    <w:rsid w:val="000B54C1"/>
    <w:rsid w:val="000B5553"/>
    <w:rsid w:val="000B5FE8"/>
    <w:rsid w:val="000B666E"/>
    <w:rsid w:val="000C0A43"/>
    <w:rsid w:val="000C0CB1"/>
    <w:rsid w:val="000C1411"/>
    <w:rsid w:val="000C1536"/>
    <w:rsid w:val="000C1ADE"/>
    <w:rsid w:val="000C1C38"/>
    <w:rsid w:val="000C21DC"/>
    <w:rsid w:val="000C2264"/>
    <w:rsid w:val="000C256B"/>
    <w:rsid w:val="000C3970"/>
    <w:rsid w:val="000C3B1A"/>
    <w:rsid w:val="000C4727"/>
    <w:rsid w:val="000C47AE"/>
    <w:rsid w:val="000C51AD"/>
    <w:rsid w:val="000C5374"/>
    <w:rsid w:val="000C5EC0"/>
    <w:rsid w:val="000C6162"/>
    <w:rsid w:val="000C64CC"/>
    <w:rsid w:val="000C6591"/>
    <w:rsid w:val="000C6688"/>
    <w:rsid w:val="000C692E"/>
    <w:rsid w:val="000C6B28"/>
    <w:rsid w:val="000C7BEB"/>
    <w:rsid w:val="000D0124"/>
    <w:rsid w:val="000D11E5"/>
    <w:rsid w:val="000D19E8"/>
    <w:rsid w:val="000D1FA1"/>
    <w:rsid w:val="000D2834"/>
    <w:rsid w:val="000D2CAC"/>
    <w:rsid w:val="000D34C8"/>
    <w:rsid w:val="000D34FD"/>
    <w:rsid w:val="000D371C"/>
    <w:rsid w:val="000D3BE5"/>
    <w:rsid w:val="000D3C37"/>
    <w:rsid w:val="000D453A"/>
    <w:rsid w:val="000D4AFA"/>
    <w:rsid w:val="000D5EA6"/>
    <w:rsid w:val="000D5F00"/>
    <w:rsid w:val="000D6C9F"/>
    <w:rsid w:val="000D6E3B"/>
    <w:rsid w:val="000D6F30"/>
    <w:rsid w:val="000D74E4"/>
    <w:rsid w:val="000D7C9D"/>
    <w:rsid w:val="000D7CE0"/>
    <w:rsid w:val="000E0BBA"/>
    <w:rsid w:val="000E2785"/>
    <w:rsid w:val="000E27BB"/>
    <w:rsid w:val="000E3153"/>
    <w:rsid w:val="000E3484"/>
    <w:rsid w:val="000E386F"/>
    <w:rsid w:val="000E4051"/>
    <w:rsid w:val="000E4139"/>
    <w:rsid w:val="000E4765"/>
    <w:rsid w:val="000E5B7E"/>
    <w:rsid w:val="000E5FF9"/>
    <w:rsid w:val="000E6AE1"/>
    <w:rsid w:val="000E7142"/>
    <w:rsid w:val="000E7632"/>
    <w:rsid w:val="000E7737"/>
    <w:rsid w:val="000E7739"/>
    <w:rsid w:val="000E77EE"/>
    <w:rsid w:val="000F1604"/>
    <w:rsid w:val="000F17C9"/>
    <w:rsid w:val="000F254E"/>
    <w:rsid w:val="000F287A"/>
    <w:rsid w:val="000F2940"/>
    <w:rsid w:val="000F2AB3"/>
    <w:rsid w:val="000F3D08"/>
    <w:rsid w:val="000F4495"/>
    <w:rsid w:val="000F4A05"/>
    <w:rsid w:val="000F4AA8"/>
    <w:rsid w:val="000F4AEA"/>
    <w:rsid w:val="000F4E67"/>
    <w:rsid w:val="000F505B"/>
    <w:rsid w:val="000F5677"/>
    <w:rsid w:val="000F5DDB"/>
    <w:rsid w:val="000F628E"/>
    <w:rsid w:val="000F68A0"/>
    <w:rsid w:val="000F6CC2"/>
    <w:rsid w:val="000F729C"/>
    <w:rsid w:val="000F7D4B"/>
    <w:rsid w:val="0010118C"/>
    <w:rsid w:val="0010125E"/>
    <w:rsid w:val="001015F8"/>
    <w:rsid w:val="00101967"/>
    <w:rsid w:val="00103251"/>
    <w:rsid w:val="00103509"/>
    <w:rsid w:val="0010393D"/>
    <w:rsid w:val="00103EBD"/>
    <w:rsid w:val="00104699"/>
    <w:rsid w:val="00104E5B"/>
    <w:rsid w:val="00104EEC"/>
    <w:rsid w:val="001050DC"/>
    <w:rsid w:val="00105482"/>
    <w:rsid w:val="001056A5"/>
    <w:rsid w:val="00105BA9"/>
    <w:rsid w:val="00105FE1"/>
    <w:rsid w:val="00106AAA"/>
    <w:rsid w:val="00106E0E"/>
    <w:rsid w:val="001078A5"/>
    <w:rsid w:val="00107BBD"/>
    <w:rsid w:val="00107BC7"/>
    <w:rsid w:val="00110033"/>
    <w:rsid w:val="001102B5"/>
    <w:rsid w:val="00111C7D"/>
    <w:rsid w:val="00112038"/>
    <w:rsid w:val="001127FF"/>
    <w:rsid w:val="00112B0B"/>
    <w:rsid w:val="00112EB5"/>
    <w:rsid w:val="0011383E"/>
    <w:rsid w:val="00113EE3"/>
    <w:rsid w:val="00114847"/>
    <w:rsid w:val="0011585B"/>
    <w:rsid w:val="00115B1A"/>
    <w:rsid w:val="001160FF"/>
    <w:rsid w:val="00116355"/>
    <w:rsid w:val="001164F4"/>
    <w:rsid w:val="001168F8"/>
    <w:rsid w:val="001176FF"/>
    <w:rsid w:val="00120BA0"/>
    <w:rsid w:val="0012153F"/>
    <w:rsid w:val="0012159D"/>
    <w:rsid w:val="00121804"/>
    <w:rsid w:val="00121EC9"/>
    <w:rsid w:val="001224FE"/>
    <w:rsid w:val="001231D3"/>
    <w:rsid w:val="001232A7"/>
    <w:rsid w:val="00123F7C"/>
    <w:rsid w:val="0012419E"/>
    <w:rsid w:val="001248EF"/>
    <w:rsid w:val="00124AC0"/>
    <w:rsid w:val="00124FC4"/>
    <w:rsid w:val="001253AB"/>
    <w:rsid w:val="0012574C"/>
    <w:rsid w:val="001259B8"/>
    <w:rsid w:val="001264B9"/>
    <w:rsid w:val="0012693E"/>
    <w:rsid w:val="00126A3A"/>
    <w:rsid w:val="00127060"/>
    <w:rsid w:val="00127B83"/>
    <w:rsid w:val="00131C2D"/>
    <w:rsid w:val="0013202C"/>
    <w:rsid w:val="00132704"/>
    <w:rsid w:val="00132CBF"/>
    <w:rsid w:val="001336D7"/>
    <w:rsid w:val="00133707"/>
    <w:rsid w:val="00133742"/>
    <w:rsid w:val="00133B70"/>
    <w:rsid w:val="00133E97"/>
    <w:rsid w:val="001350F7"/>
    <w:rsid w:val="00135769"/>
    <w:rsid w:val="00135BE9"/>
    <w:rsid w:val="00135E5C"/>
    <w:rsid w:val="00136762"/>
    <w:rsid w:val="00136E33"/>
    <w:rsid w:val="0013773D"/>
    <w:rsid w:val="0014042F"/>
    <w:rsid w:val="00140693"/>
    <w:rsid w:val="00140D7A"/>
    <w:rsid w:val="001418F3"/>
    <w:rsid w:val="00141D28"/>
    <w:rsid w:val="00141DFE"/>
    <w:rsid w:val="00142185"/>
    <w:rsid w:val="001422E2"/>
    <w:rsid w:val="001433BC"/>
    <w:rsid w:val="00143872"/>
    <w:rsid w:val="00143A85"/>
    <w:rsid w:val="00144649"/>
    <w:rsid w:val="00145022"/>
    <w:rsid w:val="00145662"/>
    <w:rsid w:val="00145B10"/>
    <w:rsid w:val="00145C6D"/>
    <w:rsid w:val="001460FC"/>
    <w:rsid w:val="00146151"/>
    <w:rsid w:val="00146326"/>
    <w:rsid w:val="00147032"/>
    <w:rsid w:val="00147EA7"/>
    <w:rsid w:val="00151820"/>
    <w:rsid w:val="00151B2F"/>
    <w:rsid w:val="001524DC"/>
    <w:rsid w:val="001525E5"/>
    <w:rsid w:val="00153859"/>
    <w:rsid w:val="00153915"/>
    <w:rsid w:val="001539F0"/>
    <w:rsid w:val="00154BBA"/>
    <w:rsid w:val="00155B95"/>
    <w:rsid w:val="00156853"/>
    <w:rsid w:val="00157432"/>
    <w:rsid w:val="00160638"/>
    <w:rsid w:val="00161185"/>
    <w:rsid w:val="001620BA"/>
    <w:rsid w:val="001623AC"/>
    <w:rsid w:val="001626A9"/>
    <w:rsid w:val="00162BAA"/>
    <w:rsid w:val="00163C40"/>
    <w:rsid w:val="0016488B"/>
    <w:rsid w:val="00165758"/>
    <w:rsid w:val="00165A65"/>
    <w:rsid w:val="00166317"/>
    <w:rsid w:val="00166B84"/>
    <w:rsid w:val="00167478"/>
    <w:rsid w:val="00167594"/>
    <w:rsid w:val="001702BE"/>
    <w:rsid w:val="001704B3"/>
    <w:rsid w:val="0017059C"/>
    <w:rsid w:val="0017105C"/>
    <w:rsid w:val="00171622"/>
    <w:rsid w:val="00171785"/>
    <w:rsid w:val="00171AB5"/>
    <w:rsid w:val="0017204F"/>
    <w:rsid w:val="001721CF"/>
    <w:rsid w:val="001728FD"/>
    <w:rsid w:val="00172A27"/>
    <w:rsid w:val="00172F02"/>
    <w:rsid w:val="00172F2D"/>
    <w:rsid w:val="00173631"/>
    <w:rsid w:val="0017372D"/>
    <w:rsid w:val="00173826"/>
    <w:rsid w:val="00173C58"/>
    <w:rsid w:val="00173E59"/>
    <w:rsid w:val="001741DC"/>
    <w:rsid w:val="00174C4F"/>
    <w:rsid w:val="00174F57"/>
    <w:rsid w:val="00175078"/>
    <w:rsid w:val="001755DC"/>
    <w:rsid w:val="00176AA6"/>
    <w:rsid w:val="00177063"/>
    <w:rsid w:val="00180A47"/>
    <w:rsid w:val="001827B7"/>
    <w:rsid w:val="001827EF"/>
    <w:rsid w:val="00182982"/>
    <w:rsid w:val="001829BC"/>
    <w:rsid w:val="00182D68"/>
    <w:rsid w:val="00183031"/>
    <w:rsid w:val="00183468"/>
    <w:rsid w:val="0018397E"/>
    <w:rsid w:val="00184466"/>
    <w:rsid w:val="00184DBF"/>
    <w:rsid w:val="001852A8"/>
    <w:rsid w:val="0018620A"/>
    <w:rsid w:val="00186EB0"/>
    <w:rsid w:val="00187121"/>
    <w:rsid w:val="00187243"/>
    <w:rsid w:val="00187C29"/>
    <w:rsid w:val="00190782"/>
    <w:rsid w:val="00190942"/>
    <w:rsid w:val="001909A7"/>
    <w:rsid w:val="001909C3"/>
    <w:rsid w:val="00191459"/>
    <w:rsid w:val="00191603"/>
    <w:rsid w:val="0019173E"/>
    <w:rsid w:val="0019174E"/>
    <w:rsid w:val="0019196B"/>
    <w:rsid w:val="001923D5"/>
    <w:rsid w:val="00192991"/>
    <w:rsid w:val="00193470"/>
    <w:rsid w:val="00193B94"/>
    <w:rsid w:val="001940A7"/>
    <w:rsid w:val="00194BB1"/>
    <w:rsid w:val="00194BC6"/>
    <w:rsid w:val="00195070"/>
    <w:rsid w:val="00195245"/>
    <w:rsid w:val="0019526D"/>
    <w:rsid w:val="0019553F"/>
    <w:rsid w:val="001956BE"/>
    <w:rsid w:val="0019602C"/>
    <w:rsid w:val="001969F2"/>
    <w:rsid w:val="00196CD6"/>
    <w:rsid w:val="0019756A"/>
    <w:rsid w:val="001A06B5"/>
    <w:rsid w:val="001A07F8"/>
    <w:rsid w:val="001A0A23"/>
    <w:rsid w:val="001A0C98"/>
    <w:rsid w:val="001A128B"/>
    <w:rsid w:val="001A1475"/>
    <w:rsid w:val="001A1F0E"/>
    <w:rsid w:val="001A3335"/>
    <w:rsid w:val="001A35C7"/>
    <w:rsid w:val="001A473A"/>
    <w:rsid w:val="001A4ED9"/>
    <w:rsid w:val="001A5785"/>
    <w:rsid w:val="001A5FD7"/>
    <w:rsid w:val="001A66A6"/>
    <w:rsid w:val="001A6BAF"/>
    <w:rsid w:val="001A6BBB"/>
    <w:rsid w:val="001A79A2"/>
    <w:rsid w:val="001B06A6"/>
    <w:rsid w:val="001B13BF"/>
    <w:rsid w:val="001B16F5"/>
    <w:rsid w:val="001B1C1F"/>
    <w:rsid w:val="001B219B"/>
    <w:rsid w:val="001B2703"/>
    <w:rsid w:val="001B3DCD"/>
    <w:rsid w:val="001B45B9"/>
    <w:rsid w:val="001B46B2"/>
    <w:rsid w:val="001B4725"/>
    <w:rsid w:val="001B48B2"/>
    <w:rsid w:val="001B49DA"/>
    <w:rsid w:val="001B4CA8"/>
    <w:rsid w:val="001B572D"/>
    <w:rsid w:val="001B576E"/>
    <w:rsid w:val="001B5B10"/>
    <w:rsid w:val="001B6025"/>
    <w:rsid w:val="001B6D58"/>
    <w:rsid w:val="001B6FA7"/>
    <w:rsid w:val="001B7A15"/>
    <w:rsid w:val="001B7B69"/>
    <w:rsid w:val="001B7DC1"/>
    <w:rsid w:val="001C08DB"/>
    <w:rsid w:val="001C10BD"/>
    <w:rsid w:val="001C1F01"/>
    <w:rsid w:val="001C2092"/>
    <w:rsid w:val="001C232F"/>
    <w:rsid w:val="001C2544"/>
    <w:rsid w:val="001C2A17"/>
    <w:rsid w:val="001C31F5"/>
    <w:rsid w:val="001C6047"/>
    <w:rsid w:val="001C6698"/>
    <w:rsid w:val="001C6C5B"/>
    <w:rsid w:val="001C7399"/>
    <w:rsid w:val="001C7CE0"/>
    <w:rsid w:val="001D005B"/>
    <w:rsid w:val="001D0947"/>
    <w:rsid w:val="001D16F5"/>
    <w:rsid w:val="001D1970"/>
    <w:rsid w:val="001D1D55"/>
    <w:rsid w:val="001D21EF"/>
    <w:rsid w:val="001D29A4"/>
    <w:rsid w:val="001D2B73"/>
    <w:rsid w:val="001D3136"/>
    <w:rsid w:val="001D330D"/>
    <w:rsid w:val="001D4AB6"/>
    <w:rsid w:val="001D4AD3"/>
    <w:rsid w:val="001D5281"/>
    <w:rsid w:val="001E17E3"/>
    <w:rsid w:val="001E2052"/>
    <w:rsid w:val="001E2492"/>
    <w:rsid w:val="001E257C"/>
    <w:rsid w:val="001E286C"/>
    <w:rsid w:val="001E2F34"/>
    <w:rsid w:val="001E35EE"/>
    <w:rsid w:val="001E4B2C"/>
    <w:rsid w:val="001E507F"/>
    <w:rsid w:val="001E56C2"/>
    <w:rsid w:val="001E59FB"/>
    <w:rsid w:val="001E7F81"/>
    <w:rsid w:val="001F0FD1"/>
    <w:rsid w:val="001F1526"/>
    <w:rsid w:val="001F19D1"/>
    <w:rsid w:val="001F1CB9"/>
    <w:rsid w:val="001F1F18"/>
    <w:rsid w:val="001F2F92"/>
    <w:rsid w:val="001F5DA1"/>
    <w:rsid w:val="001F612E"/>
    <w:rsid w:val="001F6A92"/>
    <w:rsid w:val="001F77E8"/>
    <w:rsid w:val="00201A0C"/>
    <w:rsid w:val="00201B0F"/>
    <w:rsid w:val="0020255A"/>
    <w:rsid w:val="00202800"/>
    <w:rsid w:val="00202D33"/>
    <w:rsid w:val="00202E58"/>
    <w:rsid w:val="00202F99"/>
    <w:rsid w:val="00203C85"/>
    <w:rsid w:val="0020449A"/>
    <w:rsid w:val="00204E9B"/>
    <w:rsid w:val="00205298"/>
    <w:rsid w:val="002055C0"/>
    <w:rsid w:val="0020569E"/>
    <w:rsid w:val="00206698"/>
    <w:rsid w:val="00206736"/>
    <w:rsid w:val="00206C88"/>
    <w:rsid w:val="00210B9C"/>
    <w:rsid w:val="00211185"/>
    <w:rsid w:val="00211A94"/>
    <w:rsid w:val="002126F2"/>
    <w:rsid w:val="00213478"/>
    <w:rsid w:val="00214028"/>
    <w:rsid w:val="002141C3"/>
    <w:rsid w:val="002141DC"/>
    <w:rsid w:val="0021440C"/>
    <w:rsid w:val="00214479"/>
    <w:rsid w:val="002144F3"/>
    <w:rsid w:val="002146C3"/>
    <w:rsid w:val="00215334"/>
    <w:rsid w:val="00215514"/>
    <w:rsid w:val="00215A2A"/>
    <w:rsid w:val="00215A3F"/>
    <w:rsid w:val="00215D21"/>
    <w:rsid w:val="0021636B"/>
    <w:rsid w:val="00216387"/>
    <w:rsid w:val="00216E7B"/>
    <w:rsid w:val="00217E1F"/>
    <w:rsid w:val="002204BC"/>
    <w:rsid w:val="00220F7B"/>
    <w:rsid w:val="002213CE"/>
    <w:rsid w:val="00221AF7"/>
    <w:rsid w:val="00222494"/>
    <w:rsid w:val="00222775"/>
    <w:rsid w:val="00222A31"/>
    <w:rsid w:val="00222CF6"/>
    <w:rsid w:val="00224037"/>
    <w:rsid w:val="002244E4"/>
    <w:rsid w:val="00224D2A"/>
    <w:rsid w:val="00224D8D"/>
    <w:rsid w:val="0022555A"/>
    <w:rsid w:val="00227214"/>
    <w:rsid w:val="00227DDC"/>
    <w:rsid w:val="0023079F"/>
    <w:rsid w:val="00231135"/>
    <w:rsid w:val="00231B0B"/>
    <w:rsid w:val="00232555"/>
    <w:rsid w:val="00233538"/>
    <w:rsid w:val="00234248"/>
    <w:rsid w:val="0023449F"/>
    <w:rsid w:val="002344F5"/>
    <w:rsid w:val="0023454D"/>
    <w:rsid w:val="00234679"/>
    <w:rsid w:val="002359FC"/>
    <w:rsid w:val="002361C8"/>
    <w:rsid w:val="00236690"/>
    <w:rsid w:val="0023669D"/>
    <w:rsid w:val="00237EAE"/>
    <w:rsid w:val="00237FA2"/>
    <w:rsid w:val="002403D5"/>
    <w:rsid w:val="00240C1F"/>
    <w:rsid w:val="00240F55"/>
    <w:rsid w:val="00240F67"/>
    <w:rsid w:val="00241144"/>
    <w:rsid w:val="00242510"/>
    <w:rsid w:val="00242F79"/>
    <w:rsid w:val="0024415B"/>
    <w:rsid w:val="00245565"/>
    <w:rsid w:val="002458C1"/>
    <w:rsid w:val="00245E62"/>
    <w:rsid w:val="002460D0"/>
    <w:rsid w:val="00246357"/>
    <w:rsid w:val="00247422"/>
    <w:rsid w:val="00247BA2"/>
    <w:rsid w:val="00250870"/>
    <w:rsid w:val="0025151C"/>
    <w:rsid w:val="0025184F"/>
    <w:rsid w:val="00251967"/>
    <w:rsid w:val="002527CC"/>
    <w:rsid w:val="00252F48"/>
    <w:rsid w:val="002530C0"/>
    <w:rsid w:val="00253586"/>
    <w:rsid w:val="002537FC"/>
    <w:rsid w:val="002542F8"/>
    <w:rsid w:val="002543EF"/>
    <w:rsid w:val="00254F2A"/>
    <w:rsid w:val="00255784"/>
    <w:rsid w:val="00255A29"/>
    <w:rsid w:val="0025631F"/>
    <w:rsid w:val="00256986"/>
    <w:rsid w:val="00256D61"/>
    <w:rsid w:val="00256E23"/>
    <w:rsid w:val="00257246"/>
    <w:rsid w:val="00257438"/>
    <w:rsid w:val="0026119C"/>
    <w:rsid w:val="00261AFE"/>
    <w:rsid w:val="0026212A"/>
    <w:rsid w:val="002621D7"/>
    <w:rsid w:val="00262996"/>
    <w:rsid w:val="00263044"/>
    <w:rsid w:val="00263759"/>
    <w:rsid w:val="002638BD"/>
    <w:rsid w:val="0026470B"/>
    <w:rsid w:val="0026486D"/>
    <w:rsid w:val="00264C4B"/>
    <w:rsid w:val="00264ED0"/>
    <w:rsid w:val="00265346"/>
    <w:rsid w:val="00266045"/>
    <w:rsid w:val="002660C3"/>
    <w:rsid w:val="00266C21"/>
    <w:rsid w:val="00266DE1"/>
    <w:rsid w:val="00267A92"/>
    <w:rsid w:val="00267E43"/>
    <w:rsid w:val="00270282"/>
    <w:rsid w:val="00270780"/>
    <w:rsid w:val="00270CF6"/>
    <w:rsid w:val="00271097"/>
    <w:rsid w:val="00271C53"/>
    <w:rsid w:val="0027244F"/>
    <w:rsid w:val="00273052"/>
    <w:rsid w:val="002739CE"/>
    <w:rsid w:val="00273C5F"/>
    <w:rsid w:val="002741D4"/>
    <w:rsid w:val="002743AC"/>
    <w:rsid w:val="0027499D"/>
    <w:rsid w:val="002751CA"/>
    <w:rsid w:val="0027544D"/>
    <w:rsid w:val="00277196"/>
    <w:rsid w:val="002775ED"/>
    <w:rsid w:val="002778AB"/>
    <w:rsid w:val="002802A5"/>
    <w:rsid w:val="00280CFB"/>
    <w:rsid w:val="00280D24"/>
    <w:rsid w:val="002815C4"/>
    <w:rsid w:val="00281BCB"/>
    <w:rsid w:val="00281C76"/>
    <w:rsid w:val="0028316D"/>
    <w:rsid w:val="00283296"/>
    <w:rsid w:val="0028583E"/>
    <w:rsid w:val="00285853"/>
    <w:rsid w:val="00285B1A"/>
    <w:rsid w:val="00285FF3"/>
    <w:rsid w:val="002866EC"/>
    <w:rsid w:val="0028744E"/>
    <w:rsid w:val="002876D2"/>
    <w:rsid w:val="00287936"/>
    <w:rsid w:val="00287BB7"/>
    <w:rsid w:val="002903C5"/>
    <w:rsid w:val="0029041B"/>
    <w:rsid w:val="00290A99"/>
    <w:rsid w:val="00290EAF"/>
    <w:rsid w:val="0029159A"/>
    <w:rsid w:val="00291CF1"/>
    <w:rsid w:val="00292AA1"/>
    <w:rsid w:val="00294012"/>
    <w:rsid w:val="002945B0"/>
    <w:rsid w:val="0029499D"/>
    <w:rsid w:val="00294A13"/>
    <w:rsid w:val="00294B10"/>
    <w:rsid w:val="00294DF9"/>
    <w:rsid w:val="00295073"/>
    <w:rsid w:val="00295468"/>
    <w:rsid w:val="00296C32"/>
    <w:rsid w:val="002977CE"/>
    <w:rsid w:val="00297AF5"/>
    <w:rsid w:val="002A02D6"/>
    <w:rsid w:val="002A07C4"/>
    <w:rsid w:val="002A0921"/>
    <w:rsid w:val="002A0CB3"/>
    <w:rsid w:val="002A1887"/>
    <w:rsid w:val="002A2001"/>
    <w:rsid w:val="002A4060"/>
    <w:rsid w:val="002A4868"/>
    <w:rsid w:val="002A4A05"/>
    <w:rsid w:val="002A4EB3"/>
    <w:rsid w:val="002A51D9"/>
    <w:rsid w:val="002A525A"/>
    <w:rsid w:val="002A5968"/>
    <w:rsid w:val="002A5CAB"/>
    <w:rsid w:val="002A5D40"/>
    <w:rsid w:val="002A622E"/>
    <w:rsid w:val="002A6424"/>
    <w:rsid w:val="002A64E7"/>
    <w:rsid w:val="002A7748"/>
    <w:rsid w:val="002A7ED3"/>
    <w:rsid w:val="002A7FB1"/>
    <w:rsid w:val="002A7FC9"/>
    <w:rsid w:val="002B139C"/>
    <w:rsid w:val="002B1881"/>
    <w:rsid w:val="002B1F61"/>
    <w:rsid w:val="002B2070"/>
    <w:rsid w:val="002B2906"/>
    <w:rsid w:val="002B2C66"/>
    <w:rsid w:val="002B34E3"/>
    <w:rsid w:val="002B4BF0"/>
    <w:rsid w:val="002B51B6"/>
    <w:rsid w:val="002B5AEE"/>
    <w:rsid w:val="002B6177"/>
    <w:rsid w:val="002B650C"/>
    <w:rsid w:val="002B68E6"/>
    <w:rsid w:val="002B6985"/>
    <w:rsid w:val="002B6D7A"/>
    <w:rsid w:val="002C02BA"/>
    <w:rsid w:val="002C0301"/>
    <w:rsid w:val="002C0326"/>
    <w:rsid w:val="002C0A9F"/>
    <w:rsid w:val="002C1AB3"/>
    <w:rsid w:val="002C1BB7"/>
    <w:rsid w:val="002C1FB3"/>
    <w:rsid w:val="002C2665"/>
    <w:rsid w:val="002C28E1"/>
    <w:rsid w:val="002C327D"/>
    <w:rsid w:val="002C3890"/>
    <w:rsid w:val="002C3AD9"/>
    <w:rsid w:val="002C4286"/>
    <w:rsid w:val="002C43FC"/>
    <w:rsid w:val="002C45C3"/>
    <w:rsid w:val="002C483B"/>
    <w:rsid w:val="002C4DFE"/>
    <w:rsid w:val="002C519E"/>
    <w:rsid w:val="002C5D5E"/>
    <w:rsid w:val="002C6116"/>
    <w:rsid w:val="002C643D"/>
    <w:rsid w:val="002C66B8"/>
    <w:rsid w:val="002C70E7"/>
    <w:rsid w:val="002D0C27"/>
    <w:rsid w:val="002D0E88"/>
    <w:rsid w:val="002D0EA7"/>
    <w:rsid w:val="002D0F31"/>
    <w:rsid w:val="002D1593"/>
    <w:rsid w:val="002D1A1E"/>
    <w:rsid w:val="002D2251"/>
    <w:rsid w:val="002D22A6"/>
    <w:rsid w:val="002D2819"/>
    <w:rsid w:val="002D2CD6"/>
    <w:rsid w:val="002D2F81"/>
    <w:rsid w:val="002D38A3"/>
    <w:rsid w:val="002D3BA3"/>
    <w:rsid w:val="002D43EE"/>
    <w:rsid w:val="002D4892"/>
    <w:rsid w:val="002D4D06"/>
    <w:rsid w:val="002D4DDE"/>
    <w:rsid w:val="002D4EE7"/>
    <w:rsid w:val="002D4EED"/>
    <w:rsid w:val="002D5AAD"/>
    <w:rsid w:val="002D5DA3"/>
    <w:rsid w:val="002D6097"/>
    <w:rsid w:val="002D65AD"/>
    <w:rsid w:val="002D6782"/>
    <w:rsid w:val="002D74A4"/>
    <w:rsid w:val="002D7DB2"/>
    <w:rsid w:val="002D7DBD"/>
    <w:rsid w:val="002D7EA8"/>
    <w:rsid w:val="002E00E1"/>
    <w:rsid w:val="002E0102"/>
    <w:rsid w:val="002E03AE"/>
    <w:rsid w:val="002E0542"/>
    <w:rsid w:val="002E05F2"/>
    <w:rsid w:val="002E0E87"/>
    <w:rsid w:val="002E12FA"/>
    <w:rsid w:val="002E13CF"/>
    <w:rsid w:val="002E201C"/>
    <w:rsid w:val="002E22CA"/>
    <w:rsid w:val="002E236F"/>
    <w:rsid w:val="002E37C5"/>
    <w:rsid w:val="002E3956"/>
    <w:rsid w:val="002E3C08"/>
    <w:rsid w:val="002E3CF2"/>
    <w:rsid w:val="002E469E"/>
    <w:rsid w:val="002E4C01"/>
    <w:rsid w:val="002E4D50"/>
    <w:rsid w:val="002E55FF"/>
    <w:rsid w:val="002E587E"/>
    <w:rsid w:val="002E672A"/>
    <w:rsid w:val="002E6853"/>
    <w:rsid w:val="002E7EC1"/>
    <w:rsid w:val="002E7EE5"/>
    <w:rsid w:val="002F0323"/>
    <w:rsid w:val="002F0DFB"/>
    <w:rsid w:val="002F134F"/>
    <w:rsid w:val="002F1D0B"/>
    <w:rsid w:val="002F1E1D"/>
    <w:rsid w:val="002F1F02"/>
    <w:rsid w:val="002F27E5"/>
    <w:rsid w:val="002F2D81"/>
    <w:rsid w:val="002F2F66"/>
    <w:rsid w:val="002F39D4"/>
    <w:rsid w:val="002F4BA9"/>
    <w:rsid w:val="002F541B"/>
    <w:rsid w:val="002F5BFE"/>
    <w:rsid w:val="002F5DA5"/>
    <w:rsid w:val="002F5E17"/>
    <w:rsid w:val="002F647C"/>
    <w:rsid w:val="002F6C6B"/>
    <w:rsid w:val="002F6CB0"/>
    <w:rsid w:val="002F6EFF"/>
    <w:rsid w:val="002F7DF0"/>
    <w:rsid w:val="002F7FAF"/>
    <w:rsid w:val="00300573"/>
    <w:rsid w:val="003025FE"/>
    <w:rsid w:val="00302A27"/>
    <w:rsid w:val="00303AB6"/>
    <w:rsid w:val="00304640"/>
    <w:rsid w:val="00304AC1"/>
    <w:rsid w:val="00305090"/>
    <w:rsid w:val="00305454"/>
    <w:rsid w:val="00305B9F"/>
    <w:rsid w:val="00305E21"/>
    <w:rsid w:val="003066C6"/>
    <w:rsid w:val="003066FA"/>
    <w:rsid w:val="00306AD6"/>
    <w:rsid w:val="003077F4"/>
    <w:rsid w:val="00307DC7"/>
    <w:rsid w:val="00307FF2"/>
    <w:rsid w:val="00310EDB"/>
    <w:rsid w:val="00311C51"/>
    <w:rsid w:val="00311D56"/>
    <w:rsid w:val="00312016"/>
    <w:rsid w:val="003121ED"/>
    <w:rsid w:val="00312340"/>
    <w:rsid w:val="00312DFC"/>
    <w:rsid w:val="0031318C"/>
    <w:rsid w:val="00313C9D"/>
    <w:rsid w:val="0031430C"/>
    <w:rsid w:val="00314919"/>
    <w:rsid w:val="00314C5A"/>
    <w:rsid w:val="0031531A"/>
    <w:rsid w:val="00315394"/>
    <w:rsid w:val="00315D77"/>
    <w:rsid w:val="00315D8E"/>
    <w:rsid w:val="00316002"/>
    <w:rsid w:val="00316CDE"/>
    <w:rsid w:val="0031752D"/>
    <w:rsid w:val="00317709"/>
    <w:rsid w:val="00320688"/>
    <w:rsid w:val="00320B75"/>
    <w:rsid w:val="00321DB7"/>
    <w:rsid w:val="00321E7A"/>
    <w:rsid w:val="0032226D"/>
    <w:rsid w:val="003235E6"/>
    <w:rsid w:val="00324038"/>
    <w:rsid w:val="00324951"/>
    <w:rsid w:val="003249F6"/>
    <w:rsid w:val="00324B2F"/>
    <w:rsid w:val="00325FCC"/>
    <w:rsid w:val="00326106"/>
    <w:rsid w:val="00326805"/>
    <w:rsid w:val="003269B7"/>
    <w:rsid w:val="00326C0E"/>
    <w:rsid w:val="003272A3"/>
    <w:rsid w:val="003272E4"/>
    <w:rsid w:val="00327B71"/>
    <w:rsid w:val="00331461"/>
    <w:rsid w:val="003316A8"/>
    <w:rsid w:val="00331C80"/>
    <w:rsid w:val="00331CC9"/>
    <w:rsid w:val="003320D7"/>
    <w:rsid w:val="00332265"/>
    <w:rsid w:val="00332862"/>
    <w:rsid w:val="00332D52"/>
    <w:rsid w:val="00333337"/>
    <w:rsid w:val="00333A28"/>
    <w:rsid w:val="00333B6C"/>
    <w:rsid w:val="00334927"/>
    <w:rsid w:val="003360AD"/>
    <w:rsid w:val="0033631D"/>
    <w:rsid w:val="003369C7"/>
    <w:rsid w:val="003373A6"/>
    <w:rsid w:val="00337409"/>
    <w:rsid w:val="00337E18"/>
    <w:rsid w:val="003405AF"/>
    <w:rsid w:val="0034088F"/>
    <w:rsid w:val="00340B3E"/>
    <w:rsid w:val="003413D2"/>
    <w:rsid w:val="00341525"/>
    <w:rsid w:val="0034257E"/>
    <w:rsid w:val="003429A1"/>
    <w:rsid w:val="003429FC"/>
    <w:rsid w:val="00343079"/>
    <w:rsid w:val="00343127"/>
    <w:rsid w:val="00343320"/>
    <w:rsid w:val="00344066"/>
    <w:rsid w:val="00344BBF"/>
    <w:rsid w:val="0034509B"/>
    <w:rsid w:val="00345644"/>
    <w:rsid w:val="00345D0E"/>
    <w:rsid w:val="00345D7A"/>
    <w:rsid w:val="0034607E"/>
    <w:rsid w:val="00346A96"/>
    <w:rsid w:val="00346B6D"/>
    <w:rsid w:val="00346BA3"/>
    <w:rsid w:val="00346C69"/>
    <w:rsid w:val="00347356"/>
    <w:rsid w:val="0035005C"/>
    <w:rsid w:val="00350896"/>
    <w:rsid w:val="00350C31"/>
    <w:rsid w:val="00350C9F"/>
    <w:rsid w:val="00351391"/>
    <w:rsid w:val="003519CD"/>
    <w:rsid w:val="00351A3A"/>
    <w:rsid w:val="0035455F"/>
    <w:rsid w:val="00355D75"/>
    <w:rsid w:val="00355D8F"/>
    <w:rsid w:val="00356A73"/>
    <w:rsid w:val="00356FF0"/>
    <w:rsid w:val="003577EF"/>
    <w:rsid w:val="00357A60"/>
    <w:rsid w:val="00360304"/>
    <w:rsid w:val="00360A78"/>
    <w:rsid w:val="00361750"/>
    <w:rsid w:val="00362F85"/>
    <w:rsid w:val="00363894"/>
    <w:rsid w:val="00363B2A"/>
    <w:rsid w:val="00363BF1"/>
    <w:rsid w:val="00366779"/>
    <w:rsid w:val="003668E5"/>
    <w:rsid w:val="003669C8"/>
    <w:rsid w:val="00366CEB"/>
    <w:rsid w:val="003672B3"/>
    <w:rsid w:val="003676DF"/>
    <w:rsid w:val="00367783"/>
    <w:rsid w:val="00367898"/>
    <w:rsid w:val="003679D3"/>
    <w:rsid w:val="00367A87"/>
    <w:rsid w:val="00367EE7"/>
    <w:rsid w:val="003703BB"/>
    <w:rsid w:val="003705EA"/>
    <w:rsid w:val="00370A56"/>
    <w:rsid w:val="00371213"/>
    <w:rsid w:val="00372842"/>
    <w:rsid w:val="003729A5"/>
    <w:rsid w:val="00372C89"/>
    <w:rsid w:val="00372E9A"/>
    <w:rsid w:val="003735B9"/>
    <w:rsid w:val="00373634"/>
    <w:rsid w:val="00374677"/>
    <w:rsid w:val="0037510C"/>
    <w:rsid w:val="00375850"/>
    <w:rsid w:val="0037632F"/>
    <w:rsid w:val="00377B26"/>
    <w:rsid w:val="00381014"/>
    <w:rsid w:val="00381604"/>
    <w:rsid w:val="00381C68"/>
    <w:rsid w:val="00381F60"/>
    <w:rsid w:val="00383204"/>
    <w:rsid w:val="00383AB0"/>
    <w:rsid w:val="003847BB"/>
    <w:rsid w:val="00384814"/>
    <w:rsid w:val="00384C0A"/>
    <w:rsid w:val="00385B16"/>
    <w:rsid w:val="00385B96"/>
    <w:rsid w:val="0038637D"/>
    <w:rsid w:val="003868F6"/>
    <w:rsid w:val="003869DC"/>
    <w:rsid w:val="00386C07"/>
    <w:rsid w:val="00386F58"/>
    <w:rsid w:val="0038700D"/>
    <w:rsid w:val="003879CE"/>
    <w:rsid w:val="00387B88"/>
    <w:rsid w:val="00390B8F"/>
    <w:rsid w:val="00390C0D"/>
    <w:rsid w:val="00391447"/>
    <w:rsid w:val="003919D9"/>
    <w:rsid w:val="00391BDD"/>
    <w:rsid w:val="003922DE"/>
    <w:rsid w:val="00392E35"/>
    <w:rsid w:val="00393247"/>
    <w:rsid w:val="00393551"/>
    <w:rsid w:val="00393816"/>
    <w:rsid w:val="00393FCD"/>
    <w:rsid w:val="003944EA"/>
    <w:rsid w:val="00394639"/>
    <w:rsid w:val="00394974"/>
    <w:rsid w:val="00394DF6"/>
    <w:rsid w:val="00394EC6"/>
    <w:rsid w:val="00395A02"/>
    <w:rsid w:val="00395CD9"/>
    <w:rsid w:val="003962E6"/>
    <w:rsid w:val="00396831"/>
    <w:rsid w:val="003971A1"/>
    <w:rsid w:val="003A0F6B"/>
    <w:rsid w:val="003A12B6"/>
    <w:rsid w:val="003A1C44"/>
    <w:rsid w:val="003A20D5"/>
    <w:rsid w:val="003A24CC"/>
    <w:rsid w:val="003A2512"/>
    <w:rsid w:val="003A2A53"/>
    <w:rsid w:val="003A2EE8"/>
    <w:rsid w:val="003A373C"/>
    <w:rsid w:val="003A5378"/>
    <w:rsid w:val="003A553C"/>
    <w:rsid w:val="003A56DF"/>
    <w:rsid w:val="003A6008"/>
    <w:rsid w:val="003A703F"/>
    <w:rsid w:val="003A7E2B"/>
    <w:rsid w:val="003A7E40"/>
    <w:rsid w:val="003B0336"/>
    <w:rsid w:val="003B0A3A"/>
    <w:rsid w:val="003B0D79"/>
    <w:rsid w:val="003B2930"/>
    <w:rsid w:val="003B31A7"/>
    <w:rsid w:val="003B4587"/>
    <w:rsid w:val="003B4B51"/>
    <w:rsid w:val="003B4FE1"/>
    <w:rsid w:val="003B514E"/>
    <w:rsid w:val="003B5531"/>
    <w:rsid w:val="003B636A"/>
    <w:rsid w:val="003B69CE"/>
    <w:rsid w:val="003B7403"/>
    <w:rsid w:val="003C011C"/>
    <w:rsid w:val="003C0E32"/>
    <w:rsid w:val="003C11D7"/>
    <w:rsid w:val="003C16CB"/>
    <w:rsid w:val="003C1B97"/>
    <w:rsid w:val="003C247B"/>
    <w:rsid w:val="003C3292"/>
    <w:rsid w:val="003C3C1E"/>
    <w:rsid w:val="003C3D88"/>
    <w:rsid w:val="003C4134"/>
    <w:rsid w:val="003C435B"/>
    <w:rsid w:val="003C4EBE"/>
    <w:rsid w:val="003C62EC"/>
    <w:rsid w:val="003C685A"/>
    <w:rsid w:val="003C6E9C"/>
    <w:rsid w:val="003C746F"/>
    <w:rsid w:val="003C7570"/>
    <w:rsid w:val="003C76E6"/>
    <w:rsid w:val="003C7E59"/>
    <w:rsid w:val="003C7F12"/>
    <w:rsid w:val="003D03D6"/>
    <w:rsid w:val="003D075D"/>
    <w:rsid w:val="003D0EE2"/>
    <w:rsid w:val="003D1283"/>
    <w:rsid w:val="003D14C8"/>
    <w:rsid w:val="003D1517"/>
    <w:rsid w:val="003D16C5"/>
    <w:rsid w:val="003D1CA9"/>
    <w:rsid w:val="003D2DA0"/>
    <w:rsid w:val="003D34C3"/>
    <w:rsid w:val="003D3D83"/>
    <w:rsid w:val="003D4685"/>
    <w:rsid w:val="003D4A41"/>
    <w:rsid w:val="003D4CDF"/>
    <w:rsid w:val="003D514A"/>
    <w:rsid w:val="003D5ADB"/>
    <w:rsid w:val="003D6448"/>
    <w:rsid w:val="003D646C"/>
    <w:rsid w:val="003D663E"/>
    <w:rsid w:val="003D664B"/>
    <w:rsid w:val="003D6793"/>
    <w:rsid w:val="003D6B03"/>
    <w:rsid w:val="003D75D8"/>
    <w:rsid w:val="003E006E"/>
    <w:rsid w:val="003E0947"/>
    <w:rsid w:val="003E0E96"/>
    <w:rsid w:val="003E20F7"/>
    <w:rsid w:val="003E336A"/>
    <w:rsid w:val="003E3E2F"/>
    <w:rsid w:val="003E4048"/>
    <w:rsid w:val="003E4CE5"/>
    <w:rsid w:val="003E604C"/>
    <w:rsid w:val="003E60DA"/>
    <w:rsid w:val="003E6E00"/>
    <w:rsid w:val="003E7111"/>
    <w:rsid w:val="003E7940"/>
    <w:rsid w:val="003F01BD"/>
    <w:rsid w:val="003F0486"/>
    <w:rsid w:val="003F048E"/>
    <w:rsid w:val="003F09FA"/>
    <w:rsid w:val="003F0AFF"/>
    <w:rsid w:val="003F1AA2"/>
    <w:rsid w:val="003F26DC"/>
    <w:rsid w:val="003F42FF"/>
    <w:rsid w:val="003F4B48"/>
    <w:rsid w:val="003F4DDC"/>
    <w:rsid w:val="003F56B8"/>
    <w:rsid w:val="003F5F1A"/>
    <w:rsid w:val="003F6327"/>
    <w:rsid w:val="003F7425"/>
    <w:rsid w:val="003F765B"/>
    <w:rsid w:val="003F7CB8"/>
    <w:rsid w:val="00400CB4"/>
    <w:rsid w:val="00401386"/>
    <w:rsid w:val="004013E6"/>
    <w:rsid w:val="00401E31"/>
    <w:rsid w:val="00402BBA"/>
    <w:rsid w:val="004035D0"/>
    <w:rsid w:val="0040361D"/>
    <w:rsid w:val="00403795"/>
    <w:rsid w:val="004041FB"/>
    <w:rsid w:val="0040443E"/>
    <w:rsid w:val="004056B6"/>
    <w:rsid w:val="00405764"/>
    <w:rsid w:val="00406745"/>
    <w:rsid w:val="0040674B"/>
    <w:rsid w:val="00406B32"/>
    <w:rsid w:val="004074FA"/>
    <w:rsid w:val="00407A56"/>
    <w:rsid w:val="00407FCC"/>
    <w:rsid w:val="0041035A"/>
    <w:rsid w:val="00410E76"/>
    <w:rsid w:val="004112D1"/>
    <w:rsid w:val="004113C9"/>
    <w:rsid w:val="00411D1E"/>
    <w:rsid w:val="00411DF2"/>
    <w:rsid w:val="004120DF"/>
    <w:rsid w:val="004126B5"/>
    <w:rsid w:val="00414909"/>
    <w:rsid w:val="00415034"/>
    <w:rsid w:val="00415B1A"/>
    <w:rsid w:val="00415DFD"/>
    <w:rsid w:val="00416208"/>
    <w:rsid w:val="0041690F"/>
    <w:rsid w:val="004169D3"/>
    <w:rsid w:val="00416C2B"/>
    <w:rsid w:val="00416D41"/>
    <w:rsid w:val="00416E70"/>
    <w:rsid w:val="00417264"/>
    <w:rsid w:val="004210C0"/>
    <w:rsid w:val="004211DD"/>
    <w:rsid w:val="00421762"/>
    <w:rsid w:val="00421D4B"/>
    <w:rsid w:val="00421ED8"/>
    <w:rsid w:val="00422907"/>
    <w:rsid w:val="00423125"/>
    <w:rsid w:val="00423309"/>
    <w:rsid w:val="004233AD"/>
    <w:rsid w:val="00424446"/>
    <w:rsid w:val="00424867"/>
    <w:rsid w:val="00425341"/>
    <w:rsid w:val="004255FE"/>
    <w:rsid w:val="00425674"/>
    <w:rsid w:val="00425A82"/>
    <w:rsid w:val="00425C60"/>
    <w:rsid w:val="00426B2C"/>
    <w:rsid w:val="00427FA8"/>
    <w:rsid w:val="0043009D"/>
    <w:rsid w:val="0043026B"/>
    <w:rsid w:val="00430299"/>
    <w:rsid w:val="004306D4"/>
    <w:rsid w:val="00431A2A"/>
    <w:rsid w:val="00432ECA"/>
    <w:rsid w:val="0043554E"/>
    <w:rsid w:val="004355D4"/>
    <w:rsid w:val="004357B1"/>
    <w:rsid w:val="00435821"/>
    <w:rsid w:val="0043583E"/>
    <w:rsid w:val="00436CCE"/>
    <w:rsid w:val="00436EAD"/>
    <w:rsid w:val="004375E1"/>
    <w:rsid w:val="00437A2F"/>
    <w:rsid w:val="00440262"/>
    <w:rsid w:val="004406BF"/>
    <w:rsid w:val="00440814"/>
    <w:rsid w:val="0044105D"/>
    <w:rsid w:val="00441424"/>
    <w:rsid w:val="00442731"/>
    <w:rsid w:val="00442C12"/>
    <w:rsid w:val="004434DF"/>
    <w:rsid w:val="0044354B"/>
    <w:rsid w:val="0044493E"/>
    <w:rsid w:val="00444A1F"/>
    <w:rsid w:val="00444FC6"/>
    <w:rsid w:val="00445874"/>
    <w:rsid w:val="00445C38"/>
    <w:rsid w:val="0044686B"/>
    <w:rsid w:val="004475F7"/>
    <w:rsid w:val="0045057B"/>
    <w:rsid w:val="0045069B"/>
    <w:rsid w:val="00450B22"/>
    <w:rsid w:val="00451709"/>
    <w:rsid w:val="004518FA"/>
    <w:rsid w:val="00451A02"/>
    <w:rsid w:val="0045277C"/>
    <w:rsid w:val="00453507"/>
    <w:rsid w:val="00453592"/>
    <w:rsid w:val="004543AB"/>
    <w:rsid w:val="004545EC"/>
    <w:rsid w:val="00455967"/>
    <w:rsid w:val="00455F71"/>
    <w:rsid w:val="00456272"/>
    <w:rsid w:val="004570EF"/>
    <w:rsid w:val="00457517"/>
    <w:rsid w:val="00457CF7"/>
    <w:rsid w:val="00457D37"/>
    <w:rsid w:val="0046028A"/>
    <w:rsid w:val="00460E3A"/>
    <w:rsid w:val="00460E68"/>
    <w:rsid w:val="004614BC"/>
    <w:rsid w:val="004619A5"/>
    <w:rsid w:val="00461F80"/>
    <w:rsid w:val="0046240D"/>
    <w:rsid w:val="00462898"/>
    <w:rsid w:val="00462D84"/>
    <w:rsid w:val="00463208"/>
    <w:rsid w:val="00463576"/>
    <w:rsid w:val="004636D6"/>
    <w:rsid w:val="0046399D"/>
    <w:rsid w:val="00463EA4"/>
    <w:rsid w:val="00465A21"/>
    <w:rsid w:val="00465DE5"/>
    <w:rsid w:val="00466978"/>
    <w:rsid w:val="00466ABA"/>
    <w:rsid w:val="004672E3"/>
    <w:rsid w:val="0046775D"/>
    <w:rsid w:val="00467823"/>
    <w:rsid w:val="004705FA"/>
    <w:rsid w:val="004708AC"/>
    <w:rsid w:val="00471387"/>
    <w:rsid w:val="0047146C"/>
    <w:rsid w:val="0047149F"/>
    <w:rsid w:val="00471963"/>
    <w:rsid w:val="00471F34"/>
    <w:rsid w:val="004724B8"/>
    <w:rsid w:val="004728FB"/>
    <w:rsid w:val="004729AD"/>
    <w:rsid w:val="00472CA7"/>
    <w:rsid w:val="00472CEC"/>
    <w:rsid w:val="00473308"/>
    <w:rsid w:val="0047377C"/>
    <w:rsid w:val="0047471E"/>
    <w:rsid w:val="004749DA"/>
    <w:rsid w:val="00474DEF"/>
    <w:rsid w:val="00475729"/>
    <w:rsid w:val="004758E7"/>
    <w:rsid w:val="00475BAB"/>
    <w:rsid w:val="004764C6"/>
    <w:rsid w:val="00476AC1"/>
    <w:rsid w:val="00476F97"/>
    <w:rsid w:val="00477247"/>
    <w:rsid w:val="004776BB"/>
    <w:rsid w:val="004776FB"/>
    <w:rsid w:val="0048055E"/>
    <w:rsid w:val="00480C2B"/>
    <w:rsid w:val="00480DC5"/>
    <w:rsid w:val="00480FD9"/>
    <w:rsid w:val="0048131D"/>
    <w:rsid w:val="00481D0B"/>
    <w:rsid w:val="004824A9"/>
    <w:rsid w:val="00483091"/>
    <w:rsid w:val="00483140"/>
    <w:rsid w:val="00483984"/>
    <w:rsid w:val="00483BC7"/>
    <w:rsid w:val="00483CF0"/>
    <w:rsid w:val="00484D4D"/>
    <w:rsid w:val="00486516"/>
    <w:rsid w:val="0048664F"/>
    <w:rsid w:val="004868AD"/>
    <w:rsid w:val="00486D00"/>
    <w:rsid w:val="00487FE1"/>
    <w:rsid w:val="00490707"/>
    <w:rsid w:val="00490815"/>
    <w:rsid w:val="0049117E"/>
    <w:rsid w:val="00492503"/>
    <w:rsid w:val="004925C8"/>
    <w:rsid w:val="00492AF9"/>
    <w:rsid w:val="00492B76"/>
    <w:rsid w:val="0049333E"/>
    <w:rsid w:val="0049418F"/>
    <w:rsid w:val="0049570D"/>
    <w:rsid w:val="00495C48"/>
    <w:rsid w:val="00495DC6"/>
    <w:rsid w:val="00496CCE"/>
    <w:rsid w:val="004978C1"/>
    <w:rsid w:val="00497AAD"/>
    <w:rsid w:val="00497B4C"/>
    <w:rsid w:val="00497BD7"/>
    <w:rsid w:val="00497D1A"/>
    <w:rsid w:val="004A00C9"/>
    <w:rsid w:val="004A02ED"/>
    <w:rsid w:val="004A03D0"/>
    <w:rsid w:val="004A1049"/>
    <w:rsid w:val="004A1AFA"/>
    <w:rsid w:val="004A1EA7"/>
    <w:rsid w:val="004A26F5"/>
    <w:rsid w:val="004A2EF8"/>
    <w:rsid w:val="004A3A21"/>
    <w:rsid w:val="004A407A"/>
    <w:rsid w:val="004A4E3B"/>
    <w:rsid w:val="004A6110"/>
    <w:rsid w:val="004A61B8"/>
    <w:rsid w:val="004A6415"/>
    <w:rsid w:val="004A64F9"/>
    <w:rsid w:val="004A65F4"/>
    <w:rsid w:val="004A6D2C"/>
    <w:rsid w:val="004B026C"/>
    <w:rsid w:val="004B0271"/>
    <w:rsid w:val="004B0BE8"/>
    <w:rsid w:val="004B0E4A"/>
    <w:rsid w:val="004B18F4"/>
    <w:rsid w:val="004B1A98"/>
    <w:rsid w:val="004B2463"/>
    <w:rsid w:val="004B2E9D"/>
    <w:rsid w:val="004B305F"/>
    <w:rsid w:val="004B34C4"/>
    <w:rsid w:val="004B34E8"/>
    <w:rsid w:val="004B3981"/>
    <w:rsid w:val="004B3A03"/>
    <w:rsid w:val="004B419F"/>
    <w:rsid w:val="004B4EA9"/>
    <w:rsid w:val="004B5C96"/>
    <w:rsid w:val="004B6124"/>
    <w:rsid w:val="004B6E50"/>
    <w:rsid w:val="004B728F"/>
    <w:rsid w:val="004B7317"/>
    <w:rsid w:val="004B75B2"/>
    <w:rsid w:val="004B75C6"/>
    <w:rsid w:val="004C02C5"/>
    <w:rsid w:val="004C0BF0"/>
    <w:rsid w:val="004C0D40"/>
    <w:rsid w:val="004C114F"/>
    <w:rsid w:val="004C11A9"/>
    <w:rsid w:val="004C27CF"/>
    <w:rsid w:val="004C2CA7"/>
    <w:rsid w:val="004C3592"/>
    <w:rsid w:val="004C45C8"/>
    <w:rsid w:val="004C4F8F"/>
    <w:rsid w:val="004C5F4B"/>
    <w:rsid w:val="004C612E"/>
    <w:rsid w:val="004C61B8"/>
    <w:rsid w:val="004C69FE"/>
    <w:rsid w:val="004C6C0A"/>
    <w:rsid w:val="004C6C6D"/>
    <w:rsid w:val="004C77FF"/>
    <w:rsid w:val="004C7DB0"/>
    <w:rsid w:val="004C7FFC"/>
    <w:rsid w:val="004D0223"/>
    <w:rsid w:val="004D0C4C"/>
    <w:rsid w:val="004D16A3"/>
    <w:rsid w:val="004D1934"/>
    <w:rsid w:val="004D1E41"/>
    <w:rsid w:val="004D2326"/>
    <w:rsid w:val="004D2E11"/>
    <w:rsid w:val="004D3108"/>
    <w:rsid w:val="004D329C"/>
    <w:rsid w:val="004D34D1"/>
    <w:rsid w:val="004D4523"/>
    <w:rsid w:val="004D4990"/>
    <w:rsid w:val="004D51D6"/>
    <w:rsid w:val="004D6BF2"/>
    <w:rsid w:val="004D6F29"/>
    <w:rsid w:val="004D7BF5"/>
    <w:rsid w:val="004D7F9C"/>
    <w:rsid w:val="004E03F4"/>
    <w:rsid w:val="004E068F"/>
    <w:rsid w:val="004E0860"/>
    <w:rsid w:val="004E09CF"/>
    <w:rsid w:val="004E0B75"/>
    <w:rsid w:val="004E0C29"/>
    <w:rsid w:val="004E0DC4"/>
    <w:rsid w:val="004E109C"/>
    <w:rsid w:val="004E1D6F"/>
    <w:rsid w:val="004E1DF3"/>
    <w:rsid w:val="004E2393"/>
    <w:rsid w:val="004E3117"/>
    <w:rsid w:val="004E3A2A"/>
    <w:rsid w:val="004E3AB1"/>
    <w:rsid w:val="004E4003"/>
    <w:rsid w:val="004E4626"/>
    <w:rsid w:val="004E4984"/>
    <w:rsid w:val="004E5101"/>
    <w:rsid w:val="004E5380"/>
    <w:rsid w:val="004E6746"/>
    <w:rsid w:val="004E6CAC"/>
    <w:rsid w:val="004E6F69"/>
    <w:rsid w:val="004E75C1"/>
    <w:rsid w:val="004E777F"/>
    <w:rsid w:val="004F07F2"/>
    <w:rsid w:val="004F07F9"/>
    <w:rsid w:val="004F0A50"/>
    <w:rsid w:val="004F0D1F"/>
    <w:rsid w:val="004F0E82"/>
    <w:rsid w:val="004F1523"/>
    <w:rsid w:val="004F1847"/>
    <w:rsid w:val="004F1CE1"/>
    <w:rsid w:val="004F1F9E"/>
    <w:rsid w:val="004F2CB6"/>
    <w:rsid w:val="004F2E6E"/>
    <w:rsid w:val="004F3015"/>
    <w:rsid w:val="004F313F"/>
    <w:rsid w:val="004F367F"/>
    <w:rsid w:val="004F3EEF"/>
    <w:rsid w:val="004F43A7"/>
    <w:rsid w:val="004F447B"/>
    <w:rsid w:val="004F497C"/>
    <w:rsid w:val="004F4FAC"/>
    <w:rsid w:val="004F4FE8"/>
    <w:rsid w:val="004F531B"/>
    <w:rsid w:val="004F560C"/>
    <w:rsid w:val="004F5DBB"/>
    <w:rsid w:val="004F60B4"/>
    <w:rsid w:val="004F61A3"/>
    <w:rsid w:val="004F6874"/>
    <w:rsid w:val="004F7922"/>
    <w:rsid w:val="004F7A1F"/>
    <w:rsid w:val="004F7B47"/>
    <w:rsid w:val="0050079C"/>
    <w:rsid w:val="0050106A"/>
    <w:rsid w:val="005010BC"/>
    <w:rsid w:val="00501848"/>
    <w:rsid w:val="00502B31"/>
    <w:rsid w:val="0050434C"/>
    <w:rsid w:val="0050537D"/>
    <w:rsid w:val="0050591C"/>
    <w:rsid w:val="005059BD"/>
    <w:rsid w:val="005060AE"/>
    <w:rsid w:val="0050790B"/>
    <w:rsid w:val="00507FDF"/>
    <w:rsid w:val="0051037C"/>
    <w:rsid w:val="0051050F"/>
    <w:rsid w:val="0051058B"/>
    <w:rsid w:val="00510DDC"/>
    <w:rsid w:val="00511166"/>
    <w:rsid w:val="00511B04"/>
    <w:rsid w:val="00512217"/>
    <w:rsid w:val="00512459"/>
    <w:rsid w:val="005131A2"/>
    <w:rsid w:val="005137E4"/>
    <w:rsid w:val="00513BB9"/>
    <w:rsid w:val="0051440E"/>
    <w:rsid w:val="00514480"/>
    <w:rsid w:val="005148CD"/>
    <w:rsid w:val="00515180"/>
    <w:rsid w:val="00515973"/>
    <w:rsid w:val="00516069"/>
    <w:rsid w:val="00517AC8"/>
    <w:rsid w:val="00517C3E"/>
    <w:rsid w:val="005207D8"/>
    <w:rsid w:val="0052091D"/>
    <w:rsid w:val="005212F4"/>
    <w:rsid w:val="00521908"/>
    <w:rsid w:val="005224BC"/>
    <w:rsid w:val="00522928"/>
    <w:rsid w:val="00522FF1"/>
    <w:rsid w:val="00523946"/>
    <w:rsid w:val="0052397A"/>
    <w:rsid w:val="005256D6"/>
    <w:rsid w:val="00525AD8"/>
    <w:rsid w:val="00526429"/>
    <w:rsid w:val="005266C1"/>
    <w:rsid w:val="005267F4"/>
    <w:rsid w:val="005269D3"/>
    <w:rsid w:val="00527317"/>
    <w:rsid w:val="00527ED6"/>
    <w:rsid w:val="0053024F"/>
    <w:rsid w:val="00531064"/>
    <w:rsid w:val="005312CB"/>
    <w:rsid w:val="005313B2"/>
    <w:rsid w:val="00531911"/>
    <w:rsid w:val="00531E92"/>
    <w:rsid w:val="005324D7"/>
    <w:rsid w:val="005326F0"/>
    <w:rsid w:val="00532764"/>
    <w:rsid w:val="00532AA5"/>
    <w:rsid w:val="00532C5F"/>
    <w:rsid w:val="00533233"/>
    <w:rsid w:val="005335A2"/>
    <w:rsid w:val="00533D13"/>
    <w:rsid w:val="00533DEC"/>
    <w:rsid w:val="00534026"/>
    <w:rsid w:val="00534D55"/>
    <w:rsid w:val="00535B53"/>
    <w:rsid w:val="00536B03"/>
    <w:rsid w:val="00537456"/>
    <w:rsid w:val="0053790C"/>
    <w:rsid w:val="00537B3D"/>
    <w:rsid w:val="00540401"/>
    <w:rsid w:val="005405B2"/>
    <w:rsid w:val="0054076A"/>
    <w:rsid w:val="00540D47"/>
    <w:rsid w:val="00540EE7"/>
    <w:rsid w:val="00541A22"/>
    <w:rsid w:val="00541EAD"/>
    <w:rsid w:val="005424C2"/>
    <w:rsid w:val="005426B2"/>
    <w:rsid w:val="00543519"/>
    <w:rsid w:val="00543640"/>
    <w:rsid w:val="00544019"/>
    <w:rsid w:val="005444C6"/>
    <w:rsid w:val="00544BF9"/>
    <w:rsid w:val="00544F05"/>
    <w:rsid w:val="00544FCC"/>
    <w:rsid w:val="005454B8"/>
    <w:rsid w:val="00545ACB"/>
    <w:rsid w:val="00545DB9"/>
    <w:rsid w:val="005462ED"/>
    <w:rsid w:val="00546585"/>
    <w:rsid w:val="0054680A"/>
    <w:rsid w:val="00546BF8"/>
    <w:rsid w:val="00547BA2"/>
    <w:rsid w:val="00550AC5"/>
    <w:rsid w:val="00550B7E"/>
    <w:rsid w:val="00551052"/>
    <w:rsid w:val="005524ED"/>
    <w:rsid w:val="00553F91"/>
    <w:rsid w:val="00554007"/>
    <w:rsid w:val="00554C03"/>
    <w:rsid w:val="00554C58"/>
    <w:rsid w:val="00554D5D"/>
    <w:rsid w:val="005550F9"/>
    <w:rsid w:val="00556338"/>
    <w:rsid w:val="00556441"/>
    <w:rsid w:val="00557031"/>
    <w:rsid w:val="00557F87"/>
    <w:rsid w:val="00560FCB"/>
    <w:rsid w:val="00561001"/>
    <w:rsid w:val="0056111C"/>
    <w:rsid w:val="00561140"/>
    <w:rsid w:val="00561412"/>
    <w:rsid w:val="00561903"/>
    <w:rsid w:val="00561A9B"/>
    <w:rsid w:val="00561E54"/>
    <w:rsid w:val="00561F73"/>
    <w:rsid w:val="005621F7"/>
    <w:rsid w:val="0056278F"/>
    <w:rsid w:val="00562FB1"/>
    <w:rsid w:val="00563068"/>
    <w:rsid w:val="0056376A"/>
    <w:rsid w:val="00563B3C"/>
    <w:rsid w:val="0056419C"/>
    <w:rsid w:val="00564DA7"/>
    <w:rsid w:val="00565204"/>
    <w:rsid w:val="00565473"/>
    <w:rsid w:val="00565DAC"/>
    <w:rsid w:val="00565F0D"/>
    <w:rsid w:val="005662DC"/>
    <w:rsid w:val="00566329"/>
    <w:rsid w:val="005668B9"/>
    <w:rsid w:val="00566E39"/>
    <w:rsid w:val="0056704E"/>
    <w:rsid w:val="00567623"/>
    <w:rsid w:val="005701C2"/>
    <w:rsid w:val="00570763"/>
    <w:rsid w:val="0057200B"/>
    <w:rsid w:val="00572297"/>
    <w:rsid w:val="0057345D"/>
    <w:rsid w:val="0057347D"/>
    <w:rsid w:val="00573560"/>
    <w:rsid w:val="00574E7B"/>
    <w:rsid w:val="00574F36"/>
    <w:rsid w:val="00576B5C"/>
    <w:rsid w:val="005770CC"/>
    <w:rsid w:val="005802F9"/>
    <w:rsid w:val="005806D5"/>
    <w:rsid w:val="00580DFC"/>
    <w:rsid w:val="00580E1C"/>
    <w:rsid w:val="0058134C"/>
    <w:rsid w:val="005815CD"/>
    <w:rsid w:val="005827A7"/>
    <w:rsid w:val="00583D43"/>
    <w:rsid w:val="005846C3"/>
    <w:rsid w:val="00584F04"/>
    <w:rsid w:val="0058544C"/>
    <w:rsid w:val="005855FC"/>
    <w:rsid w:val="00585623"/>
    <w:rsid w:val="005857F7"/>
    <w:rsid w:val="005865E9"/>
    <w:rsid w:val="005868FD"/>
    <w:rsid w:val="00587D7B"/>
    <w:rsid w:val="005904DB"/>
    <w:rsid w:val="005905ED"/>
    <w:rsid w:val="00590D11"/>
    <w:rsid w:val="00591BA6"/>
    <w:rsid w:val="00592825"/>
    <w:rsid w:val="00594437"/>
    <w:rsid w:val="00594B70"/>
    <w:rsid w:val="00596CFA"/>
    <w:rsid w:val="00596EC6"/>
    <w:rsid w:val="005975CE"/>
    <w:rsid w:val="005A0088"/>
    <w:rsid w:val="005A04F6"/>
    <w:rsid w:val="005A14F0"/>
    <w:rsid w:val="005A1861"/>
    <w:rsid w:val="005A1A31"/>
    <w:rsid w:val="005A361D"/>
    <w:rsid w:val="005A36C2"/>
    <w:rsid w:val="005A3719"/>
    <w:rsid w:val="005A3DD7"/>
    <w:rsid w:val="005A40FA"/>
    <w:rsid w:val="005A4C20"/>
    <w:rsid w:val="005A4F48"/>
    <w:rsid w:val="005A54F1"/>
    <w:rsid w:val="005A571A"/>
    <w:rsid w:val="005A57B8"/>
    <w:rsid w:val="005A5DDE"/>
    <w:rsid w:val="005A64A8"/>
    <w:rsid w:val="005A65C5"/>
    <w:rsid w:val="005A6875"/>
    <w:rsid w:val="005A7016"/>
    <w:rsid w:val="005A7A32"/>
    <w:rsid w:val="005A7F85"/>
    <w:rsid w:val="005B00DD"/>
    <w:rsid w:val="005B03B1"/>
    <w:rsid w:val="005B07D5"/>
    <w:rsid w:val="005B1A8A"/>
    <w:rsid w:val="005B1AAB"/>
    <w:rsid w:val="005B2578"/>
    <w:rsid w:val="005B2930"/>
    <w:rsid w:val="005B2B87"/>
    <w:rsid w:val="005B2FAA"/>
    <w:rsid w:val="005B33C8"/>
    <w:rsid w:val="005B387B"/>
    <w:rsid w:val="005B3B01"/>
    <w:rsid w:val="005B4333"/>
    <w:rsid w:val="005B48BE"/>
    <w:rsid w:val="005B58F7"/>
    <w:rsid w:val="005B5981"/>
    <w:rsid w:val="005B5994"/>
    <w:rsid w:val="005B6474"/>
    <w:rsid w:val="005B666D"/>
    <w:rsid w:val="005B667A"/>
    <w:rsid w:val="005B6865"/>
    <w:rsid w:val="005C039B"/>
    <w:rsid w:val="005C059F"/>
    <w:rsid w:val="005C07CE"/>
    <w:rsid w:val="005C0B8F"/>
    <w:rsid w:val="005C194E"/>
    <w:rsid w:val="005C1C83"/>
    <w:rsid w:val="005C1DB1"/>
    <w:rsid w:val="005C226F"/>
    <w:rsid w:val="005C2294"/>
    <w:rsid w:val="005C2E48"/>
    <w:rsid w:val="005C3344"/>
    <w:rsid w:val="005C4E4D"/>
    <w:rsid w:val="005C58F2"/>
    <w:rsid w:val="005C5A97"/>
    <w:rsid w:val="005C5F77"/>
    <w:rsid w:val="005C6AAB"/>
    <w:rsid w:val="005C6D5D"/>
    <w:rsid w:val="005C6FD0"/>
    <w:rsid w:val="005D01C3"/>
    <w:rsid w:val="005D05FF"/>
    <w:rsid w:val="005D0FB4"/>
    <w:rsid w:val="005D1176"/>
    <w:rsid w:val="005D1747"/>
    <w:rsid w:val="005D266D"/>
    <w:rsid w:val="005D306D"/>
    <w:rsid w:val="005D3327"/>
    <w:rsid w:val="005D4854"/>
    <w:rsid w:val="005D5BCF"/>
    <w:rsid w:val="005D65BF"/>
    <w:rsid w:val="005D6D84"/>
    <w:rsid w:val="005D70A1"/>
    <w:rsid w:val="005D79F2"/>
    <w:rsid w:val="005D7CB1"/>
    <w:rsid w:val="005D7F57"/>
    <w:rsid w:val="005E0067"/>
    <w:rsid w:val="005E0141"/>
    <w:rsid w:val="005E09CA"/>
    <w:rsid w:val="005E1AB4"/>
    <w:rsid w:val="005E255B"/>
    <w:rsid w:val="005E2CF7"/>
    <w:rsid w:val="005E4543"/>
    <w:rsid w:val="005E4A1C"/>
    <w:rsid w:val="005E56C9"/>
    <w:rsid w:val="005E5CF7"/>
    <w:rsid w:val="005E5FF0"/>
    <w:rsid w:val="005E642A"/>
    <w:rsid w:val="005E65A7"/>
    <w:rsid w:val="005E721E"/>
    <w:rsid w:val="005F0857"/>
    <w:rsid w:val="005F1470"/>
    <w:rsid w:val="005F15A9"/>
    <w:rsid w:val="005F2807"/>
    <w:rsid w:val="005F2CD5"/>
    <w:rsid w:val="005F2E9E"/>
    <w:rsid w:val="005F3382"/>
    <w:rsid w:val="005F3720"/>
    <w:rsid w:val="005F5506"/>
    <w:rsid w:val="005F5A0D"/>
    <w:rsid w:val="005F60DF"/>
    <w:rsid w:val="005F615B"/>
    <w:rsid w:val="005F61DF"/>
    <w:rsid w:val="005F680A"/>
    <w:rsid w:val="005F6880"/>
    <w:rsid w:val="005F6B3E"/>
    <w:rsid w:val="005F6ED2"/>
    <w:rsid w:val="005F745B"/>
    <w:rsid w:val="005F77F8"/>
    <w:rsid w:val="005F7CA8"/>
    <w:rsid w:val="00600DE1"/>
    <w:rsid w:val="00601506"/>
    <w:rsid w:val="00601596"/>
    <w:rsid w:val="00601C92"/>
    <w:rsid w:val="00601F66"/>
    <w:rsid w:val="00602764"/>
    <w:rsid w:val="00602B29"/>
    <w:rsid w:val="00602DAD"/>
    <w:rsid w:val="00603373"/>
    <w:rsid w:val="006036D0"/>
    <w:rsid w:val="00603B1C"/>
    <w:rsid w:val="006042CD"/>
    <w:rsid w:val="00605217"/>
    <w:rsid w:val="006054A5"/>
    <w:rsid w:val="006059E4"/>
    <w:rsid w:val="00605D60"/>
    <w:rsid w:val="006062A0"/>
    <w:rsid w:val="00607015"/>
    <w:rsid w:val="0061098D"/>
    <w:rsid w:val="00610B78"/>
    <w:rsid w:val="00611B59"/>
    <w:rsid w:val="00611FBA"/>
    <w:rsid w:val="00612098"/>
    <w:rsid w:val="0061272A"/>
    <w:rsid w:val="006130D0"/>
    <w:rsid w:val="0061355D"/>
    <w:rsid w:val="006139F7"/>
    <w:rsid w:val="00613AA2"/>
    <w:rsid w:val="00614906"/>
    <w:rsid w:val="0061517F"/>
    <w:rsid w:val="00615276"/>
    <w:rsid w:val="006155F1"/>
    <w:rsid w:val="00615846"/>
    <w:rsid w:val="006160F0"/>
    <w:rsid w:val="0061618F"/>
    <w:rsid w:val="0061624B"/>
    <w:rsid w:val="006166AD"/>
    <w:rsid w:val="00616C1E"/>
    <w:rsid w:val="00617EFC"/>
    <w:rsid w:val="00620055"/>
    <w:rsid w:val="00620336"/>
    <w:rsid w:val="006204B3"/>
    <w:rsid w:val="006204C2"/>
    <w:rsid w:val="006212D3"/>
    <w:rsid w:val="00621639"/>
    <w:rsid w:val="00622B22"/>
    <w:rsid w:val="00622F67"/>
    <w:rsid w:val="00623571"/>
    <w:rsid w:val="00623A5E"/>
    <w:rsid w:val="00625008"/>
    <w:rsid w:val="0062548B"/>
    <w:rsid w:val="00626710"/>
    <w:rsid w:val="00626930"/>
    <w:rsid w:val="00626AD3"/>
    <w:rsid w:val="00626BAC"/>
    <w:rsid w:val="006271C3"/>
    <w:rsid w:val="00627B14"/>
    <w:rsid w:val="0063001E"/>
    <w:rsid w:val="00630023"/>
    <w:rsid w:val="006308EE"/>
    <w:rsid w:val="00630C70"/>
    <w:rsid w:val="00630D67"/>
    <w:rsid w:val="00631005"/>
    <w:rsid w:val="00631C79"/>
    <w:rsid w:val="00632727"/>
    <w:rsid w:val="0063283D"/>
    <w:rsid w:val="00633769"/>
    <w:rsid w:val="00633FE3"/>
    <w:rsid w:val="00634276"/>
    <w:rsid w:val="00634570"/>
    <w:rsid w:val="0063487C"/>
    <w:rsid w:val="00635B73"/>
    <w:rsid w:val="00635BB7"/>
    <w:rsid w:val="00636CC7"/>
    <w:rsid w:val="00637F27"/>
    <w:rsid w:val="006405EC"/>
    <w:rsid w:val="00640A4D"/>
    <w:rsid w:val="006418F2"/>
    <w:rsid w:val="00641A84"/>
    <w:rsid w:val="00641B05"/>
    <w:rsid w:val="00641DA1"/>
    <w:rsid w:val="00641E5B"/>
    <w:rsid w:val="00642C69"/>
    <w:rsid w:val="0064330A"/>
    <w:rsid w:val="00643F89"/>
    <w:rsid w:val="00644334"/>
    <w:rsid w:val="0064487C"/>
    <w:rsid w:val="00644BED"/>
    <w:rsid w:val="00644E2E"/>
    <w:rsid w:val="00645A3A"/>
    <w:rsid w:val="00645B87"/>
    <w:rsid w:val="00645CB4"/>
    <w:rsid w:val="00646084"/>
    <w:rsid w:val="006468ED"/>
    <w:rsid w:val="00647664"/>
    <w:rsid w:val="00650D19"/>
    <w:rsid w:val="00652CF5"/>
    <w:rsid w:val="0065343E"/>
    <w:rsid w:val="006536BB"/>
    <w:rsid w:val="0065398F"/>
    <w:rsid w:val="00653C7C"/>
    <w:rsid w:val="00654252"/>
    <w:rsid w:val="006543B7"/>
    <w:rsid w:val="00654EA5"/>
    <w:rsid w:val="0065587E"/>
    <w:rsid w:val="006558CD"/>
    <w:rsid w:val="00655C26"/>
    <w:rsid w:val="0065637A"/>
    <w:rsid w:val="006566B5"/>
    <w:rsid w:val="00656998"/>
    <w:rsid w:val="00656E4D"/>
    <w:rsid w:val="006576BA"/>
    <w:rsid w:val="006600BF"/>
    <w:rsid w:val="00660AF7"/>
    <w:rsid w:val="00660D3E"/>
    <w:rsid w:val="00661691"/>
    <w:rsid w:val="00662D3D"/>
    <w:rsid w:val="00662F1F"/>
    <w:rsid w:val="00663D15"/>
    <w:rsid w:val="00665030"/>
    <w:rsid w:val="00665670"/>
    <w:rsid w:val="006659EA"/>
    <w:rsid w:val="006661E8"/>
    <w:rsid w:val="00666424"/>
    <w:rsid w:val="0066676C"/>
    <w:rsid w:val="006673B9"/>
    <w:rsid w:val="0066790C"/>
    <w:rsid w:val="00667FF0"/>
    <w:rsid w:val="00670C7C"/>
    <w:rsid w:val="00671480"/>
    <w:rsid w:val="006717E7"/>
    <w:rsid w:val="00671FD5"/>
    <w:rsid w:val="006720BC"/>
    <w:rsid w:val="00672906"/>
    <w:rsid w:val="00672C73"/>
    <w:rsid w:val="00673B64"/>
    <w:rsid w:val="006753AC"/>
    <w:rsid w:val="00675430"/>
    <w:rsid w:val="006755F0"/>
    <w:rsid w:val="00675749"/>
    <w:rsid w:val="006759FE"/>
    <w:rsid w:val="00677382"/>
    <w:rsid w:val="0067772D"/>
    <w:rsid w:val="00677991"/>
    <w:rsid w:val="00677AD2"/>
    <w:rsid w:val="00680326"/>
    <w:rsid w:val="00680714"/>
    <w:rsid w:val="0068071D"/>
    <w:rsid w:val="00680C6B"/>
    <w:rsid w:val="006811F3"/>
    <w:rsid w:val="00681240"/>
    <w:rsid w:val="00683068"/>
    <w:rsid w:val="00683DAD"/>
    <w:rsid w:val="00684592"/>
    <w:rsid w:val="00684963"/>
    <w:rsid w:val="00685033"/>
    <w:rsid w:val="0068517F"/>
    <w:rsid w:val="00685D65"/>
    <w:rsid w:val="00685FC8"/>
    <w:rsid w:val="00686E80"/>
    <w:rsid w:val="0068790B"/>
    <w:rsid w:val="00687AF2"/>
    <w:rsid w:val="006901AC"/>
    <w:rsid w:val="00690C8D"/>
    <w:rsid w:val="00691890"/>
    <w:rsid w:val="00691AAD"/>
    <w:rsid w:val="00692416"/>
    <w:rsid w:val="00692AFF"/>
    <w:rsid w:val="00692D2D"/>
    <w:rsid w:val="00693B73"/>
    <w:rsid w:val="006945A1"/>
    <w:rsid w:val="00694A53"/>
    <w:rsid w:val="006952DE"/>
    <w:rsid w:val="00695985"/>
    <w:rsid w:val="00695C78"/>
    <w:rsid w:val="00695E6C"/>
    <w:rsid w:val="00695EAC"/>
    <w:rsid w:val="00696C79"/>
    <w:rsid w:val="00697068"/>
    <w:rsid w:val="006977DE"/>
    <w:rsid w:val="00697D5F"/>
    <w:rsid w:val="006A035B"/>
    <w:rsid w:val="006A0582"/>
    <w:rsid w:val="006A060C"/>
    <w:rsid w:val="006A06F8"/>
    <w:rsid w:val="006A071C"/>
    <w:rsid w:val="006A0DC7"/>
    <w:rsid w:val="006A150D"/>
    <w:rsid w:val="006A1B00"/>
    <w:rsid w:val="006A2766"/>
    <w:rsid w:val="006A39D0"/>
    <w:rsid w:val="006A3E91"/>
    <w:rsid w:val="006A4321"/>
    <w:rsid w:val="006A4E20"/>
    <w:rsid w:val="006A4F11"/>
    <w:rsid w:val="006A563C"/>
    <w:rsid w:val="006A5A6F"/>
    <w:rsid w:val="006A5F7E"/>
    <w:rsid w:val="006A6786"/>
    <w:rsid w:val="006A7C29"/>
    <w:rsid w:val="006B0580"/>
    <w:rsid w:val="006B0DA2"/>
    <w:rsid w:val="006B0F70"/>
    <w:rsid w:val="006B1486"/>
    <w:rsid w:val="006B169F"/>
    <w:rsid w:val="006B1BEB"/>
    <w:rsid w:val="006B1D06"/>
    <w:rsid w:val="006B2823"/>
    <w:rsid w:val="006B29DC"/>
    <w:rsid w:val="006B2F60"/>
    <w:rsid w:val="006B33DB"/>
    <w:rsid w:val="006B3669"/>
    <w:rsid w:val="006B36E5"/>
    <w:rsid w:val="006B3D00"/>
    <w:rsid w:val="006B4CF8"/>
    <w:rsid w:val="006B506B"/>
    <w:rsid w:val="006B54E8"/>
    <w:rsid w:val="006B5FBC"/>
    <w:rsid w:val="006B6ED2"/>
    <w:rsid w:val="006B7F74"/>
    <w:rsid w:val="006C0230"/>
    <w:rsid w:val="006C05C7"/>
    <w:rsid w:val="006C25AB"/>
    <w:rsid w:val="006C2DA6"/>
    <w:rsid w:val="006C3581"/>
    <w:rsid w:val="006C39A0"/>
    <w:rsid w:val="006C3EFE"/>
    <w:rsid w:val="006C46C7"/>
    <w:rsid w:val="006C4767"/>
    <w:rsid w:val="006C4A1A"/>
    <w:rsid w:val="006C4D02"/>
    <w:rsid w:val="006C53A4"/>
    <w:rsid w:val="006C54DF"/>
    <w:rsid w:val="006C5D5D"/>
    <w:rsid w:val="006C627E"/>
    <w:rsid w:val="006C6303"/>
    <w:rsid w:val="006C6A51"/>
    <w:rsid w:val="006C6EBD"/>
    <w:rsid w:val="006C7E04"/>
    <w:rsid w:val="006C7F79"/>
    <w:rsid w:val="006D0004"/>
    <w:rsid w:val="006D015F"/>
    <w:rsid w:val="006D060E"/>
    <w:rsid w:val="006D0681"/>
    <w:rsid w:val="006D0A80"/>
    <w:rsid w:val="006D0AE8"/>
    <w:rsid w:val="006D135C"/>
    <w:rsid w:val="006D2F72"/>
    <w:rsid w:val="006D43C1"/>
    <w:rsid w:val="006D5442"/>
    <w:rsid w:val="006D6E4E"/>
    <w:rsid w:val="006D7A7B"/>
    <w:rsid w:val="006D7A8E"/>
    <w:rsid w:val="006D7C59"/>
    <w:rsid w:val="006E00E3"/>
    <w:rsid w:val="006E045C"/>
    <w:rsid w:val="006E0569"/>
    <w:rsid w:val="006E065E"/>
    <w:rsid w:val="006E0849"/>
    <w:rsid w:val="006E11D6"/>
    <w:rsid w:val="006E17AC"/>
    <w:rsid w:val="006E189B"/>
    <w:rsid w:val="006E20D9"/>
    <w:rsid w:val="006E27DC"/>
    <w:rsid w:val="006E2902"/>
    <w:rsid w:val="006E2F9D"/>
    <w:rsid w:val="006E37C6"/>
    <w:rsid w:val="006E3CF3"/>
    <w:rsid w:val="006E41ED"/>
    <w:rsid w:val="006E4667"/>
    <w:rsid w:val="006E46B7"/>
    <w:rsid w:val="006E475A"/>
    <w:rsid w:val="006E486D"/>
    <w:rsid w:val="006E4880"/>
    <w:rsid w:val="006E48BB"/>
    <w:rsid w:val="006E727B"/>
    <w:rsid w:val="006E76C8"/>
    <w:rsid w:val="006E7A92"/>
    <w:rsid w:val="006F01FF"/>
    <w:rsid w:val="006F0CB2"/>
    <w:rsid w:val="006F1DE9"/>
    <w:rsid w:val="006F2046"/>
    <w:rsid w:val="006F2F59"/>
    <w:rsid w:val="006F311E"/>
    <w:rsid w:val="006F3442"/>
    <w:rsid w:val="006F36A5"/>
    <w:rsid w:val="006F41F4"/>
    <w:rsid w:val="006F4576"/>
    <w:rsid w:val="006F5813"/>
    <w:rsid w:val="006F59A8"/>
    <w:rsid w:val="006F5A1D"/>
    <w:rsid w:val="006F71A6"/>
    <w:rsid w:val="006F7974"/>
    <w:rsid w:val="006F7C2C"/>
    <w:rsid w:val="006F7FD5"/>
    <w:rsid w:val="00700405"/>
    <w:rsid w:val="00700D18"/>
    <w:rsid w:val="0070168D"/>
    <w:rsid w:val="00701C36"/>
    <w:rsid w:val="00702F2D"/>
    <w:rsid w:val="0070353F"/>
    <w:rsid w:val="0070415E"/>
    <w:rsid w:val="00704631"/>
    <w:rsid w:val="00704B79"/>
    <w:rsid w:val="00704E7D"/>
    <w:rsid w:val="00705060"/>
    <w:rsid w:val="00705351"/>
    <w:rsid w:val="00705619"/>
    <w:rsid w:val="00705E93"/>
    <w:rsid w:val="007062AF"/>
    <w:rsid w:val="007069AE"/>
    <w:rsid w:val="007069D4"/>
    <w:rsid w:val="00706C89"/>
    <w:rsid w:val="00707967"/>
    <w:rsid w:val="00710257"/>
    <w:rsid w:val="00710587"/>
    <w:rsid w:val="007107D5"/>
    <w:rsid w:val="007119DC"/>
    <w:rsid w:val="00711CC7"/>
    <w:rsid w:val="0071230A"/>
    <w:rsid w:val="0071294A"/>
    <w:rsid w:val="00712BDD"/>
    <w:rsid w:val="00712E1E"/>
    <w:rsid w:val="00712F37"/>
    <w:rsid w:val="00713A6B"/>
    <w:rsid w:val="00713CB5"/>
    <w:rsid w:val="0071499C"/>
    <w:rsid w:val="00714F9D"/>
    <w:rsid w:val="007154D8"/>
    <w:rsid w:val="00715577"/>
    <w:rsid w:val="0071604D"/>
    <w:rsid w:val="00716C67"/>
    <w:rsid w:val="007170AB"/>
    <w:rsid w:val="0071779C"/>
    <w:rsid w:val="00717808"/>
    <w:rsid w:val="007208A7"/>
    <w:rsid w:val="00720B6A"/>
    <w:rsid w:val="007210F6"/>
    <w:rsid w:val="0072129A"/>
    <w:rsid w:val="0072139F"/>
    <w:rsid w:val="0072198A"/>
    <w:rsid w:val="00721AD9"/>
    <w:rsid w:val="00721FC3"/>
    <w:rsid w:val="00722A86"/>
    <w:rsid w:val="00722BC6"/>
    <w:rsid w:val="00722C69"/>
    <w:rsid w:val="0072311F"/>
    <w:rsid w:val="0072388C"/>
    <w:rsid w:val="0072454E"/>
    <w:rsid w:val="007249D1"/>
    <w:rsid w:val="00724FE4"/>
    <w:rsid w:val="00725829"/>
    <w:rsid w:val="00725D6A"/>
    <w:rsid w:val="00726300"/>
    <w:rsid w:val="007263A2"/>
    <w:rsid w:val="007266B9"/>
    <w:rsid w:val="00727351"/>
    <w:rsid w:val="00727AC5"/>
    <w:rsid w:val="00727C65"/>
    <w:rsid w:val="007300F0"/>
    <w:rsid w:val="00730904"/>
    <w:rsid w:val="00731EDE"/>
    <w:rsid w:val="0073245C"/>
    <w:rsid w:val="00732493"/>
    <w:rsid w:val="00732FE9"/>
    <w:rsid w:val="00733772"/>
    <w:rsid w:val="00733A43"/>
    <w:rsid w:val="00733AE4"/>
    <w:rsid w:val="00733D5F"/>
    <w:rsid w:val="00734932"/>
    <w:rsid w:val="00735D53"/>
    <w:rsid w:val="0073618A"/>
    <w:rsid w:val="007364A3"/>
    <w:rsid w:val="00736740"/>
    <w:rsid w:val="007378FD"/>
    <w:rsid w:val="007403FE"/>
    <w:rsid w:val="007413EB"/>
    <w:rsid w:val="007413FB"/>
    <w:rsid w:val="00742D32"/>
    <w:rsid w:val="00742E9B"/>
    <w:rsid w:val="007444E6"/>
    <w:rsid w:val="0074592C"/>
    <w:rsid w:val="00745C91"/>
    <w:rsid w:val="00746098"/>
    <w:rsid w:val="00746D58"/>
    <w:rsid w:val="00747578"/>
    <w:rsid w:val="00750D12"/>
    <w:rsid w:val="00751073"/>
    <w:rsid w:val="00751AF2"/>
    <w:rsid w:val="00751B1A"/>
    <w:rsid w:val="00751BD2"/>
    <w:rsid w:val="00751CE5"/>
    <w:rsid w:val="00752188"/>
    <w:rsid w:val="00752CC6"/>
    <w:rsid w:val="00753938"/>
    <w:rsid w:val="00753A57"/>
    <w:rsid w:val="007543CE"/>
    <w:rsid w:val="0075497E"/>
    <w:rsid w:val="00754A29"/>
    <w:rsid w:val="00755B6F"/>
    <w:rsid w:val="00755BCF"/>
    <w:rsid w:val="00756C5F"/>
    <w:rsid w:val="00756D69"/>
    <w:rsid w:val="00757029"/>
    <w:rsid w:val="007571FD"/>
    <w:rsid w:val="0075723D"/>
    <w:rsid w:val="007602D4"/>
    <w:rsid w:val="00760D96"/>
    <w:rsid w:val="0076124A"/>
    <w:rsid w:val="0076161B"/>
    <w:rsid w:val="0076182A"/>
    <w:rsid w:val="00761950"/>
    <w:rsid w:val="00761CB5"/>
    <w:rsid w:val="0076216B"/>
    <w:rsid w:val="00762948"/>
    <w:rsid w:val="00762A81"/>
    <w:rsid w:val="00763137"/>
    <w:rsid w:val="00763AED"/>
    <w:rsid w:val="00763F8B"/>
    <w:rsid w:val="007640F3"/>
    <w:rsid w:val="0076417E"/>
    <w:rsid w:val="0076497F"/>
    <w:rsid w:val="007660EC"/>
    <w:rsid w:val="007662C7"/>
    <w:rsid w:val="00766862"/>
    <w:rsid w:val="007675DD"/>
    <w:rsid w:val="007702BF"/>
    <w:rsid w:val="007705F0"/>
    <w:rsid w:val="00771CAC"/>
    <w:rsid w:val="00772036"/>
    <w:rsid w:val="00773098"/>
    <w:rsid w:val="007739A3"/>
    <w:rsid w:val="00773BD9"/>
    <w:rsid w:val="00773CB0"/>
    <w:rsid w:val="00773D71"/>
    <w:rsid w:val="007749B1"/>
    <w:rsid w:val="00775526"/>
    <w:rsid w:val="00775651"/>
    <w:rsid w:val="00775F3F"/>
    <w:rsid w:val="0077710B"/>
    <w:rsid w:val="0077765A"/>
    <w:rsid w:val="00780032"/>
    <w:rsid w:val="00780636"/>
    <w:rsid w:val="00780E86"/>
    <w:rsid w:val="0078108C"/>
    <w:rsid w:val="00781727"/>
    <w:rsid w:val="007823E8"/>
    <w:rsid w:val="00782CF3"/>
    <w:rsid w:val="00783959"/>
    <w:rsid w:val="00783BA5"/>
    <w:rsid w:val="007844A9"/>
    <w:rsid w:val="00785091"/>
    <w:rsid w:val="0078638C"/>
    <w:rsid w:val="007869F9"/>
    <w:rsid w:val="00786CBB"/>
    <w:rsid w:val="00786E21"/>
    <w:rsid w:val="0079038E"/>
    <w:rsid w:val="00790EBB"/>
    <w:rsid w:val="00791C6E"/>
    <w:rsid w:val="007921F7"/>
    <w:rsid w:val="00792909"/>
    <w:rsid w:val="00792BC6"/>
    <w:rsid w:val="00792C3F"/>
    <w:rsid w:val="00792EE2"/>
    <w:rsid w:val="00792EFD"/>
    <w:rsid w:val="00792FB3"/>
    <w:rsid w:val="00793105"/>
    <w:rsid w:val="007931E8"/>
    <w:rsid w:val="00793333"/>
    <w:rsid w:val="00794158"/>
    <w:rsid w:val="00794509"/>
    <w:rsid w:val="00794E46"/>
    <w:rsid w:val="007952DE"/>
    <w:rsid w:val="00795479"/>
    <w:rsid w:val="00796292"/>
    <w:rsid w:val="007965D9"/>
    <w:rsid w:val="00796BA2"/>
    <w:rsid w:val="007972D5"/>
    <w:rsid w:val="0079778D"/>
    <w:rsid w:val="00797D73"/>
    <w:rsid w:val="007A006C"/>
    <w:rsid w:val="007A0789"/>
    <w:rsid w:val="007A130E"/>
    <w:rsid w:val="007A18B1"/>
    <w:rsid w:val="007A1BBD"/>
    <w:rsid w:val="007A1F08"/>
    <w:rsid w:val="007A2555"/>
    <w:rsid w:val="007A25FA"/>
    <w:rsid w:val="007A2DB8"/>
    <w:rsid w:val="007A2FCB"/>
    <w:rsid w:val="007A3520"/>
    <w:rsid w:val="007A3604"/>
    <w:rsid w:val="007A3878"/>
    <w:rsid w:val="007A3D85"/>
    <w:rsid w:val="007A3E0D"/>
    <w:rsid w:val="007A436D"/>
    <w:rsid w:val="007A54F6"/>
    <w:rsid w:val="007A55FE"/>
    <w:rsid w:val="007A582C"/>
    <w:rsid w:val="007A5950"/>
    <w:rsid w:val="007A6D91"/>
    <w:rsid w:val="007A7618"/>
    <w:rsid w:val="007B00C9"/>
    <w:rsid w:val="007B02C7"/>
    <w:rsid w:val="007B0306"/>
    <w:rsid w:val="007B08E4"/>
    <w:rsid w:val="007B0D86"/>
    <w:rsid w:val="007B28C3"/>
    <w:rsid w:val="007B3A8E"/>
    <w:rsid w:val="007B3C9B"/>
    <w:rsid w:val="007B4271"/>
    <w:rsid w:val="007B497D"/>
    <w:rsid w:val="007B4EE9"/>
    <w:rsid w:val="007B5234"/>
    <w:rsid w:val="007B54C7"/>
    <w:rsid w:val="007B5637"/>
    <w:rsid w:val="007B5DC5"/>
    <w:rsid w:val="007B5F32"/>
    <w:rsid w:val="007B63FC"/>
    <w:rsid w:val="007B6708"/>
    <w:rsid w:val="007B6C20"/>
    <w:rsid w:val="007B6E8D"/>
    <w:rsid w:val="007C029E"/>
    <w:rsid w:val="007C0636"/>
    <w:rsid w:val="007C10E4"/>
    <w:rsid w:val="007C17B4"/>
    <w:rsid w:val="007C20F8"/>
    <w:rsid w:val="007C21C5"/>
    <w:rsid w:val="007C2229"/>
    <w:rsid w:val="007C2313"/>
    <w:rsid w:val="007C3590"/>
    <w:rsid w:val="007C387A"/>
    <w:rsid w:val="007C3A0D"/>
    <w:rsid w:val="007C3EB0"/>
    <w:rsid w:val="007C43D6"/>
    <w:rsid w:val="007C47FF"/>
    <w:rsid w:val="007C60A8"/>
    <w:rsid w:val="007C660F"/>
    <w:rsid w:val="007C6664"/>
    <w:rsid w:val="007C66FF"/>
    <w:rsid w:val="007C69AE"/>
    <w:rsid w:val="007C6FE9"/>
    <w:rsid w:val="007C7688"/>
    <w:rsid w:val="007C76E3"/>
    <w:rsid w:val="007C76F3"/>
    <w:rsid w:val="007C7DD9"/>
    <w:rsid w:val="007D03BC"/>
    <w:rsid w:val="007D0DC9"/>
    <w:rsid w:val="007D0ECD"/>
    <w:rsid w:val="007D2882"/>
    <w:rsid w:val="007D296C"/>
    <w:rsid w:val="007D2C31"/>
    <w:rsid w:val="007D2E50"/>
    <w:rsid w:val="007D3D74"/>
    <w:rsid w:val="007D445F"/>
    <w:rsid w:val="007D4DED"/>
    <w:rsid w:val="007D5BA2"/>
    <w:rsid w:val="007D5ED3"/>
    <w:rsid w:val="007D682F"/>
    <w:rsid w:val="007D6FB9"/>
    <w:rsid w:val="007D7211"/>
    <w:rsid w:val="007E0595"/>
    <w:rsid w:val="007E0A63"/>
    <w:rsid w:val="007E0C63"/>
    <w:rsid w:val="007E0E05"/>
    <w:rsid w:val="007E0F5D"/>
    <w:rsid w:val="007E23A1"/>
    <w:rsid w:val="007E259F"/>
    <w:rsid w:val="007E347E"/>
    <w:rsid w:val="007E41A4"/>
    <w:rsid w:val="007E43E3"/>
    <w:rsid w:val="007E54B8"/>
    <w:rsid w:val="007E5D12"/>
    <w:rsid w:val="007E6420"/>
    <w:rsid w:val="007E677F"/>
    <w:rsid w:val="007E6B25"/>
    <w:rsid w:val="007E6E06"/>
    <w:rsid w:val="007E6F4A"/>
    <w:rsid w:val="007E79CC"/>
    <w:rsid w:val="007F1124"/>
    <w:rsid w:val="007F152D"/>
    <w:rsid w:val="007F20C4"/>
    <w:rsid w:val="007F20EE"/>
    <w:rsid w:val="007F23D8"/>
    <w:rsid w:val="007F307A"/>
    <w:rsid w:val="007F30C6"/>
    <w:rsid w:val="007F38FD"/>
    <w:rsid w:val="007F3C18"/>
    <w:rsid w:val="007F4318"/>
    <w:rsid w:val="007F4709"/>
    <w:rsid w:val="007F47DA"/>
    <w:rsid w:val="007F4E52"/>
    <w:rsid w:val="007F4F84"/>
    <w:rsid w:val="007F5382"/>
    <w:rsid w:val="007F55A4"/>
    <w:rsid w:val="007F5D28"/>
    <w:rsid w:val="007F6260"/>
    <w:rsid w:val="007F682B"/>
    <w:rsid w:val="007F78E8"/>
    <w:rsid w:val="007F7F8F"/>
    <w:rsid w:val="00800509"/>
    <w:rsid w:val="0080078E"/>
    <w:rsid w:val="00800B7F"/>
    <w:rsid w:val="008012B1"/>
    <w:rsid w:val="00801D63"/>
    <w:rsid w:val="0080348B"/>
    <w:rsid w:val="00803D82"/>
    <w:rsid w:val="00803D98"/>
    <w:rsid w:val="008052CE"/>
    <w:rsid w:val="008058D0"/>
    <w:rsid w:val="00806A4C"/>
    <w:rsid w:val="0080705B"/>
    <w:rsid w:val="0080723C"/>
    <w:rsid w:val="00807F71"/>
    <w:rsid w:val="0081000F"/>
    <w:rsid w:val="00812657"/>
    <w:rsid w:val="00812A1A"/>
    <w:rsid w:val="00812DFF"/>
    <w:rsid w:val="0081362F"/>
    <w:rsid w:val="0081383A"/>
    <w:rsid w:val="0081497F"/>
    <w:rsid w:val="00814B90"/>
    <w:rsid w:val="00814FC7"/>
    <w:rsid w:val="0081660C"/>
    <w:rsid w:val="00817195"/>
    <w:rsid w:val="00817416"/>
    <w:rsid w:val="00817658"/>
    <w:rsid w:val="008206AE"/>
    <w:rsid w:val="00821271"/>
    <w:rsid w:val="00821306"/>
    <w:rsid w:val="008213D9"/>
    <w:rsid w:val="008216CE"/>
    <w:rsid w:val="008218AE"/>
    <w:rsid w:val="00821D85"/>
    <w:rsid w:val="00821E47"/>
    <w:rsid w:val="008220F6"/>
    <w:rsid w:val="00822456"/>
    <w:rsid w:val="00823819"/>
    <w:rsid w:val="00823C4B"/>
    <w:rsid w:val="0082427D"/>
    <w:rsid w:val="00825441"/>
    <w:rsid w:val="00826855"/>
    <w:rsid w:val="00830052"/>
    <w:rsid w:val="008300D0"/>
    <w:rsid w:val="008308D8"/>
    <w:rsid w:val="008320D2"/>
    <w:rsid w:val="008321CE"/>
    <w:rsid w:val="0083257C"/>
    <w:rsid w:val="0083261B"/>
    <w:rsid w:val="00832B44"/>
    <w:rsid w:val="00832EC9"/>
    <w:rsid w:val="00833307"/>
    <w:rsid w:val="00833583"/>
    <w:rsid w:val="00833B5B"/>
    <w:rsid w:val="00833E9A"/>
    <w:rsid w:val="00834FEF"/>
    <w:rsid w:val="00836323"/>
    <w:rsid w:val="00837D3D"/>
    <w:rsid w:val="00837E9B"/>
    <w:rsid w:val="008404AA"/>
    <w:rsid w:val="008406D7"/>
    <w:rsid w:val="0084074F"/>
    <w:rsid w:val="008407BA"/>
    <w:rsid w:val="00840AA3"/>
    <w:rsid w:val="00840AAC"/>
    <w:rsid w:val="0084101C"/>
    <w:rsid w:val="0084181B"/>
    <w:rsid w:val="00841F29"/>
    <w:rsid w:val="008425CC"/>
    <w:rsid w:val="00842DC2"/>
    <w:rsid w:val="0084357B"/>
    <w:rsid w:val="008465B4"/>
    <w:rsid w:val="00846D25"/>
    <w:rsid w:val="00850013"/>
    <w:rsid w:val="008500DD"/>
    <w:rsid w:val="00850A0A"/>
    <w:rsid w:val="00850A94"/>
    <w:rsid w:val="00851E96"/>
    <w:rsid w:val="00851F1C"/>
    <w:rsid w:val="00852FA5"/>
    <w:rsid w:val="00853F7D"/>
    <w:rsid w:val="0085517F"/>
    <w:rsid w:val="0085562D"/>
    <w:rsid w:val="00855A78"/>
    <w:rsid w:val="00856154"/>
    <w:rsid w:val="00856286"/>
    <w:rsid w:val="0085657E"/>
    <w:rsid w:val="00856F0E"/>
    <w:rsid w:val="008573AF"/>
    <w:rsid w:val="008576B0"/>
    <w:rsid w:val="00860296"/>
    <w:rsid w:val="008602E3"/>
    <w:rsid w:val="00860DA4"/>
    <w:rsid w:val="00861146"/>
    <w:rsid w:val="00861686"/>
    <w:rsid w:val="00861948"/>
    <w:rsid w:val="00862011"/>
    <w:rsid w:val="00862A15"/>
    <w:rsid w:val="00862CC9"/>
    <w:rsid w:val="00862D8E"/>
    <w:rsid w:val="00862EF2"/>
    <w:rsid w:val="0086598A"/>
    <w:rsid w:val="00865C3D"/>
    <w:rsid w:val="00865F4C"/>
    <w:rsid w:val="00866453"/>
    <w:rsid w:val="0086707F"/>
    <w:rsid w:val="00867501"/>
    <w:rsid w:val="00867D8E"/>
    <w:rsid w:val="008700C0"/>
    <w:rsid w:val="0087058B"/>
    <w:rsid w:val="0087099A"/>
    <w:rsid w:val="00870D79"/>
    <w:rsid w:val="00871333"/>
    <w:rsid w:val="00871952"/>
    <w:rsid w:val="00872006"/>
    <w:rsid w:val="00872386"/>
    <w:rsid w:val="008726D7"/>
    <w:rsid w:val="00873128"/>
    <w:rsid w:val="008735BC"/>
    <w:rsid w:val="00873AAC"/>
    <w:rsid w:val="00873C61"/>
    <w:rsid w:val="00873DFD"/>
    <w:rsid w:val="008749BF"/>
    <w:rsid w:val="00875542"/>
    <w:rsid w:val="00875E14"/>
    <w:rsid w:val="0087677E"/>
    <w:rsid w:val="0087712C"/>
    <w:rsid w:val="008776E7"/>
    <w:rsid w:val="00877746"/>
    <w:rsid w:val="00877C5D"/>
    <w:rsid w:val="00880354"/>
    <w:rsid w:val="0088093C"/>
    <w:rsid w:val="00880BC0"/>
    <w:rsid w:val="0088127A"/>
    <w:rsid w:val="00881D59"/>
    <w:rsid w:val="00882991"/>
    <w:rsid w:val="00882EC1"/>
    <w:rsid w:val="0088324E"/>
    <w:rsid w:val="0088434F"/>
    <w:rsid w:val="00884371"/>
    <w:rsid w:val="008848E2"/>
    <w:rsid w:val="00884B7A"/>
    <w:rsid w:val="00884D47"/>
    <w:rsid w:val="008856C5"/>
    <w:rsid w:val="00886112"/>
    <w:rsid w:val="008872B3"/>
    <w:rsid w:val="00887392"/>
    <w:rsid w:val="00890A64"/>
    <w:rsid w:val="00890C40"/>
    <w:rsid w:val="0089122E"/>
    <w:rsid w:val="008912A7"/>
    <w:rsid w:val="0089183A"/>
    <w:rsid w:val="008920B4"/>
    <w:rsid w:val="008925EB"/>
    <w:rsid w:val="0089275E"/>
    <w:rsid w:val="00892B43"/>
    <w:rsid w:val="00893432"/>
    <w:rsid w:val="00893936"/>
    <w:rsid w:val="00893CE2"/>
    <w:rsid w:val="00893F41"/>
    <w:rsid w:val="00895144"/>
    <w:rsid w:val="00895963"/>
    <w:rsid w:val="008972B6"/>
    <w:rsid w:val="00897339"/>
    <w:rsid w:val="00897697"/>
    <w:rsid w:val="008977E1"/>
    <w:rsid w:val="00897BFA"/>
    <w:rsid w:val="00897D19"/>
    <w:rsid w:val="008A0044"/>
    <w:rsid w:val="008A0BFE"/>
    <w:rsid w:val="008A1932"/>
    <w:rsid w:val="008A21D9"/>
    <w:rsid w:val="008A232D"/>
    <w:rsid w:val="008A2738"/>
    <w:rsid w:val="008A3182"/>
    <w:rsid w:val="008A3C76"/>
    <w:rsid w:val="008A3D54"/>
    <w:rsid w:val="008A3E10"/>
    <w:rsid w:val="008A411C"/>
    <w:rsid w:val="008A4630"/>
    <w:rsid w:val="008A47CE"/>
    <w:rsid w:val="008A4DFA"/>
    <w:rsid w:val="008A5F2F"/>
    <w:rsid w:val="008A6BAE"/>
    <w:rsid w:val="008A7350"/>
    <w:rsid w:val="008A7A72"/>
    <w:rsid w:val="008B09F3"/>
    <w:rsid w:val="008B111A"/>
    <w:rsid w:val="008B16E6"/>
    <w:rsid w:val="008B1AB2"/>
    <w:rsid w:val="008B1D9B"/>
    <w:rsid w:val="008B2042"/>
    <w:rsid w:val="008B25F1"/>
    <w:rsid w:val="008B3567"/>
    <w:rsid w:val="008B36D0"/>
    <w:rsid w:val="008B38AF"/>
    <w:rsid w:val="008B3D7F"/>
    <w:rsid w:val="008B3E1B"/>
    <w:rsid w:val="008B3F4B"/>
    <w:rsid w:val="008B48EC"/>
    <w:rsid w:val="008B4AF0"/>
    <w:rsid w:val="008B518E"/>
    <w:rsid w:val="008B527B"/>
    <w:rsid w:val="008B5AB9"/>
    <w:rsid w:val="008B67E6"/>
    <w:rsid w:val="008B69B8"/>
    <w:rsid w:val="008B7042"/>
    <w:rsid w:val="008B770C"/>
    <w:rsid w:val="008C0325"/>
    <w:rsid w:val="008C094A"/>
    <w:rsid w:val="008C1570"/>
    <w:rsid w:val="008C1792"/>
    <w:rsid w:val="008C17B2"/>
    <w:rsid w:val="008C1E3E"/>
    <w:rsid w:val="008C2059"/>
    <w:rsid w:val="008C21D0"/>
    <w:rsid w:val="008C2DBC"/>
    <w:rsid w:val="008C3A4E"/>
    <w:rsid w:val="008C5371"/>
    <w:rsid w:val="008C623D"/>
    <w:rsid w:val="008C65F4"/>
    <w:rsid w:val="008C6683"/>
    <w:rsid w:val="008C6E0C"/>
    <w:rsid w:val="008C7273"/>
    <w:rsid w:val="008C78F8"/>
    <w:rsid w:val="008D05DF"/>
    <w:rsid w:val="008D09E8"/>
    <w:rsid w:val="008D0E65"/>
    <w:rsid w:val="008D110A"/>
    <w:rsid w:val="008D1612"/>
    <w:rsid w:val="008D2259"/>
    <w:rsid w:val="008D2531"/>
    <w:rsid w:val="008D2833"/>
    <w:rsid w:val="008D2A5B"/>
    <w:rsid w:val="008D313A"/>
    <w:rsid w:val="008D3381"/>
    <w:rsid w:val="008D33FE"/>
    <w:rsid w:val="008D3B9F"/>
    <w:rsid w:val="008D3D02"/>
    <w:rsid w:val="008D3D5A"/>
    <w:rsid w:val="008D4226"/>
    <w:rsid w:val="008D4D7C"/>
    <w:rsid w:val="008D5432"/>
    <w:rsid w:val="008D54C0"/>
    <w:rsid w:val="008D5558"/>
    <w:rsid w:val="008D5806"/>
    <w:rsid w:val="008D5ED9"/>
    <w:rsid w:val="008D7247"/>
    <w:rsid w:val="008D7567"/>
    <w:rsid w:val="008E0EE4"/>
    <w:rsid w:val="008E12BE"/>
    <w:rsid w:val="008E13FD"/>
    <w:rsid w:val="008E1C24"/>
    <w:rsid w:val="008E2626"/>
    <w:rsid w:val="008E27A9"/>
    <w:rsid w:val="008E323C"/>
    <w:rsid w:val="008E32E0"/>
    <w:rsid w:val="008E35A6"/>
    <w:rsid w:val="008E36D9"/>
    <w:rsid w:val="008E3A5C"/>
    <w:rsid w:val="008E3A9A"/>
    <w:rsid w:val="008E429E"/>
    <w:rsid w:val="008E58A3"/>
    <w:rsid w:val="008E5938"/>
    <w:rsid w:val="008E6109"/>
    <w:rsid w:val="008E6A39"/>
    <w:rsid w:val="008E76BB"/>
    <w:rsid w:val="008F1764"/>
    <w:rsid w:val="008F1E3D"/>
    <w:rsid w:val="008F235C"/>
    <w:rsid w:val="008F290B"/>
    <w:rsid w:val="008F2F11"/>
    <w:rsid w:val="008F3369"/>
    <w:rsid w:val="008F33A6"/>
    <w:rsid w:val="008F35EC"/>
    <w:rsid w:val="008F4FE8"/>
    <w:rsid w:val="008F4FED"/>
    <w:rsid w:val="008F5D5A"/>
    <w:rsid w:val="008F6200"/>
    <w:rsid w:val="008F62F8"/>
    <w:rsid w:val="008F6893"/>
    <w:rsid w:val="008F7292"/>
    <w:rsid w:val="008F76C0"/>
    <w:rsid w:val="009000F2"/>
    <w:rsid w:val="0090079D"/>
    <w:rsid w:val="0090086A"/>
    <w:rsid w:val="00900D2C"/>
    <w:rsid w:val="00901807"/>
    <w:rsid w:val="00901F0E"/>
    <w:rsid w:val="00902A26"/>
    <w:rsid w:val="00902A57"/>
    <w:rsid w:val="00902B29"/>
    <w:rsid w:val="00903C83"/>
    <w:rsid w:val="00903D77"/>
    <w:rsid w:val="0090408F"/>
    <w:rsid w:val="0090446A"/>
    <w:rsid w:val="00904537"/>
    <w:rsid w:val="00904DC3"/>
    <w:rsid w:val="0090534A"/>
    <w:rsid w:val="00905469"/>
    <w:rsid w:val="00906078"/>
    <w:rsid w:val="0090629C"/>
    <w:rsid w:val="00906EA2"/>
    <w:rsid w:val="00907278"/>
    <w:rsid w:val="00910041"/>
    <w:rsid w:val="0091112B"/>
    <w:rsid w:val="00911D61"/>
    <w:rsid w:val="00912850"/>
    <w:rsid w:val="009128B8"/>
    <w:rsid w:val="0091472C"/>
    <w:rsid w:val="00914DC9"/>
    <w:rsid w:val="00915351"/>
    <w:rsid w:val="00915679"/>
    <w:rsid w:val="009159C2"/>
    <w:rsid w:val="0091627F"/>
    <w:rsid w:val="00916E45"/>
    <w:rsid w:val="0092077A"/>
    <w:rsid w:val="00920DC0"/>
    <w:rsid w:val="009219F3"/>
    <w:rsid w:val="009221CB"/>
    <w:rsid w:val="00922320"/>
    <w:rsid w:val="00923643"/>
    <w:rsid w:val="00923E1A"/>
    <w:rsid w:val="009245CC"/>
    <w:rsid w:val="0092490A"/>
    <w:rsid w:val="00925A3E"/>
    <w:rsid w:val="009261DB"/>
    <w:rsid w:val="00926939"/>
    <w:rsid w:val="00926F4C"/>
    <w:rsid w:val="00927330"/>
    <w:rsid w:val="00927710"/>
    <w:rsid w:val="009307CA"/>
    <w:rsid w:val="009312F9"/>
    <w:rsid w:val="00931445"/>
    <w:rsid w:val="00931AB8"/>
    <w:rsid w:val="00931C19"/>
    <w:rsid w:val="00931C63"/>
    <w:rsid w:val="00931D10"/>
    <w:rsid w:val="0093218A"/>
    <w:rsid w:val="0093386D"/>
    <w:rsid w:val="00934C8E"/>
    <w:rsid w:val="00935194"/>
    <w:rsid w:val="00936EA5"/>
    <w:rsid w:val="00937114"/>
    <w:rsid w:val="0094015D"/>
    <w:rsid w:val="00940916"/>
    <w:rsid w:val="009412B7"/>
    <w:rsid w:val="00941B13"/>
    <w:rsid w:val="0094215C"/>
    <w:rsid w:val="00942F8E"/>
    <w:rsid w:val="00943543"/>
    <w:rsid w:val="009441DB"/>
    <w:rsid w:val="00944834"/>
    <w:rsid w:val="00946128"/>
    <w:rsid w:val="0094633F"/>
    <w:rsid w:val="00947BA5"/>
    <w:rsid w:val="00950805"/>
    <w:rsid w:val="009517E4"/>
    <w:rsid w:val="009518D4"/>
    <w:rsid w:val="009520BC"/>
    <w:rsid w:val="009521D2"/>
    <w:rsid w:val="00952403"/>
    <w:rsid w:val="00952589"/>
    <w:rsid w:val="00952BD8"/>
    <w:rsid w:val="00953573"/>
    <w:rsid w:val="009537C0"/>
    <w:rsid w:val="009557A9"/>
    <w:rsid w:val="00956647"/>
    <w:rsid w:val="00957380"/>
    <w:rsid w:val="00957409"/>
    <w:rsid w:val="00957499"/>
    <w:rsid w:val="00957ED2"/>
    <w:rsid w:val="009604AE"/>
    <w:rsid w:val="009609AF"/>
    <w:rsid w:val="00960DE4"/>
    <w:rsid w:val="009610C7"/>
    <w:rsid w:val="00961164"/>
    <w:rsid w:val="00961867"/>
    <w:rsid w:val="00961A4F"/>
    <w:rsid w:val="009625B7"/>
    <w:rsid w:val="00962FB8"/>
    <w:rsid w:val="00963183"/>
    <w:rsid w:val="0096373F"/>
    <w:rsid w:val="00964007"/>
    <w:rsid w:val="00964283"/>
    <w:rsid w:val="009642A4"/>
    <w:rsid w:val="009643F4"/>
    <w:rsid w:val="009645A6"/>
    <w:rsid w:val="00964F5A"/>
    <w:rsid w:val="0096527F"/>
    <w:rsid w:val="009653ED"/>
    <w:rsid w:val="00966A21"/>
    <w:rsid w:val="00966AD2"/>
    <w:rsid w:val="00971415"/>
    <w:rsid w:val="009716D8"/>
    <w:rsid w:val="00971F54"/>
    <w:rsid w:val="00972057"/>
    <w:rsid w:val="0097227B"/>
    <w:rsid w:val="0097262E"/>
    <w:rsid w:val="0097293F"/>
    <w:rsid w:val="00973103"/>
    <w:rsid w:val="00974022"/>
    <w:rsid w:val="009743E8"/>
    <w:rsid w:val="009745D8"/>
    <w:rsid w:val="00974F3B"/>
    <w:rsid w:val="0097552A"/>
    <w:rsid w:val="0097564A"/>
    <w:rsid w:val="00975974"/>
    <w:rsid w:val="00975D06"/>
    <w:rsid w:val="00975D63"/>
    <w:rsid w:val="00975DAE"/>
    <w:rsid w:val="00976BBE"/>
    <w:rsid w:val="0098055B"/>
    <w:rsid w:val="00980B30"/>
    <w:rsid w:val="009810BE"/>
    <w:rsid w:val="009817BC"/>
    <w:rsid w:val="009819A7"/>
    <w:rsid w:val="0098220A"/>
    <w:rsid w:val="00982E75"/>
    <w:rsid w:val="00983337"/>
    <w:rsid w:val="009836AA"/>
    <w:rsid w:val="009846BF"/>
    <w:rsid w:val="009851F5"/>
    <w:rsid w:val="0098534B"/>
    <w:rsid w:val="00986019"/>
    <w:rsid w:val="00986281"/>
    <w:rsid w:val="00986FC9"/>
    <w:rsid w:val="0098764E"/>
    <w:rsid w:val="00987683"/>
    <w:rsid w:val="00987826"/>
    <w:rsid w:val="00987B4F"/>
    <w:rsid w:val="00987D58"/>
    <w:rsid w:val="0099034B"/>
    <w:rsid w:val="009906D4"/>
    <w:rsid w:val="00990A8E"/>
    <w:rsid w:val="00990EB7"/>
    <w:rsid w:val="00990F5F"/>
    <w:rsid w:val="009911A7"/>
    <w:rsid w:val="009913B8"/>
    <w:rsid w:val="009914E4"/>
    <w:rsid w:val="00992141"/>
    <w:rsid w:val="009921DB"/>
    <w:rsid w:val="00992C67"/>
    <w:rsid w:val="00992D5B"/>
    <w:rsid w:val="00993135"/>
    <w:rsid w:val="00993AC7"/>
    <w:rsid w:val="00993BAD"/>
    <w:rsid w:val="00993E49"/>
    <w:rsid w:val="00994120"/>
    <w:rsid w:val="009942F5"/>
    <w:rsid w:val="00994568"/>
    <w:rsid w:val="00994602"/>
    <w:rsid w:val="00995B01"/>
    <w:rsid w:val="00996055"/>
    <w:rsid w:val="00996EF4"/>
    <w:rsid w:val="00997044"/>
    <w:rsid w:val="00997BC9"/>
    <w:rsid w:val="009A113D"/>
    <w:rsid w:val="009A1ECA"/>
    <w:rsid w:val="009A2BE9"/>
    <w:rsid w:val="009A2BF3"/>
    <w:rsid w:val="009A3688"/>
    <w:rsid w:val="009A3713"/>
    <w:rsid w:val="009A3C3E"/>
    <w:rsid w:val="009A4153"/>
    <w:rsid w:val="009A4C2C"/>
    <w:rsid w:val="009A59B3"/>
    <w:rsid w:val="009A5FAE"/>
    <w:rsid w:val="009A6B3A"/>
    <w:rsid w:val="009A70A3"/>
    <w:rsid w:val="009A7E7C"/>
    <w:rsid w:val="009B05D2"/>
    <w:rsid w:val="009B152B"/>
    <w:rsid w:val="009B2731"/>
    <w:rsid w:val="009B2DCF"/>
    <w:rsid w:val="009B39D8"/>
    <w:rsid w:val="009B3D38"/>
    <w:rsid w:val="009B4368"/>
    <w:rsid w:val="009B4D4C"/>
    <w:rsid w:val="009B66F5"/>
    <w:rsid w:val="009B7505"/>
    <w:rsid w:val="009C0020"/>
    <w:rsid w:val="009C03F7"/>
    <w:rsid w:val="009C10DA"/>
    <w:rsid w:val="009C19FC"/>
    <w:rsid w:val="009C27F7"/>
    <w:rsid w:val="009C3BC4"/>
    <w:rsid w:val="009C3C93"/>
    <w:rsid w:val="009C3E97"/>
    <w:rsid w:val="009C4017"/>
    <w:rsid w:val="009C424E"/>
    <w:rsid w:val="009C4708"/>
    <w:rsid w:val="009C4870"/>
    <w:rsid w:val="009C4C4E"/>
    <w:rsid w:val="009C4D37"/>
    <w:rsid w:val="009C574C"/>
    <w:rsid w:val="009C5753"/>
    <w:rsid w:val="009C5E42"/>
    <w:rsid w:val="009C5F29"/>
    <w:rsid w:val="009C620F"/>
    <w:rsid w:val="009C657D"/>
    <w:rsid w:val="009C724B"/>
    <w:rsid w:val="009C7266"/>
    <w:rsid w:val="009C748A"/>
    <w:rsid w:val="009D03B7"/>
    <w:rsid w:val="009D07AD"/>
    <w:rsid w:val="009D0824"/>
    <w:rsid w:val="009D1172"/>
    <w:rsid w:val="009D13CC"/>
    <w:rsid w:val="009D1654"/>
    <w:rsid w:val="009D1AAC"/>
    <w:rsid w:val="009D1BDB"/>
    <w:rsid w:val="009D298F"/>
    <w:rsid w:val="009D2F9C"/>
    <w:rsid w:val="009D4207"/>
    <w:rsid w:val="009D4E4A"/>
    <w:rsid w:val="009D5130"/>
    <w:rsid w:val="009D53D1"/>
    <w:rsid w:val="009D53FB"/>
    <w:rsid w:val="009D56A4"/>
    <w:rsid w:val="009D6081"/>
    <w:rsid w:val="009D678C"/>
    <w:rsid w:val="009D68B0"/>
    <w:rsid w:val="009D6B9A"/>
    <w:rsid w:val="009D6D30"/>
    <w:rsid w:val="009D7523"/>
    <w:rsid w:val="009D76B5"/>
    <w:rsid w:val="009D7AF1"/>
    <w:rsid w:val="009D7AFC"/>
    <w:rsid w:val="009D7BC7"/>
    <w:rsid w:val="009D7FAC"/>
    <w:rsid w:val="009E0109"/>
    <w:rsid w:val="009E0342"/>
    <w:rsid w:val="009E098B"/>
    <w:rsid w:val="009E09AB"/>
    <w:rsid w:val="009E0D7D"/>
    <w:rsid w:val="009E0DAF"/>
    <w:rsid w:val="009E19BB"/>
    <w:rsid w:val="009E1C47"/>
    <w:rsid w:val="009E38D1"/>
    <w:rsid w:val="009E3DF1"/>
    <w:rsid w:val="009E514A"/>
    <w:rsid w:val="009E5177"/>
    <w:rsid w:val="009E5701"/>
    <w:rsid w:val="009E5711"/>
    <w:rsid w:val="009E758E"/>
    <w:rsid w:val="009E7BFB"/>
    <w:rsid w:val="009E7D6B"/>
    <w:rsid w:val="009E7E81"/>
    <w:rsid w:val="009F020A"/>
    <w:rsid w:val="009F05AD"/>
    <w:rsid w:val="009F0659"/>
    <w:rsid w:val="009F1109"/>
    <w:rsid w:val="009F143E"/>
    <w:rsid w:val="009F1DE8"/>
    <w:rsid w:val="009F2186"/>
    <w:rsid w:val="009F227C"/>
    <w:rsid w:val="009F28DC"/>
    <w:rsid w:val="009F2EDB"/>
    <w:rsid w:val="009F33DC"/>
    <w:rsid w:val="009F4550"/>
    <w:rsid w:val="009F56C0"/>
    <w:rsid w:val="009F5C76"/>
    <w:rsid w:val="00A000C5"/>
    <w:rsid w:val="00A007B4"/>
    <w:rsid w:val="00A00930"/>
    <w:rsid w:val="00A00CA0"/>
    <w:rsid w:val="00A00E00"/>
    <w:rsid w:val="00A01221"/>
    <w:rsid w:val="00A012A8"/>
    <w:rsid w:val="00A012F1"/>
    <w:rsid w:val="00A016FF"/>
    <w:rsid w:val="00A01886"/>
    <w:rsid w:val="00A0207F"/>
    <w:rsid w:val="00A021AF"/>
    <w:rsid w:val="00A027B1"/>
    <w:rsid w:val="00A0307A"/>
    <w:rsid w:val="00A03A7C"/>
    <w:rsid w:val="00A044AA"/>
    <w:rsid w:val="00A0700C"/>
    <w:rsid w:val="00A102F8"/>
    <w:rsid w:val="00A10A20"/>
    <w:rsid w:val="00A117D5"/>
    <w:rsid w:val="00A11C11"/>
    <w:rsid w:val="00A11E99"/>
    <w:rsid w:val="00A12720"/>
    <w:rsid w:val="00A12ED1"/>
    <w:rsid w:val="00A13121"/>
    <w:rsid w:val="00A131F5"/>
    <w:rsid w:val="00A133C1"/>
    <w:rsid w:val="00A13414"/>
    <w:rsid w:val="00A13675"/>
    <w:rsid w:val="00A138B7"/>
    <w:rsid w:val="00A13F2D"/>
    <w:rsid w:val="00A148A0"/>
    <w:rsid w:val="00A14AA8"/>
    <w:rsid w:val="00A14F81"/>
    <w:rsid w:val="00A1535F"/>
    <w:rsid w:val="00A15CB1"/>
    <w:rsid w:val="00A15DCC"/>
    <w:rsid w:val="00A15E7D"/>
    <w:rsid w:val="00A15E84"/>
    <w:rsid w:val="00A16021"/>
    <w:rsid w:val="00A16961"/>
    <w:rsid w:val="00A176DD"/>
    <w:rsid w:val="00A21838"/>
    <w:rsid w:val="00A22C3E"/>
    <w:rsid w:val="00A22C4D"/>
    <w:rsid w:val="00A2334E"/>
    <w:rsid w:val="00A23442"/>
    <w:rsid w:val="00A249D2"/>
    <w:rsid w:val="00A254AB"/>
    <w:rsid w:val="00A259F2"/>
    <w:rsid w:val="00A266CC"/>
    <w:rsid w:val="00A26DB4"/>
    <w:rsid w:val="00A27425"/>
    <w:rsid w:val="00A3023E"/>
    <w:rsid w:val="00A305C5"/>
    <w:rsid w:val="00A30919"/>
    <w:rsid w:val="00A31F05"/>
    <w:rsid w:val="00A31FD2"/>
    <w:rsid w:val="00A3404D"/>
    <w:rsid w:val="00A341AB"/>
    <w:rsid w:val="00A34290"/>
    <w:rsid w:val="00A355F9"/>
    <w:rsid w:val="00A357D3"/>
    <w:rsid w:val="00A35AA9"/>
    <w:rsid w:val="00A35F3C"/>
    <w:rsid w:val="00A36CF6"/>
    <w:rsid w:val="00A37309"/>
    <w:rsid w:val="00A37329"/>
    <w:rsid w:val="00A37558"/>
    <w:rsid w:val="00A3786A"/>
    <w:rsid w:val="00A4008C"/>
    <w:rsid w:val="00A402A8"/>
    <w:rsid w:val="00A40685"/>
    <w:rsid w:val="00A40E2F"/>
    <w:rsid w:val="00A41819"/>
    <w:rsid w:val="00A41C9A"/>
    <w:rsid w:val="00A41D73"/>
    <w:rsid w:val="00A42406"/>
    <w:rsid w:val="00A433E8"/>
    <w:rsid w:val="00A43989"/>
    <w:rsid w:val="00A43A1D"/>
    <w:rsid w:val="00A43AB0"/>
    <w:rsid w:val="00A44854"/>
    <w:rsid w:val="00A44A45"/>
    <w:rsid w:val="00A4665D"/>
    <w:rsid w:val="00A46859"/>
    <w:rsid w:val="00A46D39"/>
    <w:rsid w:val="00A47019"/>
    <w:rsid w:val="00A472B8"/>
    <w:rsid w:val="00A5004A"/>
    <w:rsid w:val="00A5017C"/>
    <w:rsid w:val="00A502D6"/>
    <w:rsid w:val="00A502F5"/>
    <w:rsid w:val="00A504F4"/>
    <w:rsid w:val="00A507C4"/>
    <w:rsid w:val="00A508AA"/>
    <w:rsid w:val="00A50EE7"/>
    <w:rsid w:val="00A526CE"/>
    <w:rsid w:val="00A54909"/>
    <w:rsid w:val="00A54DC0"/>
    <w:rsid w:val="00A550C9"/>
    <w:rsid w:val="00A55228"/>
    <w:rsid w:val="00A55410"/>
    <w:rsid w:val="00A55A04"/>
    <w:rsid w:val="00A564DE"/>
    <w:rsid w:val="00A6054E"/>
    <w:rsid w:val="00A60799"/>
    <w:rsid w:val="00A6170B"/>
    <w:rsid w:val="00A61991"/>
    <w:rsid w:val="00A61B7F"/>
    <w:rsid w:val="00A61B91"/>
    <w:rsid w:val="00A61C3A"/>
    <w:rsid w:val="00A620E8"/>
    <w:rsid w:val="00A63335"/>
    <w:rsid w:val="00A634EB"/>
    <w:rsid w:val="00A63685"/>
    <w:rsid w:val="00A63EA5"/>
    <w:rsid w:val="00A64545"/>
    <w:rsid w:val="00A645AC"/>
    <w:rsid w:val="00A64C79"/>
    <w:rsid w:val="00A65EFB"/>
    <w:rsid w:val="00A66E28"/>
    <w:rsid w:val="00A67429"/>
    <w:rsid w:val="00A677E7"/>
    <w:rsid w:val="00A67CE9"/>
    <w:rsid w:val="00A70590"/>
    <w:rsid w:val="00A7062E"/>
    <w:rsid w:val="00A70834"/>
    <w:rsid w:val="00A71542"/>
    <w:rsid w:val="00A7171F"/>
    <w:rsid w:val="00A71FA0"/>
    <w:rsid w:val="00A71FBD"/>
    <w:rsid w:val="00A72727"/>
    <w:rsid w:val="00A727D8"/>
    <w:rsid w:val="00A72C1A"/>
    <w:rsid w:val="00A732FB"/>
    <w:rsid w:val="00A7463E"/>
    <w:rsid w:val="00A758E2"/>
    <w:rsid w:val="00A765B1"/>
    <w:rsid w:val="00A772F2"/>
    <w:rsid w:val="00A77828"/>
    <w:rsid w:val="00A77BAA"/>
    <w:rsid w:val="00A800F9"/>
    <w:rsid w:val="00A803A6"/>
    <w:rsid w:val="00A8073D"/>
    <w:rsid w:val="00A80D02"/>
    <w:rsid w:val="00A815FB"/>
    <w:rsid w:val="00A81AEB"/>
    <w:rsid w:val="00A82D32"/>
    <w:rsid w:val="00A82EAE"/>
    <w:rsid w:val="00A82FC7"/>
    <w:rsid w:val="00A847F9"/>
    <w:rsid w:val="00A84F27"/>
    <w:rsid w:val="00A8519C"/>
    <w:rsid w:val="00A855EE"/>
    <w:rsid w:val="00A8597A"/>
    <w:rsid w:val="00A85B87"/>
    <w:rsid w:val="00A85F83"/>
    <w:rsid w:val="00A86019"/>
    <w:rsid w:val="00A86EED"/>
    <w:rsid w:val="00A8733A"/>
    <w:rsid w:val="00A9151F"/>
    <w:rsid w:val="00A9196B"/>
    <w:rsid w:val="00A91BB5"/>
    <w:rsid w:val="00A91BEE"/>
    <w:rsid w:val="00A91D4B"/>
    <w:rsid w:val="00A920B2"/>
    <w:rsid w:val="00A92A96"/>
    <w:rsid w:val="00A92AF0"/>
    <w:rsid w:val="00A933FE"/>
    <w:rsid w:val="00A937D5"/>
    <w:rsid w:val="00A93C70"/>
    <w:rsid w:val="00A94A32"/>
    <w:rsid w:val="00A94AFC"/>
    <w:rsid w:val="00A94BF5"/>
    <w:rsid w:val="00A9686A"/>
    <w:rsid w:val="00A96B4A"/>
    <w:rsid w:val="00A97BDA"/>
    <w:rsid w:val="00AA043A"/>
    <w:rsid w:val="00AA0779"/>
    <w:rsid w:val="00AA08F3"/>
    <w:rsid w:val="00AA0A7E"/>
    <w:rsid w:val="00AA0F23"/>
    <w:rsid w:val="00AA1067"/>
    <w:rsid w:val="00AA1163"/>
    <w:rsid w:val="00AA1DA8"/>
    <w:rsid w:val="00AA222C"/>
    <w:rsid w:val="00AA2264"/>
    <w:rsid w:val="00AA238E"/>
    <w:rsid w:val="00AA2483"/>
    <w:rsid w:val="00AA253B"/>
    <w:rsid w:val="00AA29F8"/>
    <w:rsid w:val="00AA3243"/>
    <w:rsid w:val="00AA388F"/>
    <w:rsid w:val="00AA3C4C"/>
    <w:rsid w:val="00AA408E"/>
    <w:rsid w:val="00AA4DA9"/>
    <w:rsid w:val="00AA4F6D"/>
    <w:rsid w:val="00AA50CE"/>
    <w:rsid w:val="00AA536B"/>
    <w:rsid w:val="00AA57C9"/>
    <w:rsid w:val="00AA5A5C"/>
    <w:rsid w:val="00AA5A6F"/>
    <w:rsid w:val="00AA634D"/>
    <w:rsid w:val="00AA6F6C"/>
    <w:rsid w:val="00AA721D"/>
    <w:rsid w:val="00AA7519"/>
    <w:rsid w:val="00AA790A"/>
    <w:rsid w:val="00AB02EA"/>
    <w:rsid w:val="00AB110C"/>
    <w:rsid w:val="00AB227A"/>
    <w:rsid w:val="00AB22BF"/>
    <w:rsid w:val="00AB256E"/>
    <w:rsid w:val="00AB3466"/>
    <w:rsid w:val="00AB38B2"/>
    <w:rsid w:val="00AB3BBB"/>
    <w:rsid w:val="00AB408C"/>
    <w:rsid w:val="00AB43AF"/>
    <w:rsid w:val="00AB4E41"/>
    <w:rsid w:val="00AB5EB1"/>
    <w:rsid w:val="00AB6003"/>
    <w:rsid w:val="00AB759A"/>
    <w:rsid w:val="00AB7B06"/>
    <w:rsid w:val="00AB7EAA"/>
    <w:rsid w:val="00AC0432"/>
    <w:rsid w:val="00AC0770"/>
    <w:rsid w:val="00AC1683"/>
    <w:rsid w:val="00AC1D82"/>
    <w:rsid w:val="00AC2D5F"/>
    <w:rsid w:val="00AC4094"/>
    <w:rsid w:val="00AC42B6"/>
    <w:rsid w:val="00AC4AB7"/>
    <w:rsid w:val="00AC51E0"/>
    <w:rsid w:val="00AC6D24"/>
    <w:rsid w:val="00AC6E18"/>
    <w:rsid w:val="00AC7F64"/>
    <w:rsid w:val="00AD0D14"/>
    <w:rsid w:val="00AD1065"/>
    <w:rsid w:val="00AD159E"/>
    <w:rsid w:val="00AD2AB1"/>
    <w:rsid w:val="00AD3132"/>
    <w:rsid w:val="00AD3DA6"/>
    <w:rsid w:val="00AD3F3C"/>
    <w:rsid w:val="00AD447E"/>
    <w:rsid w:val="00AD4B2F"/>
    <w:rsid w:val="00AD5F0A"/>
    <w:rsid w:val="00AD6A5B"/>
    <w:rsid w:val="00AD6B4F"/>
    <w:rsid w:val="00AD6D19"/>
    <w:rsid w:val="00AD7812"/>
    <w:rsid w:val="00AD7C42"/>
    <w:rsid w:val="00AD7CFA"/>
    <w:rsid w:val="00AE06B0"/>
    <w:rsid w:val="00AE0BD6"/>
    <w:rsid w:val="00AE11C1"/>
    <w:rsid w:val="00AE163D"/>
    <w:rsid w:val="00AE1A42"/>
    <w:rsid w:val="00AE1C5C"/>
    <w:rsid w:val="00AE315E"/>
    <w:rsid w:val="00AE319F"/>
    <w:rsid w:val="00AE31D9"/>
    <w:rsid w:val="00AE3CF0"/>
    <w:rsid w:val="00AE4546"/>
    <w:rsid w:val="00AE6575"/>
    <w:rsid w:val="00AE71EE"/>
    <w:rsid w:val="00AF03CF"/>
    <w:rsid w:val="00AF0A0A"/>
    <w:rsid w:val="00AF14FC"/>
    <w:rsid w:val="00AF1ED2"/>
    <w:rsid w:val="00AF1F4E"/>
    <w:rsid w:val="00AF2302"/>
    <w:rsid w:val="00AF262A"/>
    <w:rsid w:val="00AF3557"/>
    <w:rsid w:val="00AF3F86"/>
    <w:rsid w:val="00AF4CEE"/>
    <w:rsid w:val="00AF4F4A"/>
    <w:rsid w:val="00AF584C"/>
    <w:rsid w:val="00AF5D84"/>
    <w:rsid w:val="00AF6476"/>
    <w:rsid w:val="00AF669D"/>
    <w:rsid w:val="00AF672C"/>
    <w:rsid w:val="00AF673E"/>
    <w:rsid w:val="00AF6ABE"/>
    <w:rsid w:val="00AF7389"/>
    <w:rsid w:val="00AF79DF"/>
    <w:rsid w:val="00AF7C37"/>
    <w:rsid w:val="00B00378"/>
    <w:rsid w:val="00B00D91"/>
    <w:rsid w:val="00B00E84"/>
    <w:rsid w:val="00B01DD9"/>
    <w:rsid w:val="00B01F0E"/>
    <w:rsid w:val="00B038F1"/>
    <w:rsid w:val="00B03C1B"/>
    <w:rsid w:val="00B04678"/>
    <w:rsid w:val="00B047C9"/>
    <w:rsid w:val="00B04A04"/>
    <w:rsid w:val="00B04B78"/>
    <w:rsid w:val="00B04C37"/>
    <w:rsid w:val="00B04F00"/>
    <w:rsid w:val="00B05BA6"/>
    <w:rsid w:val="00B066FE"/>
    <w:rsid w:val="00B06912"/>
    <w:rsid w:val="00B07316"/>
    <w:rsid w:val="00B07F74"/>
    <w:rsid w:val="00B10618"/>
    <w:rsid w:val="00B10B04"/>
    <w:rsid w:val="00B10CC6"/>
    <w:rsid w:val="00B11932"/>
    <w:rsid w:val="00B11A61"/>
    <w:rsid w:val="00B12082"/>
    <w:rsid w:val="00B12648"/>
    <w:rsid w:val="00B1270C"/>
    <w:rsid w:val="00B12710"/>
    <w:rsid w:val="00B13389"/>
    <w:rsid w:val="00B1364C"/>
    <w:rsid w:val="00B13EDB"/>
    <w:rsid w:val="00B141A5"/>
    <w:rsid w:val="00B14F47"/>
    <w:rsid w:val="00B15282"/>
    <w:rsid w:val="00B15286"/>
    <w:rsid w:val="00B1539F"/>
    <w:rsid w:val="00B1550D"/>
    <w:rsid w:val="00B15F6C"/>
    <w:rsid w:val="00B163E8"/>
    <w:rsid w:val="00B1767E"/>
    <w:rsid w:val="00B20760"/>
    <w:rsid w:val="00B2125C"/>
    <w:rsid w:val="00B21676"/>
    <w:rsid w:val="00B219E1"/>
    <w:rsid w:val="00B21ECF"/>
    <w:rsid w:val="00B22150"/>
    <w:rsid w:val="00B226DE"/>
    <w:rsid w:val="00B22FB5"/>
    <w:rsid w:val="00B241D5"/>
    <w:rsid w:val="00B24BE9"/>
    <w:rsid w:val="00B2551D"/>
    <w:rsid w:val="00B25F8C"/>
    <w:rsid w:val="00B260BE"/>
    <w:rsid w:val="00B26677"/>
    <w:rsid w:val="00B26A96"/>
    <w:rsid w:val="00B274E3"/>
    <w:rsid w:val="00B2765C"/>
    <w:rsid w:val="00B27C4B"/>
    <w:rsid w:val="00B30563"/>
    <w:rsid w:val="00B3069E"/>
    <w:rsid w:val="00B30A76"/>
    <w:rsid w:val="00B31246"/>
    <w:rsid w:val="00B32295"/>
    <w:rsid w:val="00B3253F"/>
    <w:rsid w:val="00B33AB5"/>
    <w:rsid w:val="00B3412E"/>
    <w:rsid w:val="00B343E0"/>
    <w:rsid w:val="00B35B6D"/>
    <w:rsid w:val="00B35D53"/>
    <w:rsid w:val="00B367C4"/>
    <w:rsid w:val="00B36D3E"/>
    <w:rsid w:val="00B37B8E"/>
    <w:rsid w:val="00B40222"/>
    <w:rsid w:val="00B404C3"/>
    <w:rsid w:val="00B41A04"/>
    <w:rsid w:val="00B42743"/>
    <w:rsid w:val="00B430E9"/>
    <w:rsid w:val="00B4311F"/>
    <w:rsid w:val="00B431AE"/>
    <w:rsid w:val="00B44288"/>
    <w:rsid w:val="00B448BF"/>
    <w:rsid w:val="00B45A59"/>
    <w:rsid w:val="00B45F9F"/>
    <w:rsid w:val="00B4627C"/>
    <w:rsid w:val="00B4641F"/>
    <w:rsid w:val="00B46793"/>
    <w:rsid w:val="00B46953"/>
    <w:rsid w:val="00B47455"/>
    <w:rsid w:val="00B47979"/>
    <w:rsid w:val="00B47A59"/>
    <w:rsid w:val="00B47ECD"/>
    <w:rsid w:val="00B47FF3"/>
    <w:rsid w:val="00B503D6"/>
    <w:rsid w:val="00B51520"/>
    <w:rsid w:val="00B515C3"/>
    <w:rsid w:val="00B517C2"/>
    <w:rsid w:val="00B518CE"/>
    <w:rsid w:val="00B51F56"/>
    <w:rsid w:val="00B52234"/>
    <w:rsid w:val="00B53623"/>
    <w:rsid w:val="00B53D1D"/>
    <w:rsid w:val="00B53E98"/>
    <w:rsid w:val="00B53F9B"/>
    <w:rsid w:val="00B54B19"/>
    <w:rsid w:val="00B55F64"/>
    <w:rsid w:val="00B56ECA"/>
    <w:rsid w:val="00B57093"/>
    <w:rsid w:val="00B57B5D"/>
    <w:rsid w:val="00B60613"/>
    <w:rsid w:val="00B61AEC"/>
    <w:rsid w:val="00B6244C"/>
    <w:rsid w:val="00B62A2F"/>
    <w:rsid w:val="00B62B7B"/>
    <w:rsid w:val="00B62F0A"/>
    <w:rsid w:val="00B63484"/>
    <w:rsid w:val="00B634B7"/>
    <w:rsid w:val="00B634F1"/>
    <w:rsid w:val="00B637EF"/>
    <w:rsid w:val="00B63EF6"/>
    <w:rsid w:val="00B6440A"/>
    <w:rsid w:val="00B65788"/>
    <w:rsid w:val="00B65844"/>
    <w:rsid w:val="00B66054"/>
    <w:rsid w:val="00B6677F"/>
    <w:rsid w:val="00B66C7A"/>
    <w:rsid w:val="00B672EA"/>
    <w:rsid w:val="00B6747B"/>
    <w:rsid w:val="00B70200"/>
    <w:rsid w:val="00B702D7"/>
    <w:rsid w:val="00B70389"/>
    <w:rsid w:val="00B70E01"/>
    <w:rsid w:val="00B72CF0"/>
    <w:rsid w:val="00B7380E"/>
    <w:rsid w:val="00B740F6"/>
    <w:rsid w:val="00B74615"/>
    <w:rsid w:val="00B74789"/>
    <w:rsid w:val="00B755B6"/>
    <w:rsid w:val="00B75977"/>
    <w:rsid w:val="00B75A48"/>
    <w:rsid w:val="00B75CC0"/>
    <w:rsid w:val="00B76021"/>
    <w:rsid w:val="00B76FCD"/>
    <w:rsid w:val="00B7764D"/>
    <w:rsid w:val="00B804F8"/>
    <w:rsid w:val="00B8095A"/>
    <w:rsid w:val="00B81274"/>
    <w:rsid w:val="00B815D3"/>
    <w:rsid w:val="00B81742"/>
    <w:rsid w:val="00B817B5"/>
    <w:rsid w:val="00B823A6"/>
    <w:rsid w:val="00B83E76"/>
    <w:rsid w:val="00B83FA0"/>
    <w:rsid w:val="00B84156"/>
    <w:rsid w:val="00B846E6"/>
    <w:rsid w:val="00B8537B"/>
    <w:rsid w:val="00B85586"/>
    <w:rsid w:val="00B86289"/>
    <w:rsid w:val="00B863B3"/>
    <w:rsid w:val="00B869D3"/>
    <w:rsid w:val="00B86CF8"/>
    <w:rsid w:val="00B86E44"/>
    <w:rsid w:val="00B87359"/>
    <w:rsid w:val="00B87F1C"/>
    <w:rsid w:val="00B90D8D"/>
    <w:rsid w:val="00B91263"/>
    <w:rsid w:val="00B91B61"/>
    <w:rsid w:val="00B93849"/>
    <w:rsid w:val="00B938BD"/>
    <w:rsid w:val="00B93CF3"/>
    <w:rsid w:val="00B9407F"/>
    <w:rsid w:val="00B944E9"/>
    <w:rsid w:val="00B945D7"/>
    <w:rsid w:val="00B94896"/>
    <w:rsid w:val="00B94CDD"/>
    <w:rsid w:val="00B94DA7"/>
    <w:rsid w:val="00B95163"/>
    <w:rsid w:val="00B954D0"/>
    <w:rsid w:val="00B96DD9"/>
    <w:rsid w:val="00B96EA6"/>
    <w:rsid w:val="00B9789D"/>
    <w:rsid w:val="00B97A4C"/>
    <w:rsid w:val="00BA050E"/>
    <w:rsid w:val="00BA1289"/>
    <w:rsid w:val="00BA14B2"/>
    <w:rsid w:val="00BA15DC"/>
    <w:rsid w:val="00BA1E2F"/>
    <w:rsid w:val="00BA1EB8"/>
    <w:rsid w:val="00BA2C82"/>
    <w:rsid w:val="00BA3869"/>
    <w:rsid w:val="00BA4399"/>
    <w:rsid w:val="00BA4452"/>
    <w:rsid w:val="00BA46C6"/>
    <w:rsid w:val="00BA4ACF"/>
    <w:rsid w:val="00BA5039"/>
    <w:rsid w:val="00BA583B"/>
    <w:rsid w:val="00BA5DF2"/>
    <w:rsid w:val="00BA5EC7"/>
    <w:rsid w:val="00BA6319"/>
    <w:rsid w:val="00BA63CE"/>
    <w:rsid w:val="00BA676E"/>
    <w:rsid w:val="00BA6980"/>
    <w:rsid w:val="00BA6EF2"/>
    <w:rsid w:val="00BA7227"/>
    <w:rsid w:val="00BA763C"/>
    <w:rsid w:val="00BA784D"/>
    <w:rsid w:val="00BA7CD7"/>
    <w:rsid w:val="00BB00E5"/>
    <w:rsid w:val="00BB1688"/>
    <w:rsid w:val="00BB1EFB"/>
    <w:rsid w:val="00BB269F"/>
    <w:rsid w:val="00BB27CC"/>
    <w:rsid w:val="00BB2ACE"/>
    <w:rsid w:val="00BB2E4E"/>
    <w:rsid w:val="00BB2E62"/>
    <w:rsid w:val="00BB36C9"/>
    <w:rsid w:val="00BB3A66"/>
    <w:rsid w:val="00BB40D1"/>
    <w:rsid w:val="00BB777D"/>
    <w:rsid w:val="00BB7EC0"/>
    <w:rsid w:val="00BB7F88"/>
    <w:rsid w:val="00BC0207"/>
    <w:rsid w:val="00BC089F"/>
    <w:rsid w:val="00BC0A0C"/>
    <w:rsid w:val="00BC0A5A"/>
    <w:rsid w:val="00BC0E64"/>
    <w:rsid w:val="00BC25D1"/>
    <w:rsid w:val="00BC2DBD"/>
    <w:rsid w:val="00BC3BCB"/>
    <w:rsid w:val="00BC3CF1"/>
    <w:rsid w:val="00BC428A"/>
    <w:rsid w:val="00BC4C40"/>
    <w:rsid w:val="00BC5A29"/>
    <w:rsid w:val="00BC5AE3"/>
    <w:rsid w:val="00BC5BAD"/>
    <w:rsid w:val="00BC692A"/>
    <w:rsid w:val="00BC76C5"/>
    <w:rsid w:val="00BC7F94"/>
    <w:rsid w:val="00BD1039"/>
    <w:rsid w:val="00BD10B7"/>
    <w:rsid w:val="00BD138A"/>
    <w:rsid w:val="00BD164A"/>
    <w:rsid w:val="00BD1BDD"/>
    <w:rsid w:val="00BD1D7D"/>
    <w:rsid w:val="00BD1E27"/>
    <w:rsid w:val="00BD2B4D"/>
    <w:rsid w:val="00BD2F08"/>
    <w:rsid w:val="00BD2FB9"/>
    <w:rsid w:val="00BD31C2"/>
    <w:rsid w:val="00BD3683"/>
    <w:rsid w:val="00BD450A"/>
    <w:rsid w:val="00BD4717"/>
    <w:rsid w:val="00BD48EA"/>
    <w:rsid w:val="00BD4BA8"/>
    <w:rsid w:val="00BD5624"/>
    <w:rsid w:val="00BD62E6"/>
    <w:rsid w:val="00BD64C0"/>
    <w:rsid w:val="00BD6B0E"/>
    <w:rsid w:val="00BD734D"/>
    <w:rsid w:val="00BD7941"/>
    <w:rsid w:val="00BE0591"/>
    <w:rsid w:val="00BE0C55"/>
    <w:rsid w:val="00BE0F03"/>
    <w:rsid w:val="00BE11A2"/>
    <w:rsid w:val="00BE1EF0"/>
    <w:rsid w:val="00BE246C"/>
    <w:rsid w:val="00BE2657"/>
    <w:rsid w:val="00BE2FD2"/>
    <w:rsid w:val="00BE377A"/>
    <w:rsid w:val="00BE37AE"/>
    <w:rsid w:val="00BE3B14"/>
    <w:rsid w:val="00BE3C65"/>
    <w:rsid w:val="00BE4222"/>
    <w:rsid w:val="00BE472D"/>
    <w:rsid w:val="00BE4C03"/>
    <w:rsid w:val="00BE7F4D"/>
    <w:rsid w:val="00BF03C0"/>
    <w:rsid w:val="00BF0EBF"/>
    <w:rsid w:val="00BF1534"/>
    <w:rsid w:val="00BF2021"/>
    <w:rsid w:val="00BF21D4"/>
    <w:rsid w:val="00BF2DDC"/>
    <w:rsid w:val="00BF32DE"/>
    <w:rsid w:val="00BF4A15"/>
    <w:rsid w:val="00BF4E0E"/>
    <w:rsid w:val="00BF4E27"/>
    <w:rsid w:val="00BF4F7C"/>
    <w:rsid w:val="00BF537B"/>
    <w:rsid w:val="00BF5901"/>
    <w:rsid w:val="00BF626A"/>
    <w:rsid w:val="00BF688E"/>
    <w:rsid w:val="00BF6D77"/>
    <w:rsid w:val="00BF739A"/>
    <w:rsid w:val="00BF7EF5"/>
    <w:rsid w:val="00C00BF6"/>
    <w:rsid w:val="00C0234A"/>
    <w:rsid w:val="00C0247B"/>
    <w:rsid w:val="00C0378E"/>
    <w:rsid w:val="00C04314"/>
    <w:rsid w:val="00C04BD0"/>
    <w:rsid w:val="00C04C77"/>
    <w:rsid w:val="00C05730"/>
    <w:rsid w:val="00C05AF4"/>
    <w:rsid w:val="00C05AFD"/>
    <w:rsid w:val="00C0661C"/>
    <w:rsid w:val="00C0675F"/>
    <w:rsid w:val="00C0702A"/>
    <w:rsid w:val="00C0724C"/>
    <w:rsid w:val="00C07C11"/>
    <w:rsid w:val="00C07E10"/>
    <w:rsid w:val="00C10015"/>
    <w:rsid w:val="00C11035"/>
    <w:rsid w:val="00C1110A"/>
    <w:rsid w:val="00C11689"/>
    <w:rsid w:val="00C12414"/>
    <w:rsid w:val="00C12ECB"/>
    <w:rsid w:val="00C148B2"/>
    <w:rsid w:val="00C14ABD"/>
    <w:rsid w:val="00C151E0"/>
    <w:rsid w:val="00C155A8"/>
    <w:rsid w:val="00C159FD"/>
    <w:rsid w:val="00C15B31"/>
    <w:rsid w:val="00C15F66"/>
    <w:rsid w:val="00C1604F"/>
    <w:rsid w:val="00C166D4"/>
    <w:rsid w:val="00C168E5"/>
    <w:rsid w:val="00C1696D"/>
    <w:rsid w:val="00C16C90"/>
    <w:rsid w:val="00C17AB5"/>
    <w:rsid w:val="00C20051"/>
    <w:rsid w:val="00C20B6C"/>
    <w:rsid w:val="00C20B86"/>
    <w:rsid w:val="00C21145"/>
    <w:rsid w:val="00C215ED"/>
    <w:rsid w:val="00C22350"/>
    <w:rsid w:val="00C23615"/>
    <w:rsid w:val="00C2397E"/>
    <w:rsid w:val="00C23A83"/>
    <w:rsid w:val="00C24381"/>
    <w:rsid w:val="00C24801"/>
    <w:rsid w:val="00C24C2E"/>
    <w:rsid w:val="00C24C7A"/>
    <w:rsid w:val="00C24FFB"/>
    <w:rsid w:val="00C25CFF"/>
    <w:rsid w:val="00C25EA6"/>
    <w:rsid w:val="00C26164"/>
    <w:rsid w:val="00C261C1"/>
    <w:rsid w:val="00C26574"/>
    <w:rsid w:val="00C26DBF"/>
    <w:rsid w:val="00C27199"/>
    <w:rsid w:val="00C27204"/>
    <w:rsid w:val="00C304E9"/>
    <w:rsid w:val="00C30B0B"/>
    <w:rsid w:val="00C31320"/>
    <w:rsid w:val="00C316B4"/>
    <w:rsid w:val="00C332D4"/>
    <w:rsid w:val="00C33A66"/>
    <w:rsid w:val="00C33E51"/>
    <w:rsid w:val="00C34C45"/>
    <w:rsid w:val="00C34C47"/>
    <w:rsid w:val="00C34FCE"/>
    <w:rsid w:val="00C35411"/>
    <w:rsid w:val="00C35EED"/>
    <w:rsid w:val="00C36B2C"/>
    <w:rsid w:val="00C3701A"/>
    <w:rsid w:val="00C379EF"/>
    <w:rsid w:val="00C405C8"/>
    <w:rsid w:val="00C40C2F"/>
    <w:rsid w:val="00C415AC"/>
    <w:rsid w:val="00C4297A"/>
    <w:rsid w:val="00C4315B"/>
    <w:rsid w:val="00C4360C"/>
    <w:rsid w:val="00C439B8"/>
    <w:rsid w:val="00C43A0B"/>
    <w:rsid w:val="00C43EDA"/>
    <w:rsid w:val="00C43FEC"/>
    <w:rsid w:val="00C4414C"/>
    <w:rsid w:val="00C45512"/>
    <w:rsid w:val="00C4602B"/>
    <w:rsid w:val="00C46564"/>
    <w:rsid w:val="00C46BFA"/>
    <w:rsid w:val="00C46DDF"/>
    <w:rsid w:val="00C500A1"/>
    <w:rsid w:val="00C50A02"/>
    <w:rsid w:val="00C51149"/>
    <w:rsid w:val="00C5117E"/>
    <w:rsid w:val="00C512D1"/>
    <w:rsid w:val="00C51856"/>
    <w:rsid w:val="00C51B04"/>
    <w:rsid w:val="00C51DB5"/>
    <w:rsid w:val="00C53CE9"/>
    <w:rsid w:val="00C5531B"/>
    <w:rsid w:val="00C55375"/>
    <w:rsid w:val="00C5570F"/>
    <w:rsid w:val="00C56C98"/>
    <w:rsid w:val="00C56DE1"/>
    <w:rsid w:val="00C56DEE"/>
    <w:rsid w:val="00C57120"/>
    <w:rsid w:val="00C571D5"/>
    <w:rsid w:val="00C575D4"/>
    <w:rsid w:val="00C61223"/>
    <w:rsid w:val="00C61246"/>
    <w:rsid w:val="00C618A8"/>
    <w:rsid w:val="00C61A78"/>
    <w:rsid w:val="00C629F3"/>
    <w:rsid w:val="00C62B88"/>
    <w:rsid w:val="00C62CD3"/>
    <w:rsid w:val="00C634F9"/>
    <w:rsid w:val="00C63CDE"/>
    <w:rsid w:val="00C643ED"/>
    <w:rsid w:val="00C64534"/>
    <w:rsid w:val="00C64D93"/>
    <w:rsid w:val="00C64F49"/>
    <w:rsid w:val="00C64F71"/>
    <w:rsid w:val="00C650E3"/>
    <w:rsid w:val="00C65200"/>
    <w:rsid w:val="00C65BD3"/>
    <w:rsid w:val="00C664FB"/>
    <w:rsid w:val="00C665DE"/>
    <w:rsid w:val="00C667C3"/>
    <w:rsid w:val="00C6728B"/>
    <w:rsid w:val="00C70718"/>
    <w:rsid w:val="00C70B25"/>
    <w:rsid w:val="00C71528"/>
    <w:rsid w:val="00C717E4"/>
    <w:rsid w:val="00C7191B"/>
    <w:rsid w:val="00C71F09"/>
    <w:rsid w:val="00C72588"/>
    <w:rsid w:val="00C727B9"/>
    <w:rsid w:val="00C72F44"/>
    <w:rsid w:val="00C73670"/>
    <w:rsid w:val="00C737D1"/>
    <w:rsid w:val="00C738A0"/>
    <w:rsid w:val="00C73DE0"/>
    <w:rsid w:val="00C74609"/>
    <w:rsid w:val="00C749AB"/>
    <w:rsid w:val="00C75A8F"/>
    <w:rsid w:val="00C76129"/>
    <w:rsid w:val="00C76C0C"/>
    <w:rsid w:val="00C76FFC"/>
    <w:rsid w:val="00C774E0"/>
    <w:rsid w:val="00C776BA"/>
    <w:rsid w:val="00C7791E"/>
    <w:rsid w:val="00C81716"/>
    <w:rsid w:val="00C832CB"/>
    <w:rsid w:val="00C84085"/>
    <w:rsid w:val="00C852DC"/>
    <w:rsid w:val="00C854A8"/>
    <w:rsid w:val="00C85677"/>
    <w:rsid w:val="00C85E17"/>
    <w:rsid w:val="00C868A7"/>
    <w:rsid w:val="00C86ABA"/>
    <w:rsid w:val="00C86BF7"/>
    <w:rsid w:val="00C87164"/>
    <w:rsid w:val="00C8786A"/>
    <w:rsid w:val="00C87BBA"/>
    <w:rsid w:val="00C87BD0"/>
    <w:rsid w:val="00C905E5"/>
    <w:rsid w:val="00C90754"/>
    <w:rsid w:val="00C90B95"/>
    <w:rsid w:val="00C90BC4"/>
    <w:rsid w:val="00C90CA9"/>
    <w:rsid w:val="00C91802"/>
    <w:rsid w:val="00C92E41"/>
    <w:rsid w:val="00C92F62"/>
    <w:rsid w:val="00C93097"/>
    <w:rsid w:val="00C93B40"/>
    <w:rsid w:val="00C93DB5"/>
    <w:rsid w:val="00C94CB9"/>
    <w:rsid w:val="00C95853"/>
    <w:rsid w:val="00C95C2F"/>
    <w:rsid w:val="00C95F87"/>
    <w:rsid w:val="00C96035"/>
    <w:rsid w:val="00C968EF"/>
    <w:rsid w:val="00C972CE"/>
    <w:rsid w:val="00CA0492"/>
    <w:rsid w:val="00CA05B0"/>
    <w:rsid w:val="00CA0632"/>
    <w:rsid w:val="00CA0A04"/>
    <w:rsid w:val="00CA2528"/>
    <w:rsid w:val="00CA3CAB"/>
    <w:rsid w:val="00CA3FC0"/>
    <w:rsid w:val="00CA5685"/>
    <w:rsid w:val="00CA6A2E"/>
    <w:rsid w:val="00CA6B56"/>
    <w:rsid w:val="00CA7D3E"/>
    <w:rsid w:val="00CB0317"/>
    <w:rsid w:val="00CB0662"/>
    <w:rsid w:val="00CB0A82"/>
    <w:rsid w:val="00CB0F2F"/>
    <w:rsid w:val="00CB1556"/>
    <w:rsid w:val="00CB2913"/>
    <w:rsid w:val="00CB3970"/>
    <w:rsid w:val="00CB42B9"/>
    <w:rsid w:val="00CB4550"/>
    <w:rsid w:val="00CB4F39"/>
    <w:rsid w:val="00CB52A4"/>
    <w:rsid w:val="00CB537C"/>
    <w:rsid w:val="00CB5A26"/>
    <w:rsid w:val="00CB645B"/>
    <w:rsid w:val="00CB6A93"/>
    <w:rsid w:val="00CB6C79"/>
    <w:rsid w:val="00CB77C3"/>
    <w:rsid w:val="00CB7E9C"/>
    <w:rsid w:val="00CC0072"/>
    <w:rsid w:val="00CC027A"/>
    <w:rsid w:val="00CC0915"/>
    <w:rsid w:val="00CC1398"/>
    <w:rsid w:val="00CC1AF5"/>
    <w:rsid w:val="00CC1B74"/>
    <w:rsid w:val="00CC291E"/>
    <w:rsid w:val="00CC2D03"/>
    <w:rsid w:val="00CC2EB0"/>
    <w:rsid w:val="00CC4701"/>
    <w:rsid w:val="00CC56B4"/>
    <w:rsid w:val="00CC5F95"/>
    <w:rsid w:val="00CC642A"/>
    <w:rsid w:val="00CC6AC7"/>
    <w:rsid w:val="00CC733D"/>
    <w:rsid w:val="00CC7617"/>
    <w:rsid w:val="00CC7E0D"/>
    <w:rsid w:val="00CC7E97"/>
    <w:rsid w:val="00CD00EB"/>
    <w:rsid w:val="00CD1255"/>
    <w:rsid w:val="00CD1484"/>
    <w:rsid w:val="00CD1892"/>
    <w:rsid w:val="00CD1C01"/>
    <w:rsid w:val="00CD1D00"/>
    <w:rsid w:val="00CD2009"/>
    <w:rsid w:val="00CD27AC"/>
    <w:rsid w:val="00CD2A82"/>
    <w:rsid w:val="00CD3CAB"/>
    <w:rsid w:val="00CD44FF"/>
    <w:rsid w:val="00CD46A7"/>
    <w:rsid w:val="00CD47BC"/>
    <w:rsid w:val="00CD4E50"/>
    <w:rsid w:val="00CD57CB"/>
    <w:rsid w:val="00CD64E1"/>
    <w:rsid w:val="00CD66BA"/>
    <w:rsid w:val="00CD699D"/>
    <w:rsid w:val="00CD6BA3"/>
    <w:rsid w:val="00CD70DB"/>
    <w:rsid w:val="00CD7544"/>
    <w:rsid w:val="00CD78D4"/>
    <w:rsid w:val="00CE0697"/>
    <w:rsid w:val="00CE14CB"/>
    <w:rsid w:val="00CE191F"/>
    <w:rsid w:val="00CE2E2E"/>
    <w:rsid w:val="00CE3A51"/>
    <w:rsid w:val="00CE41F9"/>
    <w:rsid w:val="00CE59F6"/>
    <w:rsid w:val="00CE66CD"/>
    <w:rsid w:val="00CE6BA9"/>
    <w:rsid w:val="00CE71C3"/>
    <w:rsid w:val="00CE727A"/>
    <w:rsid w:val="00CF029C"/>
    <w:rsid w:val="00CF0AF0"/>
    <w:rsid w:val="00CF157E"/>
    <w:rsid w:val="00CF1631"/>
    <w:rsid w:val="00CF1834"/>
    <w:rsid w:val="00CF1AAA"/>
    <w:rsid w:val="00CF1EC2"/>
    <w:rsid w:val="00CF2ACF"/>
    <w:rsid w:val="00CF2DB5"/>
    <w:rsid w:val="00CF345B"/>
    <w:rsid w:val="00CF475F"/>
    <w:rsid w:val="00CF5008"/>
    <w:rsid w:val="00CF5069"/>
    <w:rsid w:val="00CF5E34"/>
    <w:rsid w:val="00CF6707"/>
    <w:rsid w:val="00CF7101"/>
    <w:rsid w:val="00CF7327"/>
    <w:rsid w:val="00CF7385"/>
    <w:rsid w:val="00CF7539"/>
    <w:rsid w:val="00CF75C6"/>
    <w:rsid w:val="00CF7B77"/>
    <w:rsid w:val="00CF7DF5"/>
    <w:rsid w:val="00D001D2"/>
    <w:rsid w:val="00D01649"/>
    <w:rsid w:val="00D02A80"/>
    <w:rsid w:val="00D0352D"/>
    <w:rsid w:val="00D04F01"/>
    <w:rsid w:val="00D04F8B"/>
    <w:rsid w:val="00D054EF"/>
    <w:rsid w:val="00D05637"/>
    <w:rsid w:val="00D05BA9"/>
    <w:rsid w:val="00D05EB1"/>
    <w:rsid w:val="00D0650B"/>
    <w:rsid w:val="00D068AA"/>
    <w:rsid w:val="00D06E71"/>
    <w:rsid w:val="00D06E9C"/>
    <w:rsid w:val="00D0714B"/>
    <w:rsid w:val="00D0764E"/>
    <w:rsid w:val="00D07D82"/>
    <w:rsid w:val="00D10327"/>
    <w:rsid w:val="00D103C9"/>
    <w:rsid w:val="00D10BE1"/>
    <w:rsid w:val="00D11FE3"/>
    <w:rsid w:val="00D12393"/>
    <w:rsid w:val="00D12945"/>
    <w:rsid w:val="00D12CC0"/>
    <w:rsid w:val="00D12DA1"/>
    <w:rsid w:val="00D130C0"/>
    <w:rsid w:val="00D1343A"/>
    <w:rsid w:val="00D13D50"/>
    <w:rsid w:val="00D14101"/>
    <w:rsid w:val="00D144D8"/>
    <w:rsid w:val="00D14919"/>
    <w:rsid w:val="00D14E25"/>
    <w:rsid w:val="00D15470"/>
    <w:rsid w:val="00D15AE3"/>
    <w:rsid w:val="00D160C4"/>
    <w:rsid w:val="00D165D8"/>
    <w:rsid w:val="00D1724E"/>
    <w:rsid w:val="00D17C26"/>
    <w:rsid w:val="00D17E08"/>
    <w:rsid w:val="00D17EF3"/>
    <w:rsid w:val="00D206F6"/>
    <w:rsid w:val="00D20FD1"/>
    <w:rsid w:val="00D214D4"/>
    <w:rsid w:val="00D21AAA"/>
    <w:rsid w:val="00D21E6F"/>
    <w:rsid w:val="00D2218A"/>
    <w:rsid w:val="00D22B13"/>
    <w:rsid w:val="00D2371E"/>
    <w:rsid w:val="00D237E0"/>
    <w:rsid w:val="00D23A17"/>
    <w:rsid w:val="00D25676"/>
    <w:rsid w:val="00D2579F"/>
    <w:rsid w:val="00D2580E"/>
    <w:rsid w:val="00D265A7"/>
    <w:rsid w:val="00D2690C"/>
    <w:rsid w:val="00D27129"/>
    <w:rsid w:val="00D279E7"/>
    <w:rsid w:val="00D27F75"/>
    <w:rsid w:val="00D3046D"/>
    <w:rsid w:val="00D30497"/>
    <w:rsid w:val="00D30C4D"/>
    <w:rsid w:val="00D30F5F"/>
    <w:rsid w:val="00D31243"/>
    <w:rsid w:val="00D316D9"/>
    <w:rsid w:val="00D31B07"/>
    <w:rsid w:val="00D31B9D"/>
    <w:rsid w:val="00D3272E"/>
    <w:rsid w:val="00D32FA0"/>
    <w:rsid w:val="00D33112"/>
    <w:rsid w:val="00D331CB"/>
    <w:rsid w:val="00D3497A"/>
    <w:rsid w:val="00D35791"/>
    <w:rsid w:val="00D35F2F"/>
    <w:rsid w:val="00D35FC6"/>
    <w:rsid w:val="00D36BB8"/>
    <w:rsid w:val="00D377D4"/>
    <w:rsid w:val="00D401A1"/>
    <w:rsid w:val="00D40217"/>
    <w:rsid w:val="00D40385"/>
    <w:rsid w:val="00D404CE"/>
    <w:rsid w:val="00D40E8F"/>
    <w:rsid w:val="00D412BF"/>
    <w:rsid w:val="00D417C6"/>
    <w:rsid w:val="00D417D0"/>
    <w:rsid w:val="00D42B0C"/>
    <w:rsid w:val="00D42D6E"/>
    <w:rsid w:val="00D43DEF"/>
    <w:rsid w:val="00D44259"/>
    <w:rsid w:val="00D452A8"/>
    <w:rsid w:val="00D459C3"/>
    <w:rsid w:val="00D45C61"/>
    <w:rsid w:val="00D45DDC"/>
    <w:rsid w:val="00D5064C"/>
    <w:rsid w:val="00D50C94"/>
    <w:rsid w:val="00D511E7"/>
    <w:rsid w:val="00D517ED"/>
    <w:rsid w:val="00D5251C"/>
    <w:rsid w:val="00D52F56"/>
    <w:rsid w:val="00D52F74"/>
    <w:rsid w:val="00D539DA"/>
    <w:rsid w:val="00D54A50"/>
    <w:rsid w:val="00D54FFD"/>
    <w:rsid w:val="00D5552C"/>
    <w:rsid w:val="00D5556D"/>
    <w:rsid w:val="00D55C34"/>
    <w:rsid w:val="00D55C81"/>
    <w:rsid w:val="00D5674B"/>
    <w:rsid w:val="00D56B56"/>
    <w:rsid w:val="00D56BF5"/>
    <w:rsid w:val="00D56F99"/>
    <w:rsid w:val="00D5743F"/>
    <w:rsid w:val="00D57F1F"/>
    <w:rsid w:val="00D60065"/>
    <w:rsid w:val="00D60270"/>
    <w:rsid w:val="00D605C2"/>
    <w:rsid w:val="00D60733"/>
    <w:rsid w:val="00D60C60"/>
    <w:rsid w:val="00D61E1D"/>
    <w:rsid w:val="00D629A4"/>
    <w:rsid w:val="00D62BDF"/>
    <w:rsid w:val="00D62EEE"/>
    <w:rsid w:val="00D64F1C"/>
    <w:rsid w:val="00D6570C"/>
    <w:rsid w:val="00D659EA"/>
    <w:rsid w:val="00D65A89"/>
    <w:rsid w:val="00D65E85"/>
    <w:rsid w:val="00D6611C"/>
    <w:rsid w:val="00D671C7"/>
    <w:rsid w:val="00D675B0"/>
    <w:rsid w:val="00D675DE"/>
    <w:rsid w:val="00D678BB"/>
    <w:rsid w:val="00D67D81"/>
    <w:rsid w:val="00D70170"/>
    <w:rsid w:val="00D702E8"/>
    <w:rsid w:val="00D70552"/>
    <w:rsid w:val="00D70D42"/>
    <w:rsid w:val="00D71285"/>
    <w:rsid w:val="00D71ABC"/>
    <w:rsid w:val="00D721C5"/>
    <w:rsid w:val="00D72454"/>
    <w:rsid w:val="00D729A7"/>
    <w:rsid w:val="00D72A5B"/>
    <w:rsid w:val="00D73991"/>
    <w:rsid w:val="00D73CD4"/>
    <w:rsid w:val="00D73F06"/>
    <w:rsid w:val="00D740B2"/>
    <w:rsid w:val="00D74247"/>
    <w:rsid w:val="00D743F1"/>
    <w:rsid w:val="00D744CF"/>
    <w:rsid w:val="00D7456E"/>
    <w:rsid w:val="00D753A9"/>
    <w:rsid w:val="00D755F7"/>
    <w:rsid w:val="00D75DDB"/>
    <w:rsid w:val="00D75E4B"/>
    <w:rsid w:val="00D774F4"/>
    <w:rsid w:val="00D77687"/>
    <w:rsid w:val="00D77AF6"/>
    <w:rsid w:val="00D804C5"/>
    <w:rsid w:val="00D815E6"/>
    <w:rsid w:val="00D81A28"/>
    <w:rsid w:val="00D81BDE"/>
    <w:rsid w:val="00D8201D"/>
    <w:rsid w:val="00D82B00"/>
    <w:rsid w:val="00D82B04"/>
    <w:rsid w:val="00D82BE4"/>
    <w:rsid w:val="00D82E05"/>
    <w:rsid w:val="00D83C0D"/>
    <w:rsid w:val="00D83C80"/>
    <w:rsid w:val="00D83F5B"/>
    <w:rsid w:val="00D85FDE"/>
    <w:rsid w:val="00D8665E"/>
    <w:rsid w:val="00D869C1"/>
    <w:rsid w:val="00D86EC6"/>
    <w:rsid w:val="00D87418"/>
    <w:rsid w:val="00D87A39"/>
    <w:rsid w:val="00D87FE6"/>
    <w:rsid w:val="00D90BC3"/>
    <w:rsid w:val="00D90C93"/>
    <w:rsid w:val="00D90DB9"/>
    <w:rsid w:val="00D91001"/>
    <w:rsid w:val="00D910FF"/>
    <w:rsid w:val="00D91337"/>
    <w:rsid w:val="00D915C9"/>
    <w:rsid w:val="00D918DA"/>
    <w:rsid w:val="00D9198F"/>
    <w:rsid w:val="00D92078"/>
    <w:rsid w:val="00D926F0"/>
    <w:rsid w:val="00D92A87"/>
    <w:rsid w:val="00D9384E"/>
    <w:rsid w:val="00D93AEE"/>
    <w:rsid w:val="00D9413E"/>
    <w:rsid w:val="00D94C8D"/>
    <w:rsid w:val="00D95F88"/>
    <w:rsid w:val="00D96698"/>
    <w:rsid w:val="00D96876"/>
    <w:rsid w:val="00D96940"/>
    <w:rsid w:val="00D96B12"/>
    <w:rsid w:val="00D96F59"/>
    <w:rsid w:val="00DA0175"/>
    <w:rsid w:val="00DA099C"/>
    <w:rsid w:val="00DA0F18"/>
    <w:rsid w:val="00DA2125"/>
    <w:rsid w:val="00DA21EC"/>
    <w:rsid w:val="00DA24DE"/>
    <w:rsid w:val="00DA270C"/>
    <w:rsid w:val="00DA281F"/>
    <w:rsid w:val="00DA3C5B"/>
    <w:rsid w:val="00DA3D23"/>
    <w:rsid w:val="00DA4A61"/>
    <w:rsid w:val="00DA5AFE"/>
    <w:rsid w:val="00DA61AB"/>
    <w:rsid w:val="00DA61CD"/>
    <w:rsid w:val="00DA6EE2"/>
    <w:rsid w:val="00DA718A"/>
    <w:rsid w:val="00DA78CF"/>
    <w:rsid w:val="00DA78D5"/>
    <w:rsid w:val="00DA7A89"/>
    <w:rsid w:val="00DA7BF4"/>
    <w:rsid w:val="00DB052F"/>
    <w:rsid w:val="00DB14D3"/>
    <w:rsid w:val="00DB154B"/>
    <w:rsid w:val="00DB1BDC"/>
    <w:rsid w:val="00DB3490"/>
    <w:rsid w:val="00DB3593"/>
    <w:rsid w:val="00DB440B"/>
    <w:rsid w:val="00DB4426"/>
    <w:rsid w:val="00DB4522"/>
    <w:rsid w:val="00DB4B40"/>
    <w:rsid w:val="00DB4F12"/>
    <w:rsid w:val="00DB4F21"/>
    <w:rsid w:val="00DB4F42"/>
    <w:rsid w:val="00DB540C"/>
    <w:rsid w:val="00DB6F96"/>
    <w:rsid w:val="00DB71B9"/>
    <w:rsid w:val="00DB7662"/>
    <w:rsid w:val="00DB7E46"/>
    <w:rsid w:val="00DC1395"/>
    <w:rsid w:val="00DC32FC"/>
    <w:rsid w:val="00DC3D89"/>
    <w:rsid w:val="00DC4567"/>
    <w:rsid w:val="00DC4D6C"/>
    <w:rsid w:val="00DC4F47"/>
    <w:rsid w:val="00DC5059"/>
    <w:rsid w:val="00DC5860"/>
    <w:rsid w:val="00DC5BD0"/>
    <w:rsid w:val="00DC5BE2"/>
    <w:rsid w:val="00DC6284"/>
    <w:rsid w:val="00DC628E"/>
    <w:rsid w:val="00DC6747"/>
    <w:rsid w:val="00DC6AF3"/>
    <w:rsid w:val="00DC7608"/>
    <w:rsid w:val="00DC761E"/>
    <w:rsid w:val="00DC7B3B"/>
    <w:rsid w:val="00DC7CFC"/>
    <w:rsid w:val="00DD09F2"/>
    <w:rsid w:val="00DD0DEE"/>
    <w:rsid w:val="00DD1205"/>
    <w:rsid w:val="00DD1633"/>
    <w:rsid w:val="00DD17A0"/>
    <w:rsid w:val="00DD1B97"/>
    <w:rsid w:val="00DD2831"/>
    <w:rsid w:val="00DD2A6D"/>
    <w:rsid w:val="00DD2E17"/>
    <w:rsid w:val="00DD42DE"/>
    <w:rsid w:val="00DD4309"/>
    <w:rsid w:val="00DD4344"/>
    <w:rsid w:val="00DD4357"/>
    <w:rsid w:val="00DD4DDD"/>
    <w:rsid w:val="00DD573B"/>
    <w:rsid w:val="00DD57E7"/>
    <w:rsid w:val="00DD5A1E"/>
    <w:rsid w:val="00DD5B8C"/>
    <w:rsid w:val="00DD5DFA"/>
    <w:rsid w:val="00DD5E91"/>
    <w:rsid w:val="00DD6532"/>
    <w:rsid w:val="00DD6CE2"/>
    <w:rsid w:val="00DD720D"/>
    <w:rsid w:val="00DD7F60"/>
    <w:rsid w:val="00DE0229"/>
    <w:rsid w:val="00DE04E0"/>
    <w:rsid w:val="00DE12F1"/>
    <w:rsid w:val="00DE1A9D"/>
    <w:rsid w:val="00DE1CB1"/>
    <w:rsid w:val="00DE2073"/>
    <w:rsid w:val="00DE30AC"/>
    <w:rsid w:val="00DE38D1"/>
    <w:rsid w:val="00DE4106"/>
    <w:rsid w:val="00DE466B"/>
    <w:rsid w:val="00DE48F4"/>
    <w:rsid w:val="00DE5563"/>
    <w:rsid w:val="00DE5C19"/>
    <w:rsid w:val="00DE5D48"/>
    <w:rsid w:val="00DE6E4D"/>
    <w:rsid w:val="00DE7498"/>
    <w:rsid w:val="00DE75EF"/>
    <w:rsid w:val="00DE7611"/>
    <w:rsid w:val="00DE7D19"/>
    <w:rsid w:val="00DF05A0"/>
    <w:rsid w:val="00DF1162"/>
    <w:rsid w:val="00DF1BA8"/>
    <w:rsid w:val="00DF1F63"/>
    <w:rsid w:val="00DF28F2"/>
    <w:rsid w:val="00DF2BFF"/>
    <w:rsid w:val="00DF3798"/>
    <w:rsid w:val="00DF4FF1"/>
    <w:rsid w:val="00DF56A3"/>
    <w:rsid w:val="00DF5B33"/>
    <w:rsid w:val="00DF6FD2"/>
    <w:rsid w:val="00DF72EF"/>
    <w:rsid w:val="00DF743D"/>
    <w:rsid w:val="00DF7724"/>
    <w:rsid w:val="00E000D8"/>
    <w:rsid w:val="00E00C1E"/>
    <w:rsid w:val="00E00F5F"/>
    <w:rsid w:val="00E010E6"/>
    <w:rsid w:val="00E01377"/>
    <w:rsid w:val="00E014E7"/>
    <w:rsid w:val="00E01AEE"/>
    <w:rsid w:val="00E0232F"/>
    <w:rsid w:val="00E026A9"/>
    <w:rsid w:val="00E0356F"/>
    <w:rsid w:val="00E03B42"/>
    <w:rsid w:val="00E03C10"/>
    <w:rsid w:val="00E0479F"/>
    <w:rsid w:val="00E04816"/>
    <w:rsid w:val="00E04982"/>
    <w:rsid w:val="00E04D6A"/>
    <w:rsid w:val="00E058DB"/>
    <w:rsid w:val="00E05950"/>
    <w:rsid w:val="00E05CD4"/>
    <w:rsid w:val="00E05DE8"/>
    <w:rsid w:val="00E06100"/>
    <w:rsid w:val="00E0614E"/>
    <w:rsid w:val="00E06E97"/>
    <w:rsid w:val="00E07B8F"/>
    <w:rsid w:val="00E10712"/>
    <w:rsid w:val="00E10DD1"/>
    <w:rsid w:val="00E1224C"/>
    <w:rsid w:val="00E1254C"/>
    <w:rsid w:val="00E12BDF"/>
    <w:rsid w:val="00E13326"/>
    <w:rsid w:val="00E13D07"/>
    <w:rsid w:val="00E14356"/>
    <w:rsid w:val="00E14961"/>
    <w:rsid w:val="00E14B00"/>
    <w:rsid w:val="00E14D76"/>
    <w:rsid w:val="00E15183"/>
    <w:rsid w:val="00E15D6C"/>
    <w:rsid w:val="00E1720B"/>
    <w:rsid w:val="00E203DE"/>
    <w:rsid w:val="00E20CE7"/>
    <w:rsid w:val="00E217B1"/>
    <w:rsid w:val="00E222FA"/>
    <w:rsid w:val="00E229CE"/>
    <w:rsid w:val="00E22B4A"/>
    <w:rsid w:val="00E2449B"/>
    <w:rsid w:val="00E24A62"/>
    <w:rsid w:val="00E24F52"/>
    <w:rsid w:val="00E255CC"/>
    <w:rsid w:val="00E25636"/>
    <w:rsid w:val="00E25755"/>
    <w:rsid w:val="00E25F90"/>
    <w:rsid w:val="00E266DD"/>
    <w:rsid w:val="00E26D2E"/>
    <w:rsid w:val="00E279B2"/>
    <w:rsid w:val="00E303C0"/>
    <w:rsid w:val="00E3055B"/>
    <w:rsid w:val="00E31687"/>
    <w:rsid w:val="00E31699"/>
    <w:rsid w:val="00E31761"/>
    <w:rsid w:val="00E31812"/>
    <w:rsid w:val="00E31889"/>
    <w:rsid w:val="00E31CE7"/>
    <w:rsid w:val="00E333D5"/>
    <w:rsid w:val="00E3394F"/>
    <w:rsid w:val="00E33A0B"/>
    <w:rsid w:val="00E34A2F"/>
    <w:rsid w:val="00E35A45"/>
    <w:rsid w:val="00E35F7F"/>
    <w:rsid w:val="00E36392"/>
    <w:rsid w:val="00E36B32"/>
    <w:rsid w:val="00E37A6F"/>
    <w:rsid w:val="00E37A9C"/>
    <w:rsid w:val="00E40222"/>
    <w:rsid w:val="00E40406"/>
    <w:rsid w:val="00E4082B"/>
    <w:rsid w:val="00E40835"/>
    <w:rsid w:val="00E408EC"/>
    <w:rsid w:val="00E409B5"/>
    <w:rsid w:val="00E40BCB"/>
    <w:rsid w:val="00E4208F"/>
    <w:rsid w:val="00E42E94"/>
    <w:rsid w:val="00E43006"/>
    <w:rsid w:val="00E4312A"/>
    <w:rsid w:val="00E4331B"/>
    <w:rsid w:val="00E43551"/>
    <w:rsid w:val="00E437FA"/>
    <w:rsid w:val="00E45A2C"/>
    <w:rsid w:val="00E46A6B"/>
    <w:rsid w:val="00E46A9C"/>
    <w:rsid w:val="00E473B5"/>
    <w:rsid w:val="00E47DB1"/>
    <w:rsid w:val="00E50BDD"/>
    <w:rsid w:val="00E510CF"/>
    <w:rsid w:val="00E513D7"/>
    <w:rsid w:val="00E519FE"/>
    <w:rsid w:val="00E5206C"/>
    <w:rsid w:val="00E52AAB"/>
    <w:rsid w:val="00E5448E"/>
    <w:rsid w:val="00E54E0D"/>
    <w:rsid w:val="00E55247"/>
    <w:rsid w:val="00E558E5"/>
    <w:rsid w:val="00E55B3C"/>
    <w:rsid w:val="00E56795"/>
    <w:rsid w:val="00E57932"/>
    <w:rsid w:val="00E606C4"/>
    <w:rsid w:val="00E60811"/>
    <w:rsid w:val="00E60AB8"/>
    <w:rsid w:val="00E6103E"/>
    <w:rsid w:val="00E6185F"/>
    <w:rsid w:val="00E61D32"/>
    <w:rsid w:val="00E63C60"/>
    <w:rsid w:val="00E64050"/>
    <w:rsid w:val="00E64B7B"/>
    <w:rsid w:val="00E6514D"/>
    <w:rsid w:val="00E65161"/>
    <w:rsid w:val="00E652C9"/>
    <w:rsid w:val="00E6593B"/>
    <w:rsid w:val="00E65D74"/>
    <w:rsid w:val="00E66E11"/>
    <w:rsid w:val="00E672C6"/>
    <w:rsid w:val="00E70192"/>
    <w:rsid w:val="00E70C55"/>
    <w:rsid w:val="00E70E34"/>
    <w:rsid w:val="00E71809"/>
    <w:rsid w:val="00E71D1E"/>
    <w:rsid w:val="00E726F2"/>
    <w:rsid w:val="00E728E2"/>
    <w:rsid w:val="00E738FA"/>
    <w:rsid w:val="00E739B6"/>
    <w:rsid w:val="00E74A2B"/>
    <w:rsid w:val="00E75667"/>
    <w:rsid w:val="00E756D3"/>
    <w:rsid w:val="00E75A5A"/>
    <w:rsid w:val="00E76004"/>
    <w:rsid w:val="00E7608F"/>
    <w:rsid w:val="00E760D7"/>
    <w:rsid w:val="00E769CC"/>
    <w:rsid w:val="00E77124"/>
    <w:rsid w:val="00E77341"/>
    <w:rsid w:val="00E7783E"/>
    <w:rsid w:val="00E778B8"/>
    <w:rsid w:val="00E801C7"/>
    <w:rsid w:val="00E80AF8"/>
    <w:rsid w:val="00E80BED"/>
    <w:rsid w:val="00E816E8"/>
    <w:rsid w:val="00E82592"/>
    <w:rsid w:val="00E825ED"/>
    <w:rsid w:val="00E827BB"/>
    <w:rsid w:val="00E82D24"/>
    <w:rsid w:val="00E8357D"/>
    <w:rsid w:val="00E83C4F"/>
    <w:rsid w:val="00E84212"/>
    <w:rsid w:val="00E84C04"/>
    <w:rsid w:val="00E84F72"/>
    <w:rsid w:val="00E856A2"/>
    <w:rsid w:val="00E8572B"/>
    <w:rsid w:val="00E8575B"/>
    <w:rsid w:val="00E85929"/>
    <w:rsid w:val="00E85AD2"/>
    <w:rsid w:val="00E87A37"/>
    <w:rsid w:val="00E87CF7"/>
    <w:rsid w:val="00E9036E"/>
    <w:rsid w:val="00E9078A"/>
    <w:rsid w:val="00E912FD"/>
    <w:rsid w:val="00E91B26"/>
    <w:rsid w:val="00E92C6E"/>
    <w:rsid w:val="00E92D0B"/>
    <w:rsid w:val="00E92FFF"/>
    <w:rsid w:val="00E93195"/>
    <w:rsid w:val="00E9391C"/>
    <w:rsid w:val="00E93D05"/>
    <w:rsid w:val="00E951D8"/>
    <w:rsid w:val="00E95C2A"/>
    <w:rsid w:val="00E961CB"/>
    <w:rsid w:val="00E963BC"/>
    <w:rsid w:val="00E966A6"/>
    <w:rsid w:val="00E96E91"/>
    <w:rsid w:val="00E9751D"/>
    <w:rsid w:val="00E97DC6"/>
    <w:rsid w:val="00E97F7A"/>
    <w:rsid w:val="00EA0010"/>
    <w:rsid w:val="00EA0143"/>
    <w:rsid w:val="00EA089B"/>
    <w:rsid w:val="00EA1ACC"/>
    <w:rsid w:val="00EA2E21"/>
    <w:rsid w:val="00EA2EAA"/>
    <w:rsid w:val="00EA3670"/>
    <w:rsid w:val="00EA380C"/>
    <w:rsid w:val="00EA613D"/>
    <w:rsid w:val="00EA6744"/>
    <w:rsid w:val="00EA7308"/>
    <w:rsid w:val="00EA7474"/>
    <w:rsid w:val="00EB0831"/>
    <w:rsid w:val="00EB089C"/>
    <w:rsid w:val="00EB0AA8"/>
    <w:rsid w:val="00EB0B65"/>
    <w:rsid w:val="00EB0C65"/>
    <w:rsid w:val="00EB1624"/>
    <w:rsid w:val="00EB169F"/>
    <w:rsid w:val="00EB2635"/>
    <w:rsid w:val="00EB2961"/>
    <w:rsid w:val="00EB2E1A"/>
    <w:rsid w:val="00EB2F8A"/>
    <w:rsid w:val="00EB3268"/>
    <w:rsid w:val="00EB3298"/>
    <w:rsid w:val="00EB3939"/>
    <w:rsid w:val="00EB3CE6"/>
    <w:rsid w:val="00EB3E92"/>
    <w:rsid w:val="00EB54AB"/>
    <w:rsid w:val="00EB6257"/>
    <w:rsid w:val="00EB68E6"/>
    <w:rsid w:val="00EB6AE9"/>
    <w:rsid w:val="00EB6B2D"/>
    <w:rsid w:val="00EB71C9"/>
    <w:rsid w:val="00EB763E"/>
    <w:rsid w:val="00EB7B67"/>
    <w:rsid w:val="00EC07F1"/>
    <w:rsid w:val="00EC1E8A"/>
    <w:rsid w:val="00EC328C"/>
    <w:rsid w:val="00EC32F5"/>
    <w:rsid w:val="00EC3852"/>
    <w:rsid w:val="00EC4528"/>
    <w:rsid w:val="00EC5241"/>
    <w:rsid w:val="00EC5817"/>
    <w:rsid w:val="00EC594C"/>
    <w:rsid w:val="00EC5C7B"/>
    <w:rsid w:val="00EC66AA"/>
    <w:rsid w:val="00EC6B30"/>
    <w:rsid w:val="00EC6B8F"/>
    <w:rsid w:val="00EC7154"/>
    <w:rsid w:val="00EC7371"/>
    <w:rsid w:val="00EC73F5"/>
    <w:rsid w:val="00EC7894"/>
    <w:rsid w:val="00EC7A28"/>
    <w:rsid w:val="00EC7B48"/>
    <w:rsid w:val="00ED0151"/>
    <w:rsid w:val="00ED0257"/>
    <w:rsid w:val="00ED071B"/>
    <w:rsid w:val="00ED18B1"/>
    <w:rsid w:val="00ED1ADE"/>
    <w:rsid w:val="00ED3692"/>
    <w:rsid w:val="00ED4A77"/>
    <w:rsid w:val="00ED4B6E"/>
    <w:rsid w:val="00ED5981"/>
    <w:rsid w:val="00ED613A"/>
    <w:rsid w:val="00ED6514"/>
    <w:rsid w:val="00ED66B2"/>
    <w:rsid w:val="00ED71BA"/>
    <w:rsid w:val="00ED728F"/>
    <w:rsid w:val="00ED73A1"/>
    <w:rsid w:val="00ED7CA2"/>
    <w:rsid w:val="00EE04F9"/>
    <w:rsid w:val="00EE05E0"/>
    <w:rsid w:val="00EE09D6"/>
    <w:rsid w:val="00EE13DA"/>
    <w:rsid w:val="00EE1595"/>
    <w:rsid w:val="00EE1E71"/>
    <w:rsid w:val="00EE2087"/>
    <w:rsid w:val="00EE20C2"/>
    <w:rsid w:val="00EE2A9D"/>
    <w:rsid w:val="00EE3384"/>
    <w:rsid w:val="00EE499F"/>
    <w:rsid w:val="00EE56E2"/>
    <w:rsid w:val="00EE5FCD"/>
    <w:rsid w:val="00EE63BF"/>
    <w:rsid w:val="00EE6D45"/>
    <w:rsid w:val="00EE6E89"/>
    <w:rsid w:val="00EF0D4B"/>
    <w:rsid w:val="00EF0FE6"/>
    <w:rsid w:val="00EF1130"/>
    <w:rsid w:val="00EF1432"/>
    <w:rsid w:val="00EF1511"/>
    <w:rsid w:val="00EF1F01"/>
    <w:rsid w:val="00EF2C39"/>
    <w:rsid w:val="00EF2C5F"/>
    <w:rsid w:val="00EF3811"/>
    <w:rsid w:val="00EF3AC4"/>
    <w:rsid w:val="00EF3FF9"/>
    <w:rsid w:val="00EF41AF"/>
    <w:rsid w:val="00EF4DB4"/>
    <w:rsid w:val="00EF5234"/>
    <w:rsid w:val="00EF55E9"/>
    <w:rsid w:val="00EF5B41"/>
    <w:rsid w:val="00EF611C"/>
    <w:rsid w:val="00EF625F"/>
    <w:rsid w:val="00EF62C0"/>
    <w:rsid w:val="00EF6D5A"/>
    <w:rsid w:val="00EF71E6"/>
    <w:rsid w:val="00F0058A"/>
    <w:rsid w:val="00F00630"/>
    <w:rsid w:val="00F00922"/>
    <w:rsid w:val="00F00924"/>
    <w:rsid w:val="00F0187E"/>
    <w:rsid w:val="00F01BE6"/>
    <w:rsid w:val="00F01F75"/>
    <w:rsid w:val="00F0217A"/>
    <w:rsid w:val="00F026D3"/>
    <w:rsid w:val="00F027E8"/>
    <w:rsid w:val="00F03395"/>
    <w:rsid w:val="00F034E6"/>
    <w:rsid w:val="00F03E4C"/>
    <w:rsid w:val="00F04D19"/>
    <w:rsid w:val="00F050A3"/>
    <w:rsid w:val="00F06340"/>
    <w:rsid w:val="00F0665D"/>
    <w:rsid w:val="00F06D42"/>
    <w:rsid w:val="00F07134"/>
    <w:rsid w:val="00F0724D"/>
    <w:rsid w:val="00F07378"/>
    <w:rsid w:val="00F10B81"/>
    <w:rsid w:val="00F10BC9"/>
    <w:rsid w:val="00F113C9"/>
    <w:rsid w:val="00F11C01"/>
    <w:rsid w:val="00F11D80"/>
    <w:rsid w:val="00F14B08"/>
    <w:rsid w:val="00F14B4B"/>
    <w:rsid w:val="00F14CD1"/>
    <w:rsid w:val="00F15115"/>
    <w:rsid w:val="00F15A85"/>
    <w:rsid w:val="00F15C81"/>
    <w:rsid w:val="00F15D8C"/>
    <w:rsid w:val="00F15F18"/>
    <w:rsid w:val="00F16B86"/>
    <w:rsid w:val="00F16E1A"/>
    <w:rsid w:val="00F16F92"/>
    <w:rsid w:val="00F174D6"/>
    <w:rsid w:val="00F17C3E"/>
    <w:rsid w:val="00F20197"/>
    <w:rsid w:val="00F20369"/>
    <w:rsid w:val="00F20607"/>
    <w:rsid w:val="00F208BB"/>
    <w:rsid w:val="00F20C9E"/>
    <w:rsid w:val="00F213D8"/>
    <w:rsid w:val="00F21A5D"/>
    <w:rsid w:val="00F21C13"/>
    <w:rsid w:val="00F22362"/>
    <w:rsid w:val="00F22796"/>
    <w:rsid w:val="00F2296A"/>
    <w:rsid w:val="00F234A4"/>
    <w:rsid w:val="00F2363A"/>
    <w:rsid w:val="00F238F7"/>
    <w:rsid w:val="00F23BA0"/>
    <w:rsid w:val="00F2420C"/>
    <w:rsid w:val="00F24C28"/>
    <w:rsid w:val="00F254C4"/>
    <w:rsid w:val="00F25641"/>
    <w:rsid w:val="00F256D8"/>
    <w:rsid w:val="00F25824"/>
    <w:rsid w:val="00F25E8C"/>
    <w:rsid w:val="00F26065"/>
    <w:rsid w:val="00F266E3"/>
    <w:rsid w:val="00F2689C"/>
    <w:rsid w:val="00F27E44"/>
    <w:rsid w:val="00F30313"/>
    <w:rsid w:val="00F303BC"/>
    <w:rsid w:val="00F30472"/>
    <w:rsid w:val="00F31052"/>
    <w:rsid w:val="00F318A1"/>
    <w:rsid w:val="00F31CF5"/>
    <w:rsid w:val="00F3265C"/>
    <w:rsid w:val="00F32C4A"/>
    <w:rsid w:val="00F33262"/>
    <w:rsid w:val="00F343EE"/>
    <w:rsid w:val="00F353F4"/>
    <w:rsid w:val="00F35494"/>
    <w:rsid w:val="00F35607"/>
    <w:rsid w:val="00F359AB"/>
    <w:rsid w:val="00F35DBA"/>
    <w:rsid w:val="00F3619D"/>
    <w:rsid w:val="00F36DDE"/>
    <w:rsid w:val="00F3722A"/>
    <w:rsid w:val="00F37366"/>
    <w:rsid w:val="00F37C99"/>
    <w:rsid w:val="00F37FCC"/>
    <w:rsid w:val="00F419B8"/>
    <w:rsid w:val="00F41C0F"/>
    <w:rsid w:val="00F42856"/>
    <w:rsid w:val="00F42ED7"/>
    <w:rsid w:val="00F43777"/>
    <w:rsid w:val="00F4482B"/>
    <w:rsid w:val="00F44F02"/>
    <w:rsid w:val="00F45039"/>
    <w:rsid w:val="00F4526B"/>
    <w:rsid w:val="00F45298"/>
    <w:rsid w:val="00F45F64"/>
    <w:rsid w:val="00F462DF"/>
    <w:rsid w:val="00F46534"/>
    <w:rsid w:val="00F4662D"/>
    <w:rsid w:val="00F467BA"/>
    <w:rsid w:val="00F4689E"/>
    <w:rsid w:val="00F468AC"/>
    <w:rsid w:val="00F4696F"/>
    <w:rsid w:val="00F46A5F"/>
    <w:rsid w:val="00F47316"/>
    <w:rsid w:val="00F47507"/>
    <w:rsid w:val="00F47A01"/>
    <w:rsid w:val="00F47CEE"/>
    <w:rsid w:val="00F5052D"/>
    <w:rsid w:val="00F51A82"/>
    <w:rsid w:val="00F51B78"/>
    <w:rsid w:val="00F51BDD"/>
    <w:rsid w:val="00F52065"/>
    <w:rsid w:val="00F52108"/>
    <w:rsid w:val="00F521CE"/>
    <w:rsid w:val="00F5253E"/>
    <w:rsid w:val="00F5254B"/>
    <w:rsid w:val="00F52CB7"/>
    <w:rsid w:val="00F53A44"/>
    <w:rsid w:val="00F54E5E"/>
    <w:rsid w:val="00F551DB"/>
    <w:rsid w:val="00F55810"/>
    <w:rsid w:val="00F559BE"/>
    <w:rsid w:val="00F56F7E"/>
    <w:rsid w:val="00F56FEF"/>
    <w:rsid w:val="00F57521"/>
    <w:rsid w:val="00F60938"/>
    <w:rsid w:val="00F60C7E"/>
    <w:rsid w:val="00F60E0A"/>
    <w:rsid w:val="00F61606"/>
    <w:rsid w:val="00F61918"/>
    <w:rsid w:val="00F62151"/>
    <w:rsid w:val="00F62CA8"/>
    <w:rsid w:val="00F62F92"/>
    <w:rsid w:val="00F630B4"/>
    <w:rsid w:val="00F635EF"/>
    <w:rsid w:val="00F63BF4"/>
    <w:rsid w:val="00F63C55"/>
    <w:rsid w:val="00F63C60"/>
    <w:rsid w:val="00F64991"/>
    <w:rsid w:val="00F65BA9"/>
    <w:rsid w:val="00F65BC8"/>
    <w:rsid w:val="00F65EEA"/>
    <w:rsid w:val="00F66205"/>
    <w:rsid w:val="00F6630F"/>
    <w:rsid w:val="00F66419"/>
    <w:rsid w:val="00F67079"/>
    <w:rsid w:val="00F67B58"/>
    <w:rsid w:val="00F67E81"/>
    <w:rsid w:val="00F7044B"/>
    <w:rsid w:val="00F70FD4"/>
    <w:rsid w:val="00F71342"/>
    <w:rsid w:val="00F71C68"/>
    <w:rsid w:val="00F724E2"/>
    <w:rsid w:val="00F74103"/>
    <w:rsid w:val="00F7410A"/>
    <w:rsid w:val="00F745A4"/>
    <w:rsid w:val="00F74C0C"/>
    <w:rsid w:val="00F758E1"/>
    <w:rsid w:val="00F75BB5"/>
    <w:rsid w:val="00F75FD5"/>
    <w:rsid w:val="00F7604C"/>
    <w:rsid w:val="00F773A9"/>
    <w:rsid w:val="00F8056E"/>
    <w:rsid w:val="00F805B7"/>
    <w:rsid w:val="00F810C1"/>
    <w:rsid w:val="00F81623"/>
    <w:rsid w:val="00F81D25"/>
    <w:rsid w:val="00F8245C"/>
    <w:rsid w:val="00F82928"/>
    <w:rsid w:val="00F829B9"/>
    <w:rsid w:val="00F83045"/>
    <w:rsid w:val="00F83615"/>
    <w:rsid w:val="00F83EC7"/>
    <w:rsid w:val="00F8421D"/>
    <w:rsid w:val="00F85329"/>
    <w:rsid w:val="00F85683"/>
    <w:rsid w:val="00F85841"/>
    <w:rsid w:val="00F86079"/>
    <w:rsid w:val="00F8610A"/>
    <w:rsid w:val="00F87282"/>
    <w:rsid w:val="00F878CD"/>
    <w:rsid w:val="00F87905"/>
    <w:rsid w:val="00F87A66"/>
    <w:rsid w:val="00F90C1F"/>
    <w:rsid w:val="00F912D9"/>
    <w:rsid w:val="00F91A44"/>
    <w:rsid w:val="00F91BFA"/>
    <w:rsid w:val="00F91F8F"/>
    <w:rsid w:val="00F9217B"/>
    <w:rsid w:val="00F97A34"/>
    <w:rsid w:val="00F97E4A"/>
    <w:rsid w:val="00F97EA1"/>
    <w:rsid w:val="00FA003A"/>
    <w:rsid w:val="00FA05C8"/>
    <w:rsid w:val="00FA0678"/>
    <w:rsid w:val="00FA0DB6"/>
    <w:rsid w:val="00FA23F7"/>
    <w:rsid w:val="00FA27EB"/>
    <w:rsid w:val="00FA35B6"/>
    <w:rsid w:val="00FA3EBC"/>
    <w:rsid w:val="00FA423C"/>
    <w:rsid w:val="00FA44D0"/>
    <w:rsid w:val="00FA4590"/>
    <w:rsid w:val="00FA55A2"/>
    <w:rsid w:val="00FA672F"/>
    <w:rsid w:val="00FA775E"/>
    <w:rsid w:val="00FA7792"/>
    <w:rsid w:val="00FA7AA8"/>
    <w:rsid w:val="00FA7F1D"/>
    <w:rsid w:val="00FB011C"/>
    <w:rsid w:val="00FB0D60"/>
    <w:rsid w:val="00FB18FD"/>
    <w:rsid w:val="00FB2BF5"/>
    <w:rsid w:val="00FB2F8E"/>
    <w:rsid w:val="00FB30C3"/>
    <w:rsid w:val="00FB39B0"/>
    <w:rsid w:val="00FB5138"/>
    <w:rsid w:val="00FB547F"/>
    <w:rsid w:val="00FB5A71"/>
    <w:rsid w:val="00FB5B51"/>
    <w:rsid w:val="00FB63F6"/>
    <w:rsid w:val="00FB7823"/>
    <w:rsid w:val="00FC05B2"/>
    <w:rsid w:val="00FC08B3"/>
    <w:rsid w:val="00FC09D7"/>
    <w:rsid w:val="00FC0ABE"/>
    <w:rsid w:val="00FC1269"/>
    <w:rsid w:val="00FC22D0"/>
    <w:rsid w:val="00FC38D4"/>
    <w:rsid w:val="00FC391E"/>
    <w:rsid w:val="00FC39B3"/>
    <w:rsid w:val="00FC3BB7"/>
    <w:rsid w:val="00FC4345"/>
    <w:rsid w:val="00FC444A"/>
    <w:rsid w:val="00FC453D"/>
    <w:rsid w:val="00FC4A89"/>
    <w:rsid w:val="00FC619B"/>
    <w:rsid w:val="00FC665F"/>
    <w:rsid w:val="00FC6C35"/>
    <w:rsid w:val="00FC6D59"/>
    <w:rsid w:val="00FC7561"/>
    <w:rsid w:val="00FC78F5"/>
    <w:rsid w:val="00FC7ACA"/>
    <w:rsid w:val="00FC7AD2"/>
    <w:rsid w:val="00FD10B3"/>
    <w:rsid w:val="00FD11C3"/>
    <w:rsid w:val="00FD154E"/>
    <w:rsid w:val="00FD24D7"/>
    <w:rsid w:val="00FD29CE"/>
    <w:rsid w:val="00FD3AE2"/>
    <w:rsid w:val="00FD3E41"/>
    <w:rsid w:val="00FD3EFA"/>
    <w:rsid w:val="00FD54A8"/>
    <w:rsid w:val="00FD5AE4"/>
    <w:rsid w:val="00FD5F25"/>
    <w:rsid w:val="00FD60BE"/>
    <w:rsid w:val="00FD6894"/>
    <w:rsid w:val="00FD6AF0"/>
    <w:rsid w:val="00FD704D"/>
    <w:rsid w:val="00FD74EF"/>
    <w:rsid w:val="00FD79B8"/>
    <w:rsid w:val="00FD79F6"/>
    <w:rsid w:val="00FE033F"/>
    <w:rsid w:val="00FE07A8"/>
    <w:rsid w:val="00FE0AD1"/>
    <w:rsid w:val="00FE0CC0"/>
    <w:rsid w:val="00FE1852"/>
    <w:rsid w:val="00FE1963"/>
    <w:rsid w:val="00FE1981"/>
    <w:rsid w:val="00FE1BF1"/>
    <w:rsid w:val="00FE33DB"/>
    <w:rsid w:val="00FE33F5"/>
    <w:rsid w:val="00FE352A"/>
    <w:rsid w:val="00FE37DD"/>
    <w:rsid w:val="00FE3C31"/>
    <w:rsid w:val="00FE4015"/>
    <w:rsid w:val="00FE44F5"/>
    <w:rsid w:val="00FE4783"/>
    <w:rsid w:val="00FE480D"/>
    <w:rsid w:val="00FE4ACC"/>
    <w:rsid w:val="00FE4F80"/>
    <w:rsid w:val="00FE529C"/>
    <w:rsid w:val="00FE570E"/>
    <w:rsid w:val="00FE6870"/>
    <w:rsid w:val="00FE713E"/>
    <w:rsid w:val="00FE7877"/>
    <w:rsid w:val="00FE7DD1"/>
    <w:rsid w:val="00FF0B4F"/>
    <w:rsid w:val="00FF0F58"/>
    <w:rsid w:val="00FF183C"/>
    <w:rsid w:val="00FF1A06"/>
    <w:rsid w:val="00FF1AD3"/>
    <w:rsid w:val="00FF1B46"/>
    <w:rsid w:val="00FF219D"/>
    <w:rsid w:val="00FF2A7B"/>
    <w:rsid w:val="00FF3D2B"/>
    <w:rsid w:val="00FF49B4"/>
    <w:rsid w:val="00FF49F4"/>
    <w:rsid w:val="00FF5C6A"/>
    <w:rsid w:val="00FF651D"/>
    <w:rsid w:val="00FF6843"/>
    <w:rsid w:val="00FF6C25"/>
    <w:rsid w:val="010651D9"/>
    <w:rsid w:val="011F6449"/>
    <w:rsid w:val="01236AFB"/>
    <w:rsid w:val="01303AC5"/>
    <w:rsid w:val="015170CD"/>
    <w:rsid w:val="01637B34"/>
    <w:rsid w:val="019F7441"/>
    <w:rsid w:val="01B37585"/>
    <w:rsid w:val="01D55165"/>
    <w:rsid w:val="01DD59FB"/>
    <w:rsid w:val="01DF6BF8"/>
    <w:rsid w:val="01EC2C57"/>
    <w:rsid w:val="021F4265"/>
    <w:rsid w:val="02221BE4"/>
    <w:rsid w:val="022A44B7"/>
    <w:rsid w:val="02421D02"/>
    <w:rsid w:val="024E22C1"/>
    <w:rsid w:val="026B2E25"/>
    <w:rsid w:val="02824D4D"/>
    <w:rsid w:val="02B148A7"/>
    <w:rsid w:val="02DC4B10"/>
    <w:rsid w:val="02DD76CE"/>
    <w:rsid w:val="02E546D4"/>
    <w:rsid w:val="02E8310E"/>
    <w:rsid w:val="02EC3CA9"/>
    <w:rsid w:val="02F36323"/>
    <w:rsid w:val="02F5619C"/>
    <w:rsid w:val="02F93514"/>
    <w:rsid w:val="0326446A"/>
    <w:rsid w:val="032D5555"/>
    <w:rsid w:val="034F46D6"/>
    <w:rsid w:val="036634D2"/>
    <w:rsid w:val="03A7069D"/>
    <w:rsid w:val="03AE3097"/>
    <w:rsid w:val="03B026B0"/>
    <w:rsid w:val="03DD35E4"/>
    <w:rsid w:val="04076900"/>
    <w:rsid w:val="04156DBF"/>
    <w:rsid w:val="041A5A3B"/>
    <w:rsid w:val="042311BA"/>
    <w:rsid w:val="042B157A"/>
    <w:rsid w:val="0471373D"/>
    <w:rsid w:val="047C774D"/>
    <w:rsid w:val="047F0912"/>
    <w:rsid w:val="048F763B"/>
    <w:rsid w:val="049251C3"/>
    <w:rsid w:val="049F330E"/>
    <w:rsid w:val="04A12857"/>
    <w:rsid w:val="04AA775C"/>
    <w:rsid w:val="04AF1889"/>
    <w:rsid w:val="04F66F48"/>
    <w:rsid w:val="04FE4606"/>
    <w:rsid w:val="05090C88"/>
    <w:rsid w:val="05183DDF"/>
    <w:rsid w:val="05251E14"/>
    <w:rsid w:val="053F71F0"/>
    <w:rsid w:val="0558476D"/>
    <w:rsid w:val="05865622"/>
    <w:rsid w:val="05A16594"/>
    <w:rsid w:val="05A7762D"/>
    <w:rsid w:val="05A94533"/>
    <w:rsid w:val="05AD5697"/>
    <w:rsid w:val="05DB32C1"/>
    <w:rsid w:val="05E530D0"/>
    <w:rsid w:val="05F260A8"/>
    <w:rsid w:val="060D24AA"/>
    <w:rsid w:val="060D4A0C"/>
    <w:rsid w:val="060E5941"/>
    <w:rsid w:val="06110FAF"/>
    <w:rsid w:val="06290196"/>
    <w:rsid w:val="063302DF"/>
    <w:rsid w:val="06493CA7"/>
    <w:rsid w:val="064A5A9D"/>
    <w:rsid w:val="065629A5"/>
    <w:rsid w:val="065A6178"/>
    <w:rsid w:val="066F1CF3"/>
    <w:rsid w:val="06930BB8"/>
    <w:rsid w:val="06EF3008"/>
    <w:rsid w:val="072440CC"/>
    <w:rsid w:val="07245D42"/>
    <w:rsid w:val="07264C62"/>
    <w:rsid w:val="072F2309"/>
    <w:rsid w:val="07336117"/>
    <w:rsid w:val="07375BAD"/>
    <w:rsid w:val="074F408E"/>
    <w:rsid w:val="0779354C"/>
    <w:rsid w:val="07B635D8"/>
    <w:rsid w:val="07BB00D5"/>
    <w:rsid w:val="07C8288B"/>
    <w:rsid w:val="07F9567C"/>
    <w:rsid w:val="08061376"/>
    <w:rsid w:val="08134F89"/>
    <w:rsid w:val="081E4FBF"/>
    <w:rsid w:val="081F197E"/>
    <w:rsid w:val="082B4D2E"/>
    <w:rsid w:val="08452D77"/>
    <w:rsid w:val="086401F8"/>
    <w:rsid w:val="08751CAA"/>
    <w:rsid w:val="087E4C40"/>
    <w:rsid w:val="08C56A5F"/>
    <w:rsid w:val="08D66AD6"/>
    <w:rsid w:val="08DA33A3"/>
    <w:rsid w:val="08E009D8"/>
    <w:rsid w:val="08E80F13"/>
    <w:rsid w:val="08F90C61"/>
    <w:rsid w:val="09012917"/>
    <w:rsid w:val="0912538F"/>
    <w:rsid w:val="09335624"/>
    <w:rsid w:val="09366FA2"/>
    <w:rsid w:val="09383E5F"/>
    <w:rsid w:val="09414035"/>
    <w:rsid w:val="0944690F"/>
    <w:rsid w:val="09535675"/>
    <w:rsid w:val="095F057D"/>
    <w:rsid w:val="09642282"/>
    <w:rsid w:val="09723479"/>
    <w:rsid w:val="09733572"/>
    <w:rsid w:val="09772C16"/>
    <w:rsid w:val="098353B5"/>
    <w:rsid w:val="09843F23"/>
    <w:rsid w:val="099D7B88"/>
    <w:rsid w:val="09A92330"/>
    <w:rsid w:val="09B064D1"/>
    <w:rsid w:val="09B06B87"/>
    <w:rsid w:val="09B83739"/>
    <w:rsid w:val="09C108F9"/>
    <w:rsid w:val="09C13146"/>
    <w:rsid w:val="09CA0F5B"/>
    <w:rsid w:val="09CA3EEF"/>
    <w:rsid w:val="09CF528E"/>
    <w:rsid w:val="09E04166"/>
    <w:rsid w:val="09E244F6"/>
    <w:rsid w:val="09F77876"/>
    <w:rsid w:val="0A1C0718"/>
    <w:rsid w:val="0A1C711F"/>
    <w:rsid w:val="0A3C03E5"/>
    <w:rsid w:val="0A3E7710"/>
    <w:rsid w:val="0A5B7E63"/>
    <w:rsid w:val="0A7B72A1"/>
    <w:rsid w:val="0A831762"/>
    <w:rsid w:val="0A886720"/>
    <w:rsid w:val="0AA374A5"/>
    <w:rsid w:val="0AAB7649"/>
    <w:rsid w:val="0ABA0FCF"/>
    <w:rsid w:val="0ABC5606"/>
    <w:rsid w:val="0AED4F34"/>
    <w:rsid w:val="0B30404E"/>
    <w:rsid w:val="0B4C6C14"/>
    <w:rsid w:val="0B4F38C0"/>
    <w:rsid w:val="0B5A6B2D"/>
    <w:rsid w:val="0B631A88"/>
    <w:rsid w:val="0B65570E"/>
    <w:rsid w:val="0B683D45"/>
    <w:rsid w:val="0B7F3F11"/>
    <w:rsid w:val="0B884417"/>
    <w:rsid w:val="0B962613"/>
    <w:rsid w:val="0BA110DA"/>
    <w:rsid w:val="0BBB4540"/>
    <w:rsid w:val="0BF6188C"/>
    <w:rsid w:val="0BF67E81"/>
    <w:rsid w:val="0BF73C91"/>
    <w:rsid w:val="0C087B18"/>
    <w:rsid w:val="0C170175"/>
    <w:rsid w:val="0C2C7CAB"/>
    <w:rsid w:val="0C571A41"/>
    <w:rsid w:val="0C5A3AFD"/>
    <w:rsid w:val="0C5C1171"/>
    <w:rsid w:val="0C5E1CBC"/>
    <w:rsid w:val="0C6100D1"/>
    <w:rsid w:val="0C615B50"/>
    <w:rsid w:val="0C63281E"/>
    <w:rsid w:val="0C693CD8"/>
    <w:rsid w:val="0C6E4CD5"/>
    <w:rsid w:val="0C8445DA"/>
    <w:rsid w:val="0C87121B"/>
    <w:rsid w:val="0C937D2A"/>
    <w:rsid w:val="0CC007F7"/>
    <w:rsid w:val="0CFA1B57"/>
    <w:rsid w:val="0CFE707A"/>
    <w:rsid w:val="0D063BDA"/>
    <w:rsid w:val="0D08375F"/>
    <w:rsid w:val="0D184CFB"/>
    <w:rsid w:val="0D43448F"/>
    <w:rsid w:val="0D4A7419"/>
    <w:rsid w:val="0D722EC3"/>
    <w:rsid w:val="0D827401"/>
    <w:rsid w:val="0D84094E"/>
    <w:rsid w:val="0D8A00E9"/>
    <w:rsid w:val="0D8D589E"/>
    <w:rsid w:val="0D9D0734"/>
    <w:rsid w:val="0D9F4031"/>
    <w:rsid w:val="0DA01C73"/>
    <w:rsid w:val="0DAE649D"/>
    <w:rsid w:val="0DCB704F"/>
    <w:rsid w:val="0DD5767E"/>
    <w:rsid w:val="0DD63300"/>
    <w:rsid w:val="0DDA1988"/>
    <w:rsid w:val="0DF50604"/>
    <w:rsid w:val="0DF702FE"/>
    <w:rsid w:val="0E043D1B"/>
    <w:rsid w:val="0E060E51"/>
    <w:rsid w:val="0E266A6C"/>
    <w:rsid w:val="0E3267B2"/>
    <w:rsid w:val="0E3B4869"/>
    <w:rsid w:val="0E48321F"/>
    <w:rsid w:val="0E4A0E95"/>
    <w:rsid w:val="0E5604B2"/>
    <w:rsid w:val="0E6D5D79"/>
    <w:rsid w:val="0E796AAB"/>
    <w:rsid w:val="0E9D0089"/>
    <w:rsid w:val="0EB14BFE"/>
    <w:rsid w:val="0EB803EE"/>
    <w:rsid w:val="0EB9334C"/>
    <w:rsid w:val="0EBB16B3"/>
    <w:rsid w:val="0EBD624E"/>
    <w:rsid w:val="0ED97325"/>
    <w:rsid w:val="0EF94D4B"/>
    <w:rsid w:val="0F0D5102"/>
    <w:rsid w:val="0F28535E"/>
    <w:rsid w:val="0F423341"/>
    <w:rsid w:val="0F4958DC"/>
    <w:rsid w:val="0F4C0664"/>
    <w:rsid w:val="0F515DF7"/>
    <w:rsid w:val="0F596BA8"/>
    <w:rsid w:val="0F6248D2"/>
    <w:rsid w:val="0F693536"/>
    <w:rsid w:val="0F6B0AEA"/>
    <w:rsid w:val="0F7B0511"/>
    <w:rsid w:val="0F7B76D9"/>
    <w:rsid w:val="0F816ACD"/>
    <w:rsid w:val="0F86776E"/>
    <w:rsid w:val="0F9832DB"/>
    <w:rsid w:val="0FBF3FD2"/>
    <w:rsid w:val="0FBF7FF3"/>
    <w:rsid w:val="0FC14B87"/>
    <w:rsid w:val="100827DD"/>
    <w:rsid w:val="102B64CB"/>
    <w:rsid w:val="10492BB2"/>
    <w:rsid w:val="10646583"/>
    <w:rsid w:val="107D4B15"/>
    <w:rsid w:val="108A3C80"/>
    <w:rsid w:val="108D1597"/>
    <w:rsid w:val="10A451BD"/>
    <w:rsid w:val="10C26171"/>
    <w:rsid w:val="10D854FC"/>
    <w:rsid w:val="10F33360"/>
    <w:rsid w:val="10FC16EA"/>
    <w:rsid w:val="110411F6"/>
    <w:rsid w:val="11052878"/>
    <w:rsid w:val="11065F93"/>
    <w:rsid w:val="110F1D40"/>
    <w:rsid w:val="11266F33"/>
    <w:rsid w:val="113B1C7F"/>
    <w:rsid w:val="11511BFB"/>
    <w:rsid w:val="116F61EF"/>
    <w:rsid w:val="118539B9"/>
    <w:rsid w:val="11867E5D"/>
    <w:rsid w:val="11877D9F"/>
    <w:rsid w:val="118963A1"/>
    <w:rsid w:val="11B54F6F"/>
    <w:rsid w:val="11C6522A"/>
    <w:rsid w:val="11DD21FB"/>
    <w:rsid w:val="11E104CC"/>
    <w:rsid w:val="11E20309"/>
    <w:rsid w:val="11F03528"/>
    <w:rsid w:val="121D3BF2"/>
    <w:rsid w:val="12255233"/>
    <w:rsid w:val="123F772E"/>
    <w:rsid w:val="124E014F"/>
    <w:rsid w:val="12530213"/>
    <w:rsid w:val="127723A9"/>
    <w:rsid w:val="127C3DF3"/>
    <w:rsid w:val="12862074"/>
    <w:rsid w:val="12883966"/>
    <w:rsid w:val="12935470"/>
    <w:rsid w:val="129C68B7"/>
    <w:rsid w:val="129E45B4"/>
    <w:rsid w:val="12D81596"/>
    <w:rsid w:val="12DE27F1"/>
    <w:rsid w:val="12E070F9"/>
    <w:rsid w:val="13072A44"/>
    <w:rsid w:val="130848A2"/>
    <w:rsid w:val="131D034D"/>
    <w:rsid w:val="1357061D"/>
    <w:rsid w:val="1358174E"/>
    <w:rsid w:val="135F4BE2"/>
    <w:rsid w:val="13651CF4"/>
    <w:rsid w:val="13653BA0"/>
    <w:rsid w:val="139B1A0A"/>
    <w:rsid w:val="139D25C7"/>
    <w:rsid w:val="13BF3CE4"/>
    <w:rsid w:val="13C01EFD"/>
    <w:rsid w:val="13CE7899"/>
    <w:rsid w:val="13D80718"/>
    <w:rsid w:val="13EB2A21"/>
    <w:rsid w:val="141008D8"/>
    <w:rsid w:val="14125FE6"/>
    <w:rsid w:val="146D271E"/>
    <w:rsid w:val="14982588"/>
    <w:rsid w:val="149A5AD9"/>
    <w:rsid w:val="149A7D65"/>
    <w:rsid w:val="149B4A25"/>
    <w:rsid w:val="14A7619D"/>
    <w:rsid w:val="14B922F8"/>
    <w:rsid w:val="14CB6C8E"/>
    <w:rsid w:val="14EA425F"/>
    <w:rsid w:val="14F41582"/>
    <w:rsid w:val="150536C3"/>
    <w:rsid w:val="150C1963"/>
    <w:rsid w:val="151447A0"/>
    <w:rsid w:val="15252DED"/>
    <w:rsid w:val="152C5355"/>
    <w:rsid w:val="154A6454"/>
    <w:rsid w:val="154E5761"/>
    <w:rsid w:val="15523289"/>
    <w:rsid w:val="156B4FD4"/>
    <w:rsid w:val="15762120"/>
    <w:rsid w:val="15C076B6"/>
    <w:rsid w:val="15C745A0"/>
    <w:rsid w:val="161C18B0"/>
    <w:rsid w:val="165622AB"/>
    <w:rsid w:val="16610551"/>
    <w:rsid w:val="1685192A"/>
    <w:rsid w:val="16A8729C"/>
    <w:rsid w:val="16AE61C8"/>
    <w:rsid w:val="16B33777"/>
    <w:rsid w:val="16BC70A7"/>
    <w:rsid w:val="16C6339E"/>
    <w:rsid w:val="16CA259A"/>
    <w:rsid w:val="16FE22E5"/>
    <w:rsid w:val="17153807"/>
    <w:rsid w:val="172674C2"/>
    <w:rsid w:val="172F2D79"/>
    <w:rsid w:val="1739771E"/>
    <w:rsid w:val="17423684"/>
    <w:rsid w:val="17557BEF"/>
    <w:rsid w:val="178937FF"/>
    <w:rsid w:val="17B12B44"/>
    <w:rsid w:val="17B9770D"/>
    <w:rsid w:val="17C776C6"/>
    <w:rsid w:val="17CE15C4"/>
    <w:rsid w:val="17D349C1"/>
    <w:rsid w:val="17FB2C27"/>
    <w:rsid w:val="1830729E"/>
    <w:rsid w:val="18422604"/>
    <w:rsid w:val="18470AF1"/>
    <w:rsid w:val="185C1071"/>
    <w:rsid w:val="1862520D"/>
    <w:rsid w:val="1870062C"/>
    <w:rsid w:val="18817102"/>
    <w:rsid w:val="18830A15"/>
    <w:rsid w:val="18852B28"/>
    <w:rsid w:val="188B5321"/>
    <w:rsid w:val="189310B2"/>
    <w:rsid w:val="18931EB1"/>
    <w:rsid w:val="18E436BB"/>
    <w:rsid w:val="18E8247B"/>
    <w:rsid w:val="18ED6A14"/>
    <w:rsid w:val="190E2B30"/>
    <w:rsid w:val="194235E6"/>
    <w:rsid w:val="19682B5C"/>
    <w:rsid w:val="197113F3"/>
    <w:rsid w:val="1976569C"/>
    <w:rsid w:val="19897B25"/>
    <w:rsid w:val="19932372"/>
    <w:rsid w:val="19A20DD5"/>
    <w:rsid w:val="19AE03F1"/>
    <w:rsid w:val="19BB7BD2"/>
    <w:rsid w:val="19CC03D7"/>
    <w:rsid w:val="1A071A03"/>
    <w:rsid w:val="1A0B502C"/>
    <w:rsid w:val="1A1B5468"/>
    <w:rsid w:val="1A1F16AE"/>
    <w:rsid w:val="1A2213B0"/>
    <w:rsid w:val="1A300D0E"/>
    <w:rsid w:val="1A3B5C77"/>
    <w:rsid w:val="1A40546F"/>
    <w:rsid w:val="1A427337"/>
    <w:rsid w:val="1A472154"/>
    <w:rsid w:val="1A861582"/>
    <w:rsid w:val="1A8F7FB2"/>
    <w:rsid w:val="1A984BAD"/>
    <w:rsid w:val="1AB35565"/>
    <w:rsid w:val="1AB42F10"/>
    <w:rsid w:val="1AB8220E"/>
    <w:rsid w:val="1AD02BFD"/>
    <w:rsid w:val="1AE4166C"/>
    <w:rsid w:val="1AE549D4"/>
    <w:rsid w:val="1AF06CFB"/>
    <w:rsid w:val="1AF11B8D"/>
    <w:rsid w:val="1AF66431"/>
    <w:rsid w:val="1B11359C"/>
    <w:rsid w:val="1B2A271F"/>
    <w:rsid w:val="1B3D1D91"/>
    <w:rsid w:val="1B3D579C"/>
    <w:rsid w:val="1B530544"/>
    <w:rsid w:val="1B6F7DCE"/>
    <w:rsid w:val="1B713184"/>
    <w:rsid w:val="1B7B4982"/>
    <w:rsid w:val="1BA209CF"/>
    <w:rsid w:val="1BB03114"/>
    <w:rsid w:val="1BB4777D"/>
    <w:rsid w:val="1BD75AB8"/>
    <w:rsid w:val="1BE1655F"/>
    <w:rsid w:val="1C0459C2"/>
    <w:rsid w:val="1C057BD0"/>
    <w:rsid w:val="1C1B3B4A"/>
    <w:rsid w:val="1C257D13"/>
    <w:rsid w:val="1C417EB0"/>
    <w:rsid w:val="1C4C3A51"/>
    <w:rsid w:val="1C4F52EF"/>
    <w:rsid w:val="1C4F625B"/>
    <w:rsid w:val="1C70153A"/>
    <w:rsid w:val="1C88086E"/>
    <w:rsid w:val="1C942349"/>
    <w:rsid w:val="1C9D605B"/>
    <w:rsid w:val="1C9F52CF"/>
    <w:rsid w:val="1CB82E70"/>
    <w:rsid w:val="1CEB6DC6"/>
    <w:rsid w:val="1D012A8E"/>
    <w:rsid w:val="1D0165EA"/>
    <w:rsid w:val="1D266CE1"/>
    <w:rsid w:val="1D3963AF"/>
    <w:rsid w:val="1D6A673C"/>
    <w:rsid w:val="1D74198D"/>
    <w:rsid w:val="1D79411E"/>
    <w:rsid w:val="1D9247AE"/>
    <w:rsid w:val="1DA03128"/>
    <w:rsid w:val="1DA4060B"/>
    <w:rsid w:val="1DB567EC"/>
    <w:rsid w:val="1DB73B26"/>
    <w:rsid w:val="1DC97EE6"/>
    <w:rsid w:val="1DED6501"/>
    <w:rsid w:val="1DF51A98"/>
    <w:rsid w:val="1DF94B09"/>
    <w:rsid w:val="1E0D3A73"/>
    <w:rsid w:val="1E3D060F"/>
    <w:rsid w:val="1E3F7D2E"/>
    <w:rsid w:val="1E4134E4"/>
    <w:rsid w:val="1E5062B3"/>
    <w:rsid w:val="1E523514"/>
    <w:rsid w:val="1E714A66"/>
    <w:rsid w:val="1E802593"/>
    <w:rsid w:val="1E8558BE"/>
    <w:rsid w:val="1E8C1C92"/>
    <w:rsid w:val="1EA703CC"/>
    <w:rsid w:val="1EB7330C"/>
    <w:rsid w:val="1EB75058"/>
    <w:rsid w:val="1EC92309"/>
    <w:rsid w:val="1EE94378"/>
    <w:rsid w:val="1EF33E4F"/>
    <w:rsid w:val="1EF8754F"/>
    <w:rsid w:val="1F0A0FF3"/>
    <w:rsid w:val="1F102E83"/>
    <w:rsid w:val="1F186645"/>
    <w:rsid w:val="1F261BBC"/>
    <w:rsid w:val="1F2952CA"/>
    <w:rsid w:val="1F5771FF"/>
    <w:rsid w:val="1F5A0233"/>
    <w:rsid w:val="1F5E5F75"/>
    <w:rsid w:val="1F6439BF"/>
    <w:rsid w:val="1F902F37"/>
    <w:rsid w:val="1F9B006B"/>
    <w:rsid w:val="1FA91497"/>
    <w:rsid w:val="1FB82B01"/>
    <w:rsid w:val="1FC833B6"/>
    <w:rsid w:val="1FD54776"/>
    <w:rsid w:val="1FE868A9"/>
    <w:rsid w:val="1FEA7107"/>
    <w:rsid w:val="1FF24910"/>
    <w:rsid w:val="20034907"/>
    <w:rsid w:val="20173E4B"/>
    <w:rsid w:val="204E48BC"/>
    <w:rsid w:val="206C4F9F"/>
    <w:rsid w:val="20757347"/>
    <w:rsid w:val="2075762A"/>
    <w:rsid w:val="208921B3"/>
    <w:rsid w:val="20973DEB"/>
    <w:rsid w:val="209F07ED"/>
    <w:rsid w:val="20A24099"/>
    <w:rsid w:val="20B26522"/>
    <w:rsid w:val="20B44310"/>
    <w:rsid w:val="20D91B6B"/>
    <w:rsid w:val="20DC50C5"/>
    <w:rsid w:val="20EB516A"/>
    <w:rsid w:val="2110329F"/>
    <w:rsid w:val="211116EB"/>
    <w:rsid w:val="211445E0"/>
    <w:rsid w:val="21374D3A"/>
    <w:rsid w:val="21476B94"/>
    <w:rsid w:val="21505E37"/>
    <w:rsid w:val="216133FC"/>
    <w:rsid w:val="216A1B8D"/>
    <w:rsid w:val="216E7FC6"/>
    <w:rsid w:val="21B95179"/>
    <w:rsid w:val="21D56769"/>
    <w:rsid w:val="21E52EF3"/>
    <w:rsid w:val="21EE0130"/>
    <w:rsid w:val="21FB5D7B"/>
    <w:rsid w:val="21FE759C"/>
    <w:rsid w:val="220B1C3D"/>
    <w:rsid w:val="221D1D20"/>
    <w:rsid w:val="222B27A3"/>
    <w:rsid w:val="22334A87"/>
    <w:rsid w:val="22474DEB"/>
    <w:rsid w:val="224A1EDC"/>
    <w:rsid w:val="2255003C"/>
    <w:rsid w:val="227B00E8"/>
    <w:rsid w:val="2288080F"/>
    <w:rsid w:val="228F4698"/>
    <w:rsid w:val="22A16179"/>
    <w:rsid w:val="22AA1510"/>
    <w:rsid w:val="22AB052C"/>
    <w:rsid w:val="22B244AF"/>
    <w:rsid w:val="22BE6801"/>
    <w:rsid w:val="23144B66"/>
    <w:rsid w:val="231B2B24"/>
    <w:rsid w:val="232E00B4"/>
    <w:rsid w:val="233500BF"/>
    <w:rsid w:val="23377FF7"/>
    <w:rsid w:val="23553472"/>
    <w:rsid w:val="2355768F"/>
    <w:rsid w:val="23675887"/>
    <w:rsid w:val="236B425F"/>
    <w:rsid w:val="23836192"/>
    <w:rsid w:val="23901F29"/>
    <w:rsid w:val="239C0061"/>
    <w:rsid w:val="23B908A4"/>
    <w:rsid w:val="23CB16FF"/>
    <w:rsid w:val="23E95BEF"/>
    <w:rsid w:val="23F14863"/>
    <w:rsid w:val="23FD0064"/>
    <w:rsid w:val="24152007"/>
    <w:rsid w:val="243F735B"/>
    <w:rsid w:val="245375B0"/>
    <w:rsid w:val="245C04C3"/>
    <w:rsid w:val="245E3AAD"/>
    <w:rsid w:val="24642C0A"/>
    <w:rsid w:val="2466790C"/>
    <w:rsid w:val="246B4C91"/>
    <w:rsid w:val="248B1B4A"/>
    <w:rsid w:val="24A24B56"/>
    <w:rsid w:val="24AA3A0B"/>
    <w:rsid w:val="24AC7783"/>
    <w:rsid w:val="24B22173"/>
    <w:rsid w:val="24B95AD9"/>
    <w:rsid w:val="24BE24DA"/>
    <w:rsid w:val="24C10A5A"/>
    <w:rsid w:val="24CF5825"/>
    <w:rsid w:val="24D663E6"/>
    <w:rsid w:val="24D77F2B"/>
    <w:rsid w:val="24F579FC"/>
    <w:rsid w:val="250B32BE"/>
    <w:rsid w:val="251C02B7"/>
    <w:rsid w:val="251F61A7"/>
    <w:rsid w:val="258421AB"/>
    <w:rsid w:val="258B00E2"/>
    <w:rsid w:val="25A917A6"/>
    <w:rsid w:val="25BE27CC"/>
    <w:rsid w:val="25CE6268"/>
    <w:rsid w:val="25F74A5C"/>
    <w:rsid w:val="26045291"/>
    <w:rsid w:val="2628662C"/>
    <w:rsid w:val="262D45DE"/>
    <w:rsid w:val="263C68E5"/>
    <w:rsid w:val="26414336"/>
    <w:rsid w:val="264805A4"/>
    <w:rsid w:val="265E0AEC"/>
    <w:rsid w:val="267F794B"/>
    <w:rsid w:val="2696551A"/>
    <w:rsid w:val="26A050C5"/>
    <w:rsid w:val="26A53EF9"/>
    <w:rsid w:val="26A94201"/>
    <w:rsid w:val="26AC274F"/>
    <w:rsid w:val="26D44D6F"/>
    <w:rsid w:val="26D61214"/>
    <w:rsid w:val="26D74138"/>
    <w:rsid w:val="26E015A3"/>
    <w:rsid w:val="26EF28A9"/>
    <w:rsid w:val="26F10CC3"/>
    <w:rsid w:val="26F36771"/>
    <w:rsid w:val="27044A29"/>
    <w:rsid w:val="2707258A"/>
    <w:rsid w:val="271D34C8"/>
    <w:rsid w:val="276142BF"/>
    <w:rsid w:val="27702F68"/>
    <w:rsid w:val="27783712"/>
    <w:rsid w:val="27907362"/>
    <w:rsid w:val="279B6A9B"/>
    <w:rsid w:val="27A85178"/>
    <w:rsid w:val="27B1193F"/>
    <w:rsid w:val="27B452A6"/>
    <w:rsid w:val="27BA3B5B"/>
    <w:rsid w:val="27E0730D"/>
    <w:rsid w:val="27E913D1"/>
    <w:rsid w:val="27E9145B"/>
    <w:rsid w:val="27FE2AE4"/>
    <w:rsid w:val="282D08A0"/>
    <w:rsid w:val="28333E1D"/>
    <w:rsid w:val="28342D3F"/>
    <w:rsid w:val="28454BD6"/>
    <w:rsid w:val="28455253"/>
    <w:rsid w:val="284F320C"/>
    <w:rsid w:val="2852304D"/>
    <w:rsid w:val="28551971"/>
    <w:rsid w:val="28595C3D"/>
    <w:rsid w:val="285B1C53"/>
    <w:rsid w:val="2877685D"/>
    <w:rsid w:val="289E13B3"/>
    <w:rsid w:val="289F7086"/>
    <w:rsid w:val="28A36CB5"/>
    <w:rsid w:val="28B20D7B"/>
    <w:rsid w:val="28C32028"/>
    <w:rsid w:val="28CC490F"/>
    <w:rsid w:val="28DE40AA"/>
    <w:rsid w:val="28E43A61"/>
    <w:rsid w:val="28E57668"/>
    <w:rsid w:val="28ED28CB"/>
    <w:rsid w:val="28EE4001"/>
    <w:rsid w:val="28F9286B"/>
    <w:rsid w:val="291425EF"/>
    <w:rsid w:val="29345E77"/>
    <w:rsid w:val="294044DF"/>
    <w:rsid w:val="294B1328"/>
    <w:rsid w:val="294C65AD"/>
    <w:rsid w:val="295A73B1"/>
    <w:rsid w:val="29806583"/>
    <w:rsid w:val="298B3C4C"/>
    <w:rsid w:val="29C72026"/>
    <w:rsid w:val="29C72969"/>
    <w:rsid w:val="29CC7F7F"/>
    <w:rsid w:val="29D84B76"/>
    <w:rsid w:val="29F26D24"/>
    <w:rsid w:val="29FA4AED"/>
    <w:rsid w:val="2A15033F"/>
    <w:rsid w:val="2A1662C1"/>
    <w:rsid w:val="2A1A6F3D"/>
    <w:rsid w:val="2A1C7367"/>
    <w:rsid w:val="2A2815FA"/>
    <w:rsid w:val="2A3F0751"/>
    <w:rsid w:val="2A6D6092"/>
    <w:rsid w:val="2A6E5222"/>
    <w:rsid w:val="2A7D76B4"/>
    <w:rsid w:val="2A7F0CA1"/>
    <w:rsid w:val="2AA64C74"/>
    <w:rsid w:val="2ABF1892"/>
    <w:rsid w:val="2ACA020E"/>
    <w:rsid w:val="2AFF256D"/>
    <w:rsid w:val="2B0C0674"/>
    <w:rsid w:val="2B170B7F"/>
    <w:rsid w:val="2B437463"/>
    <w:rsid w:val="2B4F37FA"/>
    <w:rsid w:val="2B7807EE"/>
    <w:rsid w:val="2B91322F"/>
    <w:rsid w:val="2B980A61"/>
    <w:rsid w:val="2BB533C1"/>
    <w:rsid w:val="2BBF00EC"/>
    <w:rsid w:val="2BC37CFD"/>
    <w:rsid w:val="2BD5237F"/>
    <w:rsid w:val="2BE536CE"/>
    <w:rsid w:val="2BE758D9"/>
    <w:rsid w:val="2BF37A45"/>
    <w:rsid w:val="2C09049E"/>
    <w:rsid w:val="2C0A653C"/>
    <w:rsid w:val="2C191F85"/>
    <w:rsid w:val="2C3B05E2"/>
    <w:rsid w:val="2C7A379B"/>
    <w:rsid w:val="2CBC1CD5"/>
    <w:rsid w:val="2CD2219E"/>
    <w:rsid w:val="2CDD5D64"/>
    <w:rsid w:val="2CE82D6F"/>
    <w:rsid w:val="2D0F6B01"/>
    <w:rsid w:val="2D343236"/>
    <w:rsid w:val="2D355E3C"/>
    <w:rsid w:val="2D3D6F98"/>
    <w:rsid w:val="2D517119"/>
    <w:rsid w:val="2D7028E4"/>
    <w:rsid w:val="2D7217B3"/>
    <w:rsid w:val="2DA01E52"/>
    <w:rsid w:val="2DB15464"/>
    <w:rsid w:val="2DB63420"/>
    <w:rsid w:val="2DC21DC5"/>
    <w:rsid w:val="2DD15014"/>
    <w:rsid w:val="2DE27408"/>
    <w:rsid w:val="2DEA3A93"/>
    <w:rsid w:val="2DF72DE4"/>
    <w:rsid w:val="2DFFB00B"/>
    <w:rsid w:val="2E0220AF"/>
    <w:rsid w:val="2E026666"/>
    <w:rsid w:val="2E3D31FA"/>
    <w:rsid w:val="2E3F3416"/>
    <w:rsid w:val="2E3F6F72"/>
    <w:rsid w:val="2E4B082A"/>
    <w:rsid w:val="2E4E18AB"/>
    <w:rsid w:val="2E5D4E86"/>
    <w:rsid w:val="2E5D790B"/>
    <w:rsid w:val="2E5F13C2"/>
    <w:rsid w:val="2E797950"/>
    <w:rsid w:val="2E9A3C18"/>
    <w:rsid w:val="2EB711FE"/>
    <w:rsid w:val="2EB92DEF"/>
    <w:rsid w:val="2EBB0FEE"/>
    <w:rsid w:val="2EC63002"/>
    <w:rsid w:val="2EFE112F"/>
    <w:rsid w:val="2F0A6B38"/>
    <w:rsid w:val="2F287E69"/>
    <w:rsid w:val="2F2C0CD3"/>
    <w:rsid w:val="2F464330"/>
    <w:rsid w:val="2F8D60E3"/>
    <w:rsid w:val="2F946CCB"/>
    <w:rsid w:val="2FAA00BA"/>
    <w:rsid w:val="2FAF18EC"/>
    <w:rsid w:val="2FB15C4D"/>
    <w:rsid w:val="2FB366BB"/>
    <w:rsid w:val="2FD25781"/>
    <w:rsid w:val="2FFD7934"/>
    <w:rsid w:val="300E4360"/>
    <w:rsid w:val="30113625"/>
    <w:rsid w:val="301937F3"/>
    <w:rsid w:val="3038636F"/>
    <w:rsid w:val="30406FD1"/>
    <w:rsid w:val="30733ACD"/>
    <w:rsid w:val="307C3714"/>
    <w:rsid w:val="308C3862"/>
    <w:rsid w:val="309379D8"/>
    <w:rsid w:val="30A270F7"/>
    <w:rsid w:val="30A43A04"/>
    <w:rsid w:val="30A71E95"/>
    <w:rsid w:val="30A844DF"/>
    <w:rsid w:val="30B87E30"/>
    <w:rsid w:val="30D52878"/>
    <w:rsid w:val="30DF1478"/>
    <w:rsid w:val="30E22E06"/>
    <w:rsid w:val="30E2563A"/>
    <w:rsid w:val="30EC586F"/>
    <w:rsid w:val="30F45B99"/>
    <w:rsid w:val="312132A7"/>
    <w:rsid w:val="31232066"/>
    <w:rsid w:val="31302276"/>
    <w:rsid w:val="314A45AB"/>
    <w:rsid w:val="3163741B"/>
    <w:rsid w:val="319C6071"/>
    <w:rsid w:val="31AC537E"/>
    <w:rsid w:val="31B859B9"/>
    <w:rsid w:val="31C12394"/>
    <w:rsid w:val="31CB426E"/>
    <w:rsid w:val="31D9592F"/>
    <w:rsid w:val="31E00A6C"/>
    <w:rsid w:val="31E3679B"/>
    <w:rsid w:val="31E427C4"/>
    <w:rsid w:val="31E732FD"/>
    <w:rsid w:val="31EB02AE"/>
    <w:rsid w:val="31FD7870"/>
    <w:rsid w:val="321D055D"/>
    <w:rsid w:val="32206DE6"/>
    <w:rsid w:val="323B5CA2"/>
    <w:rsid w:val="324218CF"/>
    <w:rsid w:val="3248536E"/>
    <w:rsid w:val="324F174E"/>
    <w:rsid w:val="32517576"/>
    <w:rsid w:val="3252078B"/>
    <w:rsid w:val="32624DAF"/>
    <w:rsid w:val="32805DAB"/>
    <w:rsid w:val="32883C32"/>
    <w:rsid w:val="32BE5C2C"/>
    <w:rsid w:val="32CC6406"/>
    <w:rsid w:val="32CE6B16"/>
    <w:rsid w:val="32EC7A7D"/>
    <w:rsid w:val="32FB6478"/>
    <w:rsid w:val="33042538"/>
    <w:rsid w:val="33107D6B"/>
    <w:rsid w:val="33163213"/>
    <w:rsid w:val="33263B3F"/>
    <w:rsid w:val="33614907"/>
    <w:rsid w:val="336963EB"/>
    <w:rsid w:val="33816EEB"/>
    <w:rsid w:val="339536C0"/>
    <w:rsid w:val="339D60CB"/>
    <w:rsid w:val="33A1422B"/>
    <w:rsid w:val="33AF255E"/>
    <w:rsid w:val="33E32A95"/>
    <w:rsid w:val="33EB55CD"/>
    <w:rsid w:val="33EC4C02"/>
    <w:rsid w:val="340D2360"/>
    <w:rsid w:val="3410665D"/>
    <w:rsid w:val="34211214"/>
    <w:rsid w:val="342E63AB"/>
    <w:rsid w:val="34950E68"/>
    <w:rsid w:val="34986E94"/>
    <w:rsid w:val="34A521EF"/>
    <w:rsid w:val="34AF62C9"/>
    <w:rsid w:val="34CB4388"/>
    <w:rsid w:val="34F9077B"/>
    <w:rsid w:val="34FA6E12"/>
    <w:rsid w:val="356D410C"/>
    <w:rsid w:val="356D6ABA"/>
    <w:rsid w:val="358D5588"/>
    <w:rsid w:val="35A40002"/>
    <w:rsid w:val="35B20971"/>
    <w:rsid w:val="35B55919"/>
    <w:rsid w:val="35DF41B3"/>
    <w:rsid w:val="35E0307F"/>
    <w:rsid w:val="362F1FC2"/>
    <w:rsid w:val="363A3B40"/>
    <w:rsid w:val="363F5330"/>
    <w:rsid w:val="364A5096"/>
    <w:rsid w:val="365302AE"/>
    <w:rsid w:val="36607A0A"/>
    <w:rsid w:val="36676D36"/>
    <w:rsid w:val="366A4DA8"/>
    <w:rsid w:val="366E227C"/>
    <w:rsid w:val="366F2E0D"/>
    <w:rsid w:val="367B6A5C"/>
    <w:rsid w:val="36860EC3"/>
    <w:rsid w:val="369750CF"/>
    <w:rsid w:val="3699568D"/>
    <w:rsid w:val="36A74ADA"/>
    <w:rsid w:val="36AD60D5"/>
    <w:rsid w:val="36AE1139"/>
    <w:rsid w:val="36B224F9"/>
    <w:rsid w:val="36BD75CE"/>
    <w:rsid w:val="36E2255B"/>
    <w:rsid w:val="36EC0CC9"/>
    <w:rsid w:val="371424FC"/>
    <w:rsid w:val="371C096D"/>
    <w:rsid w:val="373B479E"/>
    <w:rsid w:val="373F410B"/>
    <w:rsid w:val="375762B0"/>
    <w:rsid w:val="376E70A4"/>
    <w:rsid w:val="377C2FE5"/>
    <w:rsid w:val="37882034"/>
    <w:rsid w:val="379A1DE6"/>
    <w:rsid w:val="379D0FA7"/>
    <w:rsid w:val="37B3452D"/>
    <w:rsid w:val="37B40066"/>
    <w:rsid w:val="37EE7094"/>
    <w:rsid w:val="37FFB12B"/>
    <w:rsid w:val="380F4E21"/>
    <w:rsid w:val="38296C89"/>
    <w:rsid w:val="382F0057"/>
    <w:rsid w:val="383002EB"/>
    <w:rsid w:val="38586797"/>
    <w:rsid w:val="387C7014"/>
    <w:rsid w:val="388D1222"/>
    <w:rsid w:val="38A35F7C"/>
    <w:rsid w:val="38BC0149"/>
    <w:rsid w:val="38C5276A"/>
    <w:rsid w:val="38D87D1C"/>
    <w:rsid w:val="38E14011"/>
    <w:rsid w:val="38F46226"/>
    <w:rsid w:val="38F512A1"/>
    <w:rsid w:val="39100AD4"/>
    <w:rsid w:val="396226AE"/>
    <w:rsid w:val="39636459"/>
    <w:rsid w:val="39660964"/>
    <w:rsid w:val="396A768D"/>
    <w:rsid w:val="396B7F6C"/>
    <w:rsid w:val="39AE5AEE"/>
    <w:rsid w:val="39B417A9"/>
    <w:rsid w:val="39B822CE"/>
    <w:rsid w:val="39FC5695"/>
    <w:rsid w:val="3A006D8E"/>
    <w:rsid w:val="3A0D759D"/>
    <w:rsid w:val="3A0E0140"/>
    <w:rsid w:val="3A3651E5"/>
    <w:rsid w:val="3A3D7EDC"/>
    <w:rsid w:val="3A744481"/>
    <w:rsid w:val="3A8C7BEF"/>
    <w:rsid w:val="3A906246"/>
    <w:rsid w:val="3ADB5F75"/>
    <w:rsid w:val="3B2349B7"/>
    <w:rsid w:val="3B31716D"/>
    <w:rsid w:val="3B365DA5"/>
    <w:rsid w:val="3B616CFF"/>
    <w:rsid w:val="3B6259F6"/>
    <w:rsid w:val="3B8F3B41"/>
    <w:rsid w:val="3B976654"/>
    <w:rsid w:val="3BA945C4"/>
    <w:rsid w:val="3BB31F8D"/>
    <w:rsid w:val="3BBA0580"/>
    <w:rsid w:val="3BC01EFC"/>
    <w:rsid w:val="3BC40746"/>
    <w:rsid w:val="3BCA786A"/>
    <w:rsid w:val="3BD31E2F"/>
    <w:rsid w:val="3BF15831"/>
    <w:rsid w:val="3C105946"/>
    <w:rsid w:val="3C39061F"/>
    <w:rsid w:val="3C471448"/>
    <w:rsid w:val="3C493EC5"/>
    <w:rsid w:val="3C4D31A2"/>
    <w:rsid w:val="3C5F759A"/>
    <w:rsid w:val="3C6C525A"/>
    <w:rsid w:val="3C722763"/>
    <w:rsid w:val="3C872D5D"/>
    <w:rsid w:val="3CB7061B"/>
    <w:rsid w:val="3CBC0904"/>
    <w:rsid w:val="3CCE23CB"/>
    <w:rsid w:val="3CD17D17"/>
    <w:rsid w:val="3CEA279F"/>
    <w:rsid w:val="3D1B32A0"/>
    <w:rsid w:val="3D3B5012"/>
    <w:rsid w:val="3D3C7F39"/>
    <w:rsid w:val="3D440F09"/>
    <w:rsid w:val="3D4504A0"/>
    <w:rsid w:val="3D4E71D1"/>
    <w:rsid w:val="3D50703D"/>
    <w:rsid w:val="3D7529B0"/>
    <w:rsid w:val="3D7604D6"/>
    <w:rsid w:val="3D8734BB"/>
    <w:rsid w:val="3D9A11D4"/>
    <w:rsid w:val="3DA16D89"/>
    <w:rsid w:val="3DA364BE"/>
    <w:rsid w:val="3DCB1E53"/>
    <w:rsid w:val="3DE041CB"/>
    <w:rsid w:val="3E0D48F6"/>
    <w:rsid w:val="3E104487"/>
    <w:rsid w:val="3E1868B4"/>
    <w:rsid w:val="3E2A763C"/>
    <w:rsid w:val="3E377251"/>
    <w:rsid w:val="3E42664B"/>
    <w:rsid w:val="3E5A7334"/>
    <w:rsid w:val="3E7B5D6B"/>
    <w:rsid w:val="3E843E66"/>
    <w:rsid w:val="3E8F51FE"/>
    <w:rsid w:val="3E926F87"/>
    <w:rsid w:val="3E9A59DE"/>
    <w:rsid w:val="3E9E2778"/>
    <w:rsid w:val="3EA370A9"/>
    <w:rsid w:val="3EAF4836"/>
    <w:rsid w:val="3EC33DFA"/>
    <w:rsid w:val="3EEFFD31"/>
    <w:rsid w:val="3F060E16"/>
    <w:rsid w:val="3F0D09C6"/>
    <w:rsid w:val="3F1D1096"/>
    <w:rsid w:val="3F2F0234"/>
    <w:rsid w:val="3F35774F"/>
    <w:rsid w:val="3F5E692D"/>
    <w:rsid w:val="3F6363FE"/>
    <w:rsid w:val="3F7406EF"/>
    <w:rsid w:val="3F756B8F"/>
    <w:rsid w:val="3F933E82"/>
    <w:rsid w:val="3F95482B"/>
    <w:rsid w:val="3F9E1B67"/>
    <w:rsid w:val="3FFE5346"/>
    <w:rsid w:val="4019356B"/>
    <w:rsid w:val="401B475D"/>
    <w:rsid w:val="4020477C"/>
    <w:rsid w:val="403B66A5"/>
    <w:rsid w:val="40464160"/>
    <w:rsid w:val="40592157"/>
    <w:rsid w:val="406E1CAE"/>
    <w:rsid w:val="406F0DAD"/>
    <w:rsid w:val="40A0133A"/>
    <w:rsid w:val="40AB2262"/>
    <w:rsid w:val="40C31A53"/>
    <w:rsid w:val="40EA7211"/>
    <w:rsid w:val="40FF545D"/>
    <w:rsid w:val="410067C8"/>
    <w:rsid w:val="41261DCB"/>
    <w:rsid w:val="418A74CA"/>
    <w:rsid w:val="418D2CF6"/>
    <w:rsid w:val="418F0D2A"/>
    <w:rsid w:val="41901B82"/>
    <w:rsid w:val="419402E5"/>
    <w:rsid w:val="41AF1699"/>
    <w:rsid w:val="41D01505"/>
    <w:rsid w:val="42185A06"/>
    <w:rsid w:val="42324D5E"/>
    <w:rsid w:val="42474939"/>
    <w:rsid w:val="424C3C57"/>
    <w:rsid w:val="42613FF3"/>
    <w:rsid w:val="42660D96"/>
    <w:rsid w:val="426C3506"/>
    <w:rsid w:val="428667D2"/>
    <w:rsid w:val="429C6DA2"/>
    <w:rsid w:val="42A15FF5"/>
    <w:rsid w:val="42AB0C22"/>
    <w:rsid w:val="42BA2C13"/>
    <w:rsid w:val="42CD1CE0"/>
    <w:rsid w:val="42E1381E"/>
    <w:rsid w:val="42ED6459"/>
    <w:rsid w:val="42F9198D"/>
    <w:rsid w:val="42FE58DD"/>
    <w:rsid w:val="43174B3D"/>
    <w:rsid w:val="433867EA"/>
    <w:rsid w:val="434B790E"/>
    <w:rsid w:val="435530CD"/>
    <w:rsid w:val="435B5D01"/>
    <w:rsid w:val="4360274F"/>
    <w:rsid w:val="43641240"/>
    <w:rsid w:val="43914698"/>
    <w:rsid w:val="43977AB6"/>
    <w:rsid w:val="439B7C3F"/>
    <w:rsid w:val="43A3342B"/>
    <w:rsid w:val="43C77C27"/>
    <w:rsid w:val="43C954C9"/>
    <w:rsid w:val="43D06572"/>
    <w:rsid w:val="43DE09EE"/>
    <w:rsid w:val="43EE526A"/>
    <w:rsid w:val="44002FAD"/>
    <w:rsid w:val="44095A75"/>
    <w:rsid w:val="440A08B0"/>
    <w:rsid w:val="44332E1A"/>
    <w:rsid w:val="445E579E"/>
    <w:rsid w:val="447514E8"/>
    <w:rsid w:val="449101DD"/>
    <w:rsid w:val="449A11DA"/>
    <w:rsid w:val="44AD6911"/>
    <w:rsid w:val="44CD1D20"/>
    <w:rsid w:val="44DE1391"/>
    <w:rsid w:val="451B225C"/>
    <w:rsid w:val="451B69DA"/>
    <w:rsid w:val="452410C9"/>
    <w:rsid w:val="45317DFB"/>
    <w:rsid w:val="453555D0"/>
    <w:rsid w:val="45415DAA"/>
    <w:rsid w:val="45435142"/>
    <w:rsid w:val="455C26A8"/>
    <w:rsid w:val="456D3CE4"/>
    <w:rsid w:val="4579042C"/>
    <w:rsid w:val="457F0571"/>
    <w:rsid w:val="45836FD4"/>
    <w:rsid w:val="45851176"/>
    <w:rsid w:val="45930629"/>
    <w:rsid w:val="45AB2CE7"/>
    <w:rsid w:val="45C63B94"/>
    <w:rsid w:val="460E7DA5"/>
    <w:rsid w:val="460F3276"/>
    <w:rsid w:val="46252A99"/>
    <w:rsid w:val="46274A64"/>
    <w:rsid w:val="46416AD6"/>
    <w:rsid w:val="46422483"/>
    <w:rsid w:val="4659254A"/>
    <w:rsid w:val="465B0637"/>
    <w:rsid w:val="465B295F"/>
    <w:rsid w:val="465E3F0D"/>
    <w:rsid w:val="46625A9C"/>
    <w:rsid w:val="466A16E6"/>
    <w:rsid w:val="466E2692"/>
    <w:rsid w:val="467B20E5"/>
    <w:rsid w:val="46893F2B"/>
    <w:rsid w:val="468A6F6A"/>
    <w:rsid w:val="469F0908"/>
    <w:rsid w:val="46C4686E"/>
    <w:rsid w:val="46CE3131"/>
    <w:rsid w:val="46E45317"/>
    <w:rsid w:val="46F15CA4"/>
    <w:rsid w:val="46F4266A"/>
    <w:rsid w:val="46FA3C5C"/>
    <w:rsid w:val="473176DF"/>
    <w:rsid w:val="477458F9"/>
    <w:rsid w:val="47762884"/>
    <w:rsid w:val="477B778F"/>
    <w:rsid w:val="478203EC"/>
    <w:rsid w:val="47863A0C"/>
    <w:rsid w:val="47975C19"/>
    <w:rsid w:val="479B6D8E"/>
    <w:rsid w:val="47A91C41"/>
    <w:rsid w:val="47B025FA"/>
    <w:rsid w:val="47EB2E4B"/>
    <w:rsid w:val="48056FFA"/>
    <w:rsid w:val="4809698F"/>
    <w:rsid w:val="480F3A01"/>
    <w:rsid w:val="4811697D"/>
    <w:rsid w:val="48224284"/>
    <w:rsid w:val="4846562C"/>
    <w:rsid w:val="484826A7"/>
    <w:rsid w:val="48537D92"/>
    <w:rsid w:val="487A3E25"/>
    <w:rsid w:val="488B47A3"/>
    <w:rsid w:val="488B5503"/>
    <w:rsid w:val="488C5052"/>
    <w:rsid w:val="48922E56"/>
    <w:rsid w:val="48937E21"/>
    <w:rsid w:val="48967C7F"/>
    <w:rsid w:val="489906A4"/>
    <w:rsid w:val="489A0361"/>
    <w:rsid w:val="48B94FF3"/>
    <w:rsid w:val="48C411E0"/>
    <w:rsid w:val="48D40986"/>
    <w:rsid w:val="48D52555"/>
    <w:rsid w:val="48E10AB0"/>
    <w:rsid w:val="48E37AAB"/>
    <w:rsid w:val="48EE1B09"/>
    <w:rsid w:val="48FD4B4C"/>
    <w:rsid w:val="490A68E0"/>
    <w:rsid w:val="491055FE"/>
    <w:rsid w:val="49246A56"/>
    <w:rsid w:val="494046BD"/>
    <w:rsid w:val="495F5B3E"/>
    <w:rsid w:val="496F77D7"/>
    <w:rsid w:val="497654FD"/>
    <w:rsid w:val="498C7C1D"/>
    <w:rsid w:val="499377ED"/>
    <w:rsid w:val="49AF4C83"/>
    <w:rsid w:val="49B64211"/>
    <w:rsid w:val="49BA49EF"/>
    <w:rsid w:val="49C10D2B"/>
    <w:rsid w:val="49F6167F"/>
    <w:rsid w:val="4A064FA0"/>
    <w:rsid w:val="4A0C5BAA"/>
    <w:rsid w:val="4A16615C"/>
    <w:rsid w:val="4A4424D7"/>
    <w:rsid w:val="4A537EBC"/>
    <w:rsid w:val="4A8D175A"/>
    <w:rsid w:val="4AA76173"/>
    <w:rsid w:val="4AB82D0F"/>
    <w:rsid w:val="4AE37EC1"/>
    <w:rsid w:val="4AE81998"/>
    <w:rsid w:val="4AEB7664"/>
    <w:rsid w:val="4AFD7C19"/>
    <w:rsid w:val="4B041391"/>
    <w:rsid w:val="4B0567D1"/>
    <w:rsid w:val="4B236AAE"/>
    <w:rsid w:val="4B266145"/>
    <w:rsid w:val="4B4E0B84"/>
    <w:rsid w:val="4B5E0F27"/>
    <w:rsid w:val="4B707271"/>
    <w:rsid w:val="4B9739F7"/>
    <w:rsid w:val="4BAE52DF"/>
    <w:rsid w:val="4BB12003"/>
    <w:rsid w:val="4BBE19C6"/>
    <w:rsid w:val="4BCE376E"/>
    <w:rsid w:val="4BE40145"/>
    <w:rsid w:val="4BEB03BD"/>
    <w:rsid w:val="4BEE2503"/>
    <w:rsid w:val="4C03562B"/>
    <w:rsid w:val="4C245A30"/>
    <w:rsid w:val="4C3E5AEC"/>
    <w:rsid w:val="4C7240FC"/>
    <w:rsid w:val="4C7F04FB"/>
    <w:rsid w:val="4C8048C9"/>
    <w:rsid w:val="4CB6685F"/>
    <w:rsid w:val="4CC0235F"/>
    <w:rsid w:val="4CC367FE"/>
    <w:rsid w:val="4CCF550D"/>
    <w:rsid w:val="4CD34FFD"/>
    <w:rsid w:val="4CE92EBD"/>
    <w:rsid w:val="4D077F3C"/>
    <w:rsid w:val="4D092950"/>
    <w:rsid w:val="4D123355"/>
    <w:rsid w:val="4D2A3B31"/>
    <w:rsid w:val="4D312C52"/>
    <w:rsid w:val="4D3B1C54"/>
    <w:rsid w:val="4D4A3F6C"/>
    <w:rsid w:val="4D6C7200"/>
    <w:rsid w:val="4D7F9DE3"/>
    <w:rsid w:val="4D8C494F"/>
    <w:rsid w:val="4D905305"/>
    <w:rsid w:val="4D964A72"/>
    <w:rsid w:val="4D9C1254"/>
    <w:rsid w:val="4DB82445"/>
    <w:rsid w:val="4DD94895"/>
    <w:rsid w:val="4DDFF896"/>
    <w:rsid w:val="4DE1374A"/>
    <w:rsid w:val="4E233E1E"/>
    <w:rsid w:val="4E240946"/>
    <w:rsid w:val="4E455520"/>
    <w:rsid w:val="4E5C54C6"/>
    <w:rsid w:val="4E6A4B21"/>
    <w:rsid w:val="4E793892"/>
    <w:rsid w:val="4E800872"/>
    <w:rsid w:val="4E93713A"/>
    <w:rsid w:val="4EB42C0C"/>
    <w:rsid w:val="4EC214D9"/>
    <w:rsid w:val="4EC569ED"/>
    <w:rsid w:val="4ED50EA1"/>
    <w:rsid w:val="4EEC050C"/>
    <w:rsid w:val="4F104EC3"/>
    <w:rsid w:val="4F1A70FB"/>
    <w:rsid w:val="4F22226C"/>
    <w:rsid w:val="4F253B0A"/>
    <w:rsid w:val="4F47354A"/>
    <w:rsid w:val="4F4843EB"/>
    <w:rsid w:val="4F5A7C58"/>
    <w:rsid w:val="4F625D9C"/>
    <w:rsid w:val="4F7A5C04"/>
    <w:rsid w:val="4F887DEA"/>
    <w:rsid w:val="4F911C54"/>
    <w:rsid w:val="4FAB3A2E"/>
    <w:rsid w:val="4FB31ECA"/>
    <w:rsid w:val="4FB53465"/>
    <w:rsid w:val="4FB8672C"/>
    <w:rsid w:val="4FBB8E58"/>
    <w:rsid w:val="4FD20710"/>
    <w:rsid w:val="4FE625E0"/>
    <w:rsid w:val="4FEF33E2"/>
    <w:rsid w:val="4FF57537"/>
    <w:rsid w:val="50212524"/>
    <w:rsid w:val="5021480F"/>
    <w:rsid w:val="50680152"/>
    <w:rsid w:val="506C3F7C"/>
    <w:rsid w:val="507F68F0"/>
    <w:rsid w:val="50962ECB"/>
    <w:rsid w:val="509E3B74"/>
    <w:rsid w:val="50A42E38"/>
    <w:rsid w:val="50A4577F"/>
    <w:rsid w:val="50B73D1F"/>
    <w:rsid w:val="50BB0282"/>
    <w:rsid w:val="50BD5BC9"/>
    <w:rsid w:val="50C11EEE"/>
    <w:rsid w:val="50E97CFC"/>
    <w:rsid w:val="50F431BB"/>
    <w:rsid w:val="50FA4028"/>
    <w:rsid w:val="510D65B7"/>
    <w:rsid w:val="511157AB"/>
    <w:rsid w:val="511C1740"/>
    <w:rsid w:val="51346287"/>
    <w:rsid w:val="5142540C"/>
    <w:rsid w:val="5156444F"/>
    <w:rsid w:val="516676AF"/>
    <w:rsid w:val="517227B3"/>
    <w:rsid w:val="518832C8"/>
    <w:rsid w:val="518A6C1F"/>
    <w:rsid w:val="519466DC"/>
    <w:rsid w:val="51A0432A"/>
    <w:rsid w:val="51A86090"/>
    <w:rsid w:val="51B732BD"/>
    <w:rsid w:val="51B7396D"/>
    <w:rsid w:val="51BA0C5F"/>
    <w:rsid w:val="522E4CC3"/>
    <w:rsid w:val="524144D1"/>
    <w:rsid w:val="5244713B"/>
    <w:rsid w:val="52495D62"/>
    <w:rsid w:val="52521CAE"/>
    <w:rsid w:val="52555E41"/>
    <w:rsid w:val="52615633"/>
    <w:rsid w:val="5294522F"/>
    <w:rsid w:val="52977FD4"/>
    <w:rsid w:val="5298521F"/>
    <w:rsid w:val="529B60BF"/>
    <w:rsid w:val="52A24275"/>
    <w:rsid w:val="52A25790"/>
    <w:rsid w:val="52A96B6F"/>
    <w:rsid w:val="52AF3AC4"/>
    <w:rsid w:val="52B45975"/>
    <w:rsid w:val="52D94AA4"/>
    <w:rsid w:val="52DE7838"/>
    <w:rsid w:val="52EA3A62"/>
    <w:rsid w:val="52F50BB8"/>
    <w:rsid w:val="53097272"/>
    <w:rsid w:val="530E57D2"/>
    <w:rsid w:val="532760A3"/>
    <w:rsid w:val="53544462"/>
    <w:rsid w:val="535A6F33"/>
    <w:rsid w:val="537A4D81"/>
    <w:rsid w:val="5397158E"/>
    <w:rsid w:val="53980D4F"/>
    <w:rsid w:val="53C25DCC"/>
    <w:rsid w:val="53C51418"/>
    <w:rsid w:val="53E421E6"/>
    <w:rsid w:val="54013861"/>
    <w:rsid w:val="540168F4"/>
    <w:rsid w:val="54095539"/>
    <w:rsid w:val="540F27AC"/>
    <w:rsid w:val="54487265"/>
    <w:rsid w:val="544D6070"/>
    <w:rsid w:val="545D4397"/>
    <w:rsid w:val="54605E1E"/>
    <w:rsid w:val="546C3A7A"/>
    <w:rsid w:val="54907C78"/>
    <w:rsid w:val="54B3506A"/>
    <w:rsid w:val="54C65448"/>
    <w:rsid w:val="54CA0D16"/>
    <w:rsid w:val="54CD6280"/>
    <w:rsid w:val="54DD4057"/>
    <w:rsid w:val="54E7490F"/>
    <w:rsid w:val="54FE7711"/>
    <w:rsid w:val="550764A4"/>
    <w:rsid w:val="550B2BF6"/>
    <w:rsid w:val="550E448B"/>
    <w:rsid w:val="55214EB5"/>
    <w:rsid w:val="55364EFD"/>
    <w:rsid w:val="5554582D"/>
    <w:rsid w:val="555D4828"/>
    <w:rsid w:val="55660C7E"/>
    <w:rsid w:val="55735A3E"/>
    <w:rsid w:val="557A4C8B"/>
    <w:rsid w:val="55886BA1"/>
    <w:rsid w:val="558931E1"/>
    <w:rsid w:val="55923347"/>
    <w:rsid w:val="55925180"/>
    <w:rsid w:val="55983B1B"/>
    <w:rsid w:val="55A8376B"/>
    <w:rsid w:val="55B160F8"/>
    <w:rsid w:val="55DC29B6"/>
    <w:rsid w:val="55DD4241"/>
    <w:rsid w:val="561947DE"/>
    <w:rsid w:val="565D1303"/>
    <w:rsid w:val="566B6D1E"/>
    <w:rsid w:val="567C5FE5"/>
    <w:rsid w:val="56B55774"/>
    <w:rsid w:val="56FF2D86"/>
    <w:rsid w:val="57032A2C"/>
    <w:rsid w:val="570F5219"/>
    <w:rsid w:val="57193F55"/>
    <w:rsid w:val="573E55CB"/>
    <w:rsid w:val="57513011"/>
    <w:rsid w:val="575A093C"/>
    <w:rsid w:val="575D12B5"/>
    <w:rsid w:val="57610A87"/>
    <w:rsid w:val="577054DB"/>
    <w:rsid w:val="577B1140"/>
    <w:rsid w:val="577B7F21"/>
    <w:rsid w:val="577F181B"/>
    <w:rsid w:val="57921984"/>
    <w:rsid w:val="57924EA0"/>
    <w:rsid w:val="579637F7"/>
    <w:rsid w:val="579737F0"/>
    <w:rsid w:val="57998315"/>
    <w:rsid w:val="57AB7B30"/>
    <w:rsid w:val="57AF5251"/>
    <w:rsid w:val="57B26373"/>
    <w:rsid w:val="57B63F04"/>
    <w:rsid w:val="57CD20C2"/>
    <w:rsid w:val="57D675AB"/>
    <w:rsid w:val="57D95FDD"/>
    <w:rsid w:val="57DB5A8F"/>
    <w:rsid w:val="57DEE7B9"/>
    <w:rsid w:val="57E36310"/>
    <w:rsid w:val="57E9601D"/>
    <w:rsid w:val="57E97DCB"/>
    <w:rsid w:val="57F4486E"/>
    <w:rsid w:val="580E02F4"/>
    <w:rsid w:val="5813728B"/>
    <w:rsid w:val="581A12F1"/>
    <w:rsid w:val="58340DFC"/>
    <w:rsid w:val="58900246"/>
    <w:rsid w:val="589003C6"/>
    <w:rsid w:val="58917D2F"/>
    <w:rsid w:val="5894085C"/>
    <w:rsid w:val="58AE4F0C"/>
    <w:rsid w:val="58AF1ADB"/>
    <w:rsid w:val="58B85899"/>
    <w:rsid w:val="58CF4C60"/>
    <w:rsid w:val="58D54220"/>
    <w:rsid w:val="58E363A9"/>
    <w:rsid w:val="59202E04"/>
    <w:rsid w:val="595E1678"/>
    <w:rsid w:val="596D5BD4"/>
    <w:rsid w:val="597357E1"/>
    <w:rsid w:val="59744806"/>
    <w:rsid w:val="597E3DD8"/>
    <w:rsid w:val="59837DAB"/>
    <w:rsid w:val="59A40C81"/>
    <w:rsid w:val="59B66673"/>
    <w:rsid w:val="59BB6F74"/>
    <w:rsid w:val="59D61D59"/>
    <w:rsid w:val="59F80043"/>
    <w:rsid w:val="59FC1DBB"/>
    <w:rsid w:val="5A09252F"/>
    <w:rsid w:val="5A0B2778"/>
    <w:rsid w:val="5A2A7C7B"/>
    <w:rsid w:val="5A2E68E7"/>
    <w:rsid w:val="5A3D43FE"/>
    <w:rsid w:val="5A3E2560"/>
    <w:rsid w:val="5A4D5884"/>
    <w:rsid w:val="5A5D3B6E"/>
    <w:rsid w:val="5A637A76"/>
    <w:rsid w:val="5A6951F3"/>
    <w:rsid w:val="5A6D33BA"/>
    <w:rsid w:val="5A792B1F"/>
    <w:rsid w:val="5A874767"/>
    <w:rsid w:val="5A8D174B"/>
    <w:rsid w:val="5A9827CA"/>
    <w:rsid w:val="5A9A53AC"/>
    <w:rsid w:val="5AA601F5"/>
    <w:rsid w:val="5AAD6F28"/>
    <w:rsid w:val="5AB0697E"/>
    <w:rsid w:val="5ABE7E9F"/>
    <w:rsid w:val="5ACF01D8"/>
    <w:rsid w:val="5AD44AB6"/>
    <w:rsid w:val="5AD63A24"/>
    <w:rsid w:val="5ADC0F1F"/>
    <w:rsid w:val="5AE56AF7"/>
    <w:rsid w:val="5AF614B8"/>
    <w:rsid w:val="5B022F52"/>
    <w:rsid w:val="5B136F0D"/>
    <w:rsid w:val="5B1909C7"/>
    <w:rsid w:val="5B2E1A1D"/>
    <w:rsid w:val="5B843A1C"/>
    <w:rsid w:val="5B873E3F"/>
    <w:rsid w:val="5B8A5C89"/>
    <w:rsid w:val="5BE2525D"/>
    <w:rsid w:val="5BE33D5D"/>
    <w:rsid w:val="5BF16DCD"/>
    <w:rsid w:val="5BF22FC6"/>
    <w:rsid w:val="5BF779CB"/>
    <w:rsid w:val="5C02690E"/>
    <w:rsid w:val="5C196DA7"/>
    <w:rsid w:val="5C2A048C"/>
    <w:rsid w:val="5C2B284A"/>
    <w:rsid w:val="5C725325"/>
    <w:rsid w:val="5C793B79"/>
    <w:rsid w:val="5C80234E"/>
    <w:rsid w:val="5C8A680C"/>
    <w:rsid w:val="5C901060"/>
    <w:rsid w:val="5CA02688"/>
    <w:rsid w:val="5CA05B27"/>
    <w:rsid w:val="5CBF10FA"/>
    <w:rsid w:val="5CE868B8"/>
    <w:rsid w:val="5CEB0F92"/>
    <w:rsid w:val="5D022314"/>
    <w:rsid w:val="5D045F81"/>
    <w:rsid w:val="5D086F45"/>
    <w:rsid w:val="5D0C4701"/>
    <w:rsid w:val="5D0F0395"/>
    <w:rsid w:val="5D116170"/>
    <w:rsid w:val="5D203D40"/>
    <w:rsid w:val="5D221076"/>
    <w:rsid w:val="5D265497"/>
    <w:rsid w:val="5D2F3949"/>
    <w:rsid w:val="5D397964"/>
    <w:rsid w:val="5D4A2C46"/>
    <w:rsid w:val="5D5A391C"/>
    <w:rsid w:val="5D5F10C0"/>
    <w:rsid w:val="5D73018C"/>
    <w:rsid w:val="5D891B7B"/>
    <w:rsid w:val="5D9535FE"/>
    <w:rsid w:val="5D9C7A21"/>
    <w:rsid w:val="5DA23243"/>
    <w:rsid w:val="5DAD189A"/>
    <w:rsid w:val="5DAD38EE"/>
    <w:rsid w:val="5DB4323F"/>
    <w:rsid w:val="5DC170F4"/>
    <w:rsid w:val="5DCD1228"/>
    <w:rsid w:val="5DF11787"/>
    <w:rsid w:val="5E005E6E"/>
    <w:rsid w:val="5E006862"/>
    <w:rsid w:val="5E0207B9"/>
    <w:rsid w:val="5E075443"/>
    <w:rsid w:val="5E1834A1"/>
    <w:rsid w:val="5E1D07CE"/>
    <w:rsid w:val="5E251431"/>
    <w:rsid w:val="5E261785"/>
    <w:rsid w:val="5E3818F2"/>
    <w:rsid w:val="5E4A7017"/>
    <w:rsid w:val="5E552BBA"/>
    <w:rsid w:val="5E611C10"/>
    <w:rsid w:val="5E992183"/>
    <w:rsid w:val="5EBB1D95"/>
    <w:rsid w:val="5EC40C4A"/>
    <w:rsid w:val="5ED9581E"/>
    <w:rsid w:val="5EE6144F"/>
    <w:rsid w:val="5EF62DCD"/>
    <w:rsid w:val="5EFC6636"/>
    <w:rsid w:val="5EFC7377"/>
    <w:rsid w:val="5F06174D"/>
    <w:rsid w:val="5F1B67CD"/>
    <w:rsid w:val="5F2D4BB3"/>
    <w:rsid w:val="5F335DCF"/>
    <w:rsid w:val="5F3A3602"/>
    <w:rsid w:val="5F6277C6"/>
    <w:rsid w:val="5F6D0B1D"/>
    <w:rsid w:val="5F8D0B82"/>
    <w:rsid w:val="5FCC5339"/>
    <w:rsid w:val="5FE34A5B"/>
    <w:rsid w:val="5FE93541"/>
    <w:rsid w:val="5FEB2206"/>
    <w:rsid w:val="5FFE1E36"/>
    <w:rsid w:val="5FFFAC5C"/>
    <w:rsid w:val="601346D0"/>
    <w:rsid w:val="601E1A8A"/>
    <w:rsid w:val="60232584"/>
    <w:rsid w:val="603F5D5C"/>
    <w:rsid w:val="604638E0"/>
    <w:rsid w:val="607330CE"/>
    <w:rsid w:val="60825176"/>
    <w:rsid w:val="609F2AC4"/>
    <w:rsid w:val="60AE3960"/>
    <w:rsid w:val="60B151FE"/>
    <w:rsid w:val="60F95908"/>
    <w:rsid w:val="60FA2EE8"/>
    <w:rsid w:val="61054A27"/>
    <w:rsid w:val="610A52BC"/>
    <w:rsid w:val="61141BB9"/>
    <w:rsid w:val="6118527D"/>
    <w:rsid w:val="611A1845"/>
    <w:rsid w:val="611D2366"/>
    <w:rsid w:val="613307DB"/>
    <w:rsid w:val="61421856"/>
    <w:rsid w:val="615227C4"/>
    <w:rsid w:val="61654E3F"/>
    <w:rsid w:val="61686204"/>
    <w:rsid w:val="6182292A"/>
    <w:rsid w:val="61954B1F"/>
    <w:rsid w:val="619C58E2"/>
    <w:rsid w:val="619F7F92"/>
    <w:rsid w:val="61A247A9"/>
    <w:rsid w:val="61AD1F0C"/>
    <w:rsid w:val="61CD5E3A"/>
    <w:rsid w:val="61E643A1"/>
    <w:rsid w:val="61F94C26"/>
    <w:rsid w:val="62000E56"/>
    <w:rsid w:val="624F3E49"/>
    <w:rsid w:val="62576C24"/>
    <w:rsid w:val="62632286"/>
    <w:rsid w:val="62885958"/>
    <w:rsid w:val="629E377F"/>
    <w:rsid w:val="62B13A78"/>
    <w:rsid w:val="62C51434"/>
    <w:rsid w:val="62DB0C58"/>
    <w:rsid w:val="62DB399A"/>
    <w:rsid w:val="62E50C04"/>
    <w:rsid w:val="62F40B65"/>
    <w:rsid w:val="62FC2CFE"/>
    <w:rsid w:val="63024505"/>
    <w:rsid w:val="631E03BE"/>
    <w:rsid w:val="63202106"/>
    <w:rsid w:val="634B7DEF"/>
    <w:rsid w:val="63584057"/>
    <w:rsid w:val="635B1DB5"/>
    <w:rsid w:val="635B2D45"/>
    <w:rsid w:val="635B78E7"/>
    <w:rsid w:val="63711FED"/>
    <w:rsid w:val="63880DDC"/>
    <w:rsid w:val="638D750D"/>
    <w:rsid w:val="63947DC2"/>
    <w:rsid w:val="639C03E7"/>
    <w:rsid w:val="63A6706F"/>
    <w:rsid w:val="63AC6CC0"/>
    <w:rsid w:val="63BC45E5"/>
    <w:rsid w:val="63BC48B3"/>
    <w:rsid w:val="63C60050"/>
    <w:rsid w:val="63C94F54"/>
    <w:rsid w:val="63EE7149"/>
    <w:rsid w:val="63F41DB1"/>
    <w:rsid w:val="64055776"/>
    <w:rsid w:val="64240056"/>
    <w:rsid w:val="642D54E3"/>
    <w:rsid w:val="643E143A"/>
    <w:rsid w:val="647749B0"/>
    <w:rsid w:val="648148DD"/>
    <w:rsid w:val="648B6EEF"/>
    <w:rsid w:val="64B4766E"/>
    <w:rsid w:val="64B7501F"/>
    <w:rsid w:val="64C158BF"/>
    <w:rsid w:val="64CE2EAA"/>
    <w:rsid w:val="64DC5E86"/>
    <w:rsid w:val="64EF127B"/>
    <w:rsid w:val="64FE275D"/>
    <w:rsid w:val="652F5267"/>
    <w:rsid w:val="653C3090"/>
    <w:rsid w:val="65587EC8"/>
    <w:rsid w:val="65854376"/>
    <w:rsid w:val="658767BE"/>
    <w:rsid w:val="65892531"/>
    <w:rsid w:val="65B676EF"/>
    <w:rsid w:val="65D5198E"/>
    <w:rsid w:val="65ED48A2"/>
    <w:rsid w:val="65F72DBC"/>
    <w:rsid w:val="66195831"/>
    <w:rsid w:val="661978F4"/>
    <w:rsid w:val="662B7800"/>
    <w:rsid w:val="662E75B1"/>
    <w:rsid w:val="66342C2E"/>
    <w:rsid w:val="663E784C"/>
    <w:rsid w:val="664A7005"/>
    <w:rsid w:val="668B6A45"/>
    <w:rsid w:val="669E6224"/>
    <w:rsid w:val="66B95768"/>
    <w:rsid w:val="66C55A69"/>
    <w:rsid w:val="670229B1"/>
    <w:rsid w:val="671D105D"/>
    <w:rsid w:val="672F3F24"/>
    <w:rsid w:val="673E055F"/>
    <w:rsid w:val="67440ACF"/>
    <w:rsid w:val="6749783F"/>
    <w:rsid w:val="67551CE3"/>
    <w:rsid w:val="675A152E"/>
    <w:rsid w:val="6760172C"/>
    <w:rsid w:val="67A07572"/>
    <w:rsid w:val="67A22552"/>
    <w:rsid w:val="67A91325"/>
    <w:rsid w:val="67B22DCC"/>
    <w:rsid w:val="67BD6B7E"/>
    <w:rsid w:val="67BE71AA"/>
    <w:rsid w:val="67D90273"/>
    <w:rsid w:val="67DE5875"/>
    <w:rsid w:val="67E4410B"/>
    <w:rsid w:val="67E55852"/>
    <w:rsid w:val="67EB1AB4"/>
    <w:rsid w:val="67EE4A4F"/>
    <w:rsid w:val="67FA1285"/>
    <w:rsid w:val="67FD5657"/>
    <w:rsid w:val="68106CAE"/>
    <w:rsid w:val="681A3FD0"/>
    <w:rsid w:val="684568BD"/>
    <w:rsid w:val="685265CA"/>
    <w:rsid w:val="68551F4F"/>
    <w:rsid w:val="68562439"/>
    <w:rsid w:val="6861575B"/>
    <w:rsid w:val="68662D72"/>
    <w:rsid w:val="687C10C9"/>
    <w:rsid w:val="68840C16"/>
    <w:rsid w:val="68845596"/>
    <w:rsid w:val="688558EE"/>
    <w:rsid w:val="68876EFB"/>
    <w:rsid w:val="68884654"/>
    <w:rsid w:val="689F444F"/>
    <w:rsid w:val="68B96DBB"/>
    <w:rsid w:val="68CA2805"/>
    <w:rsid w:val="68E35296"/>
    <w:rsid w:val="68E80ADC"/>
    <w:rsid w:val="68E937A3"/>
    <w:rsid w:val="68F16ADF"/>
    <w:rsid w:val="69134D93"/>
    <w:rsid w:val="691F30FD"/>
    <w:rsid w:val="693E15D3"/>
    <w:rsid w:val="69627681"/>
    <w:rsid w:val="696431D3"/>
    <w:rsid w:val="6977144D"/>
    <w:rsid w:val="6977531D"/>
    <w:rsid w:val="69872357"/>
    <w:rsid w:val="69B12712"/>
    <w:rsid w:val="69B17F8E"/>
    <w:rsid w:val="69C11915"/>
    <w:rsid w:val="69C6284B"/>
    <w:rsid w:val="69CC2BFF"/>
    <w:rsid w:val="69DE00AD"/>
    <w:rsid w:val="69FD55B8"/>
    <w:rsid w:val="6A0B1C62"/>
    <w:rsid w:val="6A1567FD"/>
    <w:rsid w:val="6A2406C8"/>
    <w:rsid w:val="6A611A43"/>
    <w:rsid w:val="6A627BD9"/>
    <w:rsid w:val="6A8939D1"/>
    <w:rsid w:val="6A8E3262"/>
    <w:rsid w:val="6A9B7CC9"/>
    <w:rsid w:val="6AD6727D"/>
    <w:rsid w:val="6ADE0BD1"/>
    <w:rsid w:val="6AE96859"/>
    <w:rsid w:val="6B147746"/>
    <w:rsid w:val="6B24787C"/>
    <w:rsid w:val="6B573233"/>
    <w:rsid w:val="6B5B6274"/>
    <w:rsid w:val="6B5D1AE7"/>
    <w:rsid w:val="6B707B2D"/>
    <w:rsid w:val="6B7D0AFE"/>
    <w:rsid w:val="6B840A9B"/>
    <w:rsid w:val="6B8B54C6"/>
    <w:rsid w:val="6B8E6FE0"/>
    <w:rsid w:val="6B935D53"/>
    <w:rsid w:val="6C196F71"/>
    <w:rsid w:val="6C1F1BB5"/>
    <w:rsid w:val="6C1F5711"/>
    <w:rsid w:val="6C22436F"/>
    <w:rsid w:val="6C226FCB"/>
    <w:rsid w:val="6C237CC4"/>
    <w:rsid w:val="6C31226F"/>
    <w:rsid w:val="6C4B449B"/>
    <w:rsid w:val="6C552F0B"/>
    <w:rsid w:val="6C6E353B"/>
    <w:rsid w:val="6C890D38"/>
    <w:rsid w:val="6C8C67B7"/>
    <w:rsid w:val="6C9D744C"/>
    <w:rsid w:val="6CB0280D"/>
    <w:rsid w:val="6CDA6C31"/>
    <w:rsid w:val="6CDC15AF"/>
    <w:rsid w:val="6D064B23"/>
    <w:rsid w:val="6D167928"/>
    <w:rsid w:val="6D26299B"/>
    <w:rsid w:val="6D4772EC"/>
    <w:rsid w:val="6D9078AF"/>
    <w:rsid w:val="6D9B2337"/>
    <w:rsid w:val="6DAA3FEF"/>
    <w:rsid w:val="6DAD601D"/>
    <w:rsid w:val="6DBF0635"/>
    <w:rsid w:val="6DC01176"/>
    <w:rsid w:val="6DC0172B"/>
    <w:rsid w:val="6DCB690C"/>
    <w:rsid w:val="6DD41A5B"/>
    <w:rsid w:val="6DE17B51"/>
    <w:rsid w:val="6DF43C2E"/>
    <w:rsid w:val="6DF51CA3"/>
    <w:rsid w:val="6DFB5D0A"/>
    <w:rsid w:val="6E07481A"/>
    <w:rsid w:val="6E2412D8"/>
    <w:rsid w:val="6E2C1A26"/>
    <w:rsid w:val="6E3028A9"/>
    <w:rsid w:val="6E8335BD"/>
    <w:rsid w:val="6E842918"/>
    <w:rsid w:val="6E8E12EF"/>
    <w:rsid w:val="6E972936"/>
    <w:rsid w:val="6EA6211A"/>
    <w:rsid w:val="6EBFC2D8"/>
    <w:rsid w:val="6ED20A73"/>
    <w:rsid w:val="6ED446C5"/>
    <w:rsid w:val="6EDA1DC4"/>
    <w:rsid w:val="6EF0A6BD"/>
    <w:rsid w:val="6EFE1F56"/>
    <w:rsid w:val="6F1A07D6"/>
    <w:rsid w:val="6F2A7D94"/>
    <w:rsid w:val="6F3D2818"/>
    <w:rsid w:val="6F5108E0"/>
    <w:rsid w:val="6F592B16"/>
    <w:rsid w:val="6F6C6382"/>
    <w:rsid w:val="6F786CEE"/>
    <w:rsid w:val="6F8331F1"/>
    <w:rsid w:val="6FAE1A09"/>
    <w:rsid w:val="6FD75BF8"/>
    <w:rsid w:val="701A1EE7"/>
    <w:rsid w:val="702459C3"/>
    <w:rsid w:val="7041790A"/>
    <w:rsid w:val="705A0374"/>
    <w:rsid w:val="707228AF"/>
    <w:rsid w:val="707723D0"/>
    <w:rsid w:val="707B0C5D"/>
    <w:rsid w:val="707F0E75"/>
    <w:rsid w:val="70D02316"/>
    <w:rsid w:val="70EF4A2A"/>
    <w:rsid w:val="70F133B8"/>
    <w:rsid w:val="70F33611"/>
    <w:rsid w:val="70F5661B"/>
    <w:rsid w:val="712330CA"/>
    <w:rsid w:val="71360107"/>
    <w:rsid w:val="713B688E"/>
    <w:rsid w:val="714C69CD"/>
    <w:rsid w:val="71695B67"/>
    <w:rsid w:val="717958C4"/>
    <w:rsid w:val="71796B56"/>
    <w:rsid w:val="717F4720"/>
    <w:rsid w:val="71C805F9"/>
    <w:rsid w:val="71D43752"/>
    <w:rsid w:val="71D945B4"/>
    <w:rsid w:val="71EB47FB"/>
    <w:rsid w:val="71F1796A"/>
    <w:rsid w:val="72040426"/>
    <w:rsid w:val="720A6E64"/>
    <w:rsid w:val="72154626"/>
    <w:rsid w:val="721970A7"/>
    <w:rsid w:val="721C154F"/>
    <w:rsid w:val="72262B5D"/>
    <w:rsid w:val="72283FF7"/>
    <w:rsid w:val="722E7212"/>
    <w:rsid w:val="723A0474"/>
    <w:rsid w:val="725923E4"/>
    <w:rsid w:val="7267288D"/>
    <w:rsid w:val="72864BF7"/>
    <w:rsid w:val="729023FC"/>
    <w:rsid w:val="72DF3705"/>
    <w:rsid w:val="7309711B"/>
    <w:rsid w:val="73185FA3"/>
    <w:rsid w:val="73337CF4"/>
    <w:rsid w:val="73374EF1"/>
    <w:rsid w:val="73444E52"/>
    <w:rsid w:val="73612AB3"/>
    <w:rsid w:val="73683E42"/>
    <w:rsid w:val="73C0646E"/>
    <w:rsid w:val="73D80A2F"/>
    <w:rsid w:val="73E9464B"/>
    <w:rsid w:val="73ED1FC4"/>
    <w:rsid w:val="742064CB"/>
    <w:rsid w:val="742222F5"/>
    <w:rsid w:val="743C0E2B"/>
    <w:rsid w:val="74476126"/>
    <w:rsid w:val="74706664"/>
    <w:rsid w:val="747F3682"/>
    <w:rsid w:val="74844CAB"/>
    <w:rsid w:val="749C4185"/>
    <w:rsid w:val="74DE4FD2"/>
    <w:rsid w:val="74F41284"/>
    <w:rsid w:val="75067759"/>
    <w:rsid w:val="752E6DCD"/>
    <w:rsid w:val="754461E9"/>
    <w:rsid w:val="75453FC8"/>
    <w:rsid w:val="7551380D"/>
    <w:rsid w:val="755B1C40"/>
    <w:rsid w:val="75600BE5"/>
    <w:rsid w:val="7564475C"/>
    <w:rsid w:val="75687400"/>
    <w:rsid w:val="75706FDE"/>
    <w:rsid w:val="7583797F"/>
    <w:rsid w:val="75914DAC"/>
    <w:rsid w:val="75D20F1D"/>
    <w:rsid w:val="75D652B8"/>
    <w:rsid w:val="75DA2C18"/>
    <w:rsid w:val="75DB4D52"/>
    <w:rsid w:val="75E33475"/>
    <w:rsid w:val="75ED7121"/>
    <w:rsid w:val="75F54412"/>
    <w:rsid w:val="75F55735"/>
    <w:rsid w:val="75F66805"/>
    <w:rsid w:val="761D08E0"/>
    <w:rsid w:val="763267DA"/>
    <w:rsid w:val="765D347C"/>
    <w:rsid w:val="766D6B0A"/>
    <w:rsid w:val="76826699"/>
    <w:rsid w:val="76B05836"/>
    <w:rsid w:val="76B65452"/>
    <w:rsid w:val="76C87133"/>
    <w:rsid w:val="76C92E49"/>
    <w:rsid w:val="76CD08D5"/>
    <w:rsid w:val="76DB4B92"/>
    <w:rsid w:val="76EB7264"/>
    <w:rsid w:val="76F10E37"/>
    <w:rsid w:val="77052AA4"/>
    <w:rsid w:val="77136511"/>
    <w:rsid w:val="77340A39"/>
    <w:rsid w:val="77351FD0"/>
    <w:rsid w:val="7744036C"/>
    <w:rsid w:val="77472422"/>
    <w:rsid w:val="776D690A"/>
    <w:rsid w:val="777F31F2"/>
    <w:rsid w:val="77C622C4"/>
    <w:rsid w:val="77D1700D"/>
    <w:rsid w:val="77DD7777"/>
    <w:rsid w:val="77DFFF6C"/>
    <w:rsid w:val="77EC04CC"/>
    <w:rsid w:val="77F9150C"/>
    <w:rsid w:val="781147B4"/>
    <w:rsid w:val="78232A2D"/>
    <w:rsid w:val="78281DF2"/>
    <w:rsid w:val="78436C2C"/>
    <w:rsid w:val="78695E8F"/>
    <w:rsid w:val="78775729"/>
    <w:rsid w:val="788316D0"/>
    <w:rsid w:val="78A42DB0"/>
    <w:rsid w:val="78A656AB"/>
    <w:rsid w:val="78B2245C"/>
    <w:rsid w:val="78C94EBB"/>
    <w:rsid w:val="78E172CC"/>
    <w:rsid w:val="78E81015"/>
    <w:rsid w:val="78EA1D1F"/>
    <w:rsid w:val="790063EB"/>
    <w:rsid w:val="7904172F"/>
    <w:rsid w:val="790F7E27"/>
    <w:rsid w:val="79142376"/>
    <w:rsid w:val="792A231A"/>
    <w:rsid w:val="792F71B0"/>
    <w:rsid w:val="79316829"/>
    <w:rsid w:val="794B6758"/>
    <w:rsid w:val="79613A09"/>
    <w:rsid w:val="796671FD"/>
    <w:rsid w:val="79694470"/>
    <w:rsid w:val="796D11FE"/>
    <w:rsid w:val="797E31CB"/>
    <w:rsid w:val="797E66A9"/>
    <w:rsid w:val="79856DD0"/>
    <w:rsid w:val="799F4335"/>
    <w:rsid w:val="79A724C5"/>
    <w:rsid w:val="79A97383"/>
    <w:rsid w:val="79A97D34"/>
    <w:rsid w:val="79E27E8B"/>
    <w:rsid w:val="79E63E88"/>
    <w:rsid w:val="79EC774B"/>
    <w:rsid w:val="79F2497C"/>
    <w:rsid w:val="79F850CE"/>
    <w:rsid w:val="79FD443C"/>
    <w:rsid w:val="7A005620"/>
    <w:rsid w:val="7A1926F8"/>
    <w:rsid w:val="7A1D1975"/>
    <w:rsid w:val="7A2B0A28"/>
    <w:rsid w:val="7A383C75"/>
    <w:rsid w:val="7A3ADD05"/>
    <w:rsid w:val="7A3E5150"/>
    <w:rsid w:val="7A4670D6"/>
    <w:rsid w:val="7A534B63"/>
    <w:rsid w:val="7A5D73D7"/>
    <w:rsid w:val="7A615382"/>
    <w:rsid w:val="7A67303B"/>
    <w:rsid w:val="7A7F58E1"/>
    <w:rsid w:val="7A8A2A58"/>
    <w:rsid w:val="7A9C409B"/>
    <w:rsid w:val="7AAB1D04"/>
    <w:rsid w:val="7ABA4368"/>
    <w:rsid w:val="7AD05746"/>
    <w:rsid w:val="7AF04E49"/>
    <w:rsid w:val="7AF536F6"/>
    <w:rsid w:val="7B060184"/>
    <w:rsid w:val="7B257FFD"/>
    <w:rsid w:val="7B334D35"/>
    <w:rsid w:val="7B343476"/>
    <w:rsid w:val="7B5A2978"/>
    <w:rsid w:val="7B5A7E4C"/>
    <w:rsid w:val="7B667AF9"/>
    <w:rsid w:val="7B7468F8"/>
    <w:rsid w:val="7B9B1B19"/>
    <w:rsid w:val="7BA923F5"/>
    <w:rsid w:val="7BBF0131"/>
    <w:rsid w:val="7BC44B73"/>
    <w:rsid w:val="7BDF361B"/>
    <w:rsid w:val="7BE43360"/>
    <w:rsid w:val="7BE95D3C"/>
    <w:rsid w:val="7BEE0103"/>
    <w:rsid w:val="7C0A0FE4"/>
    <w:rsid w:val="7C254906"/>
    <w:rsid w:val="7C590818"/>
    <w:rsid w:val="7C7C10F6"/>
    <w:rsid w:val="7C853BEA"/>
    <w:rsid w:val="7C881368"/>
    <w:rsid w:val="7CB67067"/>
    <w:rsid w:val="7CBE0B89"/>
    <w:rsid w:val="7CC618D3"/>
    <w:rsid w:val="7CDC4FC8"/>
    <w:rsid w:val="7CE27788"/>
    <w:rsid w:val="7CFFDC51"/>
    <w:rsid w:val="7D0C32F1"/>
    <w:rsid w:val="7D0F408D"/>
    <w:rsid w:val="7D1B3B82"/>
    <w:rsid w:val="7D2E7EAA"/>
    <w:rsid w:val="7D491C6C"/>
    <w:rsid w:val="7D4A6A89"/>
    <w:rsid w:val="7D51401C"/>
    <w:rsid w:val="7D5429C0"/>
    <w:rsid w:val="7D594985"/>
    <w:rsid w:val="7D6E6D43"/>
    <w:rsid w:val="7D766B10"/>
    <w:rsid w:val="7D825E08"/>
    <w:rsid w:val="7DA423A5"/>
    <w:rsid w:val="7DB24AE9"/>
    <w:rsid w:val="7DB57A34"/>
    <w:rsid w:val="7DBA6F5A"/>
    <w:rsid w:val="7DCF307D"/>
    <w:rsid w:val="7DE60973"/>
    <w:rsid w:val="7DE66458"/>
    <w:rsid w:val="7DEF0916"/>
    <w:rsid w:val="7DF705E2"/>
    <w:rsid w:val="7E1E5218"/>
    <w:rsid w:val="7E205356"/>
    <w:rsid w:val="7E2B682F"/>
    <w:rsid w:val="7E3E411D"/>
    <w:rsid w:val="7E590F57"/>
    <w:rsid w:val="7E6E2528"/>
    <w:rsid w:val="7E9A4E1F"/>
    <w:rsid w:val="7EA7723A"/>
    <w:rsid w:val="7EB55306"/>
    <w:rsid w:val="7ED77CE9"/>
    <w:rsid w:val="7EF56FBB"/>
    <w:rsid w:val="7F0768EB"/>
    <w:rsid w:val="7F115C96"/>
    <w:rsid w:val="7F143BEC"/>
    <w:rsid w:val="7F675065"/>
    <w:rsid w:val="7F715AF2"/>
    <w:rsid w:val="7F724CA8"/>
    <w:rsid w:val="7F73E14C"/>
    <w:rsid w:val="7F886E69"/>
    <w:rsid w:val="7FAB010F"/>
    <w:rsid w:val="7FD12E67"/>
    <w:rsid w:val="7FD14B1D"/>
    <w:rsid w:val="7FE42AD1"/>
    <w:rsid w:val="7FEC3047"/>
    <w:rsid w:val="7FEE65CA"/>
    <w:rsid w:val="7FEFFBE1"/>
    <w:rsid w:val="7FFCB7B8"/>
    <w:rsid w:val="7FFDBD5E"/>
    <w:rsid w:val="AD4CD954"/>
    <w:rsid w:val="AF7F74E0"/>
    <w:rsid w:val="BA7B23C6"/>
    <w:rsid w:val="BB7FA927"/>
    <w:rsid w:val="BFFBB863"/>
    <w:rsid w:val="D3FF092A"/>
    <w:rsid w:val="D4BB5C14"/>
    <w:rsid w:val="DF9A9206"/>
    <w:rsid w:val="DFDB78E3"/>
    <w:rsid w:val="DFFB7FAC"/>
    <w:rsid w:val="E67F24D1"/>
    <w:rsid w:val="E6B7FDA6"/>
    <w:rsid w:val="E6FCC465"/>
    <w:rsid w:val="ED87B794"/>
    <w:rsid w:val="F1FFB61A"/>
    <w:rsid w:val="F5CF8CA1"/>
    <w:rsid w:val="F5FFD31F"/>
    <w:rsid w:val="FB363F4D"/>
    <w:rsid w:val="FDD560E2"/>
    <w:rsid w:val="FDFF4D8C"/>
    <w:rsid w:val="FE734873"/>
    <w:rsid w:val="FFD6E5E8"/>
    <w:rsid w:val="FFDFDEE8"/>
    <w:rsid w:val="FFFB7ACE"/>
  </w:rsids>
  <m:mathPr>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0" w:name="index 2"/>
    <w:lsdException w:uiPriority="0" w:name="index 3"/>
    <w:lsdException w:uiPriority="0" w:name="index 4"/>
    <w:lsdException w:qFormat="1" w:unhideWhenUsed="0" w:uiPriority="0" w:semiHidden="0" w:name="index 5"/>
    <w:lsdException w:uiPriority="0" w:name="index 6"/>
    <w:lsdException w:uiPriority="0" w:name="index 7"/>
    <w:lsdException w:uiPriority="0" w:name="index 8"/>
    <w:lsdException w:uiPriority="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uiPriority="0" w:name="table of figures"/>
    <w:lsdException w:uiPriority="0" w:name="envelope address"/>
    <w:lsdException w:qFormat="1" w:unhideWhenUsed="0" w:uiPriority="0" w:semiHidden="0" w:name="envelope return"/>
    <w:lsdException w:uiPriority="0" w:name="footnote reference"/>
    <w:lsdException w:qFormat="1" w:unhideWhenUsed="0" w:uiPriority="99"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iPriority="0" w:name="table of authorities"/>
    <w:lsdException w:uiPriority="0" w:name="macro"/>
    <w:lsdException w:qFormat="1" w:unhideWhenUsed="0" w:uiPriority="0" w:semiHidden="0" w:name="toa heading"/>
    <w:lsdException w:qFormat="1" w:unhideWhenUsed="0" w:uiPriority="0" w:semiHidden="0" w:name="List"/>
    <w:lsdException w:uiPriority="0" w:name="List Bullet"/>
    <w:lsdException w:qFormat="1" w:unhideWhenUsed="0" w:uiPriority="0" w:semiHidden="0" w:name="List Number"/>
    <w:lsdException w:qFormat="1" w:unhideWhenUsed="0" w:uiPriority="0" w:semiHidden="0" w:name="List 2"/>
    <w:lsdException w:uiPriority="0" w:name="List 3"/>
    <w:lsdException w:unhideWhenUsed="0" w:uiPriority="0" w:semiHidden="0" w:name="List 4"/>
    <w:lsdException w:qFormat="1" w:unhideWhenUsed="0" w:uiPriority="0" w:semiHidden="0" w:name="List 5"/>
    <w:lsdException w:qFormat="1" w:unhideWhenUsed="0" w:uiPriority="0" w:semiHidden="0" w:name="List Bullet 2"/>
    <w:lsdException w:qFormat="1" w:uiPriority="0" w:semiHidden="0" w:name="List Bullet 3"/>
    <w:lsdException w:qFormat="1" w:uiPriority="99" w:semiHidden="0" w:name="List Bullet 4"/>
    <w:lsdException w:uiPriority="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10" w:semiHidden="0" w:name="Title"/>
    <w:lsdException w:uiPriority="0" w:name="Closing"/>
    <w:lsdException w:qFormat="1"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qFormat="1" w:unhideWhenUsed="0" w:uiPriority="0" w:semiHidden="0" w:name="HTML Address"/>
    <w:lsdException w:uiPriority="0" w:name="HTML Cite"/>
    <w:lsdException w:qFormat="1" w:unhideWhenUsed="0" w:uiPriority="0" w:semiHidden="0" w:name="HTML Code"/>
    <w:lsdException w:uiPriority="0" w:name="HTML Definition"/>
    <w:lsdException w:uiPriority="0" w:name="HTML Keyboard"/>
    <w:lsdException w:qFormat="1" w:unhideWhenUsed="0" w:uiPriority="0" w:semiHidden="0" w:name="HTML Preformatted"/>
    <w:lsdException w:uiPriority="0" w:name="HTML Sample"/>
    <w:lsdException w:uiPriority="0" w:name="HTML Typewriter"/>
    <w:lsdException w:uiPriority="0" w:name="HTML Variable"/>
    <w:lsdException w:qFormat="1" w:uiPriority="99" w:semiHidden="0"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qFormat="1" w:unhideWhenUsed="0" w:uiPriority="0" w:semiHidden="0"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qFormat="1" w:unhideWhenUsed="0" w:uiPriority="0" w:semiHidden="0"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286"/>
    <w:qFormat/>
    <w:uiPriority w:val="9"/>
    <w:pPr>
      <w:keepNext/>
      <w:keepLines/>
      <w:tabs>
        <w:tab w:val="left" w:pos="432"/>
      </w:tabs>
      <w:spacing w:before="340" w:after="330" w:line="578" w:lineRule="auto"/>
      <w:ind w:left="432" w:hanging="432"/>
      <w:outlineLvl w:val="0"/>
    </w:pPr>
    <w:rPr>
      <w:b/>
      <w:bCs/>
      <w:kern w:val="44"/>
      <w:sz w:val="44"/>
      <w:szCs w:val="44"/>
    </w:rPr>
  </w:style>
  <w:style w:type="paragraph" w:styleId="4">
    <w:name w:val="heading 2"/>
    <w:basedOn w:val="1"/>
    <w:next w:val="1"/>
    <w:qFormat/>
    <w:uiPriority w:val="0"/>
    <w:pPr>
      <w:keepNext/>
      <w:keepLines/>
      <w:tabs>
        <w:tab w:val="left" w:pos="432"/>
      </w:tabs>
      <w:adjustRightInd/>
      <w:spacing w:line="360" w:lineRule="auto"/>
      <w:ind w:left="432" w:hanging="432"/>
      <w:jc w:val="left"/>
      <w:outlineLvl w:val="1"/>
    </w:pPr>
    <w:rPr>
      <w:rFonts w:ascii="仿宋_GB2312" w:hAnsi="仿宋" w:eastAsia="仿宋_GB2312"/>
      <w:b/>
      <w:bCs/>
      <w:sz w:val="32"/>
      <w:szCs w:val="32"/>
      <w:lang w:val="zh-CN"/>
    </w:rPr>
  </w:style>
  <w:style w:type="paragraph" w:styleId="5">
    <w:name w:val="heading 3"/>
    <w:basedOn w:val="1"/>
    <w:next w:val="1"/>
    <w:qFormat/>
    <w:uiPriority w:val="0"/>
    <w:pPr>
      <w:keepNext/>
      <w:keepLines/>
      <w:tabs>
        <w:tab w:val="left" w:pos="900"/>
      </w:tabs>
      <w:spacing w:before="260" w:after="260" w:line="416" w:lineRule="auto"/>
      <w:ind w:left="900" w:hanging="720"/>
      <w:outlineLvl w:val="2"/>
    </w:pPr>
    <w:rPr>
      <w:b/>
      <w:bCs/>
      <w:sz w:val="32"/>
      <w:szCs w:val="32"/>
    </w:rPr>
  </w:style>
  <w:style w:type="paragraph" w:styleId="6">
    <w:name w:val="heading 4"/>
    <w:basedOn w:val="1"/>
    <w:next w:val="1"/>
    <w:link w:val="330"/>
    <w:qFormat/>
    <w:uiPriority w:val="0"/>
    <w:pPr>
      <w:keepNext/>
      <w:keepLines/>
      <w:tabs>
        <w:tab w:val="left" w:pos="864"/>
      </w:tabs>
      <w:spacing w:before="280" w:after="290" w:line="376" w:lineRule="auto"/>
      <w:ind w:left="864" w:hanging="864"/>
      <w:outlineLvl w:val="3"/>
    </w:pPr>
    <w:rPr>
      <w:rFonts w:ascii="Arial" w:hAnsi="Arial" w:eastAsia="黑体"/>
      <w:b/>
      <w:bCs/>
      <w:sz w:val="28"/>
      <w:szCs w:val="28"/>
      <w:lang w:val="zh-CN"/>
    </w:rPr>
  </w:style>
  <w:style w:type="paragraph" w:styleId="7">
    <w:name w:val="heading 5"/>
    <w:basedOn w:val="1"/>
    <w:next w:val="1"/>
    <w:link w:val="296"/>
    <w:qFormat/>
    <w:uiPriority w:val="0"/>
    <w:pPr>
      <w:keepNext/>
      <w:keepLines/>
      <w:tabs>
        <w:tab w:val="left" w:pos="1008"/>
      </w:tabs>
      <w:spacing w:before="280" w:after="290" w:line="376" w:lineRule="auto"/>
      <w:ind w:left="1008" w:hanging="1008"/>
      <w:outlineLvl w:val="4"/>
    </w:pPr>
    <w:rPr>
      <w:b/>
      <w:bCs/>
      <w:sz w:val="28"/>
      <w:szCs w:val="28"/>
    </w:rPr>
  </w:style>
  <w:style w:type="paragraph" w:styleId="8">
    <w:name w:val="heading 6"/>
    <w:basedOn w:val="1"/>
    <w:next w:val="1"/>
    <w:link w:val="151"/>
    <w:qFormat/>
    <w:uiPriority w:val="0"/>
    <w:pPr>
      <w:keepNext/>
      <w:keepLines/>
      <w:tabs>
        <w:tab w:val="left" w:pos="1152"/>
      </w:tabs>
      <w:spacing w:before="240" w:after="64" w:line="320" w:lineRule="auto"/>
      <w:ind w:left="1152" w:hanging="1152"/>
      <w:outlineLvl w:val="5"/>
    </w:pPr>
    <w:rPr>
      <w:rFonts w:ascii="Arial" w:hAnsi="Arial" w:eastAsia="黑体"/>
      <w:b/>
      <w:bCs/>
      <w:sz w:val="24"/>
    </w:rPr>
  </w:style>
  <w:style w:type="paragraph" w:styleId="9">
    <w:name w:val="heading 7"/>
    <w:basedOn w:val="1"/>
    <w:next w:val="1"/>
    <w:link w:val="310"/>
    <w:qFormat/>
    <w:uiPriority w:val="0"/>
    <w:pPr>
      <w:keepNext/>
      <w:keepLines/>
      <w:tabs>
        <w:tab w:val="left" w:pos="1296"/>
      </w:tabs>
      <w:spacing w:before="240" w:after="64" w:line="320" w:lineRule="auto"/>
      <w:ind w:left="1296" w:hanging="1296"/>
      <w:outlineLvl w:val="6"/>
    </w:pPr>
    <w:rPr>
      <w:b/>
      <w:bCs/>
      <w:sz w:val="24"/>
    </w:rPr>
  </w:style>
  <w:style w:type="paragraph" w:styleId="10">
    <w:name w:val="heading 8"/>
    <w:basedOn w:val="1"/>
    <w:next w:val="1"/>
    <w:link w:val="361"/>
    <w:qFormat/>
    <w:uiPriority w:val="0"/>
    <w:pPr>
      <w:keepNext/>
      <w:keepLines/>
      <w:tabs>
        <w:tab w:val="left" w:pos="1440"/>
      </w:tabs>
      <w:spacing w:before="240" w:after="64" w:line="320" w:lineRule="auto"/>
      <w:ind w:left="1440" w:hanging="1440"/>
      <w:outlineLvl w:val="7"/>
    </w:pPr>
    <w:rPr>
      <w:rFonts w:ascii="Arial" w:hAnsi="Arial" w:eastAsia="黑体"/>
      <w:sz w:val="24"/>
    </w:rPr>
  </w:style>
  <w:style w:type="paragraph" w:styleId="11">
    <w:name w:val="heading 9"/>
    <w:basedOn w:val="1"/>
    <w:next w:val="1"/>
    <w:link w:val="185"/>
    <w:qFormat/>
    <w:uiPriority w:val="0"/>
    <w:pPr>
      <w:keepNext/>
      <w:keepLines/>
      <w:tabs>
        <w:tab w:val="left" w:pos="1584"/>
      </w:tabs>
      <w:spacing w:before="240" w:after="64" w:line="320" w:lineRule="auto"/>
      <w:ind w:left="1584" w:hanging="1584"/>
      <w:outlineLvl w:val="8"/>
    </w:pPr>
    <w:rPr>
      <w:rFonts w:ascii="Arial" w:hAnsi="Arial" w:eastAsia="黑体"/>
      <w:szCs w:val="21"/>
    </w:rPr>
  </w:style>
  <w:style w:type="character" w:default="1" w:styleId="72">
    <w:name w:val="Default Paragraph Font"/>
    <w:unhideWhenUsed/>
    <w:qFormat/>
    <w:uiPriority w:val="1"/>
  </w:style>
  <w:style w:type="table" w:default="1" w:styleId="65">
    <w:name w:val="Normal Table"/>
    <w:unhideWhenUsed/>
    <w:qFormat/>
    <w:uiPriority w:val="99"/>
    <w:tblPr>
      <w:tblCellMar>
        <w:top w:w="0" w:type="dxa"/>
        <w:left w:w="108" w:type="dxa"/>
        <w:bottom w:w="0" w:type="dxa"/>
        <w:right w:w="108" w:type="dxa"/>
      </w:tblCellMar>
    </w:tblPr>
  </w:style>
  <w:style w:type="paragraph" w:customStyle="1" w:styleId="2">
    <w:name w:val="AONormal"/>
    <w:qFormat/>
    <w:uiPriority w:val="0"/>
    <w:pPr>
      <w:autoSpaceDE w:val="0"/>
      <w:autoSpaceDN w:val="0"/>
      <w:adjustRightInd w:val="0"/>
      <w:spacing w:line="400" w:lineRule="exact"/>
      <w:ind w:firstLine="440" w:firstLineChars="200"/>
    </w:pPr>
    <w:rPr>
      <w:rFonts w:ascii="华文楷体" w:hAnsi="华文楷体" w:eastAsia="华文楷体" w:cs="华文楷体"/>
      <w:sz w:val="22"/>
      <w:szCs w:val="21"/>
      <w:lang w:val="en-US" w:eastAsia="zh-CN" w:bidi="ar-SA"/>
    </w:rPr>
  </w:style>
  <w:style w:type="paragraph" w:styleId="12">
    <w:name w:val="toc 7"/>
    <w:basedOn w:val="1"/>
    <w:next w:val="1"/>
    <w:qFormat/>
    <w:uiPriority w:val="0"/>
    <w:pPr>
      <w:ind w:left="2520" w:leftChars="1200"/>
    </w:pPr>
  </w:style>
  <w:style w:type="paragraph" w:styleId="13">
    <w:name w:val="List Number 2"/>
    <w:basedOn w:val="1"/>
    <w:qFormat/>
    <w:uiPriority w:val="0"/>
    <w:pPr>
      <w:widowControl/>
      <w:tabs>
        <w:tab w:val="left" w:pos="1697"/>
      </w:tabs>
      <w:adjustRightInd/>
      <w:spacing w:afterLines="50"/>
      <w:ind w:left="1697" w:hanging="420"/>
      <w:jc w:val="left"/>
    </w:pPr>
    <w:rPr>
      <w:kern w:val="0"/>
      <w:sz w:val="24"/>
      <w:szCs w:val="20"/>
    </w:rPr>
  </w:style>
  <w:style w:type="paragraph" w:styleId="14">
    <w:name w:val="List Bullet 4"/>
    <w:basedOn w:val="1"/>
    <w:unhideWhenUsed/>
    <w:qFormat/>
    <w:uiPriority w:val="99"/>
    <w:pPr>
      <w:widowControl/>
      <w:tabs>
        <w:tab w:val="left" w:pos="432"/>
      </w:tabs>
      <w:adjustRightInd/>
      <w:spacing w:before="40" w:after="160"/>
      <w:ind w:left="432" w:hanging="432"/>
      <w:contextualSpacing/>
      <w:jc w:val="left"/>
    </w:pPr>
    <w:rPr>
      <w:rFonts w:ascii="Cambria" w:hAnsi="Cambria" w:eastAsia="微软雅黑"/>
      <w:color w:val="595959"/>
      <w:kern w:val="20"/>
      <w:szCs w:val="20"/>
      <w:lang w:val="zh-CN"/>
    </w:rPr>
  </w:style>
  <w:style w:type="paragraph" w:styleId="15">
    <w:name w:val="List Number"/>
    <w:basedOn w:val="1"/>
    <w:qFormat/>
    <w:uiPriority w:val="0"/>
    <w:pPr>
      <w:widowControl/>
      <w:tabs>
        <w:tab w:val="left" w:pos="390"/>
        <w:tab w:val="left" w:pos="454"/>
      </w:tabs>
      <w:adjustRightInd/>
      <w:spacing w:afterLines="50"/>
      <w:ind w:left="454" w:hanging="284"/>
      <w:jc w:val="left"/>
    </w:pPr>
    <w:rPr>
      <w:kern w:val="0"/>
      <w:sz w:val="24"/>
      <w:szCs w:val="20"/>
    </w:rPr>
  </w:style>
  <w:style w:type="paragraph" w:styleId="16">
    <w:name w:val="Normal Indent"/>
    <w:basedOn w:val="1"/>
    <w:link w:val="196"/>
    <w:qFormat/>
    <w:uiPriority w:val="0"/>
    <w:pPr>
      <w:widowControl/>
      <w:snapToGrid w:val="0"/>
      <w:spacing w:line="480" w:lineRule="exact"/>
      <w:ind w:firstLine="567"/>
    </w:pPr>
    <w:rPr>
      <w:rFonts w:ascii="宋体"/>
      <w:snapToGrid w:val="0"/>
      <w:color w:val="000000"/>
      <w:kern w:val="28"/>
      <w:sz w:val="28"/>
      <w:szCs w:val="20"/>
    </w:rPr>
  </w:style>
  <w:style w:type="paragraph" w:styleId="17">
    <w:name w:val="caption"/>
    <w:basedOn w:val="1"/>
    <w:next w:val="1"/>
    <w:link w:val="232"/>
    <w:qFormat/>
    <w:uiPriority w:val="0"/>
    <w:rPr>
      <w:b/>
      <w:sz w:val="28"/>
      <w:szCs w:val="20"/>
    </w:rPr>
  </w:style>
  <w:style w:type="paragraph" w:styleId="18">
    <w:name w:val="index 5"/>
    <w:basedOn w:val="1"/>
    <w:next w:val="1"/>
    <w:qFormat/>
    <w:uiPriority w:val="0"/>
    <w:pPr>
      <w:adjustRightInd/>
      <w:ind w:left="800" w:leftChars="800" w:firstLine="200" w:firstLineChars="200"/>
    </w:pPr>
  </w:style>
  <w:style w:type="paragraph" w:styleId="19">
    <w:name w:val="Document Map"/>
    <w:basedOn w:val="1"/>
    <w:link w:val="205"/>
    <w:qFormat/>
    <w:uiPriority w:val="0"/>
    <w:pPr>
      <w:shd w:val="clear" w:color="auto" w:fill="000080"/>
    </w:pPr>
  </w:style>
  <w:style w:type="paragraph" w:styleId="20">
    <w:name w:val="toa heading"/>
    <w:basedOn w:val="1"/>
    <w:next w:val="1"/>
    <w:qFormat/>
    <w:uiPriority w:val="0"/>
    <w:pPr>
      <w:spacing w:before="120"/>
    </w:pPr>
    <w:rPr>
      <w:rFonts w:ascii="Arial" w:hAnsi="Arial" w:cs="Arial"/>
      <w:sz w:val="24"/>
    </w:rPr>
  </w:style>
  <w:style w:type="paragraph" w:styleId="21">
    <w:name w:val="annotation text"/>
    <w:basedOn w:val="1"/>
    <w:link w:val="347"/>
    <w:qFormat/>
    <w:uiPriority w:val="99"/>
    <w:pPr>
      <w:jc w:val="left"/>
    </w:pPr>
  </w:style>
  <w:style w:type="paragraph" w:styleId="22">
    <w:name w:val="Salutation"/>
    <w:basedOn w:val="1"/>
    <w:next w:val="1"/>
    <w:link w:val="301"/>
    <w:qFormat/>
    <w:uiPriority w:val="0"/>
    <w:rPr>
      <w:rFonts w:ascii="仿宋_GB2312" w:eastAsia="仿宋_GB2312"/>
      <w:sz w:val="28"/>
      <w:szCs w:val="20"/>
    </w:rPr>
  </w:style>
  <w:style w:type="paragraph" w:styleId="23">
    <w:name w:val="Body Text 3"/>
    <w:basedOn w:val="1"/>
    <w:link w:val="333"/>
    <w:qFormat/>
    <w:uiPriority w:val="0"/>
    <w:pPr>
      <w:jc w:val="center"/>
    </w:pPr>
    <w:rPr>
      <w:szCs w:val="20"/>
    </w:rPr>
  </w:style>
  <w:style w:type="paragraph" w:styleId="24">
    <w:name w:val="List Bullet 3"/>
    <w:basedOn w:val="1"/>
    <w:unhideWhenUsed/>
    <w:qFormat/>
    <w:uiPriority w:val="0"/>
    <w:pPr>
      <w:snapToGrid w:val="0"/>
      <w:spacing w:line="360" w:lineRule="auto"/>
      <w:ind w:left="360" w:right="238" w:hanging="360"/>
      <w:contextualSpacing/>
    </w:pPr>
    <w:rPr>
      <w:sz w:val="24"/>
    </w:rPr>
  </w:style>
  <w:style w:type="paragraph" w:styleId="25">
    <w:name w:val="Body Text"/>
    <w:basedOn w:val="1"/>
    <w:next w:val="26"/>
    <w:link w:val="433"/>
    <w:qFormat/>
    <w:uiPriority w:val="0"/>
    <w:pPr>
      <w:autoSpaceDE w:val="0"/>
      <w:autoSpaceDN w:val="0"/>
      <w:spacing w:line="360" w:lineRule="auto"/>
    </w:pPr>
    <w:rPr>
      <w:rFonts w:ascii="宋体" w:hAnsi="Arial" w:cs="Arial"/>
      <w:snapToGrid w:val="0"/>
      <w:sz w:val="24"/>
      <w:szCs w:val="21"/>
      <w:lang w:val="zh-CN"/>
    </w:rPr>
  </w:style>
  <w:style w:type="paragraph" w:styleId="26">
    <w:name w:val="Body Text First Indent"/>
    <w:basedOn w:val="25"/>
    <w:next w:val="27"/>
    <w:link w:val="324"/>
    <w:qFormat/>
    <w:uiPriority w:val="0"/>
    <w:pPr>
      <w:ind w:firstLine="420"/>
    </w:pPr>
    <w:rPr>
      <w:rFonts w:hAnsi="Calibri" w:cs="Times New Roman"/>
      <w:snapToGrid/>
      <w:szCs w:val="20"/>
    </w:rPr>
  </w:style>
  <w:style w:type="paragraph" w:styleId="27">
    <w:name w:val="toc 6"/>
    <w:basedOn w:val="1"/>
    <w:next w:val="1"/>
    <w:qFormat/>
    <w:uiPriority w:val="0"/>
    <w:pPr>
      <w:ind w:left="2100" w:leftChars="1000"/>
    </w:pPr>
  </w:style>
  <w:style w:type="paragraph" w:styleId="28">
    <w:name w:val="Body Text Indent"/>
    <w:basedOn w:val="1"/>
    <w:next w:val="29"/>
    <w:link w:val="268"/>
    <w:qFormat/>
    <w:uiPriority w:val="0"/>
    <w:pPr>
      <w:spacing w:line="480" w:lineRule="exact"/>
      <w:ind w:firstLine="480" w:firstLineChars="200"/>
    </w:pPr>
    <w:rPr>
      <w:rFonts w:ascii="宋体" w:hAnsi="宋体"/>
      <w:sz w:val="24"/>
    </w:rPr>
  </w:style>
  <w:style w:type="paragraph" w:styleId="29">
    <w:name w:val="Body Text First Indent 2"/>
    <w:basedOn w:val="28"/>
    <w:next w:val="1"/>
    <w:link w:val="125"/>
    <w:qFormat/>
    <w:uiPriority w:val="0"/>
    <w:pPr>
      <w:adjustRightInd/>
      <w:spacing w:after="120" w:line="240" w:lineRule="auto"/>
      <w:ind w:left="420" w:leftChars="200" w:firstLine="210"/>
    </w:pPr>
    <w:rPr>
      <w:sz w:val="21"/>
    </w:rPr>
  </w:style>
  <w:style w:type="paragraph" w:styleId="30">
    <w:name w:val="List Number 3"/>
    <w:basedOn w:val="1"/>
    <w:qFormat/>
    <w:uiPriority w:val="0"/>
    <w:pPr>
      <w:widowControl/>
      <w:tabs>
        <w:tab w:val="left" w:pos="360"/>
        <w:tab w:val="left" w:pos="482"/>
      </w:tabs>
      <w:adjustRightInd/>
      <w:spacing w:afterLines="50"/>
      <w:ind w:left="482" w:hanging="340"/>
      <w:jc w:val="left"/>
    </w:pPr>
    <w:rPr>
      <w:kern w:val="0"/>
      <w:sz w:val="24"/>
      <w:szCs w:val="20"/>
    </w:rPr>
  </w:style>
  <w:style w:type="paragraph" w:styleId="31">
    <w:name w:val="List 2"/>
    <w:basedOn w:val="1"/>
    <w:qFormat/>
    <w:uiPriority w:val="0"/>
    <w:pPr>
      <w:adjustRightInd/>
      <w:spacing w:line="360" w:lineRule="auto"/>
      <w:ind w:left="100" w:leftChars="200" w:hanging="200" w:hangingChars="200"/>
    </w:pPr>
    <w:rPr>
      <w:rFonts w:eastAsia="微软雅黑"/>
    </w:rPr>
  </w:style>
  <w:style w:type="paragraph" w:styleId="32">
    <w:name w:val="Block Text"/>
    <w:basedOn w:val="1"/>
    <w:qFormat/>
    <w:uiPriority w:val="0"/>
    <w:pPr>
      <w:ind w:left="-359" w:leftChars="-171" w:right="-244" w:rightChars="-244" w:firstLine="501" w:firstLineChars="239"/>
    </w:pPr>
    <w:rPr>
      <w:rFonts w:ascii="仿宋_GB2312" w:eastAsia="仿宋_GB2312"/>
      <w:sz w:val="30"/>
      <w:szCs w:val="20"/>
    </w:rPr>
  </w:style>
  <w:style w:type="paragraph" w:styleId="33">
    <w:name w:val="List Bullet 2"/>
    <w:basedOn w:val="1"/>
    <w:qFormat/>
    <w:uiPriority w:val="0"/>
    <w:pPr>
      <w:autoSpaceDE w:val="0"/>
      <w:autoSpaceDN w:val="0"/>
      <w:ind w:left="420"/>
      <w:jc w:val="left"/>
    </w:pPr>
    <w:rPr>
      <w:rFonts w:ascii="宋体" w:hAnsi="宋体"/>
      <w:color w:val="000000"/>
      <w:kern w:val="0"/>
      <w:sz w:val="24"/>
      <w:szCs w:val="20"/>
    </w:rPr>
  </w:style>
  <w:style w:type="paragraph" w:styleId="34">
    <w:name w:val="HTML Address"/>
    <w:basedOn w:val="1"/>
    <w:link w:val="222"/>
    <w:qFormat/>
    <w:uiPriority w:val="0"/>
    <w:pPr>
      <w:widowControl/>
      <w:adjustRightInd/>
      <w:ind w:firstLine="200" w:firstLineChars="200"/>
      <w:jc w:val="left"/>
    </w:pPr>
    <w:rPr>
      <w:rFonts w:ascii="宋体" w:hAnsi="宋体"/>
      <w:i/>
      <w:iCs/>
      <w:kern w:val="0"/>
      <w:sz w:val="24"/>
    </w:rPr>
  </w:style>
  <w:style w:type="paragraph" w:styleId="35">
    <w:name w:val="toc 5"/>
    <w:basedOn w:val="1"/>
    <w:next w:val="1"/>
    <w:qFormat/>
    <w:uiPriority w:val="0"/>
    <w:pPr>
      <w:ind w:left="1680" w:leftChars="800"/>
    </w:pPr>
  </w:style>
  <w:style w:type="paragraph" w:styleId="36">
    <w:name w:val="toc 3"/>
    <w:basedOn w:val="1"/>
    <w:next w:val="1"/>
    <w:qFormat/>
    <w:uiPriority w:val="0"/>
    <w:pPr>
      <w:tabs>
        <w:tab w:val="right" w:leader="dot" w:pos="8268"/>
      </w:tabs>
      <w:spacing w:line="460" w:lineRule="exact"/>
      <w:ind w:left="840" w:leftChars="400" w:firstLine="482"/>
    </w:pPr>
    <w:rPr>
      <w:rFonts w:ascii="宋体" w:hAnsi="宋体"/>
    </w:rPr>
  </w:style>
  <w:style w:type="paragraph" w:styleId="37">
    <w:name w:val="Plain Text"/>
    <w:basedOn w:val="1"/>
    <w:next w:val="1"/>
    <w:link w:val="129"/>
    <w:qFormat/>
    <w:uiPriority w:val="0"/>
    <w:rPr>
      <w:rFonts w:ascii="宋体" w:hAnsi="Courier New" w:cs="Arial"/>
      <w:snapToGrid w:val="0"/>
      <w:szCs w:val="21"/>
    </w:rPr>
  </w:style>
  <w:style w:type="paragraph" w:styleId="38">
    <w:name w:val="List Number 4"/>
    <w:basedOn w:val="1"/>
    <w:qFormat/>
    <w:uiPriority w:val="0"/>
    <w:pPr>
      <w:tabs>
        <w:tab w:val="left" w:pos="840"/>
      </w:tabs>
      <w:autoSpaceDE w:val="0"/>
      <w:autoSpaceDN w:val="0"/>
      <w:spacing w:line="360" w:lineRule="atLeast"/>
      <w:ind w:left="840" w:hanging="420"/>
    </w:pPr>
    <w:rPr>
      <w:kern w:val="0"/>
      <w:sz w:val="24"/>
    </w:rPr>
  </w:style>
  <w:style w:type="paragraph" w:styleId="39">
    <w:name w:val="toc 8"/>
    <w:basedOn w:val="1"/>
    <w:next w:val="1"/>
    <w:qFormat/>
    <w:uiPriority w:val="0"/>
    <w:pPr>
      <w:ind w:left="2940" w:leftChars="1400"/>
    </w:pPr>
  </w:style>
  <w:style w:type="paragraph" w:styleId="40">
    <w:name w:val="Date"/>
    <w:basedOn w:val="1"/>
    <w:next w:val="1"/>
    <w:link w:val="184"/>
    <w:qFormat/>
    <w:uiPriority w:val="0"/>
    <w:pPr>
      <w:ind w:left="100" w:leftChars="2500"/>
    </w:pPr>
    <w:rPr>
      <w:rFonts w:ascii="宋体"/>
      <w:sz w:val="24"/>
      <w:szCs w:val="21"/>
      <w:lang w:val="zh-CN"/>
    </w:rPr>
  </w:style>
  <w:style w:type="paragraph" w:styleId="41">
    <w:name w:val="Body Text Indent 2"/>
    <w:basedOn w:val="1"/>
    <w:link w:val="311"/>
    <w:qFormat/>
    <w:uiPriority w:val="0"/>
    <w:pPr>
      <w:spacing w:line="360" w:lineRule="auto"/>
      <w:ind w:firstLine="601"/>
      <w:textAlignment w:val="baseline"/>
    </w:pPr>
    <w:rPr>
      <w:rFonts w:ascii="宋体"/>
      <w:kern w:val="0"/>
      <w:sz w:val="28"/>
      <w:szCs w:val="20"/>
    </w:rPr>
  </w:style>
  <w:style w:type="paragraph" w:styleId="42">
    <w:name w:val="endnote text"/>
    <w:basedOn w:val="1"/>
    <w:link w:val="935"/>
    <w:qFormat/>
    <w:uiPriority w:val="0"/>
    <w:rPr>
      <w:lang w:val="zh-CN"/>
    </w:rPr>
  </w:style>
  <w:style w:type="paragraph" w:styleId="43">
    <w:name w:val="Balloon Text"/>
    <w:basedOn w:val="1"/>
    <w:link w:val="191"/>
    <w:qFormat/>
    <w:uiPriority w:val="0"/>
    <w:rPr>
      <w:sz w:val="18"/>
      <w:szCs w:val="18"/>
    </w:rPr>
  </w:style>
  <w:style w:type="paragraph" w:styleId="44">
    <w:name w:val="footer"/>
    <w:basedOn w:val="1"/>
    <w:link w:val="386"/>
    <w:qFormat/>
    <w:uiPriority w:val="99"/>
    <w:pPr>
      <w:tabs>
        <w:tab w:val="center" w:pos="4153"/>
        <w:tab w:val="right" w:pos="8306"/>
      </w:tabs>
      <w:snapToGrid w:val="0"/>
      <w:jc w:val="left"/>
    </w:pPr>
    <w:rPr>
      <w:sz w:val="18"/>
      <w:szCs w:val="18"/>
    </w:rPr>
  </w:style>
  <w:style w:type="paragraph" w:styleId="45">
    <w:name w:val="envelope return"/>
    <w:basedOn w:val="1"/>
    <w:qFormat/>
    <w:uiPriority w:val="0"/>
    <w:pPr>
      <w:snapToGrid w:val="0"/>
    </w:pPr>
    <w:rPr>
      <w:rFonts w:ascii="Arial" w:hAnsi="Arial" w:cs="Arial"/>
      <w:sz w:val="24"/>
    </w:rPr>
  </w:style>
  <w:style w:type="paragraph" w:styleId="46">
    <w:name w:val="header"/>
    <w:basedOn w:val="1"/>
    <w:link w:val="395"/>
    <w:qFormat/>
    <w:uiPriority w:val="99"/>
    <w:pPr>
      <w:pBdr>
        <w:bottom w:val="single" w:color="auto" w:sz="6" w:space="1"/>
      </w:pBdr>
      <w:tabs>
        <w:tab w:val="center" w:pos="4153"/>
        <w:tab w:val="right" w:pos="8306"/>
      </w:tabs>
      <w:snapToGrid w:val="0"/>
      <w:jc w:val="center"/>
    </w:pPr>
    <w:rPr>
      <w:sz w:val="18"/>
      <w:szCs w:val="18"/>
    </w:rPr>
  </w:style>
  <w:style w:type="paragraph" w:styleId="47">
    <w:name w:val="Signature"/>
    <w:basedOn w:val="1"/>
    <w:link w:val="348"/>
    <w:qFormat/>
    <w:uiPriority w:val="0"/>
    <w:pPr>
      <w:spacing w:after="600" w:line="312" w:lineRule="atLeast"/>
      <w:jc w:val="center"/>
      <w:textAlignment w:val="baseline"/>
    </w:pPr>
    <w:rPr>
      <w:rFonts w:eastAsia="仿宋_GB2312"/>
      <w:kern w:val="0"/>
      <w:sz w:val="24"/>
      <w:szCs w:val="20"/>
    </w:rPr>
  </w:style>
  <w:style w:type="paragraph" w:styleId="48">
    <w:name w:val="toc 1"/>
    <w:basedOn w:val="1"/>
    <w:next w:val="1"/>
    <w:qFormat/>
    <w:uiPriority w:val="0"/>
  </w:style>
  <w:style w:type="paragraph" w:styleId="49">
    <w:name w:val="toc 4"/>
    <w:basedOn w:val="1"/>
    <w:next w:val="1"/>
    <w:qFormat/>
    <w:uiPriority w:val="0"/>
    <w:pPr>
      <w:ind w:left="1260" w:leftChars="600"/>
    </w:pPr>
  </w:style>
  <w:style w:type="paragraph" w:styleId="50">
    <w:name w:val="index heading"/>
    <w:basedOn w:val="1"/>
    <w:next w:val="51"/>
    <w:qFormat/>
    <w:uiPriority w:val="0"/>
    <w:pPr>
      <w:adjustRightInd/>
      <w:ind w:firstLine="200" w:firstLineChars="200"/>
    </w:pPr>
  </w:style>
  <w:style w:type="paragraph" w:styleId="51">
    <w:name w:val="index 1"/>
    <w:basedOn w:val="1"/>
    <w:next w:val="1"/>
    <w:qFormat/>
    <w:uiPriority w:val="0"/>
    <w:pPr>
      <w:adjustRightInd/>
      <w:spacing w:line="360" w:lineRule="auto"/>
      <w:ind w:firstLine="200" w:firstLineChars="200"/>
      <w:jc w:val="center"/>
    </w:pPr>
    <w:rPr>
      <w:sz w:val="24"/>
      <w:szCs w:val="20"/>
    </w:rPr>
  </w:style>
  <w:style w:type="paragraph" w:styleId="52">
    <w:name w:val="Subtitle"/>
    <w:link w:val="137"/>
    <w:qFormat/>
    <w:uiPriority w:val="0"/>
    <w:pPr>
      <w:adjustRightInd w:val="0"/>
      <w:snapToGrid w:val="0"/>
      <w:spacing w:before="240" w:after="480"/>
      <w:jc w:val="center"/>
    </w:pPr>
    <w:rPr>
      <w:rFonts w:ascii="Arial" w:hAnsi="Arial" w:eastAsia="隶书" w:cs="Times New Roman"/>
      <w:b/>
      <w:bCs/>
      <w:kern w:val="28"/>
      <w:sz w:val="44"/>
      <w:szCs w:val="32"/>
      <w:lang w:val="en-US" w:eastAsia="zh-CN" w:bidi="ar-SA"/>
    </w:rPr>
  </w:style>
  <w:style w:type="paragraph" w:styleId="53">
    <w:name w:val="List Number 5"/>
    <w:basedOn w:val="1"/>
    <w:qFormat/>
    <w:uiPriority w:val="0"/>
    <w:pPr>
      <w:tabs>
        <w:tab w:val="left" w:pos="902"/>
      </w:tabs>
      <w:adjustRightInd/>
      <w:spacing w:line="400" w:lineRule="exact"/>
      <w:ind w:left="902" w:hanging="420"/>
    </w:pPr>
    <w:rPr>
      <w:sz w:val="24"/>
      <w:szCs w:val="20"/>
    </w:rPr>
  </w:style>
  <w:style w:type="paragraph" w:styleId="54">
    <w:name w:val="List"/>
    <w:basedOn w:val="1"/>
    <w:qFormat/>
    <w:uiPriority w:val="0"/>
    <w:pPr>
      <w:ind w:left="200" w:hanging="200" w:hangingChars="200"/>
    </w:pPr>
  </w:style>
  <w:style w:type="paragraph" w:styleId="55">
    <w:name w:val="footnote text"/>
    <w:basedOn w:val="16"/>
    <w:link w:val="313"/>
    <w:qFormat/>
    <w:uiPriority w:val="0"/>
    <w:pPr>
      <w:adjustRightInd/>
      <w:snapToGrid/>
      <w:spacing w:before="60" w:after="60" w:line="300" w:lineRule="exact"/>
      <w:ind w:firstLine="0"/>
    </w:pPr>
    <w:rPr>
      <w:rFonts w:ascii="Calibri"/>
      <w:snapToGrid/>
      <w:color w:val="0000FF"/>
      <w:kern w:val="0"/>
      <w:sz w:val="21"/>
    </w:rPr>
  </w:style>
  <w:style w:type="paragraph" w:styleId="56">
    <w:name w:val="List 5"/>
    <w:basedOn w:val="1"/>
    <w:qFormat/>
    <w:uiPriority w:val="0"/>
    <w:pPr>
      <w:adjustRightInd/>
      <w:ind w:left="100" w:leftChars="800" w:hanging="200" w:hangingChars="200"/>
    </w:pPr>
  </w:style>
  <w:style w:type="paragraph" w:styleId="57">
    <w:name w:val="Body Text Indent 3"/>
    <w:basedOn w:val="1"/>
    <w:next w:val="1"/>
    <w:link w:val="378"/>
    <w:qFormat/>
    <w:uiPriority w:val="0"/>
    <w:pPr>
      <w:spacing w:line="360" w:lineRule="auto"/>
      <w:ind w:firstLine="420"/>
    </w:pPr>
    <w:rPr>
      <w:sz w:val="24"/>
      <w:szCs w:val="20"/>
    </w:rPr>
  </w:style>
  <w:style w:type="paragraph" w:styleId="58">
    <w:name w:val="toc 2"/>
    <w:basedOn w:val="1"/>
    <w:next w:val="1"/>
    <w:qFormat/>
    <w:uiPriority w:val="0"/>
    <w:pPr>
      <w:ind w:left="420" w:leftChars="200"/>
    </w:pPr>
  </w:style>
  <w:style w:type="paragraph" w:styleId="59">
    <w:name w:val="toc 9"/>
    <w:basedOn w:val="1"/>
    <w:next w:val="1"/>
    <w:qFormat/>
    <w:uiPriority w:val="0"/>
    <w:pPr>
      <w:ind w:left="3360" w:leftChars="1600"/>
    </w:pPr>
  </w:style>
  <w:style w:type="paragraph" w:styleId="60">
    <w:name w:val="Body Text 2"/>
    <w:basedOn w:val="1"/>
    <w:link w:val="305"/>
    <w:qFormat/>
    <w:uiPriority w:val="0"/>
    <w:pPr>
      <w:spacing w:after="120" w:line="480" w:lineRule="auto"/>
    </w:pPr>
  </w:style>
  <w:style w:type="paragraph" w:styleId="61">
    <w:name w:val="HTML Preformatted"/>
    <w:basedOn w:val="1"/>
    <w:link w:val="304"/>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360" w:lineRule="auto"/>
      <w:ind w:firstLine="480" w:firstLineChars="200"/>
      <w:jc w:val="left"/>
    </w:pPr>
    <w:rPr>
      <w:rFonts w:ascii="黑体" w:hAnsi="Courier New" w:eastAsia="黑体"/>
      <w:kern w:val="0"/>
      <w:sz w:val="20"/>
      <w:szCs w:val="20"/>
    </w:rPr>
  </w:style>
  <w:style w:type="paragraph" w:styleId="62">
    <w:name w:val="Normal (Web)"/>
    <w:basedOn w:val="1"/>
    <w:qFormat/>
    <w:uiPriority w:val="99"/>
    <w:pPr>
      <w:widowControl/>
      <w:spacing w:before="100" w:beforeAutospacing="1" w:after="100" w:afterAutospacing="1"/>
      <w:jc w:val="left"/>
    </w:pPr>
    <w:rPr>
      <w:rFonts w:ascii="宋体" w:hAnsi="宋体"/>
      <w:kern w:val="0"/>
      <w:sz w:val="24"/>
    </w:rPr>
  </w:style>
  <w:style w:type="paragraph" w:styleId="63">
    <w:name w:val="Title"/>
    <w:basedOn w:val="1"/>
    <w:link w:val="289"/>
    <w:qFormat/>
    <w:uiPriority w:val="10"/>
    <w:pPr>
      <w:widowControl/>
      <w:overflowPunct w:val="0"/>
      <w:autoSpaceDE w:val="0"/>
      <w:autoSpaceDN w:val="0"/>
      <w:jc w:val="center"/>
      <w:textAlignment w:val="baseline"/>
    </w:pPr>
    <w:rPr>
      <w:b/>
      <w:kern w:val="0"/>
      <w:sz w:val="24"/>
      <w:szCs w:val="20"/>
      <w:lang w:val="en-GB"/>
    </w:rPr>
  </w:style>
  <w:style w:type="paragraph" w:styleId="64">
    <w:name w:val="annotation subject"/>
    <w:basedOn w:val="21"/>
    <w:next w:val="21"/>
    <w:link w:val="100"/>
    <w:qFormat/>
    <w:uiPriority w:val="0"/>
    <w:rPr>
      <w:b/>
      <w:bCs/>
    </w:rPr>
  </w:style>
  <w:style w:type="table" w:styleId="66">
    <w:name w:val="Table Grid"/>
    <w:basedOn w:val="6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67">
    <w:name w:val="Table Theme"/>
    <w:basedOn w:val="65"/>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68">
    <w:name w:val="Table Elegant"/>
    <w:basedOn w:val="65"/>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69">
    <w:name w:val="Table Grid 5"/>
    <w:basedOn w:val="65"/>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70">
    <w:name w:val="Table Grid 8"/>
    <w:basedOn w:val="65"/>
    <w:qFormat/>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71">
    <w:name w:val="Table Professional"/>
    <w:basedOn w:val="65"/>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73">
    <w:name w:val="Strong"/>
    <w:qFormat/>
    <w:uiPriority w:val="22"/>
    <w:rPr>
      <w:b/>
      <w:bCs/>
    </w:rPr>
  </w:style>
  <w:style w:type="character" w:styleId="74">
    <w:name w:val="endnote reference"/>
    <w:qFormat/>
    <w:uiPriority w:val="0"/>
    <w:rPr>
      <w:vertAlign w:val="superscript"/>
    </w:rPr>
  </w:style>
  <w:style w:type="character" w:styleId="75">
    <w:name w:val="page number"/>
    <w:basedOn w:val="72"/>
    <w:qFormat/>
    <w:uiPriority w:val="0"/>
    <w:rPr>
      <w:rFonts w:ascii="Arial" w:hAnsi="Arial" w:eastAsia="黑体" w:cs="Arial"/>
      <w:snapToGrid w:val="0"/>
      <w:kern w:val="0"/>
      <w:szCs w:val="21"/>
    </w:rPr>
  </w:style>
  <w:style w:type="character" w:styleId="76">
    <w:name w:val="FollowedHyperlink"/>
    <w:qFormat/>
    <w:uiPriority w:val="99"/>
    <w:rPr>
      <w:rFonts w:ascii="Arial" w:hAnsi="Arial" w:eastAsia="黑体" w:cs="Arial"/>
      <w:snapToGrid w:val="0"/>
      <w:color w:val="000000"/>
      <w:kern w:val="0"/>
      <w:sz w:val="18"/>
      <w:szCs w:val="18"/>
      <w:u w:val="none"/>
    </w:rPr>
  </w:style>
  <w:style w:type="character" w:styleId="77">
    <w:name w:val="Emphasis"/>
    <w:qFormat/>
    <w:uiPriority w:val="20"/>
    <w:rPr>
      <w:color w:val="CC0033"/>
    </w:rPr>
  </w:style>
  <w:style w:type="character" w:styleId="78">
    <w:name w:val="line number"/>
    <w:basedOn w:val="72"/>
    <w:qFormat/>
    <w:uiPriority w:val="0"/>
    <w:rPr>
      <w:rFonts w:ascii="Arial" w:hAnsi="Arial" w:eastAsia="黑体" w:cs="Arial"/>
      <w:snapToGrid w:val="0"/>
      <w:kern w:val="0"/>
      <w:szCs w:val="21"/>
    </w:rPr>
  </w:style>
  <w:style w:type="character" w:styleId="79">
    <w:name w:val="Hyperlink"/>
    <w:qFormat/>
    <w:uiPriority w:val="99"/>
    <w:rPr>
      <w:rFonts w:ascii="Arial" w:hAnsi="Arial" w:eastAsia="黑体" w:cs="Arial"/>
      <w:snapToGrid w:val="0"/>
      <w:color w:val="000000"/>
      <w:kern w:val="0"/>
      <w:sz w:val="18"/>
      <w:szCs w:val="18"/>
      <w:u w:val="none"/>
    </w:rPr>
  </w:style>
  <w:style w:type="character" w:styleId="80">
    <w:name w:val="HTML Code"/>
    <w:qFormat/>
    <w:uiPriority w:val="0"/>
    <w:rPr>
      <w:rFonts w:ascii="黑体" w:hAnsi="Courier New" w:eastAsia="黑体" w:cs="楷体_GB2312"/>
      <w:sz w:val="20"/>
      <w:szCs w:val="20"/>
    </w:rPr>
  </w:style>
  <w:style w:type="character" w:styleId="81">
    <w:name w:val="annotation reference"/>
    <w:qFormat/>
    <w:uiPriority w:val="99"/>
    <w:rPr>
      <w:sz w:val="21"/>
      <w:szCs w:val="21"/>
    </w:rPr>
  </w:style>
  <w:style w:type="character" w:customStyle="1" w:styleId="82">
    <w:name w:val="页脚 Char"/>
    <w:qFormat/>
    <w:uiPriority w:val="0"/>
    <w:rPr>
      <w:rFonts w:eastAsia="仿宋_GB2312"/>
      <w:kern w:val="2"/>
      <w:sz w:val="18"/>
      <w:lang w:val="en-US" w:eastAsia="zh-CN"/>
    </w:rPr>
  </w:style>
  <w:style w:type="paragraph" w:customStyle="1" w:styleId="83">
    <w:name w:val="[Normal]"/>
    <w:qFormat/>
    <w:uiPriority w:val="0"/>
    <w:rPr>
      <w:rFonts w:ascii="宋体" w:hAnsi="宋体" w:eastAsia="宋体" w:cs="Times New Roman"/>
      <w:sz w:val="24"/>
      <w:szCs w:val="22"/>
      <w:lang w:val="zh-CN" w:eastAsia="zh-CN" w:bidi="ar-SA"/>
    </w:rPr>
  </w:style>
  <w:style w:type="paragraph" w:customStyle="1" w:styleId="84">
    <w:name w:val="正文空2字"/>
    <w:basedOn w:val="85"/>
    <w:qFormat/>
    <w:uiPriority w:val="99"/>
    <w:pPr>
      <w:widowControl w:val="0"/>
      <w:snapToGrid w:val="0"/>
      <w:spacing w:line="560" w:lineRule="exact"/>
      <w:ind w:firstLine="640" w:firstLineChars="200"/>
    </w:pPr>
    <w:rPr>
      <w:rFonts w:ascii="仿宋_GB2312" w:hAnsi="仿宋_GB2312" w:cs="仿宋_GB2312"/>
      <w:lang w:val="zh-TW"/>
    </w:rPr>
  </w:style>
  <w:style w:type="paragraph" w:customStyle="1" w:styleId="85">
    <w:name w:val="左对齐正文"/>
    <w:qFormat/>
    <w:uiPriority w:val="99"/>
    <w:rPr>
      <w:rFonts w:ascii="Calibri" w:hAnsi="Calibri" w:eastAsia="仿宋_GB2312" w:cs="Calibri"/>
      <w:kern w:val="2"/>
      <w:sz w:val="32"/>
      <w:szCs w:val="32"/>
      <w:lang w:val="en-US" w:eastAsia="zh-CN" w:bidi="ar-SA"/>
    </w:rPr>
  </w:style>
  <w:style w:type="character" w:customStyle="1" w:styleId="86">
    <w:name w:val="表格非标题文字 Char"/>
    <w:link w:val="87"/>
    <w:qFormat/>
    <w:uiPriority w:val="0"/>
    <w:rPr>
      <w:rFonts w:ascii="Futura Bk" w:hAnsi="Futura Bk"/>
      <w:kern w:val="2"/>
      <w:sz w:val="18"/>
      <w:szCs w:val="21"/>
      <w:lang w:val="en-US" w:eastAsia="zh-CN" w:bidi="ar-SA"/>
    </w:rPr>
  </w:style>
  <w:style w:type="paragraph" w:customStyle="1" w:styleId="87">
    <w:name w:val="表格非标题文字"/>
    <w:link w:val="86"/>
    <w:qFormat/>
    <w:uiPriority w:val="0"/>
    <w:pPr>
      <w:snapToGrid w:val="0"/>
      <w:spacing w:before="80" w:after="40"/>
    </w:pPr>
    <w:rPr>
      <w:rFonts w:ascii="Futura Bk" w:hAnsi="Futura Bk" w:eastAsia="宋体" w:cs="Times New Roman"/>
      <w:kern w:val="2"/>
      <w:sz w:val="18"/>
      <w:szCs w:val="21"/>
      <w:lang w:val="en-US" w:eastAsia="zh-CN" w:bidi="ar-SA"/>
    </w:rPr>
  </w:style>
  <w:style w:type="character" w:customStyle="1" w:styleId="88">
    <w:name w:val="*正文 Char"/>
    <w:link w:val="89"/>
    <w:qFormat/>
    <w:locked/>
    <w:uiPriority w:val="0"/>
    <w:rPr>
      <w:rFonts w:ascii="宋体" w:hAnsi="宋体"/>
      <w:sz w:val="24"/>
    </w:rPr>
  </w:style>
  <w:style w:type="paragraph" w:customStyle="1" w:styleId="89">
    <w:name w:val="*正文"/>
    <w:basedOn w:val="1"/>
    <w:link w:val="88"/>
    <w:qFormat/>
    <w:uiPriority w:val="0"/>
    <w:pPr>
      <w:snapToGrid w:val="0"/>
      <w:spacing w:line="360" w:lineRule="auto"/>
      <w:ind w:firstLine="482"/>
      <w:jc w:val="left"/>
    </w:pPr>
    <w:rPr>
      <w:rFonts w:ascii="宋体" w:hAnsi="宋体"/>
      <w:kern w:val="0"/>
      <w:sz w:val="24"/>
      <w:szCs w:val="20"/>
    </w:rPr>
  </w:style>
  <w:style w:type="character" w:customStyle="1" w:styleId="90">
    <w:name w:val="Char Char71"/>
    <w:semiHidden/>
    <w:qFormat/>
    <w:uiPriority w:val="0"/>
    <w:rPr>
      <w:rFonts w:eastAsia="宋体"/>
      <w:kern w:val="2"/>
      <w:sz w:val="21"/>
      <w:szCs w:val="24"/>
      <w:lang w:val="en-US" w:eastAsia="zh-CN" w:bidi="ar-SA"/>
    </w:rPr>
  </w:style>
  <w:style w:type="character" w:customStyle="1" w:styleId="91">
    <w:name w:val="Char Char6"/>
    <w:qFormat/>
    <w:uiPriority w:val="0"/>
    <w:rPr>
      <w:rFonts w:eastAsia="宋体"/>
      <w:kern w:val="2"/>
      <w:sz w:val="21"/>
      <w:szCs w:val="24"/>
      <w:lang w:val="en-US" w:eastAsia="zh-CN" w:bidi="ar-SA"/>
    </w:rPr>
  </w:style>
  <w:style w:type="character" w:customStyle="1" w:styleId="92">
    <w:name w:val="正文缩进 Char"/>
    <w:qFormat/>
    <w:uiPriority w:val="0"/>
    <w:rPr>
      <w:rFonts w:eastAsia="宋体"/>
      <w:kern w:val="2"/>
      <w:sz w:val="21"/>
      <w:lang w:val="en-US" w:eastAsia="zh-CN"/>
    </w:rPr>
  </w:style>
  <w:style w:type="character" w:customStyle="1" w:styleId="93">
    <w:name w:val="正文首行缩进 Char1"/>
    <w:qFormat/>
    <w:uiPriority w:val="0"/>
    <w:rPr>
      <w:rFonts w:ascii="宋体" w:hAnsi="Times New Roman" w:eastAsia="宋体" w:cs="Times New Roman"/>
      <w:snapToGrid w:val="0"/>
      <w:kern w:val="2"/>
      <w:sz w:val="24"/>
      <w:szCs w:val="21"/>
      <w:lang w:val="zh-CN"/>
    </w:rPr>
  </w:style>
  <w:style w:type="character" w:customStyle="1" w:styleId="94">
    <w:name w:val="Char Char28"/>
    <w:qFormat/>
    <w:uiPriority w:val="6"/>
    <w:rPr>
      <w:rFonts w:ascii="仿宋_GB2312" w:hAnsi="仿宋_GB2312" w:eastAsia="仿宋_GB2312"/>
      <w:kern w:val="1"/>
      <w:sz w:val="28"/>
    </w:rPr>
  </w:style>
  <w:style w:type="character" w:customStyle="1" w:styleId="95">
    <w:name w:val="标题 3 Char1"/>
    <w:qFormat/>
    <w:uiPriority w:val="0"/>
    <w:rPr>
      <w:rFonts w:hint="eastAsia" w:ascii="华文中宋" w:hAnsi="华文中宋" w:eastAsia="华文中宋"/>
      <w:b/>
      <w:bCs/>
      <w:kern w:val="2"/>
      <w:sz w:val="32"/>
      <w:szCs w:val="32"/>
      <w:lang w:val="en-US" w:eastAsia="zh-CN" w:bidi="ar-SA"/>
    </w:rPr>
  </w:style>
  <w:style w:type="character" w:customStyle="1" w:styleId="96">
    <w:name w:val="Heading 1 Char"/>
    <w:qFormat/>
    <w:uiPriority w:val="6"/>
    <w:rPr>
      <w:rFonts w:ascii="Times New Roman" w:hAnsi="Times New Roman" w:eastAsia="黑体" w:cs="Times New Roman"/>
      <w:b/>
      <w:kern w:val="0"/>
      <w:sz w:val="24"/>
      <w:szCs w:val="24"/>
    </w:rPr>
  </w:style>
  <w:style w:type="character" w:customStyle="1" w:styleId="97">
    <w:name w:val="U_正文 Char"/>
    <w:link w:val="98"/>
    <w:qFormat/>
    <w:uiPriority w:val="0"/>
    <w:rPr>
      <w:sz w:val="24"/>
      <w:szCs w:val="24"/>
    </w:rPr>
  </w:style>
  <w:style w:type="paragraph" w:customStyle="1" w:styleId="98">
    <w:name w:val="U_正文"/>
    <w:basedOn w:val="1"/>
    <w:link w:val="97"/>
    <w:qFormat/>
    <w:uiPriority w:val="0"/>
    <w:pPr>
      <w:adjustRightInd/>
      <w:spacing w:beforeLines="20" w:afterLines="20" w:line="300" w:lineRule="auto"/>
      <w:ind w:firstLine="200" w:firstLineChars="200"/>
    </w:pPr>
    <w:rPr>
      <w:kern w:val="0"/>
      <w:sz w:val="24"/>
    </w:rPr>
  </w:style>
  <w:style w:type="character" w:customStyle="1" w:styleId="99">
    <w:name w:val="HTML 地址 Char1"/>
    <w:qFormat/>
    <w:uiPriority w:val="0"/>
    <w:rPr>
      <w:rFonts w:ascii="Times New Roman" w:hAnsi="Times New Roman" w:eastAsia="宋体" w:cs="Times New Roman"/>
      <w:i/>
      <w:iCs/>
      <w:szCs w:val="24"/>
    </w:rPr>
  </w:style>
  <w:style w:type="character" w:customStyle="1" w:styleId="100">
    <w:name w:val="批注主题 Char1"/>
    <w:link w:val="64"/>
    <w:qFormat/>
    <w:uiPriority w:val="0"/>
    <w:rPr>
      <w:b/>
      <w:bCs/>
      <w:kern w:val="2"/>
      <w:sz w:val="21"/>
      <w:szCs w:val="24"/>
    </w:rPr>
  </w:style>
  <w:style w:type="character" w:customStyle="1" w:styleId="101">
    <w:name w:val="Char Char51"/>
    <w:qFormat/>
    <w:uiPriority w:val="0"/>
    <w:rPr>
      <w:rFonts w:ascii="宋体" w:hAnsi="Courier New" w:eastAsia="宋体"/>
      <w:kern w:val="2"/>
      <w:sz w:val="21"/>
      <w:lang w:val="en-US" w:eastAsia="zh-CN"/>
    </w:rPr>
  </w:style>
  <w:style w:type="character" w:customStyle="1" w:styleId="102">
    <w:name w:val="表正文 Char"/>
    <w:qFormat/>
    <w:uiPriority w:val="0"/>
    <w:rPr>
      <w:rFonts w:ascii="宋体" w:eastAsia="宋体"/>
      <w:snapToGrid w:val="0"/>
      <w:color w:val="000000"/>
      <w:kern w:val="28"/>
      <w:sz w:val="28"/>
      <w:lang w:val="en-US" w:eastAsia="zh-CN" w:bidi="ar-SA"/>
    </w:rPr>
  </w:style>
  <w:style w:type="character" w:customStyle="1" w:styleId="103">
    <w:name w:val="Char Char34"/>
    <w:qFormat/>
    <w:uiPriority w:val="6"/>
    <w:rPr>
      <w:b/>
      <w:kern w:val="1"/>
      <w:sz w:val="28"/>
      <w:szCs w:val="28"/>
    </w:rPr>
  </w:style>
  <w:style w:type="character" w:customStyle="1" w:styleId="104">
    <w:name w:val="Normal Indent Char"/>
    <w:qFormat/>
    <w:locked/>
    <w:uiPriority w:val="0"/>
    <w:rPr>
      <w:rFonts w:ascii="Calibri" w:hAnsi="Calibri" w:eastAsia="宋体" w:cs="黑体"/>
      <w:snapToGrid w:val="0"/>
      <w:kern w:val="2"/>
      <w:sz w:val="24"/>
      <w:szCs w:val="22"/>
      <w:lang w:val="en-US" w:eastAsia="zh-CN" w:bidi="ar-SA"/>
    </w:rPr>
  </w:style>
  <w:style w:type="character" w:customStyle="1" w:styleId="105">
    <w:name w:val="哈哈正文 Char"/>
    <w:link w:val="106"/>
    <w:qFormat/>
    <w:uiPriority w:val="0"/>
    <w:rPr>
      <w:rFonts w:ascii="宋体" w:hAnsi="宋体" w:eastAsia="宋体"/>
      <w:kern w:val="2"/>
      <w:sz w:val="24"/>
      <w:lang w:bidi="ar-SA"/>
    </w:rPr>
  </w:style>
  <w:style w:type="paragraph" w:customStyle="1" w:styleId="106">
    <w:name w:val="哈哈正文"/>
    <w:basedOn w:val="1"/>
    <w:link w:val="105"/>
    <w:qFormat/>
    <w:uiPriority w:val="0"/>
    <w:pPr>
      <w:adjustRightInd/>
      <w:spacing w:line="360" w:lineRule="auto"/>
      <w:ind w:firstLine="200" w:firstLineChars="200"/>
    </w:pPr>
    <w:rPr>
      <w:rFonts w:ascii="宋体" w:hAnsi="宋体"/>
      <w:sz w:val="24"/>
      <w:szCs w:val="20"/>
    </w:rPr>
  </w:style>
  <w:style w:type="character" w:customStyle="1" w:styleId="107">
    <w:name w:val="未处理的提及1"/>
    <w:qFormat/>
    <w:uiPriority w:val="0"/>
    <w:rPr>
      <w:color w:val="808080"/>
      <w:shd w:val="clear" w:color="auto" w:fill="E6E6E6"/>
    </w:rPr>
  </w:style>
  <w:style w:type="character" w:customStyle="1" w:styleId="108">
    <w:name w:val="txt"/>
    <w:qFormat/>
    <w:uiPriority w:val="0"/>
    <w:rPr>
      <w:rFonts w:ascii="仿宋_GB2312" w:eastAsia="微软雅黑"/>
      <w:b/>
      <w:kern w:val="2"/>
      <w:sz w:val="32"/>
      <w:szCs w:val="32"/>
      <w:lang w:val="en-US" w:eastAsia="zh-CN" w:bidi="ar-SA"/>
    </w:rPr>
  </w:style>
  <w:style w:type="character" w:customStyle="1" w:styleId="109">
    <w:name w:val="二级标题 Char Char"/>
    <w:qFormat/>
    <w:uiPriority w:val="0"/>
    <w:rPr>
      <w:rFonts w:ascii="宋体" w:hAnsi="宋体" w:eastAsia="宋体"/>
      <w:b/>
      <w:snapToGrid w:val="0"/>
      <w:kern w:val="2"/>
      <w:sz w:val="24"/>
      <w:szCs w:val="24"/>
      <w:lang w:val="en-US" w:eastAsia="zh-CN" w:bidi="ar-SA"/>
    </w:rPr>
  </w:style>
  <w:style w:type="character" w:customStyle="1" w:styleId="110">
    <w:name w:val="Char Char32"/>
    <w:qFormat/>
    <w:uiPriority w:val="6"/>
    <w:rPr>
      <w:b/>
      <w:kern w:val="1"/>
      <w:sz w:val="24"/>
      <w:szCs w:val="24"/>
    </w:rPr>
  </w:style>
  <w:style w:type="character" w:customStyle="1" w:styleId="111">
    <w:name w:val="PI Char1"/>
    <w:qFormat/>
    <w:uiPriority w:val="0"/>
    <w:rPr>
      <w:rFonts w:ascii="宋体" w:hAnsi="宋体"/>
      <w:kern w:val="2"/>
      <w:sz w:val="24"/>
      <w:szCs w:val="24"/>
    </w:rPr>
  </w:style>
  <w:style w:type="character" w:customStyle="1" w:styleId="112">
    <w:name w:val="tw4winTerm"/>
    <w:qFormat/>
    <w:uiPriority w:val="0"/>
    <w:rPr>
      <w:color w:val="0000FF"/>
    </w:rPr>
  </w:style>
  <w:style w:type="character" w:customStyle="1" w:styleId="113">
    <w:name w:val="Footer Char"/>
    <w:qFormat/>
    <w:locked/>
    <w:uiPriority w:val="0"/>
    <w:rPr>
      <w:rFonts w:eastAsia="宋体"/>
      <w:kern w:val="2"/>
      <w:sz w:val="18"/>
      <w:lang w:val="en-US" w:eastAsia="zh-CN" w:bidi="ar-SA"/>
    </w:rPr>
  </w:style>
  <w:style w:type="character" w:customStyle="1" w:styleId="114">
    <w:name w:val="普通文字 Char Char1"/>
    <w:qFormat/>
    <w:uiPriority w:val="0"/>
    <w:rPr>
      <w:rFonts w:ascii="宋体" w:hAnsi="Courier New"/>
      <w:kern w:val="2"/>
      <w:sz w:val="21"/>
    </w:rPr>
  </w:style>
  <w:style w:type="character" w:customStyle="1" w:styleId="115">
    <w:name w:val="Char Char101"/>
    <w:qFormat/>
    <w:uiPriority w:val="6"/>
    <w:rPr>
      <w:rFonts w:ascii="宋体" w:hAnsi="宋体"/>
      <w:kern w:val="2"/>
      <w:sz w:val="21"/>
      <w:szCs w:val="24"/>
      <w:lang w:val="en-US" w:eastAsia="zh-CN"/>
    </w:rPr>
  </w:style>
  <w:style w:type="character" w:customStyle="1" w:styleId="116">
    <w:name w:val="标题 4 Char"/>
    <w:qFormat/>
    <w:uiPriority w:val="0"/>
    <w:rPr>
      <w:rFonts w:ascii="Arial" w:hAnsi="Arial" w:eastAsia="黑体"/>
      <w:b/>
      <w:kern w:val="2"/>
      <w:sz w:val="28"/>
    </w:rPr>
  </w:style>
  <w:style w:type="character" w:customStyle="1" w:styleId="117">
    <w:name w:val="链接"/>
    <w:qFormat/>
    <w:uiPriority w:val="0"/>
    <w:rPr>
      <w:color w:val="0000FF"/>
      <w:sz w:val="21"/>
      <w:szCs w:val="21"/>
      <w:u w:val="single"/>
    </w:rPr>
  </w:style>
  <w:style w:type="character" w:customStyle="1" w:styleId="118">
    <w:name w:val="h4 Char"/>
    <w:qFormat/>
    <w:uiPriority w:val="0"/>
    <w:rPr>
      <w:rFonts w:ascii="Arial" w:hAnsi="Arial" w:eastAsia="黑体"/>
      <w:b/>
      <w:bCs/>
      <w:kern w:val="2"/>
      <w:sz w:val="28"/>
      <w:szCs w:val="28"/>
      <w:lang w:val="zh-CN" w:eastAsia="zh-CN" w:bidi="ar-SA"/>
    </w:rPr>
  </w:style>
  <w:style w:type="character" w:customStyle="1" w:styleId="119">
    <w:name w:val="5正文 Char"/>
    <w:link w:val="120"/>
    <w:qFormat/>
    <w:uiPriority w:val="0"/>
    <w:rPr>
      <w:rFonts w:ascii="仿宋_GB2312" w:hAnsi="微软雅黑" w:eastAsia="仿宋_GB2312"/>
      <w:sz w:val="28"/>
      <w:szCs w:val="21"/>
    </w:rPr>
  </w:style>
  <w:style w:type="paragraph" w:customStyle="1" w:styleId="120">
    <w:name w:val="5正文"/>
    <w:basedOn w:val="1"/>
    <w:link w:val="119"/>
    <w:qFormat/>
    <w:uiPriority w:val="0"/>
    <w:pPr>
      <w:adjustRightInd/>
      <w:spacing w:line="360" w:lineRule="auto"/>
      <w:ind w:firstLine="566" w:firstLineChars="202"/>
      <w:jc w:val="left"/>
    </w:pPr>
    <w:rPr>
      <w:rFonts w:ascii="仿宋_GB2312" w:hAnsi="微软雅黑" w:eastAsia="仿宋_GB2312"/>
      <w:kern w:val="0"/>
      <w:sz w:val="28"/>
      <w:szCs w:val="21"/>
    </w:rPr>
  </w:style>
  <w:style w:type="character" w:customStyle="1" w:styleId="121">
    <w:name w:val="标题 3 字符"/>
    <w:qFormat/>
    <w:uiPriority w:val="9"/>
    <w:rPr>
      <w:b/>
      <w:bCs/>
      <w:kern w:val="2"/>
      <w:sz w:val="32"/>
      <w:szCs w:val="32"/>
    </w:rPr>
  </w:style>
  <w:style w:type="character" w:customStyle="1" w:styleId="122">
    <w:name w:val="样式6 Char"/>
    <w:qFormat/>
    <w:uiPriority w:val="0"/>
    <w:rPr>
      <w:rFonts w:ascii="仿宋_GB2312" w:hAnsi="宋体" w:eastAsia="仿宋_GB2312"/>
      <w:b/>
      <w:bCs/>
      <w:kern w:val="2"/>
      <w:sz w:val="24"/>
      <w:szCs w:val="24"/>
      <w:lang w:val="en-US" w:eastAsia="zh-CN" w:bidi="ar-SA"/>
    </w:rPr>
  </w:style>
  <w:style w:type="character" w:customStyle="1" w:styleId="123">
    <w:name w:val="Char Char14"/>
    <w:qFormat/>
    <w:uiPriority w:val="6"/>
    <w:rPr>
      <w:rFonts w:ascii="黑体" w:hAnsi="黑体" w:eastAsia="黑体"/>
    </w:rPr>
  </w:style>
  <w:style w:type="character" w:customStyle="1" w:styleId="124">
    <w:name w:val="Heading 2 Hidden Char"/>
    <w:qFormat/>
    <w:uiPriority w:val="0"/>
    <w:rPr>
      <w:rFonts w:ascii="仿宋_GB2312" w:eastAsia="仿宋_GB2312"/>
      <w:b/>
      <w:bCs/>
      <w:kern w:val="2"/>
      <w:sz w:val="24"/>
      <w:szCs w:val="24"/>
      <w:lang w:val="zh-CN" w:eastAsia="zh-CN" w:bidi="ar-SA"/>
    </w:rPr>
  </w:style>
  <w:style w:type="character" w:customStyle="1" w:styleId="125">
    <w:name w:val="正文首行缩进 2 Char"/>
    <w:link w:val="29"/>
    <w:qFormat/>
    <w:uiPriority w:val="0"/>
    <w:rPr>
      <w:rFonts w:ascii="宋体" w:hAnsi="宋体"/>
      <w:kern w:val="2"/>
      <w:sz w:val="21"/>
      <w:szCs w:val="24"/>
    </w:rPr>
  </w:style>
  <w:style w:type="character" w:customStyle="1" w:styleId="126">
    <w:name w:val="font11"/>
    <w:qFormat/>
    <w:uiPriority w:val="0"/>
    <w:rPr>
      <w:rFonts w:hint="default" w:ascii="Times New Roman" w:hAnsi="Times New Roman" w:cs="Times New Roman"/>
      <w:color w:val="000000"/>
      <w:sz w:val="22"/>
      <w:szCs w:val="22"/>
      <w:u w:val="none"/>
    </w:rPr>
  </w:style>
  <w:style w:type="character" w:customStyle="1" w:styleId="127">
    <w:name w:val="表正文 Char1"/>
    <w:qFormat/>
    <w:uiPriority w:val="0"/>
    <w:rPr>
      <w:rFonts w:ascii="宋体" w:eastAsia="宋体"/>
      <w:snapToGrid w:val="0"/>
      <w:color w:val="000000"/>
      <w:kern w:val="28"/>
      <w:sz w:val="28"/>
    </w:rPr>
  </w:style>
  <w:style w:type="character" w:customStyle="1" w:styleId="128">
    <w:name w:val="blue1"/>
    <w:basedOn w:val="72"/>
    <w:qFormat/>
    <w:uiPriority w:val="0"/>
    <w:rPr>
      <w:rFonts w:ascii="Arial" w:hAnsi="Arial" w:eastAsia="黑体" w:cs="Arial"/>
      <w:snapToGrid w:val="0"/>
      <w:kern w:val="0"/>
      <w:szCs w:val="21"/>
    </w:rPr>
  </w:style>
  <w:style w:type="character" w:customStyle="1" w:styleId="129">
    <w:name w:val="纯文本 Char"/>
    <w:link w:val="37"/>
    <w:qFormat/>
    <w:uiPriority w:val="0"/>
    <w:rPr>
      <w:rFonts w:ascii="宋体" w:hAnsi="Courier New" w:eastAsia="宋体" w:cs="Arial"/>
      <w:snapToGrid w:val="0"/>
      <w:kern w:val="2"/>
      <w:sz w:val="21"/>
      <w:szCs w:val="21"/>
      <w:lang w:val="en-US" w:eastAsia="zh-CN" w:bidi="ar-SA"/>
    </w:rPr>
  </w:style>
  <w:style w:type="character" w:customStyle="1" w:styleId="130">
    <w:name w:val="标书1 Char"/>
    <w:qFormat/>
    <w:uiPriority w:val="0"/>
    <w:rPr>
      <w:rFonts w:eastAsia="宋体"/>
      <w:b/>
      <w:bCs/>
      <w:kern w:val="44"/>
      <w:sz w:val="44"/>
      <w:szCs w:val="44"/>
      <w:lang w:val="en-US" w:eastAsia="zh-CN" w:bidi="ar-SA"/>
    </w:rPr>
  </w:style>
  <w:style w:type="character" w:customStyle="1" w:styleId="131">
    <w:name w:val="样式5 Char"/>
    <w:qFormat/>
    <w:uiPriority w:val="0"/>
    <w:rPr>
      <w:rFonts w:ascii="仿宋_GB2312" w:hAnsi="仿宋" w:eastAsia="仿宋_GB2312"/>
      <w:kern w:val="2"/>
      <w:sz w:val="24"/>
      <w:szCs w:val="24"/>
    </w:rPr>
  </w:style>
  <w:style w:type="character" w:customStyle="1" w:styleId="132">
    <w:name w:val="样式4 Char"/>
    <w:qFormat/>
    <w:uiPriority w:val="0"/>
    <w:rPr>
      <w:rFonts w:ascii="仿宋_GB2312" w:hAnsi="仿宋" w:eastAsia="仿宋_GB2312"/>
      <w:b/>
      <w:kern w:val="2"/>
      <w:sz w:val="32"/>
      <w:szCs w:val="32"/>
      <w:lang w:bidi="ar-SA"/>
    </w:rPr>
  </w:style>
  <w:style w:type="character" w:customStyle="1" w:styleId="133">
    <w:name w:val="插图说明 Char"/>
    <w:qFormat/>
    <w:uiPriority w:val="0"/>
    <w:rPr>
      <w:rFonts w:eastAsia="黑体"/>
      <w:sz w:val="24"/>
      <w:lang w:val="en-US" w:eastAsia="zh-CN"/>
    </w:rPr>
  </w:style>
  <w:style w:type="character" w:customStyle="1" w:styleId="134">
    <w:name w:val="正文2 Char Char"/>
    <w:link w:val="135"/>
    <w:qFormat/>
    <w:uiPriority w:val="0"/>
    <w:rPr>
      <w:rFonts w:eastAsia="宋体"/>
      <w:kern w:val="2"/>
      <w:sz w:val="24"/>
      <w:lang w:val="en-US" w:eastAsia="zh-CN" w:bidi="ar-SA"/>
    </w:rPr>
  </w:style>
  <w:style w:type="paragraph" w:customStyle="1" w:styleId="135">
    <w:name w:val="正文2"/>
    <w:basedOn w:val="1"/>
    <w:link w:val="134"/>
    <w:qFormat/>
    <w:uiPriority w:val="0"/>
    <w:pPr>
      <w:spacing w:before="156" w:line="360" w:lineRule="auto"/>
      <w:ind w:firstLine="510" w:firstLineChars="200"/>
    </w:pPr>
    <w:rPr>
      <w:sz w:val="24"/>
      <w:szCs w:val="20"/>
    </w:rPr>
  </w:style>
  <w:style w:type="character" w:customStyle="1" w:styleId="136">
    <w:name w:val="Char Char24"/>
    <w:qFormat/>
    <w:uiPriority w:val="6"/>
    <w:rPr>
      <w:kern w:val="1"/>
      <w:sz w:val="21"/>
    </w:rPr>
  </w:style>
  <w:style w:type="character" w:customStyle="1" w:styleId="137">
    <w:name w:val="副标题 Char"/>
    <w:link w:val="52"/>
    <w:qFormat/>
    <w:uiPriority w:val="0"/>
    <w:rPr>
      <w:rFonts w:ascii="Arial" w:hAnsi="Arial" w:eastAsia="隶书"/>
      <w:b/>
      <w:bCs/>
      <w:kern w:val="28"/>
      <w:sz w:val="44"/>
      <w:szCs w:val="32"/>
      <w:lang w:val="en-US" w:eastAsia="zh-CN" w:bidi="ar-SA"/>
    </w:rPr>
  </w:style>
  <w:style w:type="character" w:customStyle="1" w:styleId="138">
    <w:name w:val="普通文字 Char1 Char"/>
    <w:qFormat/>
    <w:uiPriority w:val="0"/>
    <w:rPr>
      <w:rFonts w:ascii="宋体" w:hAnsi="Courier New" w:eastAsia="宋体"/>
      <w:kern w:val="2"/>
      <w:sz w:val="21"/>
      <w:szCs w:val="24"/>
      <w:lang w:val="en-US" w:eastAsia="zh-CN" w:bidi="ar-SA"/>
    </w:rPr>
  </w:style>
  <w:style w:type="character" w:customStyle="1" w:styleId="139">
    <w:name w:val="h3 Char1"/>
    <w:qFormat/>
    <w:uiPriority w:val="0"/>
    <w:rPr>
      <w:rFonts w:eastAsia="宋体"/>
      <w:b/>
      <w:bCs/>
      <w:kern w:val="2"/>
      <w:sz w:val="32"/>
      <w:szCs w:val="32"/>
      <w:lang w:bidi="ar-SA"/>
    </w:rPr>
  </w:style>
  <w:style w:type="character" w:customStyle="1" w:styleId="140">
    <w:name w:val="标题 Char1"/>
    <w:qFormat/>
    <w:uiPriority w:val="0"/>
    <w:rPr>
      <w:rFonts w:ascii="Cambria" w:hAnsi="Cambria" w:eastAsia="宋体" w:cs="Times New Roman"/>
      <w:b/>
      <w:bCs/>
      <w:sz w:val="32"/>
      <w:szCs w:val="32"/>
      <w:lang w:bidi="ar-SA"/>
    </w:rPr>
  </w:style>
  <w:style w:type="character" w:customStyle="1" w:styleId="141">
    <w:name w:val="gf正文1 Char"/>
    <w:qFormat/>
    <w:uiPriority w:val="0"/>
    <w:rPr>
      <w:rFonts w:ascii="宋体" w:hAnsi="宋体" w:eastAsia="宋体" w:cs="宋体"/>
      <w:kern w:val="2"/>
      <w:sz w:val="24"/>
      <w:szCs w:val="24"/>
      <w:lang w:val="en-US" w:eastAsia="zh-CN" w:bidi="ar-SA"/>
    </w:rPr>
  </w:style>
  <w:style w:type="character" w:customStyle="1" w:styleId="142">
    <w:name w:val="正文文本缩进 Char1"/>
    <w:qFormat/>
    <w:uiPriority w:val="0"/>
    <w:rPr>
      <w:rFonts w:ascii="Calibri" w:hAnsi="Calibri"/>
      <w:sz w:val="28"/>
    </w:rPr>
  </w:style>
  <w:style w:type="character" w:customStyle="1" w:styleId="143">
    <w:name w:val="No Spacing Char"/>
    <w:link w:val="144"/>
    <w:qFormat/>
    <w:uiPriority w:val="1"/>
    <w:rPr>
      <w:sz w:val="22"/>
      <w:szCs w:val="22"/>
      <w:lang w:val="en-US" w:eastAsia="zh-CN" w:bidi="ar-SA"/>
    </w:rPr>
  </w:style>
  <w:style w:type="paragraph" w:customStyle="1" w:styleId="144">
    <w:name w:val="无间隔1"/>
    <w:link w:val="143"/>
    <w:qFormat/>
    <w:uiPriority w:val="1"/>
    <w:rPr>
      <w:rFonts w:ascii="Times New Roman" w:hAnsi="Times New Roman" w:eastAsia="宋体" w:cs="Times New Roman"/>
      <w:sz w:val="22"/>
      <w:szCs w:val="22"/>
      <w:lang w:val="en-US" w:eastAsia="zh-CN" w:bidi="ar-SA"/>
    </w:rPr>
  </w:style>
  <w:style w:type="character" w:customStyle="1" w:styleId="145">
    <w:name w:val="样式7 Char"/>
    <w:qFormat/>
    <w:uiPriority w:val="0"/>
    <w:rPr>
      <w:rFonts w:ascii="仿宋_GB2312" w:hAnsi="仿宋" w:eastAsia="仿宋_GB2312"/>
      <w:b/>
      <w:kern w:val="2"/>
      <w:sz w:val="24"/>
      <w:szCs w:val="24"/>
    </w:rPr>
  </w:style>
  <w:style w:type="character" w:customStyle="1" w:styleId="146">
    <w:name w:val="font12gray1"/>
    <w:qFormat/>
    <w:uiPriority w:val="0"/>
    <w:rPr>
      <w:rFonts w:ascii="仿宋_GB2312" w:eastAsia="微软雅黑"/>
      <w:b/>
      <w:spacing w:val="300"/>
      <w:kern w:val="2"/>
      <w:sz w:val="18"/>
      <w:szCs w:val="18"/>
      <w:lang w:val="en-US" w:eastAsia="zh-CN" w:bidi="ar-SA"/>
    </w:rPr>
  </w:style>
  <w:style w:type="character" w:customStyle="1" w:styleId="147">
    <w:name w:val="Char Char7"/>
    <w:semiHidden/>
    <w:qFormat/>
    <w:uiPriority w:val="0"/>
    <w:rPr>
      <w:rFonts w:eastAsia="宋体"/>
      <w:kern w:val="2"/>
      <w:sz w:val="21"/>
      <w:szCs w:val="24"/>
      <w:lang w:val="en-US" w:eastAsia="zh-CN" w:bidi="ar-SA"/>
    </w:rPr>
  </w:style>
  <w:style w:type="character" w:customStyle="1" w:styleId="148">
    <w:name w:val="表名 Char"/>
    <w:qFormat/>
    <w:uiPriority w:val="0"/>
    <w:rPr>
      <w:rFonts w:eastAsia="宋体"/>
      <w:b/>
      <w:bCs/>
      <w:kern w:val="2"/>
      <w:sz w:val="24"/>
      <w:szCs w:val="24"/>
      <w:lang w:val="en-US" w:eastAsia="zh-CN" w:bidi="ar-SA"/>
    </w:rPr>
  </w:style>
  <w:style w:type="character" w:customStyle="1" w:styleId="149">
    <w:name w:val="Document Map Char"/>
    <w:qFormat/>
    <w:locked/>
    <w:uiPriority w:val="0"/>
    <w:rPr>
      <w:rFonts w:eastAsia="宋体"/>
      <w:kern w:val="2"/>
      <w:sz w:val="21"/>
      <w:szCs w:val="24"/>
      <w:lang w:val="en-US" w:eastAsia="zh-CN" w:bidi="ar-SA"/>
    </w:rPr>
  </w:style>
  <w:style w:type="character" w:customStyle="1" w:styleId="150">
    <w:name w:val="font41"/>
    <w:basedOn w:val="72"/>
    <w:qFormat/>
    <w:uiPriority w:val="0"/>
    <w:rPr>
      <w:rFonts w:hint="eastAsia" w:ascii="仿宋_GB2312" w:eastAsia="仿宋_GB2312" w:cs="仿宋_GB2312"/>
      <w:color w:val="000000"/>
      <w:sz w:val="22"/>
      <w:szCs w:val="22"/>
      <w:u w:val="none"/>
    </w:rPr>
  </w:style>
  <w:style w:type="character" w:customStyle="1" w:styleId="151">
    <w:name w:val="标题 6 Char"/>
    <w:link w:val="8"/>
    <w:qFormat/>
    <w:uiPriority w:val="0"/>
    <w:rPr>
      <w:rFonts w:ascii="Arial" w:hAnsi="Arial" w:eastAsia="黑体"/>
      <w:b/>
      <w:bCs/>
      <w:kern w:val="2"/>
      <w:sz w:val="24"/>
      <w:szCs w:val="24"/>
    </w:rPr>
  </w:style>
  <w:style w:type="character" w:customStyle="1" w:styleId="152">
    <w:name w:val="纯文本 Char_0"/>
    <w:link w:val="153"/>
    <w:qFormat/>
    <w:uiPriority w:val="0"/>
    <w:rPr>
      <w:rFonts w:ascii="宋体" w:hAnsi="Courier New"/>
      <w:kern w:val="2"/>
      <w:sz w:val="21"/>
      <w:szCs w:val="21"/>
      <w:lang w:val="en-US" w:eastAsia="zh-CN"/>
    </w:rPr>
  </w:style>
  <w:style w:type="paragraph" w:customStyle="1" w:styleId="153">
    <w:name w:val="纯文本_0_0"/>
    <w:basedOn w:val="154"/>
    <w:link w:val="152"/>
    <w:qFormat/>
    <w:uiPriority w:val="0"/>
    <w:rPr>
      <w:rFonts w:ascii="宋体" w:hAnsi="Courier New"/>
      <w:szCs w:val="21"/>
    </w:rPr>
  </w:style>
  <w:style w:type="paragraph" w:customStyle="1" w:styleId="154">
    <w:name w:val="正文_1_0"/>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155">
    <w:name w:val="Balloon Text Char"/>
    <w:qFormat/>
    <w:locked/>
    <w:uiPriority w:val="0"/>
    <w:rPr>
      <w:rFonts w:eastAsia="宋体"/>
      <w:kern w:val="2"/>
      <w:sz w:val="18"/>
      <w:szCs w:val="18"/>
      <w:lang w:val="en-US" w:eastAsia="zh-CN" w:bidi="ar-SA"/>
    </w:rPr>
  </w:style>
  <w:style w:type="character" w:customStyle="1" w:styleId="156">
    <w:name w:val="正文 项目2 Char"/>
    <w:basedOn w:val="157"/>
    <w:qFormat/>
    <w:uiPriority w:val="0"/>
    <w:rPr>
      <w:rFonts w:ascii="仿宋_GB2312" w:hAnsi="仿宋_GB2312" w:eastAsia="仿宋_GB2312"/>
      <w:kern w:val="2"/>
      <w:sz w:val="24"/>
      <w:lang w:bidi="ar-SA"/>
    </w:rPr>
  </w:style>
  <w:style w:type="character" w:customStyle="1" w:styleId="157">
    <w:name w:val="正文 项目 Char"/>
    <w:qFormat/>
    <w:uiPriority w:val="0"/>
    <w:rPr>
      <w:rFonts w:ascii="仿宋_GB2312" w:hAnsi="仿宋_GB2312" w:eastAsia="仿宋_GB2312"/>
      <w:kern w:val="2"/>
      <w:sz w:val="24"/>
      <w:lang w:bidi="ar-SA"/>
    </w:rPr>
  </w:style>
  <w:style w:type="character" w:customStyle="1" w:styleId="158">
    <w:name w:val="h Char Char1"/>
    <w:qFormat/>
    <w:uiPriority w:val="0"/>
    <w:rPr>
      <w:rFonts w:eastAsia="宋体"/>
      <w:kern w:val="2"/>
      <w:sz w:val="18"/>
      <w:szCs w:val="18"/>
      <w:lang w:val="en-US" w:eastAsia="zh-CN" w:bidi="ar-SA"/>
    </w:rPr>
  </w:style>
  <w:style w:type="character" w:customStyle="1" w:styleId="159">
    <w:name w:val="Char Char27"/>
    <w:qFormat/>
    <w:uiPriority w:val="6"/>
    <w:rPr>
      <w:rFonts w:ascii="宋体" w:hAnsi="宋体" w:eastAsia="宋体"/>
      <w:color w:val="000000"/>
      <w:kern w:val="1"/>
      <w:sz w:val="28"/>
      <w:lang w:val="en-US" w:eastAsia="zh-CN" w:bidi="ar-SA"/>
    </w:rPr>
  </w:style>
  <w:style w:type="character" w:customStyle="1" w:styleId="160">
    <w:name w:val="px14"/>
    <w:qFormat/>
    <w:uiPriority w:val="0"/>
    <w:rPr>
      <w:rFonts w:ascii="仿宋_GB2312" w:eastAsia="微软雅黑" w:cs="Times New Roman"/>
      <w:b/>
      <w:kern w:val="2"/>
      <w:sz w:val="32"/>
      <w:szCs w:val="32"/>
      <w:lang w:val="en-US" w:eastAsia="zh-CN" w:bidi="ar-SA"/>
    </w:rPr>
  </w:style>
  <w:style w:type="character" w:customStyle="1" w:styleId="161">
    <w:name w:val="HTML 预设格式 Char1"/>
    <w:qFormat/>
    <w:uiPriority w:val="0"/>
    <w:rPr>
      <w:rFonts w:ascii="Courier New" w:hAnsi="Courier New" w:eastAsia="宋体" w:cs="Courier New"/>
      <w:sz w:val="20"/>
      <w:szCs w:val="20"/>
    </w:rPr>
  </w:style>
  <w:style w:type="character" w:customStyle="1" w:styleId="162">
    <w:name w:val="普通文字 Char1"/>
    <w:qFormat/>
    <w:uiPriority w:val="0"/>
    <w:rPr>
      <w:rFonts w:ascii="宋体" w:hAnsi="Courier New" w:eastAsia="宋体"/>
      <w:kern w:val="2"/>
      <w:sz w:val="21"/>
      <w:lang w:val="en-US" w:eastAsia="zh-CN"/>
    </w:rPr>
  </w:style>
  <w:style w:type="character" w:customStyle="1" w:styleId="163">
    <w:name w:val="hei16b1"/>
    <w:qFormat/>
    <w:uiPriority w:val="0"/>
    <w:rPr>
      <w:rFonts w:hint="default" w:ascii="Arial" w:hAnsi="Arial" w:cs="Arial"/>
      <w:b/>
      <w:bCs/>
      <w:color w:val="000000"/>
      <w:sz w:val="24"/>
      <w:szCs w:val="24"/>
    </w:rPr>
  </w:style>
  <w:style w:type="character" w:customStyle="1" w:styleId="164">
    <w:name w:val="正文（绿盟科技） Char"/>
    <w:link w:val="165"/>
    <w:qFormat/>
    <w:uiPriority w:val="0"/>
    <w:rPr>
      <w:rFonts w:ascii="Arial" w:hAnsi="Arial"/>
      <w:sz w:val="21"/>
      <w:szCs w:val="21"/>
    </w:rPr>
  </w:style>
  <w:style w:type="paragraph" w:customStyle="1" w:styleId="165">
    <w:name w:val="正文（绿盟科技）"/>
    <w:link w:val="164"/>
    <w:qFormat/>
    <w:uiPriority w:val="0"/>
    <w:pPr>
      <w:spacing w:line="300" w:lineRule="auto"/>
    </w:pPr>
    <w:rPr>
      <w:rFonts w:ascii="Arial" w:hAnsi="Arial" w:eastAsia="宋体" w:cs="Times New Roman"/>
      <w:sz w:val="21"/>
      <w:szCs w:val="21"/>
      <w:lang w:val="en-US" w:eastAsia="zh-CN" w:bidi="ar-SA"/>
    </w:rPr>
  </w:style>
  <w:style w:type="character" w:customStyle="1" w:styleId="166">
    <w:name w:val="Char Char19"/>
    <w:qFormat/>
    <w:uiPriority w:val="6"/>
    <w:rPr>
      <w:rFonts w:ascii="宋体" w:hAnsi="宋体"/>
      <w:i/>
      <w:sz w:val="24"/>
      <w:szCs w:val="24"/>
    </w:rPr>
  </w:style>
  <w:style w:type="character" w:customStyle="1" w:styleId="167">
    <w:name w:val="批注主题 Char"/>
    <w:qFormat/>
    <w:uiPriority w:val="0"/>
    <w:rPr>
      <w:rFonts w:eastAsia="宋体"/>
      <w:b/>
      <w:bCs/>
      <w:kern w:val="2"/>
      <w:sz w:val="21"/>
      <w:szCs w:val="24"/>
      <w:lang w:val="en-US" w:eastAsia="zh-CN" w:bidi="ar-SA"/>
    </w:rPr>
  </w:style>
  <w:style w:type="character" w:customStyle="1" w:styleId="168">
    <w:name w:val="Comment Text Char"/>
    <w:qFormat/>
    <w:locked/>
    <w:uiPriority w:val="0"/>
    <w:rPr>
      <w:rFonts w:ascii="宋体" w:hAnsi="宋体" w:eastAsia="宋体"/>
      <w:kern w:val="2"/>
      <w:sz w:val="24"/>
      <w:lang w:val="en-US" w:eastAsia="zh-CN" w:bidi="ar-SA"/>
    </w:rPr>
  </w:style>
  <w:style w:type="character" w:customStyle="1" w:styleId="169">
    <w:name w:val="标题 2 字符"/>
    <w:qFormat/>
    <w:uiPriority w:val="1"/>
    <w:rPr>
      <w:rFonts w:ascii="仿宋_GB2312" w:hAnsi="Times New Roman" w:eastAsia="仿宋_GB2312" w:cs="Times New Roman"/>
      <w:b/>
      <w:kern w:val="2"/>
      <w:sz w:val="24"/>
      <w:lang w:val="zh-CN"/>
    </w:rPr>
  </w:style>
  <w:style w:type="character" w:customStyle="1" w:styleId="170">
    <w:name w:val="Char Char72"/>
    <w:qFormat/>
    <w:uiPriority w:val="0"/>
    <w:rPr>
      <w:rFonts w:eastAsia="宋体"/>
      <w:kern w:val="2"/>
      <w:sz w:val="21"/>
      <w:szCs w:val="24"/>
      <w:lang w:val="en-US" w:eastAsia="zh-CN" w:bidi="ar-SA"/>
    </w:rPr>
  </w:style>
  <w:style w:type="character" w:customStyle="1" w:styleId="171">
    <w:name w:val="正文文本缩进 Char2"/>
    <w:qFormat/>
    <w:uiPriority w:val="0"/>
    <w:rPr>
      <w:rFonts w:ascii="Times New Roman" w:hAnsi="Times New Roman" w:eastAsia="宋体" w:cs="Times New Roman"/>
      <w:snapToGrid w:val="0"/>
      <w:kern w:val="0"/>
      <w:szCs w:val="24"/>
    </w:rPr>
  </w:style>
  <w:style w:type="character" w:customStyle="1" w:styleId="172">
    <w:name w:val="样式2 Char"/>
    <w:qFormat/>
    <w:uiPriority w:val="0"/>
    <w:rPr>
      <w:rFonts w:ascii="仿宋_GB2312" w:hAnsi="仿宋" w:eastAsia="仿宋_GB2312" w:cs="仿宋_GB2312"/>
      <w:b/>
      <w:bCs/>
      <w:sz w:val="32"/>
      <w:szCs w:val="30"/>
      <w:lang w:val="zh-CN"/>
    </w:rPr>
  </w:style>
  <w:style w:type="character" w:customStyle="1" w:styleId="173">
    <w:name w:val="表格名称[858D7CFB-ED40-4347-BF05-701D383B685F]"/>
    <w:link w:val="174"/>
    <w:qFormat/>
    <w:uiPriority w:val="0"/>
    <w:rPr>
      <w:sz w:val="32"/>
    </w:rPr>
  </w:style>
  <w:style w:type="paragraph" w:customStyle="1" w:styleId="174">
    <w:name w:val="表格名称"/>
    <w:basedOn w:val="4"/>
    <w:link w:val="173"/>
    <w:qFormat/>
    <w:uiPriority w:val="0"/>
    <w:pPr>
      <w:snapToGrid w:val="0"/>
      <w:spacing w:before="240" w:after="240" w:line="240" w:lineRule="auto"/>
      <w:ind w:left="0" w:firstLine="0"/>
      <w:jc w:val="center"/>
    </w:pPr>
    <w:rPr>
      <w:rFonts w:ascii="Calibri" w:hAnsi="Calibri" w:eastAsia="宋体"/>
      <w:b w:val="0"/>
      <w:bCs w:val="0"/>
      <w:kern w:val="0"/>
      <w:szCs w:val="20"/>
    </w:rPr>
  </w:style>
  <w:style w:type="character" w:customStyle="1" w:styleId="175">
    <w:name w:val="Char Char4"/>
    <w:qFormat/>
    <w:uiPriority w:val="0"/>
    <w:rPr>
      <w:rFonts w:eastAsia="宋体"/>
      <w:b/>
      <w:sz w:val="24"/>
      <w:lang w:val="en-GB" w:eastAsia="zh-CN" w:bidi="ar-SA"/>
    </w:rPr>
  </w:style>
  <w:style w:type="character" w:customStyle="1" w:styleId="176">
    <w:name w:val="c7 style3"/>
    <w:qFormat/>
    <w:uiPriority w:val="0"/>
  </w:style>
  <w:style w:type="character" w:customStyle="1" w:styleId="177">
    <w:name w:val="正文文本 3 Char1"/>
    <w:semiHidden/>
    <w:qFormat/>
    <w:uiPriority w:val="99"/>
    <w:rPr>
      <w:rFonts w:ascii="Times New Roman" w:hAnsi="Times New Roman" w:eastAsia="宋体" w:cs="Times New Roman"/>
      <w:sz w:val="16"/>
      <w:szCs w:val="16"/>
    </w:rPr>
  </w:style>
  <w:style w:type="character" w:customStyle="1" w:styleId="178">
    <w:name w:val="tw4winInternal"/>
    <w:qFormat/>
    <w:uiPriority w:val="0"/>
    <w:rPr>
      <w:rFonts w:ascii="Courier New" w:hAnsi="Courier New" w:cs="Courier New"/>
      <w:color w:val="FF0000"/>
      <w:lang w:val="en-US" w:eastAsia="zh-CN"/>
    </w:rPr>
  </w:style>
  <w:style w:type="character" w:customStyle="1" w:styleId="179">
    <w:name w:val="Char Char10"/>
    <w:semiHidden/>
    <w:qFormat/>
    <w:uiPriority w:val="0"/>
    <w:rPr>
      <w:rFonts w:ascii="宋体" w:hAnsi="宋体"/>
      <w:kern w:val="2"/>
      <w:sz w:val="21"/>
      <w:szCs w:val="24"/>
      <w:lang w:val="en-US" w:eastAsia="zh-CN"/>
    </w:rPr>
  </w:style>
  <w:style w:type="character" w:customStyle="1" w:styleId="180">
    <w:name w:val="shadow11"/>
    <w:qFormat/>
    <w:uiPriority w:val="0"/>
    <w:rPr>
      <w:color w:val="000000"/>
      <w:sz w:val="21"/>
    </w:rPr>
  </w:style>
  <w:style w:type="character" w:customStyle="1" w:styleId="181">
    <w:name w:val="正文非缩进 Char3"/>
    <w:qFormat/>
    <w:uiPriority w:val="0"/>
    <w:rPr>
      <w:rFonts w:ascii="宋体" w:eastAsia="宋体"/>
      <w:snapToGrid w:val="0"/>
      <w:color w:val="000000"/>
      <w:kern w:val="28"/>
      <w:sz w:val="28"/>
      <w:lang w:val="en-US" w:eastAsia="zh-CN" w:bidi="ar-SA"/>
    </w:rPr>
  </w:style>
  <w:style w:type="character" w:customStyle="1" w:styleId="182">
    <w:name w:val="Char Char"/>
    <w:qFormat/>
    <w:uiPriority w:val="0"/>
    <w:rPr>
      <w:rFonts w:ascii="宋体" w:hAnsi="Courier New" w:eastAsia="宋体"/>
      <w:kern w:val="2"/>
      <w:sz w:val="21"/>
      <w:lang w:val="en-US" w:eastAsia="zh-CN" w:bidi="ar-SA"/>
    </w:rPr>
  </w:style>
  <w:style w:type="character" w:customStyle="1" w:styleId="183">
    <w:name w:val="签名 Char1"/>
    <w:qFormat/>
    <w:uiPriority w:val="0"/>
    <w:rPr>
      <w:rFonts w:ascii="Times New Roman" w:hAnsi="Times New Roman" w:eastAsia="宋体" w:cs="Times New Roman"/>
      <w:szCs w:val="24"/>
    </w:rPr>
  </w:style>
  <w:style w:type="character" w:customStyle="1" w:styleId="184">
    <w:name w:val="日期 Char"/>
    <w:link w:val="40"/>
    <w:qFormat/>
    <w:uiPriority w:val="0"/>
    <w:rPr>
      <w:rFonts w:ascii="宋体"/>
      <w:kern w:val="2"/>
      <w:sz w:val="24"/>
      <w:szCs w:val="21"/>
      <w:lang w:val="zh-CN"/>
    </w:rPr>
  </w:style>
  <w:style w:type="character" w:customStyle="1" w:styleId="185">
    <w:name w:val="标题 9 Char"/>
    <w:link w:val="11"/>
    <w:qFormat/>
    <w:uiPriority w:val="0"/>
    <w:rPr>
      <w:rFonts w:ascii="Arial" w:hAnsi="Arial" w:eastAsia="黑体"/>
      <w:kern w:val="2"/>
      <w:sz w:val="21"/>
      <w:szCs w:val="21"/>
    </w:rPr>
  </w:style>
  <w:style w:type="character" w:customStyle="1" w:styleId="186">
    <w:name w:val="Char Char18"/>
    <w:qFormat/>
    <w:uiPriority w:val="6"/>
    <w:rPr>
      <w:rFonts w:ascii="宋体" w:hAnsi="宋体"/>
      <w:sz w:val="28"/>
    </w:rPr>
  </w:style>
  <w:style w:type="character" w:customStyle="1" w:styleId="187">
    <w:name w:val="批注文字 Char"/>
    <w:qFormat/>
    <w:uiPriority w:val="99"/>
    <w:rPr>
      <w:kern w:val="2"/>
      <w:sz w:val="21"/>
      <w:szCs w:val="24"/>
    </w:rPr>
  </w:style>
  <w:style w:type="character" w:customStyle="1" w:styleId="188">
    <w:name w:val="Char Char22"/>
    <w:qFormat/>
    <w:uiPriority w:val="6"/>
    <w:rPr>
      <w:rFonts w:ascii="宋体" w:hAnsi="宋体"/>
      <w:kern w:val="1"/>
      <w:sz w:val="24"/>
      <w:szCs w:val="24"/>
    </w:rPr>
  </w:style>
  <w:style w:type="character" w:customStyle="1" w:styleId="189">
    <w:name w:val="pt141"/>
    <w:qFormat/>
    <w:uiPriority w:val="0"/>
    <w:rPr>
      <w:color w:val="330066"/>
      <w:sz w:val="22"/>
      <w:szCs w:val="22"/>
    </w:rPr>
  </w:style>
  <w:style w:type="character" w:customStyle="1" w:styleId="190">
    <w:name w:val="正文文本缩进 2 Char1"/>
    <w:semiHidden/>
    <w:qFormat/>
    <w:uiPriority w:val="99"/>
    <w:rPr>
      <w:rFonts w:ascii="Times New Roman" w:hAnsi="Times New Roman" w:eastAsia="宋体" w:cs="Times New Roman"/>
      <w:szCs w:val="24"/>
    </w:rPr>
  </w:style>
  <w:style w:type="character" w:customStyle="1" w:styleId="191">
    <w:name w:val="批注框文本 Char"/>
    <w:link w:val="43"/>
    <w:qFormat/>
    <w:uiPriority w:val="0"/>
    <w:rPr>
      <w:kern w:val="2"/>
      <w:sz w:val="18"/>
      <w:szCs w:val="18"/>
    </w:rPr>
  </w:style>
  <w:style w:type="character" w:customStyle="1" w:styleId="192">
    <w:name w:val="Char Char611"/>
    <w:qFormat/>
    <w:uiPriority w:val="0"/>
    <w:rPr>
      <w:rFonts w:eastAsia="宋体"/>
      <w:kern w:val="2"/>
      <w:sz w:val="21"/>
      <w:szCs w:val="24"/>
      <w:lang w:val="en-US" w:eastAsia="zh-CN" w:bidi="ar-SA"/>
    </w:rPr>
  </w:style>
  <w:style w:type="character" w:customStyle="1" w:styleId="193">
    <w:name w:val="highlight1"/>
    <w:qFormat/>
    <w:uiPriority w:val="0"/>
    <w:rPr>
      <w:rFonts w:ascii="仿宋_GB2312" w:eastAsia="微软雅黑"/>
      <w:b/>
      <w:kern w:val="2"/>
      <w:sz w:val="23"/>
      <w:szCs w:val="23"/>
      <w:lang w:val="en-US" w:eastAsia="zh-CN" w:bidi="ar-SA"/>
    </w:rPr>
  </w:style>
  <w:style w:type="character" w:customStyle="1" w:styleId="194">
    <w:name w:val="my正文 Char"/>
    <w:link w:val="195"/>
    <w:qFormat/>
    <w:locked/>
    <w:uiPriority w:val="0"/>
    <w:rPr>
      <w:rFonts w:ascii="Tahoma" w:hAnsi="Tahoma"/>
      <w:sz w:val="24"/>
      <w:szCs w:val="24"/>
    </w:rPr>
  </w:style>
  <w:style w:type="paragraph" w:customStyle="1" w:styleId="195">
    <w:name w:val="my正文"/>
    <w:basedOn w:val="1"/>
    <w:link w:val="194"/>
    <w:qFormat/>
    <w:uiPriority w:val="0"/>
    <w:pPr>
      <w:adjustRightInd/>
      <w:spacing w:line="360" w:lineRule="auto"/>
      <w:ind w:firstLine="480" w:firstLineChars="200"/>
    </w:pPr>
    <w:rPr>
      <w:rFonts w:ascii="Tahoma" w:hAnsi="Tahoma"/>
      <w:kern w:val="0"/>
      <w:sz w:val="24"/>
    </w:rPr>
  </w:style>
  <w:style w:type="character" w:customStyle="1" w:styleId="196">
    <w:name w:val="正文缩进 Char2"/>
    <w:link w:val="16"/>
    <w:qFormat/>
    <w:uiPriority w:val="0"/>
    <w:rPr>
      <w:rFonts w:ascii="宋体" w:eastAsia="宋体"/>
      <w:snapToGrid w:val="0"/>
      <w:color w:val="000000"/>
      <w:kern w:val="28"/>
      <w:sz w:val="28"/>
      <w:lang w:val="en-US" w:eastAsia="zh-CN" w:bidi="ar-SA"/>
    </w:rPr>
  </w:style>
  <w:style w:type="character" w:customStyle="1" w:styleId="197">
    <w:name w:val="Used by Word for text of Help footnotes Char Char1"/>
    <w:qFormat/>
    <w:uiPriority w:val="0"/>
    <w:rPr>
      <w:color w:val="0000FF"/>
      <w:sz w:val="21"/>
    </w:rPr>
  </w:style>
  <w:style w:type="character" w:customStyle="1" w:styleId="198">
    <w:name w:val="页眉 Char"/>
    <w:qFormat/>
    <w:uiPriority w:val="0"/>
    <w:rPr>
      <w:rFonts w:eastAsia="仿宋_GB2312"/>
      <w:kern w:val="2"/>
      <w:sz w:val="18"/>
      <w:lang w:val="en-US" w:eastAsia="zh-CN"/>
    </w:rPr>
  </w:style>
  <w:style w:type="character" w:customStyle="1" w:styleId="199">
    <w:name w:val="FA正文 Char Char"/>
    <w:qFormat/>
    <w:uiPriority w:val="0"/>
    <w:rPr>
      <w:rFonts w:hAnsi="宋体"/>
      <w:kern w:val="2"/>
      <w:sz w:val="24"/>
      <w:lang w:bidi="ar-SA"/>
    </w:rPr>
  </w:style>
  <w:style w:type="character" w:customStyle="1" w:styleId="200">
    <w:name w:val="纯文本 字符"/>
    <w:qFormat/>
    <w:uiPriority w:val="0"/>
    <w:rPr>
      <w:rFonts w:ascii="宋体" w:hAnsi="Courier New" w:eastAsia="宋体" w:cs="Arial"/>
      <w:snapToGrid w:val="0"/>
      <w:kern w:val="2"/>
      <w:sz w:val="21"/>
      <w:szCs w:val="21"/>
      <w:lang w:val="en-US" w:eastAsia="zh-CN" w:bidi="ar-SA"/>
    </w:rPr>
  </w:style>
  <w:style w:type="character" w:customStyle="1" w:styleId="201">
    <w:name w:val="3级 Char"/>
    <w:link w:val="202"/>
    <w:qFormat/>
    <w:uiPriority w:val="0"/>
    <w:rPr>
      <w:rFonts w:ascii="宋体" w:hAnsi="宋体"/>
      <w:b/>
      <w:bCs/>
      <w:snapToGrid/>
      <w:sz w:val="28"/>
    </w:rPr>
  </w:style>
  <w:style w:type="paragraph" w:customStyle="1" w:styleId="202">
    <w:name w:val="3级"/>
    <w:basedOn w:val="203"/>
    <w:link w:val="201"/>
    <w:qFormat/>
    <w:uiPriority w:val="0"/>
    <w:pPr>
      <w:ind w:left="0" w:right="466" w:firstLine="288"/>
    </w:pPr>
    <w:rPr>
      <w:rFonts w:hAnsi="宋体"/>
      <w:snapToGrid/>
    </w:rPr>
  </w:style>
  <w:style w:type="paragraph" w:customStyle="1" w:styleId="203">
    <w:name w:val="样式 标题 3h33rd level3BOD 0H3l3CTHeading 3 - oldLevel 3 He..."/>
    <w:basedOn w:val="5"/>
    <w:qFormat/>
    <w:uiPriority w:val="99"/>
    <w:pPr>
      <w:keepLines w:val="0"/>
      <w:widowControl/>
      <w:tabs>
        <w:tab w:val="clear" w:pos="900"/>
      </w:tabs>
      <w:adjustRightInd/>
      <w:spacing w:before="240" w:after="240" w:line="360" w:lineRule="auto"/>
      <w:ind w:left="851" w:right="407" w:rightChars="194" w:hanging="851"/>
      <w:jc w:val="left"/>
    </w:pPr>
    <w:rPr>
      <w:rFonts w:ascii="宋体" w:hAnsi="Arial"/>
      <w:snapToGrid w:val="0"/>
      <w:kern w:val="0"/>
      <w:sz w:val="28"/>
      <w:szCs w:val="20"/>
    </w:rPr>
  </w:style>
  <w:style w:type="character" w:customStyle="1" w:styleId="204">
    <w:name w:val="myp11"/>
    <w:qFormat/>
    <w:uiPriority w:val="0"/>
    <w:rPr>
      <w:rFonts w:ascii="仿宋_GB2312" w:eastAsia="微软雅黑"/>
      <w:b/>
      <w:kern w:val="2"/>
      <w:sz w:val="32"/>
      <w:szCs w:val="32"/>
      <w:lang w:val="en-US" w:eastAsia="zh-CN" w:bidi="ar-SA"/>
    </w:rPr>
  </w:style>
  <w:style w:type="character" w:customStyle="1" w:styleId="205">
    <w:name w:val="文档结构图 Char1"/>
    <w:link w:val="19"/>
    <w:qFormat/>
    <w:uiPriority w:val="0"/>
    <w:rPr>
      <w:kern w:val="2"/>
      <w:sz w:val="21"/>
      <w:szCs w:val="24"/>
      <w:shd w:val="clear" w:color="auto" w:fill="000080"/>
    </w:rPr>
  </w:style>
  <w:style w:type="character" w:customStyle="1" w:styleId="206">
    <w:name w:val="H6 Char"/>
    <w:qFormat/>
    <w:uiPriority w:val="0"/>
    <w:rPr>
      <w:rFonts w:ascii="Arial" w:hAnsi="Arial" w:eastAsia="黑体"/>
      <w:b/>
      <w:bCs/>
      <w:kern w:val="2"/>
      <w:sz w:val="24"/>
      <w:szCs w:val="24"/>
    </w:rPr>
  </w:style>
  <w:style w:type="character" w:customStyle="1" w:styleId="207">
    <w:name w:val="Char Char91"/>
    <w:qFormat/>
    <w:uiPriority w:val="0"/>
    <w:rPr>
      <w:rFonts w:eastAsia="宋体"/>
      <w:kern w:val="2"/>
      <w:sz w:val="18"/>
      <w:szCs w:val="18"/>
      <w:lang w:val="en-US" w:eastAsia="zh-CN" w:bidi="ar-SA"/>
    </w:rPr>
  </w:style>
  <w:style w:type="character" w:customStyle="1" w:styleId="208">
    <w:name w:val="副标题 Char1"/>
    <w:qFormat/>
    <w:uiPriority w:val="0"/>
    <w:rPr>
      <w:rFonts w:ascii="Cambria" w:hAnsi="Cambria" w:eastAsia="宋体" w:cs="Times New Roman"/>
      <w:b/>
      <w:bCs/>
      <w:snapToGrid w:val="0"/>
      <w:kern w:val="28"/>
      <w:sz w:val="32"/>
      <w:szCs w:val="32"/>
    </w:rPr>
  </w:style>
  <w:style w:type="character" w:customStyle="1" w:styleId="209">
    <w:name w:val="font61"/>
    <w:qFormat/>
    <w:uiPriority w:val="0"/>
    <w:rPr>
      <w:rFonts w:hint="eastAsia" w:ascii="仿宋" w:hAnsi="仿宋" w:eastAsia="仿宋" w:cs="仿宋"/>
      <w:color w:val="000000"/>
      <w:sz w:val="20"/>
      <w:szCs w:val="20"/>
      <w:u w:val="none"/>
    </w:rPr>
  </w:style>
  <w:style w:type="character" w:customStyle="1" w:styleId="210">
    <w:name w:val="bod1"/>
    <w:qFormat/>
    <w:uiPriority w:val="0"/>
    <w:rPr>
      <w:rFonts w:ascii="MS Sans Serif" w:hAnsi="MS Sans Serif" w:eastAsia="微软雅黑" w:cs="Times New Roman"/>
      <w:b/>
      <w:color w:val="000000"/>
      <w:kern w:val="2"/>
      <w:sz w:val="20"/>
      <w:szCs w:val="20"/>
      <w:lang w:val="en-US" w:eastAsia="zh-CN" w:bidi="ar-SA"/>
    </w:rPr>
  </w:style>
  <w:style w:type="character" w:customStyle="1" w:styleId="211">
    <w:name w:val="Char Char211"/>
    <w:qFormat/>
    <w:uiPriority w:val="0"/>
    <w:rPr>
      <w:rFonts w:eastAsia="宋体"/>
      <w:b/>
      <w:bCs/>
      <w:kern w:val="2"/>
      <w:sz w:val="21"/>
      <w:szCs w:val="24"/>
      <w:lang w:val="en-US" w:eastAsia="zh-CN" w:bidi="ar-SA"/>
    </w:rPr>
  </w:style>
  <w:style w:type="character" w:customStyle="1" w:styleId="212">
    <w:name w:val="标题 2 Char"/>
    <w:qFormat/>
    <w:uiPriority w:val="0"/>
    <w:rPr>
      <w:rFonts w:ascii="Arial" w:hAnsi="Arial" w:eastAsia="黑体"/>
      <w:b/>
      <w:kern w:val="2"/>
      <w:sz w:val="32"/>
      <w:lang w:val="en-US" w:eastAsia="zh-CN"/>
    </w:rPr>
  </w:style>
  <w:style w:type="character" w:customStyle="1" w:styleId="213">
    <w:name w:val="maywed421"/>
    <w:qFormat/>
    <w:uiPriority w:val="0"/>
    <w:rPr>
      <w:color w:val="366FB6"/>
      <w:u w:val="none"/>
    </w:rPr>
  </w:style>
  <w:style w:type="character" w:customStyle="1" w:styleId="214">
    <w:name w:val="正文文本缩进 Char"/>
    <w:qFormat/>
    <w:uiPriority w:val="0"/>
    <w:rPr>
      <w:rFonts w:ascii="宋体" w:hAnsi="宋体"/>
      <w:kern w:val="2"/>
      <w:sz w:val="24"/>
      <w:szCs w:val="24"/>
    </w:rPr>
  </w:style>
  <w:style w:type="character" w:customStyle="1" w:styleId="215">
    <w:name w:val="Char Char102"/>
    <w:semiHidden/>
    <w:qFormat/>
    <w:uiPriority w:val="0"/>
    <w:rPr>
      <w:rFonts w:ascii="宋体" w:hAnsi="宋体"/>
      <w:kern w:val="2"/>
      <w:sz w:val="21"/>
      <w:szCs w:val="24"/>
      <w:lang w:val="en-US" w:eastAsia="zh-CN"/>
    </w:rPr>
  </w:style>
  <w:style w:type="character" w:customStyle="1" w:styleId="216">
    <w:name w:val="页眉 Char1"/>
    <w:qFormat/>
    <w:uiPriority w:val="0"/>
    <w:rPr>
      <w:rFonts w:eastAsia="宋体"/>
      <w:kern w:val="2"/>
      <w:sz w:val="18"/>
      <w:szCs w:val="18"/>
      <w:lang w:val="en-US" w:eastAsia="zh-CN" w:bidi="ar-SA"/>
    </w:rPr>
  </w:style>
  <w:style w:type="character" w:customStyle="1" w:styleId="217">
    <w:name w:val="md"/>
    <w:basedOn w:val="72"/>
    <w:qFormat/>
    <w:uiPriority w:val="0"/>
    <w:rPr>
      <w:rFonts w:ascii="Arial" w:hAnsi="Arial" w:eastAsia="黑体" w:cs="Arial"/>
      <w:snapToGrid w:val="0"/>
      <w:kern w:val="0"/>
      <w:szCs w:val="21"/>
    </w:rPr>
  </w:style>
  <w:style w:type="character" w:customStyle="1" w:styleId="218">
    <w:name w:val="big1"/>
    <w:qFormat/>
    <w:uiPriority w:val="0"/>
    <w:rPr>
      <w:rFonts w:hint="eastAsia" w:ascii="宋体" w:hAnsi="宋体" w:eastAsia="宋体"/>
      <w:color w:val="333333"/>
      <w:sz w:val="22"/>
      <w:szCs w:val="22"/>
    </w:rPr>
  </w:style>
  <w:style w:type="character" w:customStyle="1" w:styleId="219">
    <w:name w:val="Char Char311"/>
    <w:qFormat/>
    <w:uiPriority w:val="0"/>
    <w:rPr>
      <w:rFonts w:eastAsia="宋体"/>
      <w:kern w:val="2"/>
      <w:sz w:val="21"/>
      <w:szCs w:val="24"/>
      <w:lang w:val="en-US" w:eastAsia="zh-CN" w:bidi="ar-SA"/>
    </w:rPr>
  </w:style>
  <w:style w:type="character" w:customStyle="1" w:styleId="220">
    <w:name w:val="Char Char81"/>
    <w:qFormat/>
    <w:uiPriority w:val="6"/>
    <w:rPr>
      <w:rFonts w:eastAsia="宋体"/>
      <w:b/>
      <w:sz w:val="24"/>
      <w:lang w:val="en-GB" w:eastAsia="zh-CN"/>
    </w:rPr>
  </w:style>
  <w:style w:type="character" w:customStyle="1" w:styleId="221">
    <w:name w:val="样式3 Char"/>
    <w:basedOn w:val="172"/>
    <w:qFormat/>
    <w:uiPriority w:val="0"/>
    <w:rPr>
      <w:rFonts w:ascii="仿宋_GB2312" w:hAnsi="仿宋" w:eastAsia="仿宋_GB2312" w:cs="仿宋_GB2312"/>
      <w:sz w:val="32"/>
      <w:szCs w:val="30"/>
      <w:lang w:val="zh-CN"/>
    </w:rPr>
  </w:style>
  <w:style w:type="character" w:customStyle="1" w:styleId="222">
    <w:name w:val="HTML 地址 Char"/>
    <w:link w:val="34"/>
    <w:qFormat/>
    <w:uiPriority w:val="0"/>
    <w:rPr>
      <w:rFonts w:ascii="宋体" w:hAnsi="宋体"/>
      <w:i/>
      <w:iCs/>
      <w:sz w:val="24"/>
      <w:szCs w:val="24"/>
    </w:rPr>
  </w:style>
  <w:style w:type="character" w:customStyle="1" w:styleId="223">
    <w:name w:val="正文首行缩进 2 Char1"/>
    <w:qFormat/>
    <w:uiPriority w:val="0"/>
    <w:rPr>
      <w:rFonts w:ascii="Times New Roman" w:hAnsi="Times New Roman" w:eastAsia="宋体" w:cs="Times New Roman"/>
      <w:kern w:val="2"/>
      <w:sz w:val="24"/>
      <w:szCs w:val="24"/>
    </w:rPr>
  </w:style>
  <w:style w:type="character" w:customStyle="1" w:styleId="224">
    <w:name w:val="副标题 Char2"/>
    <w:qFormat/>
    <w:uiPriority w:val="0"/>
    <w:rPr>
      <w:rFonts w:ascii="Cambria" w:hAnsi="Cambria" w:eastAsia="宋体" w:cs="Times New Roman"/>
      <w:b/>
      <w:bCs/>
      <w:snapToGrid w:val="0"/>
      <w:kern w:val="28"/>
      <w:sz w:val="32"/>
      <w:szCs w:val="32"/>
    </w:rPr>
  </w:style>
  <w:style w:type="character" w:customStyle="1" w:styleId="225">
    <w:name w:val="标题4-dyf Char"/>
    <w:link w:val="226"/>
    <w:qFormat/>
    <w:uiPriority w:val="0"/>
    <w:rPr>
      <w:rFonts w:ascii="Cambria" w:hAnsi="Cambria"/>
      <w:b/>
      <w:bCs/>
      <w:color w:val="000000"/>
      <w:kern w:val="2"/>
      <w:sz w:val="21"/>
      <w:szCs w:val="21"/>
    </w:rPr>
  </w:style>
  <w:style w:type="paragraph" w:customStyle="1" w:styleId="226">
    <w:name w:val="标题4-dyf"/>
    <w:basedOn w:val="6"/>
    <w:link w:val="225"/>
    <w:qFormat/>
    <w:uiPriority w:val="0"/>
    <w:pPr>
      <w:tabs>
        <w:tab w:val="left" w:pos="851"/>
        <w:tab w:val="clear" w:pos="864"/>
      </w:tabs>
      <w:adjustRightInd/>
      <w:spacing w:line="376" w:lineRule="atLeast"/>
      <w:ind w:left="851" w:hanging="851"/>
    </w:pPr>
    <w:rPr>
      <w:rFonts w:ascii="Cambria" w:hAnsi="Cambria" w:eastAsia="宋体"/>
      <w:color w:val="000000"/>
      <w:sz w:val="21"/>
      <w:szCs w:val="21"/>
    </w:rPr>
  </w:style>
  <w:style w:type="character" w:customStyle="1" w:styleId="227">
    <w:name w:val="dectext1"/>
    <w:qFormat/>
    <w:uiPriority w:val="0"/>
    <w:rPr>
      <w:rFonts w:ascii="宋体" w:hAnsi="宋体" w:eastAsia="宋体"/>
      <w:color w:val="333333"/>
      <w:sz w:val="21"/>
      <w:szCs w:val="21"/>
      <w:u w:val="none"/>
    </w:rPr>
  </w:style>
  <w:style w:type="character" w:customStyle="1" w:styleId="228">
    <w:name w:val="冯 Char"/>
    <w:link w:val="229"/>
    <w:qFormat/>
    <w:uiPriority w:val="0"/>
    <w:rPr>
      <w:rFonts w:ascii="宋体" w:hAnsi="宋体"/>
      <w:color w:val="000000"/>
      <w:sz w:val="24"/>
      <w:szCs w:val="24"/>
    </w:rPr>
  </w:style>
  <w:style w:type="paragraph" w:customStyle="1" w:styleId="229">
    <w:name w:val="冯"/>
    <w:basedOn w:val="1"/>
    <w:link w:val="228"/>
    <w:qFormat/>
    <w:uiPriority w:val="0"/>
    <w:pPr>
      <w:widowControl/>
      <w:adjustRightInd/>
      <w:spacing w:line="360" w:lineRule="auto"/>
      <w:ind w:firstLine="480" w:firstLineChars="200"/>
    </w:pPr>
    <w:rPr>
      <w:rFonts w:ascii="宋体" w:hAnsi="宋体"/>
      <w:color w:val="000000"/>
      <w:kern w:val="0"/>
      <w:sz w:val="24"/>
    </w:rPr>
  </w:style>
  <w:style w:type="character" w:customStyle="1" w:styleId="230">
    <w:name w:val="Header Char"/>
    <w:qFormat/>
    <w:locked/>
    <w:uiPriority w:val="0"/>
    <w:rPr>
      <w:rFonts w:eastAsia="宋体"/>
      <w:kern w:val="2"/>
      <w:sz w:val="18"/>
      <w:szCs w:val="18"/>
      <w:lang w:val="en-US" w:eastAsia="zh-CN" w:bidi="ar-SA"/>
    </w:rPr>
  </w:style>
  <w:style w:type="character" w:customStyle="1" w:styleId="231">
    <w:name w:val="Char Char12"/>
    <w:qFormat/>
    <w:uiPriority w:val="0"/>
    <w:rPr>
      <w:rFonts w:ascii="仿宋_GB2312" w:eastAsia="仿宋_GB2312"/>
      <w:b/>
      <w:bCs/>
      <w:kern w:val="2"/>
      <w:sz w:val="24"/>
      <w:szCs w:val="24"/>
      <w:lang w:val="zh-CN" w:eastAsia="zh-CN" w:bidi="ar-SA"/>
    </w:rPr>
  </w:style>
  <w:style w:type="character" w:customStyle="1" w:styleId="232">
    <w:name w:val="题注 Char"/>
    <w:link w:val="17"/>
    <w:qFormat/>
    <w:uiPriority w:val="0"/>
    <w:rPr>
      <w:b/>
      <w:kern w:val="2"/>
      <w:sz w:val="28"/>
    </w:rPr>
  </w:style>
  <w:style w:type="character" w:customStyle="1" w:styleId="233">
    <w:name w:val="普通文字 Char3"/>
    <w:qFormat/>
    <w:uiPriority w:val="0"/>
    <w:rPr>
      <w:rFonts w:ascii="宋体" w:hAnsi="Courier New" w:eastAsia="宋体"/>
      <w:kern w:val="2"/>
      <w:sz w:val="21"/>
      <w:lang w:val="en-US" w:eastAsia="zh-CN" w:bidi="ar-SA"/>
    </w:rPr>
  </w:style>
  <w:style w:type="character" w:customStyle="1" w:styleId="234">
    <w:name w:val="公文正文 Char"/>
    <w:qFormat/>
    <w:uiPriority w:val="0"/>
    <w:rPr>
      <w:rFonts w:ascii="仿宋_GB2312" w:eastAsia="仿宋_GB2312"/>
      <w:kern w:val="2"/>
      <w:sz w:val="24"/>
      <w:szCs w:val="24"/>
      <w:lang w:val="en-US" w:eastAsia="zh-CN" w:bidi="ar-SA"/>
    </w:rPr>
  </w:style>
  <w:style w:type="character" w:customStyle="1" w:styleId="235">
    <w:name w:val="正文首行缩进 Char Char Char Char Char"/>
    <w:qFormat/>
    <w:uiPriority w:val="0"/>
    <w:rPr>
      <w:rFonts w:ascii="宋体"/>
      <w:kern w:val="2"/>
      <w:sz w:val="24"/>
      <w:lang w:val="zh-CN"/>
    </w:rPr>
  </w:style>
  <w:style w:type="character" w:customStyle="1" w:styleId="236">
    <w:name w:val="PI Char"/>
    <w:qFormat/>
    <w:uiPriority w:val="0"/>
    <w:rPr>
      <w:rFonts w:ascii="宋体" w:hAnsi="宋体" w:eastAsia="宋体"/>
      <w:kern w:val="2"/>
      <w:sz w:val="24"/>
      <w:szCs w:val="24"/>
      <w:lang w:val="en-US" w:eastAsia="zh-CN" w:bidi="ar-SA"/>
    </w:rPr>
  </w:style>
  <w:style w:type="character" w:customStyle="1" w:styleId="237">
    <w:name w:val="Default Char"/>
    <w:link w:val="238"/>
    <w:qFormat/>
    <w:uiPriority w:val="0"/>
    <w:rPr>
      <w:rFonts w:ascii="仿宋_GB2312" w:eastAsia="仿宋_GB2312" w:cs="仿宋_GB2312"/>
      <w:color w:val="000000"/>
      <w:sz w:val="24"/>
      <w:szCs w:val="24"/>
      <w:lang w:val="en-US" w:eastAsia="zh-CN" w:bidi="ar-SA"/>
    </w:rPr>
  </w:style>
  <w:style w:type="paragraph" w:customStyle="1" w:styleId="238">
    <w:name w:val="Default"/>
    <w:next w:val="1"/>
    <w:link w:val="237"/>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character" w:customStyle="1" w:styleId="239">
    <w:name w:val="style91"/>
    <w:qFormat/>
    <w:uiPriority w:val="0"/>
    <w:rPr>
      <w:color w:val="333333"/>
    </w:rPr>
  </w:style>
  <w:style w:type="character" w:customStyle="1" w:styleId="240">
    <w:name w:val="列出段落 Char2"/>
    <w:qFormat/>
    <w:uiPriority w:val="34"/>
    <w:rPr>
      <w:rFonts w:ascii="Calibri" w:hAnsi="Calibri"/>
      <w:kern w:val="2"/>
      <w:sz w:val="28"/>
    </w:rPr>
  </w:style>
  <w:style w:type="character" w:customStyle="1" w:styleId="241">
    <w:name w:val="mdeck"/>
    <w:qFormat/>
    <w:uiPriority w:val="0"/>
    <w:rPr>
      <w:rFonts w:ascii="仿宋_GB2312" w:eastAsia="微软雅黑"/>
      <w:b/>
      <w:kern w:val="2"/>
      <w:sz w:val="32"/>
      <w:szCs w:val="32"/>
      <w:lang w:val="en-US" w:eastAsia="zh-CN" w:bidi="ar-SA"/>
    </w:rPr>
  </w:style>
  <w:style w:type="character" w:customStyle="1" w:styleId="242">
    <w:name w:val="unnamed11"/>
    <w:qFormat/>
    <w:uiPriority w:val="0"/>
    <w:rPr>
      <w:sz w:val="20"/>
      <w:szCs w:val="20"/>
    </w:rPr>
  </w:style>
  <w:style w:type="character" w:customStyle="1" w:styleId="243">
    <w:name w:val="正文文本 Char2"/>
    <w:semiHidden/>
    <w:qFormat/>
    <w:uiPriority w:val="99"/>
    <w:rPr>
      <w:rFonts w:ascii="Times New Roman" w:hAnsi="Times New Roman" w:eastAsia="宋体" w:cs="Times New Roman"/>
      <w:snapToGrid w:val="0"/>
      <w:kern w:val="0"/>
      <w:szCs w:val="24"/>
    </w:rPr>
  </w:style>
  <w:style w:type="character" w:customStyle="1" w:styleId="244">
    <w:name w:val="标书正文格式 Char"/>
    <w:qFormat/>
    <w:uiPriority w:val="0"/>
    <w:rPr>
      <w:rFonts w:eastAsia="楷体_GB2312"/>
      <w:kern w:val="2"/>
      <w:sz w:val="24"/>
      <w:szCs w:val="24"/>
      <w:lang w:bidi="ar-SA"/>
    </w:rPr>
  </w:style>
  <w:style w:type="character" w:customStyle="1" w:styleId="245">
    <w:name w:val="Char Char11"/>
    <w:qFormat/>
    <w:locked/>
    <w:uiPriority w:val="0"/>
    <w:rPr>
      <w:rFonts w:ascii="宋体" w:hAnsi="宋体" w:eastAsia="宋体"/>
      <w:b/>
      <w:kern w:val="2"/>
      <w:sz w:val="24"/>
      <w:szCs w:val="24"/>
      <w:lang w:val="en-US" w:eastAsia="zh-CN" w:bidi="ar-SA"/>
    </w:rPr>
  </w:style>
  <w:style w:type="character" w:customStyle="1" w:styleId="246">
    <w:name w:val="ca-131"/>
    <w:qFormat/>
    <w:uiPriority w:val="0"/>
    <w:rPr>
      <w:rFonts w:hint="eastAsia" w:ascii="仿宋_GB2312" w:eastAsia="仿宋_GB2312"/>
      <w:b/>
      <w:bCs/>
      <w:color w:val="000000"/>
      <w:spacing w:val="-20"/>
      <w:sz w:val="24"/>
      <w:szCs w:val="24"/>
    </w:rPr>
  </w:style>
  <w:style w:type="character" w:customStyle="1" w:styleId="247">
    <w:name w:val="tw4winMark"/>
    <w:qFormat/>
    <w:uiPriority w:val="0"/>
    <w:rPr>
      <w:rFonts w:ascii="Courier New" w:hAnsi="Courier New" w:cs="Courier New"/>
      <w:vanish/>
      <w:color w:val="800080"/>
      <w:sz w:val="24"/>
      <w:szCs w:val="24"/>
      <w:vertAlign w:val="subscript"/>
    </w:rPr>
  </w:style>
  <w:style w:type="character" w:customStyle="1" w:styleId="248">
    <w:name w:val="正文样式 Char"/>
    <w:link w:val="249"/>
    <w:qFormat/>
    <w:uiPriority w:val="0"/>
    <w:rPr>
      <w:rFonts w:ascii="Calibri" w:hAnsi="Calibri"/>
      <w:sz w:val="24"/>
      <w:szCs w:val="24"/>
    </w:rPr>
  </w:style>
  <w:style w:type="paragraph" w:customStyle="1" w:styleId="249">
    <w:name w:val="正文样式"/>
    <w:basedOn w:val="1"/>
    <w:link w:val="248"/>
    <w:qFormat/>
    <w:uiPriority w:val="0"/>
    <w:pPr>
      <w:adjustRightInd/>
      <w:spacing w:line="360" w:lineRule="auto"/>
      <w:ind w:firstLine="480" w:firstLineChars="200"/>
    </w:pPr>
    <w:rPr>
      <w:kern w:val="0"/>
      <w:sz w:val="24"/>
    </w:rPr>
  </w:style>
  <w:style w:type="character" w:customStyle="1" w:styleId="250">
    <w:name w:val="表正文 Char3"/>
    <w:qFormat/>
    <w:uiPriority w:val="0"/>
    <w:rPr>
      <w:rFonts w:eastAsia="宋体"/>
    </w:rPr>
  </w:style>
  <w:style w:type="character" w:customStyle="1" w:styleId="251">
    <w:name w:val="H5 Char"/>
    <w:qFormat/>
    <w:uiPriority w:val="0"/>
    <w:rPr>
      <w:b/>
      <w:bCs/>
      <w:kern w:val="2"/>
      <w:sz w:val="28"/>
      <w:szCs w:val="28"/>
    </w:rPr>
  </w:style>
  <w:style w:type="character" w:customStyle="1" w:styleId="252">
    <w:name w:val="Char Char3"/>
    <w:qFormat/>
    <w:uiPriority w:val="0"/>
    <w:rPr>
      <w:rFonts w:eastAsia="宋体"/>
      <w:kern w:val="2"/>
      <w:sz w:val="21"/>
      <w:szCs w:val="24"/>
      <w:lang w:val="en-US" w:eastAsia="zh-CN" w:bidi="ar-SA"/>
    </w:rPr>
  </w:style>
  <w:style w:type="character" w:customStyle="1" w:styleId="253">
    <w:name w:val="正文 编号 Char"/>
    <w:qFormat/>
    <w:uiPriority w:val="0"/>
    <w:rPr>
      <w:rFonts w:ascii="仿宋_GB2312" w:hAnsi="仿宋_GB2312" w:eastAsia="仿宋_GB2312"/>
      <w:kern w:val="2"/>
      <w:sz w:val="24"/>
      <w:lang w:bidi="ar-SA"/>
    </w:rPr>
  </w:style>
  <w:style w:type="character" w:customStyle="1" w:styleId="254">
    <w:name w:val="question-title2"/>
    <w:qFormat/>
    <w:uiPriority w:val="6"/>
    <w:rPr>
      <w:rFonts w:ascii="Arial" w:hAnsi="Arial" w:eastAsia="黑体" w:cs="Arial"/>
      <w:snapToGrid w:val="0"/>
      <w:kern w:val="0"/>
      <w:szCs w:val="21"/>
    </w:rPr>
  </w:style>
  <w:style w:type="character" w:customStyle="1" w:styleId="255">
    <w:name w:val="gf正文1 Char Char"/>
    <w:link w:val="256"/>
    <w:qFormat/>
    <w:uiPriority w:val="0"/>
    <w:rPr>
      <w:rFonts w:ascii="宋体" w:hAnsi="宋体" w:cs="宋体"/>
      <w:kern w:val="2"/>
      <w:sz w:val="24"/>
      <w:szCs w:val="24"/>
    </w:rPr>
  </w:style>
  <w:style w:type="paragraph" w:customStyle="1" w:styleId="256">
    <w:name w:val="gf正文1"/>
    <w:basedOn w:val="1"/>
    <w:link w:val="255"/>
    <w:qFormat/>
    <w:uiPriority w:val="0"/>
    <w:pPr>
      <w:tabs>
        <w:tab w:val="left" w:pos="3240"/>
        <w:tab w:val="left" w:pos="3960"/>
      </w:tabs>
      <w:snapToGrid w:val="0"/>
      <w:spacing w:line="360" w:lineRule="auto"/>
      <w:ind w:firstLine="480" w:firstLineChars="200"/>
    </w:pPr>
    <w:rPr>
      <w:rFonts w:ascii="宋体" w:hAnsi="宋体"/>
      <w:sz w:val="24"/>
    </w:rPr>
  </w:style>
  <w:style w:type="character" w:customStyle="1" w:styleId="257">
    <w:name w:val="Char Char15"/>
    <w:qFormat/>
    <w:uiPriority w:val="6"/>
    <w:rPr>
      <w:rFonts w:ascii="宋体" w:hAnsi="宋体"/>
      <w:kern w:val="1"/>
      <w:sz w:val="21"/>
    </w:rPr>
  </w:style>
  <w:style w:type="character" w:customStyle="1" w:styleId="258">
    <w:name w:val="正文缩进 Char3"/>
    <w:qFormat/>
    <w:uiPriority w:val="0"/>
    <w:rPr>
      <w:rFonts w:ascii="宋体" w:eastAsia="宋体"/>
      <w:snapToGrid w:val="0"/>
      <w:color w:val="000000"/>
      <w:kern w:val="28"/>
      <w:sz w:val="28"/>
      <w:lang w:val="en-US" w:eastAsia="zh-CN" w:bidi="ar-SA"/>
    </w:rPr>
  </w:style>
  <w:style w:type="character" w:customStyle="1" w:styleId="259">
    <w:name w:val="列出段落 Char1"/>
    <w:link w:val="260"/>
    <w:qFormat/>
    <w:uiPriority w:val="0"/>
    <w:rPr>
      <w:rFonts w:ascii="Calibri" w:hAnsi="Calibri"/>
      <w:sz w:val="24"/>
      <w:lang w:eastAsia="en-US"/>
    </w:rPr>
  </w:style>
  <w:style w:type="paragraph" w:customStyle="1" w:styleId="260">
    <w:name w:val="列表1"/>
    <w:basedOn w:val="1"/>
    <w:next w:val="261"/>
    <w:link w:val="259"/>
    <w:qFormat/>
    <w:uiPriority w:val="0"/>
    <w:pPr>
      <w:widowControl/>
      <w:adjustRightInd/>
      <w:spacing w:after="200" w:line="360" w:lineRule="auto"/>
      <w:ind w:left="720" w:firstLine="200" w:firstLineChars="200"/>
      <w:jc w:val="left"/>
    </w:pPr>
    <w:rPr>
      <w:kern w:val="0"/>
      <w:sz w:val="24"/>
      <w:szCs w:val="20"/>
      <w:lang w:eastAsia="en-US"/>
    </w:rPr>
  </w:style>
  <w:style w:type="paragraph" w:customStyle="1" w:styleId="261">
    <w:name w:val="List Paragraph"/>
    <w:basedOn w:val="1"/>
    <w:qFormat/>
    <w:uiPriority w:val="34"/>
    <w:pPr>
      <w:spacing w:line="360" w:lineRule="auto"/>
      <w:ind w:firstLine="200" w:firstLineChars="200"/>
    </w:pPr>
    <w:rPr>
      <w:rFonts w:eastAsia="楷体_GB2312" w:cs="Lucida Sans"/>
      <w:sz w:val="24"/>
    </w:rPr>
  </w:style>
  <w:style w:type="character" w:customStyle="1" w:styleId="262">
    <w:name w:val="Char Char8"/>
    <w:qFormat/>
    <w:uiPriority w:val="0"/>
    <w:rPr>
      <w:rFonts w:eastAsia="宋体"/>
      <w:b/>
      <w:sz w:val="24"/>
      <w:lang w:val="en-GB" w:eastAsia="zh-CN"/>
    </w:rPr>
  </w:style>
  <w:style w:type="character" w:customStyle="1" w:styleId="263">
    <w:name w:val="Normal Indent Char Char"/>
    <w:qFormat/>
    <w:uiPriority w:val="0"/>
    <w:rPr>
      <w:rFonts w:eastAsia="宋体"/>
      <w:kern w:val="2"/>
      <w:sz w:val="21"/>
      <w:lang w:val="en-US" w:eastAsia="zh-CN" w:bidi="ar-SA"/>
    </w:rPr>
  </w:style>
  <w:style w:type="character" w:customStyle="1" w:styleId="264">
    <w:name w:val="列表段落 字符"/>
    <w:qFormat/>
    <w:uiPriority w:val="99"/>
  </w:style>
  <w:style w:type="character" w:customStyle="1" w:styleId="265">
    <w:name w:val="Ò³Ã¼ Char Char1"/>
    <w:qFormat/>
    <w:uiPriority w:val="0"/>
    <w:rPr>
      <w:rFonts w:eastAsia="宋体"/>
      <w:kern w:val="2"/>
      <w:sz w:val="18"/>
      <w:szCs w:val="18"/>
      <w:lang w:val="en-US" w:eastAsia="zh-CN" w:bidi="ar-SA"/>
    </w:rPr>
  </w:style>
  <w:style w:type="character" w:customStyle="1" w:styleId="266">
    <w:name w:val="方案正文 Char"/>
    <w:qFormat/>
    <w:uiPriority w:val="0"/>
    <w:rPr>
      <w:rFonts w:ascii="仿宋_GB2312" w:eastAsia="仿宋_GB2312"/>
      <w:b/>
      <w:color w:val="000000"/>
      <w:kern w:val="2"/>
      <w:sz w:val="24"/>
      <w:lang w:val="en-US" w:eastAsia="zh-CN" w:bidi="ar-SA"/>
    </w:rPr>
  </w:style>
  <w:style w:type="character" w:customStyle="1" w:styleId="267">
    <w:name w:val="Char Char30"/>
    <w:qFormat/>
    <w:uiPriority w:val="6"/>
    <w:rPr>
      <w:rFonts w:ascii="Arial" w:hAnsi="Arial" w:eastAsia="黑体"/>
      <w:kern w:val="1"/>
      <w:sz w:val="21"/>
      <w:szCs w:val="21"/>
    </w:rPr>
  </w:style>
  <w:style w:type="character" w:customStyle="1" w:styleId="268">
    <w:name w:val="正文文本缩进 Char3"/>
    <w:link w:val="28"/>
    <w:qFormat/>
    <w:uiPriority w:val="0"/>
    <w:rPr>
      <w:rFonts w:ascii="宋体" w:hAnsi="宋体"/>
      <w:kern w:val="2"/>
      <w:sz w:val="24"/>
      <w:szCs w:val="24"/>
    </w:rPr>
  </w:style>
  <w:style w:type="character" w:customStyle="1" w:styleId="269">
    <w:name w:val="font01"/>
    <w:basedOn w:val="72"/>
    <w:qFormat/>
    <w:uiPriority w:val="0"/>
    <w:rPr>
      <w:rFonts w:hint="eastAsia" w:ascii="微软雅黑" w:hAnsi="微软雅黑" w:eastAsia="微软雅黑" w:cs="微软雅黑"/>
      <w:color w:val="000000"/>
      <w:sz w:val="20"/>
      <w:szCs w:val="20"/>
      <w:u w:val="none"/>
    </w:rPr>
  </w:style>
  <w:style w:type="character" w:customStyle="1" w:styleId="270">
    <w:name w:val="Char Char20"/>
    <w:qFormat/>
    <w:uiPriority w:val="6"/>
    <w:rPr>
      <w:kern w:val="1"/>
      <w:sz w:val="24"/>
    </w:rPr>
  </w:style>
  <w:style w:type="character" w:customStyle="1" w:styleId="271">
    <w:name w:val="tw4winExternal"/>
    <w:qFormat/>
    <w:uiPriority w:val="0"/>
    <w:rPr>
      <w:rFonts w:ascii="Courier New" w:hAnsi="Courier New" w:cs="Courier New"/>
      <w:color w:val="808080"/>
      <w:lang w:val="en-US" w:eastAsia="zh-CN"/>
    </w:rPr>
  </w:style>
  <w:style w:type="character" w:customStyle="1" w:styleId="272">
    <w:name w:val="标题 4 Char1"/>
    <w:qFormat/>
    <w:uiPriority w:val="9"/>
    <w:rPr>
      <w:rFonts w:ascii="Cambria" w:hAnsi="Cambria" w:eastAsia="宋体" w:cs="Times New Roman"/>
      <w:b/>
      <w:bCs/>
      <w:kern w:val="2"/>
      <w:sz w:val="28"/>
      <w:szCs w:val="28"/>
    </w:rPr>
  </w:style>
  <w:style w:type="character" w:customStyle="1" w:styleId="273">
    <w:name w:val="批注文字 Char2"/>
    <w:qFormat/>
    <w:uiPriority w:val="99"/>
    <w:rPr>
      <w:rFonts w:ascii="Times New Roman" w:hAnsi="Times New Roman" w:eastAsia="宋体" w:cs="Times New Roman"/>
      <w:snapToGrid w:val="0"/>
      <w:kern w:val="0"/>
      <w:szCs w:val="24"/>
    </w:rPr>
  </w:style>
  <w:style w:type="character" w:customStyle="1" w:styleId="274">
    <w:name w:val="正文文本 2 Char"/>
    <w:qFormat/>
    <w:uiPriority w:val="0"/>
    <w:rPr>
      <w:rFonts w:eastAsia="宋体"/>
      <w:kern w:val="2"/>
      <w:sz w:val="21"/>
      <w:szCs w:val="24"/>
      <w:lang w:val="en-US" w:eastAsia="zh-CN" w:bidi="ar-SA"/>
    </w:rPr>
  </w:style>
  <w:style w:type="character" w:customStyle="1" w:styleId="275">
    <w:name w:val="Ò³Ã¼ Char Char"/>
    <w:qFormat/>
    <w:uiPriority w:val="0"/>
    <w:rPr>
      <w:rFonts w:eastAsia="宋体"/>
      <w:kern w:val="2"/>
      <w:sz w:val="18"/>
      <w:lang w:val="en-US" w:eastAsia="zh-CN" w:bidi="ar-SA"/>
    </w:rPr>
  </w:style>
  <w:style w:type="character" w:customStyle="1" w:styleId="276">
    <w:name w:val="message1"/>
    <w:qFormat/>
    <w:uiPriority w:val="0"/>
    <w:rPr>
      <w:rFonts w:hint="default" w:ascii="Tahoma" w:hAnsi="Tahoma" w:cs="Tahoma"/>
      <w:sz w:val="18"/>
      <w:szCs w:val="18"/>
    </w:rPr>
  </w:style>
  <w:style w:type="character" w:customStyle="1" w:styleId="277">
    <w:name w:val="Char Char23"/>
    <w:qFormat/>
    <w:uiPriority w:val="6"/>
    <w:rPr>
      <w:color w:val="0000FF"/>
      <w:sz w:val="21"/>
    </w:rPr>
  </w:style>
  <w:style w:type="character" w:customStyle="1" w:styleId="278">
    <w:name w:val="批注框文本 字符"/>
    <w:qFormat/>
    <w:uiPriority w:val="0"/>
    <w:rPr>
      <w:rFonts w:ascii="Arial" w:hAnsi="Arial" w:eastAsia="黑体" w:cs="Arial"/>
      <w:snapToGrid w:val="0"/>
      <w:kern w:val="0"/>
      <w:sz w:val="18"/>
      <w:szCs w:val="18"/>
    </w:rPr>
  </w:style>
  <w:style w:type="character" w:customStyle="1" w:styleId="279">
    <w:name w:val="纯文本 Char2"/>
    <w:semiHidden/>
    <w:qFormat/>
    <w:uiPriority w:val="99"/>
    <w:rPr>
      <w:rFonts w:ascii="宋体" w:hAnsi="Courier New" w:eastAsia="宋体" w:cs="Courier New"/>
    </w:rPr>
  </w:style>
  <w:style w:type="character" w:customStyle="1" w:styleId="280">
    <w:name w:val="Char Char25"/>
    <w:qFormat/>
    <w:uiPriority w:val="6"/>
    <w:rPr>
      <w:rFonts w:ascii="宋体" w:hAnsi="宋体"/>
      <w:kern w:val="1"/>
      <w:sz w:val="24"/>
      <w:lang w:val="zh-CN"/>
    </w:rPr>
  </w:style>
  <w:style w:type="character" w:customStyle="1" w:styleId="281">
    <w:name w:val="Char Char411"/>
    <w:qFormat/>
    <w:uiPriority w:val="0"/>
    <w:rPr>
      <w:rFonts w:eastAsia="宋体"/>
      <w:b/>
      <w:sz w:val="24"/>
      <w:lang w:val="en-GB" w:eastAsia="zh-CN" w:bidi="ar-SA"/>
    </w:rPr>
  </w:style>
  <w:style w:type="character" w:customStyle="1" w:styleId="282">
    <w:name w:val="Heading 7 Char"/>
    <w:qFormat/>
    <w:locked/>
    <w:uiPriority w:val="0"/>
    <w:rPr>
      <w:rFonts w:ascii="宋体" w:hAnsi="宋体" w:eastAsia="宋体"/>
      <w:b/>
      <w:bCs/>
      <w:kern w:val="2"/>
      <w:sz w:val="24"/>
      <w:szCs w:val="24"/>
      <w:lang w:val="en-US" w:eastAsia="zh-CN" w:bidi="ar-SA"/>
    </w:rPr>
  </w:style>
  <w:style w:type="character" w:customStyle="1" w:styleId="283">
    <w:name w:val="此正文 Char"/>
    <w:link w:val="284"/>
    <w:qFormat/>
    <w:uiPriority w:val="0"/>
    <w:rPr>
      <w:kern w:val="2"/>
      <w:sz w:val="24"/>
      <w:szCs w:val="24"/>
    </w:rPr>
  </w:style>
  <w:style w:type="paragraph" w:customStyle="1" w:styleId="284">
    <w:name w:val="此正文"/>
    <w:basedOn w:val="1"/>
    <w:link w:val="283"/>
    <w:qFormat/>
    <w:uiPriority w:val="0"/>
    <w:pPr>
      <w:adjustRightInd/>
      <w:spacing w:line="360" w:lineRule="auto"/>
      <w:ind w:firstLine="200" w:firstLineChars="200"/>
    </w:pPr>
    <w:rPr>
      <w:sz w:val="24"/>
    </w:rPr>
  </w:style>
  <w:style w:type="character" w:customStyle="1" w:styleId="285">
    <w:name w:val="Char Char2"/>
    <w:qFormat/>
    <w:uiPriority w:val="0"/>
    <w:rPr>
      <w:rFonts w:eastAsia="宋体"/>
      <w:b/>
      <w:bCs/>
      <w:kern w:val="2"/>
      <w:sz w:val="21"/>
      <w:szCs w:val="24"/>
      <w:lang w:val="en-US" w:eastAsia="zh-CN" w:bidi="ar-SA"/>
    </w:rPr>
  </w:style>
  <w:style w:type="character" w:customStyle="1" w:styleId="286">
    <w:name w:val="标题 1 Char"/>
    <w:link w:val="3"/>
    <w:qFormat/>
    <w:uiPriority w:val="9"/>
    <w:rPr>
      <w:b/>
      <w:bCs/>
      <w:kern w:val="44"/>
      <w:sz w:val="44"/>
      <w:szCs w:val="44"/>
    </w:rPr>
  </w:style>
  <w:style w:type="character" w:customStyle="1" w:styleId="287">
    <w:name w:val="Footer-Even Char1"/>
    <w:qFormat/>
    <w:uiPriority w:val="0"/>
    <w:rPr>
      <w:rFonts w:eastAsia="宋体"/>
      <w:kern w:val="2"/>
      <w:sz w:val="18"/>
      <w:szCs w:val="18"/>
      <w:lang w:val="en-US" w:eastAsia="zh-CN" w:bidi="ar-SA"/>
    </w:rPr>
  </w:style>
  <w:style w:type="character" w:customStyle="1" w:styleId="288">
    <w:name w:val="Char Char29"/>
    <w:qFormat/>
    <w:uiPriority w:val="6"/>
    <w:rPr>
      <w:rFonts w:ascii="Arial" w:hAnsi="Arial" w:eastAsia="微软雅黑"/>
      <w:b/>
      <w:kern w:val="1"/>
      <w:sz w:val="44"/>
      <w:szCs w:val="32"/>
      <w:lang w:val="en-US" w:eastAsia="zh-CN" w:bidi="ar-SA"/>
    </w:rPr>
  </w:style>
  <w:style w:type="character" w:customStyle="1" w:styleId="289">
    <w:name w:val="标题 Char2"/>
    <w:link w:val="63"/>
    <w:qFormat/>
    <w:uiPriority w:val="10"/>
    <w:rPr>
      <w:b/>
      <w:sz w:val="24"/>
      <w:lang w:val="en-GB"/>
    </w:rPr>
  </w:style>
  <w:style w:type="character" w:customStyle="1" w:styleId="290">
    <w:name w:val="font81"/>
    <w:qFormat/>
    <w:uiPriority w:val="0"/>
    <w:rPr>
      <w:rFonts w:ascii="微软雅黑" w:hAnsi="微软雅黑" w:eastAsia="微软雅黑" w:cs="微软雅黑"/>
      <w:color w:val="000000"/>
      <w:sz w:val="20"/>
      <w:szCs w:val="20"/>
      <w:u w:val="none"/>
    </w:rPr>
  </w:style>
  <w:style w:type="character" w:customStyle="1" w:styleId="291">
    <w:name w:val="Char Char312"/>
    <w:qFormat/>
    <w:uiPriority w:val="0"/>
    <w:rPr>
      <w:rFonts w:ascii="Times New Roman" w:hAnsi="Times New Roman" w:eastAsia="宋体" w:cs="Times New Roman"/>
      <w:b/>
      <w:kern w:val="2"/>
      <w:sz w:val="32"/>
      <w:szCs w:val="24"/>
      <w:lang w:val="en-US" w:eastAsia="zh-CN" w:bidi="ar-SA"/>
    </w:rPr>
  </w:style>
  <w:style w:type="character" w:customStyle="1" w:styleId="292">
    <w:name w:val="t21"/>
    <w:qFormat/>
    <w:uiPriority w:val="0"/>
    <w:rPr>
      <w:rFonts w:ascii="仿宋_GB2312" w:eastAsia="微软雅黑"/>
      <w:b/>
      <w:kern w:val="2"/>
      <w:sz w:val="23"/>
      <w:szCs w:val="23"/>
      <w:lang w:val="en-US" w:eastAsia="zh-CN" w:bidi="ar-SA"/>
    </w:rPr>
  </w:style>
  <w:style w:type="character" w:customStyle="1" w:styleId="293">
    <w:name w:val="样式8 Char"/>
    <w:qFormat/>
    <w:uiPriority w:val="0"/>
    <w:rPr>
      <w:rFonts w:ascii="仿宋_GB2312" w:hAnsi="宋体" w:eastAsia="仿宋_GB2312"/>
      <w:b/>
      <w:bCs/>
      <w:kern w:val="2"/>
      <w:sz w:val="24"/>
      <w:szCs w:val="24"/>
    </w:rPr>
  </w:style>
  <w:style w:type="character" w:customStyle="1" w:styleId="294">
    <w:name w:val="表格 Char Char"/>
    <w:qFormat/>
    <w:uiPriority w:val="0"/>
    <w:rPr>
      <w:rFonts w:ascii="宋体" w:hAnsi="宋体" w:eastAsia="宋体"/>
      <w:lang w:bidi="ar-SA"/>
    </w:rPr>
  </w:style>
  <w:style w:type="character" w:customStyle="1" w:styleId="295">
    <w:name w:val="正文文本 字符1"/>
    <w:qFormat/>
    <w:uiPriority w:val="0"/>
    <w:rPr>
      <w:rFonts w:ascii="Calibri" w:hAnsi="Calibri" w:eastAsia="黑体" w:cs="Arial"/>
      <w:snapToGrid w:val="0"/>
      <w:kern w:val="2"/>
      <w:sz w:val="28"/>
      <w:szCs w:val="21"/>
    </w:rPr>
  </w:style>
  <w:style w:type="character" w:customStyle="1" w:styleId="296">
    <w:name w:val="标题 5 Char"/>
    <w:link w:val="7"/>
    <w:qFormat/>
    <w:uiPriority w:val="9"/>
    <w:rPr>
      <w:b/>
      <w:bCs/>
      <w:kern w:val="2"/>
      <w:sz w:val="28"/>
      <w:szCs w:val="28"/>
    </w:rPr>
  </w:style>
  <w:style w:type="character" w:customStyle="1" w:styleId="297">
    <w:name w:val="标题 6 Char1"/>
    <w:qFormat/>
    <w:uiPriority w:val="0"/>
    <w:rPr>
      <w:rFonts w:ascii="Arial" w:hAnsi="Arial" w:eastAsia="黑体" w:cs="Times New Roman"/>
      <w:b/>
      <w:sz w:val="24"/>
      <w:szCs w:val="20"/>
      <w:lang w:bidi="ar-SA"/>
    </w:rPr>
  </w:style>
  <w:style w:type="character" w:customStyle="1" w:styleId="298">
    <w:name w:val="带编号样式 Char"/>
    <w:qFormat/>
    <w:uiPriority w:val="0"/>
    <w:rPr>
      <w:rFonts w:ascii="仿宋_GB2312" w:eastAsia="仿宋_GB2312"/>
      <w:color w:val="000000"/>
      <w:sz w:val="24"/>
      <w:lang w:bidi="ar-SA"/>
    </w:rPr>
  </w:style>
  <w:style w:type="character" w:customStyle="1" w:styleId="299">
    <w:name w:val="unnamed31"/>
    <w:qFormat/>
    <w:uiPriority w:val="0"/>
    <w:rPr>
      <w:rFonts w:ascii="Tahoma" w:hAnsi="Tahoma" w:eastAsia="宋体"/>
      <w:b/>
      <w:kern w:val="2"/>
      <w:sz w:val="24"/>
      <w:szCs w:val="32"/>
      <w:u w:val="none"/>
      <w:lang w:val="en-US" w:eastAsia="zh-CN" w:bidi="ar-SA"/>
    </w:rPr>
  </w:style>
  <w:style w:type="character" w:customStyle="1" w:styleId="300">
    <w:name w:val="正文首行缩进 Char Char Char Char Char Char1"/>
    <w:qFormat/>
    <w:uiPriority w:val="0"/>
    <w:rPr>
      <w:rFonts w:ascii="宋体" w:eastAsia="宋体"/>
      <w:kern w:val="2"/>
      <w:sz w:val="24"/>
      <w:szCs w:val="24"/>
      <w:lang w:val="zh-CN" w:bidi="ar-SA"/>
    </w:rPr>
  </w:style>
  <w:style w:type="character" w:customStyle="1" w:styleId="301">
    <w:name w:val="称呼 Char"/>
    <w:link w:val="22"/>
    <w:qFormat/>
    <w:uiPriority w:val="0"/>
    <w:rPr>
      <w:rFonts w:ascii="仿宋_GB2312" w:eastAsia="仿宋_GB2312"/>
      <w:kern w:val="2"/>
      <w:sz w:val="28"/>
    </w:rPr>
  </w:style>
  <w:style w:type="character" w:customStyle="1" w:styleId="302">
    <w:name w:val="文本正文 Char Char"/>
    <w:qFormat/>
    <w:locked/>
    <w:uiPriority w:val="0"/>
    <w:rPr>
      <w:sz w:val="24"/>
      <w:lang w:bidi="ar-SA"/>
    </w:rPr>
  </w:style>
  <w:style w:type="character" w:customStyle="1" w:styleId="303">
    <w:name w:val="正文缩进 字符"/>
    <w:qFormat/>
    <w:uiPriority w:val="0"/>
    <w:rPr>
      <w:rFonts w:ascii="宋体" w:eastAsia="宋体"/>
      <w:snapToGrid w:val="0"/>
      <w:color w:val="000000"/>
      <w:kern w:val="28"/>
      <w:sz w:val="28"/>
      <w:lang w:val="en-US" w:eastAsia="zh-CN" w:bidi="ar-SA"/>
    </w:rPr>
  </w:style>
  <w:style w:type="character" w:customStyle="1" w:styleId="304">
    <w:name w:val="HTML 预设格式 Char"/>
    <w:link w:val="61"/>
    <w:qFormat/>
    <w:uiPriority w:val="0"/>
    <w:rPr>
      <w:rFonts w:ascii="黑体" w:hAnsi="Courier New" w:eastAsia="黑体"/>
    </w:rPr>
  </w:style>
  <w:style w:type="character" w:customStyle="1" w:styleId="305">
    <w:name w:val="正文文本 2 Char1"/>
    <w:link w:val="60"/>
    <w:qFormat/>
    <w:uiPriority w:val="0"/>
    <w:rPr>
      <w:kern w:val="2"/>
      <w:sz w:val="21"/>
      <w:szCs w:val="24"/>
    </w:rPr>
  </w:style>
  <w:style w:type="character" w:customStyle="1" w:styleId="306">
    <w:name w:val="样式 样式 标题 4h4H4Fab-4T5Ref Heading 1rh1Heading sqlsect 1.2.3.... +... Char"/>
    <w:link w:val="307"/>
    <w:qFormat/>
    <w:uiPriority w:val="0"/>
    <w:rPr>
      <w:rFonts w:ascii="微软雅黑" w:hAnsi="微软雅黑" w:eastAsia="微软雅黑"/>
      <w:b/>
      <w:bCs/>
      <w:kern w:val="2"/>
      <w:sz w:val="24"/>
      <w:szCs w:val="28"/>
    </w:rPr>
  </w:style>
  <w:style w:type="paragraph" w:customStyle="1" w:styleId="307">
    <w:name w:val="样式 样式 标题 4h4H4Fab-4T5Ref Heading 1rh1Heading sqlsect 1.2.3.... +..."/>
    <w:basedOn w:val="308"/>
    <w:link w:val="306"/>
    <w:qFormat/>
    <w:uiPriority w:val="0"/>
    <w:pPr>
      <w:tabs>
        <w:tab w:val="left" w:pos="2356"/>
      </w:tabs>
    </w:pPr>
  </w:style>
  <w:style w:type="paragraph" w:customStyle="1" w:styleId="308">
    <w:name w:val="样式 标题 4h4H4Fab-4T5Ref Heading 1rh1Heading sqlsect 1.2.3...."/>
    <w:basedOn w:val="6"/>
    <w:link w:val="416"/>
    <w:qFormat/>
    <w:uiPriority w:val="0"/>
    <w:pPr>
      <w:tabs>
        <w:tab w:val="left" w:pos="2356"/>
        <w:tab w:val="clear" w:pos="864"/>
      </w:tabs>
      <w:adjustRightInd/>
      <w:spacing w:line="360" w:lineRule="auto"/>
      <w:ind w:left="1984" w:leftChars="75" w:hanging="708" w:firstLineChars="200"/>
    </w:pPr>
    <w:rPr>
      <w:rFonts w:ascii="微软雅黑" w:hAnsi="微软雅黑" w:eastAsia="微软雅黑"/>
      <w:sz w:val="24"/>
    </w:rPr>
  </w:style>
  <w:style w:type="character" w:customStyle="1" w:styleId="309">
    <w:name w:val="正文非缩进 Char"/>
    <w:qFormat/>
    <w:uiPriority w:val="0"/>
    <w:rPr>
      <w:rFonts w:ascii="宋体" w:eastAsia="宋体"/>
      <w:snapToGrid w:val="0"/>
      <w:color w:val="000000"/>
      <w:kern w:val="28"/>
      <w:sz w:val="28"/>
      <w:lang w:val="en-US" w:eastAsia="zh-CN" w:bidi="ar-SA"/>
    </w:rPr>
  </w:style>
  <w:style w:type="character" w:customStyle="1" w:styleId="310">
    <w:name w:val="标题 7 Char"/>
    <w:link w:val="9"/>
    <w:qFormat/>
    <w:uiPriority w:val="0"/>
    <w:rPr>
      <w:b/>
      <w:bCs/>
      <w:kern w:val="2"/>
      <w:sz w:val="24"/>
      <w:szCs w:val="24"/>
    </w:rPr>
  </w:style>
  <w:style w:type="character" w:customStyle="1" w:styleId="311">
    <w:name w:val="正文文本缩进 2 Char"/>
    <w:link w:val="41"/>
    <w:qFormat/>
    <w:uiPriority w:val="0"/>
    <w:rPr>
      <w:rFonts w:ascii="宋体"/>
      <w:sz w:val="28"/>
    </w:rPr>
  </w:style>
  <w:style w:type="character" w:customStyle="1" w:styleId="312">
    <w:name w:val="Char Char5"/>
    <w:qFormat/>
    <w:uiPriority w:val="0"/>
    <w:rPr>
      <w:rFonts w:ascii="宋体" w:hAnsi="Courier New" w:eastAsia="宋体"/>
      <w:kern w:val="2"/>
      <w:sz w:val="21"/>
      <w:lang w:val="en-US" w:eastAsia="zh-CN"/>
    </w:rPr>
  </w:style>
  <w:style w:type="character" w:customStyle="1" w:styleId="313">
    <w:name w:val="脚注文本 Char"/>
    <w:link w:val="55"/>
    <w:qFormat/>
    <w:uiPriority w:val="0"/>
    <w:rPr>
      <w:color w:val="0000FF"/>
      <w:sz w:val="21"/>
    </w:rPr>
  </w:style>
  <w:style w:type="character" w:customStyle="1" w:styleId="314">
    <w:name w:val="称呼 Char1"/>
    <w:qFormat/>
    <w:uiPriority w:val="0"/>
    <w:rPr>
      <w:rFonts w:ascii="Times New Roman" w:hAnsi="Times New Roman" w:eastAsia="宋体" w:cs="Times New Roman"/>
      <w:szCs w:val="24"/>
    </w:rPr>
  </w:style>
  <w:style w:type="character" w:customStyle="1" w:styleId="315">
    <w:name w:val="正文1 Char"/>
    <w:qFormat/>
    <w:uiPriority w:val="0"/>
    <w:rPr>
      <w:rFonts w:ascii="宋体" w:eastAsia="宋体"/>
      <w:snapToGrid w:val="0"/>
      <w:color w:val="000000"/>
      <w:kern w:val="28"/>
      <w:sz w:val="28"/>
      <w:lang w:val="en-US" w:eastAsia="zh-CN" w:bidi="ar-SA"/>
    </w:rPr>
  </w:style>
  <w:style w:type="character" w:customStyle="1" w:styleId="316">
    <w:name w:val="正文缩进 Char1"/>
    <w:qFormat/>
    <w:uiPriority w:val="0"/>
    <w:rPr>
      <w:rFonts w:ascii="宋体" w:eastAsia="宋体"/>
      <w:snapToGrid w:val="0"/>
      <w:color w:val="000000"/>
      <w:kern w:val="28"/>
      <w:sz w:val="28"/>
      <w:lang w:val="en-US" w:eastAsia="zh-CN" w:bidi="ar-SA"/>
    </w:rPr>
  </w:style>
  <w:style w:type="character" w:customStyle="1" w:styleId="317">
    <w:name w:val="font21"/>
    <w:qFormat/>
    <w:uiPriority w:val="0"/>
    <w:rPr>
      <w:rFonts w:hint="eastAsia" w:ascii="宋体" w:hAnsi="宋体" w:eastAsia="宋体"/>
      <w:kern w:val="2"/>
      <w:sz w:val="28"/>
      <w:szCs w:val="28"/>
      <w:lang w:val="en-US" w:eastAsia="zh-CN" w:bidi="ar-SA"/>
    </w:rPr>
  </w:style>
  <w:style w:type="character" w:customStyle="1" w:styleId="318">
    <w:name w:val="Char Char26"/>
    <w:qFormat/>
    <w:uiPriority w:val="6"/>
    <w:rPr>
      <w:kern w:val="1"/>
      <w:sz w:val="21"/>
      <w:szCs w:val="24"/>
    </w:rPr>
  </w:style>
  <w:style w:type="character" w:customStyle="1" w:styleId="319">
    <w:name w:val="Item List Char"/>
    <w:link w:val="320"/>
    <w:qFormat/>
    <w:uiPriority w:val="0"/>
    <w:rPr>
      <w:rFonts w:ascii="Arial"/>
      <w:bCs/>
      <w:sz w:val="21"/>
      <w:szCs w:val="21"/>
      <w:lang w:val="en-US" w:eastAsia="zh-CN" w:bidi="ar-SA"/>
    </w:rPr>
  </w:style>
  <w:style w:type="paragraph" w:customStyle="1" w:styleId="320">
    <w:name w:val="Item List"/>
    <w:link w:val="319"/>
    <w:qFormat/>
    <w:uiPriority w:val="0"/>
    <w:pPr>
      <w:spacing w:after="156" w:line="360" w:lineRule="auto"/>
      <w:ind w:firstLine="424" w:firstLineChars="202"/>
      <w:jc w:val="both"/>
    </w:pPr>
    <w:rPr>
      <w:rFonts w:ascii="Arial" w:hAnsi="Times New Roman" w:eastAsia="宋体" w:cs="Times New Roman"/>
      <w:bCs/>
      <w:sz w:val="21"/>
      <w:szCs w:val="21"/>
      <w:lang w:val="en-US" w:eastAsia="zh-CN" w:bidi="ar-SA"/>
    </w:rPr>
  </w:style>
  <w:style w:type="character" w:customStyle="1" w:styleId="321">
    <w:name w:val="批注框文本 Char1"/>
    <w:qFormat/>
    <w:uiPriority w:val="0"/>
    <w:rPr>
      <w:rFonts w:ascii="Times New Roman" w:hAnsi="Times New Roman" w:eastAsia="宋体" w:cs="Times New Roman"/>
      <w:sz w:val="18"/>
      <w:szCs w:val="18"/>
    </w:rPr>
  </w:style>
  <w:style w:type="character" w:customStyle="1" w:styleId="322">
    <w:name w:val="纯文本 Char1"/>
    <w:link w:val="323"/>
    <w:qFormat/>
    <w:uiPriority w:val="0"/>
    <w:rPr>
      <w:rFonts w:ascii="宋体" w:hAnsi="Courier New"/>
    </w:rPr>
  </w:style>
  <w:style w:type="paragraph" w:customStyle="1" w:styleId="323">
    <w:name w:val="纯文本1"/>
    <w:basedOn w:val="1"/>
    <w:link w:val="322"/>
    <w:qFormat/>
    <w:uiPriority w:val="0"/>
    <w:pPr>
      <w:adjustRightInd/>
    </w:pPr>
    <w:rPr>
      <w:rFonts w:ascii="宋体" w:hAnsi="Courier New"/>
      <w:kern w:val="0"/>
      <w:sz w:val="20"/>
      <w:szCs w:val="20"/>
    </w:rPr>
  </w:style>
  <w:style w:type="character" w:customStyle="1" w:styleId="324">
    <w:name w:val="正文首行缩进 Char"/>
    <w:link w:val="26"/>
    <w:qFormat/>
    <w:uiPriority w:val="0"/>
    <w:rPr>
      <w:rFonts w:ascii="宋体"/>
      <w:kern w:val="2"/>
      <w:sz w:val="24"/>
      <w:lang w:val="zh-CN"/>
    </w:rPr>
  </w:style>
  <w:style w:type="character" w:customStyle="1" w:styleId="325">
    <w:name w:val="h3 Char"/>
    <w:qFormat/>
    <w:uiPriority w:val="0"/>
    <w:rPr>
      <w:rFonts w:eastAsia="宋体"/>
      <w:b/>
      <w:kern w:val="2"/>
      <w:sz w:val="32"/>
      <w:lang w:val="en-US" w:eastAsia="zh-CN" w:bidi="ar-SA"/>
    </w:rPr>
  </w:style>
  <w:style w:type="character" w:customStyle="1" w:styleId="326">
    <w:name w:val="dandyren_title1"/>
    <w:qFormat/>
    <w:uiPriority w:val="0"/>
    <w:rPr>
      <w:b/>
      <w:bCs/>
      <w:color w:val="FF6633"/>
      <w:sz w:val="18"/>
      <w:szCs w:val="18"/>
    </w:rPr>
  </w:style>
  <w:style w:type="character" w:customStyle="1" w:styleId="327">
    <w:name w:val="Char Char31"/>
    <w:qFormat/>
    <w:uiPriority w:val="6"/>
    <w:rPr>
      <w:rFonts w:ascii="Arial" w:hAnsi="Arial" w:eastAsia="黑体"/>
      <w:kern w:val="1"/>
      <w:sz w:val="24"/>
      <w:szCs w:val="24"/>
    </w:rPr>
  </w:style>
  <w:style w:type="character" w:customStyle="1" w:styleId="328">
    <w:name w:val="h Char1"/>
    <w:qFormat/>
    <w:uiPriority w:val="0"/>
    <w:rPr>
      <w:sz w:val="18"/>
      <w:szCs w:val="18"/>
    </w:rPr>
  </w:style>
  <w:style w:type="character" w:customStyle="1" w:styleId="329">
    <w:name w:val="solutionfonts"/>
    <w:qFormat/>
    <w:uiPriority w:val="0"/>
  </w:style>
  <w:style w:type="character" w:customStyle="1" w:styleId="330">
    <w:name w:val="标题 4 Char2"/>
    <w:link w:val="6"/>
    <w:qFormat/>
    <w:uiPriority w:val="9"/>
    <w:rPr>
      <w:rFonts w:ascii="Arial" w:hAnsi="Arial" w:eastAsia="黑体"/>
      <w:b/>
      <w:bCs/>
      <w:kern w:val="2"/>
      <w:sz w:val="28"/>
      <w:szCs w:val="28"/>
      <w:lang w:val="zh-CN"/>
    </w:rPr>
  </w:style>
  <w:style w:type="character" w:customStyle="1" w:styleId="331">
    <w:name w:val="首行缩进 Char"/>
    <w:qFormat/>
    <w:uiPriority w:val="0"/>
    <w:rPr>
      <w:rFonts w:ascii="宋体" w:eastAsia="宋体"/>
      <w:kern w:val="2"/>
      <w:sz w:val="24"/>
      <w:lang w:val="en-US" w:eastAsia="zh-CN" w:bidi="ar-SA"/>
    </w:rPr>
  </w:style>
  <w:style w:type="character" w:customStyle="1" w:styleId="332">
    <w:name w:val="Char Char52"/>
    <w:qFormat/>
    <w:uiPriority w:val="0"/>
    <w:rPr>
      <w:rFonts w:ascii="宋体" w:hAnsi="Courier New" w:eastAsia="宋体"/>
      <w:kern w:val="2"/>
      <w:sz w:val="21"/>
      <w:lang w:val="en-US" w:eastAsia="zh-CN"/>
    </w:rPr>
  </w:style>
  <w:style w:type="character" w:customStyle="1" w:styleId="333">
    <w:name w:val="正文文本 3 Char"/>
    <w:link w:val="23"/>
    <w:qFormat/>
    <w:uiPriority w:val="0"/>
    <w:rPr>
      <w:kern w:val="2"/>
      <w:sz w:val="21"/>
    </w:rPr>
  </w:style>
  <w:style w:type="character" w:customStyle="1" w:styleId="334">
    <w:name w:val="font31"/>
    <w:qFormat/>
    <w:uiPriority w:val="0"/>
    <w:rPr>
      <w:rFonts w:hint="eastAsia" w:ascii="仿宋" w:hAnsi="仿宋" w:eastAsia="仿宋" w:cs="仿宋"/>
      <w:color w:val="000000"/>
      <w:sz w:val="20"/>
      <w:szCs w:val="20"/>
      <w:u w:val="none"/>
    </w:rPr>
  </w:style>
  <w:style w:type="character" w:customStyle="1" w:styleId="335">
    <w:name w:val="正文说明 Char"/>
    <w:link w:val="336"/>
    <w:qFormat/>
    <w:uiPriority w:val="0"/>
    <w:rPr>
      <w:sz w:val="24"/>
      <w:szCs w:val="24"/>
    </w:rPr>
  </w:style>
  <w:style w:type="paragraph" w:customStyle="1" w:styleId="336">
    <w:name w:val="正文说明"/>
    <w:basedOn w:val="1"/>
    <w:link w:val="335"/>
    <w:qFormat/>
    <w:uiPriority w:val="0"/>
    <w:pPr>
      <w:adjustRightInd/>
      <w:spacing w:line="360" w:lineRule="auto"/>
    </w:pPr>
    <w:rPr>
      <w:kern w:val="0"/>
      <w:sz w:val="24"/>
    </w:rPr>
  </w:style>
  <w:style w:type="character" w:customStyle="1" w:styleId="337">
    <w:name w:val="脚注文本 Char1"/>
    <w:qFormat/>
    <w:uiPriority w:val="0"/>
    <w:rPr>
      <w:rFonts w:ascii="Times New Roman" w:hAnsi="Times New Roman" w:eastAsia="宋体" w:cs="Times New Roman"/>
      <w:sz w:val="18"/>
      <w:szCs w:val="18"/>
    </w:rPr>
  </w:style>
  <w:style w:type="character" w:customStyle="1" w:styleId="338">
    <w:name w:val="Char Char1211"/>
    <w:qFormat/>
    <w:uiPriority w:val="0"/>
    <w:rPr>
      <w:rFonts w:ascii="仿宋_GB2312" w:eastAsia="仿宋_GB2312"/>
      <w:b/>
      <w:bCs/>
      <w:kern w:val="2"/>
      <w:sz w:val="24"/>
      <w:szCs w:val="24"/>
      <w:lang w:val="zh-CN" w:eastAsia="zh-CN" w:bidi="ar-SA"/>
    </w:rPr>
  </w:style>
  <w:style w:type="character" w:customStyle="1" w:styleId="339">
    <w:name w:val="标题 Char"/>
    <w:qFormat/>
    <w:uiPriority w:val="0"/>
    <w:rPr>
      <w:rFonts w:eastAsia="宋体"/>
      <w:b/>
      <w:sz w:val="24"/>
      <w:lang w:val="en-GB" w:eastAsia="zh-CN" w:bidi="ar-SA"/>
    </w:rPr>
  </w:style>
  <w:style w:type="character" w:customStyle="1" w:styleId="340">
    <w:name w:val="Char Char35"/>
    <w:qFormat/>
    <w:uiPriority w:val="6"/>
    <w:rPr>
      <w:rFonts w:ascii="Arial" w:hAnsi="Arial" w:eastAsia="黑体"/>
      <w:b/>
      <w:kern w:val="1"/>
      <w:sz w:val="28"/>
      <w:szCs w:val="28"/>
      <w:lang w:val="zh-CN"/>
    </w:rPr>
  </w:style>
  <w:style w:type="character" w:customStyle="1" w:styleId="341">
    <w:name w:val="纯文本 Char Char Char"/>
    <w:qFormat/>
    <w:uiPriority w:val="0"/>
    <w:rPr>
      <w:rFonts w:ascii="宋体" w:hAnsi="Courier New" w:eastAsia="宋体"/>
      <w:kern w:val="2"/>
      <w:sz w:val="21"/>
      <w:lang w:val="en-US" w:eastAsia="zh-CN" w:bidi="ar-SA"/>
    </w:rPr>
  </w:style>
  <w:style w:type="character" w:customStyle="1" w:styleId="342">
    <w:name w:val="Table Text Char"/>
    <w:link w:val="343"/>
    <w:qFormat/>
    <w:uiPriority w:val="0"/>
    <w:rPr>
      <w:sz w:val="24"/>
      <w:szCs w:val="24"/>
    </w:rPr>
  </w:style>
  <w:style w:type="paragraph" w:customStyle="1" w:styleId="343">
    <w:name w:val="Table Text"/>
    <w:basedOn w:val="1"/>
    <w:link w:val="342"/>
    <w:qFormat/>
    <w:uiPriority w:val="0"/>
    <w:pPr>
      <w:widowControl/>
      <w:spacing w:before="60" w:after="60"/>
      <w:jc w:val="left"/>
    </w:pPr>
    <w:rPr>
      <w:kern w:val="0"/>
      <w:sz w:val="24"/>
    </w:rPr>
  </w:style>
  <w:style w:type="character" w:customStyle="1" w:styleId="344">
    <w:name w:val="正文1 Char1"/>
    <w:qFormat/>
    <w:uiPriority w:val="0"/>
    <w:rPr>
      <w:rFonts w:ascii="仿宋_GB2312" w:hAnsi="Courier New" w:eastAsia="仿宋_GB2312"/>
      <w:kern w:val="28"/>
      <w:sz w:val="24"/>
      <w:szCs w:val="24"/>
      <w:lang w:val="en-US" w:eastAsia="zh-CN"/>
    </w:rPr>
  </w:style>
  <w:style w:type="character" w:customStyle="1" w:styleId="345">
    <w:name w:val="页脚 Char1"/>
    <w:qFormat/>
    <w:uiPriority w:val="0"/>
    <w:rPr>
      <w:rFonts w:eastAsia="宋体"/>
      <w:kern w:val="2"/>
      <w:sz w:val="18"/>
      <w:szCs w:val="18"/>
      <w:lang w:val="en-US" w:eastAsia="zh-CN" w:bidi="ar-SA"/>
    </w:rPr>
  </w:style>
  <w:style w:type="character" w:customStyle="1" w:styleId="346">
    <w:name w:val="Bold"/>
    <w:qFormat/>
    <w:uiPriority w:val="0"/>
    <w:rPr>
      <w:rFonts w:ascii="Arial" w:hAnsi="Arial" w:eastAsia="黑体" w:cs="Times New Roman"/>
      <w:b/>
      <w:kern w:val="2"/>
      <w:sz w:val="32"/>
      <w:szCs w:val="32"/>
      <w:lang w:val="en-US" w:eastAsia="zh-CN" w:bidi="ar-SA"/>
    </w:rPr>
  </w:style>
  <w:style w:type="character" w:customStyle="1" w:styleId="347">
    <w:name w:val="批注文字 Char1"/>
    <w:link w:val="21"/>
    <w:qFormat/>
    <w:uiPriority w:val="0"/>
    <w:rPr>
      <w:kern w:val="2"/>
      <w:sz w:val="21"/>
      <w:szCs w:val="24"/>
    </w:rPr>
  </w:style>
  <w:style w:type="character" w:customStyle="1" w:styleId="348">
    <w:name w:val="签名 Char"/>
    <w:link w:val="47"/>
    <w:qFormat/>
    <w:uiPriority w:val="0"/>
    <w:rPr>
      <w:rFonts w:eastAsia="仿宋_GB2312"/>
      <w:sz w:val="24"/>
    </w:rPr>
  </w:style>
  <w:style w:type="character" w:customStyle="1" w:styleId="349">
    <w:name w:val="hui3"/>
    <w:qFormat/>
    <w:uiPriority w:val="0"/>
    <w:rPr>
      <w:color w:val="333333"/>
    </w:rPr>
  </w:style>
  <w:style w:type="character" w:customStyle="1" w:styleId="350">
    <w:name w:val="Char Char17"/>
    <w:qFormat/>
    <w:uiPriority w:val="6"/>
    <w:rPr>
      <w:rFonts w:eastAsia="仿宋_GB2312"/>
      <w:sz w:val="24"/>
    </w:rPr>
  </w:style>
  <w:style w:type="character" w:customStyle="1" w:styleId="351">
    <w:name w:val="标题 4 字符"/>
    <w:qFormat/>
    <w:uiPriority w:val="9"/>
    <w:rPr>
      <w:rFonts w:ascii="等线 Light" w:hAnsi="等线 Light" w:eastAsia="等线 Light" w:cs="Times New Roman"/>
      <w:b/>
      <w:bCs/>
      <w:snapToGrid w:val="0"/>
      <w:kern w:val="0"/>
      <w:sz w:val="28"/>
      <w:szCs w:val="28"/>
    </w:rPr>
  </w:style>
  <w:style w:type="character" w:customStyle="1" w:styleId="352">
    <w:name w:val="Char Char37"/>
    <w:qFormat/>
    <w:uiPriority w:val="6"/>
    <w:rPr>
      <w:b/>
      <w:kern w:val="1"/>
      <w:sz w:val="44"/>
      <w:szCs w:val="44"/>
    </w:rPr>
  </w:style>
  <w:style w:type="character" w:customStyle="1" w:styleId="353">
    <w:name w:val="列出段落 Char"/>
    <w:qFormat/>
    <w:uiPriority w:val="0"/>
    <w:rPr>
      <w:rFonts w:eastAsia="楷体_GB2312" w:cs="Lucida Sans"/>
      <w:kern w:val="2"/>
      <w:sz w:val="24"/>
      <w:szCs w:val="24"/>
      <w:lang w:val="en-US" w:eastAsia="zh-CN" w:bidi="ar-SA"/>
    </w:rPr>
  </w:style>
  <w:style w:type="character" w:customStyle="1" w:styleId="354">
    <w:name w:val="正文文本缩进 3 Char1"/>
    <w:semiHidden/>
    <w:qFormat/>
    <w:uiPriority w:val="99"/>
    <w:rPr>
      <w:rFonts w:ascii="Times New Roman" w:hAnsi="Times New Roman" w:eastAsia="宋体" w:cs="Times New Roman"/>
      <w:sz w:val="16"/>
      <w:szCs w:val="16"/>
    </w:rPr>
  </w:style>
  <w:style w:type="character" w:customStyle="1" w:styleId="355">
    <w:name w:val="公文正文 Char Char"/>
    <w:link w:val="356"/>
    <w:qFormat/>
    <w:uiPriority w:val="0"/>
    <w:rPr>
      <w:rFonts w:ascii="仿宋_GB2312" w:eastAsia="仿宋_GB2312"/>
      <w:kern w:val="2"/>
      <w:sz w:val="24"/>
      <w:szCs w:val="24"/>
    </w:rPr>
  </w:style>
  <w:style w:type="paragraph" w:customStyle="1" w:styleId="356">
    <w:name w:val="公文正文"/>
    <w:basedOn w:val="1"/>
    <w:link w:val="355"/>
    <w:qFormat/>
    <w:uiPriority w:val="0"/>
    <w:pPr>
      <w:adjustRightInd/>
      <w:spacing w:before="156" w:line="360" w:lineRule="auto"/>
      <w:ind w:firstLine="360" w:firstLineChars="200"/>
    </w:pPr>
    <w:rPr>
      <w:rFonts w:ascii="仿宋_GB2312" w:eastAsia="仿宋_GB2312"/>
      <w:sz w:val="24"/>
    </w:rPr>
  </w:style>
  <w:style w:type="character" w:customStyle="1" w:styleId="357">
    <w:name w:val="Table Text Char1"/>
    <w:qFormat/>
    <w:uiPriority w:val="0"/>
    <w:rPr>
      <w:rFonts w:eastAsia="宋体"/>
      <w:sz w:val="24"/>
      <w:szCs w:val="24"/>
      <w:lang w:val="en-US" w:eastAsia="zh-CN" w:bidi="ar-SA"/>
    </w:rPr>
  </w:style>
  <w:style w:type="character" w:customStyle="1" w:styleId="358">
    <w:name w:val="标题 1 Char Char"/>
    <w:qFormat/>
    <w:uiPriority w:val="0"/>
    <w:rPr>
      <w:rFonts w:hint="eastAsia" w:ascii="宋体" w:hAnsi="宋体" w:eastAsia="宋体"/>
      <w:b/>
      <w:spacing w:val="-2"/>
      <w:sz w:val="24"/>
      <w:lang w:val="en-US" w:eastAsia="zh-CN" w:bidi="ar-SA"/>
    </w:rPr>
  </w:style>
  <w:style w:type="character" w:customStyle="1" w:styleId="359">
    <w:name w:val="正文（缩进2汉字） Char"/>
    <w:link w:val="360"/>
    <w:qFormat/>
    <w:uiPriority w:val="0"/>
    <w:rPr>
      <w:rFonts w:ascii="宋体"/>
    </w:rPr>
  </w:style>
  <w:style w:type="paragraph" w:customStyle="1" w:styleId="360">
    <w:name w:val="正文（缩进2汉字）"/>
    <w:basedOn w:val="1"/>
    <w:link w:val="359"/>
    <w:qFormat/>
    <w:uiPriority w:val="0"/>
    <w:pPr>
      <w:tabs>
        <w:tab w:val="left" w:pos="525"/>
      </w:tabs>
      <w:adjustRightInd/>
      <w:spacing w:before="100" w:beforeAutospacing="1" w:after="100" w:afterAutospacing="1"/>
      <w:ind w:left="120" w:leftChars="50" w:firstLine="494" w:firstLineChars="206"/>
    </w:pPr>
    <w:rPr>
      <w:rFonts w:ascii="宋体"/>
      <w:kern w:val="0"/>
      <w:sz w:val="20"/>
      <w:szCs w:val="20"/>
    </w:rPr>
  </w:style>
  <w:style w:type="character" w:customStyle="1" w:styleId="361">
    <w:name w:val="标题 8 Char"/>
    <w:link w:val="10"/>
    <w:qFormat/>
    <w:uiPriority w:val="0"/>
    <w:rPr>
      <w:rFonts w:ascii="Arial" w:hAnsi="Arial" w:eastAsia="黑体"/>
      <w:kern w:val="2"/>
      <w:sz w:val="24"/>
      <w:szCs w:val="24"/>
    </w:rPr>
  </w:style>
  <w:style w:type="character" w:customStyle="1" w:styleId="362">
    <w:name w:val="标书表格字体格式 Char"/>
    <w:qFormat/>
    <w:uiPriority w:val="0"/>
    <w:rPr>
      <w:kern w:val="2"/>
      <w:sz w:val="21"/>
      <w:szCs w:val="24"/>
      <w:lang w:bidi="ar-SA"/>
    </w:rPr>
  </w:style>
  <w:style w:type="character" w:customStyle="1" w:styleId="363">
    <w:name w:val="tw4winError"/>
    <w:qFormat/>
    <w:uiPriority w:val="0"/>
    <w:rPr>
      <w:rFonts w:ascii="Courier New" w:hAnsi="Courier New" w:cs="Courier New"/>
      <w:color w:val="00FF00"/>
      <w:sz w:val="40"/>
      <w:szCs w:val="40"/>
    </w:rPr>
  </w:style>
  <w:style w:type="character" w:customStyle="1" w:styleId="364">
    <w:name w:val="Body Text(ch) Char Char"/>
    <w:qFormat/>
    <w:uiPriority w:val="0"/>
    <w:rPr>
      <w:rFonts w:ascii="宋体"/>
      <w:kern w:val="2"/>
      <w:sz w:val="24"/>
      <w:szCs w:val="21"/>
      <w:lang w:val="zh-CN"/>
    </w:rPr>
  </w:style>
  <w:style w:type="character" w:customStyle="1" w:styleId="365">
    <w:name w:val="正文首行缩进两字 Char"/>
    <w:qFormat/>
    <w:uiPriority w:val="0"/>
    <w:rPr>
      <w:sz w:val="24"/>
      <w:szCs w:val="24"/>
      <w:lang w:val="en-US" w:eastAsia="zh-CN" w:bidi="ar-SA"/>
    </w:rPr>
  </w:style>
  <w:style w:type="character" w:customStyle="1" w:styleId="366">
    <w:name w:val="正文文本 Char"/>
    <w:qFormat/>
    <w:uiPriority w:val="0"/>
    <w:rPr>
      <w:rFonts w:eastAsia="宋体"/>
      <w:kern w:val="2"/>
      <w:sz w:val="24"/>
      <w:szCs w:val="24"/>
      <w:lang w:val="en-US" w:eastAsia="zh-CN" w:bidi="ar-SA"/>
    </w:rPr>
  </w:style>
  <w:style w:type="character" w:customStyle="1" w:styleId="367">
    <w:name w:val="文档结构图 字符1"/>
    <w:qFormat/>
    <w:uiPriority w:val="0"/>
    <w:rPr>
      <w:rFonts w:ascii="宋体" w:hAnsi="Calibri" w:eastAsia="黑体" w:cs="Arial"/>
      <w:snapToGrid w:val="0"/>
      <w:kern w:val="2"/>
      <w:sz w:val="18"/>
      <w:szCs w:val="18"/>
    </w:rPr>
  </w:style>
  <w:style w:type="character" w:customStyle="1" w:styleId="368">
    <w:name w:val="content"/>
    <w:qFormat/>
    <w:uiPriority w:val="0"/>
  </w:style>
  <w:style w:type="character" w:customStyle="1" w:styleId="369">
    <w:name w:val="tw4winPopup"/>
    <w:qFormat/>
    <w:uiPriority w:val="0"/>
    <w:rPr>
      <w:rFonts w:ascii="Courier New" w:hAnsi="Courier New" w:cs="Courier New"/>
      <w:color w:val="008000"/>
      <w:lang w:val="en-US" w:eastAsia="zh-CN"/>
    </w:rPr>
  </w:style>
  <w:style w:type="character" w:customStyle="1" w:styleId="370">
    <w:name w:val="param-name"/>
    <w:qFormat/>
    <w:uiPriority w:val="99"/>
    <w:rPr>
      <w:rFonts w:ascii="Arial" w:hAnsi="Arial" w:eastAsia="黑体" w:cs="Arial"/>
      <w:snapToGrid w:val="0"/>
      <w:kern w:val="0"/>
      <w:szCs w:val="21"/>
    </w:rPr>
  </w:style>
  <w:style w:type="character" w:customStyle="1" w:styleId="371">
    <w:name w:val="标准正文格式 Char"/>
    <w:qFormat/>
    <w:uiPriority w:val="0"/>
    <w:rPr>
      <w:rFonts w:ascii="宋体" w:eastAsia="仿宋_GB2312" w:cs="宋体"/>
      <w:color w:val="000000"/>
      <w:sz w:val="24"/>
      <w:lang w:val="en-US" w:eastAsia="zh-CN" w:bidi="ar-SA"/>
    </w:rPr>
  </w:style>
  <w:style w:type="character" w:customStyle="1" w:styleId="372">
    <w:name w:val="Char Char212"/>
    <w:qFormat/>
    <w:uiPriority w:val="0"/>
    <w:rPr>
      <w:rFonts w:eastAsia="宋体"/>
      <w:b/>
      <w:bCs/>
      <w:kern w:val="2"/>
      <w:sz w:val="21"/>
      <w:szCs w:val="24"/>
      <w:lang w:val="en-US" w:eastAsia="zh-CN" w:bidi="ar-SA"/>
    </w:rPr>
  </w:style>
  <w:style w:type="character" w:customStyle="1" w:styleId="373">
    <w:name w:val="文档结构图 Char"/>
    <w:qFormat/>
    <w:uiPriority w:val="0"/>
    <w:rPr>
      <w:rFonts w:eastAsia="宋体"/>
      <w:kern w:val="2"/>
      <w:sz w:val="21"/>
      <w:szCs w:val="24"/>
      <w:lang w:val="en-US" w:eastAsia="zh-CN" w:bidi="ar-SA"/>
    </w:rPr>
  </w:style>
  <w:style w:type="character" w:customStyle="1" w:styleId="374">
    <w:name w:val="zbggmain style9"/>
    <w:qFormat/>
    <w:uiPriority w:val="0"/>
  </w:style>
  <w:style w:type="character" w:customStyle="1" w:styleId="375">
    <w:name w:val="Char Char16"/>
    <w:qFormat/>
    <w:uiPriority w:val="6"/>
    <w:rPr>
      <w:kern w:val="1"/>
      <w:sz w:val="18"/>
      <w:szCs w:val="18"/>
    </w:rPr>
  </w:style>
  <w:style w:type="character" w:customStyle="1" w:styleId="376">
    <w:name w:val="font51"/>
    <w:qFormat/>
    <w:uiPriority w:val="0"/>
    <w:rPr>
      <w:rFonts w:hint="eastAsia" w:ascii="仿宋" w:hAnsi="仿宋" w:eastAsia="仿宋" w:cs="仿宋"/>
      <w:color w:val="000000"/>
      <w:sz w:val="20"/>
      <w:szCs w:val="20"/>
      <w:u w:val="none"/>
    </w:rPr>
  </w:style>
  <w:style w:type="character" w:customStyle="1" w:styleId="377">
    <w:name w:val="Char Char82"/>
    <w:qFormat/>
    <w:uiPriority w:val="0"/>
    <w:rPr>
      <w:rFonts w:eastAsia="宋体"/>
      <w:b/>
      <w:sz w:val="24"/>
      <w:lang w:val="en-GB" w:eastAsia="zh-CN"/>
    </w:rPr>
  </w:style>
  <w:style w:type="character" w:customStyle="1" w:styleId="378">
    <w:name w:val="正文文本缩进 3 Char"/>
    <w:link w:val="57"/>
    <w:qFormat/>
    <w:uiPriority w:val="0"/>
    <w:rPr>
      <w:kern w:val="2"/>
      <w:sz w:val="24"/>
    </w:rPr>
  </w:style>
  <w:style w:type="character" w:customStyle="1" w:styleId="379">
    <w:name w:val="日期 Char1"/>
    <w:semiHidden/>
    <w:qFormat/>
    <w:uiPriority w:val="99"/>
    <w:rPr>
      <w:rFonts w:ascii="Times New Roman" w:hAnsi="Times New Roman" w:eastAsia="宋体" w:cs="Times New Roman"/>
      <w:szCs w:val="24"/>
    </w:rPr>
  </w:style>
  <w:style w:type="character" w:customStyle="1" w:styleId="380">
    <w:name w:val="页眉 字符"/>
    <w:qFormat/>
    <w:uiPriority w:val="99"/>
    <w:rPr>
      <w:kern w:val="2"/>
      <w:sz w:val="18"/>
      <w:szCs w:val="18"/>
    </w:rPr>
  </w:style>
  <w:style w:type="character" w:customStyle="1" w:styleId="381">
    <w:name w:val="Char Char33"/>
    <w:qFormat/>
    <w:uiPriority w:val="6"/>
    <w:rPr>
      <w:rFonts w:ascii="Arial" w:hAnsi="Arial" w:eastAsia="黑体"/>
      <w:b/>
      <w:kern w:val="1"/>
      <w:sz w:val="24"/>
      <w:szCs w:val="24"/>
    </w:rPr>
  </w:style>
  <w:style w:type="character" w:customStyle="1" w:styleId="382">
    <w:name w:val="b11_01b Char"/>
    <w:link w:val="383"/>
    <w:qFormat/>
    <w:uiPriority w:val="0"/>
    <w:rPr>
      <w:rFonts w:ascii="Verdana" w:hAnsi="Verdana"/>
      <w:b/>
      <w:bCs/>
      <w:color w:val="4A82CA"/>
      <w:sz w:val="17"/>
      <w:szCs w:val="17"/>
    </w:rPr>
  </w:style>
  <w:style w:type="paragraph" w:customStyle="1" w:styleId="383">
    <w:name w:val="b11_01b"/>
    <w:basedOn w:val="1"/>
    <w:next w:val="1"/>
    <w:link w:val="382"/>
    <w:qFormat/>
    <w:uiPriority w:val="0"/>
    <w:pPr>
      <w:widowControl/>
      <w:adjustRightInd/>
      <w:spacing w:before="100" w:beforeAutospacing="1" w:after="100" w:afterAutospacing="1" w:line="384" w:lineRule="auto"/>
      <w:jc w:val="left"/>
    </w:pPr>
    <w:rPr>
      <w:rFonts w:ascii="Verdana" w:hAnsi="Verdana"/>
      <w:b/>
      <w:bCs/>
      <w:color w:val="4A82CA"/>
      <w:kern w:val="0"/>
      <w:sz w:val="17"/>
      <w:szCs w:val="17"/>
    </w:rPr>
  </w:style>
  <w:style w:type="character" w:customStyle="1" w:styleId="384">
    <w:name w:val="Char Char121"/>
    <w:qFormat/>
    <w:uiPriority w:val="6"/>
    <w:rPr>
      <w:rFonts w:ascii="仿宋_GB2312" w:eastAsia="仿宋_GB2312"/>
      <w:b/>
      <w:bCs/>
      <w:kern w:val="2"/>
      <w:sz w:val="24"/>
      <w:szCs w:val="24"/>
      <w:lang w:val="zh-CN" w:eastAsia="zh-CN" w:bidi="ar-SA"/>
    </w:rPr>
  </w:style>
  <w:style w:type="character" w:customStyle="1" w:styleId="385">
    <w:name w:val="Footer-Even Char"/>
    <w:qFormat/>
    <w:uiPriority w:val="0"/>
    <w:rPr>
      <w:rFonts w:eastAsia="宋体"/>
      <w:kern w:val="2"/>
      <w:sz w:val="18"/>
      <w:lang w:val="en-US" w:eastAsia="zh-CN" w:bidi="ar-SA"/>
    </w:rPr>
  </w:style>
  <w:style w:type="character" w:customStyle="1" w:styleId="386">
    <w:name w:val="页脚 Char2"/>
    <w:link w:val="44"/>
    <w:qFormat/>
    <w:locked/>
    <w:uiPriority w:val="99"/>
    <w:rPr>
      <w:kern w:val="2"/>
      <w:sz w:val="18"/>
      <w:szCs w:val="18"/>
    </w:rPr>
  </w:style>
  <w:style w:type="character" w:customStyle="1" w:styleId="387">
    <w:name w:val="Char Char36"/>
    <w:qFormat/>
    <w:uiPriority w:val="6"/>
    <w:rPr>
      <w:rFonts w:ascii="仿宋_GB2312" w:hAnsi="仿宋_GB2312" w:eastAsia="仿宋_GB2312" w:cs="Arial"/>
      <w:b/>
      <w:kern w:val="1"/>
      <w:sz w:val="32"/>
      <w:szCs w:val="32"/>
      <w:lang w:val="zh-CN" w:eastAsia="zh-CN" w:bidi="ar-SA"/>
    </w:rPr>
  </w:style>
  <w:style w:type="character" w:customStyle="1" w:styleId="388">
    <w:name w:val="Char Char61"/>
    <w:qFormat/>
    <w:uiPriority w:val="6"/>
    <w:rPr>
      <w:rFonts w:eastAsia="宋体"/>
      <w:kern w:val="2"/>
      <w:sz w:val="21"/>
      <w:szCs w:val="24"/>
      <w:lang w:val="en-US" w:eastAsia="zh-CN" w:bidi="ar-SA"/>
    </w:rPr>
  </w:style>
  <w:style w:type="character" w:customStyle="1" w:styleId="389">
    <w:name w:val="正文文字缩进 2 Char Char"/>
    <w:qFormat/>
    <w:uiPriority w:val="0"/>
    <w:rPr>
      <w:rFonts w:ascii="宋体"/>
      <w:sz w:val="28"/>
    </w:rPr>
  </w:style>
  <w:style w:type="character" w:customStyle="1" w:styleId="390">
    <w:name w:val="f141"/>
    <w:qFormat/>
    <w:uiPriority w:val="0"/>
    <w:rPr>
      <w:rFonts w:ascii="Tahoma" w:hAnsi="Tahoma" w:eastAsia="宋体"/>
      <w:b/>
      <w:kern w:val="2"/>
      <w:sz w:val="21"/>
      <w:szCs w:val="21"/>
      <w:lang w:val="en-US" w:eastAsia="zh-CN" w:bidi="ar-SA"/>
    </w:rPr>
  </w:style>
  <w:style w:type="character" w:customStyle="1" w:styleId="391">
    <w:name w:val="段落 Char Char"/>
    <w:link w:val="392"/>
    <w:qFormat/>
    <w:uiPriority w:val="0"/>
    <w:rPr>
      <w:rFonts w:ascii="宋体" w:hAnsi="宋体"/>
      <w:sz w:val="24"/>
    </w:rPr>
  </w:style>
  <w:style w:type="paragraph" w:customStyle="1" w:styleId="392">
    <w:name w:val="段落"/>
    <w:basedOn w:val="1"/>
    <w:link w:val="391"/>
    <w:qFormat/>
    <w:uiPriority w:val="0"/>
    <w:pPr>
      <w:adjustRightInd/>
      <w:spacing w:line="360" w:lineRule="auto"/>
      <w:ind w:firstLine="480" w:firstLineChars="200"/>
    </w:pPr>
    <w:rPr>
      <w:rFonts w:ascii="宋体" w:hAnsi="宋体"/>
      <w:kern w:val="0"/>
      <w:sz w:val="24"/>
      <w:szCs w:val="20"/>
    </w:rPr>
  </w:style>
  <w:style w:type="character" w:customStyle="1" w:styleId="393">
    <w:name w:val="标题 3 Char2"/>
    <w:qFormat/>
    <w:uiPriority w:val="0"/>
    <w:rPr>
      <w:rFonts w:eastAsia="宋体"/>
      <w:b/>
      <w:bCs/>
      <w:kern w:val="2"/>
      <w:sz w:val="32"/>
      <w:szCs w:val="32"/>
      <w:lang w:val="en-US" w:eastAsia="zh-CN" w:bidi="ar-SA"/>
    </w:rPr>
  </w:style>
  <w:style w:type="character" w:customStyle="1" w:styleId="394">
    <w:name w:val="apple-converted-space"/>
    <w:qFormat/>
    <w:uiPriority w:val="0"/>
  </w:style>
  <w:style w:type="character" w:customStyle="1" w:styleId="395">
    <w:name w:val="页眉 Char2"/>
    <w:link w:val="46"/>
    <w:qFormat/>
    <w:uiPriority w:val="99"/>
    <w:rPr>
      <w:kern w:val="2"/>
      <w:sz w:val="18"/>
      <w:szCs w:val="18"/>
    </w:rPr>
  </w:style>
  <w:style w:type="character" w:customStyle="1" w:styleId="396">
    <w:name w:val="Char Char9"/>
    <w:qFormat/>
    <w:uiPriority w:val="0"/>
    <w:rPr>
      <w:rFonts w:eastAsia="宋体"/>
      <w:kern w:val="2"/>
      <w:sz w:val="18"/>
      <w:szCs w:val="18"/>
      <w:lang w:val="en-US" w:eastAsia="zh-CN" w:bidi="ar-SA"/>
    </w:rPr>
  </w:style>
  <w:style w:type="character" w:customStyle="1" w:styleId="397">
    <w:name w:val="Char Char41"/>
    <w:qFormat/>
    <w:uiPriority w:val="0"/>
    <w:rPr>
      <w:rFonts w:eastAsia="宋体"/>
      <w:b/>
      <w:sz w:val="24"/>
      <w:lang w:val="en-GB" w:eastAsia="zh-CN" w:bidi="ar-SA"/>
    </w:rPr>
  </w:style>
  <w:style w:type="character" w:customStyle="1" w:styleId="398">
    <w:name w:val="large1"/>
    <w:qFormat/>
    <w:uiPriority w:val="0"/>
    <w:rPr>
      <w:rFonts w:hint="eastAsia" w:ascii="宋体" w:hAnsi="宋体" w:eastAsia="宋体"/>
      <w:sz w:val="21"/>
      <w:szCs w:val="21"/>
    </w:rPr>
  </w:style>
  <w:style w:type="character" w:customStyle="1" w:styleId="399">
    <w:name w:val="正文段 Char"/>
    <w:link w:val="400"/>
    <w:qFormat/>
    <w:uiPriority w:val="0"/>
    <w:rPr>
      <w:sz w:val="24"/>
    </w:rPr>
  </w:style>
  <w:style w:type="paragraph" w:customStyle="1" w:styleId="400">
    <w:name w:val="正文段"/>
    <w:basedOn w:val="1"/>
    <w:link w:val="399"/>
    <w:qFormat/>
    <w:uiPriority w:val="0"/>
    <w:pPr>
      <w:widowControl/>
      <w:snapToGrid w:val="0"/>
      <w:spacing w:afterLines="50"/>
      <w:ind w:firstLine="200" w:firstLineChars="200"/>
    </w:pPr>
    <w:rPr>
      <w:kern w:val="0"/>
      <w:sz w:val="24"/>
      <w:szCs w:val="20"/>
    </w:rPr>
  </w:style>
  <w:style w:type="character" w:customStyle="1" w:styleId="401">
    <w:name w:val="Char Char13"/>
    <w:qFormat/>
    <w:uiPriority w:val="6"/>
    <w:rPr>
      <w:rFonts w:ascii="宋体" w:hAnsi="宋体"/>
      <w:kern w:val="1"/>
      <w:sz w:val="21"/>
      <w:szCs w:val="24"/>
    </w:rPr>
  </w:style>
  <w:style w:type="character" w:customStyle="1" w:styleId="402">
    <w:name w:val="Char Char92"/>
    <w:qFormat/>
    <w:uiPriority w:val="0"/>
    <w:rPr>
      <w:rFonts w:ascii="Times New Roman" w:hAnsi="Times New Roman" w:eastAsia="宋体" w:cs="Times New Roman"/>
      <w:b/>
      <w:bCs/>
      <w:kern w:val="2"/>
      <w:sz w:val="32"/>
      <w:szCs w:val="32"/>
      <w:lang w:val="en-US" w:eastAsia="zh-CN" w:bidi="ar-SA"/>
    </w:rPr>
  </w:style>
  <w:style w:type="character" w:customStyle="1" w:styleId="403">
    <w:name w:val="冯广丽 Char"/>
    <w:link w:val="404"/>
    <w:qFormat/>
    <w:uiPriority w:val="0"/>
    <w:rPr>
      <w:rFonts w:ascii="宋体" w:hAnsi="宋体"/>
      <w:kern w:val="2"/>
      <w:sz w:val="24"/>
      <w:szCs w:val="22"/>
    </w:rPr>
  </w:style>
  <w:style w:type="paragraph" w:customStyle="1" w:styleId="404">
    <w:name w:val="冯广丽"/>
    <w:basedOn w:val="1"/>
    <w:link w:val="403"/>
    <w:qFormat/>
    <w:uiPriority w:val="0"/>
    <w:pPr>
      <w:adjustRightInd/>
      <w:spacing w:line="360" w:lineRule="auto"/>
      <w:ind w:firstLine="480" w:firstLineChars="200"/>
    </w:pPr>
    <w:rPr>
      <w:rFonts w:ascii="宋体" w:hAnsi="宋体"/>
      <w:sz w:val="24"/>
      <w:szCs w:val="22"/>
    </w:rPr>
  </w:style>
  <w:style w:type="character" w:customStyle="1" w:styleId="405">
    <w:name w:val="批注文字 字符"/>
    <w:qFormat/>
    <w:uiPriority w:val="0"/>
    <w:rPr>
      <w:rFonts w:ascii="Arial" w:hAnsi="Arial" w:eastAsia="黑体" w:cs="Arial"/>
      <w:snapToGrid w:val="0"/>
      <w:kern w:val="0"/>
      <w:szCs w:val="21"/>
    </w:rPr>
  </w:style>
  <w:style w:type="character" w:customStyle="1" w:styleId="406">
    <w:name w:val="Char Char161"/>
    <w:qFormat/>
    <w:uiPriority w:val="0"/>
    <w:rPr>
      <w:rFonts w:eastAsia="宋体"/>
      <w:b/>
      <w:kern w:val="2"/>
      <w:sz w:val="32"/>
      <w:lang w:val="en-US" w:eastAsia="zh-CN"/>
    </w:rPr>
  </w:style>
  <w:style w:type="character" w:customStyle="1" w:styleId="407">
    <w:name w:val="javascript"/>
    <w:qFormat/>
    <w:uiPriority w:val="0"/>
  </w:style>
  <w:style w:type="character" w:customStyle="1" w:styleId="408">
    <w:name w:val="图名 Char"/>
    <w:qFormat/>
    <w:uiPriority w:val="0"/>
    <w:rPr>
      <w:rFonts w:ascii="Arial" w:hAnsi="Arial" w:eastAsia="黑体"/>
      <w:kern w:val="2"/>
      <w:sz w:val="24"/>
      <w:szCs w:val="24"/>
      <w:lang w:val="en-US" w:eastAsia="zh-CN" w:bidi="ar-SA"/>
    </w:rPr>
  </w:style>
  <w:style w:type="character" w:customStyle="1" w:styleId="409">
    <w:name w:val="Used by Word for text of Help footnotes Char Char"/>
    <w:qFormat/>
    <w:uiPriority w:val="0"/>
    <w:rPr>
      <w:rFonts w:ascii="Times New Roman" w:hAnsi="Times New Roman" w:eastAsia="宋体" w:cs="Times New Roman"/>
      <w:sz w:val="20"/>
      <w:szCs w:val="20"/>
    </w:rPr>
  </w:style>
  <w:style w:type="character" w:customStyle="1" w:styleId="410">
    <w:name w:val="编号，小四 Char"/>
    <w:link w:val="411"/>
    <w:qFormat/>
    <w:uiPriority w:val="0"/>
    <w:rPr>
      <w:rFonts w:ascii="Arial" w:hAnsi="Arial"/>
      <w:sz w:val="24"/>
    </w:rPr>
  </w:style>
  <w:style w:type="paragraph" w:customStyle="1" w:styleId="411">
    <w:name w:val="编号，小四"/>
    <w:basedOn w:val="1"/>
    <w:link w:val="410"/>
    <w:qFormat/>
    <w:uiPriority w:val="0"/>
    <w:pPr>
      <w:tabs>
        <w:tab w:val="left" w:pos="432"/>
      </w:tabs>
      <w:adjustRightInd/>
      <w:spacing w:line="360" w:lineRule="auto"/>
      <w:ind w:left="432" w:hanging="432"/>
    </w:pPr>
    <w:rPr>
      <w:rFonts w:ascii="Arial" w:hAnsi="Arial"/>
      <w:kern w:val="0"/>
      <w:sz w:val="24"/>
      <w:szCs w:val="20"/>
    </w:rPr>
  </w:style>
  <w:style w:type="character" w:customStyle="1" w:styleId="412">
    <w:name w:val="Font Style82"/>
    <w:qFormat/>
    <w:uiPriority w:val="99"/>
    <w:rPr>
      <w:rFonts w:ascii="宋体" w:eastAsia="宋体" w:cs="宋体"/>
      <w:color w:val="000000"/>
      <w:sz w:val="14"/>
      <w:szCs w:val="14"/>
    </w:rPr>
  </w:style>
  <w:style w:type="character" w:customStyle="1" w:styleId="413">
    <w:name w:val="标题 2 Char Char"/>
    <w:qFormat/>
    <w:uiPriority w:val="0"/>
    <w:rPr>
      <w:rFonts w:ascii="楷体_GB2312" w:hAnsi="Arial" w:eastAsia="楷体_GB2312"/>
      <w:b/>
      <w:bCs/>
      <w:kern w:val="2"/>
      <w:sz w:val="24"/>
      <w:szCs w:val="32"/>
      <w:lang w:val="en-US" w:eastAsia="zh-CN" w:bidi="ar-SA"/>
    </w:rPr>
  </w:style>
  <w:style w:type="character" w:customStyle="1" w:styleId="414">
    <w:name w:val="未用 Char"/>
    <w:qFormat/>
    <w:uiPriority w:val="0"/>
    <w:rPr>
      <w:rFonts w:ascii="Arial" w:hAnsi="Arial" w:eastAsia="黑体"/>
      <w:kern w:val="2"/>
      <w:sz w:val="21"/>
      <w:szCs w:val="21"/>
      <w:lang w:val="en-US" w:eastAsia="zh-CN" w:bidi="ar-SA"/>
    </w:rPr>
  </w:style>
  <w:style w:type="character" w:customStyle="1" w:styleId="415">
    <w:name w:val="myp1111"/>
    <w:qFormat/>
    <w:uiPriority w:val="0"/>
    <w:rPr>
      <w:rFonts w:hint="default" w:ascii="ˎ̥" w:hAnsi="ˎ̥"/>
      <w:color w:val="000000"/>
      <w:sz w:val="20"/>
      <w:szCs w:val="20"/>
      <w:u w:val="none"/>
    </w:rPr>
  </w:style>
  <w:style w:type="character" w:customStyle="1" w:styleId="416">
    <w:name w:val="样式 标题 4h4H4Fab-4T5Ref Heading 1rh1Heading sqlsect 1.2.3.... Char"/>
    <w:link w:val="308"/>
    <w:qFormat/>
    <w:uiPriority w:val="0"/>
    <w:rPr>
      <w:rFonts w:ascii="微软雅黑" w:hAnsi="微软雅黑" w:eastAsia="微软雅黑"/>
      <w:b/>
      <w:bCs/>
      <w:kern w:val="2"/>
      <w:sz w:val="24"/>
      <w:szCs w:val="28"/>
    </w:rPr>
  </w:style>
  <w:style w:type="character" w:customStyle="1" w:styleId="417">
    <w:name w:val="h Char Char"/>
    <w:qFormat/>
    <w:uiPriority w:val="0"/>
    <w:rPr>
      <w:rFonts w:eastAsia="宋体"/>
      <w:kern w:val="2"/>
      <w:sz w:val="18"/>
      <w:lang w:val="en-US" w:eastAsia="zh-CN" w:bidi="ar-SA"/>
    </w:rPr>
  </w:style>
  <w:style w:type="character" w:customStyle="1" w:styleId="418">
    <w:name w:val="仿宋正文 Char"/>
    <w:link w:val="419"/>
    <w:qFormat/>
    <w:uiPriority w:val="0"/>
    <w:rPr>
      <w:rFonts w:ascii="仿宋_GB2312" w:eastAsia="仿宋_GB2312"/>
      <w:kern w:val="2"/>
      <w:sz w:val="24"/>
      <w:lang w:val="en-US" w:eastAsia="zh-CN" w:bidi="ar-SA"/>
    </w:rPr>
  </w:style>
  <w:style w:type="paragraph" w:customStyle="1" w:styleId="419">
    <w:name w:val="仿宋正文"/>
    <w:basedOn w:val="1"/>
    <w:link w:val="418"/>
    <w:qFormat/>
    <w:uiPriority w:val="0"/>
    <w:pPr>
      <w:adjustRightInd/>
      <w:spacing w:line="360" w:lineRule="auto"/>
      <w:ind w:firstLine="480" w:firstLineChars="200"/>
    </w:pPr>
    <w:rPr>
      <w:rFonts w:ascii="仿宋_GB2312" w:eastAsia="仿宋_GB2312"/>
      <w:sz w:val="24"/>
      <w:szCs w:val="20"/>
    </w:rPr>
  </w:style>
  <w:style w:type="character" w:customStyle="1" w:styleId="420">
    <w:name w:val="正文首行缩进 Char Char Char Char Char Char"/>
    <w:qFormat/>
    <w:uiPriority w:val="0"/>
    <w:rPr>
      <w:rFonts w:ascii="宋体" w:eastAsia="宋体"/>
      <w:kern w:val="2"/>
      <w:sz w:val="24"/>
      <w:lang w:val="zh-CN" w:bidi="ar-SA"/>
    </w:rPr>
  </w:style>
  <w:style w:type="character" w:customStyle="1" w:styleId="421">
    <w:name w:val="样式 宋体"/>
    <w:qFormat/>
    <w:uiPriority w:val="0"/>
    <w:rPr>
      <w:rFonts w:ascii="宋体" w:hAnsi="宋体"/>
      <w:sz w:val="24"/>
    </w:rPr>
  </w:style>
  <w:style w:type="character" w:customStyle="1" w:styleId="422">
    <w:name w:val="tw4winJump"/>
    <w:qFormat/>
    <w:uiPriority w:val="0"/>
    <w:rPr>
      <w:rFonts w:ascii="Courier New" w:hAnsi="Courier New" w:cs="Courier New"/>
      <w:color w:val="008080"/>
      <w:lang w:val="en-US" w:eastAsia="zh-CN"/>
    </w:rPr>
  </w:style>
  <w:style w:type="character" w:customStyle="1" w:styleId="423">
    <w:name w:val="标题 1 字符"/>
    <w:qFormat/>
    <w:uiPriority w:val="9"/>
    <w:rPr>
      <w:rFonts w:ascii="Arial" w:hAnsi="Arial" w:eastAsia="黑体" w:cs="Arial"/>
      <w:b/>
      <w:bCs/>
      <w:snapToGrid w:val="0"/>
      <w:kern w:val="44"/>
      <w:sz w:val="44"/>
      <w:szCs w:val="44"/>
    </w:rPr>
  </w:style>
  <w:style w:type="character" w:customStyle="1" w:styleId="424">
    <w:name w:val="style36"/>
    <w:basedOn w:val="72"/>
    <w:qFormat/>
    <w:uiPriority w:val="0"/>
    <w:rPr>
      <w:rFonts w:ascii="Arial" w:hAnsi="Arial" w:eastAsia="黑体" w:cs="Arial"/>
      <w:snapToGrid w:val="0"/>
      <w:kern w:val="0"/>
      <w:szCs w:val="21"/>
    </w:rPr>
  </w:style>
  <w:style w:type="character" w:customStyle="1" w:styleId="425">
    <w:name w:val="pt9"/>
    <w:qFormat/>
    <w:uiPriority w:val="0"/>
    <w:rPr>
      <w:rFonts w:ascii="仿宋_GB2312" w:eastAsia="微软雅黑"/>
      <w:b/>
      <w:kern w:val="2"/>
      <w:sz w:val="32"/>
      <w:szCs w:val="32"/>
      <w:lang w:val="en-US" w:eastAsia="zh-CN" w:bidi="ar-SA"/>
    </w:rPr>
  </w:style>
  <w:style w:type="character" w:customStyle="1" w:styleId="426">
    <w:name w:val="DO_NOT_TRANSLATE"/>
    <w:qFormat/>
    <w:uiPriority w:val="0"/>
    <w:rPr>
      <w:rFonts w:ascii="Courier New" w:hAnsi="Courier New" w:cs="Courier New"/>
      <w:color w:val="800000"/>
      <w:lang w:val="en-US" w:eastAsia="zh-CN"/>
    </w:rPr>
  </w:style>
  <w:style w:type="character" w:customStyle="1" w:styleId="427">
    <w:name w:val="标书1 Char1"/>
    <w:qFormat/>
    <w:uiPriority w:val="0"/>
    <w:rPr>
      <w:rFonts w:eastAsia="宋体"/>
      <w:b/>
      <w:bCs/>
      <w:kern w:val="44"/>
      <w:sz w:val="44"/>
      <w:szCs w:val="44"/>
      <w:lang w:val="en-US" w:eastAsia="zh-CN" w:bidi="ar-SA"/>
    </w:rPr>
  </w:style>
  <w:style w:type="character" w:customStyle="1" w:styleId="428">
    <w:name w:val="页脚 字符"/>
    <w:qFormat/>
    <w:uiPriority w:val="99"/>
    <w:rPr>
      <w:kern w:val="2"/>
      <w:sz w:val="18"/>
      <w:szCs w:val="18"/>
    </w:rPr>
  </w:style>
  <w:style w:type="character" w:customStyle="1" w:styleId="429">
    <w:name w:val="正文2 Char"/>
    <w:qFormat/>
    <w:uiPriority w:val="0"/>
    <w:rPr>
      <w:rFonts w:eastAsia="宋体"/>
      <w:kern w:val="2"/>
      <w:sz w:val="24"/>
      <w:lang w:val="en-US" w:eastAsia="zh-CN" w:bidi="ar-SA"/>
    </w:rPr>
  </w:style>
  <w:style w:type="character" w:customStyle="1" w:styleId="430">
    <w:name w:val="Char Char21"/>
    <w:qFormat/>
    <w:uiPriority w:val="6"/>
    <w:rPr>
      <w:rFonts w:ascii="宋体" w:hAnsi="宋体"/>
      <w:kern w:val="1"/>
      <w:sz w:val="24"/>
      <w:szCs w:val="21"/>
      <w:lang w:val="zh-CN"/>
    </w:rPr>
  </w:style>
  <w:style w:type="character" w:customStyle="1" w:styleId="431">
    <w:name w:val="样式 正文缩进 + 首行缩进:  2 字符 Char Char"/>
    <w:link w:val="432"/>
    <w:qFormat/>
    <w:uiPriority w:val="0"/>
    <w:rPr>
      <w:rFonts w:cs="宋体"/>
      <w:kern w:val="2"/>
      <w:sz w:val="24"/>
    </w:rPr>
  </w:style>
  <w:style w:type="paragraph" w:customStyle="1" w:styleId="432">
    <w:name w:val="样式 正文缩进 + 首行缩进:  2 字符"/>
    <w:basedOn w:val="16"/>
    <w:link w:val="431"/>
    <w:qFormat/>
    <w:uiPriority w:val="0"/>
    <w:pPr>
      <w:widowControl w:val="0"/>
      <w:adjustRightInd/>
      <w:snapToGrid/>
      <w:spacing w:line="360" w:lineRule="auto"/>
      <w:ind w:firstLine="200" w:firstLineChars="200"/>
    </w:pPr>
    <w:rPr>
      <w:rFonts w:ascii="Calibri"/>
      <w:snapToGrid/>
      <w:color w:val="auto"/>
      <w:kern w:val="2"/>
      <w:sz w:val="24"/>
    </w:rPr>
  </w:style>
  <w:style w:type="character" w:customStyle="1" w:styleId="433">
    <w:name w:val="正文文本 Char1"/>
    <w:link w:val="25"/>
    <w:qFormat/>
    <w:uiPriority w:val="0"/>
    <w:rPr>
      <w:rFonts w:ascii="宋体" w:hAnsi="Arial" w:eastAsia="宋体" w:cs="Arial"/>
      <w:snapToGrid w:val="0"/>
      <w:kern w:val="2"/>
      <w:sz w:val="24"/>
      <w:szCs w:val="21"/>
      <w:lang w:val="zh-CN" w:eastAsia="zh-CN" w:bidi="ar-SA"/>
    </w:rPr>
  </w:style>
  <w:style w:type="character" w:customStyle="1" w:styleId="434">
    <w:name w:val="gray6"/>
    <w:basedOn w:val="72"/>
    <w:qFormat/>
    <w:uiPriority w:val="0"/>
    <w:rPr>
      <w:rFonts w:ascii="Arial" w:hAnsi="Arial" w:eastAsia="黑体" w:cs="Arial"/>
      <w:snapToGrid w:val="0"/>
      <w:kern w:val="0"/>
      <w:szCs w:val="21"/>
    </w:rPr>
  </w:style>
  <w:style w:type="character" w:customStyle="1" w:styleId="435">
    <w:name w:val="hui"/>
    <w:basedOn w:val="72"/>
    <w:qFormat/>
    <w:uiPriority w:val="0"/>
    <w:rPr>
      <w:rFonts w:ascii="Arial" w:hAnsi="Arial" w:eastAsia="黑体" w:cs="Arial"/>
      <w:snapToGrid w:val="0"/>
      <w:kern w:val="0"/>
      <w:szCs w:val="21"/>
    </w:rPr>
  </w:style>
  <w:style w:type="character" w:customStyle="1" w:styleId="436">
    <w:name w:val="哈哈正文 Char Char"/>
    <w:qFormat/>
    <w:uiPriority w:val="0"/>
    <w:rPr>
      <w:rFonts w:ascii="宋体" w:hAnsi="宋体" w:eastAsia="宋体" w:cs="宋体"/>
      <w:kern w:val="2"/>
      <w:sz w:val="24"/>
      <w:lang w:val="en-US" w:eastAsia="zh-CN" w:bidi="ar-SA"/>
    </w:rPr>
  </w:style>
  <w:style w:type="paragraph" w:customStyle="1" w:styleId="437">
    <w:name w:val="样式 正文文本缩进 + 左侧:  2 字符 首行缩进:  2 字符"/>
    <w:basedOn w:val="28"/>
    <w:qFormat/>
    <w:uiPriority w:val="0"/>
    <w:pPr>
      <w:tabs>
        <w:tab w:val="left" w:pos="360"/>
        <w:tab w:val="left" w:pos="540"/>
      </w:tabs>
      <w:adjustRightInd/>
      <w:spacing w:line="520" w:lineRule="exact"/>
      <w:ind w:left="200" w:firstLine="560"/>
    </w:pPr>
    <w:rPr>
      <w:rFonts w:ascii="仿宋_GB2312" w:hAnsi="Times New Roman" w:eastAsia="仿宋_GB2312"/>
      <w:sz w:val="28"/>
      <w:szCs w:val="20"/>
    </w:rPr>
  </w:style>
  <w:style w:type="paragraph" w:customStyle="1" w:styleId="438">
    <w:name w:val="封面表格文本"/>
    <w:basedOn w:val="1"/>
    <w:qFormat/>
    <w:uiPriority w:val="0"/>
    <w:pPr>
      <w:autoSpaceDE w:val="0"/>
      <w:autoSpaceDN w:val="0"/>
      <w:ind w:firstLine="200" w:firstLineChars="200"/>
      <w:jc w:val="center"/>
    </w:pPr>
    <w:rPr>
      <w:rFonts w:ascii="Arial" w:hAnsi="Arial"/>
      <w:kern w:val="0"/>
      <w:szCs w:val="21"/>
    </w:rPr>
  </w:style>
  <w:style w:type="paragraph" w:customStyle="1" w:styleId="439">
    <w:name w:val="正文文本 221"/>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440">
    <w:name w:val="表格标题1"/>
    <w:basedOn w:val="1"/>
    <w:qFormat/>
    <w:uiPriority w:val="0"/>
    <w:pPr>
      <w:adjustRightInd/>
      <w:spacing w:line="360" w:lineRule="auto"/>
      <w:jc w:val="center"/>
    </w:pPr>
    <w:rPr>
      <w:rFonts w:ascii="宋体" w:hAnsi="宋体" w:cs="宋体"/>
      <w:b/>
      <w:bCs/>
      <w:color w:val="000000"/>
      <w:sz w:val="24"/>
      <w:szCs w:val="21"/>
    </w:rPr>
  </w:style>
  <w:style w:type="paragraph" w:customStyle="1" w:styleId="441">
    <w:name w:val="目录标题"/>
    <w:basedOn w:val="1"/>
    <w:qFormat/>
    <w:uiPriority w:val="0"/>
    <w:pPr>
      <w:autoSpaceDE w:val="0"/>
      <w:autoSpaceDN w:val="0"/>
      <w:spacing w:before="566" w:after="544" w:line="566" w:lineRule="atLeast"/>
      <w:ind w:firstLine="419" w:firstLineChars="200"/>
      <w:jc w:val="center"/>
    </w:pPr>
    <w:rPr>
      <w:rFonts w:ascii="Arial" w:hAnsi="Arial"/>
      <w:color w:val="000000"/>
      <w:spacing w:val="565"/>
      <w:kern w:val="0"/>
      <w:sz w:val="54"/>
      <w:szCs w:val="54"/>
    </w:rPr>
  </w:style>
  <w:style w:type="paragraph" w:customStyle="1" w:styleId="442">
    <w:name w:val="subhead"/>
    <w:qFormat/>
    <w:uiPriority w:val="0"/>
    <w:pPr>
      <w:spacing w:after="120" w:line="300" w:lineRule="exact"/>
    </w:pPr>
    <w:rPr>
      <w:rFonts w:ascii="Arial" w:hAnsi="Arial" w:eastAsia="宋体" w:cs="Times New Roman"/>
      <w:b/>
      <w:sz w:val="26"/>
      <w:lang w:val="en-US" w:eastAsia="en-US" w:bidi="ar-SA"/>
    </w:rPr>
  </w:style>
  <w:style w:type="paragraph" w:customStyle="1" w:styleId="443">
    <w:name w:val="样式 宋体 三号 加粗 居中"/>
    <w:basedOn w:val="1"/>
    <w:qFormat/>
    <w:uiPriority w:val="0"/>
    <w:pPr>
      <w:adjustRightInd/>
      <w:spacing w:line="360" w:lineRule="auto"/>
      <w:jc w:val="center"/>
    </w:pPr>
    <w:rPr>
      <w:rFonts w:ascii="宋体" w:hAnsi="宋体" w:cs="宋体"/>
      <w:b/>
      <w:bCs/>
      <w:sz w:val="24"/>
      <w:szCs w:val="20"/>
    </w:rPr>
  </w:style>
  <w:style w:type="paragraph" w:customStyle="1" w:styleId="444">
    <w:name w:val="标题4_自定义"/>
    <w:basedOn w:val="6"/>
    <w:qFormat/>
    <w:uiPriority w:val="0"/>
    <w:pPr>
      <w:adjustRightInd/>
      <w:spacing w:before="0" w:after="0" w:line="360" w:lineRule="auto"/>
    </w:pPr>
    <w:rPr>
      <w:rFonts w:ascii="Verdana" w:eastAsia="Verdana"/>
      <w:sz w:val="21"/>
      <w:lang w:val="en-US"/>
    </w:rPr>
  </w:style>
  <w:style w:type="paragraph" w:customStyle="1" w:styleId="445">
    <w:name w:val="正文 内标 序号标"/>
    <w:basedOn w:val="446"/>
    <w:qFormat/>
    <w:uiPriority w:val="0"/>
    <w:pPr>
      <w:tabs>
        <w:tab w:val="left" w:pos="0"/>
      </w:tabs>
      <w:adjustRightInd/>
      <w:spacing w:before="0"/>
      <w:ind w:firstLine="482"/>
    </w:pPr>
    <w:rPr>
      <w:rFonts w:ascii="微软雅黑" w:hAnsi="微软雅黑"/>
      <w:sz w:val="24"/>
      <w:szCs w:val="24"/>
    </w:rPr>
  </w:style>
  <w:style w:type="paragraph" w:customStyle="1" w:styleId="446">
    <w:name w:val="My正文"/>
    <w:basedOn w:val="1"/>
    <w:qFormat/>
    <w:uiPriority w:val="0"/>
    <w:pPr>
      <w:spacing w:before="120" w:line="360" w:lineRule="auto"/>
      <w:ind w:firstLine="567"/>
    </w:pPr>
    <w:rPr>
      <w:rFonts w:ascii="Arial" w:hAnsi="Arial"/>
      <w:sz w:val="20"/>
      <w:szCs w:val="20"/>
    </w:rPr>
  </w:style>
  <w:style w:type="paragraph" w:customStyle="1" w:styleId="447">
    <w:name w:val="彩色底纹 - 强调文字颜色 11"/>
    <w:qFormat/>
    <w:uiPriority w:val="0"/>
    <w:rPr>
      <w:rFonts w:ascii="Times New Roman" w:hAnsi="Times New Roman" w:eastAsia="宋体" w:cs="Times New Roman"/>
      <w:kern w:val="2"/>
      <w:sz w:val="21"/>
      <w:szCs w:val="24"/>
      <w:lang w:val="en-US" w:eastAsia="zh-CN" w:bidi="ar-SA"/>
    </w:rPr>
  </w:style>
  <w:style w:type="paragraph" w:customStyle="1" w:styleId="448">
    <w:name w:val="正文 小标"/>
    <w:basedOn w:val="1"/>
    <w:qFormat/>
    <w:uiPriority w:val="0"/>
    <w:pPr>
      <w:tabs>
        <w:tab w:val="left" w:pos="0"/>
      </w:tabs>
      <w:adjustRightInd/>
      <w:spacing w:line="300" w:lineRule="auto"/>
      <w:ind w:left="425"/>
    </w:pPr>
    <w:rPr>
      <w:rFonts w:ascii="仿宋" w:hAnsi="Calibri" w:eastAsia="仿宋"/>
      <w:sz w:val="24"/>
      <w:szCs w:val="20"/>
    </w:rPr>
  </w:style>
  <w:style w:type="paragraph" w:customStyle="1" w:styleId="449">
    <w:name w:val="reader-word-laye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450">
    <w:name w:val="修订2"/>
    <w:qFormat/>
    <w:uiPriority w:val="0"/>
    <w:rPr>
      <w:rFonts w:ascii="Times New Roman" w:hAnsi="Times New Roman" w:eastAsia="宋体" w:cs="Times New Roman"/>
      <w:kern w:val="2"/>
      <w:sz w:val="21"/>
      <w:lang w:val="en-US" w:eastAsia="zh-CN" w:bidi="ar-SA"/>
    </w:rPr>
  </w:style>
  <w:style w:type="paragraph" w:customStyle="1" w:styleId="451">
    <w:name w:val="Char Char11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452">
    <w:name w:val="xl8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453">
    <w:name w:val="文章标题"/>
    <w:next w:val="454"/>
    <w:qFormat/>
    <w:uiPriority w:val="0"/>
    <w:pPr>
      <w:spacing w:beforeLines="800" w:afterLines="100"/>
      <w:jc w:val="center"/>
    </w:pPr>
    <w:rPr>
      <w:rFonts w:ascii="Arial" w:hAnsi="Arial" w:eastAsia="黑体" w:cs="宋体"/>
      <w:bCs/>
      <w:kern w:val="2"/>
      <w:sz w:val="52"/>
      <w:lang w:val="en-US" w:eastAsia="zh-CN" w:bidi="ar-SA"/>
    </w:rPr>
  </w:style>
  <w:style w:type="paragraph" w:customStyle="1" w:styleId="454">
    <w:name w:val="封面公司名"/>
    <w:qFormat/>
    <w:uiPriority w:val="0"/>
    <w:pPr>
      <w:jc w:val="center"/>
    </w:pPr>
    <w:rPr>
      <w:rFonts w:ascii="Arial" w:hAnsi="Arial" w:eastAsia="楷体_GB2312" w:cs="宋体"/>
      <w:bCs/>
      <w:kern w:val="2"/>
      <w:sz w:val="28"/>
      <w:lang w:val="en-US" w:eastAsia="zh-CN" w:bidi="ar-SA"/>
    </w:rPr>
  </w:style>
  <w:style w:type="paragraph" w:customStyle="1" w:styleId="455">
    <w:name w:val="Char1 Char Char Char5"/>
    <w:basedOn w:val="1"/>
    <w:qFormat/>
    <w:uiPriority w:val="0"/>
    <w:pPr>
      <w:adjustRightInd/>
      <w:ind w:firstLine="200" w:firstLineChars="200"/>
    </w:pPr>
    <w:rPr>
      <w:rFonts w:ascii="Tahoma" w:hAnsi="Tahoma"/>
      <w:sz w:val="24"/>
      <w:szCs w:val="20"/>
    </w:rPr>
  </w:style>
  <w:style w:type="paragraph" w:customStyle="1" w:styleId="456">
    <w:name w:val="style82 f9a f9a f9a"/>
    <w:basedOn w:val="1"/>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457">
    <w:name w:val="正文 编号"/>
    <w:basedOn w:val="1"/>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458">
    <w:name w:val="Char Char Char Char Char Char Char Char"/>
    <w:basedOn w:val="1"/>
    <w:qFormat/>
    <w:uiPriority w:val="0"/>
    <w:pPr>
      <w:tabs>
        <w:tab w:val="left" w:pos="360"/>
      </w:tabs>
    </w:pPr>
    <w:rPr>
      <w:sz w:val="24"/>
      <w:szCs w:val="20"/>
    </w:rPr>
  </w:style>
  <w:style w:type="paragraph" w:customStyle="1" w:styleId="459">
    <w:name w:val="Char Char11 Char Char Char"/>
    <w:basedOn w:val="1"/>
    <w:qFormat/>
    <w:uiPriority w:val="0"/>
    <w:pPr>
      <w:spacing w:line="360" w:lineRule="auto"/>
    </w:pPr>
    <w:rPr>
      <w:szCs w:val="20"/>
    </w:rPr>
  </w:style>
  <w:style w:type="paragraph" w:customStyle="1" w:styleId="460">
    <w:name w:val="gjt_3"/>
    <w:next w:val="1"/>
    <w:qFormat/>
    <w:uiPriority w:val="0"/>
    <w:pPr>
      <w:keepNext/>
      <w:keepLines/>
      <w:widowControl w:val="0"/>
      <w:spacing w:before="260" w:after="260" w:line="412" w:lineRule="auto"/>
      <w:ind w:left="289" w:hanging="289"/>
      <w:jc w:val="both"/>
      <w:outlineLvl w:val="7"/>
    </w:pPr>
    <w:rPr>
      <w:rFonts w:ascii="Calibri" w:hAnsi="Calibri" w:eastAsia="黑体" w:cs="Times New Roman"/>
      <w:bCs/>
      <w:color w:val="000000"/>
      <w:kern w:val="2"/>
      <w:sz w:val="28"/>
      <w:szCs w:val="28"/>
      <w:u w:color="000000"/>
      <w:lang w:val="en-US" w:eastAsia="zh-CN" w:bidi="ar-SA"/>
    </w:rPr>
  </w:style>
  <w:style w:type="paragraph" w:customStyle="1" w:styleId="461">
    <w:name w:val="金宏发行正文"/>
    <w:basedOn w:val="1"/>
    <w:qFormat/>
    <w:uiPriority w:val="0"/>
    <w:pPr>
      <w:adjustRightInd/>
      <w:spacing w:line="500" w:lineRule="exact"/>
      <w:ind w:firstLine="560" w:firstLineChars="200"/>
    </w:pPr>
    <w:rPr>
      <w:rFonts w:eastAsia="仿宋_GB2312"/>
      <w:sz w:val="28"/>
      <w:szCs w:val="20"/>
    </w:rPr>
  </w:style>
  <w:style w:type="paragraph" w:customStyle="1" w:styleId="462">
    <w:name w:val="样式3"/>
    <w:basedOn w:val="463"/>
    <w:qFormat/>
    <w:uiPriority w:val="0"/>
    <w:pPr>
      <w:tabs>
        <w:tab w:val="left" w:pos="2790"/>
        <w:tab w:val="left" w:pos="4230"/>
      </w:tabs>
      <w:spacing w:beforeLines="100"/>
      <w:jc w:val="left"/>
    </w:pPr>
  </w:style>
  <w:style w:type="paragraph" w:customStyle="1" w:styleId="463">
    <w:name w:val="样式2"/>
    <w:basedOn w:val="1"/>
    <w:qFormat/>
    <w:uiPriority w:val="0"/>
    <w:pPr>
      <w:tabs>
        <w:tab w:val="left" w:pos="2790"/>
        <w:tab w:val="left" w:pos="4230"/>
      </w:tabs>
      <w:autoSpaceDE w:val="0"/>
      <w:autoSpaceDN w:val="0"/>
      <w:snapToGrid w:val="0"/>
      <w:spacing w:line="360" w:lineRule="auto"/>
      <w:jc w:val="center"/>
      <w:outlineLvl w:val="1"/>
    </w:pPr>
    <w:rPr>
      <w:rFonts w:ascii="仿宋_GB2312" w:hAnsi="仿宋" w:eastAsia="仿宋_GB2312"/>
      <w:b/>
      <w:bCs/>
      <w:kern w:val="0"/>
      <w:sz w:val="32"/>
      <w:szCs w:val="30"/>
      <w:lang w:val="zh-CN"/>
    </w:rPr>
  </w:style>
  <w:style w:type="paragraph" w:customStyle="1" w:styleId="464">
    <w:name w:val="Char Char1 Char Char1 Char Char1"/>
    <w:basedOn w:val="1"/>
    <w:qFormat/>
    <w:uiPriority w:val="0"/>
    <w:pPr>
      <w:tabs>
        <w:tab w:val="left" w:pos="840"/>
      </w:tabs>
      <w:ind w:left="840" w:hanging="420"/>
    </w:pPr>
    <w:rPr>
      <w:rFonts w:ascii="Tahoma" w:hAnsi="Tahoma"/>
      <w:sz w:val="24"/>
    </w:rPr>
  </w:style>
  <w:style w:type="paragraph" w:customStyle="1" w:styleId="465">
    <w:name w:val="Z5"/>
    <w:basedOn w:val="1"/>
    <w:next w:val="1"/>
    <w:qFormat/>
    <w:uiPriority w:val="0"/>
    <w:pPr>
      <w:tabs>
        <w:tab w:val="left" w:pos="2100"/>
      </w:tabs>
      <w:adjustRightInd/>
      <w:spacing w:before="240"/>
      <w:ind w:firstLine="200" w:firstLineChars="200"/>
      <w:outlineLvl w:val="4"/>
    </w:pPr>
    <w:rPr>
      <w:rFonts w:ascii="Tahoma" w:hAnsi="Tahoma" w:eastAsia="幼圆"/>
    </w:rPr>
  </w:style>
  <w:style w:type="paragraph" w:customStyle="1" w:styleId="466">
    <w:name w:val="标书标题2"/>
    <w:basedOn w:val="4"/>
    <w:qFormat/>
    <w:uiPriority w:val="0"/>
    <w:pPr>
      <w:keepLines w:val="0"/>
      <w:widowControl/>
      <w:tabs>
        <w:tab w:val="left" w:pos="840"/>
        <w:tab w:val="clear" w:pos="432"/>
      </w:tabs>
      <w:adjustRightInd w:val="0"/>
      <w:snapToGrid w:val="0"/>
      <w:spacing w:beforeLines="50" w:after="60" w:line="300" w:lineRule="auto"/>
      <w:ind w:left="840" w:hanging="420"/>
    </w:pPr>
    <w:rPr>
      <w:rFonts w:ascii="Arial Narrow" w:hAnsi="Arial Narrow"/>
      <w:snapToGrid w:val="0"/>
      <w:kern w:val="0"/>
      <w:szCs w:val="20"/>
      <w:lang w:val="en-US"/>
    </w:rPr>
  </w:style>
  <w:style w:type="paragraph" w:customStyle="1" w:styleId="467">
    <w:name w:val="样式 仿宋_GB2312 三号 加粗 黑色 居中 行距: 1.5 倍行距"/>
    <w:basedOn w:val="1"/>
    <w:qFormat/>
    <w:uiPriority w:val="0"/>
    <w:pPr>
      <w:spacing w:line="360" w:lineRule="auto"/>
      <w:jc w:val="center"/>
    </w:pPr>
    <w:rPr>
      <w:rFonts w:ascii="仿宋_GB2312" w:eastAsia="仿宋_GB2312" w:cs="宋体"/>
      <w:b/>
      <w:bCs/>
      <w:color w:val="000000"/>
      <w:sz w:val="28"/>
      <w:szCs w:val="20"/>
    </w:rPr>
  </w:style>
  <w:style w:type="paragraph" w:customStyle="1" w:styleId="468">
    <w:name w:val="正文21"/>
    <w:basedOn w:val="1"/>
    <w:qFormat/>
    <w:uiPriority w:val="0"/>
    <w:pPr>
      <w:adjustRightInd/>
      <w:spacing w:before="156" w:line="360" w:lineRule="auto"/>
      <w:ind w:firstLine="510" w:firstLineChars="200"/>
    </w:pPr>
    <w:rPr>
      <w:sz w:val="24"/>
      <w:szCs w:val="20"/>
    </w:rPr>
  </w:style>
  <w:style w:type="paragraph" w:customStyle="1" w:styleId="469">
    <w:name w:val="Test2"/>
    <w:basedOn w:val="4"/>
    <w:qFormat/>
    <w:uiPriority w:val="0"/>
    <w:pPr>
      <w:widowControl/>
      <w:adjustRightInd w:val="0"/>
      <w:snapToGrid w:val="0"/>
      <w:spacing w:before="360" w:after="360" w:line="240" w:lineRule="atLeast"/>
    </w:pPr>
    <w:rPr>
      <w:rFonts w:ascii="宋体" w:hAnsi="Arial" w:eastAsia="宋体"/>
      <w:snapToGrid w:val="0"/>
      <w:kern w:val="0"/>
      <w:sz w:val="28"/>
      <w:lang w:val="en-US"/>
    </w:rPr>
  </w:style>
  <w:style w:type="paragraph" w:customStyle="1" w:styleId="470">
    <w:name w:val="xl3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471">
    <w:name w:val="Char1"/>
    <w:basedOn w:val="1"/>
    <w:qFormat/>
    <w:uiPriority w:val="0"/>
    <w:rPr>
      <w:rFonts w:ascii="仿宋_GB2312" w:eastAsia="仿宋_GB2312"/>
      <w:b/>
      <w:sz w:val="32"/>
      <w:szCs w:val="32"/>
    </w:rPr>
  </w:style>
  <w:style w:type="paragraph" w:customStyle="1" w:styleId="472">
    <w:name w:val="xl81"/>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473">
    <w:name w:val="Char1 Char Char Char Char Char Char Char Char Char Char Char1 Char Char Char Char Char Char Char Char Char Char Char Char Char Char1 Char Char Char Char1"/>
    <w:basedOn w:val="1"/>
    <w:qFormat/>
    <w:uiPriority w:val="0"/>
    <w:pPr>
      <w:spacing w:line="360" w:lineRule="auto"/>
    </w:pPr>
    <w:rPr>
      <w:kern w:val="0"/>
      <w:sz w:val="24"/>
      <w:szCs w:val="20"/>
    </w:rPr>
  </w:style>
  <w:style w:type="paragraph" w:customStyle="1" w:styleId="474">
    <w:name w:val="样式 宋体 行距: 1.5 倍行距 首行缩进:  2 字符"/>
    <w:basedOn w:val="1"/>
    <w:qFormat/>
    <w:uiPriority w:val="0"/>
    <w:pPr>
      <w:adjustRightInd/>
      <w:spacing w:line="360" w:lineRule="auto"/>
      <w:ind w:firstLine="420" w:firstLineChars="200"/>
    </w:pPr>
    <w:rPr>
      <w:rFonts w:ascii="宋体" w:hAnsi="宋体"/>
      <w:sz w:val="24"/>
      <w:szCs w:val="20"/>
    </w:rPr>
  </w:style>
  <w:style w:type="paragraph" w:customStyle="1" w:styleId="475">
    <w:name w:val="xl6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476">
    <w:name w:val="6级标题"/>
    <w:basedOn w:val="477"/>
    <w:qFormat/>
    <w:uiPriority w:val="0"/>
    <w:pPr>
      <w:keepNext/>
      <w:tabs>
        <w:tab w:val="left" w:pos="360"/>
      </w:tabs>
      <w:outlineLvl w:val="5"/>
    </w:pPr>
  </w:style>
  <w:style w:type="paragraph" w:customStyle="1" w:styleId="477">
    <w:name w:val="5级标题"/>
    <w:basedOn w:val="478"/>
    <w:qFormat/>
    <w:uiPriority w:val="0"/>
    <w:pPr>
      <w:keepLines w:val="0"/>
      <w:tabs>
        <w:tab w:val="left" w:pos="360"/>
      </w:tabs>
      <w:spacing w:beforeLines="10" w:afterLines="10"/>
      <w:outlineLvl w:val="4"/>
    </w:pPr>
    <w:rPr>
      <w:rFonts w:ascii="Times New Roman" w:hAnsi="Times New Roman" w:eastAsia="仿宋"/>
      <w:b/>
      <w:kern w:val="2"/>
      <w:szCs w:val="20"/>
      <w:lang w:eastAsia="zh-CN" w:bidi="ar-SA"/>
    </w:rPr>
  </w:style>
  <w:style w:type="paragraph" w:customStyle="1" w:styleId="478">
    <w:name w:val="4级标题"/>
    <w:basedOn w:val="261"/>
    <w:qFormat/>
    <w:uiPriority w:val="0"/>
    <w:pPr>
      <w:keepLines/>
      <w:adjustRightInd/>
      <w:ind w:firstLine="0" w:firstLineChars="0"/>
      <w:jc w:val="left"/>
      <w:outlineLvl w:val="3"/>
    </w:pPr>
    <w:rPr>
      <w:rFonts w:ascii="黑体" w:hAnsi="黑体" w:eastAsia="黑体" w:cs="Times New Roman"/>
      <w:kern w:val="0"/>
      <w:sz w:val="28"/>
      <w:lang w:eastAsia="en-US" w:bidi="en-US"/>
    </w:rPr>
  </w:style>
  <w:style w:type="paragraph" w:customStyle="1" w:styleId="479">
    <w:name w:val="样式 正文文本缩进 + 段前: 2 字符"/>
    <w:basedOn w:val="1"/>
    <w:qFormat/>
    <w:uiPriority w:val="0"/>
    <w:pPr>
      <w:adjustRightInd/>
      <w:ind w:left="420" w:leftChars="200"/>
      <w:jc w:val="left"/>
    </w:pPr>
    <w:rPr>
      <w:sz w:val="28"/>
      <w:szCs w:val="20"/>
      <w:lang w:eastAsia="zh-TW"/>
    </w:rPr>
  </w:style>
  <w:style w:type="paragraph" w:customStyle="1" w:styleId="480">
    <w:name w:val="Char2 Char Char"/>
    <w:basedOn w:val="1"/>
    <w:qFormat/>
    <w:uiPriority w:val="0"/>
    <w:pPr>
      <w:adjustRightInd/>
    </w:pPr>
    <w:rPr>
      <w:rFonts w:ascii="Tahoma" w:hAnsi="Tahoma"/>
      <w:sz w:val="24"/>
      <w:szCs w:val="20"/>
    </w:rPr>
  </w:style>
  <w:style w:type="paragraph" w:customStyle="1" w:styleId="481">
    <w:name w:val="_Style 11"/>
    <w:basedOn w:val="1"/>
    <w:qFormat/>
    <w:uiPriority w:val="34"/>
    <w:pPr>
      <w:adjustRightInd/>
      <w:ind w:firstLine="420" w:firstLineChars="200"/>
    </w:pPr>
    <w:rPr>
      <w:rFonts w:eastAsia="仿宋_GB2312"/>
      <w:sz w:val="28"/>
    </w:rPr>
  </w:style>
  <w:style w:type="paragraph" w:customStyle="1" w:styleId="482">
    <w:name w:val="xl8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483">
    <w:name w:val="Char Char Char"/>
    <w:basedOn w:val="1"/>
    <w:qFormat/>
    <w:uiPriority w:val="0"/>
    <w:rPr>
      <w:rFonts w:ascii="Tahoma" w:hAnsi="Tahoma"/>
      <w:sz w:val="24"/>
      <w:szCs w:val="20"/>
    </w:rPr>
  </w:style>
  <w:style w:type="paragraph" w:customStyle="1" w:styleId="484">
    <w:name w:val="数字标题6"/>
    <w:basedOn w:val="8"/>
    <w:next w:val="1"/>
    <w:qFormat/>
    <w:uiPriority w:val="0"/>
    <w:pPr>
      <w:tabs>
        <w:tab w:val="left" w:pos="1080"/>
      </w:tabs>
      <w:ind w:left="1080" w:hanging="1080"/>
    </w:pPr>
    <w:rPr>
      <w:rFonts w:ascii="Times New Roman" w:hAnsi="Times New Roman" w:eastAsia="宋体"/>
      <w:i/>
    </w:rPr>
  </w:style>
  <w:style w:type="paragraph" w:customStyle="1" w:styleId="485">
    <w:name w:val="Table Cell"/>
    <w:qFormat/>
    <w:uiPriority w:val="0"/>
    <w:pPr>
      <w:adjustRightInd w:val="0"/>
      <w:snapToGrid w:val="0"/>
      <w:spacing w:before="20" w:after="20"/>
    </w:pPr>
    <w:rPr>
      <w:rFonts w:ascii="Courier New" w:hAnsi="Courier New" w:eastAsia="宋体" w:cs="Times New Roman"/>
      <w:sz w:val="24"/>
      <w:lang w:val="en-US" w:eastAsia="zh-CN" w:bidi="ar-SA"/>
    </w:rPr>
  </w:style>
  <w:style w:type="paragraph" w:customStyle="1" w:styleId="486">
    <w:name w:val="No Spacing"/>
    <w:basedOn w:val="1"/>
    <w:link w:val="936"/>
    <w:qFormat/>
    <w:uiPriority w:val="99"/>
    <w:rPr>
      <w:szCs w:val="22"/>
    </w:rPr>
  </w:style>
  <w:style w:type="paragraph" w:customStyle="1" w:styleId="487">
    <w:name w:val="??"/>
    <w:qFormat/>
    <w:uiPriority w:val="0"/>
    <w:pPr>
      <w:widowControl w:val="0"/>
      <w:overflowPunct w:val="0"/>
      <w:autoSpaceDE w:val="0"/>
      <w:autoSpaceDN w:val="0"/>
      <w:adjustRightInd w:val="0"/>
      <w:jc w:val="both"/>
      <w:textAlignment w:val="baseline"/>
    </w:pPr>
    <w:rPr>
      <w:rFonts w:ascii="Times New Roman" w:hAnsi="Times New Roman" w:eastAsia="宋体" w:cs="Times New Roman"/>
      <w:kern w:val="2"/>
      <w:sz w:val="21"/>
      <w:lang w:val="en-US" w:eastAsia="en-US" w:bidi="ar-SA"/>
    </w:rPr>
  </w:style>
  <w:style w:type="paragraph" w:customStyle="1" w:styleId="488">
    <w:name w:val="Char Char Char Char Char Char Char Char Char Char Char Char1 Char1"/>
    <w:basedOn w:val="1"/>
    <w:qFormat/>
    <w:uiPriority w:val="6"/>
    <w:rPr>
      <w:rFonts w:ascii="Tahoma" w:hAnsi="Tahoma" w:cs="仿宋_GB2312"/>
      <w:sz w:val="24"/>
      <w:szCs w:val="20"/>
    </w:rPr>
  </w:style>
  <w:style w:type="paragraph" w:customStyle="1" w:styleId="489">
    <w:name w:val="xl6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textAlignment w:val="center"/>
    </w:pPr>
    <w:rPr>
      <w:rFonts w:ascii="仿宋" w:hAnsi="仿宋" w:eastAsia="仿宋" w:cs="宋体"/>
      <w:color w:val="000000"/>
      <w:kern w:val="0"/>
      <w:szCs w:val="21"/>
    </w:rPr>
  </w:style>
  <w:style w:type="paragraph" w:customStyle="1" w:styleId="490">
    <w:name w:val="Char Char1 Char1"/>
    <w:basedOn w:val="1"/>
    <w:qFormat/>
    <w:uiPriority w:val="6"/>
    <w:pPr>
      <w:widowControl/>
      <w:snapToGrid w:val="0"/>
      <w:spacing w:before="120" w:after="160" w:line="360" w:lineRule="auto"/>
      <w:ind w:right="-360"/>
      <w:jc w:val="left"/>
    </w:pPr>
    <w:rPr>
      <w:rFonts w:ascii="Arial" w:hAnsi="Arial"/>
      <w:kern w:val="0"/>
      <w:sz w:val="24"/>
      <w:lang w:eastAsia="en-US"/>
    </w:rPr>
  </w:style>
  <w:style w:type="paragraph" w:customStyle="1" w:styleId="491">
    <w:name w:val="目录1"/>
    <w:basedOn w:val="1"/>
    <w:qFormat/>
    <w:uiPriority w:val="0"/>
    <w:pPr>
      <w:tabs>
        <w:tab w:val="left" w:leader="dot" w:pos="8503"/>
      </w:tabs>
      <w:autoSpaceDE w:val="0"/>
      <w:autoSpaceDN w:val="0"/>
      <w:spacing w:after="136" w:line="289" w:lineRule="atLeast"/>
      <w:ind w:firstLine="200" w:firstLineChars="200"/>
      <w:jc w:val="left"/>
    </w:pPr>
    <w:rPr>
      <w:rFonts w:ascii="Arial" w:hAnsi="Arial"/>
      <w:color w:val="000000"/>
      <w:kern w:val="0"/>
      <w:sz w:val="28"/>
      <w:szCs w:val="28"/>
    </w:rPr>
  </w:style>
  <w:style w:type="paragraph" w:customStyle="1" w:styleId="492">
    <w:name w:val="MM Topic 2"/>
    <w:basedOn w:val="4"/>
    <w:qFormat/>
    <w:uiPriority w:val="0"/>
    <w:pPr>
      <w:tabs>
        <w:tab w:val="left" w:pos="1260"/>
      </w:tabs>
      <w:ind w:left="1260" w:hanging="420"/>
    </w:pPr>
    <w:rPr>
      <w:rFonts w:ascii="Arial" w:hAnsi="Arial" w:eastAsia="黑体"/>
      <w:lang w:val="en-US"/>
    </w:rPr>
  </w:style>
  <w:style w:type="paragraph" w:customStyle="1" w:styleId="493">
    <w:name w:val="五级无标题条"/>
    <w:basedOn w:val="1"/>
    <w:qFormat/>
    <w:uiPriority w:val="0"/>
    <w:pPr>
      <w:adjustRightInd/>
    </w:pPr>
  </w:style>
  <w:style w:type="paragraph" w:customStyle="1" w:styleId="494">
    <w:name w:val="Char5"/>
    <w:basedOn w:val="1"/>
    <w:qFormat/>
    <w:uiPriority w:val="0"/>
    <w:rPr>
      <w:rFonts w:ascii="仿宋_GB2312" w:eastAsia="仿宋_GB2312"/>
      <w:b/>
      <w:sz w:val="32"/>
      <w:szCs w:val="32"/>
    </w:rPr>
  </w:style>
  <w:style w:type="paragraph" w:customStyle="1" w:styleId="495">
    <w:name w:val="TOC 标题1"/>
    <w:basedOn w:val="3"/>
    <w:next w:val="1"/>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496">
    <w:name w:val="彩色列表 - 强调文字颜色 12"/>
    <w:basedOn w:val="1"/>
    <w:qFormat/>
    <w:uiPriority w:val="0"/>
    <w:pPr>
      <w:adjustRightInd/>
      <w:ind w:firstLine="420" w:firstLineChars="200"/>
    </w:pPr>
    <w:rPr>
      <w:rFonts w:ascii="Calibri" w:hAnsi="Calibri"/>
      <w:szCs w:val="22"/>
    </w:rPr>
  </w:style>
  <w:style w:type="paragraph" w:customStyle="1" w:styleId="497">
    <w:name w:val="Char Char11 Char Char Char Char Char Char Char Char Char Char Char11"/>
    <w:basedOn w:val="1"/>
    <w:qFormat/>
    <w:uiPriority w:val="0"/>
    <w:pPr>
      <w:adjustRightInd/>
      <w:spacing w:line="360" w:lineRule="auto"/>
    </w:pPr>
    <w:rPr>
      <w:rFonts w:ascii="Arial" w:hAnsi="Arial" w:eastAsia="黑体" w:cs="Arial"/>
      <w:snapToGrid w:val="0"/>
      <w:kern w:val="0"/>
      <w:szCs w:val="21"/>
    </w:rPr>
  </w:style>
  <w:style w:type="paragraph" w:customStyle="1" w:styleId="498">
    <w:name w:val="Char2"/>
    <w:basedOn w:val="1"/>
    <w:qFormat/>
    <w:uiPriority w:val="0"/>
    <w:rPr>
      <w:rFonts w:ascii="仿宋_GB2312" w:eastAsia="仿宋_GB2312"/>
      <w:b/>
      <w:sz w:val="32"/>
      <w:szCs w:val="32"/>
    </w:rPr>
  </w:style>
  <w:style w:type="paragraph" w:customStyle="1" w:styleId="499">
    <w:name w:val="数字标题3"/>
    <w:basedOn w:val="5"/>
    <w:next w:val="1"/>
    <w:qFormat/>
    <w:uiPriority w:val="0"/>
    <w:pPr>
      <w:spacing w:line="240" w:lineRule="auto"/>
    </w:pPr>
    <w:rPr>
      <w:sz w:val="28"/>
      <w:szCs w:val="28"/>
    </w:rPr>
  </w:style>
  <w:style w:type="paragraph" w:customStyle="1" w:styleId="500">
    <w:name w:val="FA正文"/>
    <w:basedOn w:val="1"/>
    <w:qFormat/>
    <w:uiPriority w:val="0"/>
    <w:pPr>
      <w:spacing w:line="360" w:lineRule="auto"/>
      <w:ind w:firstLine="480" w:firstLineChars="200"/>
    </w:pPr>
    <w:rPr>
      <w:rFonts w:hAnsi="宋体"/>
      <w:sz w:val="24"/>
      <w:szCs w:val="20"/>
    </w:rPr>
  </w:style>
  <w:style w:type="paragraph" w:customStyle="1" w:styleId="501">
    <w:name w:val="MM Topic 5"/>
    <w:basedOn w:val="7"/>
    <w:qFormat/>
    <w:uiPriority w:val="0"/>
    <w:pPr>
      <w:tabs>
        <w:tab w:val="left" w:pos="2520"/>
      </w:tabs>
      <w:adjustRightInd/>
      <w:ind w:left="2520" w:hanging="420"/>
    </w:pPr>
  </w:style>
  <w:style w:type="paragraph" w:customStyle="1" w:styleId="502">
    <w:name w:val="Char Char Char Char Char Char Char Char Char Char1"/>
    <w:basedOn w:val="1"/>
    <w:qFormat/>
    <w:uiPriority w:val="0"/>
    <w:rPr>
      <w:rFonts w:ascii="仿宋_GB2312" w:eastAsia="仿宋_GB2312"/>
      <w:b/>
      <w:sz w:val="32"/>
      <w:szCs w:val="32"/>
    </w:rPr>
  </w:style>
  <w:style w:type="paragraph" w:customStyle="1" w:styleId="503">
    <w:name w:val="xl38"/>
    <w:basedOn w:val="1"/>
    <w:qFormat/>
    <w:uiPriority w:val="0"/>
    <w:pPr>
      <w:widowControl/>
      <w:pBdr>
        <w:top w:val="single" w:color="auto" w:sz="4" w:space="0"/>
        <w:left w:val="single" w:color="auto" w:sz="4" w:space="0"/>
        <w:right w:val="single" w:color="auto" w:sz="4" w:space="0"/>
      </w:pBdr>
      <w:adjustRightInd/>
      <w:spacing w:before="100" w:beforeAutospacing="1" w:after="100" w:afterAutospacing="1" w:line="360" w:lineRule="auto"/>
      <w:ind w:firstLine="480" w:firstLineChars="200"/>
      <w:jc w:val="center"/>
    </w:pPr>
    <w:rPr>
      <w:rFonts w:ascii="宋体" w:hAnsi="宋体" w:eastAsia="微软雅黑"/>
      <w:kern w:val="0"/>
      <w:sz w:val="20"/>
      <w:szCs w:val="20"/>
    </w:rPr>
  </w:style>
  <w:style w:type="paragraph" w:customStyle="1" w:styleId="504">
    <w:name w:val="修订1"/>
    <w:qFormat/>
    <w:uiPriority w:val="3"/>
    <w:rPr>
      <w:rFonts w:ascii="Times New Roman" w:hAnsi="Times New Roman" w:eastAsia="宋体" w:cs="Times New Roman"/>
      <w:color w:val="000000"/>
      <w:kern w:val="1"/>
      <w:sz w:val="21"/>
      <w:lang w:val="en-US" w:eastAsia="zh-CN" w:bidi="ar-SA"/>
    </w:rPr>
  </w:style>
  <w:style w:type="paragraph" w:customStyle="1" w:styleId="505">
    <w:name w:val="Char2 Char Char Char"/>
    <w:basedOn w:val="1"/>
    <w:qFormat/>
    <w:uiPriority w:val="0"/>
    <w:rPr>
      <w:rFonts w:ascii="仿宋_GB2312" w:eastAsia="仿宋_GB2312"/>
      <w:b/>
      <w:sz w:val="32"/>
      <w:szCs w:val="32"/>
    </w:rPr>
  </w:style>
  <w:style w:type="paragraph" w:customStyle="1" w:styleId="506">
    <w:name w:val="Char2 Char Char Char1"/>
    <w:basedOn w:val="1"/>
    <w:qFormat/>
    <w:uiPriority w:val="6"/>
    <w:rPr>
      <w:rFonts w:ascii="仿宋_GB2312" w:eastAsia="仿宋_GB2312"/>
      <w:b/>
      <w:sz w:val="32"/>
      <w:szCs w:val="32"/>
    </w:rPr>
  </w:style>
  <w:style w:type="paragraph" w:customStyle="1" w:styleId="507">
    <w:name w:val="默认段落样式"/>
    <w:basedOn w:val="135"/>
    <w:qFormat/>
    <w:uiPriority w:val="0"/>
    <w:pPr>
      <w:spacing w:before="0"/>
      <w:ind w:firstLine="480"/>
      <w:outlineLvl w:val="2"/>
    </w:pPr>
    <w:rPr>
      <w:rFonts w:ascii="仿宋_GB2312" w:hAnsi="宋体" w:eastAsia="仿宋_GB2312"/>
      <w:color w:val="000000"/>
      <w:szCs w:val="24"/>
    </w:rPr>
  </w:style>
  <w:style w:type="paragraph" w:customStyle="1" w:styleId="508">
    <w:name w:val="图中文字"/>
    <w:basedOn w:val="1"/>
    <w:qFormat/>
    <w:uiPriority w:val="0"/>
    <w:pPr>
      <w:snapToGrid w:val="0"/>
      <w:spacing w:line="0" w:lineRule="atLeast"/>
      <w:ind w:firstLine="200" w:firstLineChars="200"/>
      <w:jc w:val="center"/>
    </w:pPr>
    <w:rPr>
      <w:sz w:val="24"/>
      <w:szCs w:val="20"/>
    </w:rPr>
  </w:style>
  <w:style w:type="paragraph" w:customStyle="1" w:styleId="509">
    <w:name w:val="xl3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10">
    <w:name w:val="MM Topic 3"/>
    <w:basedOn w:val="5"/>
    <w:qFormat/>
    <w:uiPriority w:val="0"/>
    <w:pPr>
      <w:tabs>
        <w:tab w:val="left" w:pos="1680"/>
      </w:tabs>
      <w:adjustRightInd/>
      <w:ind w:left="1680" w:hanging="420"/>
    </w:pPr>
  </w:style>
  <w:style w:type="paragraph" w:customStyle="1" w:styleId="511">
    <w:name w:val="标准小四"/>
    <w:basedOn w:val="1"/>
    <w:qFormat/>
    <w:uiPriority w:val="0"/>
    <w:pPr>
      <w:spacing w:line="360" w:lineRule="auto"/>
      <w:ind w:firstLine="480" w:firstLineChars="200"/>
    </w:pPr>
    <w:rPr>
      <w:rFonts w:ascii="Arial" w:hAnsi="Arial"/>
      <w:sz w:val="24"/>
      <w:szCs w:val="21"/>
    </w:rPr>
  </w:style>
  <w:style w:type="paragraph" w:customStyle="1" w:styleId="512">
    <w:name w:val="样式 标题 2H2h2Underrubrik1prop2l2Chapter Titlesect 1.2DO NO..."/>
    <w:basedOn w:val="4"/>
    <w:qFormat/>
    <w:uiPriority w:val="0"/>
    <w:pPr>
      <w:spacing w:before="120" w:after="120"/>
      <w:ind w:left="425" w:hanging="425"/>
    </w:pPr>
    <w:rPr>
      <w:rFonts w:ascii="微软雅黑" w:hAnsi="微软雅黑" w:eastAsia="微软雅黑" w:cs="宋体"/>
      <w:szCs w:val="20"/>
      <w:lang w:val="en-US"/>
    </w:rPr>
  </w:style>
  <w:style w:type="paragraph" w:customStyle="1" w:styleId="513">
    <w:name w:val="表格（小）"/>
    <w:basedOn w:val="1"/>
    <w:qFormat/>
    <w:uiPriority w:val="0"/>
    <w:pPr>
      <w:adjustRightInd/>
      <w:snapToGrid w:val="0"/>
      <w:spacing w:line="300" w:lineRule="auto"/>
    </w:pPr>
    <w:rPr>
      <w:rFonts w:eastAsia="仿宋"/>
      <w:szCs w:val="21"/>
    </w:rPr>
  </w:style>
  <w:style w:type="paragraph" w:customStyle="1" w:styleId="514">
    <w:name w:val="Char Char Char Char Char Char1 Char"/>
    <w:basedOn w:val="1"/>
    <w:qFormat/>
    <w:uiPriority w:val="0"/>
    <w:pPr>
      <w:widowControl/>
      <w:spacing w:after="160" w:line="240" w:lineRule="exact"/>
      <w:jc w:val="left"/>
    </w:pPr>
    <w:rPr>
      <w:rFonts w:ascii="Verdana" w:hAnsi="Verdana"/>
      <w:kern w:val="0"/>
      <w:szCs w:val="20"/>
      <w:lang w:eastAsia="en-US"/>
    </w:rPr>
  </w:style>
  <w:style w:type="paragraph" w:customStyle="1" w:styleId="515">
    <w:name w:val="Char2 Char Char1"/>
    <w:basedOn w:val="1"/>
    <w:qFormat/>
    <w:uiPriority w:val="6"/>
    <w:pPr>
      <w:adjustRightInd/>
    </w:pPr>
    <w:rPr>
      <w:rFonts w:ascii="Tahoma" w:hAnsi="Tahoma"/>
      <w:sz w:val="24"/>
      <w:szCs w:val="20"/>
    </w:rPr>
  </w:style>
  <w:style w:type="paragraph" w:customStyle="1" w:styleId="516">
    <w:name w:val="列出段落5"/>
    <w:basedOn w:val="1"/>
    <w:qFormat/>
    <w:uiPriority w:val="0"/>
    <w:pPr>
      <w:spacing w:line="360" w:lineRule="auto"/>
      <w:ind w:firstLine="200" w:firstLineChars="200"/>
    </w:pPr>
    <w:rPr>
      <w:rFonts w:eastAsia="楷体_GB2312" w:cs="Lucida Sans"/>
      <w:sz w:val="24"/>
    </w:rPr>
  </w:style>
  <w:style w:type="paragraph" w:customStyle="1" w:styleId="517">
    <w:name w:val="font7"/>
    <w:basedOn w:val="1"/>
    <w:qFormat/>
    <w:uiPriority w:val="0"/>
    <w:pPr>
      <w:widowControl/>
      <w:adjustRightInd/>
      <w:spacing w:before="100" w:beforeAutospacing="1" w:after="100" w:afterAutospacing="1" w:line="360" w:lineRule="auto"/>
      <w:ind w:firstLine="200" w:firstLineChars="200"/>
      <w:jc w:val="left"/>
    </w:pPr>
    <w:rPr>
      <w:kern w:val="0"/>
      <w:sz w:val="20"/>
      <w:szCs w:val="20"/>
    </w:rPr>
  </w:style>
  <w:style w:type="paragraph" w:customStyle="1" w:styleId="518">
    <w:name w:val="表格文字"/>
    <w:basedOn w:val="1"/>
    <w:next w:val="25"/>
    <w:qFormat/>
    <w:uiPriority w:val="0"/>
    <w:pPr>
      <w:adjustRightInd/>
      <w:ind w:firstLine="200" w:firstLineChars="200"/>
    </w:pPr>
    <w:rPr>
      <w:rFonts w:ascii="Arial" w:hAnsi="Arial"/>
      <w:spacing w:val="-5"/>
      <w:kern w:val="0"/>
      <w:sz w:val="24"/>
      <w:szCs w:val="20"/>
    </w:rPr>
  </w:style>
  <w:style w:type="paragraph" w:customStyle="1" w:styleId="519">
    <w:name w:val="Item Step in Table"/>
    <w:qFormat/>
    <w:uiPriority w:val="0"/>
    <w:pPr>
      <w:tabs>
        <w:tab w:val="left" w:pos="397"/>
        <w:tab w:val="left" w:pos="840"/>
      </w:tabs>
      <w:spacing w:before="40" w:after="40"/>
      <w:ind w:left="840" w:hanging="420"/>
      <w:jc w:val="both"/>
    </w:pPr>
    <w:rPr>
      <w:rFonts w:ascii="Arial" w:hAnsi="Arial" w:eastAsia="宋体" w:cs="Arial"/>
      <w:sz w:val="18"/>
      <w:szCs w:val="18"/>
      <w:lang w:val="en-US" w:eastAsia="zh-CN" w:bidi="ar-SA"/>
    </w:rPr>
  </w:style>
  <w:style w:type="paragraph" w:customStyle="1" w:styleId="520">
    <w:name w:val="TOC 标题111"/>
    <w:basedOn w:val="3"/>
    <w:next w:val="1"/>
    <w:unhideWhenUsed/>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521">
    <w:name w:val="xl87"/>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522">
    <w:name w:val="样式 左侧:  0.85 厘米 首行缩进:  0.85 厘米"/>
    <w:basedOn w:val="1"/>
    <w:qFormat/>
    <w:uiPriority w:val="0"/>
    <w:pPr>
      <w:adjustRightInd/>
      <w:spacing w:line="360" w:lineRule="auto"/>
      <w:ind w:firstLine="482"/>
    </w:pPr>
    <w:rPr>
      <w:rFonts w:cs="宋体"/>
      <w:sz w:val="24"/>
      <w:szCs w:val="20"/>
    </w:rPr>
  </w:style>
  <w:style w:type="paragraph" w:customStyle="1" w:styleId="523">
    <w:name w:val="Char3 Char Char"/>
    <w:basedOn w:val="1"/>
    <w:qFormat/>
    <w:uiPriority w:val="0"/>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524">
    <w:name w:val="_Style 3"/>
    <w:basedOn w:val="1"/>
    <w:qFormat/>
    <w:uiPriority w:val="0"/>
    <w:pPr>
      <w:adjustRightInd/>
      <w:ind w:firstLine="420" w:firstLineChars="200"/>
    </w:pPr>
    <w:rPr>
      <w:rFonts w:eastAsia="仿宋_GB2312"/>
      <w:sz w:val="28"/>
    </w:rPr>
  </w:style>
  <w:style w:type="paragraph" w:customStyle="1" w:styleId="525">
    <w:name w:val="xl39"/>
    <w:basedOn w:val="1"/>
    <w:qFormat/>
    <w:uiPriority w:val="0"/>
    <w:pPr>
      <w:widowControl/>
      <w:pBdr>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26">
    <w:name w:val="Bulleting First Indent 1"/>
    <w:basedOn w:val="26"/>
    <w:qFormat/>
    <w:uiPriority w:val="0"/>
    <w:pPr>
      <w:tabs>
        <w:tab w:val="left" w:pos="840"/>
      </w:tabs>
      <w:autoSpaceDE/>
      <w:autoSpaceDN/>
      <w:adjustRightInd/>
      <w:spacing w:before="20" w:after="20" w:line="300" w:lineRule="auto"/>
      <w:ind w:left="840" w:hanging="420"/>
    </w:pPr>
    <w:rPr>
      <w:rFonts w:ascii="Tahoma" w:hAnsi="Tahoma"/>
      <w:kern w:val="0"/>
      <w:sz w:val="21"/>
      <w:szCs w:val="21"/>
      <w:lang w:val="en-US"/>
    </w:rPr>
  </w:style>
  <w:style w:type="paragraph" w:customStyle="1" w:styleId="527">
    <w:name w:val="左对齐表格文字"/>
    <w:basedOn w:val="1"/>
    <w:qFormat/>
    <w:uiPriority w:val="0"/>
    <w:pPr>
      <w:adjustRightInd/>
      <w:ind w:firstLine="200" w:firstLineChars="200"/>
      <w:jc w:val="right"/>
    </w:pPr>
  </w:style>
  <w:style w:type="paragraph" w:customStyle="1" w:styleId="528">
    <w:name w:val="Char Char11 Char Char Char Char Char Char Char Char Char"/>
    <w:basedOn w:val="1"/>
    <w:qFormat/>
    <w:uiPriority w:val="0"/>
    <w:pPr>
      <w:spacing w:line="360" w:lineRule="auto"/>
    </w:pPr>
    <w:rPr>
      <w:szCs w:val="20"/>
    </w:rPr>
  </w:style>
  <w:style w:type="paragraph" w:customStyle="1" w:styleId="529">
    <w:name w:val="正文1.25"/>
    <w:basedOn w:val="1"/>
    <w:qFormat/>
    <w:uiPriority w:val="0"/>
    <w:pPr>
      <w:adjustRightInd/>
      <w:spacing w:line="300" w:lineRule="auto"/>
      <w:ind w:firstLine="480" w:firstLineChars="200"/>
    </w:pPr>
    <w:rPr>
      <w:sz w:val="24"/>
      <w:szCs w:val="20"/>
    </w:rPr>
  </w:style>
  <w:style w:type="paragraph" w:customStyle="1" w:styleId="530">
    <w:name w:val="1正文"/>
    <w:basedOn w:val="1"/>
    <w:qFormat/>
    <w:uiPriority w:val="0"/>
    <w:pPr>
      <w:adjustRightInd/>
      <w:spacing w:line="360" w:lineRule="auto"/>
      <w:ind w:firstLine="200" w:firstLineChars="200"/>
    </w:pPr>
    <w:rPr>
      <w:rFonts w:ascii="仿宋_GB2312" w:hAnsi="Arial" w:eastAsia="仿宋"/>
      <w:sz w:val="28"/>
      <w:szCs w:val="28"/>
    </w:rPr>
  </w:style>
  <w:style w:type="paragraph" w:customStyle="1" w:styleId="531">
    <w:name w:val="Bul Text 9/14"/>
    <w:qFormat/>
    <w:uiPriority w:val="0"/>
    <w:pPr>
      <w:widowControl w:val="0"/>
      <w:tabs>
        <w:tab w:val="left" w:pos="840"/>
      </w:tabs>
      <w:spacing w:line="280" w:lineRule="atLeast"/>
      <w:ind w:left="160" w:hanging="160"/>
    </w:pPr>
    <w:rPr>
      <w:rFonts w:ascii="Times New Roman" w:hAnsi="Times New Roman" w:eastAsia="宋体" w:cs="Times New Roman"/>
      <w:snapToGrid w:val="0"/>
      <w:color w:val="000000"/>
      <w:sz w:val="18"/>
      <w:lang w:val="en-US" w:eastAsia="zh-CN" w:bidi="ar-SA"/>
    </w:rPr>
  </w:style>
  <w:style w:type="paragraph" w:customStyle="1" w:styleId="532">
    <w:name w:val="xl7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33">
    <w:name w:val="Char Char1 Char Char Char1"/>
    <w:basedOn w:val="1"/>
    <w:qFormat/>
    <w:uiPriority w:val="6"/>
    <w:rPr>
      <w:rFonts w:ascii="仿宋_GB2312" w:eastAsia="仿宋_GB2312"/>
      <w:b/>
      <w:sz w:val="32"/>
      <w:szCs w:val="20"/>
    </w:rPr>
  </w:style>
  <w:style w:type="paragraph" w:customStyle="1" w:styleId="534">
    <w:name w:val="列出段落2"/>
    <w:basedOn w:val="1"/>
    <w:qFormat/>
    <w:uiPriority w:val="0"/>
    <w:pPr>
      <w:adjustRightInd/>
      <w:ind w:firstLine="420" w:firstLineChars="200"/>
    </w:pPr>
    <w:rPr>
      <w:rFonts w:ascii="宋体" w:hAnsi="宋体"/>
      <w:sz w:val="24"/>
    </w:rPr>
  </w:style>
  <w:style w:type="paragraph" w:customStyle="1" w:styleId="535">
    <w:name w:val="默认段落字体 Para Char Char Char Char Char Char Char"/>
    <w:basedOn w:val="1"/>
    <w:qFormat/>
    <w:uiPriority w:val="0"/>
    <w:rPr>
      <w:rFonts w:eastAsia="仿宋_GB2312"/>
      <w:sz w:val="28"/>
      <w:szCs w:val="20"/>
    </w:rPr>
  </w:style>
  <w:style w:type="paragraph" w:customStyle="1" w:styleId="536">
    <w:name w:val="xl74"/>
    <w:basedOn w:val="1"/>
    <w:qFormat/>
    <w:uiPriority w:val="0"/>
    <w:pPr>
      <w:widowControl/>
      <w:adjustRightInd/>
      <w:spacing w:before="100" w:beforeAutospacing="1" w:after="100" w:afterAutospacing="1"/>
      <w:jc w:val="center"/>
    </w:pPr>
    <w:rPr>
      <w:rFonts w:ascii="微软雅黑" w:hAnsi="微软雅黑" w:eastAsia="微软雅黑" w:cs="宋体"/>
      <w:b/>
      <w:bCs/>
      <w:kern w:val="0"/>
      <w:sz w:val="20"/>
      <w:szCs w:val="20"/>
    </w:rPr>
  </w:style>
  <w:style w:type="paragraph" w:customStyle="1" w:styleId="537">
    <w:name w:val="样式 标题 4PIM 4H4h4bulletblbbH41H42H43H44H45H46H47H48...1"/>
    <w:basedOn w:val="6"/>
    <w:qFormat/>
    <w:uiPriority w:val="0"/>
    <w:pPr>
      <w:widowControl/>
      <w:jc w:val="left"/>
    </w:pPr>
    <w:rPr>
      <w:rFonts w:cs="宋体"/>
      <w:sz w:val="24"/>
      <w:szCs w:val="20"/>
    </w:rPr>
  </w:style>
  <w:style w:type="paragraph" w:customStyle="1" w:styleId="538">
    <w:name w:val="彩色列表 - 强调文字颜色 11"/>
    <w:basedOn w:val="1"/>
    <w:qFormat/>
    <w:uiPriority w:val="0"/>
    <w:pPr>
      <w:adjustRightInd/>
      <w:ind w:firstLine="420" w:firstLineChars="200"/>
    </w:pPr>
    <w:rPr>
      <w:rFonts w:ascii="Calibri" w:hAnsi="Calibri"/>
      <w:szCs w:val="22"/>
    </w:rPr>
  </w:style>
  <w:style w:type="paragraph" w:customStyle="1" w:styleId="539">
    <w:name w:val="加粗正文"/>
    <w:basedOn w:val="1"/>
    <w:qFormat/>
    <w:uiPriority w:val="0"/>
    <w:pPr>
      <w:adjustRightInd/>
      <w:spacing w:beforeLines="50" w:afterLines="50" w:line="360" w:lineRule="auto"/>
      <w:ind w:firstLine="422" w:firstLineChars="200"/>
    </w:pPr>
    <w:rPr>
      <w:b/>
      <w:bCs/>
      <w:szCs w:val="21"/>
    </w:rPr>
  </w:style>
  <w:style w:type="paragraph" w:customStyle="1" w:styleId="540">
    <w:name w:val="xl94"/>
    <w:basedOn w:val="1"/>
    <w:qFormat/>
    <w:uiPriority w:val="0"/>
    <w:pPr>
      <w:widowControl/>
      <w:adjustRightInd/>
      <w:spacing w:before="100" w:beforeAutospacing="1" w:after="100" w:afterAutospacing="1"/>
      <w:jc w:val="center"/>
    </w:pPr>
    <w:rPr>
      <w:rFonts w:ascii="仿宋" w:hAnsi="仿宋" w:eastAsia="仿宋" w:cs="宋体"/>
      <w:kern w:val="0"/>
      <w:sz w:val="20"/>
      <w:szCs w:val="20"/>
    </w:rPr>
  </w:style>
  <w:style w:type="paragraph" w:customStyle="1" w:styleId="541">
    <w:name w:val="正文6"/>
    <w:basedOn w:val="1"/>
    <w:qFormat/>
    <w:uiPriority w:val="0"/>
    <w:pPr>
      <w:tabs>
        <w:tab w:val="left" w:pos="0"/>
        <w:tab w:val="left" w:pos="703"/>
      </w:tabs>
      <w:adjustRightInd/>
      <w:spacing w:before="60" w:after="60" w:line="360" w:lineRule="auto"/>
      <w:ind w:left="600" w:leftChars="600"/>
    </w:pPr>
    <w:rPr>
      <w:sz w:val="28"/>
    </w:rPr>
  </w:style>
  <w:style w:type="paragraph" w:customStyle="1" w:styleId="542">
    <w:name w:val="Char Char Char1 Char1"/>
    <w:basedOn w:val="1"/>
    <w:qFormat/>
    <w:uiPriority w:val="6"/>
    <w:rPr>
      <w:szCs w:val="20"/>
    </w:rPr>
  </w:style>
  <w:style w:type="paragraph" w:customStyle="1" w:styleId="543">
    <w:name w:val="xl2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544">
    <w:name w:val="样式 标题 2 + 宋体 左侧:  1.76 厘米 首行缩进:  0 厘米"/>
    <w:basedOn w:val="4"/>
    <w:qFormat/>
    <w:uiPriority w:val="0"/>
    <w:pPr>
      <w:tabs>
        <w:tab w:val="left" w:pos="0"/>
        <w:tab w:val="clear" w:pos="432"/>
      </w:tabs>
      <w:spacing w:before="260" w:after="260" w:line="415" w:lineRule="auto"/>
      <w:ind w:left="0" w:firstLine="200" w:firstLineChars="200"/>
      <w:jc w:val="both"/>
    </w:pPr>
    <w:rPr>
      <w:rFonts w:ascii="宋体" w:hAnsi="Cambria" w:eastAsia="宋体" w:cs="宋体"/>
      <w:szCs w:val="20"/>
      <w:lang w:val="en-US"/>
    </w:rPr>
  </w:style>
  <w:style w:type="paragraph" w:customStyle="1" w:styleId="545">
    <w:name w:val="List Paragraph*"/>
    <w:basedOn w:val="1"/>
    <w:qFormat/>
    <w:uiPriority w:val="7"/>
    <w:pPr>
      <w:adjustRightInd/>
      <w:spacing w:line="360" w:lineRule="auto"/>
      <w:ind w:firstLine="420"/>
    </w:pPr>
    <w:rPr>
      <w:rFonts w:ascii="Calibri" w:hAnsi="Calibri" w:cs="Calibri"/>
      <w:color w:val="000000"/>
      <w:kern w:val="1"/>
      <w:sz w:val="24"/>
      <w:szCs w:val="22"/>
    </w:rPr>
  </w:style>
  <w:style w:type="paragraph" w:customStyle="1" w:styleId="546">
    <w:name w:val="Char Char11 Char Char Char Char Char Char Char Char Char Char Char Char Char11"/>
    <w:basedOn w:val="1"/>
    <w:qFormat/>
    <w:uiPriority w:val="6"/>
    <w:pPr>
      <w:adjustRightInd/>
      <w:spacing w:line="360" w:lineRule="auto"/>
    </w:pPr>
    <w:rPr>
      <w:rFonts w:ascii="Arial" w:hAnsi="Arial" w:eastAsia="黑体" w:cs="Arial"/>
      <w:snapToGrid w:val="0"/>
      <w:kern w:val="0"/>
      <w:szCs w:val="21"/>
    </w:rPr>
  </w:style>
  <w:style w:type="paragraph" w:customStyle="1" w:styleId="547">
    <w:name w:val="xl3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48">
    <w:name w:val="CM14"/>
    <w:basedOn w:val="238"/>
    <w:next w:val="238"/>
    <w:qFormat/>
    <w:uiPriority w:val="0"/>
    <w:pPr>
      <w:spacing w:after="68"/>
    </w:pPr>
    <w:rPr>
      <w:rFonts w:ascii="FHLHE E+ Futura Bk" w:eastAsia="FHLHE E+ Futura Bk" w:cs="Times New Roman"/>
      <w:color w:val="auto"/>
    </w:rPr>
  </w:style>
  <w:style w:type="paragraph" w:customStyle="1" w:styleId="549">
    <w:name w:val="xl8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color w:val="000000"/>
      <w:kern w:val="0"/>
      <w:sz w:val="20"/>
      <w:szCs w:val="20"/>
    </w:rPr>
  </w:style>
  <w:style w:type="paragraph" w:customStyle="1" w:styleId="550">
    <w:name w:val="无间隔*"/>
    <w:qFormat/>
    <w:uiPriority w:val="0"/>
    <w:pPr>
      <w:widowControl w:val="0"/>
      <w:jc w:val="both"/>
    </w:pPr>
    <w:rPr>
      <w:rFonts w:ascii="Times New Roman" w:hAnsi="Times New Roman" w:eastAsia="宋体" w:cs="Calibri"/>
      <w:color w:val="000000"/>
      <w:kern w:val="1"/>
      <w:sz w:val="21"/>
      <w:szCs w:val="22"/>
      <w:lang w:val="en-US" w:eastAsia="zh-CN" w:bidi="ar-SA"/>
    </w:rPr>
  </w:style>
  <w:style w:type="paragraph" w:customStyle="1" w:styleId="551">
    <w:name w:val="Char Char Char Char1"/>
    <w:basedOn w:val="1"/>
    <w:qFormat/>
    <w:uiPriority w:val="0"/>
    <w:pPr>
      <w:tabs>
        <w:tab w:val="left" w:pos="0"/>
      </w:tabs>
      <w:adjustRightInd/>
      <w:ind w:firstLine="200" w:firstLineChars="200"/>
    </w:pPr>
    <w:rPr>
      <w:rFonts w:ascii="宋体" w:hAnsi="宋体" w:eastAsia="仿宋_GB2312"/>
      <w:sz w:val="28"/>
    </w:rPr>
  </w:style>
  <w:style w:type="paragraph" w:customStyle="1" w:styleId="552">
    <w:name w:val="正文文字 2"/>
    <w:basedOn w:val="238"/>
    <w:next w:val="238"/>
    <w:qFormat/>
    <w:uiPriority w:val="0"/>
    <w:rPr>
      <w:rFonts w:ascii="宋体" w:eastAsia="宋体" w:cs="Times New Roman"/>
      <w:color w:val="auto"/>
    </w:rPr>
  </w:style>
  <w:style w:type="paragraph" w:customStyle="1" w:styleId="553">
    <w:name w:val="正文首行缩进两字"/>
    <w:qFormat/>
    <w:uiPriority w:val="0"/>
    <w:pPr>
      <w:spacing w:afterLines="50" w:line="300" w:lineRule="auto"/>
      <w:ind w:right="210" w:rightChars="100" w:firstLine="523" w:firstLineChars="218"/>
    </w:pPr>
    <w:rPr>
      <w:rFonts w:ascii="Times New Roman" w:hAnsi="Times New Roman" w:eastAsia="宋体" w:cs="Times New Roman"/>
      <w:sz w:val="24"/>
      <w:szCs w:val="24"/>
      <w:lang w:val="en-US" w:eastAsia="zh-CN" w:bidi="ar-SA"/>
    </w:rPr>
  </w:style>
  <w:style w:type="paragraph" w:customStyle="1" w:styleId="554">
    <w:name w:val="Char Char1 Char"/>
    <w:basedOn w:val="1"/>
    <w:qFormat/>
    <w:uiPriority w:val="0"/>
    <w:rPr>
      <w:rFonts w:ascii="仿宋_GB2312" w:eastAsia="仿宋_GB2312"/>
      <w:b/>
      <w:sz w:val="32"/>
      <w:szCs w:val="32"/>
    </w:rPr>
  </w:style>
  <w:style w:type="paragraph" w:customStyle="1" w:styleId="555">
    <w:name w:val="xl7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56">
    <w:name w:val="Char Char11 Char Char Char Char Char Char Char Char Char Char Char1"/>
    <w:basedOn w:val="1"/>
    <w:qFormat/>
    <w:uiPriority w:val="6"/>
    <w:pPr>
      <w:adjustRightInd/>
      <w:spacing w:line="360" w:lineRule="auto"/>
    </w:pPr>
    <w:rPr>
      <w:rFonts w:ascii="Arial" w:hAnsi="Arial" w:eastAsia="黑体" w:cs="Arial"/>
      <w:snapToGrid w:val="0"/>
      <w:kern w:val="0"/>
      <w:szCs w:val="21"/>
    </w:rPr>
  </w:style>
  <w:style w:type="paragraph" w:customStyle="1" w:styleId="557">
    <w:name w:val="Char Char111"/>
    <w:basedOn w:val="1"/>
    <w:qFormat/>
    <w:uiPriority w:val="0"/>
    <w:pPr>
      <w:spacing w:line="360" w:lineRule="auto"/>
    </w:pPr>
    <w:rPr>
      <w:szCs w:val="20"/>
    </w:rPr>
  </w:style>
  <w:style w:type="paragraph" w:customStyle="1" w:styleId="558">
    <w:name w:val="Char"/>
    <w:basedOn w:val="1"/>
    <w:qFormat/>
    <w:uiPriority w:val="0"/>
    <w:rPr>
      <w:rFonts w:ascii="仿宋_GB2312" w:eastAsia="仿宋_GB2312"/>
      <w:b/>
      <w:sz w:val="32"/>
      <w:szCs w:val="32"/>
    </w:rPr>
  </w:style>
  <w:style w:type="paragraph" w:customStyle="1" w:styleId="559">
    <w:name w:val="RFI Heading 2nd Level"/>
    <w:basedOn w:val="1"/>
    <w:qFormat/>
    <w:uiPriority w:val="0"/>
    <w:pPr>
      <w:widowControl/>
      <w:tabs>
        <w:tab w:val="left" w:pos="1260"/>
      </w:tabs>
      <w:adjustRightInd/>
      <w:ind w:firstLine="200" w:firstLineChars="200"/>
      <w:jc w:val="left"/>
    </w:pPr>
    <w:rPr>
      <w:rFonts w:ascii="Arial (W1)" w:hAnsi="Arial (W1)"/>
      <w:b/>
      <w:bCs/>
      <w:color w:val="0000FF"/>
      <w:kern w:val="0"/>
      <w:sz w:val="28"/>
      <w:lang w:val="en-GB" w:eastAsia="en-US"/>
    </w:rPr>
  </w:style>
  <w:style w:type="paragraph" w:customStyle="1" w:styleId="560">
    <w:name w:val="af17cgridlangnp1033langf"/>
    <w:qFormat/>
    <w:uiPriority w:val="0"/>
    <w:pPr>
      <w:widowControl w:val="0"/>
      <w:autoSpaceDE w:val="0"/>
      <w:autoSpaceDN w:val="0"/>
      <w:adjustRightInd w:val="0"/>
      <w:spacing w:before="156" w:line="360" w:lineRule="atLeast"/>
      <w:ind w:left="567" w:firstLine="510"/>
      <w:jc w:val="both"/>
    </w:pPr>
    <w:rPr>
      <w:rFonts w:ascii="Times New Roman" w:hAnsi="Times New Roman" w:eastAsia="宋体" w:cs="Times New Roman"/>
      <w:lang w:val="en-US" w:eastAsia="zh-CN" w:bidi="ar-SA"/>
    </w:rPr>
  </w:style>
  <w:style w:type="paragraph" w:customStyle="1" w:styleId="561">
    <w:name w:val="Char Char Char1 Char"/>
    <w:basedOn w:val="1"/>
    <w:qFormat/>
    <w:uiPriority w:val="0"/>
    <w:rPr>
      <w:szCs w:val="20"/>
    </w:rPr>
  </w:style>
  <w:style w:type="paragraph" w:customStyle="1" w:styleId="562">
    <w:name w:val="正文标准"/>
    <w:basedOn w:val="1"/>
    <w:qFormat/>
    <w:uiPriority w:val="0"/>
    <w:pPr>
      <w:adjustRightInd/>
      <w:spacing w:line="360" w:lineRule="auto"/>
      <w:ind w:firstLine="200" w:firstLineChars="200"/>
    </w:pPr>
    <w:rPr>
      <w:rFonts w:ascii="宋体" w:hAnsi="Calibri"/>
      <w:sz w:val="24"/>
    </w:rPr>
  </w:style>
  <w:style w:type="paragraph" w:customStyle="1" w:styleId="563">
    <w:name w:val="正文格式"/>
    <w:basedOn w:val="1"/>
    <w:qFormat/>
    <w:uiPriority w:val="0"/>
    <w:pPr>
      <w:widowControl/>
      <w:autoSpaceDE w:val="0"/>
      <w:autoSpaceDN w:val="0"/>
      <w:snapToGrid w:val="0"/>
      <w:spacing w:line="360" w:lineRule="atLeast"/>
      <w:ind w:firstLine="200" w:firstLineChars="200"/>
      <w:textAlignment w:val="baseline"/>
    </w:pPr>
    <w:rPr>
      <w:kern w:val="0"/>
      <w:sz w:val="24"/>
      <w:szCs w:val="20"/>
    </w:rPr>
  </w:style>
  <w:style w:type="paragraph" w:customStyle="1" w:styleId="564">
    <w:name w:val="Char Char11 Char Char Char Char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565">
    <w:name w:val="Th"/>
    <w:qFormat/>
    <w:uiPriority w:val="0"/>
    <w:pPr>
      <w:keepNext/>
      <w:keepLines/>
      <w:spacing w:before="20" w:after="60" w:line="220" w:lineRule="exact"/>
      <w:ind w:left="240"/>
    </w:pPr>
    <w:rPr>
      <w:rFonts w:ascii="Times New Roman" w:hAnsi="Times New Roman" w:eastAsia="宋体" w:cs="Times New Roman"/>
      <w:b/>
      <w:sz w:val="19"/>
      <w:lang w:val="en-US" w:eastAsia="en-US" w:bidi="ar-SA"/>
    </w:rPr>
  </w:style>
  <w:style w:type="paragraph" w:customStyle="1" w:styleId="566">
    <w:name w:val="规范正文"/>
    <w:basedOn w:val="1"/>
    <w:qFormat/>
    <w:uiPriority w:val="0"/>
    <w:pPr>
      <w:tabs>
        <w:tab w:val="left" w:pos="840"/>
      </w:tabs>
      <w:spacing w:beforeLines="50" w:line="360" w:lineRule="auto"/>
      <w:ind w:left="840" w:hanging="420"/>
      <w:textAlignment w:val="baseline"/>
    </w:pPr>
    <w:rPr>
      <w:szCs w:val="20"/>
    </w:rPr>
  </w:style>
  <w:style w:type="paragraph" w:customStyle="1" w:styleId="567">
    <w:name w:val="font12"/>
    <w:basedOn w:val="1"/>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568">
    <w:name w:val="Char Char1 Char2"/>
    <w:basedOn w:val="1"/>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569">
    <w:name w:val="Char Char Char11"/>
    <w:basedOn w:val="1"/>
    <w:qFormat/>
    <w:uiPriority w:val="0"/>
    <w:pPr>
      <w:widowControl/>
      <w:spacing w:after="160" w:line="240" w:lineRule="exact"/>
      <w:jc w:val="left"/>
    </w:pPr>
    <w:rPr>
      <w:rFonts w:ascii="Verdana" w:hAnsi="Verdana"/>
      <w:kern w:val="0"/>
      <w:sz w:val="20"/>
      <w:szCs w:val="20"/>
      <w:lang w:eastAsia="en-US"/>
    </w:rPr>
  </w:style>
  <w:style w:type="paragraph" w:customStyle="1" w:styleId="570">
    <w:name w:val="xl42"/>
    <w:basedOn w:val="1"/>
    <w:qFormat/>
    <w:uiPriority w:val="0"/>
    <w:pPr>
      <w:widowControl/>
      <w:pBdr>
        <w:top w:val="single" w:color="auto" w:sz="4" w:space="0"/>
        <w:left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571">
    <w:name w:val="目录4"/>
    <w:basedOn w:val="1"/>
    <w:qFormat/>
    <w:uiPriority w:val="0"/>
    <w:pPr>
      <w:tabs>
        <w:tab w:val="left" w:leader="dot" w:pos="7370"/>
      </w:tabs>
      <w:autoSpaceDE w:val="0"/>
      <w:autoSpaceDN w:val="0"/>
      <w:spacing w:line="317" w:lineRule="atLeast"/>
      <w:ind w:firstLine="629" w:firstLineChars="200"/>
    </w:pPr>
    <w:rPr>
      <w:color w:val="000000"/>
      <w:kern w:val="0"/>
      <w:szCs w:val="21"/>
    </w:rPr>
  </w:style>
  <w:style w:type="paragraph" w:customStyle="1" w:styleId="572">
    <w:name w:val="xl43"/>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573">
    <w:name w:val="solutionfonts1"/>
    <w:basedOn w:val="1"/>
    <w:qFormat/>
    <w:uiPriority w:val="0"/>
    <w:pPr>
      <w:widowControl/>
      <w:adjustRightInd/>
      <w:spacing w:before="100" w:beforeAutospacing="1" w:after="100" w:afterAutospacing="1"/>
      <w:ind w:firstLine="200" w:firstLineChars="200"/>
      <w:jc w:val="left"/>
    </w:pPr>
    <w:rPr>
      <w:rFonts w:ascii="宋体" w:hAnsi="宋体" w:cs="宋体"/>
      <w:kern w:val="0"/>
      <w:sz w:val="24"/>
    </w:rPr>
  </w:style>
  <w:style w:type="paragraph" w:customStyle="1" w:styleId="574">
    <w:name w:val="标准有序列表（L1）"/>
    <w:basedOn w:val="16"/>
    <w:qFormat/>
    <w:uiPriority w:val="0"/>
    <w:pPr>
      <w:widowControl w:val="0"/>
      <w:tabs>
        <w:tab w:val="left" w:pos="0"/>
        <w:tab w:val="left" w:pos="992"/>
      </w:tabs>
      <w:adjustRightInd/>
      <w:snapToGrid/>
      <w:spacing w:line="360" w:lineRule="auto"/>
      <w:ind w:firstLine="0"/>
    </w:pPr>
    <w:rPr>
      <w:rFonts w:ascii="黑体" w:eastAsia="黑体"/>
      <w:snapToGrid/>
      <w:kern w:val="2"/>
      <w:sz w:val="24"/>
    </w:rPr>
  </w:style>
  <w:style w:type="paragraph" w:customStyle="1" w:styleId="575">
    <w:name w:val="Char Char Char Char Char Char Char Char Char Char"/>
    <w:basedOn w:val="1"/>
    <w:qFormat/>
    <w:uiPriority w:val="0"/>
    <w:rPr>
      <w:rFonts w:ascii="仿宋_GB2312" w:eastAsia="仿宋_GB2312"/>
      <w:b/>
      <w:sz w:val="32"/>
      <w:szCs w:val="32"/>
    </w:rPr>
  </w:style>
  <w:style w:type="paragraph" w:customStyle="1" w:styleId="576">
    <w:name w:val="Char1 Char Char Char Char Char Char Char Char Char Char Char1 Char Char Char Char Char Char Char Char Char Char Char Char Char Char1 Char Char Char Char"/>
    <w:basedOn w:val="1"/>
    <w:qFormat/>
    <w:uiPriority w:val="0"/>
    <w:pPr>
      <w:spacing w:line="360" w:lineRule="auto"/>
    </w:pPr>
    <w:rPr>
      <w:kern w:val="0"/>
      <w:sz w:val="24"/>
      <w:szCs w:val="20"/>
    </w:rPr>
  </w:style>
  <w:style w:type="paragraph" w:customStyle="1" w:styleId="577">
    <w:name w:val="_正文段落"/>
    <w:basedOn w:val="1"/>
    <w:qFormat/>
    <w:uiPriority w:val="0"/>
    <w:pPr>
      <w:adjustRightInd/>
      <w:ind w:firstLine="560"/>
    </w:pPr>
    <w:rPr>
      <w:rFonts w:ascii="仿宋_GB2312" w:hAnsi="仿宋" w:eastAsia="仿宋_GB2312"/>
      <w:kern w:val="0"/>
      <w:sz w:val="28"/>
      <w:szCs w:val="28"/>
    </w:rPr>
  </w:style>
  <w:style w:type="paragraph" w:customStyle="1" w:styleId="578">
    <w:name w:val="列出段落4"/>
    <w:basedOn w:val="1"/>
    <w:qFormat/>
    <w:uiPriority w:val="0"/>
    <w:pPr>
      <w:adjustRightInd/>
      <w:spacing w:line="360" w:lineRule="auto"/>
      <w:ind w:firstLine="420" w:firstLineChars="200"/>
    </w:pPr>
    <w:rPr>
      <w:rFonts w:ascii="Calibri" w:hAnsi="Calibri"/>
      <w:sz w:val="24"/>
      <w:szCs w:val="22"/>
    </w:rPr>
  </w:style>
  <w:style w:type="paragraph" w:customStyle="1" w:styleId="579">
    <w:name w:val="前言、引言标题"/>
    <w:next w:val="1"/>
    <w:qFormat/>
    <w:uiPriority w:val="0"/>
    <w:pPr>
      <w:shd w:val="clear" w:color="FFFFFF" w:fill="FFFFFF"/>
      <w:tabs>
        <w:tab w:val="left" w:pos="840"/>
      </w:tabs>
      <w:spacing w:before="640" w:after="560"/>
      <w:ind w:left="840" w:hanging="420"/>
      <w:jc w:val="center"/>
      <w:outlineLvl w:val="0"/>
    </w:pPr>
    <w:rPr>
      <w:rFonts w:ascii="黑体" w:hAnsi="Times New Roman" w:eastAsia="黑体" w:cs="Times New Roman"/>
      <w:sz w:val="32"/>
      <w:lang w:val="en-US" w:eastAsia="zh-CN" w:bidi="ar-SA"/>
    </w:rPr>
  </w:style>
  <w:style w:type="paragraph" w:customStyle="1" w:styleId="580">
    <w:name w:val="正文（首行缩进）"/>
    <w:basedOn w:val="28"/>
    <w:qFormat/>
    <w:uiPriority w:val="0"/>
    <w:pPr>
      <w:widowControl/>
      <w:tabs>
        <w:tab w:val="left" w:pos="840"/>
      </w:tabs>
      <w:overflowPunct w:val="0"/>
      <w:autoSpaceDE w:val="0"/>
      <w:autoSpaceDN w:val="0"/>
      <w:spacing w:beforeLines="50" w:after="120" w:line="400" w:lineRule="exact"/>
      <w:ind w:left="200" w:leftChars="200" w:firstLine="200"/>
      <w:jc w:val="left"/>
      <w:textAlignment w:val="baseline"/>
    </w:pPr>
    <w:rPr>
      <w:rFonts w:ascii="Times New Roman" w:hAnsi="Times New Roman"/>
      <w:spacing w:val="10"/>
      <w:kern w:val="0"/>
      <w:szCs w:val="20"/>
    </w:rPr>
  </w:style>
  <w:style w:type="paragraph" w:customStyle="1" w:styleId="581">
    <w:name w:val="Char3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582">
    <w:name w:val="font9"/>
    <w:basedOn w:val="1"/>
    <w:qFormat/>
    <w:uiPriority w:val="0"/>
    <w:pPr>
      <w:widowControl/>
      <w:adjustRightInd/>
      <w:spacing w:before="100" w:beforeAutospacing="1" w:after="100" w:afterAutospacing="1"/>
      <w:jc w:val="left"/>
    </w:pPr>
    <w:rPr>
      <w:rFonts w:hint="eastAsia" w:ascii="宋体" w:hAnsi="宋体"/>
      <w:kern w:val="0"/>
      <w:sz w:val="20"/>
      <w:szCs w:val="20"/>
    </w:rPr>
  </w:style>
  <w:style w:type="paragraph" w:customStyle="1" w:styleId="583">
    <w:name w:val="方案正文无缩进"/>
    <w:qFormat/>
    <w:uiPriority w:val="0"/>
    <w:pPr>
      <w:spacing w:line="360" w:lineRule="auto"/>
    </w:pPr>
    <w:rPr>
      <w:rFonts w:ascii="Times New Roman" w:hAnsi="Times New Roman" w:eastAsia="宋体" w:cs="Times New Roman"/>
      <w:kern w:val="2"/>
      <w:sz w:val="24"/>
      <w:szCs w:val="24"/>
      <w:lang w:val="en-US" w:eastAsia="zh-CN" w:bidi="ar-SA"/>
    </w:rPr>
  </w:style>
  <w:style w:type="paragraph" w:customStyle="1" w:styleId="584">
    <w:name w:val="Char Char Char1 Char2"/>
    <w:basedOn w:val="1"/>
    <w:qFormat/>
    <w:uiPriority w:val="0"/>
    <w:rPr>
      <w:szCs w:val="20"/>
    </w:rPr>
  </w:style>
  <w:style w:type="paragraph" w:customStyle="1" w:styleId="585">
    <w:name w:val="Char Char11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586">
    <w:name w:val="默认段落字体 Para Char"/>
    <w:basedOn w:val="1"/>
    <w:qFormat/>
    <w:uiPriority w:val="0"/>
    <w:rPr>
      <w:rFonts w:ascii="Tahoma" w:hAnsi="Tahoma"/>
      <w:sz w:val="24"/>
      <w:szCs w:val="20"/>
    </w:rPr>
  </w:style>
  <w:style w:type="paragraph" w:customStyle="1" w:styleId="587">
    <w:name w:val="标题五"/>
    <w:basedOn w:val="1"/>
    <w:qFormat/>
    <w:uiPriority w:val="0"/>
    <w:pPr>
      <w:adjustRightInd/>
      <w:spacing w:beforeLines="50" w:line="360" w:lineRule="auto"/>
    </w:pPr>
    <w:rPr>
      <w:b/>
      <w:sz w:val="24"/>
    </w:rPr>
  </w:style>
  <w:style w:type="paragraph" w:customStyle="1" w:styleId="588">
    <w:name w:val="Char Char1101"/>
    <w:basedOn w:val="1"/>
    <w:qFormat/>
    <w:uiPriority w:val="0"/>
    <w:pPr>
      <w:spacing w:line="360" w:lineRule="auto"/>
    </w:pPr>
    <w:rPr>
      <w:rFonts w:ascii="Tahoma" w:hAnsi="Tahoma"/>
      <w:sz w:val="24"/>
      <w:szCs w:val="20"/>
    </w:rPr>
  </w:style>
  <w:style w:type="paragraph" w:customStyle="1" w:styleId="589">
    <w:name w:val="Char Char Char Char Char Char Char Char1"/>
    <w:basedOn w:val="1"/>
    <w:qFormat/>
    <w:uiPriority w:val="0"/>
    <w:pPr>
      <w:tabs>
        <w:tab w:val="left" w:pos="360"/>
      </w:tabs>
    </w:pPr>
    <w:rPr>
      <w:sz w:val="24"/>
      <w:szCs w:val="20"/>
    </w:rPr>
  </w:style>
  <w:style w:type="paragraph" w:customStyle="1" w:styleId="590">
    <w:name w:val="Char Char Char 字元 字元"/>
    <w:basedOn w:val="1"/>
    <w:qFormat/>
    <w:uiPriority w:val="0"/>
    <w:pPr>
      <w:adjustRightInd/>
      <w:spacing w:line="360" w:lineRule="auto"/>
      <w:ind w:firstLine="200" w:firstLineChars="200"/>
    </w:pPr>
    <w:rPr>
      <w:szCs w:val="20"/>
    </w:rPr>
  </w:style>
  <w:style w:type="paragraph" w:customStyle="1" w:styleId="591">
    <w:name w:val="xl70"/>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592">
    <w:name w:val="Char Char Char Char Char Char Char"/>
    <w:basedOn w:val="1"/>
    <w:qFormat/>
    <w:uiPriority w:val="0"/>
    <w:rPr>
      <w:rFonts w:ascii="仿宋_GB2312" w:eastAsia="仿宋_GB2312"/>
      <w:b/>
      <w:sz w:val="32"/>
      <w:szCs w:val="32"/>
    </w:rPr>
  </w:style>
  <w:style w:type="paragraph" w:customStyle="1" w:styleId="593">
    <w:name w:val="文章附标题"/>
    <w:basedOn w:val="1"/>
    <w:qFormat/>
    <w:uiPriority w:val="0"/>
    <w:pPr>
      <w:autoSpaceDE w:val="0"/>
      <w:autoSpaceDN w:val="0"/>
      <w:spacing w:before="187" w:after="175" w:line="374" w:lineRule="atLeast"/>
      <w:ind w:firstLine="200" w:firstLineChars="200"/>
      <w:jc w:val="center"/>
    </w:pPr>
    <w:rPr>
      <w:color w:val="000000"/>
      <w:kern w:val="0"/>
      <w:sz w:val="36"/>
      <w:szCs w:val="36"/>
    </w:rPr>
  </w:style>
  <w:style w:type="paragraph" w:customStyle="1" w:styleId="594">
    <w:name w:val="a2"/>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595">
    <w:name w:val="样式 标题 22h2L1 Heading 2H2sect 1.2H21sect 1.21H22sect 1.2..."/>
    <w:basedOn w:val="4"/>
    <w:next w:val="1"/>
    <w:qFormat/>
    <w:uiPriority w:val="0"/>
    <w:pPr>
      <w:tabs>
        <w:tab w:val="left" w:pos="425"/>
        <w:tab w:val="clear" w:pos="432"/>
      </w:tabs>
      <w:spacing w:before="260" w:after="260" w:line="415" w:lineRule="auto"/>
      <w:ind w:left="425" w:hanging="425"/>
    </w:pPr>
    <w:rPr>
      <w:rFonts w:ascii="微软雅黑" w:hAnsi="微软雅黑" w:eastAsia="微软雅黑"/>
      <w:lang w:val="en-US"/>
    </w:rPr>
  </w:style>
  <w:style w:type="paragraph" w:customStyle="1" w:styleId="596">
    <w:name w:val="样式6"/>
    <w:basedOn w:val="37"/>
    <w:qFormat/>
    <w:uiPriority w:val="0"/>
    <w:pPr>
      <w:spacing w:line="460" w:lineRule="exact"/>
      <w:outlineLvl w:val="2"/>
    </w:pPr>
    <w:rPr>
      <w:rFonts w:ascii="仿宋_GB2312" w:hAnsi="宋体" w:eastAsia="仿宋_GB2312"/>
      <w:b/>
      <w:bCs/>
      <w:sz w:val="24"/>
      <w:szCs w:val="24"/>
    </w:rPr>
  </w:style>
  <w:style w:type="paragraph" w:customStyle="1" w:styleId="597">
    <w:name w:val="批注框文本 Char Char"/>
    <w:basedOn w:val="1"/>
    <w:qFormat/>
    <w:uiPriority w:val="0"/>
    <w:pPr>
      <w:adjustRightInd/>
    </w:pPr>
    <w:rPr>
      <w:sz w:val="18"/>
      <w:szCs w:val="20"/>
    </w:rPr>
  </w:style>
  <w:style w:type="paragraph" w:customStyle="1" w:styleId="598">
    <w:name w:val="封面华为技术"/>
    <w:basedOn w:val="1"/>
    <w:qFormat/>
    <w:uiPriority w:val="0"/>
    <w:pPr>
      <w:autoSpaceDE w:val="0"/>
      <w:autoSpaceDN w:val="0"/>
      <w:spacing w:line="360" w:lineRule="auto"/>
      <w:ind w:firstLine="200" w:firstLineChars="200"/>
      <w:jc w:val="center"/>
    </w:pPr>
    <w:rPr>
      <w:rFonts w:ascii="Arial" w:hAnsi="Arial" w:eastAsia="黑体"/>
      <w:kern w:val="0"/>
      <w:sz w:val="32"/>
      <w:szCs w:val="32"/>
    </w:rPr>
  </w:style>
  <w:style w:type="paragraph" w:customStyle="1" w:styleId="599">
    <w:name w:val="xl3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600">
    <w:name w:val="Char Char11 Char Char Char Char Char Char Char Char Char Char Char Char Char"/>
    <w:basedOn w:val="1"/>
    <w:qFormat/>
    <w:uiPriority w:val="0"/>
    <w:pPr>
      <w:adjustRightInd/>
      <w:spacing w:line="360" w:lineRule="auto"/>
    </w:pPr>
    <w:rPr>
      <w:rFonts w:ascii="Arial" w:hAnsi="Arial" w:eastAsia="黑体"/>
      <w:snapToGrid w:val="0"/>
      <w:kern w:val="0"/>
      <w:sz w:val="20"/>
      <w:szCs w:val="21"/>
    </w:rPr>
  </w:style>
  <w:style w:type="paragraph" w:customStyle="1" w:styleId="601">
    <w:name w:val="gjt_2"/>
    <w:next w:val="1"/>
    <w:qFormat/>
    <w:uiPriority w:val="0"/>
    <w:pPr>
      <w:keepNext/>
      <w:keepLines/>
      <w:widowControl w:val="0"/>
      <w:spacing w:before="260" w:after="260"/>
      <w:jc w:val="both"/>
      <w:outlineLvl w:val="6"/>
    </w:pPr>
    <w:rPr>
      <w:rFonts w:ascii="Arial" w:hAnsi="Arial" w:eastAsia="黑体" w:cs="Arial"/>
      <w:b/>
      <w:bCs/>
      <w:color w:val="000000"/>
      <w:kern w:val="2"/>
      <w:sz w:val="32"/>
      <w:szCs w:val="32"/>
      <w:u w:color="000000"/>
      <w:lang w:val="en-US" w:eastAsia="zh-CN" w:bidi="ar-SA"/>
    </w:rPr>
  </w:style>
  <w:style w:type="paragraph" w:customStyle="1" w:styleId="602">
    <w:name w:val="索引 11"/>
    <w:basedOn w:val="1"/>
    <w:next w:val="1"/>
    <w:qFormat/>
    <w:uiPriority w:val="99"/>
    <w:pPr>
      <w:adjustRightInd/>
      <w:spacing w:line="360" w:lineRule="auto"/>
    </w:pPr>
    <w:rPr>
      <w:rFonts w:ascii="仿宋_GB2312" w:eastAsia="仿宋_GB2312"/>
      <w:sz w:val="24"/>
      <w:szCs w:val="20"/>
    </w:rPr>
  </w:style>
  <w:style w:type="paragraph" w:customStyle="1" w:styleId="603">
    <w:name w:val="xl6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604">
    <w:name w:val="样式"/>
    <w:basedOn w:val="1"/>
    <w:qFormat/>
    <w:uiPriority w:val="0"/>
    <w:pPr>
      <w:autoSpaceDE w:val="0"/>
      <w:autoSpaceDN w:val="0"/>
      <w:snapToGrid w:val="0"/>
      <w:spacing w:before="120" w:after="120" w:line="360" w:lineRule="auto"/>
    </w:pPr>
    <w:rPr>
      <w:rFonts w:ascii="宋体"/>
      <w:sz w:val="24"/>
      <w:szCs w:val="20"/>
    </w:rPr>
  </w:style>
  <w:style w:type="paragraph" w:customStyle="1" w:styleId="605">
    <w:name w:val="正文文字缩进项目"/>
    <w:basedOn w:val="28"/>
    <w:qFormat/>
    <w:uiPriority w:val="0"/>
    <w:pPr>
      <w:tabs>
        <w:tab w:val="left" w:pos="840"/>
      </w:tabs>
      <w:adjustRightInd/>
      <w:spacing w:after="120" w:line="240" w:lineRule="auto"/>
      <w:ind w:hanging="420" w:firstLineChars="0"/>
    </w:pPr>
    <w:rPr>
      <w:rFonts w:ascii="Tahoma" w:hAnsi="Tahoma"/>
      <w:sz w:val="22"/>
      <w:szCs w:val="20"/>
    </w:rPr>
  </w:style>
  <w:style w:type="paragraph" w:customStyle="1" w:styleId="606">
    <w:name w:val="文档正文"/>
    <w:basedOn w:val="1"/>
    <w:qFormat/>
    <w:uiPriority w:val="0"/>
    <w:pPr>
      <w:spacing w:line="480" w:lineRule="atLeast"/>
      <w:ind w:firstLine="567"/>
      <w:textAlignment w:val="baseline"/>
    </w:pPr>
    <w:rPr>
      <w:kern w:val="0"/>
      <w:sz w:val="24"/>
      <w:szCs w:val="20"/>
    </w:rPr>
  </w:style>
  <w:style w:type="paragraph" w:customStyle="1" w:styleId="607">
    <w:name w:val="正文文字表格居中"/>
    <w:basedOn w:val="1"/>
    <w:next w:val="60"/>
    <w:qFormat/>
    <w:uiPriority w:val="0"/>
    <w:pPr>
      <w:snapToGrid w:val="0"/>
      <w:spacing w:line="360" w:lineRule="auto"/>
    </w:pPr>
    <w:rPr>
      <w:rFonts w:ascii="宋体"/>
      <w:b/>
      <w:sz w:val="24"/>
      <w:szCs w:val="20"/>
    </w:rPr>
  </w:style>
  <w:style w:type="paragraph" w:customStyle="1" w:styleId="608">
    <w:name w:val="规划正文"/>
    <w:basedOn w:val="1"/>
    <w:qFormat/>
    <w:uiPriority w:val="0"/>
    <w:pPr>
      <w:adjustRightInd/>
      <w:spacing w:beforeLines="100" w:line="360" w:lineRule="auto"/>
      <w:jc w:val="left"/>
    </w:pPr>
    <w:rPr>
      <w:rFonts w:ascii="Arial" w:hAnsi="Arial" w:eastAsia="仿宋_GB2312"/>
      <w:bCs/>
      <w:sz w:val="28"/>
    </w:rPr>
  </w:style>
  <w:style w:type="paragraph" w:customStyle="1" w:styleId="609">
    <w:name w:val="小节"/>
    <w:basedOn w:val="5"/>
    <w:qFormat/>
    <w:uiPriority w:val="0"/>
    <w:pPr>
      <w:adjustRightInd/>
      <w:spacing w:before="200" w:after="200" w:line="560" w:lineRule="exact"/>
      <w:jc w:val="left"/>
    </w:pPr>
    <w:rPr>
      <w:rFonts w:ascii="宋体" w:hAnsi="宋体"/>
      <w:bCs w:val="0"/>
      <w:color w:val="000000"/>
      <w:spacing w:val="10"/>
      <w:kern w:val="24"/>
      <w:sz w:val="28"/>
    </w:rPr>
  </w:style>
  <w:style w:type="paragraph" w:customStyle="1" w:styleId="610">
    <w:name w:val="Plain Text1"/>
    <w:basedOn w:val="1"/>
    <w:qFormat/>
    <w:uiPriority w:val="7"/>
    <w:pPr>
      <w:adjustRightInd/>
    </w:pPr>
    <w:rPr>
      <w:rFonts w:ascii="宋体" w:hAnsi="Courier New"/>
    </w:rPr>
  </w:style>
  <w:style w:type="paragraph" w:customStyle="1" w:styleId="611">
    <w:name w:val="Char3"/>
    <w:basedOn w:val="1"/>
    <w:qFormat/>
    <w:uiPriority w:val="0"/>
    <w:pPr>
      <w:adjustRightInd/>
    </w:pPr>
    <w:rPr>
      <w:rFonts w:ascii="仿宋_GB2312" w:eastAsia="仿宋_GB2312"/>
      <w:b/>
      <w:sz w:val="32"/>
      <w:szCs w:val="32"/>
    </w:rPr>
  </w:style>
  <w:style w:type="paragraph" w:customStyle="1" w:styleId="612">
    <w:name w:val="xl2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613">
    <w:name w:val="ÕýÎÄÊ×ÐÐËõ½ø"/>
    <w:basedOn w:val="1"/>
    <w:qFormat/>
    <w:uiPriority w:val="0"/>
    <w:pPr>
      <w:widowControl/>
      <w:overflowPunct w:val="0"/>
      <w:autoSpaceDE w:val="0"/>
      <w:autoSpaceDN w:val="0"/>
      <w:spacing w:line="360" w:lineRule="auto"/>
      <w:ind w:left="1134"/>
      <w:textAlignment w:val="baseline"/>
    </w:pPr>
    <w:rPr>
      <w:rFonts w:eastAsia="Times New Roman"/>
      <w:kern w:val="0"/>
      <w:szCs w:val="20"/>
    </w:rPr>
  </w:style>
  <w:style w:type="paragraph" w:customStyle="1" w:styleId="614">
    <w:name w:val="标题2"/>
    <w:basedOn w:val="4"/>
    <w:next w:val="1"/>
    <w:qFormat/>
    <w:uiPriority w:val="0"/>
    <w:pPr>
      <w:tabs>
        <w:tab w:val="left" w:pos="578"/>
        <w:tab w:val="left" w:pos="900"/>
        <w:tab w:val="left" w:pos="1440"/>
      </w:tabs>
      <w:ind w:left="1440" w:hanging="360"/>
    </w:pPr>
    <w:rPr>
      <w:rFonts w:ascii="仿宋" w:eastAsia="仿宋" w:cs="宋体"/>
      <w:bCs w:val="0"/>
      <w:szCs w:val="28"/>
    </w:rPr>
  </w:style>
  <w:style w:type="paragraph" w:customStyle="1" w:styleId="615">
    <w:name w:val="List Paragraph1"/>
    <w:basedOn w:val="1"/>
    <w:qFormat/>
    <w:uiPriority w:val="0"/>
    <w:pPr>
      <w:spacing w:line="360" w:lineRule="auto"/>
      <w:ind w:firstLine="200" w:firstLineChars="200"/>
    </w:pPr>
    <w:rPr>
      <w:rFonts w:eastAsia="楷体_GB2312" w:cs="Lucida Sans"/>
      <w:sz w:val="24"/>
    </w:rPr>
  </w:style>
  <w:style w:type="paragraph" w:customStyle="1" w:styleId="616">
    <w:name w:val="样式 标题 3标题 3 Char第二层条h33Bold Headbh章标题1小标题level_3PIM 3..."/>
    <w:basedOn w:val="5"/>
    <w:qFormat/>
    <w:uiPriority w:val="0"/>
    <w:pPr>
      <w:snapToGrid w:val="0"/>
      <w:spacing w:before="0" w:after="0" w:line="360" w:lineRule="auto"/>
    </w:pPr>
    <w:rPr>
      <w:rFonts w:ascii="黑体" w:hAnsi="宋体" w:eastAsia="黑体" w:cs="宋体"/>
      <w:b w:val="0"/>
      <w:bCs w:val="0"/>
      <w:color w:val="000000"/>
      <w:kern w:val="0"/>
      <w:sz w:val="28"/>
      <w:szCs w:val="20"/>
    </w:rPr>
  </w:style>
  <w:style w:type="paragraph" w:customStyle="1" w:styleId="617">
    <w:name w:val="xl2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618">
    <w:name w:val="样式 小四 首行缩进:  0.74 厘米 行距: 1.5 倍行距"/>
    <w:basedOn w:val="1"/>
    <w:qFormat/>
    <w:uiPriority w:val="0"/>
    <w:pPr>
      <w:adjustRightInd/>
      <w:spacing w:before="100" w:beforeAutospacing="1" w:after="100" w:afterAutospacing="1" w:line="300" w:lineRule="auto"/>
      <w:ind w:firstLine="480" w:firstLineChars="200"/>
    </w:pPr>
    <w:rPr>
      <w:rFonts w:ascii="宋体" w:hAnsi="宋体" w:eastAsia="微软雅黑"/>
      <w:sz w:val="24"/>
    </w:rPr>
  </w:style>
  <w:style w:type="paragraph" w:customStyle="1" w:styleId="619">
    <w:name w:val="Char3 Char Char Char"/>
    <w:basedOn w:val="1"/>
    <w:qFormat/>
    <w:uiPriority w:val="0"/>
    <w:pPr>
      <w:widowControl/>
      <w:adjustRightInd/>
      <w:spacing w:after="160" w:line="240" w:lineRule="exact"/>
      <w:jc w:val="left"/>
    </w:pPr>
    <w:rPr>
      <w:szCs w:val="20"/>
    </w:rPr>
  </w:style>
  <w:style w:type="paragraph" w:customStyle="1" w:styleId="620">
    <w:name w:val="表格标题2"/>
    <w:basedOn w:val="621"/>
    <w:qFormat/>
    <w:uiPriority w:val="0"/>
    <w:rPr>
      <w:b/>
    </w:rPr>
  </w:style>
  <w:style w:type="paragraph" w:customStyle="1" w:styleId="621">
    <w:name w:val="表格内文"/>
    <w:basedOn w:val="1"/>
    <w:qFormat/>
    <w:uiPriority w:val="0"/>
    <w:pPr>
      <w:adjustRightInd/>
      <w:spacing w:line="360" w:lineRule="auto"/>
    </w:pPr>
    <w:rPr>
      <w:rFonts w:ascii="宋体" w:hAnsi="宋体" w:cs="宋体"/>
      <w:color w:val="000000"/>
      <w:szCs w:val="20"/>
    </w:rPr>
  </w:style>
  <w:style w:type="paragraph" w:customStyle="1" w:styleId="622">
    <w:name w:val="Char Char Char Char Char Char Char Char Char Char2"/>
    <w:basedOn w:val="1"/>
    <w:qFormat/>
    <w:uiPriority w:val="0"/>
    <w:rPr>
      <w:rFonts w:ascii="仿宋_GB2312" w:eastAsia="仿宋_GB2312"/>
      <w:b/>
      <w:sz w:val="32"/>
      <w:szCs w:val="32"/>
    </w:rPr>
  </w:style>
  <w:style w:type="paragraph" w:customStyle="1" w:styleId="623">
    <w:name w:val="正文，首行缩进:  2 字符"/>
    <w:qFormat/>
    <w:uiPriority w:val="0"/>
    <w:pPr>
      <w:spacing w:line="360" w:lineRule="auto"/>
      <w:ind w:firstLine="480" w:firstLineChars="200"/>
    </w:pPr>
    <w:rPr>
      <w:rFonts w:ascii="Arial" w:hAnsi="Arial" w:eastAsia="仿宋_GB2312" w:cs="Times New Roman"/>
      <w:kern w:val="2"/>
      <w:sz w:val="24"/>
      <w:szCs w:val="24"/>
      <w:lang w:val="en-US" w:eastAsia="zh-CN" w:bidi="ar-SA"/>
    </w:rPr>
  </w:style>
  <w:style w:type="paragraph" w:customStyle="1" w:styleId="624">
    <w:name w:val="Char3 Char Char1"/>
    <w:basedOn w:val="1"/>
    <w:qFormat/>
    <w:uiPriority w:val="6"/>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625">
    <w:name w:val="Char Char11 Char Char Char Char Char Char Char Char Char11"/>
    <w:basedOn w:val="1"/>
    <w:qFormat/>
    <w:uiPriority w:val="0"/>
    <w:pPr>
      <w:spacing w:line="360" w:lineRule="auto"/>
    </w:pPr>
    <w:rPr>
      <w:szCs w:val="20"/>
    </w:rPr>
  </w:style>
  <w:style w:type="paragraph" w:customStyle="1" w:styleId="626">
    <w:name w:val="正文 大标"/>
    <w:basedOn w:val="1"/>
    <w:qFormat/>
    <w:uiPriority w:val="0"/>
    <w:pPr>
      <w:tabs>
        <w:tab w:val="left" w:pos="0"/>
      </w:tabs>
      <w:adjustRightInd/>
      <w:spacing w:line="300" w:lineRule="auto"/>
      <w:ind w:left="1021"/>
    </w:pPr>
    <w:rPr>
      <w:rFonts w:ascii="仿宋" w:hAnsi="Calibri" w:eastAsia="仿宋"/>
      <w:sz w:val="24"/>
      <w:szCs w:val="20"/>
    </w:rPr>
  </w:style>
  <w:style w:type="paragraph" w:customStyle="1" w:styleId="627">
    <w:name w:val="样式  + 首行缩进:  2 字符"/>
    <w:basedOn w:val="1"/>
    <w:qFormat/>
    <w:uiPriority w:val="0"/>
    <w:pPr>
      <w:adjustRightInd/>
      <w:spacing w:before="60" w:after="60" w:line="360" w:lineRule="auto"/>
      <w:ind w:firstLine="200" w:firstLineChars="200"/>
    </w:pPr>
    <w:rPr>
      <w:sz w:val="28"/>
      <w:szCs w:val="20"/>
    </w:rPr>
  </w:style>
  <w:style w:type="paragraph" w:customStyle="1" w:styleId="628">
    <w:name w:val="MM Topic 1"/>
    <w:basedOn w:val="3"/>
    <w:qFormat/>
    <w:uiPriority w:val="0"/>
    <w:pPr>
      <w:tabs>
        <w:tab w:val="left" w:pos="840"/>
      </w:tabs>
      <w:adjustRightInd/>
      <w:ind w:left="840" w:hanging="420"/>
    </w:pPr>
  </w:style>
  <w:style w:type="paragraph" w:customStyle="1" w:styleId="629">
    <w:name w:val="样式 标题 2标题2H2Heading 2 HiddenHeading 2 CCBSheading 22nd lev..."/>
    <w:basedOn w:val="4"/>
    <w:qFormat/>
    <w:uiPriority w:val="0"/>
    <w:pPr>
      <w:widowControl/>
      <w:spacing w:before="260" w:after="260" w:line="416" w:lineRule="auto"/>
      <w:ind w:left="0" w:firstLine="0"/>
    </w:pPr>
    <w:rPr>
      <w:rFonts w:ascii="Arial" w:hAnsi="Arial" w:eastAsia="黑体"/>
      <w:sz w:val="30"/>
      <w:szCs w:val="21"/>
    </w:rPr>
  </w:style>
  <w:style w:type="paragraph" w:customStyle="1" w:styleId="630">
    <w:name w:val="文本正文 Char"/>
    <w:basedOn w:val="1"/>
    <w:qFormat/>
    <w:uiPriority w:val="0"/>
    <w:pPr>
      <w:spacing w:line="360" w:lineRule="auto"/>
      <w:ind w:firstLine="200" w:firstLineChars="200"/>
    </w:pPr>
    <w:rPr>
      <w:kern w:val="0"/>
      <w:sz w:val="24"/>
      <w:szCs w:val="20"/>
    </w:rPr>
  </w:style>
  <w:style w:type="paragraph" w:customStyle="1" w:styleId="631">
    <w:name w:val="表格"/>
    <w:basedOn w:val="1"/>
    <w:qFormat/>
    <w:uiPriority w:val="0"/>
    <w:pPr>
      <w:snapToGrid w:val="0"/>
      <w:ind w:firstLine="42" w:firstLineChars="21"/>
    </w:pPr>
    <w:rPr>
      <w:rFonts w:ascii="宋体" w:hAnsi="宋体"/>
      <w:kern w:val="0"/>
      <w:sz w:val="20"/>
      <w:szCs w:val="20"/>
    </w:rPr>
  </w:style>
  <w:style w:type="paragraph" w:customStyle="1" w:styleId="632">
    <w:name w:val="标书标题4"/>
    <w:basedOn w:val="6"/>
    <w:qFormat/>
    <w:uiPriority w:val="0"/>
    <w:pPr>
      <w:keepLines w:val="0"/>
      <w:snapToGrid w:val="0"/>
      <w:spacing w:before="0" w:after="0" w:line="300" w:lineRule="auto"/>
    </w:pPr>
    <w:rPr>
      <w:rFonts w:ascii="Arial Narrow" w:hAnsi="Arial Narrow" w:eastAsia="仿宋_GB2312"/>
      <w:bCs w:val="0"/>
      <w:color w:val="000000"/>
      <w:kern w:val="0"/>
      <w:szCs w:val="32"/>
      <w:lang w:val="en-US"/>
    </w:rPr>
  </w:style>
  <w:style w:type="paragraph" w:customStyle="1" w:styleId="633">
    <w:name w:val="插图题注"/>
    <w:next w:val="1"/>
    <w:qFormat/>
    <w:uiPriority w:val="0"/>
    <w:pPr>
      <w:tabs>
        <w:tab w:val="left" w:pos="3780"/>
      </w:tabs>
      <w:spacing w:afterLines="100"/>
      <w:ind w:left="1089" w:hanging="369"/>
      <w:jc w:val="center"/>
    </w:pPr>
    <w:rPr>
      <w:rFonts w:ascii="Arial" w:hAnsi="Arial" w:eastAsia="宋体" w:cs="Times New Roman"/>
      <w:sz w:val="18"/>
      <w:szCs w:val="18"/>
      <w:lang w:val="en-US" w:eastAsia="zh-CN" w:bidi="ar-SA"/>
    </w:rPr>
  </w:style>
  <w:style w:type="paragraph" w:customStyle="1" w:styleId="634">
    <w:name w:val="xl9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635">
    <w:name w:val="表格项目符号 2"/>
    <w:basedOn w:val="33"/>
    <w:qFormat/>
    <w:uiPriority w:val="0"/>
    <w:pPr>
      <w:tabs>
        <w:tab w:val="left" w:pos="624"/>
      </w:tabs>
      <w:autoSpaceDE/>
      <w:autoSpaceDN/>
      <w:adjustRightInd/>
      <w:snapToGrid w:val="0"/>
      <w:spacing w:line="300" w:lineRule="auto"/>
      <w:ind w:left="623" w:hanging="374"/>
      <w:jc w:val="both"/>
    </w:pPr>
    <w:rPr>
      <w:rFonts w:ascii="Times New Roman" w:hAnsi="Times New Roman"/>
      <w:color w:val="auto"/>
      <w:kern w:val="2"/>
      <w:sz w:val="21"/>
      <w:szCs w:val="24"/>
    </w:rPr>
  </w:style>
  <w:style w:type="paragraph" w:customStyle="1" w:styleId="636">
    <w:name w:val="EB_表格"/>
    <w:basedOn w:val="1"/>
    <w:qFormat/>
    <w:uiPriority w:val="0"/>
    <w:pPr>
      <w:adjustRightInd/>
      <w:spacing w:line="300" w:lineRule="auto"/>
      <w:jc w:val="center"/>
    </w:pPr>
  </w:style>
  <w:style w:type="paragraph" w:customStyle="1" w:styleId="637">
    <w:name w:val="_Style 6"/>
    <w:basedOn w:val="1"/>
    <w:qFormat/>
    <w:uiPriority w:val="34"/>
    <w:pPr>
      <w:adjustRightInd/>
      <w:ind w:firstLine="420" w:firstLineChars="200"/>
    </w:pPr>
    <w:rPr>
      <w:rFonts w:eastAsia="仿宋_GB2312"/>
      <w:sz w:val="28"/>
    </w:rPr>
  </w:style>
  <w:style w:type="paragraph" w:customStyle="1" w:styleId="638">
    <w:name w:val="zTableCellBody"/>
    <w:basedOn w:val="1"/>
    <w:qFormat/>
    <w:uiPriority w:val="0"/>
    <w:pPr>
      <w:keepNext/>
      <w:keepLines/>
      <w:widowControl/>
      <w:adjustRightInd/>
      <w:spacing w:line="320" w:lineRule="exact"/>
      <w:ind w:firstLine="200" w:firstLineChars="200"/>
      <w:jc w:val="left"/>
    </w:pPr>
    <w:rPr>
      <w:rFonts w:ascii="Arial" w:hAnsi="Arial"/>
      <w:kern w:val="0"/>
      <w:sz w:val="24"/>
      <w:lang w:eastAsia="en-US"/>
    </w:rPr>
  </w:style>
  <w:style w:type="paragraph" w:customStyle="1" w:styleId="639">
    <w:name w:val="button"/>
    <w:basedOn w:val="1"/>
    <w:qFormat/>
    <w:uiPriority w:val="0"/>
    <w:pPr>
      <w:widowControl/>
      <w:spacing w:before="100" w:beforeAutospacing="1" w:after="100" w:afterAutospacing="1"/>
      <w:jc w:val="left"/>
    </w:pPr>
    <w:rPr>
      <w:rFonts w:ascii="Arial Unicode MS" w:hAnsi="Arial Unicode MS"/>
      <w:color w:val="000000"/>
      <w:kern w:val="0"/>
      <w:sz w:val="24"/>
    </w:rPr>
  </w:style>
  <w:style w:type="paragraph" w:customStyle="1" w:styleId="640">
    <w:name w:val="!大节"/>
    <w:basedOn w:val="4"/>
    <w:qFormat/>
    <w:uiPriority w:val="0"/>
    <w:pPr>
      <w:spacing w:before="260" w:after="260" w:line="415" w:lineRule="auto"/>
      <w:ind w:left="420" w:hanging="420"/>
    </w:pPr>
    <w:rPr>
      <w:rFonts w:ascii="Arial" w:hAnsi="Arial" w:eastAsia="微软雅黑"/>
      <w:lang w:val="en-US"/>
    </w:rPr>
  </w:style>
  <w:style w:type="paragraph" w:customStyle="1" w:styleId="641">
    <w:name w:val="正文文本 22"/>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642">
    <w:name w:val="正文表标题"/>
    <w:next w:val="643"/>
    <w:qFormat/>
    <w:uiPriority w:val="0"/>
    <w:pPr>
      <w:tabs>
        <w:tab w:val="left" w:pos="840"/>
      </w:tabs>
      <w:ind w:left="840" w:hanging="420"/>
      <w:jc w:val="center"/>
    </w:pPr>
    <w:rPr>
      <w:rFonts w:ascii="黑体" w:hAnsi="Times New Roman" w:eastAsia="黑体" w:cs="Times New Roman"/>
      <w:sz w:val="21"/>
      <w:lang w:val="en-US" w:eastAsia="zh-CN" w:bidi="ar-SA"/>
    </w:rPr>
  </w:style>
  <w:style w:type="paragraph" w:customStyle="1" w:styleId="643">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644">
    <w:name w:val="Char Char Char Char Char Char"/>
    <w:basedOn w:val="1"/>
    <w:qFormat/>
    <w:uiPriority w:val="0"/>
    <w:pPr>
      <w:widowControl/>
      <w:spacing w:beforeLines="50" w:afterLines="50" w:line="240" w:lineRule="exact"/>
      <w:jc w:val="left"/>
    </w:pPr>
    <w:rPr>
      <w:rFonts w:ascii="Verdana" w:hAnsi="Verdana"/>
      <w:kern w:val="0"/>
      <w:sz w:val="20"/>
      <w:szCs w:val="20"/>
      <w:lang w:eastAsia="en-US"/>
    </w:rPr>
  </w:style>
  <w:style w:type="paragraph" w:customStyle="1" w:styleId="645">
    <w:name w:val="trademark"/>
    <w:qFormat/>
    <w:uiPriority w:val="0"/>
    <w:pPr>
      <w:spacing w:after="60"/>
    </w:pPr>
    <w:rPr>
      <w:rFonts w:ascii="Futura Bk" w:hAnsi="Futura Bk" w:eastAsia="宋体" w:cs="Times New Roman"/>
      <w:sz w:val="15"/>
      <w:lang w:val="en-US" w:eastAsia="en-US" w:bidi="ar-SA"/>
    </w:rPr>
  </w:style>
  <w:style w:type="paragraph" w:customStyle="1" w:styleId="646">
    <w:name w:val="Bullet with text 4"/>
    <w:basedOn w:val="1"/>
    <w:qFormat/>
    <w:uiPriority w:val="0"/>
    <w:pPr>
      <w:widowControl/>
      <w:tabs>
        <w:tab w:val="left" w:pos="1440"/>
      </w:tabs>
      <w:adjustRightInd/>
      <w:ind w:left="1440" w:hanging="360" w:firstLineChars="200"/>
      <w:jc w:val="left"/>
    </w:pPr>
    <w:rPr>
      <w:rFonts w:ascii="Arial" w:hAnsi="Arial"/>
      <w:kern w:val="0"/>
      <w:sz w:val="20"/>
      <w:szCs w:val="20"/>
      <w:lang w:val="en-GB" w:eastAsia="en-US"/>
    </w:rPr>
  </w:style>
  <w:style w:type="paragraph" w:customStyle="1" w:styleId="647">
    <w:name w:val="Char Char1 Char Char Char Char Char Char1"/>
    <w:basedOn w:val="1"/>
    <w:qFormat/>
    <w:uiPriority w:val="0"/>
    <w:rPr>
      <w:rFonts w:ascii="仿宋_GB2312" w:eastAsia="仿宋_GB2312"/>
      <w:b/>
      <w:sz w:val="32"/>
      <w:szCs w:val="20"/>
    </w:rPr>
  </w:style>
  <w:style w:type="paragraph" w:customStyle="1" w:styleId="648">
    <w:name w:val="大汉方案正文"/>
    <w:basedOn w:val="1"/>
    <w:qFormat/>
    <w:uiPriority w:val="0"/>
    <w:pPr>
      <w:adjustRightInd/>
      <w:spacing w:line="360" w:lineRule="auto"/>
      <w:ind w:firstLine="200" w:firstLineChars="200"/>
    </w:pPr>
    <w:rPr>
      <w:rFonts w:ascii="Arial" w:hAnsi="Arial"/>
      <w:sz w:val="24"/>
      <w:szCs w:val="20"/>
    </w:rPr>
  </w:style>
  <w:style w:type="paragraph" w:customStyle="1" w:styleId="649">
    <w:name w:val="Char1 Char Char Char1"/>
    <w:basedOn w:val="1"/>
    <w:qFormat/>
    <w:uiPriority w:val="0"/>
    <w:pPr>
      <w:adjustRightInd/>
      <w:ind w:firstLine="200" w:firstLineChars="200"/>
    </w:pPr>
    <w:rPr>
      <w:rFonts w:ascii="Tahoma" w:hAnsi="Tahoma"/>
      <w:sz w:val="24"/>
      <w:szCs w:val="20"/>
    </w:rPr>
  </w:style>
  <w:style w:type="paragraph" w:customStyle="1" w:styleId="650">
    <w:name w:val="a1"/>
    <w:basedOn w:val="1"/>
    <w:qFormat/>
    <w:uiPriority w:val="0"/>
    <w:pPr>
      <w:widowControl/>
      <w:spacing w:line="300" w:lineRule="atLeast"/>
      <w:jc w:val="left"/>
    </w:pPr>
    <w:rPr>
      <w:rFonts w:ascii="宋体" w:hAnsi="宋体"/>
      <w:kern w:val="0"/>
      <w:sz w:val="18"/>
      <w:szCs w:val="20"/>
    </w:rPr>
  </w:style>
  <w:style w:type="paragraph" w:customStyle="1" w:styleId="651">
    <w:name w:val="样式7"/>
    <w:basedOn w:val="652"/>
    <w:next w:val="1"/>
    <w:qFormat/>
    <w:uiPriority w:val="0"/>
    <w:pPr>
      <w:spacing w:afterLines="50"/>
      <w:jc w:val="left"/>
      <w:outlineLvl w:val="3"/>
    </w:pPr>
    <w:rPr>
      <w:sz w:val="24"/>
      <w:szCs w:val="24"/>
    </w:rPr>
  </w:style>
  <w:style w:type="paragraph" w:customStyle="1" w:styleId="652">
    <w:name w:val="样式4"/>
    <w:basedOn w:val="1"/>
    <w:qFormat/>
    <w:uiPriority w:val="0"/>
    <w:pPr>
      <w:spacing w:line="360" w:lineRule="auto"/>
      <w:ind w:firstLine="420"/>
      <w:jc w:val="center"/>
      <w:outlineLvl w:val="2"/>
    </w:pPr>
    <w:rPr>
      <w:rFonts w:ascii="仿宋_GB2312" w:hAnsi="仿宋" w:eastAsia="仿宋_GB2312"/>
      <w:b/>
      <w:sz w:val="32"/>
      <w:szCs w:val="32"/>
    </w:rPr>
  </w:style>
  <w:style w:type="paragraph" w:customStyle="1" w:styleId="653">
    <w:name w:val="Char Char11 Char Char Char Char Char Char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654">
    <w:name w:val="main"/>
    <w:basedOn w:val="1"/>
    <w:qFormat/>
    <w:uiPriority w:val="0"/>
    <w:pPr>
      <w:widowControl/>
      <w:adjustRightInd/>
      <w:spacing w:before="100" w:beforeAutospacing="1" w:after="100" w:afterAutospacing="1" w:line="320" w:lineRule="atLeast"/>
      <w:ind w:firstLine="200" w:firstLineChars="200"/>
      <w:jc w:val="left"/>
    </w:pPr>
    <w:rPr>
      <w:rFonts w:ascii="微软雅黑" w:hAnsi="微软雅黑" w:eastAsia="Arial Unicode MS" w:cs="Arial Unicode MS"/>
      <w:kern w:val="0"/>
      <w:sz w:val="23"/>
      <w:szCs w:val="23"/>
    </w:rPr>
  </w:style>
  <w:style w:type="paragraph" w:customStyle="1" w:styleId="655">
    <w:name w:val="样式 样式2 + 左侧:  1 字符 右侧:  1 字符"/>
    <w:basedOn w:val="463"/>
    <w:qFormat/>
    <w:uiPriority w:val="0"/>
    <w:pPr>
      <w:tabs>
        <w:tab w:val="clear" w:pos="2790"/>
        <w:tab w:val="clear" w:pos="4230"/>
      </w:tabs>
      <w:autoSpaceDE/>
      <w:autoSpaceDN/>
      <w:adjustRightInd/>
      <w:snapToGrid/>
      <w:ind w:firstLine="200" w:firstLineChars="200"/>
      <w:jc w:val="left"/>
      <w:outlineLvl w:val="9"/>
    </w:pPr>
    <w:rPr>
      <w:rFonts w:ascii="Times New Roman" w:hAnsi="Times New Roman" w:eastAsia="宋体" w:cs="宋体"/>
      <w:b w:val="0"/>
      <w:bCs w:val="0"/>
      <w:kern w:val="2"/>
      <w:sz w:val="24"/>
      <w:szCs w:val="20"/>
      <w:lang w:val="en-US"/>
    </w:rPr>
  </w:style>
  <w:style w:type="paragraph" w:customStyle="1" w:styleId="656">
    <w:name w:val="Char2 Char Char2"/>
    <w:basedOn w:val="1"/>
    <w:qFormat/>
    <w:uiPriority w:val="0"/>
    <w:pPr>
      <w:adjustRightInd/>
    </w:pPr>
    <w:rPr>
      <w:rFonts w:ascii="Tahoma" w:hAnsi="Tahoma"/>
      <w:sz w:val="24"/>
      <w:szCs w:val="20"/>
    </w:rPr>
  </w:style>
  <w:style w:type="paragraph" w:customStyle="1" w:styleId="657">
    <w:name w:val="Char1 Char Char Char"/>
    <w:basedOn w:val="1"/>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658">
    <w:name w:val="三级条标题"/>
    <w:basedOn w:val="659"/>
    <w:next w:val="643"/>
    <w:qFormat/>
    <w:uiPriority w:val="0"/>
    <w:pPr>
      <w:tabs>
        <w:tab w:val="left" w:pos="1260"/>
        <w:tab w:val="left" w:pos="1680"/>
        <w:tab w:val="left" w:pos="2100"/>
        <w:tab w:val="left" w:pos="2520"/>
      </w:tabs>
      <w:ind w:left="2520"/>
      <w:outlineLvl w:val="4"/>
    </w:pPr>
  </w:style>
  <w:style w:type="paragraph" w:customStyle="1" w:styleId="659">
    <w:name w:val="二级条标题"/>
    <w:basedOn w:val="660"/>
    <w:next w:val="643"/>
    <w:qFormat/>
    <w:uiPriority w:val="0"/>
    <w:pPr>
      <w:tabs>
        <w:tab w:val="left" w:pos="1260"/>
        <w:tab w:val="left" w:pos="1680"/>
        <w:tab w:val="left" w:pos="2100"/>
      </w:tabs>
      <w:ind w:left="0"/>
      <w:outlineLvl w:val="3"/>
    </w:pPr>
  </w:style>
  <w:style w:type="paragraph" w:customStyle="1" w:styleId="660">
    <w:name w:val="一级条标题"/>
    <w:basedOn w:val="661"/>
    <w:next w:val="643"/>
    <w:qFormat/>
    <w:uiPriority w:val="0"/>
    <w:pPr>
      <w:tabs>
        <w:tab w:val="left" w:pos="1260"/>
        <w:tab w:val="left" w:pos="1680"/>
      </w:tabs>
      <w:spacing w:beforeLines="0" w:afterLines="0"/>
      <w:ind w:left="1680"/>
      <w:outlineLvl w:val="2"/>
    </w:pPr>
  </w:style>
  <w:style w:type="paragraph" w:customStyle="1" w:styleId="661">
    <w:name w:val="章标题"/>
    <w:next w:val="643"/>
    <w:qFormat/>
    <w:uiPriority w:val="0"/>
    <w:pPr>
      <w:tabs>
        <w:tab w:val="left" w:pos="1260"/>
      </w:tabs>
      <w:spacing w:beforeLines="50" w:afterLines="50"/>
      <w:ind w:left="1260" w:hanging="420"/>
      <w:jc w:val="both"/>
      <w:outlineLvl w:val="1"/>
    </w:pPr>
    <w:rPr>
      <w:rFonts w:ascii="黑体" w:hAnsi="Times New Roman" w:eastAsia="黑体" w:cs="Times New Roman"/>
      <w:sz w:val="21"/>
      <w:lang w:val="en-US" w:eastAsia="zh-CN" w:bidi="ar-SA"/>
    </w:rPr>
  </w:style>
  <w:style w:type="paragraph" w:customStyle="1" w:styleId="662">
    <w:name w:val="数字标题2"/>
    <w:basedOn w:val="4"/>
    <w:next w:val="1"/>
    <w:qFormat/>
    <w:uiPriority w:val="0"/>
    <w:pPr>
      <w:tabs>
        <w:tab w:val="left" w:pos="480"/>
      </w:tabs>
      <w:ind w:left="480" w:hanging="480"/>
    </w:pPr>
    <w:rPr>
      <w:rFonts w:ascii="Times New Roman" w:eastAsia="宋体"/>
      <w:i/>
      <w:sz w:val="36"/>
      <w:szCs w:val="36"/>
      <w:lang w:val="en-US"/>
    </w:rPr>
  </w:style>
  <w:style w:type="paragraph" w:customStyle="1" w:styleId="663">
    <w:name w:val="tabletext"/>
    <w:basedOn w:val="1"/>
    <w:qFormat/>
    <w:uiPriority w:val="0"/>
    <w:pPr>
      <w:widowControl/>
      <w:spacing w:before="100" w:beforeAutospacing="1" w:after="100" w:afterAutospacing="1"/>
      <w:jc w:val="left"/>
    </w:pPr>
    <w:rPr>
      <w:rFonts w:ascii="宋体" w:hAnsi="宋体" w:cs="宋体"/>
      <w:kern w:val="0"/>
      <w:sz w:val="24"/>
    </w:rPr>
  </w:style>
  <w:style w:type="paragraph" w:customStyle="1" w:styleId="664">
    <w:name w:val="样式 标题 1Level 1 HeadPIM 1Section Headh1l11Heading 0Datash..."/>
    <w:basedOn w:val="3"/>
    <w:qFormat/>
    <w:uiPriority w:val="0"/>
    <w:pPr>
      <w:keepNext w:val="0"/>
      <w:keepLines w:val="0"/>
      <w:widowControl/>
      <w:overflowPunct w:val="0"/>
      <w:autoSpaceDE w:val="0"/>
      <w:autoSpaceDN w:val="0"/>
      <w:spacing w:before="0" w:after="100" w:line="360" w:lineRule="auto"/>
      <w:ind w:left="0" w:firstLine="0"/>
      <w:jc w:val="left"/>
      <w:textAlignment w:val="baseline"/>
    </w:pPr>
    <w:rPr>
      <w:rFonts w:ascii="宋体" w:hAnsi="宋体"/>
      <w:kern w:val="2"/>
      <w:sz w:val="24"/>
      <w:szCs w:val="20"/>
    </w:rPr>
  </w:style>
  <w:style w:type="paragraph" w:customStyle="1" w:styleId="665">
    <w:name w:val="xl2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666">
    <w:name w:val="样式 标题 1章节第一层h1H"/>
    <w:basedOn w:val="3"/>
    <w:qFormat/>
    <w:uiPriority w:val="0"/>
    <w:pPr>
      <w:keepNext w:val="0"/>
      <w:keepLines w:val="0"/>
      <w:autoSpaceDE w:val="0"/>
      <w:autoSpaceDN w:val="0"/>
      <w:spacing w:before="0" w:after="0" w:line="240" w:lineRule="auto"/>
      <w:ind w:left="0" w:firstLine="0"/>
      <w:jc w:val="left"/>
      <w:outlineLvl w:val="9"/>
    </w:pPr>
    <w:rPr>
      <w:kern w:val="0"/>
      <w:sz w:val="52"/>
      <w:szCs w:val="52"/>
      <w:lang w:val="zh-CN"/>
    </w:rPr>
  </w:style>
  <w:style w:type="paragraph" w:customStyle="1" w:styleId="667">
    <w:name w:val="xl30"/>
    <w:basedOn w:val="1"/>
    <w:qFormat/>
    <w:uiPriority w:val="0"/>
    <w:pPr>
      <w:widowControl/>
      <w:pBdr>
        <w:left w:val="single" w:color="auto" w:sz="4" w:space="0"/>
        <w:right w:val="single" w:color="auto" w:sz="4" w:space="0"/>
      </w:pBdr>
      <w:adjustRightInd/>
      <w:spacing w:before="100" w:beforeAutospacing="1" w:after="100" w:afterAutospacing="1"/>
      <w:jc w:val="center"/>
    </w:pPr>
    <w:rPr>
      <w:rFonts w:eastAsia="Arial Unicode MS"/>
      <w:kern w:val="0"/>
      <w:szCs w:val="21"/>
    </w:rPr>
  </w:style>
  <w:style w:type="paragraph" w:customStyle="1" w:styleId="668">
    <w:name w:val="正文 项目2"/>
    <w:basedOn w:val="669"/>
    <w:qFormat/>
    <w:uiPriority w:val="0"/>
    <w:pPr>
      <w:tabs>
        <w:tab w:val="left" w:pos="840"/>
      </w:tabs>
      <w:spacing w:after="0"/>
      <w:ind w:left="900"/>
    </w:pPr>
  </w:style>
  <w:style w:type="paragraph" w:customStyle="1" w:styleId="669">
    <w:name w:val="正文 项目"/>
    <w:basedOn w:val="1"/>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670">
    <w:name w:val="Body Text 2*"/>
    <w:basedOn w:val="1"/>
    <w:qFormat/>
    <w:uiPriority w:val="6"/>
    <w:pPr>
      <w:widowControl/>
      <w:adjustRightInd/>
      <w:ind w:left="720" w:hanging="720"/>
    </w:pPr>
    <w:rPr>
      <w:color w:val="000000"/>
      <w:kern w:val="0"/>
      <w:sz w:val="24"/>
      <w:szCs w:val="20"/>
      <w:lang w:val="en-GB"/>
    </w:rPr>
  </w:style>
  <w:style w:type="paragraph" w:customStyle="1" w:styleId="671">
    <w:name w:val="表1"/>
    <w:basedOn w:val="1"/>
    <w:qFormat/>
    <w:uiPriority w:val="0"/>
    <w:pPr>
      <w:tabs>
        <w:tab w:val="left" w:pos="703"/>
      </w:tabs>
      <w:adjustRightInd/>
      <w:spacing w:line="360" w:lineRule="auto"/>
      <w:ind w:left="703"/>
      <w:jc w:val="center"/>
    </w:pPr>
  </w:style>
  <w:style w:type="paragraph" w:customStyle="1" w:styleId="672">
    <w:name w:val="_Style 27"/>
    <w:qFormat/>
    <w:uiPriority w:val="1"/>
    <w:pPr>
      <w:widowControl w:val="0"/>
      <w:tabs>
        <w:tab w:val="left" w:pos="480"/>
      </w:tabs>
      <w:autoSpaceDE w:val="0"/>
      <w:autoSpaceDN w:val="0"/>
      <w:adjustRightInd w:val="0"/>
      <w:snapToGrid w:val="0"/>
    </w:pPr>
    <w:rPr>
      <w:rFonts w:ascii="Calibri" w:hAnsi="Calibri" w:eastAsia="宋体" w:cs="Times New Roman"/>
      <w:szCs w:val="24"/>
      <w:lang w:val="en-US" w:eastAsia="zh-CN" w:bidi="ar-SA"/>
    </w:rPr>
  </w:style>
  <w:style w:type="paragraph" w:customStyle="1" w:styleId="673">
    <w:name w:val="样式 样式 标题 4 + 非加粗 + (中文) 黑体 段前: 0 磅 段后: 0 磅 行距: 固定值 22 磅"/>
    <w:basedOn w:val="1"/>
    <w:qFormat/>
    <w:uiPriority w:val="0"/>
    <w:pPr>
      <w:keepNext/>
      <w:keepLines/>
      <w:adjustRightInd/>
      <w:spacing w:beforeLines="50" w:afterLines="50" w:line="500" w:lineRule="exact"/>
      <w:outlineLvl w:val="3"/>
    </w:pPr>
    <w:rPr>
      <w:rFonts w:ascii="Arial" w:hAnsi="Arial"/>
      <w:b/>
      <w:bCs/>
      <w:sz w:val="24"/>
    </w:rPr>
  </w:style>
  <w:style w:type="paragraph" w:customStyle="1" w:styleId="674">
    <w:name w:val="章正文"/>
    <w:basedOn w:val="1"/>
    <w:qFormat/>
    <w:uiPriority w:val="0"/>
    <w:pPr>
      <w:adjustRightInd/>
      <w:spacing w:beforeLines="50" w:after="120" w:line="300" w:lineRule="auto"/>
      <w:ind w:firstLine="480" w:firstLineChars="200"/>
    </w:pPr>
    <w:rPr>
      <w:rFonts w:ascii="Helvetica" w:hAnsi="Helvetica"/>
      <w:kern w:val="0"/>
      <w:sz w:val="24"/>
    </w:rPr>
  </w:style>
  <w:style w:type="paragraph" w:customStyle="1" w:styleId="675">
    <w:name w:val="2级标题"/>
    <w:basedOn w:val="676"/>
    <w:qFormat/>
    <w:uiPriority w:val="0"/>
    <w:pPr>
      <w:jc w:val="left"/>
      <w:outlineLvl w:val="1"/>
    </w:pPr>
    <w:rPr>
      <w:rFonts w:ascii="Times New Roman" w:hAnsi="Times New Roman" w:eastAsia="仿宋"/>
      <w:sz w:val="30"/>
    </w:rPr>
  </w:style>
  <w:style w:type="paragraph" w:customStyle="1" w:styleId="676">
    <w:name w:val="1级标题"/>
    <w:basedOn w:val="1"/>
    <w:qFormat/>
    <w:uiPriority w:val="0"/>
    <w:pPr>
      <w:adjustRightInd/>
      <w:spacing w:beforeLines="10" w:afterLines="10" w:line="360" w:lineRule="auto"/>
      <w:jc w:val="center"/>
      <w:outlineLvl w:val="0"/>
    </w:pPr>
    <w:rPr>
      <w:rFonts w:ascii="Calibri" w:hAnsi="Calibri"/>
      <w:b/>
      <w:sz w:val="44"/>
      <w:szCs w:val="22"/>
    </w:rPr>
  </w:style>
  <w:style w:type="paragraph" w:customStyle="1" w:styleId="677">
    <w:name w:val="正文 New New New New"/>
    <w:qFormat/>
    <w:uiPriority w:val="0"/>
    <w:pPr>
      <w:widowControl w:val="0"/>
      <w:jc w:val="both"/>
    </w:pPr>
    <w:rPr>
      <w:rFonts w:ascii="Times New Roman" w:hAnsi="Times New Roman" w:eastAsia="宋体" w:cs="Times New Roman"/>
      <w:color w:val="000000"/>
      <w:szCs w:val="24"/>
      <w:lang w:val="en-US" w:eastAsia="zh-CN" w:bidi="ar-SA"/>
    </w:rPr>
  </w:style>
  <w:style w:type="paragraph" w:customStyle="1" w:styleId="678">
    <w:name w:val="样式 微软雅黑 行距: 1.5 倍行距"/>
    <w:basedOn w:val="1"/>
    <w:qFormat/>
    <w:uiPriority w:val="0"/>
    <w:pPr>
      <w:adjustRightInd/>
      <w:spacing w:line="360" w:lineRule="auto"/>
      <w:ind w:firstLine="480" w:firstLineChars="200"/>
    </w:pPr>
    <w:rPr>
      <w:rFonts w:ascii="微软雅黑" w:hAnsi="宋体" w:eastAsia="微软雅黑" w:cs="宋体"/>
      <w:sz w:val="24"/>
      <w:szCs w:val="20"/>
    </w:rPr>
  </w:style>
  <w:style w:type="paragraph" w:customStyle="1" w:styleId="679">
    <w:name w:val="xl3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680">
    <w:name w:val="xl33"/>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681">
    <w:name w:val="bullet"/>
    <w:basedOn w:val="1"/>
    <w:qFormat/>
    <w:uiPriority w:val="0"/>
    <w:pPr>
      <w:tabs>
        <w:tab w:val="left" w:pos="840"/>
      </w:tabs>
      <w:adjustRightInd/>
      <w:ind w:left="840" w:hanging="420"/>
    </w:pPr>
  </w:style>
  <w:style w:type="paragraph" w:customStyle="1" w:styleId="682">
    <w:name w:val="f9a style88 f9a"/>
    <w:basedOn w:val="1"/>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683">
    <w:name w:val="普通正文"/>
    <w:basedOn w:val="1"/>
    <w:qFormat/>
    <w:uiPriority w:val="0"/>
    <w:pPr>
      <w:tabs>
        <w:tab w:val="left" w:pos="2280"/>
      </w:tabs>
      <w:spacing w:before="120" w:after="120" w:line="360" w:lineRule="auto"/>
      <w:ind w:firstLine="480" w:firstLineChars="200"/>
      <w:jc w:val="left"/>
      <w:textAlignment w:val="baseline"/>
    </w:pPr>
    <w:rPr>
      <w:rFonts w:ascii="Arial" w:hAnsi="Arial"/>
      <w:kern w:val="0"/>
      <w:sz w:val="24"/>
    </w:rPr>
  </w:style>
  <w:style w:type="paragraph" w:customStyle="1" w:styleId="684">
    <w:name w:val="说明"/>
    <w:basedOn w:val="1"/>
    <w:qFormat/>
    <w:uiPriority w:val="0"/>
    <w:pPr>
      <w:autoSpaceDE w:val="0"/>
      <w:autoSpaceDN w:val="0"/>
      <w:spacing w:line="440" w:lineRule="exact"/>
      <w:ind w:firstLine="200" w:firstLineChars="200"/>
    </w:pPr>
    <w:rPr>
      <w:rFonts w:ascii="宋体"/>
      <w:b/>
      <w:bCs/>
      <w:i/>
      <w:iCs/>
      <w:color w:val="0000FF"/>
      <w:kern w:val="0"/>
      <w:sz w:val="24"/>
    </w:rPr>
  </w:style>
  <w:style w:type="paragraph" w:customStyle="1" w:styleId="685">
    <w:name w:val="xl55"/>
    <w:basedOn w:val="1"/>
    <w:qFormat/>
    <w:uiPriority w:val="0"/>
    <w:pPr>
      <w:widowControl/>
      <w:adjustRightInd/>
      <w:spacing w:before="100" w:beforeAutospacing="1" w:after="100" w:afterAutospacing="1"/>
      <w:jc w:val="center"/>
      <w:textAlignment w:val="center"/>
    </w:pPr>
    <w:rPr>
      <w:rFonts w:ascii="Arial Unicode MS" w:hAnsi="Arial Unicode MS"/>
      <w:kern w:val="0"/>
      <w:sz w:val="24"/>
    </w:rPr>
  </w:style>
  <w:style w:type="paragraph" w:customStyle="1" w:styleId="686">
    <w:name w:val="Preformatted Text"/>
    <w:basedOn w:val="1"/>
    <w:qFormat/>
    <w:uiPriority w:val="0"/>
    <w:pPr>
      <w:suppressAutoHyphens/>
      <w:adjustRightInd/>
      <w:ind w:firstLine="200" w:firstLineChars="200"/>
    </w:pPr>
    <w:rPr>
      <w:rFonts w:ascii="Cumberland" w:hAnsi="Cumberland" w:eastAsia="方正宋体"/>
      <w:kern w:val="1"/>
      <w:sz w:val="20"/>
      <w:szCs w:val="20"/>
      <w:lang w:eastAsia="ar-SA"/>
    </w:rPr>
  </w:style>
  <w:style w:type="paragraph" w:customStyle="1" w:styleId="687">
    <w:name w:val="xl25"/>
    <w:basedOn w:val="1"/>
    <w:qFormat/>
    <w:uiPriority w:val="0"/>
    <w:pPr>
      <w:widowControl/>
      <w:spacing w:before="100" w:beforeAutospacing="1" w:after="100" w:afterAutospacing="1"/>
      <w:jc w:val="center"/>
      <w:textAlignment w:val="center"/>
    </w:pPr>
    <w:rPr>
      <w:rFonts w:hint="eastAsia" w:ascii="楷体_GB2312" w:hAnsi="宋体" w:eastAsia="楷体_GB2312"/>
      <w:kern w:val="0"/>
      <w:sz w:val="24"/>
    </w:rPr>
  </w:style>
  <w:style w:type="paragraph" w:customStyle="1" w:styleId="688">
    <w:name w:val="xl73"/>
    <w:basedOn w:val="1"/>
    <w:qFormat/>
    <w:uiPriority w:val="0"/>
    <w:pPr>
      <w:widowControl/>
      <w:adjustRightInd/>
      <w:spacing w:before="100" w:beforeAutospacing="1" w:after="100" w:afterAutospacing="1"/>
      <w:jc w:val="left"/>
    </w:pPr>
    <w:rPr>
      <w:rFonts w:ascii="微软雅黑" w:hAnsi="微软雅黑" w:eastAsia="微软雅黑" w:cs="宋体"/>
      <w:kern w:val="0"/>
      <w:sz w:val="20"/>
      <w:szCs w:val="20"/>
    </w:rPr>
  </w:style>
  <w:style w:type="paragraph" w:customStyle="1" w:styleId="689">
    <w:name w:val="MM Topic 4"/>
    <w:basedOn w:val="6"/>
    <w:qFormat/>
    <w:uiPriority w:val="0"/>
    <w:pPr>
      <w:tabs>
        <w:tab w:val="left" w:pos="2100"/>
      </w:tabs>
      <w:adjustRightInd/>
      <w:ind w:left="2100" w:hanging="420"/>
    </w:pPr>
    <w:rPr>
      <w:lang w:val="en-US"/>
    </w:rPr>
  </w:style>
  <w:style w:type="paragraph" w:customStyle="1" w:styleId="690">
    <w:name w:val="Char11"/>
    <w:basedOn w:val="1"/>
    <w:qFormat/>
    <w:uiPriority w:val="0"/>
    <w:pPr>
      <w:tabs>
        <w:tab w:val="left" w:pos="432"/>
      </w:tabs>
      <w:adjustRightInd/>
      <w:spacing w:beforeLines="50" w:afterLines="50"/>
      <w:ind w:left="432" w:hanging="432" w:firstLineChars="200"/>
    </w:pPr>
    <w:rPr>
      <w:sz w:val="24"/>
    </w:rPr>
  </w:style>
  <w:style w:type="paragraph" w:customStyle="1" w:styleId="691">
    <w:name w:val="gjt_正文"/>
    <w:qFormat/>
    <w:uiPriority w:val="0"/>
    <w:pPr>
      <w:widowControl w:val="0"/>
      <w:spacing w:line="360" w:lineRule="auto"/>
      <w:ind w:firstLine="420"/>
      <w:jc w:val="both"/>
    </w:pPr>
    <w:rPr>
      <w:rFonts w:ascii="Calibri" w:hAnsi="Calibri" w:eastAsia="仿宋_GB2312" w:cs="Times New Roman"/>
      <w:color w:val="000000"/>
      <w:kern w:val="2"/>
      <w:sz w:val="24"/>
      <w:szCs w:val="24"/>
      <w:u w:color="000000"/>
      <w:lang w:val="en-US" w:eastAsia="zh-CN" w:bidi="ar-SA"/>
    </w:rPr>
  </w:style>
  <w:style w:type="paragraph" w:customStyle="1" w:styleId="692">
    <w:name w:val="Char Char11 Char Char Char Char Char Char Char Char Char1"/>
    <w:basedOn w:val="1"/>
    <w:qFormat/>
    <w:uiPriority w:val="6"/>
    <w:pPr>
      <w:spacing w:line="360" w:lineRule="auto"/>
    </w:pPr>
    <w:rPr>
      <w:szCs w:val="20"/>
    </w:rPr>
  </w:style>
  <w:style w:type="paragraph" w:customStyle="1" w:styleId="693">
    <w:name w:val="金宏发行正文 Char"/>
    <w:basedOn w:val="1"/>
    <w:qFormat/>
    <w:uiPriority w:val="0"/>
    <w:pPr>
      <w:adjustRightInd/>
      <w:spacing w:line="500" w:lineRule="exact"/>
      <w:ind w:firstLine="560" w:firstLineChars="200"/>
    </w:pPr>
    <w:rPr>
      <w:rFonts w:eastAsia="仿宋_GB2312"/>
      <w:sz w:val="28"/>
      <w:szCs w:val="20"/>
    </w:rPr>
  </w:style>
  <w:style w:type="paragraph" w:customStyle="1" w:styleId="694">
    <w:name w:val="批注框文本1"/>
    <w:basedOn w:val="1"/>
    <w:qFormat/>
    <w:uiPriority w:val="0"/>
    <w:pPr>
      <w:autoSpaceDE w:val="0"/>
      <w:autoSpaceDN w:val="0"/>
      <w:spacing w:line="351" w:lineRule="atLeast"/>
      <w:ind w:firstLine="419" w:firstLineChars="200"/>
    </w:pPr>
    <w:rPr>
      <w:color w:val="000000"/>
      <w:kern w:val="0"/>
      <w:sz w:val="18"/>
      <w:szCs w:val="18"/>
    </w:rPr>
  </w:style>
  <w:style w:type="paragraph" w:customStyle="1" w:styleId="695">
    <w:name w:val="body text bold"/>
    <w:basedOn w:val="25"/>
    <w:qFormat/>
    <w:uiPriority w:val="0"/>
    <w:pPr>
      <w:widowControl/>
      <w:autoSpaceDE/>
      <w:autoSpaceDN/>
      <w:adjustRightInd/>
      <w:spacing w:line="240" w:lineRule="auto"/>
      <w:ind w:firstLine="200" w:firstLineChars="200"/>
      <w:jc w:val="left"/>
    </w:pPr>
    <w:rPr>
      <w:rFonts w:ascii="Futura Hv" w:hAnsi="Futura Hv"/>
      <w:kern w:val="0"/>
      <w:sz w:val="18"/>
      <w:szCs w:val="20"/>
      <w:lang w:val="en-US" w:eastAsia="en-US"/>
    </w:rPr>
  </w:style>
  <w:style w:type="paragraph" w:customStyle="1" w:styleId="696">
    <w:name w:val="部分1"/>
    <w:basedOn w:val="1"/>
    <w:qFormat/>
    <w:uiPriority w:val="0"/>
    <w:pPr>
      <w:keepNext/>
      <w:pageBreakBefore/>
      <w:tabs>
        <w:tab w:val="left" w:pos="720"/>
      </w:tabs>
      <w:spacing w:line="360" w:lineRule="auto"/>
      <w:jc w:val="center"/>
      <w:outlineLvl w:val="0"/>
    </w:pPr>
    <w:rPr>
      <w:rFonts w:eastAsia="黑体"/>
      <w:b/>
      <w:kern w:val="44"/>
      <w:sz w:val="36"/>
      <w:szCs w:val="20"/>
    </w:rPr>
  </w:style>
  <w:style w:type="paragraph" w:customStyle="1" w:styleId="697">
    <w:name w:val="xl6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698">
    <w:name w:val="正文文字格式"/>
    <w:basedOn w:val="1"/>
    <w:qFormat/>
    <w:uiPriority w:val="0"/>
    <w:pPr>
      <w:adjustRightInd/>
      <w:spacing w:line="460" w:lineRule="exact"/>
      <w:ind w:firstLine="505"/>
      <w:jc w:val="left"/>
    </w:pPr>
    <w:rPr>
      <w:rFonts w:ascii="宋体"/>
      <w:kern w:val="24"/>
      <w:sz w:val="24"/>
      <w:szCs w:val="20"/>
    </w:rPr>
  </w:style>
  <w:style w:type="paragraph" w:customStyle="1" w:styleId="699">
    <w:name w:val="xl3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700">
    <w:name w:val="xl40"/>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701">
    <w:name w:val="style25"/>
    <w:basedOn w:val="1"/>
    <w:qFormat/>
    <w:uiPriority w:val="0"/>
    <w:pPr>
      <w:widowControl/>
      <w:adjustRightInd/>
      <w:spacing w:before="100" w:beforeAutospacing="1" w:after="100" w:afterAutospacing="1"/>
      <w:ind w:firstLine="200" w:firstLineChars="200"/>
      <w:jc w:val="left"/>
    </w:pPr>
    <w:rPr>
      <w:rFonts w:ascii="宋体" w:hAnsi="宋体" w:cs="宋体"/>
      <w:color w:val="557AAF"/>
      <w:kern w:val="0"/>
      <w:sz w:val="18"/>
      <w:szCs w:val="18"/>
    </w:rPr>
  </w:style>
  <w:style w:type="paragraph" w:customStyle="1" w:styleId="702">
    <w:name w:val="单元格居中"/>
    <w:basedOn w:val="1"/>
    <w:qFormat/>
    <w:uiPriority w:val="0"/>
    <w:pPr>
      <w:adjustRightInd/>
      <w:spacing w:line="360" w:lineRule="auto"/>
      <w:jc w:val="center"/>
    </w:pPr>
    <w:rPr>
      <w:sz w:val="24"/>
    </w:rPr>
  </w:style>
  <w:style w:type="paragraph" w:customStyle="1" w:styleId="703">
    <w:name w:val="正文3"/>
    <w:basedOn w:val="1"/>
    <w:qFormat/>
    <w:uiPriority w:val="0"/>
    <w:pPr>
      <w:adjustRightInd/>
      <w:spacing w:beforeLines="50" w:afterLines="50" w:line="360" w:lineRule="auto"/>
      <w:outlineLvl w:val="8"/>
    </w:pPr>
    <w:rPr>
      <w:rFonts w:ascii="Segoe UI" w:hAnsi="宋体" w:eastAsia="楷体_GB2312" w:cs="Latha"/>
      <w:sz w:val="24"/>
      <w:szCs w:val="21"/>
    </w:rPr>
  </w:style>
  <w:style w:type="paragraph" w:customStyle="1" w:styleId="704">
    <w:name w:val="Char Char Char Char Char Char Char1"/>
    <w:basedOn w:val="1"/>
    <w:qFormat/>
    <w:uiPriority w:val="6"/>
    <w:rPr>
      <w:rFonts w:ascii="仿宋_GB2312" w:eastAsia="仿宋_GB2312"/>
      <w:b/>
      <w:sz w:val="32"/>
      <w:szCs w:val="32"/>
    </w:rPr>
  </w:style>
  <w:style w:type="paragraph" w:customStyle="1" w:styleId="705">
    <w:name w:val="正文缩进1"/>
    <w:basedOn w:val="1"/>
    <w:next w:val="28"/>
    <w:qFormat/>
    <w:uiPriority w:val="0"/>
    <w:pPr>
      <w:autoSpaceDE w:val="0"/>
      <w:autoSpaceDN w:val="0"/>
      <w:snapToGrid w:val="0"/>
      <w:spacing w:after="120" w:line="360" w:lineRule="auto"/>
      <w:ind w:left="420" w:leftChars="200" w:firstLine="480" w:firstLineChars="200"/>
    </w:pPr>
    <w:rPr>
      <w:sz w:val="24"/>
      <w:szCs w:val="21"/>
    </w:rPr>
  </w:style>
  <w:style w:type="paragraph" w:customStyle="1" w:styleId="706">
    <w:name w:val="Ñù"/>
    <w:qFormat/>
    <w:uiPriority w:val="0"/>
    <w:pPr>
      <w:overflowPunct w:val="0"/>
      <w:autoSpaceDE w:val="0"/>
      <w:autoSpaceDN w:val="0"/>
      <w:adjustRightInd w:val="0"/>
      <w:spacing w:line="400" w:lineRule="exact"/>
      <w:jc w:val="both"/>
      <w:textAlignment w:val="baseline"/>
    </w:pPr>
    <w:rPr>
      <w:rFonts w:ascii="Times New Roman" w:hAnsi="Times New Roman" w:eastAsia="宋体" w:cs="Times New Roman"/>
      <w:sz w:val="24"/>
      <w:lang w:val="en-US" w:eastAsia="zh-CN" w:bidi="ar-SA"/>
    </w:rPr>
  </w:style>
  <w:style w:type="paragraph" w:customStyle="1" w:styleId="707">
    <w:name w:val="Char3 Char Char Char11"/>
    <w:basedOn w:val="1"/>
    <w:qFormat/>
    <w:uiPriority w:val="0"/>
    <w:pPr>
      <w:widowControl/>
      <w:adjustRightInd/>
      <w:spacing w:after="160" w:line="240" w:lineRule="exact"/>
      <w:jc w:val="left"/>
    </w:pPr>
    <w:rPr>
      <w:szCs w:val="20"/>
    </w:rPr>
  </w:style>
  <w:style w:type="paragraph" w:customStyle="1" w:styleId="708">
    <w:name w:val="Char Char1121"/>
    <w:basedOn w:val="1"/>
    <w:qFormat/>
    <w:uiPriority w:val="0"/>
    <w:pPr>
      <w:spacing w:line="360" w:lineRule="auto"/>
    </w:pPr>
    <w:rPr>
      <w:szCs w:val="20"/>
    </w:rPr>
  </w:style>
  <w:style w:type="paragraph" w:customStyle="1" w:styleId="709">
    <w:name w:val="小项目标题"/>
    <w:basedOn w:val="1"/>
    <w:qFormat/>
    <w:uiPriority w:val="0"/>
    <w:pPr>
      <w:adjustRightInd/>
      <w:spacing w:before="100" w:beforeAutospacing="1" w:after="100" w:afterAutospacing="1" w:line="360" w:lineRule="auto"/>
      <w:ind w:left="480" w:leftChars="200" w:firstLine="200" w:firstLineChars="200"/>
      <w:jc w:val="left"/>
    </w:pPr>
    <w:rPr>
      <w:sz w:val="24"/>
    </w:rPr>
  </w:style>
  <w:style w:type="paragraph" w:customStyle="1" w:styleId="710">
    <w:name w:val="gjt_4"/>
    <w:next w:val="1"/>
    <w:qFormat/>
    <w:uiPriority w:val="0"/>
    <w:pPr>
      <w:keepNext/>
      <w:keepLines/>
      <w:widowControl w:val="0"/>
      <w:spacing w:before="280" w:after="290"/>
      <w:ind w:left="430" w:hanging="430"/>
      <w:jc w:val="both"/>
      <w:outlineLvl w:val="8"/>
    </w:pPr>
    <w:rPr>
      <w:rFonts w:ascii="Calibri" w:hAnsi="Calibri" w:eastAsia="黑体" w:cs="Times New Roman"/>
      <w:bCs/>
      <w:color w:val="000000"/>
      <w:kern w:val="2"/>
      <w:sz w:val="24"/>
      <w:szCs w:val="24"/>
      <w:u w:color="000000"/>
      <w:lang w:val="en-US" w:eastAsia="zh-CN" w:bidi="ar-SA"/>
    </w:rPr>
  </w:style>
  <w:style w:type="paragraph" w:customStyle="1" w:styleId="711">
    <w:name w:val="Normal0"/>
    <w:qFormat/>
    <w:uiPriority w:val="0"/>
    <w:rPr>
      <w:rFonts w:ascii="Times New Roman" w:hAnsi="Times New Roman" w:eastAsia="宋体" w:cs="Times New Roman"/>
      <w:lang w:val="en-US" w:eastAsia="en-US" w:bidi="ar-SA"/>
    </w:rPr>
  </w:style>
  <w:style w:type="paragraph" w:customStyle="1" w:styleId="712">
    <w:name w:val="带编号样式"/>
    <w:basedOn w:val="630"/>
    <w:qFormat/>
    <w:uiPriority w:val="0"/>
    <w:pPr>
      <w:tabs>
        <w:tab w:val="left" w:pos="840"/>
      </w:tabs>
      <w:snapToGrid w:val="0"/>
      <w:ind w:left="840" w:hanging="420" w:firstLineChars="0"/>
    </w:pPr>
    <w:rPr>
      <w:rFonts w:ascii="仿宋_GB2312" w:eastAsia="仿宋_GB2312"/>
      <w:color w:val="000000"/>
    </w:rPr>
  </w:style>
  <w:style w:type="paragraph" w:customStyle="1" w:styleId="713">
    <w:name w:val="msonormal"/>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14">
    <w:name w:val="方形箭头"/>
    <w:basedOn w:val="1"/>
    <w:qFormat/>
    <w:uiPriority w:val="0"/>
    <w:pPr>
      <w:widowControl/>
      <w:tabs>
        <w:tab w:val="left" w:pos="840"/>
      </w:tabs>
      <w:adjustRightInd/>
      <w:spacing w:before="93" w:line="60" w:lineRule="atLeast"/>
      <w:ind w:left="420" w:right="200" w:hanging="420"/>
      <w:jc w:val="left"/>
    </w:pPr>
    <w:rPr>
      <w:rFonts w:ascii="Calibri" w:hAnsi="Calibri" w:cs="Calibri"/>
      <w:color w:val="000000"/>
      <w:kern w:val="0"/>
      <w:sz w:val="16"/>
      <w:szCs w:val="22"/>
    </w:rPr>
  </w:style>
  <w:style w:type="paragraph" w:customStyle="1" w:styleId="715">
    <w:name w:val="封面"/>
    <w:basedOn w:val="1"/>
    <w:qFormat/>
    <w:uiPriority w:val="0"/>
    <w:pPr>
      <w:spacing w:line="360" w:lineRule="atLeast"/>
      <w:jc w:val="right"/>
      <w:textAlignment w:val="baseline"/>
    </w:pPr>
    <w:rPr>
      <w:rFonts w:ascii="Symbol" w:hAnsi="Symbol"/>
      <w:kern w:val="0"/>
      <w:szCs w:val="20"/>
    </w:rPr>
  </w:style>
  <w:style w:type="paragraph" w:customStyle="1" w:styleId="716">
    <w:name w:val="__正文"/>
    <w:qFormat/>
    <w:uiPriority w:val="0"/>
    <w:pPr>
      <w:spacing w:line="360" w:lineRule="auto"/>
      <w:ind w:firstLine="200" w:firstLineChars="200"/>
    </w:pPr>
    <w:rPr>
      <w:rFonts w:ascii="Times New Roman" w:hAnsi="Times New Roman" w:eastAsia="等线" w:cs="Times New Roman"/>
      <w:kern w:val="2"/>
      <w:sz w:val="24"/>
      <w:szCs w:val="21"/>
      <w:lang w:val="en-US" w:eastAsia="zh-CN" w:bidi="ar-SA"/>
    </w:rPr>
  </w:style>
  <w:style w:type="paragraph" w:customStyle="1" w:styleId="717">
    <w:name w:val="font5"/>
    <w:basedOn w:val="1"/>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18"/>
      <w:szCs w:val="18"/>
    </w:rPr>
  </w:style>
  <w:style w:type="paragraph" w:customStyle="1" w:styleId="718">
    <w:name w:val="默认段落字体 Para Char Char Char1 Char"/>
    <w:basedOn w:val="1"/>
    <w:qFormat/>
    <w:uiPriority w:val="0"/>
    <w:pPr>
      <w:spacing w:line="240" w:lineRule="atLeast"/>
      <w:ind w:left="420" w:firstLine="420"/>
    </w:pPr>
    <w:rPr>
      <w:sz w:val="24"/>
    </w:rPr>
  </w:style>
  <w:style w:type="paragraph" w:customStyle="1" w:styleId="719">
    <w:name w:val="WW-正文文字缩进 2"/>
    <w:basedOn w:val="1"/>
    <w:qFormat/>
    <w:uiPriority w:val="0"/>
    <w:pPr>
      <w:suppressAutoHyphens/>
      <w:adjustRightInd/>
      <w:ind w:firstLine="420"/>
    </w:pPr>
    <w:rPr>
      <w:kern w:val="1"/>
      <w:szCs w:val="20"/>
    </w:rPr>
  </w:style>
  <w:style w:type="paragraph" w:customStyle="1" w:styleId="720">
    <w:name w:val="xl41"/>
    <w:basedOn w:val="1"/>
    <w:qFormat/>
    <w:uiPriority w:val="0"/>
    <w:pPr>
      <w:widowControl/>
      <w:pBdr>
        <w:top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721">
    <w:name w:val="样式 标题 2 + 四号"/>
    <w:basedOn w:val="4"/>
    <w:qFormat/>
    <w:uiPriority w:val="0"/>
    <w:pPr>
      <w:spacing w:before="120" w:after="120"/>
      <w:ind w:left="0" w:firstLine="0"/>
      <w:jc w:val="both"/>
    </w:pPr>
    <w:rPr>
      <w:rFonts w:ascii="宋体" w:hAnsi="Arial" w:eastAsia="宋体"/>
      <w:sz w:val="28"/>
      <w:lang w:val="en-US"/>
    </w:rPr>
  </w:style>
  <w:style w:type="paragraph" w:customStyle="1" w:styleId="722">
    <w:name w:val="有符号正文"/>
    <w:basedOn w:val="1"/>
    <w:qFormat/>
    <w:uiPriority w:val="0"/>
    <w:pPr>
      <w:adjustRightInd/>
      <w:spacing w:line="400" w:lineRule="exact"/>
      <w:ind w:firstLine="200" w:firstLineChars="200"/>
    </w:pPr>
    <w:rPr>
      <w:rFonts w:ascii="Arial" w:hAnsi="Arial"/>
    </w:rPr>
  </w:style>
  <w:style w:type="paragraph" w:customStyle="1" w:styleId="723">
    <w:name w:val="font10"/>
    <w:basedOn w:val="1"/>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724">
    <w:name w:val="样式 样式 正文文本缩进 + 仿宋_GB2312 小四 首行缩进:  0 厘米 行距: 1.5 倍行距 + (中文) 仿宋_GB... Char Char"/>
    <w:basedOn w:val="1"/>
    <w:qFormat/>
    <w:uiPriority w:val="0"/>
    <w:pPr>
      <w:spacing w:line="360" w:lineRule="auto"/>
      <w:ind w:firstLine="480" w:firstLineChars="200"/>
    </w:pPr>
    <w:rPr>
      <w:rFonts w:ascii="仿宋_GB2312" w:eastAsia="新宋体"/>
      <w:sz w:val="24"/>
      <w:szCs w:val="20"/>
    </w:rPr>
  </w:style>
  <w:style w:type="paragraph" w:customStyle="1" w:styleId="725">
    <w:name w:val="4"/>
    <w:basedOn w:val="1"/>
    <w:next w:val="41"/>
    <w:qFormat/>
    <w:uiPriority w:val="0"/>
    <w:pPr>
      <w:spacing w:after="120" w:line="480" w:lineRule="auto"/>
      <w:ind w:left="420" w:leftChars="200"/>
    </w:pPr>
    <w:rPr>
      <w:sz w:val="24"/>
      <w:szCs w:val="20"/>
    </w:rPr>
  </w:style>
  <w:style w:type="paragraph" w:customStyle="1" w:styleId="726">
    <w:name w:val="tableheading"/>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27">
    <w:name w:val="样式1"/>
    <w:basedOn w:val="1"/>
    <w:qFormat/>
    <w:uiPriority w:val="0"/>
    <w:pPr>
      <w:widowControl/>
      <w:tabs>
        <w:tab w:val="left" w:pos="1212"/>
        <w:tab w:val="left" w:pos="3888"/>
      </w:tabs>
      <w:snapToGrid w:val="0"/>
      <w:spacing w:line="336" w:lineRule="auto"/>
      <w:ind w:firstLine="432"/>
      <w:jc w:val="left"/>
    </w:pPr>
    <w:rPr>
      <w:rFonts w:ascii="宋体" w:hAnsi="宋体"/>
      <w:kern w:val="0"/>
      <w:sz w:val="24"/>
      <w:szCs w:val="20"/>
    </w:rPr>
  </w:style>
  <w:style w:type="paragraph" w:customStyle="1" w:styleId="728">
    <w:name w:val="样式 标题 3H3 + 两端对齐"/>
    <w:basedOn w:val="5"/>
    <w:qFormat/>
    <w:uiPriority w:val="0"/>
    <w:pPr>
      <w:keepLines w:val="0"/>
      <w:spacing w:before="0" w:after="0" w:line="240" w:lineRule="auto"/>
      <w:jc w:val="left"/>
    </w:pPr>
    <w:rPr>
      <w:rFonts w:cs="宋体"/>
      <w:sz w:val="21"/>
      <w:szCs w:val="20"/>
    </w:rPr>
  </w:style>
  <w:style w:type="paragraph" w:customStyle="1" w:styleId="729">
    <w:name w:val="样式 仿宋_GB2312 小三 左侧:  1.06 厘米"/>
    <w:basedOn w:val="1"/>
    <w:qFormat/>
    <w:uiPriority w:val="0"/>
    <w:pPr>
      <w:spacing w:line="360" w:lineRule="auto"/>
      <w:ind w:left="601"/>
    </w:pPr>
    <w:rPr>
      <w:rFonts w:ascii="仿宋_GB2312" w:eastAsia="仿宋_GB2312"/>
      <w:sz w:val="24"/>
      <w:szCs w:val="20"/>
    </w:rPr>
  </w:style>
  <w:style w:type="paragraph" w:customStyle="1" w:styleId="730">
    <w:name w:val="小标题"/>
    <w:basedOn w:val="1"/>
    <w:qFormat/>
    <w:uiPriority w:val="0"/>
    <w:pPr>
      <w:spacing w:before="120" w:line="360" w:lineRule="atLeast"/>
      <w:ind w:left="1134"/>
      <w:jc w:val="left"/>
      <w:textAlignment w:val="baseline"/>
    </w:pPr>
    <w:rPr>
      <w:rFonts w:eastAsia="黑体"/>
      <w:kern w:val="0"/>
      <w:szCs w:val="20"/>
    </w:rPr>
  </w:style>
  <w:style w:type="paragraph" w:customStyle="1" w:styleId="731">
    <w:name w:val="节标题"/>
    <w:basedOn w:val="1"/>
    <w:qFormat/>
    <w:uiPriority w:val="0"/>
    <w:pPr>
      <w:autoSpaceDE w:val="0"/>
      <w:autoSpaceDN w:val="0"/>
      <w:spacing w:line="289" w:lineRule="atLeast"/>
      <w:ind w:firstLine="200" w:firstLineChars="200"/>
      <w:jc w:val="center"/>
    </w:pPr>
    <w:rPr>
      <w:color w:val="000000"/>
      <w:kern w:val="0"/>
      <w:sz w:val="28"/>
      <w:szCs w:val="28"/>
    </w:rPr>
  </w:style>
  <w:style w:type="paragraph" w:customStyle="1" w:styleId="732">
    <w:name w:val="表格 表头"/>
    <w:basedOn w:val="1"/>
    <w:qFormat/>
    <w:uiPriority w:val="0"/>
    <w:pPr>
      <w:adjustRightInd/>
      <w:spacing w:beforeLines="50" w:afterLines="50" w:line="360" w:lineRule="auto"/>
      <w:jc w:val="center"/>
    </w:pPr>
    <w:rPr>
      <w:rFonts w:ascii="微软雅黑" w:hAnsi="Calibri" w:eastAsia="微软雅黑"/>
      <w:b/>
      <w:sz w:val="28"/>
      <w:szCs w:val="20"/>
    </w:rPr>
  </w:style>
  <w:style w:type="paragraph" w:customStyle="1" w:styleId="733">
    <w:name w:val="xl7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734">
    <w:name w:val="Char Char1 Char Char Char"/>
    <w:basedOn w:val="1"/>
    <w:qFormat/>
    <w:uiPriority w:val="0"/>
    <w:rPr>
      <w:rFonts w:ascii="仿宋_GB2312" w:eastAsia="仿宋_GB2312"/>
      <w:b/>
      <w:sz w:val="32"/>
      <w:szCs w:val="20"/>
    </w:rPr>
  </w:style>
  <w:style w:type="paragraph" w:customStyle="1" w:styleId="735">
    <w:name w:val="表格题注"/>
    <w:next w:val="1"/>
    <w:qFormat/>
    <w:uiPriority w:val="0"/>
    <w:pPr>
      <w:keepLines/>
      <w:tabs>
        <w:tab w:val="left" w:pos="4200"/>
      </w:tabs>
      <w:spacing w:beforeLines="100"/>
      <w:ind w:left="1089" w:hanging="369"/>
      <w:jc w:val="center"/>
    </w:pPr>
    <w:rPr>
      <w:rFonts w:ascii="Arial" w:hAnsi="Arial" w:eastAsia="宋体" w:cs="Times New Roman"/>
      <w:sz w:val="18"/>
      <w:szCs w:val="18"/>
      <w:lang w:val="en-US" w:eastAsia="zh-CN" w:bidi="ar-SA"/>
    </w:rPr>
  </w:style>
  <w:style w:type="paragraph" w:customStyle="1" w:styleId="736">
    <w:name w:val="Char Char11 Char Char Char Char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737">
    <w:name w:val="Picture"/>
    <w:basedOn w:val="1"/>
    <w:next w:val="17"/>
    <w:qFormat/>
    <w:uiPriority w:val="0"/>
    <w:pPr>
      <w:keepNext/>
      <w:widowControl/>
      <w:adjustRightInd/>
      <w:ind w:firstLine="200" w:firstLineChars="200"/>
    </w:pPr>
    <w:rPr>
      <w:rFonts w:ascii="楷体" w:hAnsi="Arial" w:eastAsia="楷体"/>
      <w:b/>
      <w:spacing w:val="-5"/>
      <w:w w:val="98"/>
      <w:kern w:val="0"/>
      <w:sz w:val="24"/>
      <w:szCs w:val="20"/>
    </w:rPr>
  </w:style>
  <w:style w:type="paragraph" w:customStyle="1" w:styleId="738">
    <w:name w:val="Char Char1 Char Char Char2"/>
    <w:basedOn w:val="1"/>
    <w:qFormat/>
    <w:uiPriority w:val="0"/>
    <w:rPr>
      <w:rFonts w:ascii="仿宋_GB2312" w:eastAsia="仿宋_GB2312"/>
      <w:b/>
      <w:sz w:val="32"/>
      <w:szCs w:val="32"/>
    </w:rPr>
  </w:style>
  <w:style w:type="paragraph" w:customStyle="1" w:styleId="739">
    <w:name w:val="Char3 Char Char Char1"/>
    <w:basedOn w:val="1"/>
    <w:qFormat/>
    <w:uiPriority w:val="6"/>
    <w:pPr>
      <w:widowControl/>
      <w:adjustRightInd/>
      <w:spacing w:after="160" w:line="240" w:lineRule="exact"/>
      <w:jc w:val="left"/>
    </w:pPr>
    <w:rPr>
      <w:szCs w:val="20"/>
    </w:rPr>
  </w:style>
  <w:style w:type="paragraph" w:customStyle="1" w:styleId="740">
    <w:name w:val="Char1 Char Char Char21"/>
    <w:basedOn w:val="1"/>
    <w:qFormat/>
    <w:uiPriority w:val="0"/>
    <w:rPr>
      <w:rFonts w:ascii="Tahoma" w:hAnsi="Tahoma"/>
      <w:sz w:val="24"/>
      <w:szCs w:val="20"/>
    </w:rPr>
  </w:style>
  <w:style w:type="paragraph" w:customStyle="1" w:styleId="741">
    <w:name w:val="Char3 Char Char Char Char Char Char11"/>
    <w:basedOn w:val="1"/>
    <w:qFormat/>
    <w:uiPriority w:val="0"/>
    <w:pPr>
      <w:adjustRightInd/>
      <w:spacing w:line="360" w:lineRule="auto"/>
    </w:pPr>
    <w:rPr>
      <w:rFonts w:ascii="Arial" w:hAnsi="Arial" w:eastAsia="黑体" w:cs="Arial"/>
      <w:snapToGrid w:val="0"/>
      <w:kern w:val="0"/>
      <w:szCs w:val="21"/>
    </w:rPr>
  </w:style>
  <w:style w:type="paragraph" w:customStyle="1" w:styleId="742">
    <w:name w:val="正文（标题三）"/>
    <w:basedOn w:val="1"/>
    <w:qFormat/>
    <w:uiPriority w:val="0"/>
    <w:pPr>
      <w:spacing w:line="360" w:lineRule="auto"/>
      <w:ind w:firstLine="200" w:firstLineChars="200"/>
    </w:pPr>
    <w:rPr>
      <w:sz w:val="24"/>
    </w:rPr>
  </w:style>
  <w:style w:type="paragraph" w:customStyle="1" w:styleId="743">
    <w:name w:val="样式 正1 + 首行缩进:  2 字符"/>
    <w:basedOn w:val="1"/>
    <w:qFormat/>
    <w:uiPriority w:val="0"/>
    <w:pPr>
      <w:adjustRightInd/>
      <w:spacing w:line="360" w:lineRule="auto"/>
      <w:ind w:firstLine="480" w:firstLineChars="200"/>
    </w:pPr>
    <w:rPr>
      <w:rFonts w:ascii="仿宋_GB2312" w:eastAsia="仿宋_GB2312"/>
      <w:sz w:val="24"/>
    </w:rPr>
  </w:style>
  <w:style w:type="paragraph" w:customStyle="1" w:styleId="744">
    <w:name w:val="xl66"/>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45">
    <w:name w:val="样式 样式 宋体 小四 段前: 7.8 磅 段后: 7.8 磅 行距: 1.5 倍行距 + 小二 首行缩进:  2 字符"/>
    <w:basedOn w:val="1"/>
    <w:qFormat/>
    <w:uiPriority w:val="0"/>
    <w:pPr>
      <w:adjustRightInd/>
      <w:spacing w:line="360" w:lineRule="auto"/>
      <w:ind w:firstLine="480" w:firstLineChars="200"/>
    </w:pPr>
    <w:rPr>
      <w:rFonts w:ascii="宋体" w:hAnsi="宋体" w:cs="宋体"/>
      <w:sz w:val="24"/>
      <w:szCs w:val="20"/>
    </w:rPr>
  </w:style>
  <w:style w:type="paragraph" w:customStyle="1" w:styleId="746">
    <w:name w:val="Default Text"/>
    <w:basedOn w:val="1"/>
    <w:qFormat/>
    <w:uiPriority w:val="0"/>
    <w:pPr>
      <w:widowControl/>
      <w:overflowPunct w:val="0"/>
      <w:autoSpaceDE w:val="0"/>
      <w:autoSpaceDN w:val="0"/>
      <w:spacing w:line="360" w:lineRule="auto"/>
      <w:ind w:firstLine="480" w:firstLineChars="200"/>
      <w:jc w:val="left"/>
      <w:textAlignment w:val="baseline"/>
    </w:pPr>
    <w:rPr>
      <w:rFonts w:ascii="宋体" w:hAnsi="宋体" w:eastAsia="微软雅黑"/>
      <w:kern w:val="0"/>
      <w:sz w:val="24"/>
      <w:szCs w:val="20"/>
    </w:rPr>
  </w:style>
  <w:style w:type="paragraph" w:customStyle="1" w:styleId="747">
    <w:name w:val="小节标题"/>
    <w:basedOn w:val="1"/>
    <w:qFormat/>
    <w:uiPriority w:val="0"/>
    <w:pPr>
      <w:autoSpaceDE w:val="0"/>
      <w:autoSpaceDN w:val="0"/>
      <w:spacing w:before="175" w:after="102" w:line="351" w:lineRule="atLeast"/>
      <w:ind w:firstLine="200" w:firstLineChars="200"/>
    </w:pPr>
    <w:rPr>
      <w:color w:val="000000"/>
      <w:kern w:val="0"/>
      <w:szCs w:val="21"/>
    </w:rPr>
  </w:style>
  <w:style w:type="paragraph" w:customStyle="1" w:styleId="748">
    <w:name w:val="Char1 Char Char Char4"/>
    <w:basedOn w:val="1"/>
    <w:qFormat/>
    <w:uiPriority w:val="0"/>
    <w:pPr>
      <w:adjustRightInd/>
      <w:ind w:firstLine="200" w:firstLineChars="200"/>
    </w:pPr>
    <w:rPr>
      <w:rFonts w:ascii="Tahoma" w:hAnsi="Tahoma"/>
      <w:sz w:val="24"/>
      <w:szCs w:val="20"/>
    </w:rPr>
  </w:style>
  <w:style w:type="paragraph" w:customStyle="1" w:styleId="749">
    <w:name w:val="_标题2"/>
    <w:basedOn w:val="716"/>
    <w:next w:val="716"/>
    <w:qFormat/>
    <w:uiPriority w:val="0"/>
    <w:pPr>
      <w:widowControl w:val="0"/>
      <w:tabs>
        <w:tab w:val="left" w:pos="480"/>
      </w:tabs>
      <w:spacing w:beforeLines="50" w:afterLines="50"/>
      <w:ind w:left="50" w:leftChars="50" w:hanging="420" w:firstLineChars="0"/>
      <w:outlineLvl w:val="1"/>
    </w:pPr>
    <w:rPr>
      <w:b/>
      <w:sz w:val="36"/>
    </w:rPr>
  </w:style>
  <w:style w:type="paragraph" w:customStyle="1" w:styleId="750">
    <w:name w:val="样式1 + (中宋体"/>
    <w:basedOn w:val="727"/>
    <w:qFormat/>
    <w:uiPriority w:val="0"/>
    <w:pPr>
      <w:widowControl w:val="0"/>
      <w:tabs>
        <w:tab w:val="left" w:pos="1200"/>
        <w:tab w:val="clear" w:pos="1212"/>
        <w:tab w:val="clear" w:pos="3888"/>
      </w:tabs>
      <w:adjustRightInd/>
      <w:snapToGrid/>
      <w:spacing w:line="360" w:lineRule="auto"/>
      <w:ind w:left="1200" w:hanging="360" w:firstLineChars="200"/>
      <w:jc w:val="both"/>
    </w:pPr>
    <w:rPr>
      <w:kern w:val="2"/>
      <w:szCs w:val="24"/>
    </w:rPr>
  </w:style>
  <w:style w:type="paragraph" w:customStyle="1" w:styleId="751">
    <w:name w:val="xl7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752">
    <w:name w:val="La0b"/>
    <w:basedOn w:val="1"/>
    <w:qFormat/>
    <w:uiPriority w:val="0"/>
    <w:pPr>
      <w:tabs>
        <w:tab w:val="left" w:pos="1500"/>
      </w:tabs>
      <w:adjustRightInd/>
      <w:spacing w:after="100" w:line="240" w:lineRule="exact"/>
      <w:ind w:left="1500" w:hanging="420" w:firstLineChars="200"/>
    </w:pPr>
    <w:rPr>
      <w:rFonts w:ascii="宋体" w:hAnsi="宋体" w:eastAsia="微软雅黑"/>
      <w:b/>
      <w:sz w:val="24"/>
      <w:szCs w:val="20"/>
    </w:rPr>
  </w:style>
  <w:style w:type="paragraph" w:customStyle="1" w:styleId="753">
    <w:name w:val="正文 主体"/>
    <w:basedOn w:val="1"/>
    <w:qFormat/>
    <w:uiPriority w:val="0"/>
    <w:pPr>
      <w:adjustRightInd/>
      <w:spacing w:line="360" w:lineRule="auto"/>
      <w:ind w:firstLine="200" w:firstLineChars="200"/>
      <w:jc w:val="left"/>
    </w:pPr>
    <w:rPr>
      <w:rFonts w:ascii="微软雅黑" w:hAnsi="Calibri" w:eastAsia="微软雅黑"/>
      <w:kern w:val="0"/>
      <w:sz w:val="24"/>
      <w:szCs w:val="20"/>
    </w:rPr>
  </w:style>
  <w:style w:type="paragraph" w:customStyle="1" w:styleId="754">
    <w:name w:val="四号　首行缩进"/>
    <w:basedOn w:val="1"/>
    <w:qFormat/>
    <w:uiPriority w:val="0"/>
    <w:pPr>
      <w:adjustRightInd/>
      <w:spacing w:line="360" w:lineRule="auto"/>
    </w:pPr>
    <w:rPr>
      <w:rFonts w:ascii="宋体" w:hAnsi="宋体"/>
      <w:szCs w:val="20"/>
    </w:rPr>
  </w:style>
  <w:style w:type="paragraph" w:customStyle="1" w:styleId="755">
    <w:name w:val="深色列表 - 强调文字颜色 51"/>
    <w:basedOn w:val="1"/>
    <w:qFormat/>
    <w:uiPriority w:val="0"/>
    <w:pPr>
      <w:adjustRightInd/>
      <w:spacing w:line="360" w:lineRule="auto"/>
      <w:ind w:firstLine="200" w:firstLineChars="200"/>
    </w:pPr>
    <w:rPr>
      <w:rFonts w:eastAsia="楷体_GB2312" w:cs="Lucida Sans"/>
      <w:sz w:val="24"/>
    </w:rPr>
  </w:style>
  <w:style w:type="paragraph" w:customStyle="1" w:styleId="756">
    <w:name w:val="Char Char Char Char Char Char Char Char Char Char Char1 Char"/>
    <w:basedOn w:val="1"/>
    <w:qFormat/>
    <w:uiPriority w:val="0"/>
    <w:pPr>
      <w:adjustRightInd/>
    </w:pPr>
    <w:rPr>
      <w:rFonts w:ascii="Tahoma" w:hAnsi="Tahoma"/>
      <w:sz w:val="24"/>
    </w:rPr>
  </w:style>
  <w:style w:type="paragraph" w:customStyle="1" w:styleId="757">
    <w:name w:val="Char Char Char Char11"/>
    <w:basedOn w:val="1"/>
    <w:qFormat/>
    <w:uiPriority w:val="0"/>
    <w:rPr>
      <w:rFonts w:ascii="Tahoma" w:hAnsi="Tahoma"/>
      <w:sz w:val="24"/>
      <w:szCs w:val="20"/>
    </w:rPr>
  </w:style>
  <w:style w:type="paragraph" w:customStyle="1" w:styleId="758">
    <w:name w:val="封面文档标题"/>
    <w:basedOn w:val="1"/>
    <w:qFormat/>
    <w:uiPriority w:val="0"/>
    <w:pPr>
      <w:autoSpaceDE w:val="0"/>
      <w:autoSpaceDN w:val="0"/>
      <w:spacing w:line="360" w:lineRule="auto"/>
      <w:ind w:firstLine="200" w:firstLineChars="200"/>
      <w:jc w:val="center"/>
    </w:pPr>
    <w:rPr>
      <w:rFonts w:ascii="Arial" w:hAnsi="Arial" w:eastAsia="黑体"/>
      <w:bCs/>
      <w:kern w:val="0"/>
      <w:sz w:val="44"/>
      <w:szCs w:val="44"/>
    </w:rPr>
  </w:style>
  <w:style w:type="paragraph" w:customStyle="1" w:styleId="759">
    <w:name w:val="Char Char Char Char"/>
    <w:basedOn w:val="1"/>
    <w:qFormat/>
    <w:uiPriority w:val="0"/>
    <w:rPr>
      <w:rFonts w:ascii="Tahoma" w:hAnsi="Tahoma"/>
      <w:sz w:val="24"/>
      <w:szCs w:val="20"/>
    </w:rPr>
  </w:style>
  <w:style w:type="paragraph" w:customStyle="1" w:styleId="760">
    <w:name w:val="标1"/>
    <w:basedOn w:val="1"/>
    <w:qFormat/>
    <w:uiPriority w:val="0"/>
    <w:pPr>
      <w:widowControl/>
      <w:tabs>
        <w:tab w:val="left" w:pos="1020"/>
      </w:tabs>
      <w:snapToGrid w:val="0"/>
      <w:spacing w:beforeLines="100" w:line="360" w:lineRule="auto"/>
      <w:ind w:left="1020" w:hanging="420" w:firstLineChars="200"/>
      <w:jc w:val="left"/>
      <w:outlineLvl w:val="0"/>
    </w:pPr>
    <w:rPr>
      <w:rFonts w:ascii="Arial Narrow" w:hAnsi="Arial Narrow" w:eastAsia="仿宋_GB2312"/>
      <w:b/>
      <w:spacing w:val="20"/>
      <w:kern w:val="0"/>
      <w:sz w:val="24"/>
    </w:rPr>
  </w:style>
  <w:style w:type="paragraph" w:customStyle="1" w:styleId="761">
    <w:name w:val="Char19"/>
    <w:basedOn w:val="1"/>
    <w:qFormat/>
    <w:uiPriority w:val="0"/>
    <w:pPr>
      <w:adjustRightInd/>
    </w:pPr>
    <w:rPr>
      <w:szCs w:val="20"/>
    </w:rPr>
  </w:style>
  <w:style w:type="paragraph" w:customStyle="1" w:styleId="762">
    <w:name w:val="标书正文格式"/>
    <w:qFormat/>
    <w:uiPriority w:val="0"/>
    <w:pPr>
      <w:spacing w:line="360" w:lineRule="auto"/>
      <w:ind w:firstLine="200" w:firstLineChars="200"/>
    </w:pPr>
    <w:rPr>
      <w:rFonts w:ascii="Times New Roman" w:hAnsi="Times New Roman" w:eastAsia="楷体_GB2312" w:cs="Times New Roman"/>
      <w:kern w:val="2"/>
      <w:sz w:val="24"/>
      <w:szCs w:val="24"/>
      <w:lang w:val="en-US" w:eastAsia="zh-CN" w:bidi="ar-SA"/>
    </w:rPr>
  </w:style>
  <w:style w:type="paragraph" w:customStyle="1" w:styleId="763">
    <w:name w:val="样式8"/>
    <w:basedOn w:val="1"/>
    <w:qFormat/>
    <w:uiPriority w:val="0"/>
    <w:pPr>
      <w:spacing w:beforeLines="50" w:afterLines="50"/>
      <w:ind w:firstLine="200" w:firstLineChars="200"/>
      <w:outlineLvl w:val="4"/>
    </w:pPr>
    <w:rPr>
      <w:rFonts w:ascii="仿宋_GB2312" w:hAnsi="宋体" w:eastAsia="仿宋_GB2312"/>
      <w:b/>
      <w:bCs/>
      <w:sz w:val="24"/>
    </w:rPr>
  </w:style>
  <w:style w:type="paragraph" w:customStyle="1" w:styleId="764">
    <w:name w:val="_Style 5"/>
    <w:basedOn w:val="1"/>
    <w:qFormat/>
    <w:uiPriority w:val="34"/>
    <w:pPr>
      <w:adjustRightInd/>
      <w:ind w:firstLine="420" w:firstLineChars="200"/>
    </w:pPr>
    <w:rPr>
      <w:rFonts w:eastAsia="仿宋_GB2312"/>
      <w:sz w:val="28"/>
    </w:rPr>
  </w:style>
  <w:style w:type="paragraph" w:customStyle="1" w:styleId="765">
    <w:name w:val="正文文字缩进"/>
    <w:basedOn w:val="1"/>
    <w:qFormat/>
    <w:uiPriority w:val="0"/>
    <w:pPr>
      <w:widowControl/>
      <w:tabs>
        <w:tab w:val="left" w:pos="180"/>
      </w:tabs>
      <w:adjustRightInd/>
      <w:spacing w:line="240" w:lineRule="exact"/>
      <w:ind w:left="187" w:hanging="187" w:firstLineChars="200"/>
      <w:jc w:val="left"/>
    </w:pPr>
    <w:rPr>
      <w:rFonts w:ascii="Futura Bk" w:hAnsi="Futura Bk" w:cs="Futura Bk"/>
      <w:kern w:val="0"/>
      <w:sz w:val="18"/>
      <w:szCs w:val="18"/>
    </w:rPr>
  </w:style>
  <w:style w:type="paragraph" w:customStyle="1" w:styleId="766">
    <w:name w:val="列出段落*"/>
    <w:basedOn w:val="1"/>
    <w:qFormat/>
    <w:uiPriority w:val="0"/>
    <w:pPr>
      <w:adjustRightInd/>
      <w:spacing w:line="360" w:lineRule="auto"/>
      <w:ind w:firstLine="200"/>
    </w:pPr>
    <w:rPr>
      <w:rFonts w:eastAsia="楷体_GB2312" w:cs="Lucida Sans Unicode"/>
      <w:color w:val="000000"/>
      <w:kern w:val="1"/>
      <w:sz w:val="24"/>
    </w:rPr>
  </w:style>
  <w:style w:type="paragraph" w:customStyle="1" w:styleId="767">
    <w:name w:val="文章总标题"/>
    <w:basedOn w:val="1"/>
    <w:qFormat/>
    <w:uiPriority w:val="0"/>
    <w:pPr>
      <w:autoSpaceDE w:val="0"/>
      <w:autoSpaceDN w:val="0"/>
      <w:spacing w:before="566" w:after="544" w:line="566" w:lineRule="atLeast"/>
      <w:ind w:firstLine="200" w:firstLineChars="200"/>
      <w:jc w:val="center"/>
    </w:pPr>
    <w:rPr>
      <w:rFonts w:ascii="Arial" w:hAnsi="Arial"/>
      <w:color w:val="000000"/>
      <w:kern w:val="0"/>
      <w:sz w:val="54"/>
      <w:szCs w:val="54"/>
    </w:rPr>
  </w:style>
  <w:style w:type="paragraph" w:customStyle="1" w:styleId="768">
    <w:name w:val="标书表格字体格式"/>
    <w:next w:val="762"/>
    <w:qFormat/>
    <w:uiPriority w:val="0"/>
    <w:rPr>
      <w:rFonts w:ascii="Times New Roman" w:hAnsi="Times New Roman" w:eastAsia="宋体" w:cs="Times New Roman"/>
      <w:kern w:val="2"/>
      <w:sz w:val="21"/>
      <w:szCs w:val="24"/>
      <w:lang w:val="en-US" w:eastAsia="zh-CN" w:bidi="ar-SA"/>
    </w:rPr>
  </w:style>
  <w:style w:type="paragraph" w:customStyle="1" w:styleId="769">
    <w:name w:val="Char22"/>
    <w:basedOn w:val="1"/>
    <w:qFormat/>
    <w:uiPriority w:val="0"/>
    <w:pPr>
      <w:adjustRightInd/>
      <w:spacing w:line="360" w:lineRule="auto"/>
      <w:ind w:firstLine="480" w:firstLineChars="200"/>
    </w:pPr>
    <w:rPr>
      <w:rFonts w:ascii="仿宋_GB2312" w:eastAsia="仿宋_GB2312"/>
      <w:b/>
      <w:sz w:val="32"/>
      <w:szCs w:val="32"/>
    </w:rPr>
  </w:style>
  <w:style w:type="paragraph" w:customStyle="1" w:styleId="770">
    <w:name w:val="Char12"/>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771">
    <w:name w:val="修订3"/>
    <w:qFormat/>
    <w:uiPriority w:val="0"/>
    <w:rPr>
      <w:rFonts w:ascii="Times New Roman" w:hAnsi="Times New Roman" w:eastAsia="宋体" w:cs="Times New Roman"/>
      <w:kern w:val="2"/>
      <w:sz w:val="21"/>
      <w:lang w:val="en-US" w:eastAsia="zh-CN" w:bidi="ar-SA"/>
    </w:rPr>
  </w:style>
  <w:style w:type="paragraph" w:customStyle="1" w:styleId="772">
    <w:name w:val="CSS1级正文 Char"/>
    <w:basedOn w:val="25"/>
    <w:qFormat/>
    <w:uiPriority w:val="0"/>
    <w:pPr>
      <w:autoSpaceDE/>
      <w:autoSpaceDN/>
      <w:snapToGrid w:val="0"/>
      <w:ind w:firstLine="480" w:firstLineChars="200"/>
    </w:pPr>
    <w:rPr>
      <w:rFonts w:ascii="Times New Roman"/>
      <w:szCs w:val="24"/>
      <w:lang w:val="en-US"/>
    </w:rPr>
  </w:style>
  <w:style w:type="paragraph" w:customStyle="1" w:styleId="773">
    <w:name w:val="无间隔2"/>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774">
    <w:name w:val="表文字"/>
    <w:qFormat/>
    <w:uiPriority w:val="0"/>
    <w:rPr>
      <w:rFonts w:ascii="宋体" w:hAnsi="Times New Roman" w:eastAsia="宋体" w:cs="Times New Roman"/>
      <w:kern w:val="2"/>
      <w:lang w:val="en-US" w:eastAsia="zh-CN" w:bidi="ar-SA"/>
    </w:rPr>
  </w:style>
  <w:style w:type="paragraph" w:customStyle="1" w:styleId="775">
    <w:name w:val="MM Title"/>
    <w:basedOn w:val="63"/>
    <w:qFormat/>
    <w:uiPriority w:val="0"/>
    <w:pPr>
      <w:widowControl w:val="0"/>
      <w:overflowPunct/>
      <w:autoSpaceDE/>
      <w:autoSpaceDN/>
      <w:adjustRightInd/>
      <w:spacing w:before="240" w:after="60"/>
      <w:textAlignment w:val="auto"/>
      <w:outlineLvl w:val="0"/>
    </w:pPr>
    <w:rPr>
      <w:rFonts w:ascii="Arial" w:hAnsi="Arial" w:cs="Arial"/>
      <w:bCs/>
      <w:kern w:val="2"/>
      <w:sz w:val="32"/>
      <w:szCs w:val="32"/>
      <w:lang w:val="en-US"/>
    </w:rPr>
  </w:style>
  <w:style w:type="paragraph" w:customStyle="1" w:styleId="776">
    <w:name w:val="缺省文本"/>
    <w:basedOn w:val="1"/>
    <w:qFormat/>
    <w:uiPriority w:val="0"/>
    <w:pPr>
      <w:widowControl/>
      <w:overflowPunct w:val="0"/>
      <w:autoSpaceDE w:val="0"/>
      <w:autoSpaceDN w:val="0"/>
      <w:spacing w:line="360" w:lineRule="auto"/>
      <w:ind w:firstLine="720" w:firstLineChars="200"/>
      <w:textAlignment w:val="baseline"/>
    </w:pPr>
    <w:rPr>
      <w:rFonts w:ascii="宋体" w:eastAsia="仿宋_GB2312"/>
      <w:kern w:val="0"/>
      <w:sz w:val="28"/>
      <w:szCs w:val="20"/>
    </w:rPr>
  </w:style>
  <w:style w:type="paragraph" w:customStyle="1" w:styleId="777">
    <w:name w:val="Char Char Char Char Char Char1 Char1"/>
    <w:basedOn w:val="1"/>
    <w:qFormat/>
    <w:uiPriority w:val="0"/>
    <w:pPr>
      <w:widowControl/>
      <w:spacing w:after="160" w:line="240" w:lineRule="exact"/>
      <w:jc w:val="left"/>
    </w:pPr>
    <w:rPr>
      <w:rFonts w:ascii="Verdana" w:hAnsi="Verdana"/>
      <w:kern w:val="0"/>
      <w:szCs w:val="20"/>
      <w:lang w:eastAsia="en-US"/>
    </w:rPr>
  </w:style>
  <w:style w:type="paragraph" w:customStyle="1" w:styleId="778">
    <w:name w:val="Char Char Char Char Char Char Char Char2"/>
    <w:basedOn w:val="1"/>
    <w:qFormat/>
    <w:uiPriority w:val="0"/>
    <w:pPr>
      <w:tabs>
        <w:tab w:val="left" w:pos="360"/>
      </w:tabs>
    </w:pPr>
    <w:rPr>
      <w:sz w:val="24"/>
      <w:szCs w:val="20"/>
    </w:rPr>
  </w:style>
  <w:style w:type="paragraph" w:customStyle="1" w:styleId="779">
    <w:name w:val="表内文字"/>
    <w:basedOn w:val="1"/>
    <w:qFormat/>
    <w:uiPriority w:val="0"/>
    <w:pPr>
      <w:tabs>
        <w:tab w:val="left" w:pos="1418"/>
      </w:tabs>
      <w:adjustRightInd/>
      <w:spacing w:line="360" w:lineRule="auto"/>
      <w:ind w:firstLine="420" w:firstLineChars="200"/>
      <w:jc w:val="center"/>
    </w:pPr>
    <w:rPr>
      <w:rFonts w:ascii="仿宋_GB2312" w:eastAsia="仿宋_GB2312"/>
      <w:spacing w:val="-20"/>
      <w:kern w:val="0"/>
      <w:sz w:val="24"/>
    </w:rPr>
  </w:style>
  <w:style w:type="paragraph" w:customStyle="1" w:styleId="780">
    <w:name w:val="正文文本 21"/>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781">
    <w:name w:val="中文标题 3"/>
    <w:basedOn w:val="28"/>
    <w:qFormat/>
    <w:uiPriority w:val="0"/>
    <w:pPr>
      <w:adjustRightInd/>
      <w:spacing w:before="100" w:beforeAutospacing="1" w:after="100" w:afterAutospacing="1" w:line="360" w:lineRule="auto"/>
      <w:ind w:firstLine="482" w:firstLineChars="0"/>
    </w:pPr>
    <w:rPr>
      <w:rFonts w:ascii="Times New Roman" w:hAnsi="Times New Roman" w:eastAsia="楷体_GB2312"/>
      <w:kern w:val="28"/>
    </w:rPr>
  </w:style>
  <w:style w:type="paragraph" w:customStyle="1" w:styleId="782">
    <w:name w:val="bt_content"/>
    <w:basedOn w:val="1"/>
    <w:qFormat/>
    <w:uiPriority w:val="0"/>
    <w:pPr>
      <w:widowControl/>
      <w:adjustRightInd/>
      <w:spacing w:before="100" w:beforeAutospacing="1" w:after="100" w:afterAutospacing="1" w:line="360" w:lineRule="auto"/>
      <w:ind w:firstLine="480" w:firstLineChars="200"/>
      <w:jc w:val="left"/>
    </w:pPr>
    <w:rPr>
      <w:rFonts w:ascii="宋体" w:hAnsi="宋体" w:eastAsia="微软雅黑" w:cs="宋体"/>
      <w:kern w:val="0"/>
      <w:sz w:val="24"/>
    </w:rPr>
  </w:style>
  <w:style w:type="paragraph" w:customStyle="1" w:styleId="783">
    <w:name w:val="标准书眉_奇数页"/>
    <w:next w:val="1"/>
    <w:qFormat/>
    <w:uiPriority w:val="0"/>
    <w:pPr>
      <w:tabs>
        <w:tab w:val="center" w:pos="4154"/>
        <w:tab w:val="right" w:pos="8306"/>
      </w:tabs>
      <w:spacing w:after="120"/>
      <w:jc w:val="right"/>
    </w:pPr>
    <w:rPr>
      <w:rFonts w:ascii="Times New Roman" w:hAnsi="Times New Roman" w:eastAsia="宋体" w:cs="Times New Roman"/>
      <w:sz w:val="21"/>
      <w:lang w:val="en-US" w:eastAsia="zh-CN" w:bidi="ar-SA"/>
    </w:rPr>
  </w:style>
  <w:style w:type="paragraph" w:customStyle="1" w:styleId="784">
    <w:name w:val="正文－恩普"/>
    <w:basedOn w:val="16"/>
    <w:qFormat/>
    <w:uiPriority w:val="0"/>
    <w:pPr>
      <w:adjustRightInd/>
      <w:snapToGrid/>
      <w:spacing w:before="100" w:beforeAutospacing="1" w:afterLines="50" w:afterAutospacing="1" w:line="360" w:lineRule="auto"/>
      <w:ind w:firstLine="480" w:firstLineChars="200"/>
      <w:jc w:val="left"/>
    </w:pPr>
    <w:rPr>
      <w:rFonts w:ascii="Times New Roman"/>
      <w:snapToGrid/>
      <w:color w:val="auto"/>
      <w:kern w:val="0"/>
      <w:sz w:val="24"/>
    </w:rPr>
  </w:style>
  <w:style w:type="paragraph" w:customStyle="1" w:styleId="785">
    <w:name w:val="Char Char11 Char Char Char Char Char Char Char Char Char Char Char Char Char12"/>
    <w:basedOn w:val="1"/>
    <w:qFormat/>
    <w:uiPriority w:val="0"/>
    <w:pPr>
      <w:adjustRightInd/>
      <w:spacing w:line="360" w:lineRule="auto"/>
    </w:pPr>
    <w:rPr>
      <w:rFonts w:ascii="Arial" w:hAnsi="Arial" w:eastAsia="黑体" w:cs="Arial"/>
      <w:snapToGrid w:val="0"/>
      <w:kern w:val="0"/>
      <w:szCs w:val="21"/>
    </w:rPr>
  </w:style>
  <w:style w:type="paragraph" w:customStyle="1" w:styleId="786">
    <w:name w:val="Char4"/>
    <w:basedOn w:val="1"/>
    <w:qFormat/>
    <w:uiPriority w:val="0"/>
    <w:pPr>
      <w:tabs>
        <w:tab w:val="left" w:pos="432"/>
      </w:tabs>
      <w:adjustRightInd/>
      <w:spacing w:beforeLines="50" w:afterLines="50" w:line="360" w:lineRule="auto"/>
      <w:ind w:left="432" w:hanging="432" w:firstLineChars="200"/>
    </w:pPr>
    <w:rPr>
      <w:rFonts w:ascii="宋体" w:hAnsi="宋体" w:eastAsia="微软雅黑"/>
      <w:b/>
      <w:kern w:val="44"/>
      <w:sz w:val="32"/>
      <w:szCs w:val="32"/>
    </w:rPr>
  </w:style>
  <w:style w:type="paragraph" w:customStyle="1" w:styleId="787">
    <w:name w:val="p0"/>
    <w:basedOn w:val="1"/>
    <w:qFormat/>
    <w:uiPriority w:val="0"/>
    <w:pPr>
      <w:widowControl/>
      <w:adjustRightInd/>
    </w:pPr>
    <w:rPr>
      <w:kern w:val="0"/>
      <w:szCs w:val="21"/>
    </w:rPr>
  </w:style>
  <w:style w:type="paragraph" w:customStyle="1" w:styleId="788">
    <w:name w:val="Char6"/>
    <w:basedOn w:val="1"/>
    <w:qFormat/>
    <w:uiPriority w:val="0"/>
    <w:rPr>
      <w:rFonts w:ascii="仿宋_GB2312" w:eastAsia="仿宋_GB2312"/>
      <w:b/>
      <w:sz w:val="32"/>
      <w:szCs w:val="32"/>
    </w:rPr>
  </w:style>
  <w:style w:type="paragraph" w:customStyle="1" w:styleId="789">
    <w:name w:val="Char111"/>
    <w:basedOn w:val="1"/>
    <w:qFormat/>
    <w:uiPriority w:val="0"/>
    <w:rPr>
      <w:rFonts w:ascii="仿宋_GB2312" w:eastAsia="仿宋_GB2312"/>
      <w:b/>
      <w:sz w:val="32"/>
      <w:szCs w:val="32"/>
    </w:rPr>
  </w:style>
  <w:style w:type="paragraph" w:customStyle="1" w:styleId="790">
    <w:name w:val="标题3"/>
    <w:basedOn w:val="5"/>
    <w:next w:val="57"/>
    <w:qFormat/>
    <w:uiPriority w:val="0"/>
    <w:pPr>
      <w:tabs>
        <w:tab w:val="clear" w:pos="900"/>
      </w:tabs>
      <w:spacing w:after="0" w:line="360" w:lineRule="auto"/>
    </w:pPr>
    <w:rPr>
      <w:rFonts w:ascii="仿宋" w:hAnsi="仿宋" w:eastAsia="仿宋" w:cs="仿宋"/>
    </w:rPr>
  </w:style>
  <w:style w:type="paragraph" w:customStyle="1" w:styleId="791">
    <w:name w:val="xl23"/>
    <w:basedOn w:val="1"/>
    <w:qFormat/>
    <w:uiPriority w:val="0"/>
    <w:pPr>
      <w:widowControl/>
      <w:adjustRightInd/>
      <w:spacing w:before="100" w:beforeAutospacing="1" w:after="100" w:afterAutospacing="1" w:line="360" w:lineRule="auto"/>
      <w:ind w:firstLine="200" w:firstLineChars="200"/>
      <w:textAlignment w:val="top"/>
    </w:pPr>
    <w:rPr>
      <w:kern w:val="0"/>
      <w:sz w:val="24"/>
    </w:rPr>
  </w:style>
  <w:style w:type="paragraph" w:customStyle="1" w:styleId="792">
    <w:name w:val="Char Char Char1"/>
    <w:basedOn w:val="1"/>
    <w:qFormat/>
    <w:uiPriority w:val="6"/>
    <w:pPr>
      <w:widowControl/>
      <w:spacing w:after="160" w:line="240" w:lineRule="exact"/>
      <w:jc w:val="left"/>
    </w:pPr>
    <w:rPr>
      <w:rFonts w:ascii="Verdana" w:hAnsi="Verdana"/>
      <w:kern w:val="0"/>
      <w:sz w:val="20"/>
      <w:szCs w:val="20"/>
      <w:lang w:eastAsia="en-US"/>
    </w:rPr>
  </w:style>
  <w:style w:type="paragraph" w:customStyle="1" w:styleId="793">
    <w:name w:val="Char1 Char Char Char2"/>
    <w:basedOn w:val="1"/>
    <w:qFormat/>
    <w:uiPriority w:val="0"/>
    <w:pPr>
      <w:adjustRightInd/>
      <w:ind w:firstLine="200" w:firstLineChars="200"/>
    </w:pPr>
    <w:rPr>
      <w:rFonts w:ascii="Tahoma" w:hAnsi="Tahoma"/>
      <w:sz w:val="24"/>
      <w:szCs w:val="20"/>
    </w:rPr>
  </w:style>
  <w:style w:type="paragraph" w:customStyle="1" w:styleId="794">
    <w:name w:val="列出段落1"/>
    <w:basedOn w:val="1"/>
    <w:qFormat/>
    <w:uiPriority w:val="0"/>
    <w:pPr>
      <w:adjustRightInd/>
      <w:spacing w:line="360" w:lineRule="auto"/>
      <w:ind w:firstLine="420" w:firstLineChars="200"/>
    </w:pPr>
    <w:rPr>
      <w:rFonts w:ascii="Calibri" w:hAnsi="Calibri"/>
      <w:sz w:val="24"/>
      <w:szCs w:val="22"/>
    </w:rPr>
  </w:style>
  <w:style w:type="paragraph" w:customStyle="1" w:styleId="795">
    <w:name w:val="样式 标题 1 + 黑色 段前: 0.5 行 段后: 0.5 行1"/>
    <w:basedOn w:val="3"/>
    <w:qFormat/>
    <w:uiPriority w:val="0"/>
    <w:pPr>
      <w:keepLines w:val="0"/>
      <w:pageBreakBefore/>
      <w:pBdr>
        <w:top w:val="single" w:color="auto" w:sz="4" w:space="1"/>
        <w:left w:val="single" w:color="auto" w:sz="4" w:space="4"/>
        <w:bottom w:val="single" w:color="auto" w:sz="4" w:space="1"/>
        <w:right w:val="single" w:color="auto" w:sz="4" w:space="4"/>
      </w:pBdr>
      <w:shd w:val="clear" w:color="auto" w:fill="333399"/>
      <w:adjustRightInd/>
      <w:spacing w:before="0" w:after="0" w:line="640" w:lineRule="exact"/>
      <w:ind w:left="431" w:hanging="431"/>
      <w:jc w:val="center"/>
    </w:pPr>
    <w:rPr>
      <w:rFonts w:ascii="黑体" w:hAnsi="黑体" w:eastAsia="黑体" w:cs="Arial"/>
      <w:caps/>
      <w:color w:val="FFFFFF"/>
      <w:kern w:val="2"/>
      <w:sz w:val="30"/>
      <w:szCs w:val="20"/>
    </w:rPr>
  </w:style>
  <w:style w:type="paragraph" w:customStyle="1" w:styleId="796">
    <w:name w:val="Char Char Char Char Char Char Char2"/>
    <w:basedOn w:val="1"/>
    <w:qFormat/>
    <w:uiPriority w:val="0"/>
    <w:rPr>
      <w:rFonts w:ascii="仿宋_GB2312" w:eastAsia="仿宋_GB2312"/>
      <w:b/>
      <w:sz w:val="32"/>
      <w:szCs w:val="32"/>
    </w:rPr>
  </w:style>
  <w:style w:type="paragraph" w:customStyle="1" w:styleId="797">
    <w:name w:val="五级条标题"/>
    <w:basedOn w:val="798"/>
    <w:next w:val="643"/>
    <w:qFormat/>
    <w:uiPriority w:val="0"/>
    <w:pPr>
      <w:tabs>
        <w:tab w:val="left" w:pos="1260"/>
        <w:tab w:val="left" w:pos="1680"/>
        <w:tab w:val="left" w:pos="2100"/>
        <w:tab w:val="left" w:pos="2940"/>
        <w:tab w:val="left" w:pos="3360"/>
      </w:tabs>
      <w:ind w:left="3360"/>
      <w:outlineLvl w:val="6"/>
    </w:pPr>
  </w:style>
  <w:style w:type="paragraph" w:customStyle="1" w:styleId="798">
    <w:name w:val="四级条标题"/>
    <w:basedOn w:val="658"/>
    <w:next w:val="643"/>
    <w:qFormat/>
    <w:uiPriority w:val="0"/>
    <w:pPr>
      <w:tabs>
        <w:tab w:val="left" w:pos="2940"/>
        <w:tab w:val="clear" w:pos="2520"/>
      </w:tabs>
      <w:ind w:left="2940"/>
      <w:outlineLvl w:val="5"/>
    </w:pPr>
  </w:style>
  <w:style w:type="paragraph" w:customStyle="1" w:styleId="799">
    <w:name w:val="目录3"/>
    <w:basedOn w:val="1"/>
    <w:qFormat/>
    <w:uiPriority w:val="0"/>
    <w:pPr>
      <w:tabs>
        <w:tab w:val="left" w:leader="dot" w:pos="7370"/>
      </w:tabs>
      <w:autoSpaceDE w:val="0"/>
      <w:autoSpaceDN w:val="0"/>
      <w:spacing w:line="317" w:lineRule="atLeast"/>
      <w:ind w:firstLine="419" w:firstLineChars="200"/>
    </w:pPr>
    <w:rPr>
      <w:color w:val="000000"/>
      <w:kern w:val="0"/>
      <w:szCs w:val="21"/>
    </w:rPr>
  </w:style>
  <w:style w:type="paragraph" w:customStyle="1" w:styleId="800">
    <w:name w:val="Char23"/>
    <w:basedOn w:val="1"/>
    <w:qFormat/>
    <w:uiPriority w:val="0"/>
    <w:rPr>
      <w:rFonts w:ascii="仿宋_GB2312" w:eastAsia="仿宋_GB2312"/>
      <w:b/>
      <w:sz w:val="32"/>
      <w:szCs w:val="32"/>
    </w:rPr>
  </w:style>
  <w:style w:type="paragraph" w:customStyle="1" w:styleId="801">
    <w:name w:val="style3"/>
    <w:basedOn w:val="1"/>
    <w:qFormat/>
    <w:uiPriority w:val="0"/>
    <w:pPr>
      <w:widowControl/>
      <w:adjustRightInd/>
      <w:spacing w:before="100" w:beforeAutospacing="1" w:after="100" w:afterAutospacing="1" w:line="360" w:lineRule="auto"/>
      <w:ind w:firstLine="480" w:firstLineChars="200"/>
      <w:jc w:val="left"/>
    </w:pPr>
    <w:rPr>
      <w:rFonts w:ascii="宋体" w:hAnsi="宋体" w:eastAsia="微软雅黑"/>
      <w:color w:val="666666"/>
      <w:kern w:val="0"/>
      <w:sz w:val="24"/>
    </w:rPr>
  </w:style>
  <w:style w:type="paragraph" w:customStyle="1" w:styleId="802">
    <w:name w:val="列出段落3"/>
    <w:basedOn w:val="1"/>
    <w:qFormat/>
    <w:uiPriority w:val="34"/>
    <w:pPr>
      <w:adjustRightInd/>
      <w:spacing w:line="360" w:lineRule="auto"/>
      <w:ind w:firstLine="420" w:firstLineChars="200"/>
    </w:pPr>
    <w:rPr>
      <w:rFonts w:ascii="Calibri" w:hAnsi="Calibri"/>
      <w:sz w:val="24"/>
      <w:szCs w:val="22"/>
    </w:rPr>
  </w:style>
  <w:style w:type="paragraph" w:customStyle="1" w:styleId="803">
    <w:name w:val="首行缩进"/>
    <w:basedOn w:val="1"/>
    <w:qFormat/>
    <w:uiPriority w:val="0"/>
    <w:pPr>
      <w:spacing w:line="360" w:lineRule="auto"/>
      <w:ind w:firstLine="480" w:firstLineChars="200"/>
    </w:pPr>
    <w:rPr>
      <w:rFonts w:ascii="宋体"/>
      <w:sz w:val="24"/>
      <w:szCs w:val="20"/>
    </w:rPr>
  </w:style>
  <w:style w:type="paragraph" w:customStyle="1" w:styleId="804">
    <w:name w:val="默认段落字体 Para Char Char Char Char Char Char Char Char Char Char Char Char Char Char Char Char Char Char Char"/>
    <w:basedOn w:val="1"/>
    <w:qFormat/>
    <w:uiPriority w:val="0"/>
    <w:rPr>
      <w:rFonts w:ascii="Tahoma" w:hAnsi="Tahoma"/>
      <w:sz w:val="24"/>
      <w:szCs w:val="20"/>
    </w:rPr>
  </w:style>
  <w:style w:type="paragraph" w:customStyle="1" w:styleId="805">
    <w:name w:val="单元格左对齐"/>
    <w:basedOn w:val="1"/>
    <w:qFormat/>
    <w:uiPriority w:val="0"/>
    <w:pPr>
      <w:adjustRightInd/>
      <w:spacing w:line="360" w:lineRule="auto"/>
    </w:pPr>
    <w:rPr>
      <w:sz w:val="24"/>
    </w:rPr>
  </w:style>
  <w:style w:type="paragraph" w:customStyle="1" w:styleId="806">
    <w:name w:val="正文主体"/>
    <w:basedOn w:val="627"/>
    <w:qFormat/>
    <w:uiPriority w:val="0"/>
  </w:style>
  <w:style w:type="paragraph" w:customStyle="1" w:styleId="807">
    <w:name w:val="font6"/>
    <w:basedOn w:val="1"/>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20"/>
      <w:szCs w:val="20"/>
    </w:rPr>
  </w:style>
  <w:style w:type="paragraph" w:customStyle="1" w:styleId="808">
    <w:name w:val="Char3 Char Char Char Char Char Char1"/>
    <w:basedOn w:val="1"/>
    <w:qFormat/>
    <w:uiPriority w:val="6"/>
    <w:pPr>
      <w:adjustRightInd/>
      <w:spacing w:line="360" w:lineRule="auto"/>
    </w:pPr>
    <w:rPr>
      <w:rFonts w:ascii="Arial" w:hAnsi="Arial" w:eastAsia="黑体" w:cs="Arial"/>
      <w:snapToGrid w:val="0"/>
      <w:kern w:val="0"/>
      <w:szCs w:val="21"/>
    </w:rPr>
  </w:style>
  <w:style w:type="paragraph" w:customStyle="1" w:styleId="809">
    <w:name w:val="样式 首行缩进:  2 字符"/>
    <w:basedOn w:val="1"/>
    <w:qFormat/>
    <w:uiPriority w:val="0"/>
    <w:pPr>
      <w:snapToGrid w:val="0"/>
      <w:spacing w:line="360" w:lineRule="auto"/>
    </w:pPr>
    <w:rPr>
      <w:rFonts w:ascii="仿宋_GB2312" w:hAnsi="宋体" w:eastAsia="仿宋_GB2312" w:cs="宋体"/>
      <w:color w:val="000000"/>
      <w:kern w:val="0"/>
      <w:sz w:val="28"/>
      <w:szCs w:val="21"/>
    </w:rPr>
  </w:style>
  <w:style w:type="paragraph" w:customStyle="1" w:styleId="810">
    <w:name w:val="正文（首行缩进2字符）"/>
    <w:basedOn w:val="1"/>
    <w:qFormat/>
    <w:uiPriority w:val="0"/>
    <w:pPr>
      <w:adjustRightInd/>
      <w:spacing w:line="360" w:lineRule="auto"/>
      <w:ind w:firstLine="480" w:firstLineChars="200"/>
    </w:pPr>
    <w:rPr>
      <w:sz w:val="24"/>
      <w:szCs w:val="20"/>
    </w:rPr>
  </w:style>
  <w:style w:type="paragraph" w:customStyle="1" w:styleId="811">
    <w:name w:val="P1"/>
    <w:basedOn w:val="1"/>
    <w:qFormat/>
    <w:uiPriority w:val="0"/>
    <w:pPr>
      <w:adjustRightInd/>
      <w:spacing w:line="288" w:lineRule="auto"/>
      <w:ind w:firstLine="425" w:firstLineChars="200"/>
    </w:pPr>
  </w:style>
  <w:style w:type="paragraph" w:customStyle="1" w:styleId="812">
    <w:name w:val="列表内容"/>
    <w:basedOn w:val="1"/>
    <w:next w:val="1"/>
    <w:qFormat/>
    <w:uiPriority w:val="0"/>
    <w:pPr>
      <w:widowControl/>
      <w:tabs>
        <w:tab w:val="left" w:pos="840"/>
      </w:tabs>
      <w:ind w:left="840" w:hanging="420"/>
      <w:jc w:val="left"/>
    </w:pPr>
    <w:rPr>
      <w:kern w:val="0"/>
      <w:sz w:val="18"/>
    </w:rPr>
  </w:style>
  <w:style w:type="paragraph" w:customStyle="1" w:styleId="813">
    <w:name w:val="Char Char11 Char Char Char1"/>
    <w:basedOn w:val="1"/>
    <w:qFormat/>
    <w:uiPriority w:val="6"/>
    <w:pPr>
      <w:spacing w:line="360" w:lineRule="auto"/>
    </w:pPr>
    <w:rPr>
      <w:szCs w:val="20"/>
    </w:rPr>
  </w:style>
  <w:style w:type="paragraph" w:customStyle="1" w:styleId="814">
    <w:name w:val="默认段落字体 Para Char Char Char Char Char Char Char Char Char1 Char Char Char Char"/>
    <w:basedOn w:val="1"/>
    <w:qFormat/>
    <w:uiPriority w:val="0"/>
    <w:pPr>
      <w:adjustRightInd/>
    </w:pPr>
    <w:rPr>
      <w:rFonts w:ascii="Tahoma" w:hAnsi="Tahoma"/>
      <w:sz w:val="24"/>
      <w:szCs w:val="20"/>
    </w:rPr>
  </w:style>
  <w:style w:type="paragraph" w:customStyle="1" w:styleId="815">
    <w:name w:val="Char Char Char Char Char Char11"/>
    <w:basedOn w:val="1"/>
    <w:qFormat/>
    <w:uiPriority w:val="0"/>
    <w:pPr>
      <w:widowControl/>
      <w:spacing w:beforeLines="50" w:afterLines="50" w:line="240" w:lineRule="exact"/>
      <w:jc w:val="left"/>
    </w:pPr>
    <w:rPr>
      <w:rFonts w:ascii="Verdana" w:hAnsi="Verdana"/>
      <w:kern w:val="0"/>
      <w:sz w:val="20"/>
      <w:szCs w:val="20"/>
      <w:lang w:eastAsia="en-US"/>
    </w:rPr>
  </w:style>
  <w:style w:type="paragraph" w:customStyle="1" w:styleId="816">
    <w:name w:val="标题 41"/>
    <w:basedOn w:val="1"/>
    <w:next w:val="1"/>
    <w:unhideWhenUsed/>
    <w:qFormat/>
    <w:uiPriority w:val="9"/>
    <w:pPr>
      <w:keepNext/>
      <w:keepLines/>
      <w:adjustRightInd/>
      <w:spacing w:before="280" w:after="290" w:line="376" w:lineRule="auto"/>
      <w:outlineLvl w:val="3"/>
    </w:pPr>
    <w:rPr>
      <w:rFonts w:ascii="Cambria" w:hAnsi="Cambria"/>
      <w:b/>
      <w:bCs/>
      <w:sz w:val="28"/>
      <w:szCs w:val="28"/>
    </w:rPr>
  </w:style>
  <w:style w:type="paragraph" w:customStyle="1" w:styleId="817">
    <w:name w:val="Table Contents"/>
    <w:basedOn w:val="1"/>
    <w:qFormat/>
    <w:uiPriority w:val="0"/>
    <w:pPr>
      <w:suppressAutoHyphens/>
      <w:autoSpaceDE w:val="0"/>
      <w:spacing w:after="120"/>
      <w:jc w:val="left"/>
    </w:pPr>
    <w:rPr>
      <w:rFonts w:ascii="Helvetica" w:hAnsi="Helvetica"/>
      <w:kern w:val="1"/>
      <w:sz w:val="20"/>
      <w:szCs w:val="20"/>
    </w:rPr>
  </w:style>
  <w:style w:type="paragraph" w:customStyle="1" w:styleId="818">
    <w:name w:val="正文文字缩进2字"/>
    <w:basedOn w:val="25"/>
    <w:qFormat/>
    <w:uiPriority w:val="0"/>
    <w:pPr>
      <w:autoSpaceDE/>
      <w:autoSpaceDN/>
      <w:adjustRightInd/>
      <w:spacing w:before="60" w:after="60"/>
      <w:ind w:firstLine="200" w:firstLineChars="200"/>
    </w:pPr>
    <w:rPr>
      <w:rFonts w:ascii="Times New Roman"/>
      <w:szCs w:val="20"/>
      <w:lang w:val="en-US"/>
    </w:rPr>
  </w:style>
  <w:style w:type="paragraph" w:customStyle="1" w:styleId="819">
    <w:name w:val="默认段落字体 Para Char Char Char Char"/>
    <w:basedOn w:val="1"/>
    <w:qFormat/>
    <w:uiPriority w:val="0"/>
    <w:pPr>
      <w:spacing w:line="360" w:lineRule="auto"/>
    </w:pPr>
    <w:rPr>
      <w:szCs w:val="20"/>
    </w:rPr>
  </w:style>
  <w:style w:type="paragraph" w:customStyle="1" w:styleId="820">
    <w:name w:val="正文4"/>
    <w:basedOn w:val="1"/>
    <w:qFormat/>
    <w:uiPriority w:val="0"/>
    <w:pPr>
      <w:tabs>
        <w:tab w:val="left" w:pos="720"/>
      </w:tabs>
      <w:adjustRightInd/>
      <w:spacing w:before="60" w:after="60" w:line="360" w:lineRule="auto"/>
      <w:ind w:left="575" w:leftChars="400" w:hanging="175" w:hangingChars="175"/>
    </w:pPr>
    <w:rPr>
      <w:sz w:val="24"/>
    </w:rPr>
  </w:style>
  <w:style w:type="paragraph" w:customStyle="1" w:styleId="821">
    <w:name w:val="xl8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822">
    <w:name w:val="Char2 Char Char Char2"/>
    <w:basedOn w:val="1"/>
    <w:qFormat/>
    <w:uiPriority w:val="0"/>
    <w:rPr>
      <w:rFonts w:ascii="仿宋_GB2312" w:eastAsia="仿宋_GB2312"/>
      <w:b/>
      <w:sz w:val="32"/>
      <w:szCs w:val="32"/>
    </w:rPr>
  </w:style>
  <w:style w:type="paragraph" w:customStyle="1" w:styleId="823">
    <w:name w:val="Char1 Char Char Char Char Char Char Char Char Char"/>
    <w:basedOn w:val="1"/>
    <w:qFormat/>
    <w:uiPriority w:val="0"/>
    <w:pPr>
      <w:adjustRightInd/>
      <w:spacing w:before="240" w:after="120" w:line="288" w:lineRule="auto"/>
      <w:ind w:firstLine="200" w:firstLineChars="200"/>
      <w:jc w:val="left"/>
    </w:pPr>
    <w:rPr>
      <w:rFonts w:ascii="Tahoma" w:hAnsi="Tahoma"/>
      <w:sz w:val="24"/>
    </w:rPr>
  </w:style>
  <w:style w:type="paragraph" w:customStyle="1" w:styleId="824">
    <w:name w:val="Char Char Char Char2"/>
    <w:basedOn w:val="1"/>
    <w:qFormat/>
    <w:uiPriority w:val="0"/>
    <w:pPr>
      <w:widowControl/>
      <w:spacing w:after="160" w:line="240" w:lineRule="exact"/>
      <w:jc w:val="left"/>
    </w:pPr>
    <w:rPr>
      <w:rFonts w:ascii="Arial" w:hAnsi="Arial" w:eastAsia="Times New Roman" w:cs="Verdana"/>
      <w:b/>
      <w:kern w:val="0"/>
      <w:sz w:val="24"/>
      <w:szCs w:val="20"/>
      <w:lang w:eastAsia="en-US"/>
    </w:rPr>
  </w:style>
  <w:style w:type="paragraph" w:customStyle="1" w:styleId="825">
    <w:name w:val="正文 首行缩进:  2 字符 Char"/>
    <w:basedOn w:val="1"/>
    <w:qFormat/>
    <w:uiPriority w:val="0"/>
    <w:pPr>
      <w:adjustRightInd/>
      <w:spacing w:line="360" w:lineRule="auto"/>
      <w:ind w:firstLine="480"/>
    </w:pPr>
    <w:rPr>
      <w:rFonts w:cs="宋体"/>
      <w:sz w:val="24"/>
      <w:szCs w:val="20"/>
    </w:rPr>
  </w:style>
  <w:style w:type="paragraph" w:customStyle="1" w:styleId="826">
    <w:name w:val="Char Char4 Char Char"/>
    <w:basedOn w:val="1"/>
    <w:qFormat/>
    <w:uiPriority w:val="0"/>
    <w:pPr>
      <w:widowControl/>
      <w:adjustRightInd/>
      <w:spacing w:after="160" w:line="240" w:lineRule="exact"/>
      <w:jc w:val="left"/>
    </w:pPr>
  </w:style>
  <w:style w:type="paragraph" w:customStyle="1" w:styleId="827">
    <w:name w:val="目录2"/>
    <w:basedOn w:val="1"/>
    <w:qFormat/>
    <w:uiPriority w:val="0"/>
    <w:pPr>
      <w:tabs>
        <w:tab w:val="left" w:leader="dot" w:pos="7370"/>
      </w:tabs>
      <w:autoSpaceDE w:val="0"/>
      <w:autoSpaceDN w:val="0"/>
      <w:spacing w:line="317" w:lineRule="atLeast"/>
      <w:ind w:firstLine="209" w:firstLineChars="200"/>
    </w:pPr>
    <w:rPr>
      <w:color w:val="000000"/>
      <w:kern w:val="0"/>
      <w:szCs w:val="21"/>
    </w:rPr>
  </w:style>
  <w:style w:type="paragraph" w:customStyle="1" w:styleId="828">
    <w:name w:val="Char Char11 Char Char Char2"/>
    <w:basedOn w:val="1"/>
    <w:qFormat/>
    <w:uiPriority w:val="0"/>
    <w:pPr>
      <w:spacing w:line="360" w:lineRule="auto"/>
    </w:pPr>
    <w:rPr>
      <w:szCs w:val="20"/>
    </w:rPr>
  </w:style>
  <w:style w:type="paragraph" w:customStyle="1" w:styleId="829">
    <w:name w:val="9"/>
    <w:qFormat/>
    <w:uiPriority w:val="0"/>
    <w:pPr>
      <w:widowControl w:val="0"/>
      <w:autoSpaceDE w:val="0"/>
      <w:autoSpaceDN w:val="0"/>
      <w:adjustRightInd w:val="0"/>
      <w:jc w:val="both"/>
    </w:pPr>
    <w:rPr>
      <w:rFonts w:ascii="宋体" w:hAnsi="Times New Roman" w:eastAsia="宋体" w:cs="Times New Roman"/>
      <w:b/>
      <w:bCs/>
      <w:color w:val="000000"/>
      <w:spacing w:val="15"/>
      <w:sz w:val="18"/>
      <w:szCs w:val="18"/>
      <w:lang w:val="en-US" w:eastAsia="zh-CN" w:bidi="ar-SA"/>
    </w:rPr>
  </w:style>
  <w:style w:type="paragraph" w:customStyle="1" w:styleId="830">
    <w:name w:val="Char3 Char Char2"/>
    <w:basedOn w:val="1"/>
    <w:qFormat/>
    <w:uiPriority w:val="0"/>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831">
    <w:name w:val="数字标题4"/>
    <w:basedOn w:val="6"/>
    <w:qFormat/>
    <w:uiPriority w:val="0"/>
    <w:pPr>
      <w:tabs>
        <w:tab w:val="left" w:pos="0"/>
        <w:tab w:val="clear" w:pos="864"/>
      </w:tabs>
      <w:spacing w:before="0" w:after="0" w:line="360" w:lineRule="auto"/>
      <w:ind w:left="1"/>
    </w:pPr>
    <w:rPr>
      <w:rFonts w:eastAsia="仿宋_GB2312" w:cs="Arial"/>
      <w:b w:val="0"/>
      <w:bCs w:val="0"/>
      <w:color w:val="000000"/>
      <w:kern w:val="0"/>
      <w:sz w:val="24"/>
      <w:szCs w:val="24"/>
      <w:lang w:val="en-US"/>
    </w:rPr>
  </w:style>
  <w:style w:type="paragraph" w:customStyle="1" w:styleId="832">
    <w:name w:val="表格文字（大）"/>
    <w:basedOn w:val="1"/>
    <w:qFormat/>
    <w:uiPriority w:val="0"/>
    <w:pPr>
      <w:adjustRightInd/>
      <w:spacing w:before="20" w:after="20"/>
      <w:ind w:firstLine="200" w:firstLineChars="200"/>
    </w:pPr>
    <w:rPr>
      <w:rFonts w:ascii="Century Gothic" w:hAnsi="Century Gothic"/>
      <w:sz w:val="24"/>
      <w:szCs w:val="20"/>
    </w:rPr>
  </w:style>
  <w:style w:type="paragraph" w:customStyle="1" w:styleId="833">
    <w:name w:val="插图说明"/>
    <w:basedOn w:val="1"/>
    <w:qFormat/>
    <w:uiPriority w:val="0"/>
    <w:pPr>
      <w:spacing w:after="240"/>
      <w:ind w:firstLine="200" w:firstLineChars="200"/>
      <w:jc w:val="center"/>
      <w:textAlignment w:val="baseline"/>
    </w:pPr>
    <w:rPr>
      <w:rFonts w:eastAsia="黑体"/>
      <w:sz w:val="24"/>
      <w:szCs w:val="20"/>
    </w:rPr>
  </w:style>
  <w:style w:type="paragraph" w:customStyle="1" w:styleId="834">
    <w:name w:val="chart text"/>
    <w:basedOn w:val="1"/>
    <w:qFormat/>
    <w:uiPriority w:val="0"/>
    <w:pPr>
      <w:widowControl/>
      <w:adjustRightInd/>
      <w:spacing w:line="180" w:lineRule="exact"/>
      <w:ind w:firstLine="200" w:firstLineChars="200"/>
      <w:jc w:val="left"/>
    </w:pPr>
    <w:rPr>
      <w:rFonts w:ascii="Futura Bk" w:hAnsi="Futura Bk" w:cs="Futura Bk"/>
      <w:kern w:val="0"/>
      <w:sz w:val="14"/>
      <w:szCs w:val="14"/>
    </w:rPr>
  </w:style>
  <w:style w:type="paragraph" w:customStyle="1" w:styleId="835">
    <w:name w:val="Char311"/>
    <w:basedOn w:val="1"/>
    <w:qFormat/>
    <w:uiPriority w:val="0"/>
    <w:pPr>
      <w:adjustRightInd/>
      <w:ind w:firstLine="200" w:firstLineChars="200"/>
    </w:pPr>
    <w:rPr>
      <w:rFonts w:ascii="Tahoma" w:hAnsi="Tahoma"/>
      <w:sz w:val="24"/>
      <w:szCs w:val="20"/>
    </w:rPr>
  </w:style>
  <w:style w:type="paragraph" w:customStyle="1" w:styleId="836">
    <w:name w:val="正文文本 23"/>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837">
    <w:name w:val="dash bullet"/>
    <w:qFormat/>
    <w:uiPriority w:val="0"/>
    <w:pPr>
      <w:tabs>
        <w:tab w:val="left" w:pos="187"/>
        <w:tab w:val="left" w:pos="360"/>
      </w:tabs>
      <w:spacing w:after="20"/>
      <w:ind w:left="374" w:hanging="187"/>
    </w:pPr>
    <w:rPr>
      <w:rFonts w:ascii="Futura Bk" w:hAnsi="Futura Bk" w:eastAsia="宋体" w:cs="Times New Roman"/>
      <w:sz w:val="18"/>
      <w:lang w:val="en-US" w:eastAsia="en-US" w:bidi="ar-SA"/>
    </w:rPr>
  </w:style>
  <w:style w:type="paragraph" w:customStyle="1" w:styleId="838">
    <w:name w:val="正文 内标"/>
    <w:basedOn w:val="753"/>
    <w:qFormat/>
    <w:uiPriority w:val="0"/>
    <w:pPr>
      <w:tabs>
        <w:tab w:val="left" w:pos="0"/>
      </w:tabs>
      <w:ind w:left="900" w:firstLine="0" w:firstLineChars="0"/>
    </w:pPr>
  </w:style>
  <w:style w:type="paragraph" w:customStyle="1" w:styleId="839">
    <w:name w:val="Bulleted List"/>
    <w:basedOn w:val="1"/>
    <w:qFormat/>
    <w:uiPriority w:val="0"/>
    <w:pPr>
      <w:tabs>
        <w:tab w:val="left" w:pos="1260"/>
      </w:tabs>
      <w:adjustRightInd/>
      <w:ind w:left="1260" w:hanging="420"/>
    </w:pPr>
  </w:style>
  <w:style w:type="paragraph" w:customStyle="1" w:styleId="840">
    <w:name w:val="样式 正文文本缩进 2 + 仿宋_GB2312 黑色 行距: 1.5 倍行距"/>
    <w:basedOn w:val="41"/>
    <w:qFormat/>
    <w:uiPriority w:val="0"/>
    <w:pPr>
      <w:adjustRightInd/>
      <w:ind w:firstLine="560" w:firstLineChars="200"/>
      <w:textAlignment w:val="auto"/>
    </w:pPr>
    <w:rPr>
      <w:rFonts w:hAnsi="宋体" w:cs="宋体"/>
      <w:color w:val="000000"/>
      <w:kern w:val="2"/>
      <w:sz w:val="24"/>
    </w:rPr>
  </w:style>
  <w:style w:type="paragraph" w:customStyle="1" w:styleId="841">
    <w:name w:val="样式 左侧:  0.85 厘米"/>
    <w:basedOn w:val="1"/>
    <w:qFormat/>
    <w:uiPriority w:val="2"/>
    <w:pPr>
      <w:adjustRightInd/>
      <w:spacing w:line="360" w:lineRule="auto"/>
    </w:pPr>
    <w:rPr>
      <w:rFonts w:cs="宋体"/>
      <w:sz w:val="24"/>
      <w:szCs w:val="20"/>
    </w:rPr>
  </w:style>
  <w:style w:type="paragraph" w:customStyle="1" w:styleId="842">
    <w:name w:val="Char Char Char Char Char Char Char Char Char Char Char Char1 Char"/>
    <w:basedOn w:val="1"/>
    <w:qFormat/>
    <w:uiPriority w:val="0"/>
    <w:rPr>
      <w:rFonts w:ascii="Tahoma" w:hAnsi="Tahoma" w:cs="仿宋_GB2312"/>
      <w:sz w:val="24"/>
      <w:szCs w:val="20"/>
    </w:rPr>
  </w:style>
  <w:style w:type="paragraph" w:customStyle="1" w:styleId="843">
    <w:name w:val="正文1"/>
    <w:basedOn w:val="36"/>
    <w:qFormat/>
    <w:uiPriority w:val="0"/>
    <w:pPr>
      <w:ind w:left="0" w:leftChars="0" w:firstLine="480" w:firstLineChars="200"/>
    </w:pPr>
    <w:rPr>
      <w:rFonts w:ascii="仿宋_GB2312" w:hAnsi="Courier New" w:eastAsia="仿宋_GB2312"/>
      <w:kern w:val="28"/>
      <w:sz w:val="24"/>
    </w:rPr>
  </w:style>
  <w:style w:type="paragraph" w:customStyle="1" w:styleId="844">
    <w:name w:val="Char Char11 Char Char Char Char Char Char Char Char Char Char Char Char Char2"/>
    <w:basedOn w:val="1"/>
    <w:qFormat/>
    <w:uiPriority w:val="0"/>
    <w:pPr>
      <w:adjustRightInd/>
      <w:spacing w:line="360" w:lineRule="auto"/>
    </w:pPr>
    <w:rPr>
      <w:rFonts w:ascii="Arial" w:hAnsi="Arial" w:eastAsia="黑体"/>
      <w:snapToGrid w:val="0"/>
      <w:kern w:val="0"/>
      <w:sz w:val="20"/>
      <w:szCs w:val="21"/>
    </w:rPr>
  </w:style>
  <w:style w:type="paragraph" w:customStyle="1" w:styleId="845">
    <w:name w:val="xl8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846">
    <w:name w:val="模板普通正文"/>
    <w:basedOn w:val="28"/>
    <w:qFormat/>
    <w:uiPriority w:val="0"/>
    <w:pPr>
      <w:adjustRightInd/>
      <w:spacing w:beforeLines="50" w:after="10" w:line="360" w:lineRule="auto"/>
      <w:ind w:firstLine="175" w:firstLineChars="175"/>
      <w:jc w:val="left"/>
    </w:pPr>
    <w:rPr>
      <w:rFonts w:ascii="Times New Roman" w:hAnsi="Times New Roman"/>
    </w:rPr>
  </w:style>
  <w:style w:type="paragraph" w:customStyle="1" w:styleId="847">
    <w:name w:val="Char Char1 Char Char Char Char Char Char"/>
    <w:basedOn w:val="1"/>
    <w:qFormat/>
    <w:uiPriority w:val="0"/>
    <w:rPr>
      <w:rFonts w:ascii="仿宋_GB2312" w:eastAsia="仿宋_GB2312"/>
      <w:b/>
      <w:sz w:val="32"/>
      <w:szCs w:val="20"/>
    </w:rPr>
  </w:style>
  <w:style w:type="paragraph" w:customStyle="1" w:styleId="848">
    <w:name w:val="font8"/>
    <w:basedOn w:val="1"/>
    <w:qFormat/>
    <w:uiPriority w:val="0"/>
    <w:pPr>
      <w:widowControl/>
      <w:adjustRightInd/>
      <w:spacing w:before="100" w:beforeAutospacing="1" w:after="100" w:afterAutospacing="1"/>
      <w:jc w:val="left"/>
    </w:pPr>
    <w:rPr>
      <w:color w:val="000000"/>
      <w:kern w:val="0"/>
      <w:sz w:val="20"/>
      <w:szCs w:val="20"/>
    </w:rPr>
  </w:style>
  <w:style w:type="paragraph" w:customStyle="1" w:styleId="849">
    <w:name w:val="Char Char1 Char Char Char Char Char Char2"/>
    <w:basedOn w:val="1"/>
    <w:qFormat/>
    <w:uiPriority w:val="0"/>
    <w:rPr>
      <w:rFonts w:ascii="仿宋_GB2312" w:eastAsia="仿宋_GB2312"/>
      <w:b/>
      <w:sz w:val="32"/>
      <w:szCs w:val="20"/>
    </w:rPr>
  </w:style>
  <w:style w:type="paragraph" w:customStyle="1" w:styleId="850">
    <w:name w:val="font13"/>
    <w:basedOn w:val="1"/>
    <w:qFormat/>
    <w:uiPriority w:val="0"/>
    <w:pPr>
      <w:widowControl/>
      <w:adjustRightInd/>
      <w:spacing w:before="100" w:beforeAutospacing="1" w:after="100" w:afterAutospacing="1"/>
      <w:jc w:val="left"/>
    </w:pPr>
    <w:rPr>
      <w:rFonts w:ascii="宋体" w:hAnsi="宋体" w:cs="宋体"/>
      <w:kern w:val="0"/>
      <w:sz w:val="22"/>
      <w:szCs w:val="22"/>
    </w:rPr>
  </w:style>
  <w:style w:type="paragraph" w:customStyle="1" w:styleId="851">
    <w:name w:val="默认段落字体 Para Char Char Char Char Char Char Char Char Char Char"/>
    <w:basedOn w:val="1"/>
    <w:qFormat/>
    <w:uiPriority w:val="0"/>
    <w:pPr>
      <w:adjustRightInd/>
    </w:pPr>
    <w:rPr>
      <w:rFonts w:ascii="Tahoma" w:hAnsi="Tahoma"/>
      <w:color w:val="000000"/>
      <w:sz w:val="24"/>
      <w:szCs w:val="20"/>
    </w:rPr>
  </w:style>
  <w:style w:type="paragraph" w:customStyle="1" w:styleId="852">
    <w:name w:val="legal"/>
    <w:basedOn w:val="1"/>
    <w:qFormat/>
    <w:uiPriority w:val="0"/>
    <w:pPr>
      <w:widowControl/>
      <w:adjustRightInd/>
      <w:spacing w:line="180" w:lineRule="exact"/>
      <w:ind w:firstLine="200" w:firstLineChars="200"/>
      <w:jc w:val="left"/>
    </w:pPr>
    <w:rPr>
      <w:rFonts w:ascii="Futura Bk" w:hAnsi="Futura Bk" w:cs="Futura Bk"/>
      <w:kern w:val="0"/>
      <w:sz w:val="13"/>
      <w:szCs w:val="13"/>
    </w:rPr>
  </w:style>
  <w:style w:type="paragraph" w:customStyle="1" w:styleId="853">
    <w:name w:val="xl8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854">
    <w:name w:val="Char Char Char Char Char Char1 Char2"/>
    <w:basedOn w:val="1"/>
    <w:qFormat/>
    <w:uiPriority w:val="0"/>
    <w:pPr>
      <w:widowControl/>
      <w:spacing w:after="160" w:line="240" w:lineRule="exact"/>
      <w:jc w:val="left"/>
    </w:pPr>
    <w:rPr>
      <w:rFonts w:ascii="Verdana" w:hAnsi="Verdana"/>
      <w:kern w:val="0"/>
      <w:szCs w:val="20"/>
      <w:lang w:eastAsia="en-US"/>
    </w:rPr>
  </w:style>
  <w:style w:type="paragraph" w:customStyle="1" w:styleId="855">
    <w:name w:val="样式 首行缩进:  2 字符4"/>
    <w:basedOn w:val="1"/>
    <w:qFormat/>
    <w:uiPriority w:val="0"/>
    <w:pPr>
      <w:adjustRightInd/>
      <w:spacing w:before="120" w:line="360" w:lineRule="auto"/>
      <w:ind w:firstLine="480" w:firstLineChars="200"/>
    </w:pPr>
    <w:rPr>
      <w:rFonts w:eastAsia="仿宋_GB2312" w:cs="宋体"/>
      <w:sz w:val="28"/>
      <w:szCs w:val="20"/>
    </w:rPr>
  </w:style>
  <w:style w:type="paragraph" w:customStyle="1" w:styleId="856">
    <w:name w:val="中等深浅网格 1 - 强调文字颜色 21"/>
    <w:basedOn w:val="1"/>
    <w:qFormat/>
    <w:uiPriority w:val="0"/>
    <w:pPr>
      <w:spacing w:line="360" w:lineRule="auto"/>
      <w:ind w:firstLine="200" w:firstLineChars="200"/>
    </w:pPr>
    <w:rPr>
      <w:rFonts w:eastAsia="楷体_GB2312" w:cs="Lucida Sans"/>
      <w:sz w:val="24"/>
    </w:rPr>
  </w:style>
  <w:style w:type="paragraph" w:customStyle="1" w:styleId="857">
    <w:name w:val="xl8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858">
    <w:name w:val="Body Copy"/>
    <w:basedOn w:val="1"/>
    <w:qFormat/>
    <w:uiPriority w:val="0"/>
    <w:pPr>
      <w:widowControl/>
      <w:tabs>
        <w:tab w:val="left" w:pos="1584"/>
        <w:tab w:val="left" w:pos="1613"/>
        <w:tab w:val="left" w:pos="1728"/>
        <w:tab w:val="left" w:pos="1872"/>
        <w:tab w:val="left" w:pos="2016"/>
      </w:tabs>
      <w:adjustRightInd/>
      <w:spacing w:after="180" w:line="240" w:lineRule="exact"/>
      <w:ind w:left="1440" w:right="115" w:firstLine="200" w:firstLineChars="200"/>
      <w:jc w:val="left"/>
    </w:pPr>
    <w:rPr>
      <w:rFonts w:ascii="Aldine401 BT" w:hAnsi="Aldine401 BT"/>
      <w:kern w:val="0"/>
      <w:sz w:val="20"/>
      <w:szCs w:val="20"/>
    </w:rPr>
  </w:style>
  <w:style w:type="paragraph" w:customStyle="1" w:styleId="859">
    <w:name w:val="Char31"/>
    <w:basedOn w:val="1"/>
    <w:qFormat/>
    <w:uiPriority w:val="0"/>
    <w:pPr>
      <w:adjustRightInd/>
    </w:pPr>
    <w:rPr>
      <w:rFonts w:ascii="仿宋_GB2312" w:eastAsia="仿宋_GB2312"/>
      <w:b/>
      <w:sz w:val="32"/>
      <w:szCs w:val="32"/>
    </w:rPr>
  </w:style>
  <w:style w:type="paragraph" w:customStyle="1" w:styleId="860">
    <w:name w:val="样式 标题 3h33rd level3Heading 3 - oldH3l3CTheading 3Headin..."/>
    <w:basedOn w:val="5"/>
    <w:qFormat/>
    <w:uiPriority w:val="0"/>
    <w:pPr>
      <w:snapToGrid w:val="0"/>
      <w:ind w:left="0" w:firstLine="0"/>
      <w:jc w:val="left"/>
    </w:pPr>
    <w:rPr>
      <w:rFonts w:eastAsia="黑体" w:cs="宋体"/>
      <w:sz w:val="28"/>
      <w:szCs w:val="20"/>
    </w:rPr>
  </w:style>
  <w:style w:type="paragraph" w:customStyle="1" w:styleId="861">
    <w:name w:val="Char Char Char Char Char Char1"/>
    <w:basedOn w:val="1"/>
    <w:qFormat/>
    <w:uiPriority w:val="6"/>
    <w:pPr>
      <w:widowControl/>
      <w:spacing w:beforeLines="50" w:afterLines="50" w:line="240" w:lineRule="exact"/>
      <w:jc w:val="left"/>
    </w:pPr>
    <w:rPr>
      <w:rFonts w:ascii="Verdana" w:hAnsi="Verdana"/>
      <w:kern w:val="0"/>
      <w:sz w:val="20"/>
      <w:szCs w:val="20"/>
      <w:lang w:eastAsia="en-US"/>
    </w:rPr>
  </w:style>
  <w:style w:type="paragraph" w:customStyle="1" w:styleId="862">
    <w:name w:val="xl90"/>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863">
    <w:name w:val="Char Char1"/>
    <w:basedOn w:val="1"/>
    <w:qFormat/>
    <w:uiPriority w:val="0"/>
    <w:pPr>
      <w:widowControl/>
      <w:spacing w:after="160" w:line="240" w:lineRule="exact"/>
      <w:jc w:val="left"/>
    </w:pPr>
    <w:rPr>
      <w:rFonts w:eastAsia="仿宋_GB2312"/>
      <w:sz w:val="28"/>
    </w:rPr>
  </w:style>
  <w:style w:type="paragraph" w:customStyle="1" w:styleId="864">
    <w:name w:val="Char21"/>
    <w:basedOn w:val="1"/>
    <w:qFormat/>
    <w:uiPriority w:val="0"/>
    <w:pPr>
      <w:adjustRightInd/>
      <w:ind w:firstLine="200" w:firstLineChars="200"/>
    </w:pPr>
    <w:rPr>
      <w:rFonts w:ascii="仿宋_GB2312" w:eastAsia="仿宋_GB2312"/>
      <w:b/>
      <w:sz w:val="32"/>
      <w:szCs w:val="32"/>
    </w:rPr>
  </w:style>
  <w:style w:type="paragraph" w:customStyle="1" w:styleId="865">
    <w:name w:val="列表段落1"/>
    <w:basedOn w:val="1"/>
    <w:qFormat/>
    <w:uiPriority w:val="34"/>
    <w:pPr>
      <w:adjustRightInd/>
      <w:ind w:right="238" w:firstLine="420"/>
    </w:pPr>
    <w:rPr>
      <w:rFonts w:ascii="Calibri" w:hAnsi="Calibri"/>
      <w:sz w:val="24"/>
    </w:rPr>
  </w:style>
  <w:style w:type="paragraph" w:customStyle="1" w:styleId="866">
    <w:name w:val="Char Char110"/>
    <w:basedOn w:val="1"/>
    <w:qFormat/>
    <w:uiPriority w:val="6"/>
    <w:pPr>
      <w:spacing w:line="360" w:lineRule="auto"/>
    </w:pPr>
    <w:rPr>
      <w:rFonts w:ascii="Tahoma" w:hAnsi="Tahoma"/>
      <w:sz w:val="24"/>
      <w:szCs w:val="20"/>
    </w:rPr>
  </w:style>
  <w:style w:type="paragraph" w:customStyle="1" w:styleId="867">
    <w:name w:val="xl80"/>
    <w:basedOn w:val="1"/>
    <w:qFormat/>
    <w:uiPriority w:val="0"/>
    <w:pPr>
      <w:widowControl/>
      <w:adjustRightInd/>
      <w:spacing w:before="100" w:beforeAutospacing="1" w:after="100" w:afterAutospacing="1"/>
      <w:jc w:val="left"/>
    </w:pPr>
    <w:rPr>
      <w:rFonts w:ascii="仿宋" w:hAnsi="仿宋" w:eastAsia="仿宋" w:cs="宋体"/>
      <w:kern w:val="0"/>
      <w:sz w:val="20"/>
      <w:szCs w:val="20"/>
    </w:rPr>
  </w:style>
  <w:style w:type="paragraph" w:customStyle="1" w:styleId="868">
    <w:name w:val="Char Char11 Char Char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869">
    <w:name w:val="表正文"/>
    <w:qFormat/>
    <w:uiPriority w:val="0"/>
    <w:pPr>
      <w:snapToGrid w:val="0"/>
      <w:spacing w:line="600" w:lineRule="atLeast"/>
      <w:ind w:firstLine="641"/>
      <w:jc w:val="both"/>
    </w:pPr>
    <w:rPr>
      <w:rFonts w:ascii="Times New Roman" w:hAnsi="Times New Roman" w:eastAsia="仿宋_GB2312" w:cs="Times New Roman"/>
      <w:sz w:val="32"/>
      <w:lang w:val="en-US" w:eastAsia="zh-CN" w:bidi="ar-SA"/>
    </w:rPr>
  </w:style>
  <w:style w:type="paragraph" w:customStyle="1" w:styleId="870">
    <w:name w:val="浅色底纹 - 强调文字颜色 51"/>
    <w:qFormat/>
    <w:uiPriority w:val="0"/>
    <w:rPr>
      <w:rFonts w:ascii="Times New Roman" w:hAnsi="Times New Roman" w:eastAsia="宋体" w:cs="Times New Roman"/>
      <w:kern w:val="2"/>
      <w:sz w:val="21"/>
      <w:szCs w:val="24"/>
      <w:lang w:val="en-US" w:eastAsia="zh-CN" w:bidi="ar-SA"/>
    </w:rPr>
  </w:style>
  <w:style w:type="paragraph" w:customStyle="1" w:styleId="871">
    <w:name w:val="Char Char Char Char Char Char Char Char Char Char Char Char1 Char2"/>
    <w:basedOn w:val="1"/>
    <w:qFormat/>
    <w:uiPriority w:val="0"/>
    <w:rPr>
      <w:rFonts w:ascii="Tahoma" w:hAnsi="Tahoma" w:cs="仿宋_GB2312"/>
      <w:sz w:val="24"/>
      <w:szCs w:val="20"/>
    </w:rPr>
  </w:style>
  <w:style w:type="paragraph" w:customStyle="1" w:styleId="872">
    <w:name w:val="样式9"/>
    <w:basedOn w:val="1"/>
    <w:qFormat/>
    <w:uiPriority w:val="0"/>
    <w:pPr>
      <w:adjustRightInd/>
      <w:spacing w:before="240" w:after="60" w:line="319" w:lineRule="auto"/>
      <w:ind w:firstLine="200" w:firstLineChars="200"/>
      <w:jc w:val="left"/>
      <w:outlineLvl w:val="0"/>
    </w:pPr>
    <w:rPr>
      <w:rFonts w:ascii="仿宋_GB2312" w:hAnsi="Arial" w:eastAsia="仿宋_GB2312" w:cs="Arial"/>
      <w:b/>
      <w:bCs/>
      <w:sz w:val="24"/>
      <w:szCs w:val="32"/>
    </w:rPr>
  </w:style>
  <w:style w:type="paragraph" w:customStyle="1" w:styleId="873">
    <w:name w:val="Char Char281"/>
    <w:basedOn w:val="1"/>
    <w:qFormat/>
    <w:uiPriority w:val="0"/>
    <w:pPr>
      <w:adjustRightInd/>
      <w:snapToGrid w:val="0"/>
      <w:spacing w:line="360" w:lineRule="auto"/>
    </w:pPr>
    <w:rPr>
      <w:rFonts w:ascii="Arial" w:hAnsi="Arial" w:eastAsia="黑体"/>
      <w:snapToGrid w:val="0"/>
      <w:kern w:val="0"/>
      <w:sz w:val="20"/>
      <w:szCs w:val="21"/>
    </w:rPr>
  </w:style>
  <w:style w:type="paragraph" w:customStyle="1" w:styleId="874">
    <w:name w:val="样式 列表编号 + 段后: 0.5 行"/>
    <w:basedOn w:val="15"/>
    <w:qFormat/>
    <w:uiPriority w:val="2"/>
    <w:pPr>
      <w:tabs>
        <w:tab w:val="clear" w:pos="390"/>
        <w:tab w:val="clear" w:pos="454"/>
      </w:tabs>
      <w:ind w:left="840" w:hanging="420"/>
      <w:contextualSpacing/>
    </w:pPr>
    <w:rPr>
      <w:rFonts w:cs="宋体"/>
    </w:rPr>
  </w:style>
  <w:style w:type="paragraph" w:customStyle="1" w:styleId="875">
    <w:name w:val="Char Char Char Char Char Char Char Char Char"/>
    <w:basedOn w:val="1"/>
    <w:qFormat/>
    <w:uiPriority w:val="0"/>
    <w:pPr>
      <w:adjustRightInd/>
      <w:ind w:firstLine="200" w:firstLineChars="200"/>
    </w:pPr>
    <w:rPr>
      <w:rFonts w:ascii="Tahoma" w:hAnsi="Tahoma"/>
      <w:sz w:val="24"/>
      <w:szCs w:val="20"/>
    </w:rPr>
  </w:style>
  <w:style w:type="paragraph" w:customStyle="1" w:styleId="876">
    <w:name w:val="_Style 12"/>
    <w:basedOn w:val="19"/>
    <w:qFormat/>
    <w:uiPriority w:val="0"/>
    <w:pPr>
      <w:snapToGrid w:val="0"/>
      <w:spacing w:line="360" w:lineRule="auto"/>
    </w:pPr>
  </w:style>
  <w:style w:type="paragraph" w:customStyle="1" w:styleId="877">
    <w:name w:val="样式 首行缩进:  0 字符"/>
    <w:basedOn w:val="1"/>
    <w:qFormat/>
    <w:uiPriority w:val="0"/>
    <w:pPr>
      <w:adjustRightInd/>
      <w:spacing w:line="360" w:lineRule="auto"/>
      <w:ind w:firstLine="200" w:firstLineChars="200"/>
    </w:pPr>
    <w:rPr>
      <w:rFonts w:ascii="Arial" w:hAnsi="Arial" w:cs="宋体"/>
      <w:sz w:val="24"/>
      <w:szCs w:val="20"/>
    </w:rPr>
  </w:style>
  <w:style w:type="paragraph" w:customStyle="1" w:styleId="878">
    <w:name w:val="Char1 Char Char Char6"/>
    <w:basedOn w:val="1"/>
    <w:qFormat/>
    <w:uiPriority w:val="6"/>
    <w:pPr>
      <w:widowControl/>
      <w:snapToGrid w:val="0"/>
      <w:spacing w:before="120" w:after="160" w:line="360" w:lineRule="auto"/>
      <w:ind w:right="-360"/>
      <w:jc w:val="left"/>
    </w:pPr>
    <w:rPr>
      <w:rFonts w:ascii="Arial" w:hAnsi="Arial"/>
      <w:kern w:val="0"/>
      <w:sz w:val="24"/>
      <w:lang w:eastAsia="en-US"/>
    </w:rPr>
  </w:style>
  <w:style w:type="paragraph" w:customStyle="1" w:styleId="879">
    <w:name w:val="_Style 94"/>
    <w:basedOn w:val="1"/>
    <w:next w:val="261"/>
    <w:qFormat/>
    <w:uiPriority w:val="34"/>
    <w:pPr>
      <w:adjustRightInd/>
      <w:spacing w:line="360" w:lineRule="auto"/>
      <w:ind w:firstLine="200" w:firstLineChars="200"/>
    </w:pPr>
    <w:rPr>
      <w:rFonts w:ascii="Calibri" w:hAnsi="Calibri"/>
      <w:sz w:val="28"/>
      <w:szCs w:val="20"/>
    </w:rPr>
  </w:style>
  <w:style w:type="paragraph" w:customStyle="1" w:styleId="880">
    <w:name w:val="方案正文"/>
    <w:basedOn w:val="1"/>
    <w:qFormat/>
    <w:uiPriority w:val="0"/>
    <w:pPr>
      <w:snapToGrid w:val="0"/>
      <w:spacing w:line="324" w:lineRule="auto"/>
      <w:ind w:firstLine="482" w:firstLineChars="200"/>
    </w:pPr>
    <w:rPr>
      <w:rFonts w:ascii="仿宋_GB2312" w:eastAsia="仿宋_GB2312"/>
      <w:b/>
      <w:color w:val="000000"/>
      <w:sz w:val="24"/>
      <w:szCs w:val="20"/>
    </w:rPr>
  </w:style>
  <w:style w:type="paragraph" w:customStyle="1" w:styleId="881">
    <w:name w:val="正文 A"/>
    <w:qFormat/>
    <w:uiPriority w:val="0"/>
    <w:pPr>
      <w:widowControl w:val="0"/>
      <w:jc w:val="both"/>
    </w:pPr>
    <w:rPr>
      <w:rFonts w:ascii="Times New Roman" w:hAnsi="Times New Roman" w:eastAsia="Arial Unicode MS" w:cs="Arial Unicode MS"/>
      <w:color w:val="000000"/>
      <w:kern w:val="2"/>
      <w:sz w:val="21"/>
      <w:szCs w:val="21"/>
      <w:u w:color="000000"/>
      <w:lang w:val="en-US" w:eastAsia="zh-CN" w:bidi="ar-SA"/>
    </w:rPr>
  </w:style>
  <w:style w:type="paragraph" w:customStyle="1" w:styleId="882">
    <w:name w:val="正文 A 主体"/>
    <w:basedOn w:val="1"/>
    <w:qFormat/>
    <w:uiPriority w:val="0"/>
    <w:pPr>
      <w:widowControl/>
      <w:adjustRightInd/>
      <w:spacing w:line="360" w:lineRule="auto"/>
      <w:ind w:firstLine="200" w:firstLineChars="200"/>
      <w:jc w:val="left"/>
    </w:pPr>
    <w:rPr>
      <w:rFonts w:ascii="仿宋" w:hAnsi="Calibri" w:eastAsia="仿宋"/>
      <w:kern w:val="0"/>
      <w:sz w:val="24"/>
    </w:rPr>
  </w:style>
  <w:style w:type="paragraph" w:customStyle="1" w:styleId="883">
    <w:name w:val="3级标题"/>
    <w:basedOn w:val="675"/>
    <w:qFormat/>
    <w:uiPriority w:val="0"/>
    <w:pPr>
      <w:outlineLvl w:val="2"/>
    </w:pPr>
  </w:style>
  <w:style w:type="paragraph" w:customStyle="1" w:styleId="884">
    <w:name w:val="xl7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885">
    <w:name w:val="Char1 Char Char Char3"/>
    <w:basedOn w:val="1"/>
    <w:qFormat/>
    <w:uiPriority w:val="0"/>
    <w:pPr>
      <w:adjustRightInd/>
      <w:ind w:firstLine="200" w:firstLineChars="200"/>
    </w:pPr>
    <w:rPr>
      <w:rFonts w:ascii="Tahoma" w:hAnsi="Tahoma"/>
      <w:sz w:val="24"/>
      <w:szCs w:val="20"/>
    </w:rPr>
  </w:style>
  <w:style w:type="paragraph" w:customStyle="1" w:styleId="886">
    <w:name w:val="GP正文(首行缩进)"/>
    <w:basedOn w:val="1"/>
    <w:qFormat/>
    <w:uiPriority w:val="0"/>
    <w:pPr>
      <w:adjustRightInd/>
      <w:spacing w:line="360" w:lineRule="auto"/>
      <w:ind w:firstLine="200" w:firstLineChars="200"/>
    </w:pPr>
    <w:rPr>
      <w:rFonts w:eastAsia="仿宋_GB2312"/>
      <w:sz w:val="28"/>
      <w:szCs w:val="21"/>
    </w:rPr>
  </w:style>
  <w:style w:type="paragraph" w:customStyle="1" w:styleId="887">
    <w:name w:val="MM Empty"/>
    <w:basedOn w:val="1"/>
    <w:qFormat/>
    <w:uiPriority w:val="0"/>
    <w:pPr>
      <w:adjustRightInd/>
    </w:pPr>
  </w:style>
  <w:style w:type="paragraph" w:customStyle="1" w:styleId="888">
    <w:name w:val="Char24"/>
    <w:basedOn w:val="1"/>
    <w:qFormat/>
    <w:uiPriority w:val="0"/>
    <w:rPr>
      <w:rFonts w:ascii="仿宋_GB2312" w:eastAsia="仿宋_GB2312"/>
      <w:b/>
      <w:sz w:val="32"/>
      <w:szCs w:val="32"/>
    </w:rPr>
  </w:style>
  <w:style w:type="paragraph" w:customStyle="1" w:styleId="889">
    <w:name w:val="正文箭头"/>
    <w:basedOn w:val="541"/>
    <w:qFormat/>
    <w:uiPriority w:val="0"/>
  </w:style>
  <w:style w:type="paragraph" w:customStyle="1" w:styleId="890">
    <w:name w:val="U_编号2"/>
    <w:basedOn w:val="1"/>
    <w:qFormat/>
    <w:uiPriority w:val="0"/>
    <w:pPr>
      <w:tabs>
        <w:tab w:val="left" w:pos="785"/>
      </w:tabs>
      <w:adjustRightInd/>
      <w:spacing w:beforeLines="10" w:afterLines="10" w:line="300" w:lineRule="auto"/>
    </w:pPr>
    <w:rPr>
      <w:sz w:val="24"/>
    </w:rPr>
  </w:style>
  <w:style w:type="paragraph" w:customStyle="1" w:styleId="891">
    <w:name w:val="xl72"/>
    <w:basedOn w:val="1"/>
    <w:qFormat/>
    <w:uiPriority w:val="0"/>
    <w:pPr>
      <w:widowControl/>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892">
    <w:name w:val="trs_edito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893">
    <w:name w:val="标书标题3"/>
    <w:basedOn w:val="5"/>
    <w:qFormat/>
    <w:uiPriority w:val="0"/>
    <w:pPr>
      <w:keepLines w:val="0"/>
      <w:widowControl/>
      <w:snapToGrid w:val="0"/>
      <w:spacing w:before="120" w:after="60" w:line="300" w:lineRule="auto"/>
      <w:jc w:val="left"/>
    </w:pPr>
    <w:rPr>
      <w:rFonts w:ascii="Arial Narrow" w:hAnsi="Arial Narrow" w:eastAsia="仿宋_GB2312"/>
      <w:b w:val="0"/>
      <w:bCs w:val="0"/>
      <w:color w:val="000000"/>
      <w:kern w:val="0"/>
      <w:sz w:val="28"/>
    </w:rPr>
  </w:style>
  <w:style w:type="paragraph" w:customStyle="1" w:styleId="894">
    <w:name w:val="TOC 标题11"/>
    <w:basedOn w:val="3"/>
    <w:next w:val="1"/>
    <w:unhideWhenUsed/>
    <w:qFormat/>
    <w:uiPriority w:val="4"/>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895">
    <w:name w:val="_Style 1"/>
    <w:basedOn w:val="1"/>
    <w:qFormat/>
    <w:uiPriority w:val="34"/>
    <w:pPr>
      <w:adjustRightInd/>
      <w:ind w:firstLine="420" w:firstLineChars="200"/>
    </w:pPr>
    <w:rPr>
      <w:rFonts w:eastAsia="仿宋_GB2312"/>
      <w:sz w:val="28"/>
    </w:rPr>
  </w:style>
  <w:style w:type="paragraph" w:customStyle="1" w:styleId="896">
    <w:name w:val="表格 内容"/>
    <w:basedOn w:val="732"/>
    <w:qFormat/>
    <w:uiPriority w:val="0"/>
    <w:rPr>
      <w:b w:val="0"/>
      <w:sz w:val="20"/>
    </w:rPr>
  </w:style>
  <w:style w:type="paragraph" w:customStyle="1" w:styleId="897">
    <w:name w:val="正文首行缩进1"/>
    <w:basedOn w:val="25"/>
    <w:qFormat/>
    <w:uiPriority w:val="0"/>
    <w:pPr>
      <w:suppressAutoHyphens/>
      <w:autoSpaceDE/>
      <w:autoSpaceDN/>
      <w:adjustRightInd/>
      <w:spacing w:after="120" w:line="240" w:lineRule="auto"/>
      <w:ind w:firstLine="420"/>
      <w:jc w:val="left"/>
    </w:pPr>
    <w:rPr>
      <w:rFonts w:ascii="Times New Roman"/>
      <w:kern w:val="1"/>
      <w:sz w:val="28"/>
      <w:szCs w:val="24"/>
      <w:lang w:val="en-US" w:eastAsia="ar-SA"/>
    </w:rPr>
  </w:style>
  <w:style w:type="paragraph" w:customStyle="1" w:styleId="898">
    <w:name w:val="标准正文"/>
    <w:basedOn w:val="1"/>
    <w:qFormat/>
    <w:uiPriority w:val="0"/>
    <w:pPr>
      <w:tabs>
        <w:tab w:val="left" w:pos="780"/>
      </w:tabs>
      <w:adjustRightInd/>
      <w:spacing w:line="360" w:lineRule="auto"/>
      <w:ind w:left="200" w:leftChars="200" w:firstLine="200" w:firstLineChars="200"/>
    </w:pPr>
    <w:rPr>
      <w:sz w:val="24"/>
    </w:rPr>
  </w:style>
  <w:style w:type="paragraph" w:customStyle="1" w:styleId="899">
    <w:name w:val="数字标题5"/>
    <w:basedOn w:val="7"/>
    <w:next w:val="1"/>
    <w:qFormat/>
    <w:uiPriority w:val="0"/>
    <w:pPr>
      <w:tabs>
        <w:tab w:val="left" w:pos="1080"/>
      </w:tabs>
      <w:ind w:left="1080" w:hanging="1080"/>
    </w:pPr>
  </w:style>
  <w:style w:type="paragraph" w:customStyle="1" w:styleId="900">
    <w:name w:val="数字标题1"/>
    <w:basedOn w:val="3"/>
    <w:next w:val="1"/>
    <w:qFormat/>
    <w:uiPriority w:val="0"/>
    <w:pPr>
      <w:tabs>
        <w:tab w:val="left" w:pos="480"/>
      </w:tabs>
      <w:ind w:left="480" w:hanging="480"/>
    </w:pPr>
  </w:style>
  <w:style w:type="paragraph" w:customStyle="1" w:styleId="901">
    <w:name w:val="Char1 Char Char Char Char Char Char Char Char Char Char Char1 Char Char Char Char Char Char Char Char Char Char Char Char Char Char1 Char Char Char Char2"/>
    <w:basedOn w:val="1"/>
    <w:qFormat/>
    <w:uiPriority w:val="0"/>
    <w:pPr>
      <w:spacing w:line="360" w:lineRule="auto"/>
    </w:pPr>
    <w:rPr>
      <w:kern w:val="0"/>
      <w:sz w:val="24"/>
      <w:szCs w:val="20"/>
    </w:rPr>
  </w:style>
  <w:style w:type="paragraph" w:customStyle="1" w:styleId="902">
    <w:name w:val="aspnumfaautoadjustrightr"/>
    <w:qFormat/>
    <w:uiPriority w:val="0"/>
    <w:pPr>
      <w:widowControl w:val="0"/>
      <w:autoSpaceDE w:val="0"/>
      <w:autoSpaceDN w:val="0"/>
      <w:adjustRightInd w:val="0"/>
      <w:ind w:firstLine="720"/>
      <w:jc w:val="both"/>
    </w:pPr>
    <w:rPr>
      <w:rFonts w:ascii="Times New Roman" w:hAnsi="Times New Roman" w:eastAsia="宋体" w:cs="Times New Roman"/>
      <w:lang w:val="en-US" w:eastAsia="zh-CN" w:bidi="ar-SA"/>
    </w:rPr>
  </w:style>
  <w:style w:type="paragraph" w:customStyle="1" w:styleId="903">
    <w:name w:val="Body"/>
    <w:basedOn w:val="1"/>
    <w:qFormat/>
    <w:uiPriority w:val="0"/>
    <w:pPr>
      <w:widowControl/>
      <w:adjustRightInd/>
      <w:spacing w:before="120" w:after="120" w:line="240" w:lineRule="exact"/>
      <w:ind w:firstLine="200" w:firstLineChars="200"/>
      <w:jc w:val="left"/>
    </w:pPr>
    <w:rPr>
      <w:rFonts w:ascii="Arial" w:hAnsi="Arial"/>
      <w:kern w:val="0"/>
      <w:sz w:val="20"/>
      <w:szCs w:val="20"/>
      <w:lang w:eastAsia="en-US"/>
    </w:rPr>
  </w:style>
  <w:style w:type="paragraph" w:customStyle="1" w:styleId="904">
    <w:name w:val="RFI Heading 3rd Level"/>
    <w:basedOn w:val="1"/>
    <w:qFormat/>
    <w:uiPriority w:val="0"/>
    <w:pPr>
      <w:widowControl/>
      <w:tabs>
        <w:tab w:val="left" w:pos="840"/>
      </w:tabs>
      <w:adjustRightInd/>
      <w:ind w:firstLine="200" w:firstLineChars="200"/>
      <w:jc w:val="left"/>
    </w:pPr>
    <w:rPr>
      <w:rFonts w:ascii="Arial (W1)" w:hAnsi="Arial (W1)"/>
      <w:color w:val="000000"/>
      <w:kern w:val="0"/>
      <w:sz w:val="24"/>
      <w:lang w:val="en-GB" w:eastAsia="en-US"/>
    </w:rPr>
  </w:style>
  <w:style w:type="paragraph" w:customStyle="1" w:styleId="905">
    <w:name w:val="标准正文格式"/>
    <w:basedOn w:val="1"/>
    <w:qFormat/>
    <w:uiPriority w:val="0"/>
    <w:pPr>
      <w:widowControl/>
      <w:spacing w:before="60" w:after="120" w:line="360" w:lineRule="auto"/>
      <w:ind w:firstLine="200" w:firstLineChars="200"/>
      <w:textAlignment w:val="baseline"/>
    </w:pPr>
    <w:rPr>
      <w:rFonts w:ascii="宋体" w:eastAsia="仿宋_GB2312" w:cs="宋体"/>
      <w:color w:val="000000"/>
      <w:kern w:val="0"/>
      <w:sz w:val="24"/>
      <w:szCs w:val="20"/>
    </w:rPr>
  </w:style>
  <w:style w:type="paragraph" w:customStyle="1" w:styleId="906">
    <w:name w:val="Bullet"/>
    <w:basedOn w:val="1"/>
    <w:qFormat/>
    <w:uiPriority w:val="0"/>
    <w:pPr>
      <w:widowControl/>
      <w:tabs>
        <w:tab w:val="left" w:pos="288"/>
      </w:tabs>
      <w:adjustRightInd/>
      <w:ind w:left="288" w:hanging="360" w:firstLineChars="200"/>
      <w:jc w:val="left"/>
    </w:pPr>
    <w:rPr>
      <w:rFonts w:ascii="Arial" w:hAnsi="Arial"/>
      <w:kern w:val="0"/>
      <w:sz w:val="20"/>
      <w:szCs w:val="20"/>
    </w:rPr>
  </w:style>
  <w:style w:type="paragraph" w:customStyle="1" w:styleId="907">
    <w:name w:val="0"/>
    <w:basedOn w:val="1"/>
    <w:qFormat/>
    <w:uiPriority w:val="0"/>
    <w:pPr>
      <w:widowControl/>
    </w:pPr>
    <w:rPr>
      <w:kern w:val="0"/>
      <w:sz w:val="24"/>
      <w:szCs w:val="20"/>
    </w:rPr>
  </w:style>
  <w:style w:type="paragraph" w:customStyle="1" w:styleId="908">
    <w:name w:val="Char Char113"/>
    <w:basedOn w:val="1"/>
    <w:qFormat/>
    <w:uiPriority w:val="0"/>
    <w:pPr>
      <w:widowControl/>
      <w:spacing w:after="160" w:line="240" w:lineRule="exact"/>
      <w:jc w:val="left"/>
    </w:pPr>
    <w:rPr>
      <w:rFonts w:eastAsia="仿宋_GB2312"/>
      <w:sz w:val="28"/>
    </w:rPr>
  </w:style>
  <w:style w:type="paragraph" w:customStyle="1" w:styleId="909">
    <w:name w:val="样式5"/>
    <w:basedOn w:val="1"/>
    <w:qFormat/>
    <w:uiPriority w:val="0"/>
    <w:pPr>
      <w:spacing w:line="440" w:lineRule="exact"/>
      <w:ind w:left="2" w:firstLine="480" w:firstLineChars="200"/>
    </w:pPr>
    <w:rPr>
      <w:rFonts w:ascii="仿宋_GB2312" w:hAnsi="仿宋" w:eastAsia="仿宋_GB2312"/>
      <w:sz w:val="24"/>
    </w:rPr>
  </w:style>
  <w:style w:type="paragraph" w:customStyle="1" w:styleId="910">
    <w:name w:val="_Style 8"/>
    <w:basedOn w:val="1"/>
    <w:qFormat/>
    <w:uiPriority w:val="34"/>
    <w:pPr>
      <w:adjustRightInd/>
      <w:ind w:firstLine="420" w:firstLineChars="200"/>
    </w:pPr>
    <w:rPr>
      <w:rFonts w:eastAsia="仿宋_GB2312"/>
      <w:sz w:val="28"/>
    </w:rPr>
  </w:style>
  <w:style w:type="paragraph" w:customStyle="1" w:styleId="911">
    <w:name w:val="xl9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912">
    <w:name w:val="正文样式 首行缩进:  0.74 厘米"/>
    <w:basedOn w:val="1"/>
    <w:qFormat/>
    <w:uiPriority w:val="0"/>
    <w:pPr>
      <w:adjustRightInd/>
      <w:spacing w:beforeLines="50" w:line="360" w:lineRule="auto"/>
      <w:ind w:firstLine="420"/>
    </w:pPr>
    <w:rPr>
      <w:rFonts w:cs="宋体"/>
      <w:sz w:val="24"/>
      <w:szCs w:val="20"/>
    </w:rPr>
  </w:style>
  <w:style w:type="paragraph" w:customStyle="1" w:styleId="913">
    <w:name w:val="xl2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914">
    <w:name w:val="列出段落31"/>
    <w:basedOn w:val="1"/>
    <w:qFormat/>
    <w:uiPriority w:val="0"/>
    <w:pPr>
      <w:adjustRightInd/>
      <w:spacing w:line="360" w:lineRule="auto"/>
      <w:ind w:firstLine="420" w:firstLineChars="200"/>
    </w:pPr>
    <w:rPr>
      <w:rFonts w:ascii="Calibri" w:hAnsi="Calibri"/>
      <w:sz w:val="24"/>
      <w:szCs w:val="22"/>
    </w:rPr>
  </w:style>
  <w:style w:type="paragraph" w:customStyle="1" w:styleId="915">
    <w:name w:val="Char Char1 Char Char Char Char Char Char Char Char Char Char Char Char Char Char Char"/>
    <w:basedOn w:val="1"/>
    <w:qFormat/>
    <w:uiPriority w:val="0"/>
    <w:pPr>
      <w:widowControl/>
      <w:adjustRightInd/>
      <w:spacing w:after="160" w:line="240" w:lineRule="exact"/>
      <w:ind w:firstLine="200" w:firstLineChars="200"/>
      <w:jc w:val="left"/>
    </w:pPr>
    <w:rPr>
      <w:rFonts w:ascii="Verdana" w:hAnsi="Verdana"/>
      <w:kern w:val="0"/>
      <w:sz w:val="20"/>
      <w:szCs w:val="20"/>
      <w:lang w:eastAsia="en-US"/>
    </w:rPr>
  </w:style>
  <w:style w:type="paragraph" w:customStyle="1" w:styleId="916">
    <w:name w:val="Char Char112"/>
    <w:basedOn w:val="1"/>
    <w:qFormat/>
    <w:uiPriority w:val="6"/>
    <w:pPr>
      <w:widowControl/>
      <w:spacing w:after="160" w:line="240" w:lineRule="exact"/>
      <w:jc w:val="left"/>
    </w:pPr>
    <w:rPr>
      <w:rFonts w:eastAsia="仿宋_GB2312"/>
      <w:sz w:val="28"/>
    </w:rPr>
  </w:style>
  <w:style w:type="paragraph" w:customStyle="1" w:styleId="917">
    <w:name w:val="正文 图"/>
    <w:basedOn w:val="446"/>
    <w:qFormat/>
    <w:uiPriority w:val="0"/>
    <w:pPr>
      <w:adjustRightInd/>
      <w:spacing w:before="0"/>
      <w:ind w:firstLine="0"/>
      <w:jc w:val="center"/>
    </w:pPr>
    <w:rPr>
      <w:rFonts w:ascii="微软雅黑" w:hAnsi="微软雅黑"/>
    </w:rPr>
  </w:style>
  <w:style w:type="paragraph" w:customStyle="1" w:styleId="918">
    <w:name w:val="xl9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919">
    <w:name w:val="±íÑùÊ½"/>
    <w:basedOn w:val="1"/>
    <w:qFormat/>
    <w:uiPriority w:val="0"/>
    <w:pPr>
      <w:widowControl/>
      <w:tabs>
        <w:tab w:val="left" w:pos="840"/>
      </w:tabs>
      <w:overflowPunct w:val="0"/>
      <w:autoSpaceDE w:val="0"/>
      <w:autoSpaceDN w:val="0"/>
      <w:jc w:val="left"/>
      <w:textAlignment w:val="baseline"/>
    </w:pPr>
    <w:rPr>
      <w:rFonts w:ascii="Arial Narrow" w:hAnsi="Arial Narrow"/>
      <w:kern w:val="0"/>
      <w:sz w:val="18"/>
      <w:szCs w:val="20"/>
    </w:rPr>
  </w:style>
  <w:style w:type="paragraph" w:customStyle="1" w:styleId="920">
    <w:name w:val="Thf"/>
    <w:basedOn w:val="565"/>
    <w:qFormat/>
    <w:uiPriority w:val="0"/>
    <w:pPr>
      <w:ind w:left="0"/>
    </w:pPr>
  </w:style>
  <w:style w:type="paragraph" w:customStyle="1" w:styleId="921">
    <w:name w:val="xl7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922">
    <w:name w:val="subhead 2"/>
    <w:qFormat/>
    <w:uiPriority w:val="0"/>
    <w:pPr>
      <w:spacing w:after="60" w:line="240" w:lineRule="exact"/>
    </w:pPr>
    <w:rPr>
      <w:rFonts w:ascii="Arial" w:hAnsi="Arial" w:eastAsia="宋体" w:cs="Times New Roman"/>
      <w:b/>
      <w:sz w:val="22"/>
      <w:lang w:val="en-US" w:eastAsia="en-US" w:bidi="ar-SA"/>
    </w:rPr>
  </w:style>
  <w:style w:type="paragraph" w:customStyle="1" w:styleId="923">
    <w:name w:val="注释"/>
    <w:basedOn w:val="1"/>
    <w:qFormat/>
    <w:uiPriority w:val="0"/>
    <w:pPr>
      <w:adjustRightInd/>
      <w:spacing w:line="360" w:lineRule="auto"/>
      <w:ind w:firstLine="480"/>
    </w:pPr>
    <w:rPr>
      <w:sz w:val="24"/>
    </w:rPr>
  </w:style>
  <w:style w:type="table" w:customStyle="1" w:styleId="924">
    <w:name w:val="网格型2"/>
    <w:basedOn w:val="65"/>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5">
    <w:name w:val="网格型1"/>
    <w:basedOn w:val="65"/>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6">
    <w:name w:val="网格型6"/>
    <w:basedOn w:val="65"/>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7">
    <w:name w:val="网格型3"/>
    <w:basedOn w:val="65"/>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8">
    <w:name w:val="网格型4"/>
    <w:basedOn w:val="65"/>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9">
    <w:name w:val="网格型5"/>
    <w:basedOn w:val="65"/>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930">
    <w:name w:val="列出段落111"/>
    <w:basedOn w:val="1"/>
    <w:qFormat/>
    <w:uiPriority w:val="34"/>
    <w:pPr>
      <w:ind w:firstLine="420" w:firstLineChars="200"/>
    </w:pPr>
  </w:style>
  <w:style w:type="character" w:customStyle="1" w:styleId="931">
    <w:name w:val="交叉引用"/>
    <w:qFormat/>
    <w:uiPriority w:val="1"/>
    <w:rPr>
      <w:rFonts w:ascii="Arial" w:hAnsi="Arial" w:eastAsia="黑体"/>
      <w:snapToGrid w:val="0"/>
      <w:color w:val="0000FF"/>
      <w:kern w:val="0"/>
      <w:sz w:val="20"/>
      <w:szCs w:val="21"/>
      <w:u w:val="single"/>
      <w:lang w:val="en-US" w:eastAsia="zh-CN"/>
    </w:rPr>
  </w:style>
  <w:style w:type="character" w:customStyle="1" w:styleId="932">
    <w:name w:val="正文缩进 字符1"/>
    <w:qFormat/>
    <w:uiPriority w:val="0"/>
    <w:rPr>
      <w:rFonts w:ascii="宋体" w:eastAsia="宋体"/>
      <w:snapToGrid w:val="0"/>
      <w:color w:val="000000"/>
      <w:kern w:val="28"/>
      <w:sz w:val="28"/>
      <w:lang w:val="en-US" w:eastAsia="zh-CN" w:bidi="ar-SA"/>
    </w:rPr>
  </w:style>
  <w:style w:type="character" w:customStyle="1" w:styleId="933">
    <w:name w:val="页脚 字符1"/>
    <w:qFormat/>
    <w:locked/>
    <w:uiPriority w:val="99"/>
    <w:rPr>
      <w:kern w:val="2"/>
      <w:sz w:val="18"/>
      <w:szCs w:val="18"/>
    </w:rPr>
  </w:style>
  <w:style w:type="character" w:customStyle="1" w:styleId="934">
    <w:name w:val="页眉 字符1"/>
    <w:qFormat/>
    <w:uiPriority w:val="99"/>
    <w:rPr>
      <w:kern w:val="2"/>
      <w:sz w:val="18"/>
      <w:szCs w:val="18"/>
    </w:rPr>
  </w:style>
  <w:style w:type="character" w:customStyle="1" w:styleId="935">
    <w:name w:val="尾注文本 Char"/>
    <w:link w:val="42"/>
    <w:qFormat/>
    <w:uiPriority w:val="0"/>
    <w:rPr>
      <w:kern w:val="2"/>
      <w:sz w:val="21"/>
      <w:szCs w:val="24"/>
      <w:lang w:val="zh-CN"/>
    </w:rPr>
  </w:style>
  <w:style w:type="character" w:customStyle="1" w:styleId="936">
    <w:name w:val="无间隔 Char"/>
    <w:link w:val="486"/>
    <w:qFormat/>
    <w:uiPriority w:val="99"/>
    <w:rPr>
      <w:kern w:val="2"/>
      <w:sz w:val="21"/>
      <w:szCs w:val="22"/>
    </w:rPr>
  </w:style>
  <w:style w:type="character" w:customStyle="1" w:styleId="937">
    <w:name w:val="标准文本 Char Char"/>
    <w:link w:val="938"/>
    <w:qFormat/>
    <w:uiPriority w:val="0"/>
    <w:rPr>
      <w:rFonts w:cs="宋体"/>
      <w:kern w:val="2"/>
      <w:sz w:val="24"/>
    </w:rPr>
  </w:style>
  <w:style w:type="paragraph" w:customStyle="1" w:styleId="938">
    <w:name w:val="标准文本"/>
    <w:basedOn w:val="1"/>
    <w:link w:val="937"/>
    <w:qFormat/>
    <w:uiPriority w:val="0"/>
    <w:pPr>
      <w:adjustRightInd/>
      <w:spacing w:line="360" w:lineRule="auto"/>
      <w:ind w:firstLine="480" w:firstLineChars="200"/>
    </w:pPr>
    <w:rPr>
      <w:rFonts w:cs="宋体"/>
      <w:sz w:val="24"/>
      <w:szCs w:val="20"/>
    </w:rPr>
  </w:style>
  <w:style w:type="character" w:customStyle="1" w:styleId="939">
    <w:name w:val="Char Char213"/>
    <w:qFormat/>
    <w:uiPriority w:val="0"/>
    <w:rPr>
      <w:rFonts w:eastAsia="Century Gothic"/>
      <w:b/>
      <w:bCs/>
      <w:kern w:val="44"/>
      <w:sz w:val="32"/>
      <w:szCs w:val="44"/>
      <w:lang w:val="en-US" w:eastAsia="zh-CN" w:bidi="ar-SA"/>
    </w:rPr>
  </w:style>
  <w:style w:type="character" w:customStyle="1" w:styleId="940">
    <w:name w:val="apple-style-span"/>
    <w:qFormat/>
    <w:uiPriority w:val="0"/>
    <w:rPr>
      <w:rFonts w:ascii="Arial" w:hAnsi="Arial" w:eastAsia="黑体" w:cs="Arial"/>
      <w:snapToGrid w:val="0"/>
      <w:kern w:val="0"/>
      <w:szCs w:val="21"/>
    </w:rPr>
  </w:style>
  <w:style w:type="character" w:customStyle="1" w:styleId="941">
    <w:name w:val="15"/>
    <w:qFormat/>
    <w:uiPriority w:val="0"/>
    <w:rPr>
      <w:rFonts w:hint="default" w:ascii="Calibri" w:hAnsi="Calibri"/>
      <w:color w:val="0000FF"/>
      <w:u w:val="single"/>
    </w:rPr>
  </w:style>
  <w:style w:type="character" w:customStyle="1" w:styleId="942">
    <w:name w:val="16"/>
    <w:qFormat/>
    <w:uiPriority w:val="0"/>
    <w:rPr>
      <w:rFonts w:hint="eastAsia" w:ascii="宋体" w:hAnsi="宋体" w:eastAsia="宋体"/>
      <w:color w:val="000000"/>
      <w:sz w:val="20"/>
      <w:szCs w:val="20"/>
    </w:rPr>
  </w:style>
  <w:style w:type="character" w:customStyle="1" w:styleId="943">
    <w:name w:val="edui-unclickable"/>
    <w:qFormat/>
    <w:uiPriority w:val="0"/>
    <w:rPr>
      <w:color w:val="808080"/>
    </w:rPr>
  </w:style>
  <w:style w:type="character" w:customStyle="1" w:styleId="944">
    <w:name w:val="tpc_content1"/>
    <w:qFormat/>
    <w:uiPriority w:val="0"/>
    <w:rPr>
      <w:sz w:val="20"/>
      <w:szCs w:val="20"/>
    </w:rPr>
  </w:style>
  <w:style w:type="character" w:customStyle="1" w:styleId="945">
    <w:name w:val="正文文本缩进 字符"/>
    <w:qFormat/>
    <w:uiPriority w:val="0"/>
    <w:rPr>
      <w:rFonts w:ascii="Century Gothic" w:hAnsi="Century Gothic" w:eastAsia="Century Gothic"/>
      <w:kern w:val="2"/>
      <w:sz w:val="24"/>
      <w:lang w:val="en-US" w:eastAsia="zh-CN" w:bidi="ar-SA"/>
    </w:rPr>
  </w:style>
  <w:style w:type="character" w:customStyle="1" w:styleId="946">
    <w:name w:val="正文文本 2 字符"/>
    <w:qFormat/>
    <w:uiPriority w:val="0"/>
    <w:rPr>
      <w:rFonts w:ascii="Arial" w:hAnsi="Arial" w:eastAsia="宋体"/>
      <w:kern w:val="2"/>
      <w:sz w:val="24"/>
      <w:szCs w:val="24"/>
      <w:lang w:val="en-US" w:eastAsia="zh-CN" w:bidi="ar-SA"/>
    </w:rPr>
  </w:style>
  <w:style w:type="character" w:customStyle="1" w:styleId="947">
    <w:name w:val="edui-clickable2"/>
    <w:qFormat/>
    <w:uiPriority w:val="0"/>
    <w:rPr>
      <w:color w:val="0000FF"/>
      <w:u w:val="single"/>
    </w:rPr>
  </w:style>
  <w:style w:type="character" w:customStyle="1" w:styleId="948">
    <w:name w:val="style1"/>
    <w:qFormat/>
    <w:uiPriority w:val="0"/>
    <w:rPr>
      <w:rFonts w:ascii="Arial" w:hAnsi="Arial" w:eastAsia="黑体" w:cs="Arial"/>
      <w:snapToGrid w:val="0"/>
      <w:kern w:val="0"/>
      <w:szCs w:val="21"/>
    </w:rPr>
  </w:style>
  <w:style w:type="character" w:customStyle="1" w:styleId="949">
    <w:name w:val="zbggtop11 style5"/>
    <w:qFormat/>
    <w:uiPriority w:val="0"/>
    <w:rPr>
      <w:rFonts w:ascii="Arial" w:hAnsi="Arial" w:eastAsia="黑体" w:cs="Arial"/>
      <w:snapToGrid w:val="0"/>
      <w:kern w:val="0"/>
      <w:szCs w:val="21"/>
    </w:rPr>
  </w:style>
  <w:style w:type="character" w:customStyle="1" w:styleId="950">
    <w:name w:val="纯文本 Char Char Char Char Char Char Char Char Char Char Char Char Char Char Char"/>
    <w:qFormat/>
    <w:uiPriority w:val="0"/>
    <w:rPr>
      <w:rFonts w:ascii="宋体" w:hAnsi="Courier New" w:eastAsia="宋体" w:cs="Courier New"/>
      <w:snapToGrid w:val="0"/>
      <w:sz w:val="18"/>
      <w:szCs w:val="21"/>
      <w:lang w:val="en-US" w:eastAsia="zh-CN" w:bidi="ar-SA"/>
    </w:rPr>
  </w:style>
  <w:style w:type="character" w:customStyle="1" w:styleId="951">
    <w:name w:val="bulletintext1"/>
    <w:qFormat/>
    <w:uiPriority w:val="0"/>
    <w:rPr>
      <w:color w:val="000000"/>
      <w:sz w:val="18"/>
    </w:rPr>
  </w:style>
  <w:style w:type="paragraph" w:customStyle="1" w:styleId="952">
    <w:name w:val="_Style 947"/>
    <w:basedOn w:val="1"/>
    <w:next w:val="261"/>
    <w:qFormat/>
    <w:uiPriority w:val="34"/>
    <w:pPr>
      <w:adjustRightInd/>
      <w:ind w:firstLine="420" w:firstLineChars="200"/>
    </w:pPr>
  </w:style>
  <w:style w:type="paragraph" w:customStyle="1" w:styleId="953">
    <w:name w:val="正文5"/>
    <w:qFormat/>
    <w:uiPriority w:val="0"/>
    <w:pPr>
      <w:jc w:val="both"/>
    </w:pPr>
    <w:rPr>
      <w:rFonts w:ascii="Times New Roman" w:hAnsi="Times New Roman" w:eastAsia="宋体" w:cs="宋体"/>
      <w:kern w:val="2"/>
      <w:sz w:val="21"/>
      <w:szCs w:val="21"/>
      <w:lang w:val="en-US" w:eastAsia="zh-CN" w:bidi="ar-SA"/>
    </w:rPr>
  </w:style>
  <w:style w:type="paragraph" w:customStyle="1" w:styleId="954">
    <w:name w:val="纯文本2"/>
    <w:basedOn w:val="1"/>
    <w:qFormat/>
    <w:uiPriority w:val="0"/>
    <w:pPr>
      <w:adjustRightInd/>
      <w:snapToGrid w:val="0"/>
      <w:jc w:val="left"/>
    </w:pPr>
    <w:rPr>
      <w:rFonts w:ascii="Century Gothic" w:hAnsi="楷体_GB2312" w:eastAsia="Century Gothic"/>
      <w:szCs w:val="20"/>
    </w:rPr>
  </w:style>
  <w:style w:type="paragraph" w:customStyle="1" w:styleId="955">
    <w:name w:val="*Body 1"/>
    <w:qFormat/>
    <w:uiPriority w:val="0"/>
    <w:pPr>
      <w:spacing w:after="240" w:line="360" w:lineRule="auto"/>
      <w:ind w:left="-1276" w:firstLine="454"/>
    </w:pPr>
    <w:rPr>
      <w:rFonts w:ascii="Times New Roman" w:hAnsi="Times New Roman" w:eastAsia="宋体" w:cs="Times New Roman"/>
      <w:sz w:val="22"/>
      <w:lang w:val="en-US" w:eastAsia="en-US" w:bidi="ar-SA"/>
    </w:rPr>
  </w:style>
  <w:style w:type="paragraph" w:customStyle="1" w:styleId="956">
    <w:name w:val="font1"/>
    <w:basedOn w:val="1"/>
    <w:qFormat/>
    <w:uiPriority w:val="0"/>
    <w:pPr>
      <w:widowControl/>
      <w:adjustRightInd/>
      <w:spacing w:before="100" w:beforeAutospacing="1" w:after="100" w:afterAutospacing="1"/>
      <w:jc w:val="left"/>
    </w:pPr>
    <w:rPr>
      <w:rFonts w:ascii="Century Gothic" w:hAnsi="Century Gothic"/>
      <w:kern w:val="0"/>
      <w:sz w:val="24"/>
      <w:szCs w:val="20"/>
    </w:rPr>
  </w:style>
  <w:style w:type="paragraph" w:customStyle="1" w:styleId="957">
    <w:name w:val="节"/>
    <w:basedOn w:val="4"/>
    <w:qFormat/>
    <w:uiPriority w:val="0"/>
    <w:pPr>
      <w:tabs>
        <w:tab w:val="clear" w:pos="432"/>
      </w:tabs>
      <w:spacing w:before="160" w:after="160" w:line="720" w:lineRule="exact"/>
      <w:ind w:left="0" w:firstLine="0"/>
      <w:jc w:val="center"/>
    </w:pPr>
    <w:rPr>
      <w:rFonts w:ascii="Arial" w:hAnsi="Arial" w:eastAsia="楷体"/>
      <w:b w:val="0"/>
      <w:color w:val="000000"/>
      <w:spacing w:val="14"/>
      <w:kern w:val="24"/>
      <w:sz w:val="28"/>
      <w:szCs w:val="20"/>
      <w:lang w:val="en-US"/>
    </w:rPr>
  </w:style>
  <w:style w:type="paragraph" w:customStyle="1" w:styleId="958">
    <w:name w:val="Blockquote"/>
    <w:basedOn w:val="1"/>
    <w:qFormat/>
    <w:uiPriority w:val="0"/>
    <w:pPr>
      <w:autoSpaceDE w:val="0"/>
      <w:autoSpaceDN w:val="0"/>
      <w:spacing w:before="100" w:after="100"/>
      <w:ind w:left="360" w:right="360"/>
      <w:jc w:val="left"/>
    </w:pPr>
    <w:rPr>
      <w:kern w:val="0"/>
      <w:sz w:val="24"/>
      <w:szCs w:val="20"/>
    </w:rPr>
  </w:style>
  <w:style w:type="paragraph" w:customStyle="1" w:styleId="959">
    <w:name w:val="p1"/>
    <w:basedOn w:val="1"/>
    <w:qFormat/>
    <w:uiPriority w:val="0"/>
    <w:pPr>
      <w:widowControl/>
      <w:adjustRightInd/>
      <w:jc w:val="left"/>
    </w:pPr>
    <w:rPr>
      <w:rFonts w:ascii=".PingFang SC" w:eastAsia=".PingFang SC"/>
      <w:color w:val="454545"/>
      <w:kern w:val="0"/>
      <w:sz w:val="18"/>
      <w:szCs w:val="18"/>
    </w:rPr>
  </w:style>
  <w:style w:type="paragraph" w:customStyle="1" w:styleId="960">
    <w:name w:val="Table Paragraph"/>
    <w:basedOn w:val="1"/>
    <w:qFormat/>
    <w:uiPriority w:val="0"/>
    <w:pPr>
      <w:adjustRightInd/>
      <w:jc w:val="left"/>
    </w:pPr>
    <w:rPr>
      <w:rFonts w:ascii="Calibri" w:hAnsi="Calibri"/>
      <w:kern w:val="0"/>
      <w:sz w:val="22"/>
      <w:szCs w:val="22"/>
      <w:lang w:eastAsia="en-US"/>
    </w:rPr>
  </w:style>
  <w:style w:type="paragraph" w:customStyle="1" w:styleId="961">
    <w:name w:val="Preformatted"/>
    <w:basedOn w:val="1"/>
    <w:qFormat/>
    <w:uiPriority w:val="0"/>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jc w:val="left"/>
    </w:pPr>
    <w:rPr>
      <w:rFonts w:ascii="楷体_GB2312" w:hAnsi="楷体_GB2312"/>
      <w:kern w:val="0"/>
      <w:sz w:val="20"/>
      <w:szCs w:val="20"/>
    </w:rPr>
  </w:style>
  <w:style w:type="paragraph" w:customStyle="1" w:styleId="962">
    <w:name w:val="xl22"/>
    <w:basedOn w:val="1"/>
    <w:qFormat/>
    <w:uiPriority w:val="0"/>
    <w:pPr>
      <w:widowControl/>
      <w:pBdr>
        <w:left w:val="single" w:color="auto" w:sz="4" w:space="0"/>
        <w:bottom w:val="single" w:color="auto" w:sz="4" w:space="0"/>
        <w:right w:val="single" w:color="auto" w:sz="4" w:space="0"/>
      </w:pBdr>
      <w:adjustRightInd/>
      <w:spacing w:before="100" w:beforeAutospacing="1" w:after="100" w:afterAutospacing="1"/>
      <w:jc w:val="center"/>
    </w:pPr>
    <w:rPr>
      <w:rFonts w:hint="eastAsia" w:ascii="Arial Unicode MS" w:hAnsi="Arial Unicode MS" w:eastAsia="Arial Unicode MS"/>
      <w:kern w:val="0"/>
      <w:sz w:val="24"/>
      <w:szCs w:val="20"/>
    </w:rPr>
  </w:style>
  <w:style w:type="paragraph" w:customStyle="1" w:styleId="963">
    <w:name w:val="text-tag"/>
    <w:basedOn w:val="1"/>
    <w:semiHidden/>
    <w:qFormat/>
    <w:uiPriority w:val="99"/>
    <w:pPr>
      <w:widowControl/>
      <w:adjustRightInd/>
      <w:spacing w:before="100" w:beforeAutospacing="1" w:after="100" w:afterAutospacing="1"/>
      <w:jc w:val="left"/>
    </w:pPr>
    <w:rPr>
      <w:rFonts w:ascii="宋体" w:hAnsi="宋体" w:cs="宋体"/>
      <w:kern w:val="0"/>
      <w:sz w:val="24"/>
    </w:rPr>
  </w:style>
  <w:style w:type="character" w:customStyle="1" w:styleId="964">
    <w:name w:val="ksfind_class_select1"/>
    <w:basedOn w:val="72"/>
    <w:qFormat/>
    <w:uiPriority w:val="0"/>
    <w:rPr>
      <w:color w:val="000000"/>
      <w:shd w:val="clear" w:color="auto" w:fill="EFD200"/>
    </w:rPr>
  </w:style>
  <w:style w:type="character" w:customStyle="1" w:styleId="965">
    <w:name w:val="font71"/>
    <w:qFormat/>
    <w:uiPriority w:val="0"/>
    <w:rPr>
      <w:rFonts w:hint="eastAsia" w:ascii="宋体" w:hAnsi="宋体" w:eastAsia="宋体" w:cs="宋体"/>
      <w:color w:val="000000"/>
      <w:sz w:val="22"/>
      <w:szCs w:val="22"/>
      <w:u w:val="none"/>
    </w:rPr>
  </w:style>
  <w:style w:type="character" w:customStyle="1" w:styleId="966">
    <w:name w:val="font91"/>
    <w:qFormat/>
    <w:uiPriority w:val="0"/>
    <w:rPr>
      <w:rFonts w:hint="eastAsia" w:ascii="仿宋" w:hAnsi="仿宋" w:eastAsia="仿宋" w:cs="仿宋"/>
      <w:color w:val="000000"/>
      <w:sz w:val="22"/>
      <w:szCs w:val="22"/>
      <w:u w:val="none"/>
    </w:rPr>
  </w:style>
  <w:style w:type="paragraph" w:customStyle="1" w:styleId="967">
    <w:name w:val="普通(网站)_0"/>
    <w:basedOn w:val="1"/>
    <w:unhideWhenUsed/>
    <w:qFormat/>
    <w:uiPriority w:val="0"/>
    <w:pPr>
      <w:widowControl/>
      <w:spacing w:before="100" w:beforeAutospacing="1" w:after="100" w:afterAutospacing="1"/>
      <w:jc w:val="left"/>
    </w:pPr>
    <w:rPr>
      <w:rFonts w:ascii="宋体" w:hAnsi="宋体"/>
      <w:kern w:val="0"/>
      <w:sz w:val="24"/>
      <w:szCs w:val="22"/>
    </w:rPr>
  </w:style>
  <w:style w:type="paragraph" w:customStyle="1" w:styleId="968">
    <w:name w:val="纯文本4"/>
    <w:basedOn w:val="1"/>
    <w:unhideWhenUsed/>
    <w:qFormat/>
    <w:uiPriority w:val="0"/>
    <w:pPr>
      <w:adjustRightInd/>
    </w:pPr>
    <w:rPr>
      <w:rFonts w:ascii="宋体" w:hAnsi="Courier New"/>
      <w:szCs w:val="24"/>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footer" Target="footer3.xml"/><Relationship Id="rId66" Type="http://schemas.openxmlformats.org/officeDocument/2006/relationships/fontTable" Target="fontTable.xml"/><Relationship Id="rId65" Type="http://schemas.openxmlformats.org/officeDocument/2006/relationships/numbering" Target="numbering.xml"/><Relationship Id="rId64" Type="http://schemas.openxmlformats.org/officeDocument/2006/relationships/customXml" Target="../customXml/item1.xml"/><Relationship Id="rId63" Type="http://schemas.openxmlformats.org/officeDocument/2006/relationships/image" Target="media/image33.png"/><Relationship Id="rId62" Type="http://schemas.openxmlformats.org/officeDocument/2006/relationships/image" Target="media/image32.png"/><Relationship Id="rId61" Type="http://schemas.openxmlformats.org/officeDocument/2006/relationships/image" Target="media/image31.png"/><Relationship Id="rId60" Type="http://schemas.openxmlformats.org/officeDocument/2006/relationships/image" Target="media/image30.png"/><Relationship Id="rId6" Type="http://schemas.openxmlformats.org/officeDocument/2006/relationships/footer" Target="footer2.xml"/><Relationship Id="rId59" Type="http://schemas.openxmlformats.org/officeDocument/2006/relationships/image" Target="media/image29.png"/><Relationship Id="rId58" Type="http://schemas.openxmlformats.org/officeDocument/2006/relationships/image" Target="media/image28.png"/><Relationship Id="rId57" Type="http://schemas.openxmlformats.org/officeDocument/2006/relationships/image" Target="media/image27.png"/><Relationship Id="rId56" Type="http://schemas.openxmlformats.org/officeDocument/2006/relationships/image" Target="media/image26.png"/><Relationship Id="rId55" Type="http://schemas.openxmlformats.org/officeDocument/2006/relationships/image" Target="media/image25.png"/><Relationship Id="rId54" Type="http://schemas.openxmlformats.org/officeDocument/2006/relationships/image" Target="media/image24.png"/><Relationship Id="rId53" Type="http://schemas.openxmlformats.org/officeDocument/2006/relationships/image" Target="media/image23.png"/><Relationship Id="rId52" Type="http://schemas.openxmlformats.org/officeDocument/2006/relationships/image" Target="media/image22.png"/><Relationship Id="rId51" Type="http://schemas.openxmlformats.org/officeDocument/2006/relationships/image" Target="media/image21.png"/><Relationship Id="rId50" Type="http://schemas.openxmlformats.org/officeDocument/2006/relationships/image" Target="media/image20.png"/><Relationship Id="rId5" Type="http://schemas.openxmlformats.org/officeDocument/2006/relationships/footer" Target="footer1.xml"/><Relationship Id="rId49" Type="http://schemas.openxmlformats.org/officeDocument/2006/relationships/image" Target="media/image19.png"/><Relationship Id="rId48" Type="http://schemas.openxmlformats.org/officeDocument/2006/relationships/image" Target="media/image18.png"/><Relationship Id="rId47" Type="http://schemas.openxmlformats.org/officeDocument/2006/relationships/image" Target="media/image17.png"/><Relationship Id="rId46" Type="http://schemas.openxmlformats.org/officeDocument/2006/relationships/image" Target="media/image16.png"/><Relationship Id="rId45" Type="http://schemas.openxmlformats.org/officeDocument/2006/relationships/image" Target="media/image15.png"/><Relationship Id="rId44" Type="http://schemas.openxmlformats.org/officeDocument/2006/relationships/image" Target="media/image14.png"/><Relationship Id="rId43" Type="http://schemas.openxmlformats.org/officeDocument/2006/relationships/image" Target="media/image13.png"/><Relationship Id="rId42" Type="http://schemas.openxmlformats.org/officeDocument/2006/relationships/image" Target="media/image12.png"/><Relationship Id="rId41" Type="http://schemas.openxmlformats.org/officeDocument/2006/relationships/image" Target="media/image11.png"/><Relationship Id="rId40" Type="http://schemas.openxmlformats.org/officeDocument/2006/relationships/image" Target="media/image10.png"/><Relationship Id="rId4" Type="http://schemas.openxmlformats.org/officeDocument/2006/relationships/header" Target="header2.xml"/><Relationship Id="rId39" Type="http://schemas.openxmlformats.org/officeDocument/2006/relationships/image" Target="media/image9.png"/><Relationship Id="rId38" Type="http://schemas.openxmlformats.org/officeDocument/2006/relationships/image" Target="media/image8.png"/><Relationship Id="rId37" Type="http://schemas.openxmlformats.org/officeDocument/2006/relationships/image" Target="media/image7.png"/><Relationship Id="rId36" Type="http://schemas.openxmlformats.org/officeDocument/2006/relationships/image" Target="media/image6.png"/><Relationship Id="rId35" Type="http://schemas.openxmlformats.org/officeDocument/2006/relationships/image" Target="media/image5.png"/><Relationship Id="rId34" Type="http://schemas.openxmlformats.org/officeDocument/2006/relationships/image" Target="media/image4.png"/><Relationship Id="rId33" Type="http://schemas.openxmlformats.org/officeDocument/2006/relationships/image" Target="media/image3.png"/><Relationship Id="rId32" Type="http://schemas.openxmlformats.org/officeDocument/2006/relationships/image" Target="media/image2.png"/><Relationship Id="rId31" Type="http://schemas.openxmlformats.org/officeDocument/2006/relationships/image" Target="media/image1.png"/><Relationship Id="rId30" Type="http://schemas.openxmlformats.org/officeDocument/2006/relationships/theme" Target="theme/theme1.xml"/><Relationship Id="rId3" Type="http://schemas.openxmlformats.org/officeDocument/2006/relationships/header" Target="header1.xml"/><Relationship Id="rId29" Type="http://schemas.openxmlformats.org/officeDocument/2006/relationships/footer" Target="footer15.xml"/><Relationship Id="rId28" Type="http://schemas.openxmlformats.org/officeDocument/2006/relationships/footer" Target="footer14.xml"/><Relationship Id="rId27" Type="http://schemas.openxmlformats.org/officeDocument/2006/relationships/footer" Target="footer13.xml"/><Relationship Id="rId26" Type="http://schemas.openxmlformats.org/officeDocument/2006/relationships/header" Target="header12.xml"/><Relationship Id="rId25" Type="http://schemas.openxmlformats.org/officeDocument/2006/relationships/header" Target="header11.xml"/><Relationship Id="rId24" Type="http://schemas.openxmlformats.org/officeDocument/2006/relationships/footer" Target="footer12.xml"/><Relationship Id="rId23" Type="http://schemas.openxmlformats.org/officeDocument/2006/relationships/footer" Target="footer11.xml"/><Relationship Id="rId22" Type="http://schemas.openxmlformats.org/officeDocument/2006/relationships/header" Target="header10.xml"/><Relationship Id="rId21" Type="http://schemas.openxmlformats.org/officeDocument/2006/relationships/header" Target="header9.xml"/><Relationship Id="rId20" Type="http://schemas.openxmlformats.org/officeDocument/2006/relationships/footer" Target="footer10.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header" Target="header8.xml"/><Relationship Id="rId17" Type="http://schemas.openxmlformats.org/officeDocument/2006/relationships/header" Target="header7.xml"/><Relationship Id="rId16" Type="http://schemas.openxmlformats.org/officeDocument/2006/relationships/footer" Target="footer8.xml"/><Relationship Id="rId15" Type="http://schemas.openxmlformats.org/officeDocument/2006/relationships/footer" Target="footer7.xml"/><Relationship Id="rId14" Type="http://schemas.openxmlformats.org/officeDocument/2006/relationships/header" Target="header6.xml"/><Relationship Id="rId13" Type="http://schemas.openxmlformats.org/officeDocument/2006/relationships/header" Target="header5.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Company>杭州市国内经济合作办公室</Company>
  <Pages>125</Pages>
  <Words>47837</Words>
  <Characters>50913</Characters>
  <Lines>233</Lines>
  <Paragraphs>65</Paragraphs>
  <TotalTime>23</TotalTime>
  <ScaleCrop>false</ScaleCrop>
  <LinksUpToDate>false</LinksUpToDate>
  <CharactersWithSpaces>56072</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2022-08-28T16:05:00Z</dcterms:created>
  <dc:creator>玥</dc:creator>
  <cp:lastModifiedBy>凌晨</cp:lastModifiedBy>
  <cp:lastPrinted>2025-07-16T01:04:00Z</cp:lastPrinted>
  <dcterms:modified xsi:type="dcterms:W3CDTF">2025-07-16T11:10:17Z</dcterms:modified>
  <dc:title>杭州市市民卡扩大发卡工程</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GSEDS_HWMT_d46a6755">
    <vt:lpwstr>f2457d6f_mFV3wj85ICk2PcpOlXv8qsw06JI=_8QYrr2VhfDcyPdtMkXn/ruCF9SbXjqsuRT1EWYdN+PaXKs34pWlbGrclnUJln8EcEDduLncMnr6reYXMNrvy9pkjJg==_920deeff</vt:lpwstr>
  </property>
  <property fmtid="{D5CDD505-2E9C-101B-9397-08002B2CF9AE}" pid="4" name="ICV">
    <vt:lpwstr>4AFF5B6A2D2342E8999544429B8582D1_13</vt:lpwstr>
  </property>
  <property fmtid="{D5CDD505-2E9C-101B-9397-08002B2CF9AE}" pid="5" name="KSOTemplateDocerSaveRecord">
    <vt:lpwstr>eyJoZGlkIjoiMTMxMGNkYTJhN2NkODc0MzYwZWZhYmI0Y2E4ZDVlOGEiLCJ1c2VySWQiOiIxMTUxODI5MjE3In0=</vt:lpwstr>
  </property>
</Properties>
</file>