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EA18">
      <w:pPr>
        <w:pageBreakBefore w:val="0"/>
        <w:kinsoku/>
        <w:wordWrap w:val="0"/>
        <w:overflowPunct/>
        <w:autoSpaceDE/>
        <w:autoSpaceDN/>
        <w:bidi w:val="0"/>
        <w:jc w:val="right"/>
        <w:rPr>
          <w:color w:val="auto"/>
          <w:sz w:val="28"/>
          <w:highlight w:val="none"/>
        </w:rPr>
      </w:pPr>
      <w:r>
        <w:rPr>
          <w:rFonts w:hint="eastAsia"/>
          <w:color w:val="auto"/>
          <w:sz w:val="28"/>
          <w:highlight w:val="none"/>
        </w:rPr>
        <w:t>（</w:t>
      </w:r>
      <w:r>
        <w:rPr>
          <w:rFonts w:hint="eastAsia"/>
          <w:color w:val="auto"/>
          <w:sz w:val="28"/>
          <w:highlight w:val="none"/>
          <w:lang w:val="en-US" w:eastAsia="zh-CN"/>
        </w:rPr>
        <w:t>更正</w:t>
      </w:r>
      <w:bookmarkStart w:id="13" w:name="_GoBack"/>
      <w:bookmarkEnd w:id="13"/>
      <w:r>
        <w:rPr>
          <w:rFonts w:hint="eastAsia"/>
          <w:color w:val="auto"/>
          <w:sz w:val="28"/>
          <w:highlight w:val="none"/>
          <w:lang w:val="en-US" w:eastAsia="zh-CN"/>
        </w:rPr>
        <w:t>稿</w:t>
      </w:r>
      <w:r>
        <w:rPr>
          <w:rFonts w:hint="eastAsia"/>
          <w:color w:val="auto"/>
          <w:sz w:val="28"/>
          <w:highlight w:val="none"/>
        </w:rPr>
        <w:t>）</w:t>
      </w:r>
    </w:p>
    <w:p w14:paraId="431FE6D2">
      <w:pPr>
        <w:pStyle w:val="44"/>
        <w:pageBreakBefore w:val="0"/>
        <w:kinsoku/>
        <w:overflowPunct/>
        <w:autoSpaceDE/>
        <w:autoSpaceDN/>
        <w:bidi w:val="0"/>
        <w:rPr>
          <w:color w:val="auto"/>
          <w:highlight w:val="none"/>
        </w:rPr>
      </w:pPr>
    </w:p>
    <w:p w14:paraId="7F9E07B4">
      <w:pPr>
        <w:pageBreakBefore w:val="0"/>
        <w:kinsoku/>
        <w:overflowPunct/>
        <w:autoSpaceDE/>
        <w:autoSpaceDN/>
        <w:bidi w:val="0"/>
        <w:spacing w:after="120"/>
        <w:jc w:val="center"/>
        <w:rPr>
          <w:b/>
          <w:color w:val="auto"/>
          <w:sz w:val="52"/>
          <w:szCs w:val="52"/>
          <w:highlight w:val="none"/>
        </w:rPr>
      </w:pPr>
      <w:r>
        <w:rPr>
          <w:b/>
          <w:color w:val="auto"/>
          <w:sz w:val="52"/>
          <w:szCs w:val="52"/>
          <w:highlight w:val="none"/>
        </w:rPr>
        <w:t>政府采购项目</w:t>
      </w:r>
    </w:p>
    <w:p w14:paraId="18D3C84F">
      <w:pPr>
        <w:pageBreakBefore w:val="0"/>
        <w:kinsoku/>
        <w:overflowPunct/>
        <w:autoSpaceDE/>
        <w:autoSpaceDN/>
        <w:bidi w:val="0"/>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14:paraId="376CD33D">
      <w:pPr>
        <w:pageBreakBefore w:val="0"/>
        <w:kinsoku/>
        <w:overflowPunct/>
        <w:autoSpaceDE/>
        <w:autoSpaceDN/>
        <w:bidi w:val="0"/>
        <w:jc w:val="center"/>
        <w:rPr>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14:paraId="3C7483D8">
      <w:pPr>
        <w:pageBreakBefore w:val="0"/>
        <w:kinsoku/>
        <w:overflowPunct/>
        <w:autoSpaceDE/>
        <w:autoSpaceDN/>
        <w:bidi w:val="0"/>
        <w:jc w:val="center"/>
        <w:rPr>
          <w:color w:val="auto"/>
          <w:sz w:val="28"/>
          <w:highlight w:val="none"/>
        </w:rPr>
      </w:pPr>
    </w:p>
    <w:p w14:paraId="0A310C90">
      <w:pPr>
        <w:pageBreakBefore w:val="0"/>
        <w:kinsoku/>
        <w:overflowPunct/>
        <w:autoSpaceDE/>
        <w:autoSpaceDN/>
        <w:bidi w:val="0"/>
        <w:jc w:val="center"/>
        <w:rPr>
          <w:color w:val="auto"/>
          <w:sz w:val="28"/>
          <w:highlight w:val="none"/>
        </w:rPr>
      </w:pPr>
    </w:p>
    <w:p w14:paraId="5305C536">
      <w:pPr>
        <w:pageBreakBefore w:val="0"/>
        <w:kinsoku/>
        <w:overflowPunct/>
        <w:autoSpaceDE/>
        <w:autoSpaceDN/>
        <w:bidi w:val="0"/>
        <w:jc w:val="center"/>
        <w:rPr>
          <w:color w:val="auto"/>
          <w:sz w:val="28"/>
          <w:highlight w:val="none"/>
        </w:rPr>
      </w:pP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152"/>
      </w:tblGrid>
      <w:tr w14:paraId="7A6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453CFAFB">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项目编号：</w:t>
            </w:r>
          </w:p>
        </w:tc>
        <w:tc>
          <w:tcPr>
            <w:tcW w:w="3971" w:type="pct"/>
            <w:tcBorders>
              <w:top w:val="nil"/>
              <w:left w:val="nil"/>
              <w:bottom w:val="single" w:color="auto" w:sz="4" w:space="0"/>
              <w:right w:val="nil"/>
            </w:tcBorders>
            <w:vAlign w:val="center"/>
          </w:tcPr>
          <w:p w14:paraId="521B48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color w:val="auto"/>
                <w:sz w:val="36"/>
                <w:szCs w:val="36"/>
                <w:highlight w:val="none"/>
              </w:rPr>
            </w:pPr>
            <w:r>
              <w:rPr>
                <w:rFonts w:hint="eastAsia"/>
                <w:b/>
                <w:color w:val="auto"/>
                <w:sz w:val="36"/>
                <w:szCs w:val="36"/>
                <w:highlight w:val="none"/>
              </w:rPr>
              <w:t>NBMC-</w:t>
            </w:r>
            <w:r>
              <w:rPr>
                <w:rFonts w:hint="eastAsia"/>
                <w:b/>
                <w:color w:val="auto"/>
                <w:sz w:val="36"/>
                <w:szCs w:val="36"/>
                <w:highlight w:val="none"/>
                <w:lang w:eastAsia="zh-CN"/>
              </w:rPr>
              <w:t>20256175</w:t>
            </w:r>
            <w:r>
              <w:rPr>
                <w:rFonts w:hint="eastAsia"/>
                <w:b/>
                <w:color w:val="auto"/>
                <w:sz w:val="36"/>
                <w:szCs w:val="36"/>
                <w:highlight w:val="none"/>
              </w:rPr>
              <w:t>G</w:t>
            </w:r>
          </w:p>
        </w:tc>
      </w:tr>
      <w:tr w14:paraId="5D83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266A5B3C">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项目名称：</w:t>
            </w:r>
          </w:p>
        </w:tc>
        <w:tc>
          <w:tcPr>
            <w:tcW w:w="3971" w:type="pct"/>
            <w:tcBorders>
              <w:top w:val="single" w:color="auto" w:sz="4" w:space="0"/>
              <w:left w:val="nil"/>
              <w:bottom w:val="single" w:color="auto" w:sz="4" w:space="0"/>
              <w:right w:val="nil"/>
            </w:tcBorders>
            <w:vAlign w:val="center"/>
          </w:tcPr>
          <w:p w14:paraId="08562F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b/>
                <w:color w:val="auto"/>
                <w:sz w:val="36"/>
                <w:szCs w:val="36"/>
                <w:highlight w:val="none"/>
                <w:lang w:eastAsia="zh-CN"/>
              </w:rPr>
            </w:pPr>
            <w:r>
              <w:rPr>
                <w:rFonts w:hint="eastAsia"/>
                <w:b/>
                <w:color w:val="auto"/>
                <w:sz w:val="36"/>
                <w:szCs w:val="36"/>
                <w:highlight w:val="none"/>
                <w:lang w:eastAsia="zh-CN"/>
              </w:rPr>
              <w:t>2025年浙江省青少年羽毛球锦标赛承办项目</w:t>
            </w:r>
          </w:p>
        </w:tc>
      </w:tr>
      <w:tr w14:paraId="1789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75416A87">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采 购 人：</w:t>
            </w:r>
          </w:p>
        </w:tc>
        <w:tc>
          <w:tcPr>
            <w:tcW w:w="3971" w:type="pct"/>
            <w:tcBorders>
              <w:top w:val="single" w:color="auto" w:sz="4" w:space="0"/>
              <w:left w:val="nil"/>
              <w:bottom w:val="single" w:color="auto" w:sz="4" w:space="0"/>
              <w:right w:val="nil"/>
            </w:tcBorders>
            <w:vAlign w:val="center"/>
          </w:tcPr>
          <w:p w14:paraId="66D55C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b/>
                <w:color w:val="auto"/>
                <w:sz w:val="36"/>
                <w:szCs w:val="36"/>
                <w:highlight w:val="none"/>
              </w:rPr>
            </w:pPr>
            <w:r>
              <w:rPr>
                <w:rFonts w:hint="eastAsia" w:eastAsia="宋体"/>
                <w:b/>
                <w:color w:val="auto"/>
                <w:sz w:val="36"/>
                <w:szCs w:val="36"/>
                <w:highlight w:val="none"/>
              </w:rPr>
              <w:t>宁波市鄞州区体育中心（盖章）</w:t>
            </w:r>
          </w:p>
        </w:tc>
      </w:tr>
      <w:tr w14:paraId="4D6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3C35D28B">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采购代理：</w:t>
            </w:r>
          </w:p>
        </w:tc>
        <w:tc>
          <w:tcPr>
            <w:tcW w:w="3971" w:type="pct"/>
            <w:tcBorders>
              <w:top w:val="single" w:color="auto" w:sz="4" w:space="0"/>
              <w:left w:val="nil"/>
              <w:bottom w:val="single" w:color="auto" w:sz="4" w:space="0"/>
              <w:right w:val="nil"/>
            </w:tcBorders>
            <w:vAlign w:val="center"/>
          </w:tcPr>
          <w:p w14:paraId="05105A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color w:val="auto"/>
                <w:sz w:val="36"/>
                <w:szCs w:val="36"/>
                <w:highlight w:val="none"/>
              </w:rPr>
            </w:pPr>
            <w:r>
              <w:rPr>
                <w:rFonts w:hint="eastAsia"/>
                <w:b/>
                <w:color w:val="auto"/>
                <w:sz w:val="36"/>
                <w:szCs w:val="36"/>
                <w:highlight w:val="none"/>
              </w:rPr>
              <w:t>宁波名诚招标代理有限公司（盖章）</w:t>
            </w:r>
          </w:p>
        </w:tc>
      </w:tr>
    </w:tbl>
    <w:p w14:paraId="6C4EFE9A">
      <w:pPr>
        <w:pageBreakBefore w:val="0"/>
        <w:kinsoku/>
        <w:overflowPunct/>
        <w:autoSpaceDE/>
        <w:autoSpaceDN/>
        <w:bidi w:val="0"/>
        <w:rPr>
          <w:b/>
          <w:color w:val="auto"/>
          <w:highlight w:val="none"/>
        </w:rPr>
      </w:pPr>
    </w:p>
    <w:p w14:paraId="71DC8F77">
      <w:pPr>
        <w:pageBreakBefore w:val="0"/>
        <w:kinsoku/>
        <w:overflowPunct/>
        <w:autoSpaceDE/>
        <w:autoSpaceDN/>
        <w:bidi w:val="0"/>
        <w:rPr>
          <w:b/>
          <w:color w:val="auto"/>
          <w:highlight w:val="none"/>
        </w:rPr>
      </w:pPr>
    </w:p>
    <w:p w14:paraId="71613C74">
      <w:pPr>
        <w:pageBreakBefore w:val="0"/>
        <w:kinsoku/>
        <w:overflowPunct/>
        <w:autoSpaceDE/>
        <w:autoSpaceDN/>
        <w:bidi w:val="0"/>
        <w:rPr>
          <w:b/>
          <w:color w:val="auto"/>
          <w:highlight w:val="none"/>
        </w:rPr>
      </w:pPr>
    </w:p>
    <w:p w14:paraId="7B4C85AB">
      <w:pPr>
        <w:pageBreakBefore w:val="0"/>
        <w:kinsoku/>
        <w:overflowPunct/>
        <w:autoSpaceDE/>
        <w:autoSpaceDN/>
        <w:bidi w:val="0"/>
        <w:rPr>
          <w:b/>
          <w:color w:val="auto"/>
          <w:highlight w:val="none"/>
        </w:rPr>
      </w:pPr>
    </w:p>
    <w:p w14:paraId="4F55CA02">
      <w:pPr>
        <w:pStyle w:val="44"/>
        <w:rPr>
          <w:color w:val="auto"/>
          <w:highlight w:val="none"/>
        </w:rPr>
      </w:pPr>
    </w:p>
    <w:p w14:paraId="30BECCC0">
      <w:pPr>
        <w:pageBreakBefore w:val="0"/>
        <w:kinsoku/>
        <w:overflowPunct/>
        <w:autoSpaceDE/>
        <w:autoSpaceDN/>
        <w:bidi w:val="0"/>
        <w:rPr>
          <w:b/>
          <w:color w:val="auto"/>
          <w:highlight w:val="none"/>
        </w:rPr>
      </w:pPr>
    </w:p>
    <w:p w14:paraId="6712E3FA">
      <w:pPr>
        <w:pageBreakBefore w:val="0"/>
        <w:kinsoku/>
        <w:overflowPunct/>
        <w:autoSpaceDE/>
        <w:autoSpaceDN/>
        <w:bidi w:val="0"/>
        <w:rPr>
          <w:b/>
          <w:color w:val="auto"/>
          <w:highlight w:val="none"/>
        </w:rPr>
      </w:pPr>
    </w:p>
    <w:p w14:paraId="47410548">
      <w:pPr>
        <w:pageBreakBefore w:val="0"/>
        <w:kinsoku/>
        <w:overflowPunct/>
        <w:autoSpaceDE/>
        <w:autoSpaceDN/>
        <w:bidi w:val="0"/>
        <w:rPr>
          <w:b/>
          <w:color w:val="auto"/>
          <w:highlight w:val="none"/>
        </w:rPr>
      </w:pPr>
    </w:p>
    <w:p w14:paraId="06397224">
      <w:pPr>
        <w:pageBreakBefore w:val="0"/>
        <w:kinsoku/>
        <w:overflowPunct/>
        <w:autoSpaceDE/>
        <w:autoSpaceDN/>
        <w:bidi w:val="0"/>
        <w:rPr>
          <w:b/>
          <w:color w:val="auto"/>
          <w:highlight w:val="none"/>
        </w:rPr>
      </w:pPr>
    </w:p>
    <w:p w14:paraId="57168A12">
      <w:pPr>
        <w:pageBreakBefore w:val="0"/>
        <w:kinsoku/>
        <w:overflowPunct/>
        <w:autoSpaceDE/>
        <w:autoSpaceDN/>
        <w:bidi w:val="0"/>
        <w:spacing w:line="480" w:lineRule="auto"/>
        <w:jc w:val="center"/>
        <w:rPr>
          <w:rFonts w:hint="eastAsia"/>
          <w:color w:val="auto"/>
          <w:sz w:val="44"/>
          <w:highlight w:val="none"/>
        </w:rPr>
      </w:pPr>
      <w:r>
        <w:rPr>
          <w:rFonts w:hint="eastAsia"/>
          <w:color w:val="auto"/>
          <w:sz w:val="44"/>
          <w:highlight w:val="none"/>
        </w:rPr>
        <w:t>二○二</w:t>
      </w:r>
      <w:r>
        <w:rPr>
          <w:rFonts w:hint="eastAsia"/>
          <w:color w:val="auto"/>
          <w:sz w:val="44"/>
          <w:highlight w:val="none"/>
          <w:lang w:val="en-US" w:eastAsia="zh-CN"/>
        </w:rPr>
        <w:t>五</w:t>
      </w:r>
      <w:r>
        <w:rPr>
          <w:rFonts w:hint="eastAsia"/>
          <w:color w:val="auto"/>
          <w:sz w:val="44"/>
          <w:highlight w:val="none"/>
        </w:rPr>
        <w:t>年</w:t>
      </w:r>
      <w:r>
        <w:rPr>
          <w:rFonts w:hint="eastAsia"/>
          <w:color w:val="auto"/>
          <w:sz w:val="44"/>
          <w:highlight w:val="none"/>
          <w:lang w:val="en-US" w:eastAsia="zh-CN"/>
        </w:rPr>
        <w:t>六</w:t>
      </w:r>
      <w:r>
        <w:rPr>
          <w:rFonts w:hint="eastAsia"/>
          <w:color w:val="auto"/>
          <w:sz w:val="44"/>
          <w:highlight w:val="none"/>
        </w:rPr>
        <w:t>月</w:t>
      </w:r>
    </w:p>
    <w:p w14:paraId="1688A979">
      <w:pPr>
        <w:rPr>
          <w:color w:val="auto"/>
          <w:highlight w:val="none"/>
        </w:rPr>
      </w:pPr>
      <w:r>
        <w:rPr>
          <w:color w:val="auto"/>
          <w:highlight w:val="none"/>
        </w:rPr>
        <w:br w:type="page"/>
      </w:r>
    </w:p>
    <w:p w14:paraId="2A4554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color w:val="auto"/>
          <w:sz w:val="44"/>
          <w:szCs w:val="44"/>
          <w:highlight w:val="none"/>
        </w:rPr>
      </w:pPr>
    </w:p>
    <w:sdt>
      <w:sdtPr>
        <w:rPr>
          <w:rFonts w:ascii="宋体" w:hAnsi="宋体"/>
          <w:b/>
          <w:bCs/>
          <w:color w:val="auto"/>
          <w:sz w:val="44"/>
          <w:szCs w:val="44"/>
          <w:highlight w:val="none"/>
        </w:rPr>
        <w:id w:val="147478748"/>
        <w15:color w:val="DBDBDB"/>
        <w:docPartObj>
          <w:docPartGallery w:val="Table of Contents"/>
          <w:docPartUnique/>
        </w:docPartObj>
      </w:sdtPr>
      <w:sdtEndPr>
        <w:rPr>
          <w:rFonts w:ascii="Times New Roman" w:hAnsi="Times New Roman"/>
          <w:b/>
          <w:bCs/>
          <w:color w:val="auto"/>
          <w:sz w:val="24"/>
          <w:szCs w:val="44"/>
          <w:highlight w:val="none"/>
        </w:rPr>
      </w:sdtEndPr>
      <w:sdtContent>
        <w:p w14:paraId="5E7A638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bCs/>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b/>
              <w:bCs/>
              <w:color w:val="auto"/>
              <w:sz w:val="44"/>
              <w:szCs w:val="44"/>
              <w:highlight w:val="none"/>
            </w:rPr>
            <w:t>录</w:t>
          </w:r>
        </w:p>
        <w:p w14:paraId="4C2FB3C8">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color w:val="auto"/>
              <w:sz w:val="44"/>
              <w:szCs w:val="44"/>
              <w:highlight w:val="none"/>
            </w:rPr>
          </w:pPr>
        </w:p>
        <w:p w14:paraId="278F61C4">
          <w:pPr>
            <w:pStyle w:val="23"/>
            <w:pageBreakBefore w:val="0"/>
            <w:tabs>
              <w:tab w:val="right" w:leader="dot" w:pos="8313"/>
            </w:tabs>
            <w:kinsoku/>
            <w:overflowPunct/>
            <w:autoSpaceDE/>
            <w:autoSpaceDN/>
            <w:bidi w:val="0"/>
            <w:spacing w:line="600" w:lineRule="auto"/>
            <w:rPr>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TOC \o "1-1" \h \u </w:instrText>
          </w:r>
          <w:r>
            <w:rPr>
              <w:b/>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"_Toc22592"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一</w:t>
          </w:r>
          <w:r>
            <w:rPr>
              <w:color w:val="auto"/>
              <w:sz w:val="28"/>
              <w:szCs w:val="28"/>
              <w:highlight w:val="none"/>
            </w:rPr>
            <w:t xml:space="preserve">部分  </w:t>
          </w:r>
          <w:r>
            <w:rPr>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_Toc22592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2A67CF4">
          <w:pPr>
            <w:pStyle w:val="23"/>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"_Toc788"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二</w:t>
          </w:r>
          <w:r>
            <w:rPr>
              <w:color w:val="auto"/>
              <w:sz w:val="28"/>
              <w:szCs w:val="28"/>
              <w:highlight w:val="none"/>
            </w:rPr>
            <w:t xml:space="preserve">部分  </w:t>
          </w:r>
          <w:r>
            <w:rPr>
              <w:rFonts w:hint="eastAsia"/>
              <w:color w:val="auto"/>
              <w:sz w:val="28"/>
              <w:szCs w:val="28"/>
              <w:highlight w:val="none"/>
            </w:rPr>
            <w:t>项目要求</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p>
        <w:p w14:paraId="37F17E8F">
          <w:pPr>
            <w:pStyle w:val="23"/>
            <w:pageBreakBefore w:val="0"/>
            <w:tabs>
              <w:tab w:val="right" w:leader="dot" w:pos="8313"/>
            </w:tabs>
            <w:kinsoku/>
            <w:overflowPunct/>
            <w:autoSpaceDE/>
            <w:autoSpaceDN/>
            <w:bidi w:val="0"/>
            <w:spacing w:line="60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"_Toc9409"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三</w:t>
          </w:r>
          <w:r>
            <w:rPr>
              <w:color w:val="auto"/>
              <w:sz w:val="28"/>
              <w:szCs w:val="28"/>
              <w:highlight w:val="none"/>
            </w:rPr>
            <w:t xml:space="preserve">部分  </w:t>
          </w:r>
          <w:r>
            <w:rPr>
              <w:rFonts w:hint="eastAsia"/>
              <w:color w:val="auto"/>
              <w:sz w:val="28"/>
              <w:szCs w:val="28"/>
              <w:highlight w:val="none"/>
            </w:rPr>
            <w:t>投标人须知及前附表</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0</w:t>
          </w:r>
        </w:p>
        <w:p w14:paraId="41F7701C">
          <w:pPr>
            <w:pStyle w:val="23"/>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"_Toc14732"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四</w:t>
          </w:r>
          <w:r>
            <w:rPr>
              <w:color w:val="auto"/>
              <w:sz w:val="28"/>
              <w:szCs w:val="28"/>
              <w:highlight w:val="none"/>
            </w:rPr>
            <w:t>部分  评标</w:t>
          </w:r>
          <w:r>
            <w:rPr>
              <w:rFonts w:hint="eastAsia"/>
              <w:color w:val="auto"/>
              <w:sz w:val="28"/>
              <w:szCs w:val="28"/>
              <w:highlight w:val="none"/>
            </w:rPr>
            <w:t>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_Toc14732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0BC020B4">
          <w:pPr>
            <w:pStyle w:val="23"/>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"_Toc31702"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五</w:t>
          </w:r>
          <w:r>
            <w:rPr>
              <w:color w:val="auto"/>
              <w:sz w:val="28"/>
              <w:szCs w:val="28"/>
              <w:highlight w:val="none"/>
            </w:rPr>
            <w:t xml:space="preserve">部分  </w:t>
          </w:r>
          <w:r>
            <w:rPr>
              <w:rFonts w:hint="eastAsia"/>
              <w:color w:val="auto"/>
              <w:sz w:val="28"/>
              <w:szCs w:val="28"/>
              <w:highlight w:val="none"/>
            </w:rPr>
            <w:t>合同条款及合同格式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_Toc31702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4D355E4">
          <w:pPr>
            <w:pStyle w:val="23"/>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"_Toc6569"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六</w:t>
          </w:r>
          <w:r>
            <w:rPr>
              <w:color w:val="auto"/>
              <w:sz w:val="28"/>
              <w:szCs w:val="28"/>
              <w:highlight w:val="none"/>
            </w:rPr>
            <w:t>部分</w:t>
          </w:r>
          <w:r>
            <w:rPr>
              <w:rFonts w:hint="eastAsia"/>
              <w:color w:val="auto"/>
              <w:sz w:val="28"/>
              <w:szCs w:val="28"/>
              <w:highlight w:val="none"/>
            </w:rPr>
            <w:t xml:space="preserve">  附件（投标文件格式）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_Toc6569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6AD751CC">
          <w:pPr>
            <w:pageBreakBefore w:val="0"/>
            <w:kinsoku/>
            <w:overflowPunct/>
            <w:autoSpaceDE/>
            <w:autoSpaceDN/>
            <w:bidi w:val="0"/>
            <w:spacing w:line="600" w:lineRule="auto"/>
            <w:rPr>
              <w:b/>
              <w:color w:val="auto"/>
              <w:sz w:val="44"/>
              <w:szCs w:val="44"/>
              <w:highlight w:val="none"/>
            </w:rPr>
          </w:pPr>
          <w:r>
            <w:rPr>
              <w:color w:val="auto"/>
              <w:sz w:val="28"/>
              <w:szCs w:val="28"/>
              <w:highlight w:val="none"/>
            </w:rPr>
            <w:fldChar w:fldCharType="end"/>
          </w:r>
        </w:p>
      </w:sdtContent>
    </w:sdt>
    <w:p w14:paraId="47CF5E4E">
      <w:pPr>
        <w:pStyle w:val="14"/>
        <w:pageBreakBefore w:val="0"/>
        <w:kinsoku/>
        <w:overflowPunct/>
        <w:autoSpaceDE/>
        <w:autoSpaceDN/>
        <w:bidi w:val="0"/>
        <w:spacing w:line="480" w:lineRule="auto"/>
        <w:rPr>
          <w:color w:val="auto"/>
          <w:sz w:val="32"/>
          <w:szCs w:val="22"/>
          <w:highlight w:val="none"/>
        </w:rPr>
        <w:sectPr>
          <w:pgSz w:w="11907" w:h="16840"/>
          <w:pgMar w:top="1417" w:right="1417" w:bottom="1417" w:left="1701" w:header="720" w:footer="1197" w:gutter="0"/>
          <w:pgBorders>
            <w:top w:val="none" w:sz="0" w:space="0"/>
            <w:left w:val="none" w:sz="0" w:space="0"/>
            <w:bottom w:val="none" w:sz="0" w:space="0"/>
            <w:right w:val="none" w:sz="0" w:space="0"/>
          </w:pgBorders>
          <w:pgNumType w:start="1"/>
          <w:cols w:space="720" w:num="1"/>
          <w:docGrid w:type="lines" w:linePitch="285" w:charSpace="0"/>
        </w:sectPr>
      </w:pPr>
    </w:p>
    <w:p w14:paraId="5AE8A43D">
      <w:pPr>
        <w:pageBreakBefore w:val="0"/>
        <w:kinsoku/>
        <w:overflowPunct/>
        <w:autoSpaceDE/>
        <w:autoSpaceDN/>
        <w:bidi w:val="0"/>
        <w:spacing w:line="240" w:lineRule="auto"/>
        <w:jc w:val="center"/>
        <w:outlineLvl w:val="0"/>
        <w:rPr>
          <w:b/>
          <w:color w:val="auto"/>
          <w:sz w:val="36"/>
          <w:szCs w:val="36"/>
          <w:highlight w:val="none"/>
        </w:rPr>
      </w:pPr>
      <w:bookmarkStart w:id="0" w:name="_Toc22592"/>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bookmarkEnd w:id="0"/>
    </w:p>
    <w:p w14:paraId="4BD4A2DA">
      <w:pPr>
        <w:pStyle w:val="28"/>
        <w:keepNext w:val="0"/>
        <w:keepLines w:val="0"/>
        <w:pageBreakBefore w:val="0"/>
        <w:widowControl w:val="0"/>
        <w:pBdr>
          <w:top w:val="single" w:color="auto" w:sz="4" w:space="1"/>
          <w:left w:val="single" w:color="auto" w:sz="4" w:space="4"/>
          <w:bottom w:val="single" w:color="auto" w:sz="4" w:space="1"/>
          <w:right w:val="single" w:color="auto" w:sz="4" w:space="4"/>
        </w:pBdr>
        <w:tabs>
          <w:tab w:val="left" w:pos="0"/>
        </w:tabs>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2A96799F">
      <w:pPr>
        <w:pStyle w:val="28"/>
        <w:keepNext w:val="0"/>
        <w:keepLines w:val="0"/>
        <w:pageBreakBefore w:val="0"/>
        <w:widowControl w:val="0"/>
        <w:pBdr>
          <w:top w:val="single" w:color="auto" w:sz="4" w:space="1"/>
          <w:left w:val="single" w:color="auto" w:sz="4" w:space="4"/>
          <w:bottom w:val="single" w:color="auto" w:sz="4" w:space="1"/>
          <w:right w:val="single" w:color="auto" w:sz="4" w:space="4"/>
        </w:pBdr>
        <w:tabs>
          <w:tab w:val="left" w:pos="0"/>
        </w:tabs>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single"/>
          <w:lang w:val="en-US" w:eastAsia="zh-CN"/>
        </w:rPr>
        <w:t>2025年浙江省青少年羽毛球锦标赛承办项目</w:t>
      </w:r>
      <w:r>
        <w:rPr>
          <w:rFonts w:hint="eastAsia" w:ascii="宋体" w:hAnsi="宋体" w:eastAsia="宋体" w:cs="宋体"/>
          <w:color w:val="auto"/>
          <w:sz w:val="21"/>
          <w:szCs w:val="21"/>
          <w:highlight w:val="none"/>
        </w:rPr>
        <w:t>招标项目的潜在投标人应在浙江政府采购云平台（https://www.zcygov.cn/）获取（下载）招标文件，并于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lang w:val="en-US" w:eastAsia="zh-CN"/>
        </w:rPr>
        <w:t>月</w:t>
      </w:r>
      <w:r>
        <w:rPr>
          <w:rFonts w:hint="eastAsia"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lang w:val="en-US" w:eastAsia="zh-CN"/>
        </w:rPr>
        <w:t>日</w:t>
      </w:r>
      <w:r>
        <w:rPr>
          <w:rFonts w:hint="eastAsia"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（北京时间）前递交（上传）投标文件。</w:t>
      </w:r>
    </w:p>
    <w:p w14:paraId="3FAD6413">
      <w:pPr>
        <w:pStyle w:val="28"/>
        <w:keepNext w:val="0"/>
        <w:keepLines w:val="0"/>
        <w:pageBreakBefore w:val="0"/>
        <w:widowControl w:val="0"/>
        <w:tabs>
          <w:tab w:val="left" w:pos="0"/>
        </w:tabs>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p>
    <w:p w14:paraId="0362C16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一、项目基本情况</w:t>
      </w:r>
    </w:p>
    <w:p w14:paraId="0EDF8AA4">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NBMC-</w:t>
      </w:r>
      <w:r>
        <w:rPr>
          <w:rFonts w:hint="eastAsia" w:cs="宋体"/>
          <w:color w:val="auto"/>
          <w:sz w:val="21"/>
          <w:szCs w:val="21"/>
          <w:highlight w:val="none"/>
          <w:lang w:val="en-US" w:eastAsia="zh-CN"/>
        </w:rPr>
        <w:t>20256175</w:t>
      </w:r>
      <w:r>
        <w:rPr>
          <w:rFonts w:hint="eastAsia" w:ascii="宋体" w:hAnsi="宋体" w:eastAsia="宋体" w:cs="宋体"/>
          <w:color w:val="auto"/>
          <w:sz w:val="21"/>
          <w:szCs w:val="21"/>
          <w:highlight w:val="none"/>
          <w:lang w:val="en-US" w:eastAsia="zh-CN"/>
        </w:rPr>
        <w:t>G</w:t>
      </w:r>
    </w:p>
    <w:p w14:paraId="6E5D6B73">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val="en-US" w:eastAsia="zh-CN"/>
        </w:rPr>
        <w:t>2025年浙江省青少年羽毛球锦标赛承办项目</w:t>
      </w:r>
    </w:p>
    <w:p w14:paraId="35E3A8E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1740000</w:t>
      </w:r>
      <w:r>
        <w:rPr>
          <w:rFonts w:hint="eastAsia" w:ascii="宋体" w:hAnsi="宋体" w:eastAsia="宋体" w:cs="宋体"/>
          <w:color w:val="auto"/>
          <w:sz w:val="21"/>
          <w:szCs w:val="21"/>
          <w:highlight w:val="none"/>
          <w:lang w:val="en-US" w:eastAsia="zh-CN"/>
        </w:rPr>
        <w:t xml:space="preserve"> </w:t>
      </w:r>
    </w:p>
    <w:p w14:paraId="1020CC0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r>
        <w:rPr>
          <w:rFonts w:hint="eastAsia" w:cs="宋体"/>
          <w:color w:val="auto"/>
          <w:sz w:val="21"/>
          <w:szCs w:val="21"/>
          <w:highlight w:val="none"/>
          <w:lang w:val="en-US" w:eastAsia="zh-CN"/>
        </w:rPr>
        <w:t>1740000</w:t>
      </w:r>
    </w:p>
    <w:p w14:paraId="1B499D7D">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1C1C588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标项一</w:t>
      </w:r>
    </w:p>
    <w:p w14:paraId="2E0707DF">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cs="宋体"/>
          <w:color w:val="auto"/>
          <w:sz w:val="21"/>
          <w:szCs w:val="21"/>
          <w:highlight w:val="none"/>
          <w:lang w:eastAsia="zh-CN"/>
        </w:rPr>
        <w:t>2025年浙江省青少年羽毛球锦标赛承办项目</w:t>
      </w:r>
    </w:p>
    <w:p w14:paraId="7779515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 1</w:t>
      </w:r>
    </w:p>
    <w:p w14:paraId="6399462E">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1740000</w:t>
      </w:r>
      <w:r>
        <w:rPr>
          <w:rFonts w:hint="eastAsia" w:ascii="宋体" w:hAnsi="宋体" w:eastAsia="宋体" w:cs="宋体"/>
          <w:color w:val="auto"/>
          <w:sz w:val="21"/>
          <w:szCs w:val="21"/>
          <w:highlight w:val="none"/>
          <w:lang w:eastAsia="zh-CN"/>
        </w:rPr>
        <w:t xml:space="preserve">   </w:t>
      </w:r>
    </w:p>
    <w:p w14:paraId="2D8DAED7">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简要规格描述或项目基本概况介绍、用途：详见《第二部分 项目要求》</w:t>
      </w:r>
      <w:r>
        <w:rPr>
          <w:rFonts w:hint="eastAsia" w:ascii="宋体" w:hAnsi="宋体" w:eastAsia="宋体" w:cs="宋体"/>
          <w:color w:val="auto"/>
          <w:sz w:val="21"/>
          <w:szCs w:val="21"/>
          <w:highlight w:val="none"/>
          <w:lang w:eastAsia="zh-CN"/>
        </w:rPr>
        <w:t>。</w:t>
      </w:r>
    </w:p>
    <w:p w14:paraId="17ED49D1">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备注：无。</w:t>
      </w:r>
    </w:p>
    <w:p w14:paraId="64AD8C5A">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合同履约期限：标项1，详见《第二部分 项目要求》</w:t>
      </w:r>
      <w:r>
        <w:rPr>
          <w:rFonts w:hint="eastAsia" w:ascii="宋体" w:hAnsi="宋体" w:eastAsia="宋体" w:cs="宋体"/>
          <w:color w:val="auto"/>
          <w:sz w:val="21"/>
          <w:szCs w:val="21"/>
          <w:highlight w:val="none"/>
          <w:lang w:eastAsia="zh-CN"/>
        </w:rPr>
        <w:t>。</w:t>
      </w:r>
    </w:p>
    <w:p w14:paraId="19750279">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val="en-US" w:eastAsia="zh-CN"/>
        </w:rPr>
        <w:t>是</w:t>
      </w:r>
      <w:r>
        <w:rPr>
          <w:rFonts w:hint="eastAsia" w:ascii="宋体" w:hAnsi="宋体" w:eastAsia="宋体" w:cs="宋体"/>
          <w:color w:val="auto"/>
          <w:sz w:val="21"/>
          <w:szCs w:val="21"/>
          <w:highlight w:val="none"/>
        </w:rPr>
        <w:t>）接受联合体投标。</w:t>
      </w:r>
    </w:p>
    <w:p w14:paraId="3BBD21BE">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p>
    <w:p w14:paraId="6885E6D9">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二、申请人的资格要求：</w:t>
      </w:r>
    </w:p>
    <w:p w14:paraId="7070A779">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1.满足《中华人民共和国政府采购法》第二十二条规定；未被“信用中国”（www.cred</w:t>
      </w:r>
      <w:r>
        <w:rPr>
          <w:rFonts w:hint="eastAsia" w:ascii="宋体" w:hAnsi="宋体" w:eastAsia="宋体" w:cs="宋体"/>
          <w:color w:val="auto"/>
          <w:sz w:val="21"/>
          <w:szCs w:val="21"/>
          <w:highlight w:val="none"/>
          <w:lang w:val="en-US" w:eastAsia="zh-CN"/>
        </w:rPr>
        <w:t>it</w:t>
      </w:r>
      <w:r>
        <w:rPr>
          <w:rFonts w:hint="eastAsia" w:ascii="宋体" w:hAnsi="宋体" w:eastAsia="宋体" w:cs="宋体"/>
          <w:color w:val="auto"/>
          <w:sz w:val="21"/>
          <w:szCs w:val="21"/>
          <w:highlight w:val="none"/>
        </w:rPr>
        <w:t>china.gov.cn)、中国政府采购网（www.ccgp.gov.cn）列入失信被执行人、重大税收违法失信主体、政府采购严重违法失信行为记录名单。</w:t>
      </w:r>
    </w:p>
    <w:p w14:paraId="1A2085C5">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315" w:firstLine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2.落实政府采购政策需满足的资格要求：本项目为专门面向中小企业采购：服务全部由符合政策要求的中型、小型或微型企业承接，提供中小企业声明函。（残疾人福利性企业、监狱企业视同小微企业）。</w:t>
      </w:r>
    </w:p>
    <w:p w14:paraId="34DE842E">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3.本项目的特定资格要求：无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p>
    <w:p w14:paraId="4A5030B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6"/>
          <w:rFonts w:hint="eastAsia" w:ascii="宋体" w:hAnsi="宋体" w:eastAsia="宋体" w:cs="宋体"/>
          <w:color w:val="auto"/>
          <w:sz w:val="21"/>
          <w:szCs w:val="21"/>
          <w:highlight w:val="none"/>
        </w:rPr>
      </w:pPr>
    </w:p>
    <w:p w14:paraId="36577578">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三、获取招标文件</w:t>
      </w:r>
    </w:p>
    <w:p w14:paraId="52329F2F">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06</w:t>
      </w:r>
      <w:r>
        <w:rPr>
          <w:rFonts w:hint="eastAsia" w:ascii="宋体" w:hAnsi="宋体" w:eastAsia="宋体" w:cs="宋体"/>
          <w:color w:val="auto"/>
          <w:sz w:val="21"/>
          <w:szCs w:val="21"/>
          <w:highlight w:val="none"/>
          <w:u w:val="single"/>
        </w:rPr>
        <w:t>月</w:t>
      </w:r>
      <w:r>
        <w:rPr>
          <w:rFonts w:hint="eastAsia"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日至202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rPr>
        <w:t>月</w:t>
      </w:r>
      <w:r>
        <w:rPr>
          <w:rFonts w:hint="eastAsia" w:cs="宋体"/>
          <w:color w:val="auto"/>
          <w:sz w:val="21"/>
          <w:szCs w:val="21"/>
          <w:highlight w:val="none"/>
          <w:u w:val="single"/>
          <w:lang w:val="en-US" w:eastAsia="zh-CN"/>
        </w:rPr>
        <w:t>04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030197BE">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地点（网址）：浙江政府采购云平台（https://www.zcygov.cn/）</w:t>
      </w:r>
    </w:p>
    <w:p w14:paraId="19A9CA38">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09ACE2B8">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w:t>
      </w:r>
    </w:p>
    <w:p w14:paraId="685BB9A7">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6"/>
          <w:rFonts w:hint="eastAsia" w:ascii="宋体" w:hAnsi="宋体" w:eastAsia="宋体" w:cs="宋体"/>
          <w:color w:val="auto"/>
          <w:sz w:val="21"/>
          <w:szCs w:val="21"/>
          <w:highlight w:val="none"/>
        </w:rPr>
      </w:pPr>
    </w:p>
    <w:p w14:paraId="127B71CF">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四、提交投标文件截止时间、开标时间和地点</w:t>
      </w:r>
    </w:p>
    <w:p w14:paraId="6E0FB46A">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07月1</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日09:00</w:t>
      </w:r>
      <w:r>
        <w:rPr>
          <w:rFonts w:hint="eastAsia" w:ascii="宋体" w:hAnsi="宋体" w:eastAsia="宋体" w:cs="宋体"/>
          <w:color w:val="auto"/>
          <w:sz w:val="21"/>
          <w:szCs w:val="21"/>
          <w:highlight w:val="none"/>
        </w:rPr>
        <w:t>（北京时间）</w:t>
      </w:r>
    </w:p>
    <w:p w14:paraId="67C65B0A">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投标地点（网址）：</w:t>
      </w:r>
      <w:r>
        <w:rPr>
          <w:rFonts w:hint="eastAsia" w:ascii="宋体" w:hAnsi="宋体" w:eastAsia="宋体" w:cs="宋体"/>
          <w:color w:val="auto"/>
          <w:sz w:val="21"/>
          <w:szCs w:val="21"/>
          <w:highlight w:val="none"/>
          <w:u w:val="single"/>
        </w:rPr>
        <w:t>政府采购云平台（https://www.zcygov.cn/）</w:t>
      </w:r>
    </w:p>
    <w:p w14:paraId="59CAB857">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07月1</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日09:00</w:t>
      </w:r>
      <w:r>
        <w:rPr>
          <w:rFonts w:hint="eastAsia" w:ascii="宋体" w:hAnsi="宋体" w:eastAsia="宋体" w:cs="宋体"/>
          <w:color w:val="auto"/>
          <w:sz w:val="21"/>
          <w:szCs w:val="21"/>
          <w:highlight w:val="none"/>
          <w:u w:val="none"/>
          <w:lang w:val="en-US" w:eastAsia="zh-CN"/>
        </w:rPr>
        <w:t>（北京时间）</w:t>
      </w:r>
    </w:p>
    <w:p w14:paraId="167696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sz w:val="21"/>
          <w:szCs w:val="21"/>
          <w:highlight w:val="none"/>
          <w:u w:val="single"/>
        </w:rPr>
        <w:t>政府采购云平台（https://www.zcygov.cn/）</w:t>
      </w:r>
    </w:p>
    <w:p w14:paraId="394273C4">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left="718" w:leftChars="342" w:firstLine="0" w:firstLineChars="0"/>
        <w:jc w:val="both"/>
        <w:textAlignment w:val="auto"/>
        <w:rPr>
          <w:rStyle w:val="36"/>
          <w:rFonts w:hint="eastAsia" w:ascii="宋体" w:hAnsi="宋体" w:eastAsia="宋体" w:cs="宋体"/>
          <w:color w:val="auto"/>
          <w:sz w:val="21"/>
          <w:szCs w:val="21"/>
          <w:highlight w:val="none"/>
        </w:rPr>
      </w:pPr>
    </w:p>
    <w:p w14:paraId="58C7C8A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五、公告期限</w:t>
      </w:r>
    </w:p>
    <w:p w14:paraId="11D3147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0819A29E">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6"/>
          <w:rFonts w:hint="eastAsia" w:ascii="宋体" w:hAnsi="宋体" w:eastAsia="宋体" w:cs="宋体"/>
          <w:color w:val="auto"/>
          <w:sz w:val="21"/>
          <w:szCs w:val="21"/>
          <w:highlight w:val="none"/>
        </w:rPr>
      </w:pPr>
    </w:p>
    <w:p w14:paraId="10F87217">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六、其他补充事宜</w:t>
      </w:r>
    </w:p>
    <w:p w14:paraId="3DBD5A35">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3</w:t>
      </w:r>
      <w:r>
        <w:rPr>
          <w:rFonts w:hint="eastAsia" w:ascii="宋体" w:hAnsi="宋体" w:eastAsia="宋体" w:cs="宋体"/>
          <w:color w:val="auto"/>
          <w:sz w:val="21"/>
          <w:szCs w:val="21"/>
          <w:highlight w:val="none"/>
        </w:rPr>
        <w:t>号）、《浙江省财政厅关于进一步促进政府采购公平竞争打造最优营商环境的通知》（浙财采监（</w:t>
      </w:r>
      <w:r>
        <w:rPr>
          <w:rFonts w:hint="eastAsia" w:ascii="宋体" w:hAnsi="宋体" w:eastAsia="宋体" w:cs="宋体"/>
          <w:b w:val="0"/>
          <w:bCs w:val="0"/>
          <w:color w:val="auto"/>
          <w:sz w:val="21"/>
          <w:szCs w:val="21"/>
          <w:highlight w:val="none"/>
        </w:rPr>
        <w:t>2021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22</w:t>
      </w:r>
      <w:r>
        <w:rPr>
          <w:rFonts w:hint="eastAsia" w:ascii="宋体" w:hAnsi="宋体" w:eastAsia="宋体" w:cs="宋体"/>
          <w:color w:val="auto"/>
          <w:sz w:val="21"/>
          <w:szCs w:val="21"/>
          <w:highlight w:val="none"/>
        </w:rPr>
        <w:t>号））、《浙江省财政厅关于进一步加大政府采购支持中小企业力度助力扎实稳住经济的通知》（浙财采监（</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8</w:t>
      </w:r>
      <w:r>
        <w:rPr>
          <w:rFonts w:hint="eastAsia" w:ascii="宋体" w:hAnsi="宋体" w:eastAsia="宋体" w:cs="宋体"/>
          <w:color w:val="auto"/>
          <w:sz w:val="21"/>
          <w:szCs w:val="21"/>
          <w:highlight w:val="none"/>
        </w:rPr>
        <w:t>号）已分别于</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29</w:t>
      </w:r>
      <w:r>
        <w:rPr>
          <w:rFonts w:hint="eastAsia" w:ascii="宋体" w:hAnsi="宋体" w:eastAsia="宋体" w:cs="宋体"/>
          <w:color w:val="auto"/>
          <w:sz w:val="21"/>
          <w:szCs w:val="21"/>
          <w:highlight w:val="none"/>
        </w:rPr>
        <w:t>日、</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日和</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7</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日开始实施，此前有关规定与上述文件内容不一致的，按上述文件要求执行。</w:t>
      </w:r>
    </w:p>
    <w:p w14:paraId="748BBA5F">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w:t>
      </w:r>
      <w:r>
        <w:rPr>
          <w:rFonts w:hint="eastAsia" w:ascii="宋体" w:hAnsi="宋体" w:eastAsia="宋体" w:cs="宋体"/>
          <w:b w:val="0"/>
          <w:bCs w:val="0"/>
          <w:color w:val="auto"/>
          <w:sz w:val="21"/>
          <w:szCs w:val="21"/>
          <w:highlight w:val="none"/>
        </w:rPr>
        <w:t>2021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22</w:t>
      </w:r>
      <w:r>
        <w:rPr>
          <w:rFonts w:hint="eastAsia" w:ascii="宋体" w:hAnsi="宋体" w:eastAsia="宋体" w:cs="宋体"/>
          <w:color w:val="auto"/>
          <w:sz w:val="21"/>
          <w:szCs w:val="21"/>
          <w:highlight w:val="none"/>
        </w:rPr>
        <w:t>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844EA0">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w:t>
      </w:r>
      <w:r>
        <w:rPr>
          <w:rFonts w:hint="eastAsia" w:ascii="宋体" w:hAnsi="宋体" w:eastAsia="宋体" w:cs="宋体"/>
          <w:b w:val="0"/>
          <w:bCs w:val="0"/>
          <w:color w:val="auto"/>
          <w:sz w:val="21"/>
          <w:szCs w:val="21"/>
          <w:highlight w:val="none"/>
        </w:rPr>
        <w:t>7</w:t>
      </w:r>
      <w:r>
        <w:rPr>
          <w:rFonts w:hint="eastAsia" w:ascii="宋体" w:hAnsi="宋体" w:eastAsia="宋体" w:cs="宋体"/>
          <w:color w:val="auto"/>
          <w:sz w:val="21"/>
          <w:szCs w:val="21"/>
          <w:highlight w:val="none"/>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D6FC4D">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.其他事项：</w:t>
      </w:r>
    </w:p>
    <w:p w14:paraId="2FABC790">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14:paraId="688A9779">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3B40673D">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3投标文件制作：（1）按照本项目招标文件和政采云平台的要求编制、加密并递交投标文件。投标人在使用系统进行投标的过程中遇到涉及平台使用的任何问题，可致电政采云平台技术支持热线咨询，联系方式：95763。（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3C18E096">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本项目发布媒体：浙江政府采购网（http://zfcg.czt.zj.gov.cn/）、宁波政府采购网（http://www.nbzfcg.cn）</w:t>
      </w:r>
      <w:r>
        <w:rPr>
          <w:rFonts w:hint="eastAsia" w:ascii="宋体" w:hAnsi="宋体" w:eastAsia="宋体" w:cs="宋体"/>
          <w:color w:val="auto"/>
          <w:sz w:val="21"/>
          <w:szCs w:val="21"/>
          <w:highlight w:val="none"/>
          <w:lang w:eastAsia="zh-CN"/>
        </w:rPr>
        <w:t>、宁波市公共资源交易电子服务系统（https://jyxt.zwb.ningbo.gov.cn:4011）</w:t>
      </w:r>
      <w:r>
        <w:rPr>
          <w:rFonts w:hint="eastAsia" w:ascii="宋体" w:hAnsi="宋体" w:eastAsia="宋体" w:cs="宋体"/>
          <w:color w:val="auto"/>
          <w:sz w:val="21"/>
          <w:szCs w:val="21"/>
          <w:highlight w:val="none"/>
        </w:rPr>
        <w:t>。投标人有义务在采购活动期间浏览上述网站，公布信息视同送达所有潜在投标人，不再采用其它方式传达相关信息，若因未能及时了解到上述网站上发布的相关信息而导致的一切后果自行承担。</w:t>
      </w:r>
    </w:p>
    <w:p w14:paraId="08540391">
      <w:pPr>
        <w:pStyle w:val="28"/>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626A8C7D">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6"/>
          <w:rFonts w:hint="eastAsia" w:ascii="宋体" w:hAnsi="宋体" w:eastAsia="宋体" w:cs="宋体"/>
          <w:color w:val="auto"/>
          <w:sz w:val="21"/>
          <w:szCs w:val="21"/>
          <w:highlight w:val="none"/>
        </w:rPr>
      </w:pPr>
    </w:p>
    <w:p w14:paraId="46C47DC6">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七、对本次采购提出询问、质疑、投诉，请按以下方式联系</w:t>
      </w:r>
    </w:p>
    <w:p w14:paraId="2805D895">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3131A36D">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称：宁波市鄞州区体育中心 </w:t>
      </w:r>
    </w:p>
    <w:p w14:paraId="402DBBF9">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址：宁波市鄞州区钱湖南路578号</w:t>
      </w:r>
    </w:p>
    <w:p w14:paraId="407A5B8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495C6C7D">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谢</w:t>
      </w:r>
      <w:r>
        <w:rPr>
          <w:rFonts w:hint="eastAsia" w:ascii="宋体" w:hAnsi="宋体" w:eastAsia="宋体" w:cs="宋体"/>
          <w:color w:val="auto"/>
          <w:sz w:val="21"/>
          <w:szCs w:val="21"/>
          <w:highlight w:val="none"/>
        </w:rPr>
        <w:t>老师  </w:t>
      </w:r>
    </w:p>
    <w:p w14:paraId="0115E28B">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项目方式（询问）：0574-56160183 </w:t>
      </w:r>
      <w:r>
        <w:rPr>
          <w:rFonts w:hint="eastAsia" w:ascii="宋体" w:hAnsi="宋体" w:eastAsia="宋体" w:cs="宋体"/>
          <w:color w:val="auto"/>
          <w:sz w:val="21"/>
          <w:szCs w:val="21"/>
          <w:highlight w:val="none"/>
        </w:rPr>
        <w:t xml:space="preserve">  </w:t>
      </w:r>
    </w:p>
    <w:p w14:paraId="5D55BBB6">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 </w:t>
      </w:r>
      <w:r>
        <w:rPr>
          <w:rFonts w:hint="eastAsia" w:ascii="宋体" w:hAnsi="宋体" w:eastAsia="宋体" w:cs="宋体"/>
          <w:color w:val="auto"/>
          <w:sz w:val="21"/>
          <w:szCs w:val="21"/>
          <w:highlight w:val="none"/>
          <w:lang w:val="en-US" w:eastAsia="zh-CN"/>
        </w:rPr>
        <w:t>叶</w:t>
      </w:r>
      <w:r>
        <w:rPr>
          <w:rFonts w:hint="eastAsia" w:ascii="宋体" w:hAnsi="宋体" w:eastAsia="宋体" w:cs="宋体"/>
          <w:color w:val="auto"/>
          <w:sz w:val="21"/>
          <w:szCs w:val="21"/>
          <w:highlight w:val="none"/>
        </w:rPr>
        <w:t>老师     </w:t>
      </w:r>
    </w:p>
    <w:p w14:paraId="74A30FD0">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lang w:val="en-US" w:eastAsia="zh-CN"/>
        </w:rPr>
        <w:t xml:space="preserve">0574-56160183 </w:t>
      </w:r>
      <w:r>
        <w:rPr>
          <w:rFonts w:hint="eastAsia" w:ascii="宋体" w:hAnsi="宋体" w:eastAsia="宋体" w:cs="宋体"/>
          <w:color w:val="auto"/>
          <w:sz w:val="21"/>
          <w:szCs w:val="21"/>
          <w:highlight w:val="none"/>
        </w:rPr>
        <w:t xml:space="preserve">   </w:t>
      </w:r>
    </w:p>
    <w:p w14:paraId="4050758F">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3EDF4B7">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2.采购代理机构信息</w:t>
      </w:r>
    </w:p>
    <w:p w14:paraId="68B5281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称：宁波名诚招标代理有限公司</w:t>
      </w:r>
    </w:p>
    <w:p w14:paraId="56BF9316">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w:t>
      </w:r>
      <w:r>
        <w:rPr>
          <w:rFonts w:hint="eastAsia" w:ascii="宋体" w:hAnsi="宋体" w:eastAsia="宋体" w:cs="宋体"/>
          <w:color w:val="auto"/>
          <w:sz w:val="21"/>
          <w:szCs w:val="21"/>
          <w:highlight w:val="none"/>
          <w:lang w:eastAsia="zh-CN"/>
        </w:rPr>
        <w:t>宁波市海曙区江汇城496号姚江时代14幢3楼</w:t>
      </w:r>
    </w:p>
    <w:p w14:paraId="1C50A72C">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p>
    <w:p w14:paraId="175A44B0">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项目联系人（询问）：史涛、陈燕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陈一浩</w:t>
      </w:r>
    </w:p>
    <w:p w14:paraId="3816571C">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项目联系方式（询问）：0574-87101283</w:t>
      </w:r>
    </w:p>
    <w:p w14:paraId="41FA738C">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质疑联系人：方芳</w:t>
      </w:r>
    </w:p>
    <w:p w14:paraId="5BFAFE14">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lang w:val="en-US" w:eastAsia="zh-CN"/>
        </w:rPr>
        <w:t>13968311598</w:t>
      </w:r>
    </w:p>
    <w:p w14:paraId="1DB6AF98">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30D123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3.同级政府采购监督管理部门</w:t>
      </w:r>
    </w:p>
    <w:p w14:paraId="70AD9E9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称：宁波市鄞州区政府采购管理办公室</w:t>
      </w:r>
    </w:p>
    <w:p w14:paraId="36E20A2B">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址：宁波市鄞州区民惠东路16号</w:t>
      </w:r>
    </w:p>
    <w:p w14:paraId="298F2992">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p>
    <w:p w14:paraId="2DC8DD3C">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联系人：郑老师</w:t>
      </w:r>
    </w:p>
    <w:p w14:paraId="1D4C0E0C">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监督投诉电话：0574-89295894</w:t>
      </w:r>
    </w:p>
    <w:p w14:paraId="1233CA0A">
      <w:pPr>
        <w:pStyle w:val="28"/>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p>
    <w:p w14:paraId="4607996E">
      <w:pPr>
        <w:keepNext w:val="0"/>
        <w:keepLines w:val="0"/>
        <w:pageBreakBefore w:val="0"/>
        <w:widowControl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rPr>
        <w:t>95763</w:t>
      </w:r>
      <w:r>
        <w:rPr>
          <w:rFonts w:hint="eastAsia" w:ascii="宋体" w:hAnsi="宋体" w:eastAsia="宋体" w:cs="宋体"/>
          <w:color w:val="auto"/>
          <w:kern w:val="0"/>
          <w:sz w:val="21"/>
          <w:szCs w:val="21"/>
          <w:highlight w:val="none"/>
          <w:lang w:bidi="ar"/>
        </w:rPr>
        <w:t>获取热线服务帮助。       </w:t>
      </w:r>
    </w:p>
    <w:p w14:paraId="5D886264">
      <w:pPr>
        <w:keepNext w:val="0"/>
        <w:keepLines w:val="0"/>
        <w:pageBreakBefore w:val="0"/>
        <w:widowControl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CA问题联系电话（人工）：汇信CA 400-888-4636；天谷CA 400-087-8198。</w:t>
      </w:r>
    </w:p>
    <w:p w14:paraId="0F6E49DE">
      <w:pPr>
        <w:keepNext w:val="0"/>
        <w:keepLines w:val="0"/>
        <w:pageBreakBefore w:val="0"/>
        <w:widowControl w:val="0"/>
        <w:kinsoku/>
        <w:wordWrap/>
        <w:overflowPunct/>
        <w:autoSpaceDE/>
        <w:autoSpaceDN/>
        <w:bidi w:val="0"/>
        <w:adjustRightInd/>
        <w:snapToGrid/>
        <w:spacing w:line="400" w:lineRule="exact"/>
        <w:ind w:firstLine="4830" w:firstLineChars="2300"/>
        <w:textAlignment w:val="auto"/>
        <w:rPr>
          <w:rFonts w:hint="eastAsia" w:ascii="宋体" w:hAnsi="宋体" w:eastAsia="宋体" w:cs="宋体"/>
          <w:color w:val="auto"/>
          <w:sz w:val="21"/>
          <w:szCs w:val="21"/>
          <w:highlight w:val="none"/>
        </w:rPr>
      </w:pPr>
    </w:p>
    <w:p w14:paraId="2F02555B">
      <w:pPr>
        <w:keepNext w:val="0"/>
        <w:keepLines w:val="0"/>
        <w:pageBreakBefore w:val="0"/>
        <w:widowControl w:val="0"/>
        <w:kinsoku/>
        <w:wordWrap/>
        <w:overflowPunct/>
        <w:autoSpaceDE/>
        <w:autoSpaceDN/>
        <w:bidi w:val="0"/>
        <w:adjustRightInd/>
        <w:snapToGrid/>
        <w:spacing w:line="400" w:lineRule="exact"/>
        <w:ind w:firstLine="4830" w:firstLineChars="2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发布日期：202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日</w:t>
      </w:r>
    </w:p>
    <w:p w14:paraId="0843D04C">
      <w:pPr>
        <w:keepNext w:val="0"/>
        <w:keepLines w:val="0"/>
        <w:pageBreakBefore w:val="0"/>
        <w:widowControl w:val="0"/>
        <w:kinsoku/>
        <w:wordWrap/>
        <w:overflowPunct/>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5A18576">
      <w:pPr>
        <w:pageBreakBefore w:val="0"/>
        <w:kinsoku/>
        <w:overflowPunct/>
        <w:autoSpaceDE/>
        <w:autoSpaceDN/>
        <w:bidi w:val="0"/>
        <w:spacing w:line="240" w:lineRule="auto"/>
        <w:jc w:val="center"/>
        <w:outlineLvl w:val="0"/>
        <w:rPr>
          <w:rFonts w:eastAsia="宋体"/>
          <w:b/>
          <w:color w:val="auto"/>
          <w:sz w:val="36"/>
          <w:szCs w:val="36"/>
          <w:highlight w:val="none"/>
        </w:rPr>
      </w:pPr>
      <w:bookmarkStart w:id="1" w:name="_Toc788"/>
      <w:r>
        <w:rPr>
          <w:rFonts w:eastAsia="宋体"/>
          <w:b/>
          <w:color w:val="auto"/>
          <w:sz w:val="36"/>
          <w:szCs w:val="36"/>
          <w:highlight w:val="none"/>
        </w:rPr>
        <w:t>第</w:t>
      </w:r>
      <w:r>
        <w:rPr>
          <w:rFonts w:hint="eastAsia" w:eastAsia="宋体"/>
          <w:b/>
          <w:color w:val="auto"/>
          <w:sz w:val="36"/>
          <w:szCs w:val="36"/>
          <w:highlight w:val="none"/>
        </w:rPr>
        <w:t>二</w:t>
      </w:r>
      <w:r>
        <w:rPr>
          <w:rFonts w:eastAsia="宋体"/>
          <w:b/>
          <w:color w:val="auto"/>
          <w:sz w:val="36"/>
          <w:szCs w:val="36"/>
          <w:highlight w:val="none"/>
        </w:rPr>
        <w:t xml:space="preserve">部分  </w:t>
      </w:r>
      <w:r>
        <w:rPr>
          <w:rFonts w:hint="eastAsia" w:eastAsia="宋体"/>
          <w:b/>
          <w:color w:val="auto"/>
          <w:sz w:val="36"/>
          <w:szCs w:val="36"/>
          <w:highlight w:val="none"/>
        </w:rPr>
        <w:t>项目要求</w:t>
      </w:r>
      <w:bookmarkEnd w:id="1"/>
    </w:p>
    <w:p w14:paraId="463A710B">
      <w:pPr>
        <w:pStyle w:val="28"/>
        <w:pageBreakBefore w:val="0"/>
        <w:kinsoku/>
        <w:overflowPunct/>
        <w:autoSpaceDE/>
        <w:autoSpaceDN/>
        <w:bidi w:val="0"/>
        <w:spacing w:before="0" w:beforeAutospacing="0" w:after="0" w:afterAutospacing="0" w:line="400" w:lineRule="exact"/>
        <w:jc w:val="both"/>
        <w:rPr>
          <w:rFonts w:cs="宋体"/>
          <w:b/>
          <w:color w:val="auto"/>
          <w:sz w:val="22"/>
          <w:szCs w:val="22"/>
          <w:highlight w:val="none"/>
        </w:rPr>
      </w:pPr>
    </w:p>
    <w:p w14:paraId="742A7160">
      <w:pPr>
        <w:keepNext/>
        <w:keepLines/>
        <w:pageBreakBefore w:val="0"/>
        <w:kinsoku/>
        <w:overflowPunct/>
        <w:autoSpaceDE/>
        <w:autoSpaceDN/>
        <w:bidi w:val="0"/>
        <w:spacing w:line="460" w:lineRule="exact"/>
        <w:jc w:val="left"/>
        <w:rPr>
          <w:rFonts w:ascii="Calibri" w:hAnsi="Calibri" w:eastAsia="宋体" w:cs="Calibri"/>
          <w:b/>
          <w:bCs/>
          <w:color w:val="auto"/>
          <w:kern w:val="44"/>
          <w:sz w:val="22"/>
          <w:szCs w:val="22"/>
          <w:highlight w:val="none"/>
          <w:shd w:val="clear" w:color="auto" w:fill="FFFFFF"/>
        </w:rPr>
      </w:pPr>
      <w:r>
        <w:rPr>
          <w:rFonts w:hint="eastAsia" w:ascii="Calibri" w:hAnsi="Calibri" w:eastAsia="宋体" w:cs="Calibri"/>
          <w:b/>
          <w:bCs/>
          <w:color w:val="auto"/>
          <w:kern w:val="44"/>
          <w:sz w:val="22"/>
          <w:szCs w:val="22"/>
          <w:highlight w:val="none"/>
          <w:shd w:val="clear" w:color="auto" w:fill="FFFFFF"/>
          <w:lang w:val="en-US" w:eastAsia="zh-CN"/>
        </w:rPr>
        <w:t>★</w:t>
      </w:r>
      <w:r>
        <w:rPr>
          <w:rFonts w:hint="eastAsia" w:ascii="Calibri" w:hAnsi="Calibri" w:eastAsia="宋体" w:cs="Calibri"/>
          <w:b/>
          <w:bCs/>
          <w:color w:val="auto"/>
          <w:kern w:val="44"/>
          <w:sz w:val="22"/>
          <w:szCs w:val="22"/>
          <w:highlight w:val="none"/>
          <w:shd w:val="clear" w:color="auto" w:fill="FFFFFF"/>
        </w:rPr>
        <w:t>一、</w:t>
      </w:r>
      <w:r>
        <w:rPr>
          <w:rFonts w:hint="eastAsia" w:ascii="Calibri" w:hAnsi="Calibri" w:cs="Calibri"/>
          <w:b/>
          <w:bCs/>
          <w:color w:val="auto"/>
          <w:kern w:val="44"/>
          <w:sz w:val="22"/>
          <w:szCs w:val="22"/>
          <w:highlight w:val="none"/>
          <w:shd w:val="clear" w:color="auto" w:fill="FFFFFF"/>
          <w:lang w:val="en-US" w:eastAsia="zh-CN"/>
        </w:rPr>
        <w:t>招标商务</w:t>
      </w:r>
      <w:r>
        <w:rPr>
          <w:rFonts w:ascii="Calibri" w:hAnsi="Calibri" w:eastAsia="宋体" w:cs="Calibri"/>
          <w:b/>
          <w:bCs/>
          <w:color w:val="auto"/>
          <w:kern w:val="44"/>
          <w:sz w:val="22"/>
          <w:szCs w:val="22"/>
          <w:highlight w:val="none"/>
          <w:shd w:val="clear" w:color="auto" w:fill="FFFFFF"/>
        </w:rPr>
        <w:t>条款要求</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70"/>
        <w:gridCol w:w="6620"/>
      </w:tblGrid>
      <w:tr w14:paraId="0EDF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4A5FFA9E">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val="en-US" w:eastAsia="zh-CN"/>
              </w:rPr>
            </w:pPr>
            <w:bookmarkStart w:id="2" w:name="_Toc9409"/>
            <w:r>
              <w:rPr>
                <w:rFonts w:hint="eastAsia" w:ascii="Calibri" w:hAnsi="Calibri" w:cs="Calibri"/>
                <w:color w:val="auto"/>
                <w:sz w:val="22"/>
                <w:szCs w:val="22"/>
                <w:highlight w:val="none"/>
                <w:vertAlign w:val="baseline"/>
                <w:lang w:val="en-US" w:eastAsia="zh-CN"/>
              </w:rPr>
              <w:t>序号</w:t>
            </w:r>
          </w:p>
        </w:tc>
        <w:tc>
          <w:tcPr>
            <w:tcW w:w="877" w:type="pct"/>
            <w:noWrap w:val="0"/>
            <w:vAlign w:val="center"/>
          </w:tcPr>
          <w:p w14:paraId="5ADA317D">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default"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商务条款</w:t>
            </w:r>
          </w:p>
        </w:tc>
        <w:tc>
          <w:tcPr>
            <w:tcW w:w="3698" w:type="pct"/>
            <w:noWrap w:val="0"/>
            <w:vAlign w:val="center"/>
          </w:tcPr>
          <w:p w14:paraId="099F36C8">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default"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具体要求</w:t>
            </w:r>
          </w:p>
        </w:tc>
      </w:tr>
      <w:tr w14:paraId="354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047E3AD8">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1</w:t>
            </w:r>
          </w:p>
        </w:tc>
        <w:tc>
          <w:tcPr>
            <w:tcW w:w="877" w:type="pct"/>
            <w:noWrap w:val="0"/>
            <w:vAlign w:val="center"/>
          </w:tcPr>
          <w:p w14:paraId="3F2250CD">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eastAsia="宋体" w:cs="Calibri"/>
                <w:color w:val="auto"/>
                <w:sz w:val="22"/>
                <w:szCs w:val="22"/>
                <w:highlight w:val="none"/>
              </w:rPr>
            </w:pPr>
            <w:r>
              <w:rPr>
                <w:rFonts w:hint="eastAsia" w:ascii="Calibri" w:hAnsi="Calibri" w:eastAsia="宋体" w:cs="Calibri"/>
                <w:color w:val="auto"/>
                <w:sz w:val="22"/>
                <w:szCs w:val="22"/>
                <w:highlight w:val="none"/>
              </w:rPr>
              <w:t>投标报价</w:t>
            </w:r>
          </w:p>
        </w:tc>
        <w:tc>
          <w:tcPr>
            <w:tcW w:w="3698" w:type="pct"/>
            <w:noWrap w:val="0"/>
            <w:vAlign w:val="center"/>
          </w:tcPr>
          <w:p w14:paraId="12E4804B">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1</w:t>
            </w: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投标报价应包括</w:t>
            </w:r>
            <w:r>
              <w:rPr>
                <w:rFonts w:hint="eastAsia" w:ascii="Calibri" w:hAnsi="Calibri" w:eastAsia="宋体" w:cs="Calibri"/>
                <w:color w:val="auto"/>
                <w:sz w:val="22"/>
                <w:szCs w:val="22"/>
                <w:highlight w:val="none"/>
              </w:rPr>
              <w:t>完成本项目的所有费</w:t>
            </w:r>
            <w:r>
              <w:rPr>
                <w:rFonts w:hint="eastAsia" w:ascii="Calibri" w:hAnsi="Calibri" w:eastAsia="宋体" w:cs="Calibri"/>
                <w:color w:val="auto"/>
                <w:sz w:val="22"/>
                <w:szCs w:val="22"/>
                <w:highlight w:val="none"/>
                <w:lang w:val="en-US" w:eastAsia="zh-CN"/>
              </w:rPr>
              <w:t>用。包括场地费用、裁判费用、工作人员费用、房费、餐费、比赛用球、矿泉水、物资物料费、交通费、赛事服务费、税费、中标服务费等一切费用（详见</w:t>
            </w:r>
            <w:r>
              <w:rPr>
                <w:rFonts w:hint="eastAsia" w:ascii="Calibri" w:hAnsi="Calibri" w:cs="Calibri"/>
                <w:color w:val="auto"/>
                <w:sz w:val="22"/>
                <w:szCs w:val="22"/>
                <w:highlight w:val="none"/>
                <w:lang w:val="en-US" w:eastAsia="zh-CN"/>
              </w:rPr>
              <w:t>《</w:t>
            </w:r>
            <w:r>
              <w:rPr>
                <w:rFonts w:hint="eastAsia" w:ascii="Calibri" w:hAnsi="Calibri" w:eastAsia="宋体" w:cs="Calibri"/>
                <w:color w:val="auto"/>
                <w:sz w:val="22"/>
                <w:szCs w:val="22"/>
                <w:highlight w:val="none"/>
                <w:lang w:val="en-US" w:eastAsia="zh-CN"/>
              </w:rPr>
              <w:t>分项报价表</w:t>
            </w:r>
            <w:r>
              <w:rPr>
                <w:rFonts w:hint="eastAsia" w:ascii="Calibri" w:hAnsi="Calibri" w:cs="Calibri"/>
                <w:color w:val="auto"/>
                <w:sz w:val="22"/>
                <w:szCs w:val="22"/>
                <w:highlight w:val="none"/>
                <w:lang w:val="en-US" w:eastAsia="zh-CN"/>
              </w:rPr>
              <w:t>》</w:t>
            </w:r>
            <w:r>
              <w:rPr>
                <w:rFonts w:hint="eastAsia" w:ascii="Calibri" w:hAnsi="Calibri" w:eastAsia="宋体" w:cs="Calibri"/>
                <w:color w:val="auto"/>
                <w:sz w:val="22"/>
                <w:szCs w:val="22"/>
                <w:highlight w:val="none"/>
                <w:lang w:val="en-US" w:eastAsia="zh-CN"/>
              </w:rPr>
              <w:t>）。</w:t>
            </w:r>
          </w:p>
          <w:p w14:paraId="3DD6E1E4">
            <w:pPr>
              <w:keepNext w:val="0"/>
              <w:keepLines w:val="0"/>
              <w:pageBreakBefore w:val="0"/>
              <w:widowControl/>
              <w:kinsoku/>
              <w:wordWrap/>
              <w:overflowPunct/>
              <w:topLinePunct w:val="0"/>
              <w:autoSpaceDE/>
              <w:autoSpaceDN/>
              <w:bidi w:val="0"/>
              <w:snapToGrid/>
              <w:spacing w:line="360" w:lineRule="exact"/>
              <w:jc w:val="both"/>
              <w:rPr>
                <w:rFonts w:hint="default"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2</w:t>
            </w: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报名费收入归中标人所得，</w:t>
            </w:r>
            <w:r>
              <w:rPr>
                <w:rFonts w:hint="eastAsia" w:ascii="Calibri" w:hAnsi="Calibri" w:cs="Calibri"/>
                <w:color w:val="auto"/>
                <w:sz w:val="22"/>
                <w:szCs w:val="22"/>
                <w:highlight w:val="none"/>
                <w:lang w:val="en-US" w:eastAsia="zh-CN"/>
              </w:rPr>
              <w:t>约8.5万元左右，无需报价。</w:t>
            </w:r>
          </w:p>
          <w:p w14:paraId="48C92ADC">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val="en-US" w:eastAsia="zh-CN"/>
              </w:rPr>
              <w:t>（3）分项报价中的规格、数量，具体以最终实际发生为准，待比赛结束审核后，按实际发生结算。</w:t>
            </w:r>
          </w:p>
          <w:p w14:paraId="7C7DF19A">
            <w:pPr>
              <w:keepNext w:val="0"/>
              <w:keepLines w:val="0"/>
              <w:pageBreakBefore w:val="0"/>
              <w:widowControl/>
              <w:kinsoku/>
              <w:wordWrap/>
              <w:overflowPunct/>
              <w:topLinePunct w:val="0"/>
              <w:autoSpaceDE/>
              <w:autoSpaceDN/>
              <w:bidi w:val="0"/>
              <w:snapToGrid/>
              <w:spacing w:line="360" w:lineRule="exact"/>
              <w:jc w:val="both"/>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（4）其中裁判员等人员补贴费用根据浙体竞[2023]83号文件《浙江省体育局关于加强2023年度浙江省青少年体育竞赛管理的通知》精神规定发放。</w:t>
            </w:r>
          </w:p>
        </w:tc>
      </w:tr>
      <w:tr w14:paraId="6A8F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shd w:val="clear" w:color="auto" w:fill="auto"/>
            <w:noWrap w:val="0"/>
            <w:vAlign w:val="center"/>
          </w:tcPr>
          <w:p w14:paraId="58D8ECA9">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kern w:val="2"/>
                <w:sz w:val="22"/>
                <w:szCs w:val="22"/>
                <w:highlight w:val="none"/>
                <w:vertAlign w:val="baseline"/>
                <w:lang w:val="en-US" w:eastAsia="zh-CN" w:bidi="ar-SA"/>
              </w:rPr>
            </w:pPr>
            <w:r>
              <w:rPr>
                <w:rFonts w:hint="eastAsia" w:ascii="Calibri" w:hAnsi="Calibri" w:cs="Calibri"/>
                <w:color w:val="auto"/>
                <w:sz w:val="22"/>
                <w:szCs w:val="22"/>
                <w:highlight w:val="none"/>
                <w:lang w:val="en-US" w:eastAsia="zh-CN"/>
              </w:rPr>
              <w:t>2</w:t>
            </w:r>
          </w:p>
        </w:tc>
        <w:tc>
          <w:tcPr>
            <w:tcW w:w="877" w:type="pct"/>
            <w:shd w:val="clear" w:color="auto" w:fill="auto"/>
            <w:noWrap w:val="0"/>
            <w:vAlign w:val="center"/>
          </w:tcPr>
          <w:p w14:paraId="7FF42EDA">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eastAsia="宋体" w:cs="Calibri"/>
                <w:color w:val="auto"/>
                <w:kern w:val="2"/>
                <w:sz w:val="22"/>
                <w:szCs w:val="22"/>
                <w:highlight w:val="none"/>
                <w:vertAlign w:val="baseline"/>
                <w:lang w:val="en-US" w:eastAsia="zh-CN" w:bidi="ar-SA"/>
              </w:rPr>
            </w:pPr>
            <w:r>
              <w:rPr>
                <w:rFonts w:ascii="Calibri" w:hAnsi="Calibri" w:cs="Calibri"/>
                <w:color w:val="auto"/>
                <w:sz w:val="22"/>
                <w:szCs w:val="22"/>
                <w:highlight w:val="none"/>
              </w:rPr>
              <w:t>服务期限</w:t>
            </w:r>
          </w:p>
        </w:tc>
        <w:tc>
          <w:tcPr>
            <w:tcW w:w="3698" w:type="pct"/>
            <w:shd w:val="clear" w:color="auto" w:fill="auto"/>
            <w:noWrap w:val="0"/>
            <w:vAlign w:val="center"/>
          </w:tcPr>
          <w:p w14:paraId="0DA1991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lang w:val="en-US" w:eastAsia="zh-CN"/>
              </w:rPr>
              <w:t>自合同生效之日起至所承担的赛事全部工作结束止。</w:t>
            </w:r>
          </w:p>
        </w:tc>
      </w:tr>
      <w:tr w14:paraId="40E1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10617339">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eastAsia="zh-CN"/>
              </w:rPr>
            </w:pPr>
            <w:r>
              <w:rPr>
                <w:rFonts w:hint="eastAsia" w:ascii="Calibri" w:hAnsi="Calibri" w:cs="Calibri"/>
                <w:color w:val="auto"/>
                <w:sz w:val="22"/>
                <w:szCs w:val="22"/>
                <w:highlight w:val="none"/>
                <w:lang w:val="en-US" w:eastAsia="zh-CN"/>
              </w:rPr>
              <w:t>3</w:t>
            </w:r>
          </w:p>
        </w:tc>
        <w:tc>
          <w:tcPr>
            <w:tcW w:w="877" w:type="pct"/>
            <w:noWrap w:val="0"/>
            <w:vAlign w:val="center"/>
          </w:tcPr>
          <w:p w14:paraId="451B2E2B">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cs="Calibri"/>
                <w:color w:val="auto"/>
                <w:sz w:val="22"/>
                <w:szCs w:val="22"/>
                <w:highlight w:val="none"/>
                <w:vertAlign w:val="baseline"/>
              </w:rPr>
            </w:pPr>
            <w:r>
              <w:rPr>
                <w:rFonts w:ascii="Calibri" w:hAnsi="Calibri" w:cs="Calibri"/>
                <w:color w:val="auto"/>
                <w:sz w:val="22"/>
                <w:szCs w:val="22"/>
                <w:highlight w:val="none"/>
              </w:rPr>
              <w:t>履约保证金</w:t>
            </w:r>
          </w:p>
        </w:tc>
        <w:tc>
          <w:tcPr>
            <w:tcW w:w="3698" w:type="pct"/>
            <w:noWrap w:val="0"/>
            <w:vAlign w:val="center"/>
          </w:tcPr>
          <w:p w14:paraId="076AB0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履约保证金：</w:t>
            </w:r>
            <w:r>
              <w:rPr>
                <w:rFonts w:hint="eastAsia" w:ascii="Times New Roman" w:hAnsi="Times New Roman" w:eastAsia="宋体" w:cs="Times New Roman"/>
                <w:i w:val="0"/>
                <w:iCs w:val="0"/>
                <w:color w:val="auto"/>
                <w:kern w:val="0"/>
                <w:sz w:val="21"/>
                <w:szCs w:val="21"/>
                <w:highlight w:val="none"/>
                <w:lang w:val="en-US" w:eastAsia="zh-CN"/>
              </w:rPr>
              <w:t>不适用</w:t>
            </w:r>
          </w:p>
        </w:tc>
      </w:tr>
      <w:tr w14:paraId="02C4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5219BFAB">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eastAsia="zh-CN"/>
              </w:rPr>
            </w:pPr>
            <w:r>
              <w:rPr>
                <w:rFonts w:hint="eastAsia" w:ascii="Calibri" w:hAnsi="Calibri" w:cs="Calibri"/>
                <w:color w:val="auto"/>
                <w:sz w:val="22"/>
                <w:szCs w:val="22"/>
                <w:highlight w:val="none"/>
                <w:lang w:val="en-US" w:eastAsia="zh-CN"/>
              </w:rPr>
              <w:t>3</w:t>
            </w:r>
          </w:p>
        </w:tc>
        <w:tc>
          <w:tcPr>
            <w:tcW w:w="877" w:type="pct"/>
            <w:noWrap w:val="0"/>
            <w:vAlign w:val="center"/>
          </w:tcPr>
          <w:p w14:paraId="2A675B6E">
            <w:pPr>
              <w:keepNext w:val="0"/>
              <w:keepLines w:val="0"/>
              <w:pageBreakBefore w:val="0"/>
              <w:widowControl/>
              <w:kinsoku/>
              <w:wordWrap/>
              <w:overflowPunct/>
              <w:topLinePunct w:val="0"/>
              <w:autoSpaceDE/>
              <w:autoSpaceDN/>
              <w:bidi w:val="0"/>
              <w:snapToGrid/>
              <w:spacing w:line="360" w:lineRule="exact"/>
              <w:jc w:val="center"/>
              <w:rPr>
                <w:rFonts w:ascii="Calibri" w:hAnsi="Calibri" w:cs="Calibri"/>
                <w:color w:val="auto"/>
                <w:sz w:val="22"/>
                <w:szCs w:val="22"/>
                <w:highlight w:val="none"/>
              </w:rPr>
            </w:pPr>
            <w:r>
              <w:rPr>
                <w:rFonts w:ascii="Calibri" w:hAnsi="Calibri" w:cs="Calibri"/>
                <w:color w:val="auto"/>
                <w:sz w:val="22"/>
                <w:szCs w:val="22"/>
                <w:highlight w:val="none"/>
              </w:rPr>
              <w:t>付款</w:t>
            </w:r>
            <w:r>
              <w:rPr>
                <w:rFonts w:hint="eastAsia" w:ascii="Calibri" w:hAnsi="Calibri" w:cs="Calibri"/>
                <w:color w:val="auto"/>
                <w:sz w:val="22"/>
                <w:szCs w:val="22"/>
                <w:highlight w:val="none"/>
              </w:rPr>
              <w:t>方式</w:t>
            </w:r>
          </w:p>
        </w:tc>
        <w:tc>
          <w:tcPr>
            <w:tcW w:w="3698" w:type="pct"/>
            <w:noWrap w:val="0"/>
            <w:vAlign w:val="center"/>
          </w:tcPr>
          <w:p w14:paraId="6222FF6F">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cs="Calibri"/>
                <w:color w:val="auto"/>
                <w:sz w:val="22"/>
                <w:szCs w:val="22"/>
                <w:highlight w:val="none"/>
              </w:rPr>
            </w:pPr>
            <w:r>
              <w:rPr>
                <w:rFonts w:ascii="Calibri" w:hAnsi="Calibri" w:cs="Calibri"/>
                <w:color w:val="auto"/>
                <w:sz w:val="22"/>
                <w:szCs w:val="22"/>
                <w:highlight w:val="none"/>
              </w:rPr>
              <w:t>付款</w:t>
            </w:r>
            <w:r>
              <w:rPr>
                <w:rFonts w:hint="eastAsia" w:ascii="Calibri" w:hAnsi="Calibri" w:cs="Calibri"/>
                <w:color w:val="auto"/>
                <w:sz w:val="22"/>
                <w:szCs w:val="22"/>
                <w:highlight w:val="none"/>
              </w:rPr>
              <w:t>方式：</w:t>
            </w:r>
          </w:p>
          <w:p w14:paraId="2DC61F04">
            <w:pPr>
              <w:pStyle w:val="109"/>
              <w:keepNext w:val="0"/>
              <w:keepLines w:val="0"/>
              <w:pageBreakBefore w:val="0"/>
              <w:kinsoku/>
              <w:wordWrap/>
              <w:overflowPunct/>
              <w:topLinePunct w:val="0"/>
              <w:autoSpaceDE/>
              <w:autoSpaceDN/>
              <w:bidi w:val="0"/>
              <w:snapToGrid/>
              <w:spacing w:line="360" w:lineRule="exact"/>
              <w:ind w:left="0" w:leftChars="0" w:firstLine="0" w:firstLineChars="0"/>
              <w:jc w:val="both"/>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合同签订</w:t>
            </w:r>
            <w:r>
              <w:rPr>
                <w:rFonts w:hint="eastAsia" w:ascii="Times New Roman" w:hAnsi="Times New Roman" w:eastAsia="宋体" w:cs="Times New Roman"/>
                <w:i w:val="0"/>
                <w:iCs w:val="0"/>
                <w:color w:val="auto"/>
                <w:sz w:val="21"/>
                <w:szCs w:val="21"/>
                <w:highlight w:val="none"/>
                <w:lang w:val="en-US" w:eastAsia="zh-CN"/>
              </w:rPr>
              <w:t>并具备实施条件</w:t>
            </w:r>
            <w:r>
              <w:rPr>
                <w:rFonts w:hint="default" w:ascii="Times New Roman" w:hAnsi="Times New Roman" w:eastAsia="宋体" w:cs="Times New Roman"/>
                <w:i w:val="0"/>
                <w:iCs w:val="0"/>
                <w:color w:val="auto"/>
                <w:sz w:val="21"/>
                <w:szCs w:val="21"/>
                <w:highlight w:val="none"/>
                <w:lang w:val="en-US" w:eastAsia="zh-CN"/>
              </w:rPr>
              <w:t>后7个工作日内</w:t>
            </w:r>
            <w:r>
              <w:rPr>
                <w:rFonts w:hint="eastAsia" w:ascii="Times New Roman" w:hAnsi="Times New Roman" w:eastAsia="宋体" w:cs="Times New Roman"/>
                <w:i w:val="0"/>
                <w:iCs w:val="0"/>
                <w:color w:val="auto"/>
                <w:sz w:val="21"/>
                <w:szCs w:val="21"/>
                <w:highlight w:val="none"/>
                <w:lang w:val="en-US" w:eastAsia="zh-CN"/>
              </w:rPr>
              <w:t>支付</w:t>
            </w:r>
            <w:r>
              <w:rPr>
                <w:rFonts w:hint="default" w:ascii="Times New Roman" w:hAnsi="Times New Roman" w:eastAsia="宋体" w:cs="Times New Roman"/>
                <w:i w:val="0"/>
                <w:iCs w:val="0"/>
                <w:color w:val="auto"/>
                <w:sz w:val="21"/>
                <w:szCs w:val="21"/>
                <w:highlight w:val="none"/>
                <w:lang w:val="en-US" w:eastAsia="zh-CN"/>
              </w:rPr>
              <w:t>合同价款的</w:t>
            </w:r>
            <w:r>
              <w:rPr>
                <w:rFonts w:hint="eastAsia" w:ascii="Times New Roman" w:hAnsi="Times New Roman" w:eastAsia="宋体" w:cs="Times New Roman"/>
                <w:i w:val="0"/>
                <w:iCs w:val="0"/>
                <w:color w:val="auto"/>
                <w:sz w:val="21"/>
                <w:szCs w:val="21"/>
                <w:highlight w:val="none"/>
                <w:lang w:val="en-US" w:eastAsia="zh-CN"/>
              </w:rPr>
              <w:t>5</w:t>
            </w:r>
            <w:r>
              <w:rPr>
                <w:rFonts w:hint="default" w:ascii="Times New Roman" w:hAnsi="Times New Roman" w:eastAsia="宋体" w:cs="Times New Roman"/>
                <w:i w:val="0"/>
                <w:iCs w:val="0"/>
                <w:color w:val="auto"/>
                <w:sz w:val="21"/>
                <w:szCs w:val="21"/>
                <w:highlight w:val="none"/>
                <w:lang w:val="en-US" w:eastAsia="zh-CN"/>
              </w:rPr>
              <w:t>0%，</w:t>
            </w:r>
            <w:r>
              <w:rPr>
                <w:rFonts w:hint="eastAsia" w:ascii="Times New Roman" w:hAnsi="Times New Roman" w:eastAsia="宋体" w:cs="Times New Roman"/>
                <w:i w:val="0"/>
                <w:iCs w:val="0"/>
                <w:color w:val="auto"/>
                <w:sz w:val="21"/>
                <w:szCs w:val="21"/>
                <w:highlight w:val="none"/>
                <w:lang w:val="en-US" w:eastAsia="zh-CN"/>
              </w:rPr>
              <w:t>合同余款</w:t>
            </w:r>
            <w:r>
              <w:rPr>
                <w:rFonts w:hint="default" w:ascii="Times New Roman" w:hAnsi="Times New Roman" w:eastAsia="宋体" w:cs="Times New Roman"/>
                <w:i w:val="0"/>
                <w:iCs w:val="0"/>
                <w:color w:val="auto"/>
                <w:sz w:val="21"/>
                <w:szCs w:val="21"/>
                <w:highlight w:val="none"/>
                <w:lang w:val="en-US" w:eastAsia="zh-CN"/>
              </w:rPr>
              <w:t>待比赛结束</w:t>
            </w:r>
            <w:r>
              <w:rPr>
                <w:rFonts w:hint="eastAsia" w:ascii="Times New Roman" w:cs="Times New Roman"/>
                <w:i w:val="0"/>
                <w:iCs w:val="0"/>
                <w:color w:val="auto"/>
                <w:sz w:val="21"/>
                <w:szCs w:val="21"/>
                <w:highlight w:val="none"/>
                <w:lang w:val="en-US" w:eastAsia="zh-CN"/>
              </w:rPr>
              <w:t>并审核</w:t>
            </w:r>
            <w:r>
              <w:rPr>
                <w:rFonts w:hint="default" w:ascii="Times New Roman" w:hAnsi="Times New Roman" w:eastAsia="宋体" w:cs="Times New Roman"/>
                <w:i w:val="0"/>
                <w:iCs w:val="0"/>
                <w:color w:val="auto"/>
                <w:sz w:val="21"/>
                <w:szCs w:val="21"/>
                <w:highlight w:val="none"/>
                <w:lang w:val="en-US" w:eastAsia="zh-CN"/>
              </w:rPr>
              <w:t>完成后</w:t>
            </w:r>
            <w:r>
              <w:rPr>
                <w:rFonts w:hint="eastAsia" w:ascii="Times New Roman" w:hAnsi="Times New Roman" w:eastAsia="宋体" w:cs="Times New Roman"/>
                <w:i w:val="0"/>
                <w:iCs w:val="0"/>
                <w:color w:val="auto"/>
                <w:sz w:val="21"/>
                <w:szCs w:val="21"/>
                <w:highlight w:val="none"/>
                <w:lang w:val="en-US" w:eastAsia="zh-CN"/>
              </w:rPr>
              <w:t>7</w:t>
            </w:r>
            <w:r>
              <w:rPr>
                <w:rFonts w:hint="default" w:ascii="Times New Roman" w:hAnsi="Times New Roman" w:eastAsia="宋体" w:cs="Times New Roman"/>
                <w:i w:val="0"/>
                <w:iCs w:val="0"/>
                <w:color w:val="auto"/>
                <w:sz w:val="21"/>
                <w:szCs w:val="21"/>
                <w:highlight w:val="none"/>
                <w:lang w:val="en-US" w:eastAsia="zh-CN"/>
              </w:rPr>
              <w:t>个工作日内支付。</w:t>
            </w:r>
          </w:p>
          <w:p w14:paraId="09FB4F31">
            <w:pPr>
              <w:pStyle w:val="109"/>
              <w:keepNext w:val="0"/>
              <w:keepLines w:val="0"/>
              <w:pageBreakBefore w:val="0"/>
              <w:kinsoku/>
              <w:wordWrap/>
              <w:overflowPunct/>
              <w:topLinePunct w:val="0"/>
              <w:autoSpaceDE/>
              <w:autoSpaceDN/>
              <w:bidi w:val="0"/>
              <w:snapToGrid/>
              <w:spacing w:line="360" w:lineRule="exact"/>
              <w:ind w:left="0" w:leftChars="0" w:firstLine="0" w:firstLineChars="0"/>
              <w:jc w:val="both"/>
              <w:rPr>
                <w:rFonts w:ascii="Calibri" w:hAnsi="Calibri" w:cs="Calibri"/>
                <w:color w:val="auto"/>
                <w:kern w:val="2"/>
                <w:sz w:val="22"/>
                <w:szCs w:val="22"/>
                <w:highlight w:val="none"/>
                <w:lang w:val="en-US" w:eastAsia="zh-CN" w:bidi="ar-SA"/>
              </w:rPr>
            </w:pPr>
            <w:r>
              <w:rPr>
                <w:rFonts w:hint="eastAsia" w:ascii="宋体" w:hAnsi="宋体" w:eastAsia="宋体" w:cs="宋体"/>
                <w:b w:val="0"/>
                <w:bCs w:val="0"/>
                <w:caps w:val="0"/>
                <w:color w:val="auto"/>
                <w:spacing w:val="0"/>
                <w:sz w:val="21"/>
                <w:szCs w:val="21"/>
                <w:highlight w:val="none"/>
                <w:lang w:val="en-US" w:eastAsia="zh-CN"/>
              </w:rPr>
              <w:t>支付前供应商提供正规发票</w:t>
            </w:r>
            <w:r>
              <w:rPr>
                <w:rFonts w:hint="default" w:ascii="宋体" w:hAnsi="宋体" w:eastAsia="宋体" w:cs="宋体"/>
                <w:b w:val="0"/>
                <w:bCs w:val="0"/>
                <w:caps w:val="0"/>
                <w:color w:val="auto"/>
                <w:spacing w:val="0"/>
                <w:sz w:val="21"/>
                <w:szCs w:val="21"/>
                <w:highlight w:val="none"/>
                <w:lang w:val="en-US" w:eastAsia="zh-CN"/>
              </w:rPr>
              <w:t>。</w:t>
            </w:r>
          </w:p>
        </w:tc>
      </w:tr>
    </w:tbl>
    <w:p w14:paraId="6B65ABF8">
      <w:pPr>
        <w:pageBreakBefore w:val="0"/>
        <w:widowControl/>
        <w:kinsoku/>
        <w:overflowPunct/>
        <w:autoSpaceDE/>
        <w:autoSpaceDN/>
        <w:bidi w:val="0"/>
        <w:spacing w:line="360" w:lineRule="exact"/>
        <w:jc w:val="both"/>
        <w:outlineLvl w:val="0"/>
        <w:rPr>
          <w:b/>
          <w:color w:val="auto"/>
          <w:sz w:val="22"/>
          <w:szCs w:val="22"/>
          <w:highlight w:val="none"/>
        </w:rPr>
      </w:pPr>
    </w:p>
    <w:p w14:paraId="56DCA240">
      <w:pPr>
        <w:keepNext/>
        <w:keepLines/>
        <w:pageBreakBefore w:val="0"/>
        <w:kinsoku/>
        <w:wordWrap/>
        <w:overflowPunct/>
        <w:topLinePunct w:val="0"/>
        <w:autoSpaceDE/>
        <w:autoSpaceDN/>
        <w:bidi w:val="0"/>
        <w:spacing w:line="440" w:lineRule="exact"/>
        <w:jc w:val="left"/>
        <w:rPr>
          <w:rFonts w:hint="default" w:ascii="Calibri" w:hAnsi="Calibri" w:eastAsia="宋体" w:cs="Calibri"/>
          <w:b/>
          <w:bCs/>
          <w:color w:val="auto"/>
          <w:kern w:val="44"/>
          <w:sz w:val="22"/>
          <w:szCs w:val="22"/>
          <w:highlight w:val="none"/>
          <w:shd w:val="clear" w:color="auto" w:fill="FFFFFF"/>
          <w:lang w:val="en-US" w:eastAsia="zh-CN"/>
        </w:rPr>
      </w:pPr>
      <w:r>
        <w:rPr>
          <w:rFonts w:hint="eastAsia" w:ascii="Calibri" w:hAnsi="Calibri" w:eastAsia="宋体" w:cs="Calibri"/>
          <w:b/>
          <w:bCs/>
          <w:color w:val="auto"/>
          <w:kern w:val="44"/>
          <w:sz w:val="22"/>
          <w:szCs w:val="22"/>
          <w:highlight w:val="none"/>
          <w:shd w:val="clear" w:color="auto" w:fill="FFFFFF"/>
          <w:lang w:val="en-US" w:eastAsia="zh-CN"/>
        </w:rPr>
        <w:t>二、</w:t>
      </w:r>
      <w:r>
        <w:rPr>
          <w:rFonts w:hint="eastAsia" w:ascii="Calibri" w:hAnsi="Calibri" w:cs="Calibri"/>
          <w:b/>
          <w:bCs/>
          <w:color w:val="auto"/>
          <w:kern w:val="44"/>
          <w:sz w:val="22"/>
          <w:szCs w:val="22"/>
          <w:highlight w:val="none"/>
          <w:shd w:val="clear" w:color="auto" w:fill="FFFFFF"/>
          <w:lang w:val="en-US" w:eastAsia="zh-CN"/>
        </w:rPr>
        <w:t>招标技术</w:t>
      </w:r>
      <w:r>
        <w:rPr>
          <w:rFonts w:hint="eastAsia" w:ascii="Calibri" w:hAnsi="Calibri" w:eastAsia="宋体" w:cs="Calibri"/>
          <w:b/>
          <w:bCs/>
          <w:color w:val="auto"/>
          <w:kern w:val="44"/>
          <w:sz w:val="22"/>
          <w:szCs w:val="22"/>
          <w:highlight w:val="none"/>
          <w:shd w:val="clear" w:color="auto" w:fill="FFFFFF"/>
          <w:lang w:val="en-US" w:eastAsia="zh-CN"/>
        </w:rPr>
        <w:t>条款要求</w:t>
      </w:r>
    </w:p>
    <w:p w14:paraId="488385D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default" w:ascii="Times New Roman" w:hAnsi="Times New Roman" w:eastAsia="宋体" w:cs="Times New Roman"/>
          <w:b/>
          <w:bCs/>
          <w:i w:val="0"/>
          <w:iCs w:val="0"/>
          <w:color w:val="auto"/>
          <w:kern w:val="0"/>
          <w:sz w:val="21"/>
          <w:szCs w:val="21"/>
          <w:highlight w:val="none"/>
          <w:lang w:val="en-US" w:eastAsia="zh-CN"/>
        </w:rPr>
      </w:pPr>
      <w:r>
        <w:rPr>
          <w:rFonts w:hint="eastAsia"/>
          <w:b/>
          <w:color w:val="auto"/>
          <w:sz w:val="22"/>
          <w:szCs w:val="22"/>
          <w:highlight w:val="none"/>
          <w:lang w:eastAsia="zh-CN"/>
        </w:rPr>
        <w:t>（</w:t>
      </w:r>
      <w:r>
        <w:rPr>
          <w:rFonts w:hint="eastAsia"/>
          <w:b/>
          <w:color w:val="auto"/>
          <w:sz w:val="22"/>
          <w:szCs w:val="22"/>
          <w:highlight w:val="none"/>
          <w:lang w:val="en-US" w:eastAsia="zh-CN"/>
        </w:rPr>
        <w:t>一</w:t>
      </w:r>
      <w:r>
        <w:rPr>
          <w:rFonts w:hint="eastAsia"/>
          <w:b/>
          <w:color w:val="auto"/>
          <w:sz w:val="22"/>
          <w:szCs w:val="22"/>
          <w:highlight w:val="none"/>
          <w:lang w:eastAsia="zh-CN"/>
        </w:rPr>
        <w:t>）</w:t>
      </w:r>
      <w:r>
        <w:rPr>
          <w:rFonts w:hint="default" w:ascii="Times New Roman" w:hAnsi="Times New Roman" w:eastAsia="宋体" w:cs="Times New Roman"/>
          <w:b/>
          <w:bCs/>
          <w:i w:val="0"/>
          <w:iCs w:val="0"/>
          <w:color w:val="auto"/>
          <w:kern w:val="0"/>
          <w:sz w:val="21"/>
          <w:szCs w:val="21"/>
          <w:highlight w:val="none"/>
          <w:lang w:val="en-US" w:eastAsia="zh-CN"/>
        </w:rPr>
        <w:t>赛事基本情况：</w:t>
      </w:r>
    </w:p>
    <w:p w14:paraId="1BB12AA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1、赛事名称：</w:t>
      </w:r>
      <w:r>
        <w:rPr>
          <w:rFonts w:hint="eastAsia" w:ascii="宋体" w:hAnsi="宋体" w:eastAsia="宋体" w:cs="宋体"/>
          <w:color w:val="auto"/>
          <w:kern w:val="0"/>
          <w:sz w:val="21"/>
          <w:szCs w:val="21"/>
          <w:highlight w:val="none"/>
          <w:lang w:val="en-US" w:eastAsia="zh-CN"/>
        </w:rPr>
        <w:t>2025年浙江省青少年羽毛球锦标赛</w:t>
      </w:r>
    </w:p>
    <w:p w14:paraId="25FDD9D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2、赛事性质：</w:t>
      </w:r>
      <w:r>
        <w:rPr>
          <w:rFonts w:hint="eastAsia" w:ascii="Times New Roman" w:hAnsi="Times New Roman" w:eastAsia="宋体" w:cs="Times New Roman"/>
          <w:i w:val="0"/>
          <w:iCs w:val="0"/>
          <w:color w:val="auto"/>
          <w:kern w:val="0"/>
          <w:sz w:val="21"/>
          <w:szCs w:val="21"/>
          <w:highlight w:val="none"/>
          <w:lang w:val="en-US" w:eastAsia="zh-CN"/>
        </w:rPr>
        <w:t>主办单位：浙江省体育局</w:t>
      </w:r>
    </w:p>
    <w:p w14:paraId="4DE4C8E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 xml:space="preserve">             承办单位：</w:t>
      </w:r>
      <w:bookmarkStart w:id="3" w:name="OLE_LINK1"/>
      <w:r>
        <w:rPr>
          <w:rFonts w:hint="eastAsia" w:ascii="Times New Roman" w:hAnsi="Times New Roman" w:eastAsia="宋体" w:cs="Times New Roman"/>
          <w:i w:val="0"/>
          <w:iCs w:val="0"/>
          <w:color w:val="auto"/>
          <w:kern w:val="0"/>
          <w:sz w:val="21"/>
          <w:szCs w:val="21"/>
          <w:highlight w:val="none"/>
          <w:lang w:val="en-US" w:eastAsia="zh-CN"/>
        </w:rPr>
        <w:t>浙江省体育竞赛中心、鄞州区文化和广电旅游体育局</w:t>
      </w:r>
      <w:bookmarkEnd w:id="3"/>
    </w:p>
    <w:p w14:paraId="7A3EB32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1890" w:firstLineChars="9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协办单位：鄞州区体育中心</w:t>
      </w:r>
    </w:p>
    <w:p w14:paraId="57E7134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w:t>
      </w:r>
      <w:r>
        <w:rPr>
          <w:rFonts w:hint="default" w:ascii="Times New Roman" w:hAnsi="Times New Roman" w:eastAsia="宋体" w:cs="Times New Roman"/>
          <w:i w:val="0"/>
          <w:iCs w:val="0"/>
          <w:color w:val="auto"/>
          <w:kern w:val="0"/>
          <w:sz w:val="21"/>
          <w:szCs w:val="21"/>
          <w:highlight w:val="none"/>
          <w:lang w:val="en-US" w:eastAsia="zh-CN"/>
        </w:rPr>
        <w:t>、赛事时间：</w:t>
      </w:r>
      <w:r>
        <w:rPr>
          <w:rFonts w:hint="eastAsia" w:ascii="Times New Roman" w:hAnsi="Times New Roman" w:eastAsia="宋体" w:cs="Times New Roman"/>
          <w:i w:val="0"/>
          <w:iCs w:val="0"/>
          <w:color w:val="auto"/>
          <w:kern w:val="0"/>
          <w:sz w:val="21"/>
          <w:szCs w:val="21"/>
          <w:highlight w:val="none"/>
          <w:lang w:val="en-US" w:eastAsia="zh-CN"/>
        </w:rPr>
        <w:t>2025年7月</w:t>
      </w:r>
      <w:r>
        <w:rPr>
          <w:rFonts w:hint="eastAsia" w:cs="Times New Roman"/>
          <w:i w:val="0"/>
          <w:iCs w:val="0"/>
          <w:color w:val="auto"/>
          <w:kern w:val="0"/>
          <w:sz w:val="21"/>
          <w:szCs w:val="21"/>
          <w:highlight w:val="none"/>
          <w:lang w:val="en-US" w:eastAsia="zh-CN"/>
        </w:rPr>
        <w:t>21-30日</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暂定</w:t>
      </w:r>
      <w:r>
        <w:rPr>
          <w:rFonts w:hint="eastAsia" w:ascii="Times New Roman" w:hAnsi="Times New Roman" w:eastAsia="宋体" w:cs="Times New Roman"/>
          <w:i w:val="0"/>
          <w:iCs w:val="0"/>
          <w:color w:val="auto"/>
          <w:kern w:val="0"/>
          <w:sz w:val="21"/>
          <w:szCs w:val="21"/>
          <w:highlight w:val="none"/>
          <w:lang w:val="en-US" w:eastAsia="zh-CN"/>
        </w:rPr>
        <w:t>）</w:t>
      </w:r>
    </w:p>
    <w:p w14:paraId="6BCBA3A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4</w:t>
      </w:r>
      <w:r>
        <w:rPr>
          <w:rFonts w:hint="default" w:ascii="Times New Roman" w:hAnsi="Times New Roman" w:eastAsia="宋体" w:cs="Times New Roman"/>
          <w:i w:val="0"/>
          <w:iCs w:val="0"/>
          <w:color w:val="auto"/>
          <w:kern w:val="0"/>
          <w:sz w:val="21"/>
          <w:szCs w:val="21"/>
          <w:highlight w:val="none"/>
          <w:lang w:val="en-US" w:eastAsia="zh-CN"/>
        </w:rPr>
        <w:t>、赛事地点：</w:t>
      </w:r>
      <w:r>
        <w:rPr>
          <w:rFonts w:hint="eastAsia" w:ascii="Times New Roman" w:hAnsi="Times New Roman" w:eastAsia="宋体" w:cs="Times New Roman"/>
          <w:i w:val="0"/>
          <w:iCs w:val="0"/>
          <w:color w:val="auto"/>
          <w:kern w:val="0"/>
          <w:sz w:val="21"/>
          <w:szCs w:val="21"/>
          <w:highlight w:val="none"/>
          <w:lang w:val="en-US" w:eastAsia="zh-CN"/>
        </w:rPr>
        <w:t>浙江大学宁波理工学院体育馆、堇山小学体艺馆</w:t>
      </w:r>
    </w:p>
    <w:p w14:paraId="6266542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5、赛事规模：800多人次</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暂定</w:t>
      </w:r>
      <w:r>
        <w:rPr>
          <w:rFonts w:hint="eastAsia" w:ascii="Times New Roman" w:hAnsi="Times New Roman" w:eastAsia="宋体" w:cs="Times New Roman"/>
          <w:i w:val="0"/>
          <w:iCs w:val="0"/>
          <w:color w:val="auto"/>
          <w:kern w:val="0"/>
          <w:sz w:val="21"/>
          <w:szCs w:val="21"/>
          <w:highlight w:val="none"/>
          <w:lang w:val="en-US" w:eastAsia="zh-CN"/>
        </w:rPr>
        <w:t>）</w:t>
      </w:r>
    </w:p>
    <w:p w14:paraId="24F01C8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eastAsia" w:ascii="Times New Roman" w:hAnsi="Times New Roman" w:eastAsia="宋体" w:cs="Times New Roman"/>
          <w:b/>
          <w:color w:val="auto"/>
          <w:sz w:val="22"/>
          <w:szCs w:val="22"/>
          <w:highlight w:val="none"/>
          <w:lang w:eastAsia="zh-CN"/>
        </w:rPr>
      </w:pPr>
    </w:p>
    <w:p w14:paraId="63E1E00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eastAsia" w:ascii="Times New Roman" w:hAnsi="Times New Roman" w:eastAsia="宋体" w:cs="Times New Roman"/>
          <w:b/>
          <w:color w:val="auto"/>
          <w:sz w:val="22"/>
          <w:szCs w:val="22"/>
          <w:highlight w:val="none"/>
          <w:lang w:val="en-US" w:eastAsia="zh-CN"/>
        </w:rPr>
      </w:pPr>
      <w:r>
        <w:rPr>
          <w:rFonts w:hint="eastAsia" w:ascii="Times New Roman" w:hAnsi="Times New Roman" w:eastAsia="宋体" w:cs="Times New Roman"/>
          <w:b/>
          <w:color w:val="auto"/>
          <w:sz w:val="22"/>
          <w:szCs w:val="22"/>
          <w:highlight w:val="none"/>
          <w:lang w:eastAsia="zh-CN"/>
        </w:rPr>
        <w:t>（</w:t>
      </w:r>
      <w:r>
        <w:rPr>
          <w:rFonts w:hint="eastAsia" w:ascii="Times New Roman" w:hAnsi="Times New Roman" w:eastAsia="宋体" w:cs="Times New Roman"/>
          <w:b/>
          <w:color w:val="auto"/>
          <w:sz w:val="22"/>
          <w:szCs w:val="22"/>
          <w:highlight w:val="none"/>
          <w:lang w:val="en-US" w:eastAsia="zh-CN"/>
        </w:rPr>
        <w:t>二</w:t>
      </w:r>
      <w:r>
        <w:rPr>
          <w:rFonts w:hint="eastAsia" w:ascii="Times New Roman" w:hAnsi="Times New Roman" w:eastAsia="宋体" w:cs="Times New Roman"/>
          <w:b/>
          <w:color w:val="auto"/>
          <w:sz w:val="22"/>
          <w:szCs w:val="22"/>
          <w:highlight w:val="none"/>
          <w:lang w:eastAsia="zh-CN"/>
        </w:rPr>
        <w:t>）</w:t>
      </w:r>
      <w:r>
        <w:rPr>
          <w:rFonts w:hint="eastAsia" w:ascii="Times New Roman" w:hAnsi="Times New Roman" w:eastAsia="宋体" w:cs="Times New Roman"/>
          <w:b/>
          <w:color w:val="auto"/>
          <w:sz w:val="22"/>
          <w:szCs w:val="22"/>
          <w:highlight w:val="none"/>
          <w:lang w:val="en-US" w:eastAsia="zh-CN"/>
        </w:rPr>
        <w:t>项目内容要求：</w:t>
      </w:r>
    </w:p>
    <w:p w14:paraId="0484EDF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1、活动方案</w:t>
      </w:r>
      <w:r>
        <w:rPr>
          <w:rFonts w:hint="eastAsia" w:cs="Times New Roman"/>
          <w:i w:val="0"/>
          <w:iCs w:val="0"/>
          <w:color w:val="auto"/>
          <w:kern w:val="0"/>
          <w:sz w:val="21"/>
          <w:szCs w:val="21"/>
          <w:highlight w:val="none"/>
          <w:lang w:val="en-US" w:eastAsia="zh-CN"/>
        </w:rPr>
        <w:t>：</w:t>
      </w:r>
    </w:p>
    <w:p w14:paraId="6E7FB73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供应商须在投标文件中提供承办本次大赛完善且可实施的活动组织方案。</w:t>
      </w:r>
    </w:p>
    <w:p w14:paraId="317309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供应商须在投标文件中提供承办本次大赛详细完善</w:t>
      </w:r>
      <w:r>
        <w:rPr>
          <w:rFonts w:hint="eastAsia" w:cs="Times New Roman"/>
          <w:i w:val="0"/>
          <w:iCs w:val="0"/>
          <w:color w:val="auto"/>
          <w:kern w:val="0"/>
          <w:sz w:val="21"/>
          <w:szCs w:val="21"/>
          <w:highlight w:val="none"/>
          <w:lang w:val="en-US" w:eastAsia="zh-CN"/>
        </w:rPr>
        <w:t>的</w:t>
      </w:r>
      <w:r>
        <w:rPr>
          <w:rFonts w:hint="eastAsia" w:ascii="Times New Roman" w:hAnsi="Times New Roman" w:eastAsia="宋体" w:cs="Times New Roman"/>
          <w:i w:val="0"/>
          <w:iCs w:val="0"/>
          <w:color w:val="auto"/>
          <w:kern w:val="0"/>
          <w:sz w:val="21"/>
          <w:szCs w:val="21"/>
          <w:highlight w:val="none"/>
          <w:lang w:val="en-US" w:eastAsia="zh-CN"/>
        </w:rPr>
        <w:t>费用</w:t>
      </w:r>
      <w:r>
        <w:rPr>
          <w:rFonts w:hint="eastAsia" w:cs="Times New Roman"/>
          <w:i w:val="0"/>
          <w:iCs w:val="0"/>
          <w:color w:val="auto"/>
          <w:kern w:val="0"/>
          <w:sz w:val="21"/>
          <w:szCs w:val="21"/>
          <w:highlight w:val="none"/>
          <w:lang w:val="en-US" w:eastAsia="zh-CN"/>
        </w:rPr>
        <w:t>报价清单</w:t>
      </w:r>
      <w:r>
        <w:rPr>
          <w:rFonts w:hint="eastAsia" w:ascii="Times New Roman" w:hAnsi="Times New Roman" w:eastAsia="宋体" w:cs="Times New Roman"/>
          <w:i w:val="0"/>
          <w:iCs w:val="0"/>
          <w:color w:val="auto"/>
          <w:kern w:val="0"/>
          <w:sz w:val="21"/>
          <w:szCs w:val="21"/>
          <w:highlight w:val="none"/>
          <w:lang w:val="en-US" w:eastAsia="zh-CN"/>
        </w:rPr>
        <w:t>，应着重于赛事执行、赛事医疗、安保与保障方案等。在大赛期间的食宿接待，差旅费和劳务按同类赛事相关标准执行。</w:t>
      </w:r>
    </w:p>
    <w:p w14:paraId="0EBE1ED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2、承办单位职责</w:t>
      </w:r>
    </w:p>
    <w:p w14:paraId="7F9D73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（1）负责赛事的组织、场地落实、住宿酒店安排、餐饮接待、布置执行等工作；</w:t>
      </w:r>
    </w:p>
    <w:p w14:paraId="38ED706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（2）负责颁奖仪式等工作；</w:t>
      </w:r>
    </w:p>
    <w:p w14:paraId="37E05B9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w:t>
      </w:r>
      <w:r>
        <w:rPr>
          <w:rFonts w:hint="eastAsia" w:cs="Times New Roman"/>
          <w:i w:val="0"/>
          <w:iCs w:val="0"/>
          <w:color w:val="auto"/>
          <w:kern w:val="0"/>
          <w:sz w:val="21"/>
          <w:szCs w:val="21"/>
          <w:highlight w:val="none"/>
          <w:lang w:val="en-US" w:eastAsia="zh-CN"/>
        </w:rPr>
        <w:t>负责赛事推广、赛事现场记录等工作；</w:t>
      </w:r>
    </w:p>
    <w:p w14:paraId="4297DBA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（4）</w:t>
      </w:r>
      <w:r>
        <w:rPr>
          <w:rFonts w:hint="eastAsia" w:ascii="Times New Roman" w:hAnsi="Times New Roman" w:eastAsia="宋体" w:cs="Times New Roman"/>
          <w:i w:val="0"/>
          <w:iCs w:val="0"/>
          <w:color w:val="auto"/>
          <w:kern w:val="0"/>
          <w:sz w:val="21"/>
          <w:szCs w:val="21"/>
          <w:highlight w:val="none"/>
          <w:lang w:val="en-US" w:eastAsia="zh-CN"/>
        </w:rPr>
        <w:t>负责赛事的赛用所需物资的采购、设计、制作；</w:t>
      </w:r>
    </w:p>
    <w:p w14:paraId="2B08B91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（5）负责赛事的安保、医疗</w:t>
      </w:r>
      <w:r>
        <w:rPr>
          <w:rFonts w:hint="eastAsia" w:cs="Times New Roman"/>
          <w:i w:val="0"/>
          <w:iCs w:val="0"/>
          <w:color w:val="auto"/>
          <w:kern w:val="0"/>
          <w:sz w:val="21"/>
          <w:szCs w:val="21"/>
          <w:highlight w:val="none"/>
          <w:lang w:val="en-US" w:eastAsia="zh-CN"/>
        </w:rPr>
        <w:t>、保险</w:t>
      </w:r>
      <w:r>
        <w:rPr>
          <w:rFonts w:hint="eastAsia" w:ascii="Times New Roman" w:hAnsi="Times New Roman" w:eastAsia="宋体" w:cs="Times New Roman"/>
          <w:i w:val="0"/>
          <w:iCs w:val="0"/>
          <w:color w:val="auto"/>
          <w:kern w:val="0"/>
          <w:sz w:val="21"/>
          <w:szCs w:val="21"/>
          <w:highlight w:val="none"/>
          <w:lang w:val="en-US" w:eastAsia="zh-CN"/>
        </w:rPr>
        <w:t>等工作；</w:t>
      </w:r>
    </w:p>
    <w:p w14:paraId="144213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6</w:t>
      </w:r>
      <w:r>
        <w:rPr>
          <w:rFonts w:hint="eastAsia" w:ascii="Times New Roman" w:hAnsi="Times New Roman" w:eastAsia="宋体" w:cs="Times New Roman"/>
          <w:i w:val="0"/>
          <w:iCs w:val="0"/>
          <w:color w:val="auto"/>
          <w:kern w:val="0"/>
          <w:sz w:val="21"/>
          <w:szCs w:val="21"/>
          <w:highlight w:val="none"/>
          <w:lang w:val="en-US" w:eastAsia="zh-CN"/>
        </w:rPr>
        <w:t>）承担赛事运营的一切费用；</w:t>
      </w:r>
    </w:p>
    <w:p w14:paraId="0CC9F70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7</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完成</w:t>
      </w:r>
      <w:r>
        <w:rPr>
          <w:rFonts w:hint="default" w:ascii="Times New Roman" w:hAnsi="Times New Roman" w:eastAsia="宋体" w:cs="Times New Roman"/>
          <w:i w:val="0"/>
          <w:iCs w:val="0"/>
          <w:color w:val="auto"/>
          <w:kern w:val="0"/>
          <w:sz w:val="21"/>
          <w:szCs w:val="21"/>
          <w:highlight w:val="none"/>
          <w:lang w:val="en-US" w:eastAsia="zh-CN"/>
        </w:rPr>
        <w:t>赛事组织方要求的其它工作。</w:t>
      </w:r>
    </w:p>
    <w:p w14:paraId="182E6A39">
      <w:pPr>
        <w:pStyle w:val="81"/>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aps w:val="0"/>
          <w:color w:val="auto"/>
          <w:spacing w:val="0"/>
          <w:kern w:val="0"/>
          <w:sz w:val="21"/>
          <w:szCs w:val="21"/>
          <w:highlight w:val="none"/>
          <w:lang w:val="en-US" w:eastAsia="zh-CN"/>
        </w:rPr>
      </w:pPr>
    </w:p>
    <w:p w14:paraId="3CF55870">
      <w:pPr>
        <w:pageBreakBefore w:val="0"/>
        <w:kinsoku/>
        <w:wordWrap/>
        <w:overflowPunct/>
        <w:topLinePunct w:val="0"/>
        <w:autoSpaceDE/>
        <w:autoSpaceDN/>
        <w:bidi w:val="0"/>
        <w:spacing w:line="440" w:lineRule="exact"/>
        <w:rPr>
          <w:rFonts w:hint="default" w:ascii="宋体" w:hAnsi="宋体" w:eastAsia="宋体" w:cs="宋体"/>
          <w:b/>
          <w:caps w:val="0"/>
          <w:color w:val="auto"/>
          <w:spacing w:val="0"/>
          <w:kern w:val="0"/>
          <w:sz w:val="21"/>
          <w:szCs w:val="21"/>
          <w:highlight w:val="none"/>
          <w:lang w:val="en-US" w:eastAsia="zh-CN"/>
        </w:rPr>
      </w:pPr>
      <w:r>
        <w:rPr>
          <w:rFonts w:hint="eastAsia" w:ascii="宋体" w:hAnsi="宋体" w:eastAsia="宋体" w:cs="宋体"/>
          <w:b/>
          <w:caps w:val="0"/>
          <w:color w:val="auto"/>
          <w:spacing w:val="0"/>
          <w:kern w:val="0"/>
          <w:sz w:val="21"/>
          <w:szCs w:val="21"/>
          <w:highlight w:val="none"/>
          <w:lang w:val="en-US" w:eastAsia="zh-CN"/>
        </w:rPr>
        <w:t>（三）具体服务要求</w:t>
      </w:r>
    </w:p>
    <w:p w14:paraId="3BF010F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负责承担赛事策划、竞赛组织和赛事物资保障、场地落实和布置、赛事推广和记录、医疗救助、志愿者招募管理、赛事医疗急救和保障等，及其项目实施过程中所产生的全部费用，确保赛事顺利有序进行，具体如下：</w:t>
      </w:r>
    </w:p>
    <w:p w14:paraId="2EC3E6B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1.做好赛事总体思路策划。要求赛事组织方案科学、合理、细致，具体细化方案有创意、可操作；具体工作推进计划表节点明确、任务明确。赛事总体思路策划及方案</w:t>
      </w:r>
      <w:r>
        <w:rPr>
          <w:rFonts w:hint="eastAsia" w:cs="Times New Roman"/>
          <w:i w:val="0"/>
          <w:iCs w:val="0"/>
          <w:color w:val="auto"/>
          <w:kern w:val="0"/>
          <w:sz w:val="21"/>
          <w:szCs w:val="21"/>
          <w:highlight w:val="none"/>
          <w:lang w:val="en-US" w:eastAsia="zh-CN"/>
        </w:rPr>
        <w:t>需</w:t>
      </w:r>
      <w:r>
        <w:rPr>
          <w:rFonts w:hint="eastAsia" w:ascii="Times New Roman" w:hAnsi="Times New Roman" w:eastAsia="宋体" w:cs="Times New Roman"/>
          <w:i w:val="0"/>
          <w:iCs w:val="0"/>
          <w:color w:val="auto"/>
          <w:kern w:val="0"/>
          <w:sz w:val="21"/>
          <w:szCs w:val="21"/>
          <w:highlight w:val="none"/>
          <w:lang w:val="en-US" w:eastAsia="zh-CN"/>
        </w:rPr>
        <w:t>经采购人和赛事组委会确认后由</w:t>
      </w:r>
      <w:r>
        <w:rPr>
          <w:rFonts w:hint="eastAsia" w:cs="Times New Roman"/>
          <w:i w:val="0"/>
          <w:iCs w:val="0"/>
          <w:color w:val="auto"/>
          <w:kern w:val="0"/>
          <w:sz w:val="21"/>
          <w:szCs w:val="21"/>
          <w:highlight w:val="none"/>
          <w:lang w:val="en-US" w:eastAsia="zh-CN"/>
        </w:rPr>
        <w:t>承办</w:t>
      </w:r>
      <w:r>
        <w:rPr>
          <w:rFonts w:hint="eastAsia" w:ascii="Times New Roman" w:hAnsi="Times New Roman" w:eastAsia="宋体" w:cs="Times New Roman"/>
          <w:i w:val="0"/>
          <w:iCs w:val="0"/>
          <w:color w:val="auto"/>
          <w:kern w:val="0"/>
          <w:sz w:val="21"/>
          <w:szCs w:val="21"/>
          <w:highlight w:val="none"/>
          <w:lang w:val="en-US" w:eastAsia="zh-CN"/>
        </w:rPr>
        <w:t>单位组织实施。</w:t>
      </w:r>
    </w:p>
    <w:p w14:paraId="08AD1DF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2.从服务好</w:t>
      </w:r>
      <w:r>
        <w:rPr>
          <w:rFonts w:hint="eastAsia" w:cs="Times New Roman"/>
          <w:i w:val="0"/>
          <w:iCs w:val="0"/>
          <w:color w:val="auto"/>
          <w:kern w:val="0"/>
          <w:sz w:val="21"/>
          <w:szCs w:val="21"/>
          <w:highlight w:val="none"/>
          <w:lang w:val="en-US" w:eastAsia="zh-CN"/>
        </w:rPr>
        <w:t>赛事</w:t>
      </w:r>
      <w:r>
        <w:rPr>
          <w:rFonts w:hint="eastAsia" w:ascii="Times New Roman" w:hAnsi="Times New Roman" w:eastAsia="宋体" w:cs="Times New Roman"/>
          <w:i w:val="0"/>
          <w:iCs w:val="0"/>
          <w:color w:val="auto"/>
          <w:kern w:val="0"/>
          <w:sz w:val="21"/>
          <w:szCs w:val="21"/>
          <w:highlight w:val="none"/>
          <w:lang w:val="en-US" w:eastAsia="zh-CN"/>
        </w:rPr>
        <w:t>角度出发，对项目的整体统筹规划</w:t>
      </w:r>
      <w:r>
        <w:rPr>
          <w:rFonts w:hint="eastAsia" w:cs="Times New Roman"/>
          <w:i w:val="0"/>
          <w:iCs w:val="0"/>
          <w:color w:val="auto"/>
          <w:kern w:val="0"/>
          <w:sz w:val="21"/>
          <w:szCs w:val="21"/>
          <w:highlight w:val="none"/>
          <w:lang w:val="en-US" w:eastAsia="zh-CN"/>
        </w:rPr>
        <w:t>合理</w:t>
      </w:r>
      <w:r>
        <w:rPr>
          <w:rFonts w:hint="eastAsia" w:ascii="Times New Roman" w:hAnsi="Times New Roman" w:eastAsia="宋体" w:cs="Times New Roman"/>
          <w:i w:val="0"/>
          <w:iCs w:val="0"/>
          <w:color w:val="auto"/>
          <w:kern w:val="0"/>
          <w:sz w:val="21"/>
          <w:szCs w:val="21"/>
          <w:highlight w:val="none"/>
          <w:lang w:val="en-US" w:eastAsia="zh-CN"/>
        </w:rPr>
        <w:t>，认识深刻，定位</w:t>
      </w:r>
      <w:r>
        <w:rPr>
          <w:rFonts w:hint="eastAsia" w:cs="Times New Roman"/>
          <w:i w:val="0"/>
          <w:iCs w:val="0"/>
          <w:color w:val="auto"/>
          <w:kern w:val="0"/>
          <w:sz w:val="21"/>
          <w:szCs w:val="21"/>
          <w:highlight w:val="none"/>
          <w:lang w:val="en-US" w:eastAsia="zh-CN"/>
        </w:rPr>
        <w:t>准确</w:t>
      </w:r>
      <w:r>
        <w:rPr>
          <w:rFonts w:hint="eastAsia" w:ascii="Times New Roman" w:hAnsi="Times New Roman" w:eastAsia="宋体" w:cs="Times New Roman"/>
          <w:i w:val="0"/>
          <w:iCs w:val="0"/>
          <w:color w:val="auto"/>
          <w:kern w:val="0"/>
          <w:sz w:val="21"/>
          <w:szCs w:val="21"/>
          <w:highlight w:val="none"/>
          <w:lang w:val="en-US" w:eastAsia="zh-CN"/>
        </w:rPr>
        <w:t>；服务方案中服务流程</w:t>
      </w:r>
      <w:r>
        <w:rPr>
          <w:rFonts w:hint="eastAsia" w:cs="Times New Roman"/>
          <w:i w:val="0"/>
          <w:iCs w:val="0"/>
          <w:color w:val="auto"/>
          <w:kern w:val="0"/>
          <w:sz w:val="21"/>
          <w:szCs w:val="21"/>
          <w:highlight w:val="none"/>
          <w:lang w:val="en-US" w:eastAsia="zh-CN"/>
        </w:rPr>
        <w:t>规范</w:t>
      </w:r>
      <w:r>
        <w:rPr>
          <w:rFonts w:hint="eastAsia" w:ascii="Times New Roman" w:hAnsi="Times New Roman" w:eastAsia="宋体" w:cs="Times New Roman"/>
          <w:i w:val="0"/>
          <w:iCs w:val="0"/>
          <w:color w:val="auto"/>
          <w:kern w:val="0"/>
          <w:sz w:val="21"/>
          <w:szCs w:val="21"/>
          <w:highlight w:val="none"/>
          <w:lang w:val="en-US" w:eastAsia="zh-CN"/>
        </w:rPr>
        <w:t>、管理措施完备，服务制度完善，媒体宣传推广方案全面有效；服务团队齐备、组织机构健全，保密措施严格，建立完善的赛事工作台帐、工作信息收集、反馈等保障措施。</w:t>
      </w:r>
    </w:p>
    <w:p w14:paraId="0329CBA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3.负责提供竞赛和器材物资保障。负责赛事技术人员、裁判员、</w:t>
      </w:r>
      <w:r>
        <w:rPr>
          <w:rFonts w:hint="eastAsia" w:cs="Times New Roman"/>
          <w:i w:val="0"/>
          <w:iCs w:val="0"/>
          <w:color w:val="auto"/>
          <w:kern w:val="0"/>
          <w:sz w:val="21"/>
          <w:szCs w:val="21"/>
          <w:highlight w:val="none"/>
          <w:lang w:val="en-US" w:eastAsia="zh-CN"/>
        </w:rPr>
        <w:t>工作</w:t>
      </w:r>
      <w:r>
        <w:rPr>
          <w:rFonts w:hint="eastAsia" w:ascii="Times New Roman" w:hAnsi="Times New Roman" w:eastAsia="宋体" w:cs="Times New Roman"/>
          <w:i w:val="0"/>
          <w:iCs w:val="0"/>
          <w:color w:val="auto"/>
          <w:kern w:val="0"/>
          <w:sz w:val="21"/>
          <w:szCs w:val="21"/>
          <w:highlight w:val="none"/>
          <w:lang w:val="en-US" w:eastAsia="zh-CN"/>
        </w:rPr>
        <w:t>人员的落实。负责按照</w:t>
      </w:r>
      <w:r>
        <w:rPr>
          <w:rFonts w:hint="eastAsia" w:cs="Times New Roman"/>
          <w:i w:val="0"/>
          <w:iCs w:val="0"/>
          <w:color w:val="auto"/>
          <w:kern w:val="0"/>
          <w:sz w:val="21"/>
          <w:szCs w:val="21"/>
          <w:highlight w:val="none"/>
          <w:lang w:val="en-US" w:eastAsia="zh-CN"/>
        </w:rPr>
        <w:t>赛事实际</w:t>
      </w:r>
      <w:r>
        <w:rPr>
          <w:rFonts w:hint="eastAsia" w:ascii="Times New Roman" w:hAnsi="Times New Roman" w:eastAsia="宋体" w:cs="Times New Roman"/>
          <w:i w:val="0"/>
          <w:iCs w:val="0"/>
          <w:color w:val="auto"/>
          <w:kern w:val="0"/>
          <w:sz w:val="21"/>
          <w:szCs w:val="21"/>
          <w:highlight w:val="none"/>
          <w:lang w:val="en-US" w:eastAsia="zh-CN"/>
        </w:rPr>
        <w:t>需求提供各类保障，具体包括但不限于：</w:t>
      </w:r>
    </w:p>
    <w:p w14:paraId="23E228A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3.1承担赛事人员的食宿费等。</w:t>
      </w:r>
    </w:p>
    <w:p w14:paraId="43CCAE5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3.2承担赛事运动员、裁判员、及相关赛事工作人员比赛期间的劳务费、</w:t>
      </w:r>
      <w:r>
        <w:rPr>
          <w:rFonts w:hint="eastAsia" w:cs="Times New Roman"/>
          <w:i w:val="0"/>
          <w:iCs w:val="0"/>
          <w:color w:val="auto"/>
          <w:kern w:val="0"/>
          <w:sz w:val="21"/>
          <w:szCs w:val="21"/>
          <w:highlight w:val="none"/>
          <w:lang w:val="en-US" w:eastAsia="zh-CN"/>
        </w:rPr>
        <w:t>交通费</w:t>
      </w:r>
      <w:r>
        <w:rPr>
          <w:rFonts w:hint="eastAsia" w:ascii="Times New Roman" w:hAnsi="Times New Roman" w:eastAsia="宋体" w:cs="Times New Roman"/>
          <w:i w:val="0"/>
          <w:iCs w:val="0"/>
          <w:color w:val="auto"/>
          <w:kern w:val="0"/>
          <w:sz w:val="21"/>
          <w:szCs w:val="21"/>
          <w:highlight w:val="none"/>
          <w:lang w:val="en-US" w:eastAsia="zh-CN"/>
        </w:rPr>
        <w:t>以及工作期间的食宿接待。承担赛前技术会议、察看并落实现场等的费用。</w:t>
      </w:r>
    </w:p>
    <w:p w14:paraId="601C324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3.3提供足够数量的裁判员服装，要求优质精美、体现体育特色。</w:t>
      </w:r>
    </w:p>
    <w:p w14:paraId="4CC6FE4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3.4承担赛事报名系统运营管理、报名选手资格审查等；提供满足比赛要求的裁判员、后勤保障人员无线通讯系统和设备；提供裁判所需的电脑、打印机和相应耗材。</w:t>
      </w:r>
    </w:p>
    <w:p w14:paraId="6986588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3.5设计制作提供足够数量的各类证件、印刷资料等，如工作证、指示牌、公告栏、</w:t>
      </w:r>
      <w:r>
        <w:rPr>
          <w:rFonts w:hint="eastAsia" w:cs="Times New Roman"/>
          <w:i w:val="0"/>
          <w:iCs w:val="0"/>
          <w:color w:val="auto"/>
          <w:kern w:val="0"/>
          <w:sz w:val="21"/>
          <w:szCs w:val="21"/>
          <w:highlight w:val="none"/>
          <w:lang w:val="en-US" w:eastAsia="zh-CN"/>
        </w:rPr>
        <w:t>成绩</w:t>
      </w:r>
      <w:r>
        <w:rPr>
          <w:rFonts w:hint="eastAsia" w:ascii="Times New Roman" w:hAnsi="Times New Roman" w:eastAsia="宋体" w:cs="Times New Roman"/>
          <w:i w:val="0"/>
          <w:iCs w:val="0"/>
          <w:color w:val="auto"/>
          <w:kern w:val="0"/>
          <w:sz w:val="21"/>
          <w:szCs w:val="21"/>
          <w:highlight w:val="none"/>
          <w:lang w:val="en-US" w:eastAsia="zh-CN"/>
        </w:rPr>
        <w:t>册等赛事相关资料。</w:t>
      </w:r>
    </w:p>
    <w:p w14:paraId="03C7031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3.6根据本次比赛提供</w:t>
      </w:r>
      <w:r>
        <w:rPr>
          <w:rFonts w:hint="eastAsia" w:cs="Times New Roman"/>
          <w:i w:val="0"/>
          <w:iCs w:val="0"/>
          <w:color w:val="auto"/>
          <w:kern w:val="0"/>
          <w:sz w:val="21"/>
          <w:szCs w:val="21"/>
          <w:highlight w:val="none"/>
          <w:lang w:val="en-US" w:eastAsia="zh-CN"/>
        </w:rPr>
        <w:t>场地布置、所需</w:t>
      </w:r>
      <w:r>
        <w:rPr>
          <w:rFonts w:hint="eastAsia" w:ascii="Times New Roman" w:hAnsi="Times New Roman" w:eastAsia="宋体" w:cs="Times New Roman"/>
          <w:i w:val="0"/>
          <w:iCs w:val="0"/>
          <w:color w:val="auto"/>
          <w:kern w:val="0"/>
          <w:sz w:val="21"/>
          <w:szCs w:val="21"/>
          <w:highlight w:val="none"/>
          <w:lang w:val="en-US" w:eastAsia="zh-CN"/>
        </w:rPr>
        <w:t>物料</w:t>
      </w:r>
      <w:r>
        <w:rPr>
          <w:rFonts w:hint="eastAsia" w:cs="Times New Roman"/>
          <w:i w:val="0"/>
          <w:iCs w:val="0"/>
          <w:color w:val="auto"/>
          <w:kern w:val="0"/>
          <w:sz w:val="21"/>
          <w:szCs w:val="21"/>
          <w:highlight w:val="none"/>
          <w:lang w:val="en-US" w:eastAsia="zh-CN"/>
        </w:rPr>
        <w:t>及现场安装。</w:t>
      </w:r>
      <w:r>
        <w:rPr>
          <w:rFonts w:hint="eastAsia" w:ascii="Times New Roman" w:hAnsi="Times New Roman" w:eastAsia="宋体" w:cs="Times New Roman"/>
          <w:i w:val="0"/>
          <w:iCs w:val="0"/>
          <w:color w:val="auto"/>
          <w:kern w:val="0"/>
          <w:sz w:val="21"/>
          <w:szCs w:val="21"/>
          <w:highlight w:val="none"/>
          <w:lang w:val="en-US" w:eastAsia="zh-CN"/>
        </w:rPr>
        <w:t>要按照羽毛球比赛的标准</w:t>
      </w:r>
      <w:r>
        <w:rPr>
          <w:rFonts w:hint="eastAsia" w:cs="Times New Roman"/>
          <w:i w:val="0"/>
          <w:iCs w:val="0"/>
          <w:color w:val="auto"/>
          <w:kern w:val="0"/>
          <w:sz w:val="21"/>
          <w:szCs w:val="21"/>
          <w:highlight w:val="none"/>
          <w:lang w:val="en-US" w:eastAsia="zh-CN"/>
        </w:rPr>
        <w:t>规范</w:t>
      </w:r>
      <w:r>
        <w:rPr>
          <w:rFonts w:hint="eastAsia" w:ascii="Times New Roman" w:hAnsi="Times New Roman" w:eastAsia="宋体" w:cs="Times New Roman"/>
          <w:i w:val="0"/>
          <w:iCs w:val="0"/>
          <w:color w:val="auto"/>
          <w:kern w:val="0"/>
          <w:sz w:val="21"/>
          <w:szCs w:val="21"/>
          <w:highlight w:val="none"/>
          <w:lang w:val="en-US" w:eastAsia="zh-CN"/>
        </w:rPr>
        <w:t>进行场地布置，制订场地布置方案。</w:t>
      </w:r>
    </w:p>
    <w:p w14:paraId="306E7E3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4</w:t>
      </w:r>
      <w:r>
        <w:rPr>
          <w:rFonts w:hint="eastAsia" w:cs="Times New Roman"/>
          <w:i w:val="0"/>
          <w:iCs w:val="0"/>
          <w:color w:val="auto"/>
          <w:kern w:val="0"/>
          <w:sz w:val="21"/>
          <w:szCs w:val="21"/>
          <w:highlight w:val="none"/>
          <w:lang w:val="en-US" w:eastAsia="zh-CN"/>
        </w:rPr>
        <w:t>.</w:t>
      </w:r>
      <w:r>
        <w:rPr>
          <w:rFonts w:hint="eastAsia" w:ascii="Times New Roman" w:hAnsi="Times New Roman" w:eastAsia="宋体" w:cs="Times New Roman"/>
          <w:i w:val="0"/>
          <w:iCs w:val="0"/>
          <w:color w:val="auto"/>
          <w:kern w:val="0"/>
          <w:sz w:val="21"/>
          <w:szCs w:val="21"/>
          <w:highlight w:val="none"/>
          <w:lang w:val="en-US" w:eastAsia="zh-CN"/>
        </w:rPr>
        <w:t>提供医疗</w:t>
      </w:r>
      <w:r>
        <w:rPr>
          <w:rFonts w:hint="eastAsia" w:cs="Times New Roman"/>
          <w:i w:val="0"/>
          <w:iCs w:val="0"/>
          <w:color w:val="auto"/>
          <w:kern w:val="0"/>
          <w:sz w:val="21"/>
          <w:szCs w:val="21"/>
          <w:highlight w:val="none"/>
          <w:lang w:val="en-US" w:eastAsia="zh-CN"/>
        </w:rPr>
        <w:t>保障</w:t>
      </w:r>
      <w:r>
        <w:rPr>
          <w:rFonts w:hint="eastAsia" w:ascii="Times New Roman" w:hAnsi="Times New Roman" w:eastAsia="宋体" w:cs="Times New Roman"/>
          <w:i w:val="0"/>
          <w:iCs w:val="0"/>
          <w:color w:val="auto"/>
          <w:kern w:val="0"/>
          <w:sz w:val="21"/>
          <w:szCs w:val="21"/>
          <w:highlight w:val="none"/>
          <w:lang w:val="en-US" w:eastAsia="zh-CN"/>
        </w:rPr>
        <w:t>方案，以保障赛事的突发状况。按照项目需求</w:t>
      </w:r>
      <w:r>
        <w:rPr>
          <w:rFonts w:hint="eastAsia" w:cs="Times New Roman"/>
          <w:i w:val="0"/>
          <w:iCs w:val="0"/>
          <w:color w:val="auto"/>
          <w:kern w:val="0"/>
          <w:sz w:val="21"/>
          <w:szCs w:val="21"/>
          <w:highlight w:val="none"/>
          <w:lang w:val="en-US" w:eastAsia="zh-CN"/>
        </w:rPr>
        <w:t>提供</w:t>
      </w:r>
      <w:r>
        <w:rPr>
          <w:rFonts w:hint="eastAsia" w:ascii="Times New Roman" w:hAnsi="Times New Roman" w:eastAsia="宋体" w:cs="Times New Roman"/>
          <w:i w:val="0"/>
          <w:iCs w:val="0"/>
          <w:color w:val="auto"/>
          <w:kern w:val="0"/>
          <w:sz w:val="21"/>
          <w:szCs w:val="21"/>
          <w:highlight w:val="none"/>
          <w:lang w:val="en-US" w:eastAsia="zh-CN"/>
        </w:rPr>
        <w:t>医疗急救和保障，提供专业医疗急救团队及设备，加强医疗保障，确保赛事医疗救助快速响应，制订医疗</w:t>
      </w:r>
      <w:r>
        <w:rPr>
          <w:rFonts w:hint="eastAsia" w:cs="Times New Roman"/>
          <w:i w:val="0"/>
          <w:iCs w:val="0"/>
          <w:color w:val="auto"/>
          <w:kern w:val="0"/>
          <w:sz w:val="21"/>
          <w:szCs w:val="21"/>
          <w:highlight w:val="none"/>
          <w:lang w:val="en-US" w:eastAsia="zh-CN"/>
        </w:rPr>
        <w:t>保障</w:t>
      </w:r>
      <w:r>
        <w:rPr>
          <w:rFonts w:hint="eastAsia" w:ascii="Times New Roman" w:hAnsi="Times New Roman" w:eastAsia="宋体" w:cs="Times New Roman"/>
          <w:i w:val="0"/>
          <w:iCs w:val="0"/>
          <w:color w:val="auto"/>
          <w:kern w:val="0"/>
          <w:sz w:val="21"/>
          <w:szCs w:val="21"/>
          <w:highlight w:val="none"/>
          <w:lang w:val="en-US" w:eastAsia="zh-CN"/>
        </w:rPr>
        <w:t>急救方案。</w:t>
      </w:r>
    </w:p>
    <w:p w14:paraId="2D92590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5.媒体宣传推广。扩大宣传</w:t>
      </w:r>
      <w:r>
        <w:rPr>
          <w:rFonts w:hint="eastAsia" w:cs="Times New Roman"/>
          <w:i w:val="0"/>
          <w:iCs w:val="0"/>
          <w:color w:val="auto"/>
          <w:kern w:val="0"/>
          <w:sz w:val="21"/>
          <w:szCs w:val="21"/>
          <w:highlight w:val="none"/>
          <w:lang w:val="en-US" w:eastAsia="zh-CN"/>
        </w:rPr>
        <w:t>力度</w:t>
      </w:r>
      <w:r>
        <w:rPr>
          <w:rFonts w:hint="eastAsia" w:ascii="Times New Roman" w:hAnsi="Times New Roman" w:eastAsia="宋体" w:cs="Times New Roman"/>
          <w:i w:val="0"/>
          <w:iCs w:val="0"/>
          <w:color w:val="auto"/>
          <w:kern w:val="0"/>
          <w:sz w:val="21"/>
          <w:szCs w:val="21"/>
          <w:highlight w:val="none"/>
          <w:lang w:val="en-US" w:eastAsia="zh-CN"/>
        </w:rPr>
        <w:t>，整合宣传资源，运用多种手段，为赛事的顺利举办营造良好舆论环境，充分展示本次赛事的知名度与影响力。</w:t>
      </w:r>
    </w:p>
    <w:p w14:paraId="46860D9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6.提供后勤物资保障工作。</w:t>
      </w:r>
    </w:p>
    <w:p w14:paraId="750122F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7</w:t>
      </w:r>
      <w:r>
        <w:rPr>
          <w:rFonts w:hint="eastAsia" w:ascii="Times New Roman" w:hAnsi="Times New Roman" w:eastAsia="宋体" w:cs="Times New Roman"/>
          <w:i w:val="0"/>
          <w:iCs w:val="0"/>
          <w:color w:val="auto"/>
          <w:kern w:val="0"/>
          <w:sz w:val="21"/>
          <w:szCs w:val="21"/>
          <w:highlight w:val="none"/>
          <w:lang w:val="en-US" w:eastAsia="zh-CN"/>
        </w:rPr>
        <w:t>.志愿者招募工作。协助组委会做好一般志愿者的招募工作。根据组委会的要求做好志愿者的培训工作、岗位分配等。</w:t>
      </w:r>
    </w:p>
    <w:p w14:paraId="3BCC593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8</w:t>
      </w:r>
      <w:r>
        <w:rPr>
          <w:rFonts w:hint="eastAsia" w:ascii="Times New Roman" w:hAnsi="Times New Roman" w:eastAsia="宋体" w:cs="Times New Roman"/>
          <w:i w:val="0"/>
          <w:iCs w:val="0"/>
          <w:color w:val="auto"/>
          <w:kern w:val="0"/>
          <w:sz w:val="21"/>
          <w:szCs w:val="21"/>
          <w:highlight w:val="none"/>
          <w:lang w:val="en-US" w:eastAsia="zh-CN"/>
        </w:rPr>
        <w:t>.应急预案。</w:t>
      </w:r>
      <w:r>
        <w:rPr>
          <w:rFonts w:hint="eastAsia" w:cs="Times New Roman"/>
          <w:i w:val="0"/>
          <w:iCs w:val="0"/>
          <w:color w:val="auto"/>
          <w:kern w:val="0"/>
          <w:sz w:val="21"/>
          <w:szCs w:val="21"/>
          <w:highlight w:val="none"/>
          <w:lang w:val="en-US" w:eastAsia="zh-CN"/>
        </w:rPr>
        <w:t>在赛前、赛中各时间段可能遇到的各种突发情况，包括自然事件或社会时间。制定</w:t>
      </w:r>
      <w:r>
        <w:rPr>
          <w:rFonts w:hint="eastAsia" w:ascii="Times New Roman" w:hAnsi="Times New Roman" w:eastAsia="宋体" w:cs="Times New Roman"/>
          <w:i w:val="0"/>
          <w:iCs w:val="0"/>
          <w:color w:val="auto"/>
          <w:kern w:val="0"/>
          <w:sz w:val="21"/>
          <w:szCs w:val="21"/>
          <w:highlight w:val="none"/>
          <w:lang w:val="en-US" w:eastAsia="zh-CN"/>
        </w:rPr>
        <w:t>应急预案</w:t>
      </w:r>
      <w:r>
        <w:rPr>
          <w:rFonts w:hint="eastAsia" w:cs="Times New Roman"/>
          <w:i w:val="0"/>
          <w:iCs w:val="0"/>
          <w:color w:val="auto"/>
          <w:kern w:val="0"/>
          <w:sz w:val="21"/>
          <w:szCs w:val="21"/>
          <w:highlight w:val="none"/>
          <w:lang w:val="en-US" w:eastAsia="zh-CN"/>
        </w:rPr>
        <w:t>和熔断预案</w:t>
      </w:r>
      <w:r>
        <w:rPr>
          <w:rFonts w:hint="eastAsia" w:ascii="Times New Roman" w:hAnsi="Times New Roman" w:eastAsia="宋体" w:cs="Times New Roman"/>
          <w:i w:val="0"/>
          <w:iCs w:val="0"/>
          <w:color w:val="auto"/>
          <w:kern w:val="0"/>
          <w:sz w:val="21"/>
          <w:szCs w:val="21"/>
          <w:highlight w:val="none"/>
          <w:lang w:val="en-US" w:eastAsia="zh-CN"/>
        </w:rPr>
        <w:t>。</w:t>
      </w:r>
    </w:p>
    <w:p w14:paraId="55A1E9D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10.做好赛事报名工作，做好报名人员的注册登记，做好参赛人员安全协议、参赛声明等文字材料的起草和签订。</w:t>
      </w:r>
    </w:p>
    <w:p w14:paraId="250C3EA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11.负责完成比赛期间采购人交办的其他事项。</w:t>
      </w:r>
    </w:p>
    <w:p w14:paraId="69781762">
      <w:pPr>
        <w:pStyle w:val="43"/>
        <w:rPr>
          <w:rFonts w:hint="eastAsia" w:ascii="宋体" w:hAnsi="宋体" w:eastAsia="宋体" w:cs="宋体"/>
          <w:b/>
          <w:caps w:val="0"/>
          <w:color w:val="auto"/>
          <w:spacing w:val="0"/>
          <w:kern w:val="0"/>
          <w:sz w:val="21"/>
          <w:szCs w:val="21"/>
          <w:highlight w:val="none"/>
          <w:lang w:val="en-US" w:eastAsia="zh-CN"/>
        </w:rPr>
      </w:pPr>
    </w:p>
    <w:p w14:paraId="057D5BD5">
      <w:pPr>
        <w:pStyle w:val="43"/>
        <w:rPr>
          <w:rFonts w:hint="eastAsia" w:ascii="宋体" w:hAnsi="宋体" w:eastAsia="宋体" w:cs="宋体"/>
          <w:b/>
          <w:caps w:val="0"/>
          <w:color w:val="auto"/>
          <w:spacing w:val="0"/>
          <w:kern w:val="0"/>
          <w:sz w:val="21"/>
          <w:szCs w:val="21"/>
          <w:highlight w:val="none"/>
          <w:lang w:val="en-US" w:eastAsia="zh-CN"/>
        </w:rPr>
      </w:pPr>
    </w:p>
    <w:p w14:paraId="5DD31EB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eastAsia" w:ascii="Times New Roman" w:hAnsi="Times New Roman" w:eastAsia="宋体" w:cs="Times New Roman"/>
          <w:b/>
          <w:bCs/>
          <w:i w:val="0"/>
          <w:iCs w:val="0"/>
          <w:color w:val="auto"/>
          <w:kern w:val="0"/>
          <w:sz w:val="21"/>
          <w:szCs w:val="21"/>
          <w:highlight w:val="none"/>
          <w:lang w:val="en-US" w:eastAsia="zh-CN"/>
        </w:rPr>
      </w:pPr>
      <w:r>
        <w:rPr>
          <w:rFonts w:hint="eastAsia" w:cs="Times New Roman"/>
          <w:b/>
          <w:bCs/>
          <w:i w:val="0"/>
          <w:iCs w:val="0"/>
          <w:color w:val="auto"/>
          <w:kern w:val="0"/>
          <w:sz w:val="21"/>
          <w:szCs w:val="21"/>
          <w:highlight w:val="none"/>
          <w:lang w:val="en-US" w:eastAsia="zh-CN"/>
        </w:rPr>
        <w:t>（四）分项报价单</w:t>
      </w:r>
    </w:p>
    <w:p w14:paraId="5C1FF343">
      <w:pPr>
        <w:pStyle w:val="43"/>
        <w:rPr>
          <w:rFonts w:hint="eastAsia" w:ascii="宋体" w:hAnsi="宋体" w:eastAsia="宋体" w:cs="宋体"/>
          <w:b/>
          <w:caps w:val="0"/>
          <w:color w:val="auto"/>
          <w:spacing w:val="0"/>
          <w:kern w:val="0"/>
          <w:sz w:val="21"/>
          <w:szCs w:val="21"/>
          <w:highlight w:val="none"/>
          <w:lang w:val="en-US" w:eastAsia="zh-CN"/>
        </w:rPr>
      </w:pPr>
    </w:p>
    <w:tbl>
      <w:tblPr>
        <w:tblStyle w:val="32"/>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8"/>
        <w:gridCol w:w="907"/>
        <w:gridCol w:w="1417"/>
        <w:gridCol w:w="684"/>
        <w:gridCol w:w="849"/>
        <w:gridCol w:w="979"/>
        <w:gridCol w:w="1004"/>
        <w:gridCol w:w="738"/>
        <w:gridCol w:w="1996"/>
      </w:tblGrid>
      <w:tr w14:paraId="4F25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B66C5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2" w:type="pct"/>
            <w:tcBorders>
              <w:tl2br w:val="nil"/>
              <w:tr2bl w:val="nil"/>
            </w:tcBorders>
            <w:shd w:val="clear" w:color="auto" w:fill="auto"/>
            <w:vAlign w:val="center"/>
          </w:tcPr>
          <w:p w14:paraId="22AAB7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783" w:type="pct"/>
            <w:tcBorders>
              <w:tl2br w:val="nil"/>
              <w:tr2bl w:val="nil"/>
            </w:tcBorders>
            <w:shd w:val="clear" w:color="auto" w:fill="auto"/>
            <w:vAlign w:val="center"/>
          </w:tcPr>
          <w:p w14:paraId="25217EB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378" w:type="pct"/>
            <w:tcBorders>
              <w:tl2br w:val="nil"/>
              <w:tr2bl w:val="nil"/>
            </w:tcBorders>
            <w:shd w:val="clear" w:color="auto" w:fill="auto"/>
            <w:vAlign w:val="center"/>
          </w:tcPr>
          <w:p w14:paraId="0FA0A14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69" w:type="pct"/>
            <w:tcBorders>
              <w:tl2br w:val="nil"/>
              <w:tr2bl w:val="nil"/>
            </w:tcBorders>
            <w:shd w:val="clear" w:color="auto" w:fill="auto"/>
            <w:vAlign w:val="center"/>
          </w:tcPr>
          <w:p w14:paraId="519D053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541" w:type="pct"/>
            <w:tcBorders>
              <w:tl2br w:val="nil"/>
              <w:tr2bl w:val="nil"/>
            </w:tcBorders>
            <w:shd w:val="clear" w:color="auto" w:fill="auto"/>
            <w:vAlign w:val="center"/>
          </w:tcPr>
          <w:p w14:paraId="34A043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天/餐/项（数）</w:t>
            </w:r>
          </w:p>
        </w:tc>
        <w:tc>
          <w:tcPr>
            <w:tcW w:w="552" w:type="pct"/>
            <w:tcBorders>
              <w:tl2br w:val="nil"/>
              <w:tr2bl w:val="nil"/>
            </w:tcBorders>
            <w:shd w:val="clear" w:color="auto" w:fill="auto"/>
            <w:vAlign w:val="center"/>
          </w:tcPr>
          <w:p w14:paraId="4C26FC9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（人/瓶等）</w:t>
            </w:r>
          </w:p>
        </w:tc>
        <w:tc>
          <w:tcPr>
            <w:tcW w:w="408" w:type="pct"/>
            <w:tcBorders>
              <w:tl2br w:val="nil"/>
              <w:tr2bl w:val="nil"/>
            </w:tcBorders>
            <w:shd w:val="clear" w:color="auto" w:fill="auto"/>
            <w:vAlign w:val="center"/>
          </w:tcPr>
          <w:p w14:paraId="64862C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1103" w:type="pct"/>
            <w:tcBorders>
              <w:tl2br w:val="nil"/>
              <w:tr2bl w:val="nil"/>
            </w:tcBorders>
            <w:shd w:val="clear" w:color="auto" w:fill="auto"/>
            <w:vAlign w:val="center"/>
          </w:tcPr>
          <w:p w14:paraId="4A210C9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9D7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AEAF98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2" w:type="pct"/>
            <w:tcBorders>
              <w:tl2br w:val="nil"/>
              <w:tr2bl w:val="nil"/>
            </w:tcBorders>
            <w:shd w:val="clear" w:color="auto" w:fill="auto"/>
            <w:vAlign w:val="center"/>
          </w:tcPr>
          <w:p w14:paraId="0AFA076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比赛场租费</w:t>
            </w:r>
          </w:p>
        </w:tc>
        <w:tc>
          <w:tcPr>
            <w:tcW w:w="783" w:type="pct"/>
            <w:tcBorders>
              <w:tl2br w:val="nil"/>
              <w:tr2bl w:val="nil"/>
            </w:tcBorders>
            <w:shd w:val="clear" w:color="auto" w:fill="auto"/>
            <w:vAlign w:val="center"/>
          </w:tcPr>
          <w:p w14:paraId="2B1BADA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羽毛球场</w:t>
            </w:r>
          </w:p>
        </w:tc>
        <w:tc>
          <w:tcPr>
            <w:tcW w:w="378" w:type="pct"/>
            <w:tcBorders>
              <w:tl2br w:val="nil"/>
              <w:tr2bl w:val="nil"/>
            </w:tcBorders>
            <w:shd w:val="clear" w:color="auto" w:fill="auto"/>
            <w:noWrap/>
            <w:vAlign w:val="center"/>
          </w:tcPr>
          <w:p w14:paraId="22CB3A1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469" w:type="pct"/>
            <w:tcBorders>
              <w:tl2br w:val="nil"/>
              <w:tr2bl w:val="nil"/>
            </w:tcBorders>
            <w:shd w:val="clear" w:color="auto" w:fill="auto"/>
            <w:noWrap/>
            <w:vAlign w:val="center"/>
          </w:tcPr>
          <w:p w14:paraId="4C6627A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5C0B2B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2407108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CC397E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B5E2AA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场地16片</w:t>
            </w:r>
          </w:p>
        </w:tc>
      </w:tr>
      <w:tr w14:paraId="3F62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F30E57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2" w:type="pct"/>
            <w:vMerge w:val="restart"/>
            <w:tcBorders>
              <w:tl2br w:val="nil"/>
              <w:tr2bl w:val="nil"/>
            </w:tcBorders>
            <w:shd w:val="clear" w:color="auto" w:fill="auto"/>
            <w:vAlign w:val="center"/>
          </w:tcPr>
          <w:p w14:paraId="5F64C0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餐费</w:t>
            </w:r>
          </w:p>
        </w:tc>
        <w:tc>
          <w:tcPr>
            <w:tcW w:w="783" w:type="pct"/>
            <w:tcBorders>
              <w:tl2br w:val="nil"/>
              <w:tr2bl w:val="nil"/>
            </w:tcBorders>
            <w:shd w:val="clear" w:color="auto" w:fill="auto"/>
            <w:vAlign w:val="center"/>
          </w:tcPr>
          <w:p w14:paraId="0C2BFCE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运动员、教练员餐费</w:t>
            </w:r>
          </w:p>
        </w:tc>
        <w:tc>
          <w:tcPr>
            <w:tcW w:w="378" w:type="pct"/>
            <w:tcBorders>
              <w:tl2br w:val="nil"/>
              <w:tr2bl w:val="nil"/>
            </w:tcBorders>
            <w:shd w:val="clear" w:color="auto" w:fill="auto"/>
            <w:vAlign w:val="center"/>
          </w:tcPr>
          <w:p w14:paraId="16968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1DA88D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701615A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2" w:type="pct"/>
            <w:tcBorders>
              <w:tl2br w:val="nil"/>
              <w:tr2bl w:val="nil"/>
            </w:tcBorders>
            <w:shd w:val="clear" w:color="auto" w:fill="auto"/>
            <w:vAlign w:val="center"/>
          </w:tcPr>
          <w:p w14:paraId="4576ABE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408" w:type="pct"/>
            <w:tcBorders>
              <w:tl2br w:val="nil"/>
              <w:tr2bl w:val="nil"/>
            </w:tcBorders>
            <w:shd w:val="clear" w:color="auto" w:fill="auto"/>
            <w:vAlign w:val="center"/>
          </w:tcPr>
          <w:p w14:paraId="36E33F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410C35F7">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21CC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BEBA12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2" w:type="pct"/>
            <w:vMerge w:val="continue"/>
            <w:tcBorders>
              <w:tl2br w:val="nil"/>
              <w:tr2bl w:val="nil"/>
            </w:tcBorders>
            <w:shd w:val="clear" w:color="auto" w:fill="auto"/>
            <w:vAlign w:val="center"/>
          </w:tcPr>
          <w:p w14:paraId="167DB1A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684A7D2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裁判员、工作人员</w:t>
            </w:r>
          </w:p>
        </w:tc>
        <w:tc>
          <w:tcPr>
            <w:tcW w:w="378" w:type="pct"/>
            <w:tcBorders>
              <w:tl2br w:val="nil"/>
              <w:tr2bl w:val="nil"/>
            </w:tcBorders>
            <w:shd w:val="clear" w:color="auto" w:fill="auto"/>
            <w:vAlign w:val="center"/>
          </w:tcPr>
          <w:p w14:paraId="0746C3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54507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7563DC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2" w:type="pct"/>
            <w:tcBorders>
              <w:tl2br w:val="nil"/>
              <w:tr2bl w:val="nil"/>
            </w:tcBorders>
            <w:shd w:val="clear" w:color="auto" w:fill="auto"/>
            <w:vAlign w:val="center"/>
          </w:tcPr>
          <w:p w14:paraId="4A44B7C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408" w:type="pct"/>
            <w:tcBorders>
              <w:tl2br w:val="nil"/>
              <w:tr2bl w:val="nil"/>
            </w:tcBorders>
            <w:shd w:val="clear" w:color="auto" w:fill="auto"/>
            <w:vAlign w:val="center"/>
          </w:tcPr>
          <w:p w14:paraId="2A539E3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63B492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4D6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7B9F1F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2" w:type="pct"/>
            <w:vMerge w:val="restart"/>
            <w:tcBorders>
              <w:tl2br w:val="nil"/>
              <w:tr2bl w:val="nil"/>
            </w:tcBorders>
            <w:shd w:val="clear" w:color="auto" w:fill="auto"/>
            <w:vAlign w:val="center"/>
          </w:tcPr>
          <w:p w14:paraId="26B3C0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住宿费</w:t>
            </w:r>
          </w:p>
        </w:tc>
        <w:tc>
          <w:tcPr>
            <w:tcW w:w="783" w:type="pct"/>
            <w:tcBorders>
              <w:tl2br w:val="nil"/>
              <w:tr2bl w:val="nil"/>
            </w:tcBorders>
            <w:shd w:val="clear" w:color="auto" w:fill="auto"/>
            <w:vAlign w:val="center"/>
          </w:tcPr>
          <w:p w14:paraId="3BA85F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运动员、教练员住宿</w:t>
            </w:r>
          </w:p>
        </w:tc>
        <w:tc>
          <w:tcPr>
            <w:tcW w:w="378" w:type="pct"/>
            <w:tcBorders>
              <w:tl2br w:val="nil"/>
              <w:tr2bl w:val="nil"/>
            </w:tcBorders>
            <w:shd w:val="clear" w:color="auto" w:fill="auto"/>
            <w:vAlign w:val="center"/>
          </w:tcPr>
          <w:p w14:paraId="0ECC1BD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间</w:t>
            </w:r>
          </w:p>
        </w:tc>
        <w:tc>
          <w:tcPr>
            <w:tcW w:w="469" w:type="pct"/>
            <w:tcBorders>
              <w:tl2br w:val="nil"/>
              <w:tr2bl w:val="nil"/>
            </w:tcBorders>
            <w:shd w:val="clear" w:color="auto" w:fill="auto"/>
            <w:vAlign w:val="center"/>
          </w:tcPr>
          <w:p w14:paraId="0BF3CDD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6F6010A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66A97AF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408" w:type="pct"/>
            <w:tcBorders>
              <w:tl2br w:val="nil"/>
              <w:tr2bl w:val="nil"/>
            </w:tcBorders>
            <w:shd w:val="clear" w:color="auto" w:fill="auto"/>
            <w:vAlign w:val="center"/>
          </w:tcPr>
          <w:p w14:paraId="5AF4834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2C1C94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133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603D1C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2" w:type="pct"/>
            <w:vMerge w:val="continue"/>
            <w:tcBorders>
              <w:tl2br w:val="nil"/>
              <w:tr2bl w:val="nil"/>
            </w:tcBorders>
            <w:shd w:val="clear" w:color="auto" w:fill="auto"/>
            <w:vAlign w:val="center"/>
          </w:tcPr>
          <w:p w14:paraId="045BE79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30ADE8E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裁判员、工作人员住宿</w:t>
            </w:r>
          </w:p>
        </w:tc>
        <w:tc>
          <w:tcPr>
            <w:tcW w:w="378" w:type="pct"/>
            <w:tcBorders>
              <w:tl2br w:val="nil"/>
              <w:tr2bl w:val="nil"/>
            </w:tcBorders>
            <w:shd w:val="clear" w:color="auto" w:fill="auto"/>
            <w:vAlign w:val="center"/>
          </w:tcPr>
          <w:p w14:paraId="73636B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间</w:t>
            </w:r>
          </w:p>
        </w:tc>
        <w:tc>
          <w:tcPr>
            <w:tcW w:w="469" w:type="pct"/>
            <w:tcBorders>
              <w:tl2br w:val="nil"/>
              <w:tr2bl w:val="nil"/>
            </w:tcBorders>
            <w:shd w:val="clear" w:color="auto" w:fill="auto"/>
            <w:vAlign w:val="center"/>
          </w:tcPr>
          <w:p w14:paraId="12E65E3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F5D227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4409464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408" w:type="pct"/>
            <w:tcBorders>
              <w:tl2br w:val="nil"/>
              <w:tr2bl w:val="nil"/>
            </w:tcBorders>
            <w:shd w:val="clear" w:color="auto" w:fill="auto"/>
            <w:vAlign w:val="center"/>
          </w:tcPr>
          <w:p w14:paraId="44F2D9D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89466A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BD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FBB490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2" w:type="pct"/>
            <w:tcBorders>
              <w:tl2br w:val="nil"/>
              <w:tr2bl w:val="nil"/>
            </w:tcBorders>
            <w:shd w:val="clear" w:color="auto" w:fill="auto"/>
            <w:vAlign w:val="center"/>
          </w:tcPr>
          <w:p w14:paraId="298E1EF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矿泉水</w:t>
            </w:r>
          </w:p>
        </w:tc>
        <w:tc>
          <w:tcPr>
            <w:tcW w:w="783" w:type="pct"/>
            <w:tcBorders>
              <w:tl2br w:val="nil"/>
              <w:tr2bl w:val="nil"/>
            </w:tcBorders>
            <w:shd w:val="clear" w:color="auto" w:fill="auto"/>
            <w:vAlign w:val="center"/>
          </w:tcPr>
          <w:p w14:paraId="661A707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运动员、裁判及工作人员</w:t>
            </w:r>
          </w:p>
        </w:tc>
        <w:tc>
          <w:tcPr>
            <w:tcW w:w="378" w:type="pct"/>
            <w:tcBorders>
              <w:tl2br w:val="nil"/>
              <w:tr2bl w:val="nil"/>
            </w:tcBorders>
            <w:shd w:val="clear" w:color="auto" w:fill="auto"/>
            <w:vAlign w:val="center"/>
          </w:tcPr>
          <w:p w14:paraId="0199C40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69" w:type="pct"/>
            <w:tcBorders>
              <w:tl2br w:val="nil"/>
              <w:tr2bl w:val="nil"/>
            </w:tcBorders>
            <w:shd w:val="clear" w:color="auto" w:fill="auto"/>
            <w:vAlign w:val="center"/>
          </w:tcPr>
          <w:p w14:paraId="304D21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1B599C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79708BC3">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2000</w:t>
            </w:r>
          </w:p>
        </w:tc>
        <w:tc>
          <w:tcPr>
            <w:tcW w:w="408" w:type="pct"/>
            <w:tcBorders>
              <w:tl2br w:val="nil"/>
              <w:tr2bl w:val="nil"/>
            </w:tcBorders>
            <w:shd w:val="clear" w:color="auto" w:fill="auto"/>
            <w:vAlign w:val="center"/>
          </w:tcPr>
          <w:p w14:paraId="3A96EF2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34DBC0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CA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8B2506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2" w:type="pct"/>
            <w:tcBorders>
              <w:tl2br w:val="nil"/>
              <w:tr2bl w:val="nil"/>
            </w:tcBorders>
            <w:shd w:val="clear" w:color="auto" w:fill="auto"/>
            <w:vAlign w:val="center"/>
          </w:tcPr>
          <w:p w14:paraId="7AFF21C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比赛器材</w:t>
            </w:r>
          </w:p>
        </w:tc>
        <w:tc>
          <w:tcPr>
            <w:tcW w:w="783" w:type="pct"/>
            <w:tcBorders>
              <w:tl2br w:val="nil"/>
              <w:tr2bl w:val="nil"/>
            </w:tcBorders>
            <w:shd w:val="clear" w:color="auto" w:fill="auto"/>
            <w:vAlign w:val="center"/>
          </w:tcPr>
          <w:p w14:paraId="454C0D2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w:t>
            </w:r>
          </w:p>
        </w:tc>
        <w:tc>
          <w:tcPr>
            <w:tcW w:w="378" w:type="pct"/>
            <w:tcBorders>
              <w:tl2br w:val="nil"/>
              <w:tr2bl w:val="nil"/>
            </w:tcBorders>
            <w:shd w:val="clear" w:color="auto" w:fill="auto"/>
            <w:vAlign w:val="center"/>
          </w:tcPr>
          <w:p w14:paraId="6B69ECF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469" w:type="pct"/>
            <w:tcBorders>
              <w:tl2br w:val="nil"/>
              <w:tr2bl w:val="nil"/>
            </w:tcBorders>
            <w:shd w:val="clear" w:color="auto" w:fill="auto"/>
            <w:vAlign w:val="center"/>
          </w:tcPr>
          <w:p w14:paraId="255135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0D41EE8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68F65CC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408" w:type="pct"/>
            <w:tcBorders>
              <w:tl2br w:val="nil"/>
              <w:tr2bl w:val="nil"/>
            </w:tcBorders>
            <w:shd w:val="clear" w:color="auto" w:fill="auto"/>
            <w:vAlign w:val="center"/>
          </w:tcPr>
          <w:p w14:paraId="651A590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4BEB7D4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符合省级比赛要求</w:t>
            </w:r>
          </w:p>
        </w:tc>
      </w:tr>
      <w:tr w14:paraId="0E23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4A8458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2" w:type="pct"/>
            <w:vMerge w:val="restart"/>
            <w:tcBorders>
              <w:tl2br w:val="nil"/>
              <w:tr2bl w:val="nil"/>
            </w:tcBorders>
            <w:shd w:val="clear" w:color="auto" w:fill="auto"/>
            <w:vAlign w:val="center"/>
          </w:tcPr>
          <w:p w14:paraId="4485284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w:t>
            </w:r>
          </w:p>
        </w:tc>
        <w:tc>
          <w:tcPr>
            <w:tcW w:w="783" w:type="pct"/>
            <w:tcBorders>
              <w:tl2br w:val="nil"/>
              <w:tr2bl w:val="nil"/>
            </w:tcBorders>
            <w:shd w:val="clear" w:color="auto" w:fill="auto"/>
            <w:vAlign w:val="center"/>
          </w:tcPr>
          <w:p w14:paraId="4C6ACB3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运动员、裁判员用车</w:t>
            </w:r>
          </w:p>
        </w:tc>
        <w:tc>
          <w:tcPr>
            <w:tcW w:w="378" w:type="pct"/>
            <w:tcBorders>
              <w:tl2br w:val="nil"/>
              <w:tr2bl w:val="nil"/>
            </w:tcBorders>
            <w:shd w:val="clear" w:color="auto" w:fill="auto"/>
            <w:noWrap/>
            <w:vAlign w:val="center"/>
          </w:tcPr>
          <w:p w14:paraId="0354B6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69" w:type="pct"/>
            <w:tcBorders>
              <w:tl2br w:val="nil"/>
              <w:tr2bl w:val="nil"/>
            </w:tcBorders>
            <w:shd w:val="clear" w:color="auto" w:fill="auto"/>
            <w:noWrap/>
            <w:vAlign w:val="center"/>
          </w:tcPr>
          <w:p w14:paraId="4AF3DEF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6A750E1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6650411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08" w:type="pct"/>
            <w:tcBorders>
              <w:tl2br w:val="nil"/>
              <w:tr2bl w:val="nil"/>
            </w:tcBorders>
            <w:shd w:val="clear" w:color="auto" w:fill="auto"/>
            <w:vAlign w:val="center"/>
          </w:tcPr>
          <w:p w14:paraId="597F700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15D3E8F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50座</w:t>
            </w:r>
          </w:p>
        </w:tc>
      </w:tr>
      <w:tr w14:paraId="4C3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C56752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2" w:type="pct"/>
            <w:vMerge w:val="continue"/>
            <w:tcBorders>
              <w:tl2br w:val="nil"/>
              <w:tr2bl w:val="nil"/>
            </w:tcBorders>
            <w:shd w:val="clear" w:color="auto" w:fill="auto"/>
            <w:vAlign w:val="center"/>
          </w:tcPr>
          <w:p w14:paraId="3A900CC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01764E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技术官员接送站服务及赛期接送</w:t>
            </w:r>
          </w:p>
        </w:tc>
        <w:tc>
          <w:tcPr>
            <w:tcW w:w="378" w:type="pct"/>
            <w:tcBorders>
              <w:tl2br w:val="nil"/>
              <w:tr2bl w:val="nil"/>
            </w:tcBorders>
            <w:shd w:val="clear" w:color="auto" w:fill="auto"/>
            <w:noWrap/>
            <w:vAlign w:val="center"/>
          </w:tcPr>
          <w:p w14:paraId="2B10C4F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69" w:type="pct"/>
            <w:tcBorders>
              <w:tl2br w:val="nil"/>
              <w:tr2bl w:val="nil"/>
            </w:tcBorders>
            <w:shd w:val="clear" w:color="auto" w:fill="auto"/>
            <w:noWrap/>
            <w:vAlign w:val="center"/>
          </w:tcPr>
          <w:p w14:paraId="71DDA36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32A43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5E42C5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8" w:type="pct"/>
            <w:tcBorders>
              <w:tl2br w:val="nil"/>
              <w:tr2bl w:val="nil"/>
            </w:tcBorders>
            <w:shd w:val="clear" w:color="auto" w:fill="auto"/>
            <w:vAlign w:val="center"/>
          </w:tcPr>
          <w:p w14:paraId="5CCF49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B90E31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77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78052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2" w:type="pct"/>
            <w:vMerge w:val="restart"/>
            <w:tcBorders>
              <w:tl2br w:val="nil"/>
              <w:tr2bl w:val="nil"/>
            </w:tcBorders>
            <w:shd w:val="clear" w:color="auto" w:fill="auto"/>
            <w:vAlign w:val="center"/>
          </w:tcPr>
          <w:p w14:paraId="2EFDD8B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广告布置设计费</w:t>
            </w:r>
          </w:p>
        </w:tc>
        <w:tc>
          <w:tcPr>
            <w:tcW w:w="783" w:type="pct"/>
            <w:tcBorders>
              <w:tl2br w:val="nil"/>
              <w:tr2bl w:val="nil"/>
            </w:tcBorders>
            <w:shd w:val="clear" w:color="auto" w:fill="auto"/>
            <w:vAlign w:val="center"/>
          </w:tcPr>
          <w:p w14:paraId="086246F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主背景喷绘+安装</w:t>
            </w:r>
          </w:p>
        </w:tc>
        <w:tc>
          <w:tcPr>
            <w:tcW w:w="378" w:type="pct"/>
            <w:tcBorders>
              <w:tl2br w:val="nil"/>
              <w:tr2bl w:val="nil"/>
            </w:tcBorders>
            <w:shd w:val="clear" w:color="auto" w:fill="auto"/>
            <w:noWrap/>
            <w:vAlign w:val="center"/>
          </w:tcPr>
          <w:p w14:paraId="357EE56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CE0095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908467D">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B0EA82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071F37E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88F8D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喷绘布</w:t>
            </w:r>
            <w:r>
              <w:rPr>
                <w:rFonts w:hint="eastAsia" w:ascii="宋体" w:hAnsi="宋体" w:cs="宋体"/>
                <w:i w:val="0"/>
                <w:iCs w:val="0"/>
                <w:caps w:val="0"/>
                <w:color w:val="auto"/>
                <w:spacing w:val="0"/>
                <w:kern w:val="0"/>
                <w:sz w:val="21"/>
                <w:szCs w:val="21"/>
                <w:highlight w:val="none"/>
                <w:u w:val="none"/>
                <w:lang w:val="en-US" w:eastAsia="zh-CN" w:bidi="ar"/>
              </w:rPr>
              <w:t>4米*8米</w:t>
            </w:r>
            <w:r>
              <w:rPr>
                <w:rFonts w:hint="eastAsia" w:ascii="宋体" w:hAnsi="宋体" w:eastAsia="宋体" w:cs="宋体"/>
                <w:i w:val="0"/>
                <w:iCs w:val="0"/>
                <w:caps w:val="0"/>
                <w:color w:val="auto"/>
                <w:spacing w:val="0"/>
                <w:kern w:val="0"/>
                <w:sz w:val="21"/>
                <w:szCs w:val="21"/>
                <w:highlight w:val="none"/>
                <w:u w:val="none"/>
                <w:lang w:val="en-US" w:eastAsia="zh-CN" w:bidi="ar"/>
              </w:rPr>
              <w:t>，行架+黑底布，安装加拆除</w:t>
            </w:r>
          </w:p>
        </w:tc>
      </w:tr>
      <w:tr w14:paraId="3AD8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9FF2A6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02" w:type="pct"/>
            <w:vMerge w:val="continue"/>
            <w:tcBorders>
              <w:tl2br w:val="nil"/>
              <w:tr2bl w:val="nil"/>
            </w:tcBorders>
            <w:shd w:val="clear" w:color="auto" w:fill="auto"/>
            <w:vAlign w:val="center"/>
          </w:tcPr>
          <w:p w14:paraId="51FE068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D77AAB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采访区喷绘+安装</w:t>
            </w:r>
          </w:p>
        </w:tc>
        <w:tc>
          <w:tcPr>
            <w:tcW w:w="378" w:type="pct"/>
            <w:tcBorders>
              <w:tl2br w:val="nil"/>
              <w:tr2bl w:val="nil"/>
            </w:tcBorders>
            <w:shd w:val="clear" w:color="auto" w:fill="auto"/>
            <w:noWrap/>
            <w:vAlign w:val="center"/>
          </w:tcPr>
          <w:p w14:paraId="23CF087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A92373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1E8D66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7D8C20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5392854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52A4B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喷绘布</w:t>
            </w:r>
            <w:r>
              <w:rPr>
                <w:rFonts w:hint="eastAsia" w:ascii="宋体" w:hAnsi="宋体" w:cs="宋体"/>
                <w:i w:val="0"/>
                <w:iCs w:val="0"/>
                <w:caps w:val="0"/>
                <w:color w:val="auto"/>
                <w:spacing w:val="0"/>
                <w:kern w:val="0"/>
                <w:sz w:val="21"/>
                <w:szCs w:val="21"/>
                <w:highlight w:val="none"/>
                <w:u w:val="none"/>
                <w:lang w:val="en-US" w:eastAsia="zh-CN" w:bidi="ar"/>
              </w:rPr>
              <w:t>3.5米*7米</w:t>
            </w:r>
            <w:r>
              <w:rPr>
                <w:rFonts w:hint="eastAsia" w:ascii="宋体" w:hAnsi="宋体" w:eastAsia="宋体" w:cs="宋体"/>
                <w:i w:val="0"/>
                <w:iCs w:val="0"/>
                <w:caps w:val="0"/>
                <w:color w:val="auto"/>
                <w:spacing w:val="0"/>
                <w:kern w:val="0"/>
                <w:sz w:val="21"/>
                <w:szCs w:val="21"/>
                <w:highlight w:val="none"/>
                <w:u w:val="none"/>
                <w:lang w:val="en-US" w:eastAsia="zh-CN" w:bidi="ar"/>
              </w:rPr>
              <w:t>，行架+黑底布，安装加拆除</w:t>
            </w:r>
          </w:p>
        </w:tc>
      </w:tr>
      <w:tr w14:paraId="3679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2F9FE7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02" w:type="pct"/>
            <w:vMerge w:val="continue"/>
            <w:tcBorders>
              <w:tl2br w:val="nil"/>
              <w:tr2bl w:val="nil"/>
            </w:tcBorders>
            <w:shd w:val="clear" w:color="auto" w:fill="auto"/>
            <w:vAlign w:val="center"/>
          </w:tcPr>
          <w:p w14:paraId="7E54922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1D0130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场地布置、引导指示牌（卫生间、比赛场地、看台、出口指示标志、检录区等）、成绩公告栏</w:t>
            </w:r>
          </w:p>
        </w:tc>
        <w:tc>
          <w:tcPr>
            <w:tcW w:w="378" w:type="pct"/>
            <w:tcBorders>
              <w:tl2br w:val="nil"/>
              <w:tr2bl w:val="nil"/>
            </w:tcBorders>
            <w:shd w:val="clear" w:color="auto" w:fill="auto"/>
            <w:noWrap/>
            <w:vAlign w:val="center"/>
          </w:tcPr>
          <w:p w14:paraId="6AB28FF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noWrap/>
            <w:vAlign w:val="center"/>
          </w:tcPr>
          <w:p w14:paraId="6006883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B5A3A3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40EA9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00F750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444E54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指示牌数量按需，</w:t>
            </w:r>
            <w:r>
              <w:rPr>
                <w:rFonts w:hint="eastAsia" w:ascii="宋体" w:hAnsi="宋体" w:eastAsia="宋体" w:cs="宋体"/>
                <w:i w:val="0"/>
                <w:iCs w:val="0"/>
                <w:color w:val="auto"/>
                <w:kern w:val="0"/>
                <w:sz w:val="21"/>
                <w:szCs w:val="21"/>
                <w:highlight w:val="none"/>
                <w:u w:val="none"/>
                <w:lang w:val="en-US" w:eastAsia="zh-CN" w:bidi="ar"/>
              </w:rPr>
              <w:t>60*40cm KT板+固定铁架；</w:t>
            </w:r>
          </w:p>
          <w:p w14:paraId="13D3A27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成绩公告栏 2块，</w:t>
            </w:r>
            <w:r>
              <w:rPr>
                <w:rFonts w:hint="eastAsia" w:ascii="宋体" w:hAnsi="宋体" w:eastAsia="宋体" w:cs="宋体"/>
                <w:i w:val="0"/>
                <w:iCs w:val="0"/>
                <w:color w:val="auto"/>
                <w:kern w:val="0"/>
                <w:sz w:val="21"/>
                <w:szCs w:val="21"/>
                <w:highlight w:val="none"/>
                <w:u w:val="none"/>
                <w:lang w:val="en-US" w:eastAsia="zh-CN" w:bidi="ar"/>
              </w:rPr>
              <w:t>喷绘2.5米*5米，行架+黑底布，安装加拆除</w:t>
            </w:r>
          </w:p>
        </w:tc>
      </w:tr>
      <w:tr w14:paraId="64C6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01E1A79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02" w:type="pct"/>
            <w:vMerge w:val="continue"/>
            <w:tcBorders>
              <w:tl2br w:val="nil"/>
              <w:tr2bl w:val="nil"/>
            </w:tcBorders>
            <w:shd w:val="clear" w:color="auto" w:fill="auto"/>
            <w:vAlign w:val="center"/>
          </w:tcPr>
          <w:p w14:paraId="793EE62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CD378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横幅</w:t>
            </w:r>
          </w:p>
        </w:tc>
        <w:tc>
          <w:tcPr>
            <w:tcW w:w="378" w:type="pct"/>
            <w:tcBorders>
              <w:tl2br w:val="nil"/>
              <w:tr2bl w:val="nil"/>
            </w:tcBorders>
            <w:shd w:val="clear" w:color="auto" w:fill="auto"/>
            <w:noWrap/>
            <w:vAlign w:val="center"/>
          </w:tcPr>
          <w:p w14:paraId="46283B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69" w:type="pct"/>
            <w:tcBorders>
              <w:tl2br w:val="nil"/>
              <w:tr2bl w:val="nil"/>
            </w:tcBorders>
            <w:shd w:val="clear" w:color="auto" w:fill="auto"/>
            <w:noWrap/>
            <w:vAlign w:val="center"/>
          </w:tcPr>
          <w:p w14:paraId="5FB18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3EFF1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29016E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08" w:type="pct"/>
            <w:tcBorders>
              <w:tl2br w:val="nil"/>
              <w:tr2bl w:val="nil"/>
            </w:tcBorders>
            <w:shd w:val="clear" w:color="auto" w:fill="auto"/>
            <w:vAlign w:val="center"/>
          </w:tcPr>
          <w:p w14:paraId="02D3FD0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27FF56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r>
      <w:tr w14:paraId="4DDB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F7C828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02" w:type="pct"/>
            <w:vMerge w:val="continue"/>
            <w:tcBorders>
              <w:tl2br w:val="nil"/>
              <w:tr2bl w:val="nil"/>
            </w:tcBorders>
            <w:shd w:val="clear" w:color="auto" w:fill="auto"/>
            <w:vAlign w:val="center"/>
          </w:tcPr>
          <w:p w14:paraId="514EFCB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D7B0BE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秩序册</w:t>
            </w:r>
          </w:p>
        </w:tc>
        <w:tc>
          <w:tcPr>
            <w:tcW w:w="378" w:type="pct"/>
            <w:tcBorders>
              <w:tl2br w:val="nil"/>
              <w:tr2bl w:val="nil"/>
            </w:tcBorders>
            <w:shd w:val="clear" w:color="auto" w:fill="auto"/>
            <w:noWrap/>
            <w:vAlign w:val="center"/>
          </w:tcPr>
          <w:p w14:paraId="5A04A2B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469" w:type="pct"/>
            <w:tcBorders>
              <w:tl2br w:val="nil"/>
              <w:tr2bl w:val="nil"/>
            </w:tcBorders>
            <w:shd w:val="clear" w:color="auto" w:fill="auto"/>
            <w:noWrap/>
            <w:vAlign w:val="center"/>
          </w:tcPr>
          <w:p w14:paraId="5B473D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1DEAB5F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8DAA4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408" w:type="pct"/>
            <w:tcBorders>
              <w:tl2br w:val="nil"/>
              <w:tr2bl w:val="nil"/>
            </w:tcBorders>
            <w:shd w:val="clear" w:color="auto" w:fill="auto"/>
            <w:vAlign w:val="center"/>
          </w:tcPr>
          <w:p w14:paraId="4218B0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5B97C4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设计+6页彩打+黑白打印约120页装订</w:t>
            </w:r>
          </w:p>
        </w:tc>
      </w:tr>
      <w:tr w14:paraId="5164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02B56DE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02" w:type="pct"/>
            <w:vMerge w:val="continue"/>
            <w:tcBorders>
              <w:tl2br w:val="nil"/>
              <w:tr2bl w:val="nil"/>
            </w:tcBorders>
            <w:shd w:val="clear" w:color="auto" w:fill="auto"/>
            <w:vAlign w:val="center"/>
          </w:tcPr>
          <w:p w14:paraId="450C869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530CF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成绩册</w:t>
            </w:r>
          </w:p>
        </w:tc>
        <w:tc>
          <w:tcPr>
            <w:tcW w:w="378" w:type="pct"/>
            <w:tcBorders>
              <w:tl2br w:val="nil"/>
              <w:tr2bl w:val="nil"/>
            </w:tcBorders>
            <w:shd w:val="clear" w:color="auto" w:fill="auto"/>
            <w:noWrap/>
            <w:vAlign w:val="center"/>
          </w:tcPr>
          <w:p w14:paraId="34F66E2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469" w:type="pct"/>
            <w:tcBorders>
              <w:tl2br w:val="nil"/>
              <w:tr2bl w:val="nil"/>
            </w:tcBorders>
            <w:shd w:val="clear" w:color="auto" w:fill="auto"/>
            <w:noWrap/>
            <w:vAlign w:val="center"/>
          </w:tcPr>
          <w:p w14:paraId="6283FB6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C1C935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B82A57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08" w:type="pct"/>
            <w:tcBorders>
              <w:tl2br w:val="nil"/>
              <w:tr2bl w:val="nil"/>
            </w:tcBorders>
            <w:shd w:val="clear" w:color="auto" w:fill="auto"/>
            <w:vAlign w:val="center"/>
          </w:tcPr>
          <w:p w14:paraId="0BC028A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F31655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设计+2页彩打+黑白打印约60页装订</w:t>
            </w:r>
          </w:p>
        </w:tc>
      </w:tr>
      <w:tr w14:paraId="4478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F9E258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02" w:type="pct"/>
            <w:vMerge w:val="continue"/>
            <w:tcBorders>
              <w:tl2br w:val="nil"/>
              <w:tr2bl w:val="nil"/>
            </w:tcBorders>
            <w:shd w:val="clear" w:color="auto" w:fill="auto"/>
            <w:vAlign w:val="center"/>
          </w:tcPr>
          <w:p w14:paraId="65D3BE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1A79BBE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378" w:type="pct"/>
            <w:tcBorders>
              <w:tl2br w:val="nil"/>
              <w:tr2bl w:val="nil"/>
            </w:tcBorders>
            <w:shd w:val="clear" w:color="auto" w:fill="auto"/>
            <w:noWrap/>
            <w:vAlign w:val="center"/>
          </w:tcPr>
          <w:p w14:paraId="0F1946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88B34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0BE403D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E0FDE2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08" w:type="pct"/>
            <w:tcBorders>
              <w:tl2br w:val="nil"/>
              <w:tr2bl w:val="nil"/>
            </w:tcBorders>
            <w:shd w:val="clear" w:color="auto" w:fill="auto"/>
            <w:vAlign w:val="center"/>
          </w:tcPr>
          <w:p w14:paraId="2F158DB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7CD331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60cm*40cm双面KT板覆膜+80cm伸缩手举杆</w:t>
            </w:r>
          </w:p>
        </w:tc>
      </w:tr>
      <w:tr w14:paraId="3AE7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174DA1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02" w:type="pct"/>
            <w:vMerge w:val="continue"/>
            <w:tcBorders>
              <w:tl2br w:val="nil"/>
              <w:tr2bl w:val="nil"/>
            </w:tcBorders>
            <w:shd w:val="clear" w:color="auto" w:fill="auto"/>
            <w:vAlign w:val="center"/>
          </w:tcPr>
          <w:p w14:paraId="41A0904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2248C78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赛事定制手提袋</w:t>
            </w:r>
          </w:p>
        </w:tc>
        <w:tc>
          <w:tcPr>
            <w:tcW w:w="378" w:type="pct"/>
            <w:tcBorders>
              <w:tl2br w:val="nil"/>
              <w:tr2bl w:val="nil"/>
            </w:tcBorders>
            <w:shd w:val="clear" w:color="auto" w:fill="auto"/>
            <w:noWrap/>
            <w:vAlign w:val="center"/>
          </w:tcPr>
          <w:p w14:paraId="5EDE869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DB9409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E9B55B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652B08B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408" w:type="pct"/>
            <w:tcBorders>
              <w:tl2br w:val="nil"/>
              <w:tr2bl w:val="nil"/>
            </w:tcBorders>
            <w:shd w:val="clear" w:color="auto" w:fill="auto"/>
            <w:vAlign w:val="center"/>
          </w:tcPr>
          <w:p w14:paraId="1DB8AE1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0DA244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竖版加厚250g白卡纸定制</w:t>
            </w:r>
          </w:p>
        </w:tc>
      </w:tr>
      <w:tr w14:paraId="053C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5CD392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02" w:type="pct"/>
            <w:vMerge w:val="continue"/>
            <w:tcBorders>
              <w:tl2br w:val="nil"/>
              <w:tr2bl w:val="nil"/>
            </w:tcBorders>
            <w:shd w:val="clear" w:color="auto" w:fill="auto"/>
            <w:vAlign w:val="center"/>
          </w:tcPr>
          <w:p w14:paraId="3F59E815">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A7352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场地隔断，赛场广告宣传，氛围营造</w:t>
            </w:r>
          </w:p>
        </w:tc>
        <w:tc>
          <w:tcPr>
            <w:tcW w:w="378" w:type="pct"/>
            <w:tcBorders>
              <w:tl2br w:val="nil"/>
              <w:tr2bl w:val="nil"/>
            </w:tcBorders>
            <w:shd w:val="clear" w:color="auto" w:fill="auto"/>
            <w:noWrap/>
            <w:vAlign w:val="center"/>
          </w:tcPr>
          <w:p w14:paraId="6350100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6B4FE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9BB587D">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7E8F2A2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08" w:type="pct"/>
            <w:tcBorders>
              <w:tl2br w:val="nil"/>
              <w:tr2bl w:val="nil"/>
            </w:tcBorders>
            <w:shd w:val="clear" w:color="auto" w:fill="auto"/>
            <w:vAlign w:val="center"/>
          </w:tcPr>
          <w:p w14:paraId="307991C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EA1239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A板1m*2m（双面）+A板喷绘</w:t>
            </w:r>
          </w:p>
        </w:tc>
      </w:tr>
      <w:tr w14:paraId="62A4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1A0349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02" w:type="pct"/>
            <w:vMerge w:val="continue"/>
            <w:tcBorders>
              <w:tl2br w:val="nil"/>
              <w:tr2bl w:val="nil"/>
            </w:tcBorders>
            <w:shd w:val="clear" w:color="auto" w:fill="auto"/>
            <w:vAlign w:val="center"/>
          </w:tcPr>
          <w:p w14:paraId="50A6EE6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670D75E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运动员拍包箱：每片场地2个，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16片场地32个</w:t>
            </w:r>
          </w:p>
        </w:tc>
        <w:tc>
          <w:tcPr>
            <w:tcW w:w="378" w:type="pct"/>
            <w:tcBorders>
              <w:tl2br w:val="nil"/>
              <w:tr2bl w:val="nil"/>
            </w:tcBorders>
            <w:shd w:val="clear" w:color="auto" w:fill="auto"/>
            <w:noWrap/>
            <w:vAlign w:val="center"/>
          </w:tcPr>
          <w:p w14:paraId="0FE4422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B25AFD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D5FA5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2351C3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08" w:type="pct"/>
            <w:tcBorders>
              <w:tl2br w:val="nil"/>
              <w:tr2bl w:val="nil"/>
            </w:tcBorders>
            <w:shd w:val="clear" w:color="auto" w:fill="auto"/>
            <w:vAlign w:val="center"/>
          </w:tcPr>
          <w:p w14:paraId="67C9B3F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CEC10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80cm*60cm*40cmKT板覆膜异形开槽拼接</w:t>
            </w:r>
          </w:p>
        </w:tc>
      </w:tr>
      <w:tr w14:paraId="1841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986F3A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02" w:type="pct"/>
            <w:vMerge w:val="continue"/>
            <w:tcBorders>
              <w:tl2br w:val="nil"/>
              <w:tr2bl w:val="nil"/>
            </w:tcBorders>
            <w:shd w:val="clear" w:color="auto" w:fill="auto"/>
            <w:vAlign w:val="center"/>
          </w:tcPr>
          <w:p w14:paraId="03AB5D4B">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3C88086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停赛标：每片场地1个，16片场地16个</w:t>
            </w:r>
          </w:p>
        </w:tc>
        <w:tc>
          <w:tcPr>
            <w:tcW w:w="378" w:type="pct"/>
            <w:tcBorders>
              <w:tl2br w:val="nil"/>
              <w:tr2bl w:val="nil"/>
            </w:tcBorders>
            <w:shd w:val="clear" w:color="auto" w:fill="auto"/>
            <w:noWrap/>
            <w:vAlign w:val="center"/>
          </w:tcPr>
          <w:p w14:paraId="723A08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5E47204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56F430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7D79056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08" w:type="pct"/>
            <w:tcBorders>
              <w:tl2br w:val="nil"/>
              <w:tr2bl w:val="nil"/>
            </w:tcBorders>
            <w:shd w:val="clear" w:color="auto" w:fill="auto"/>
            <w:vAlign w:val="center"/>
          </w:tcPr>
          <w:p w14:paraId="7967B94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FD22D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30*30*60厘米KT板覆膜异形开槽拼接</w:t>
            </w:r>
          </w:p>
        </w:tc>
      </w:tr>
      <w:tr w14:paraId="4E49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4393BA1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02" w:type="pct"/>
            <w:vMerge w:val="continue"/>
            <w:tcBorders>
              <w:tl2br w:val="nil"/>
              <w:tr2bl w:val="nil"/>
            </w:tcBorders>
            <w:shd w:val="clear" w:color="auto" w:fill="auto"/>
            <w:vAlign w:val="center"/>
          </w:tcPr>
          <w:p w14:paraId="0161D9B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70175C7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运动员、教练员、裁判员、组委会等工作证</w:t>
            </w:r>
          </w:p>
        </w:tc>
        <w:tc>
          <w:tcPr>
            <w:tcW w:w="378" w:type="pct"/>
            <w:tcBorders>
              <w:tl2br w:val="nil"/>
              <w:tr2bl w:val="nil"/>
            </w:tcBorders>
            <w:shd w:val="clear" w:color="auto" w:fill="auto"/>
            <w:noWrap/>
            <w:vAlign w:val="center"/>
          </w:tcPr>
          <w:p w14:paraId="15B3CFC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5A18D0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5BA824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651E5B1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408" w:type="pct"/>
            <w:tcBorders>
              <w:tl2br w:val="nil"/>
              <w:tr2bl w:val="nil"/>
            </w:tcBorders>
            <w:shd w:val="clear" w:color="auto" w:fill="auto"/>
            <w:vAlign w:val="center"/>
          </w:tcPr>
          <w:p w14:paraId="3057607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A38603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10*6cm PVC外壳</w:t>
            </w:r>
          </w:p>
        </w:tc>
      </w:tr>
      <w:tr w14:paraId="70A4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ECA38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02" w:type="pct"/>
            <w:tcBorders>
              <w:tl2br w:val="nil"/>
              <w:tr2bl w:val="nil"/>
            </w:tcBorders>
            <w:shd w:val="clear" w:color="auto" w:fill="auto"/>
            <w:vAlign w:val="center"/>
          </w:tcPr>
          <w:p w14:paraId="7F74F68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w:t>
            </w:r>
          </w:p>
        </w:tc>
        <w:tc>
          <w:tcPr>
            <w:tcW w:w="783" w:type="pct"/>
            <w:tcBorders>
              <w:tl2br w:val="nil"/>
              <w:tr2bl w:val="nil"/>
            </w:tcBorders>
            <w:shd w:val="clear" w:color="auto" w:fill="auto"/>
            <w:vAlign w:val="center"/>
          </w:tcPr>
          <w:p w14:paraId="469BBD7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拍摄、宣传、照片拍摄等</w:t>
            </w:r>
          </w:p>
        </w:tc>
        <w:tc>
          <w:tcPr>
            <w:tcW w:w="378" w:type="pct"/>
            <w:tcBorders>
              <w:tl2br w:val="nil"/>
              <w:tr2bl w:val="nil"/>
            </w:tcBorders>
            <w:shd w:val="clear" w:color="auto" w:fill="auto"/>
            <w:vAlign w:val="center"/>
          </w:tcPr>
          <w:p w14:paraId="1A868BA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69" w:type="pct"/>
            <w:tcBorders>
              <w:tl2br w:val="nil"/>
              <w:tr2bl w:val="nil"/>
            </w:tcBorders>
            <w:shd w:val="clear" w:color="auto" w:fill="auto"/>
            <w:vAlign w:val="center"/>
          </w:tcPr>
          <w:p w14:paraId="78E9D46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D5A51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0E86925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52BAFD7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5C8121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16C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77827C1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02" w:type="pct"/>
            <w:tcBorders>
              <w:tl2br w:val="nil"/>
              <w:tr2bl w:val="nil"/>
            </w:tcBorders>
            <w:shd w:val="clear" w:color="auto" w:fill="auto"/>
            <w:vAlign w:val="center"/>
          </w:tcPr>
          <w:p w14:paraId="41DD5B9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裁判用具</w:t>
            </w:r>
          </w:p>
        </w:tc>
        <w:tc>
          <w:tcPr>
            <w:tcW w:w="783" w:type="pct"/>
            <w:tcBorders>
              <w:tl2br w:val="nil"/>
              <w:tr2bl w:val="nil"/>
            </w:tcBorders>
            <w:shd w:val="clear" w:color="auto" w:fill="auto"/>
            <w:vAlign w:val="center"/>
          </w:tcPr>
          <w:p w14:paraId="57EFA428">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激光打印机（黑白、彩打、针式）、</w:t>
            </w:r>
            <w:r>
              <w:rPr>
                <w:rFonts w:hint="eastAsia" w:ascii="宋体" w:hAnsi="宋体" w:cs="宋体"/>
                <w:i w:val="0"/>
                <w:iCs w:val="0"/>
                <w:color w:val="auto"/>
                <w:kern w:val="0"/>
                <w:sz w:val="21"/>
                <w:szCs w:val="21"/>
                <w:highlight w:val="none"/>
                <w:u w:val="none"/>
                <w:lang w:val="en-US" w:eastAsia="zh-CN" w:bidi="ar"/>
              </w:rPr>
              <w:t>打印机耗材</w:t>
            </w:r>
            <w:r>
              <w:rPr>
                <w:rFonts w:hint="eastAsia" w:ascii="宋体" w:hAnsi="宋体" w:eastAsia="宋体" w:cs="宋体"/>
                <w:i w:val="0"/>
                <w:iCs w:val="0"/>
                <w:color w:val="auto"/>
                <w:kern w:val="0"/>
                <w:sz w:val="21"/>
                <w:szCs w:val="21"/>
                <w:highlight w:val="none"/>
                <w:u w:val="none"/>
                <w:lang w:val="en-US" w:eastAsia="zh-CN" w:bidi="ar"/>
              </w:rPr>
              <w:t>、订书机+订书钉、回形针、音箱话筒、A4打印纸等</w:t>
            </w:r>
          </w:p>
        </w:tc>
        <w:tc>
          <w:tcPr>
            <w:tcW w:w="378" w:type="pct"/>
            <w:tcBorders>
              <w:tl2br w:val="nil"/>
              <w:tr2bl w:val="nil"/>
            </w:tcBorders>
            <w:shd w:val="clear" w:color="auto" w:fill="auto"/>
            <w:vAlign w:val="center"/>
          </w:tcPr>
          <w:p w14:paraId="6C727BD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noWrap/>
            <w:vAlign w:val="center"/>
          </w:tcPr>
          <w:p w14:paraId="4F7FD7E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64ED02F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0FAE62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7D48E3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08C063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178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C8748B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02" w:type="pct"/>
            <w:tcBorders>
              <w:tl2br w:val="nil"/>
              <w:tr2bl w:val="nil"/>
            </w:tcBorders>
            <w:shd w:val="clear" w:color="auto" w:fill="auto"/>
            <w:vAlign w:val="center"/>
          </w:tcPr>
          <w:p w14:paraId="1284FBC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裁判员服装</w:t>
            </w:r>
          </w:p>
        </w:tc>
        <w:tc>
          <w:tcPr>
            <w:tcW w:w="783" w:type="pct"/>
            <w:tcBorders>
              <w:tl2br w:val="nil"/>
              <w:tr2bl w:val="nil"/>
            </w:tcBorders>
            <w:shd w:val="clear" w:color="auto" w:fill="auto"/>
            <w:vAlign w:val="center"/>
          </w:tcPr>
          <w:p w14:paraId="6B09DE38">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T恤</w:t>
            </w:r>
            <w:r>
              <w:rPr>
                <w:rFonts w:hint="eastAsia" w:ascii="宋体" w:hAnsi="宋体" w:cs="宋体"/>
                <w:i w:val="0"/>
                <w:iCs w:val="0"/>
                <w:color w:val="auto"/>
                <w:kern w:val="0"/>
                <w:sz w:val="21"/>
                <w:szCs w:val="21"/>
                <w:highlight w:val="none"/>
                <w:u w:val="none"/>
                <w:lang w:val="en-US" w:eastAsia="zh-CN" w:bidi="ar"/>
              </w:rPr>
              <w:t>+裤子</w:t>
            </w:r>
          </w:p>
        </w:tc>
        <w:tc>
          <w:tcPr>
            <w:tcW w:w="378" w:type="pct"/>
            <w:tcBorders>
              <w:tl2br w:val="nil"/>
              <w:tr2bl w:val="nil"/>
            </w:tcBorders>
            <w:shd w:val="clear" w:color="auto" w:fill="auto"/>
            <w:vAlign w:val="center"/>
          </w:tcPr>
          <w:p w14:paraId="644BD29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vAlign w:val="center"/>
          </w:tcPr>
          <w:p w14:paraId="688069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0408D62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058B84F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408" w:type="pct"/>
            <w:tcBorders>
              <w:tl2br w:val="nil"/>
              <w:tr2bl w:val="nil"/>
            </w:tcBorders>
            <w:shd w:val="clear" w:color="auto" w:fill="auto"/>
            <w:vAlign w:val="center"/>
          </w:tcPr>
          <w:p w14:paraId="00BADDD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F4EF89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20F7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D52231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02" w:type="pct"/>
            <w:tcBorders>
              <w:tl2br w:val="nil"/>
              <w:tr2bl w:val="nil"/>
            </w:tcBorders>
            <w:shd w:val="clear" w:color="auto" w:fill="auto"/>
            <w:vAlign w:val="center"/>
          </w:tcPr>
          <w:p w14:paraId="111D0D6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赛事安全保障</w:t>
            </w:r>
          </w:p>
        </w:tc>
        <w:tc>
          <w:tcPr>
            <w:tcW w:w="783" w:type="pct"/>
            <w:tcBorders>
              <w:tl2br w:val="nil"/>
              <w:tr2bl w:val="nil"/>
            </w:tcBorders>
            <w:shd w:val="clear" w:color="auto" w:fill="auto"/>
            <w:vAlign w:val="center"/>
          </w:tcPr>
          <w:p w14:paraId="4E074EC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救护车、医护人员等</w:t>
            </w:r>
          </w:p>
        </w:tc>
        <w:tc>
          <w:tcPr>
            <w:tcW w:w="378" w:type="pct"/>
            <w:tcBorders>
              <w:tl2br w:val="nil"/>
              <w:tr2bl w:val="nil"/>
            </w:tcBorders>
            <w:shd w:val="clear" w:color="auto" w:fill="auto"/>
            <w:vAlign w:val="center"/>
          </w:tcPr>
          <w:p w14:paraId="4EAF86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w:t>
            </w:r>
          </w:p>
        </w:tc>
        <w:tc>
          <w:tcPr>
            <w:tcW w:w="469" w:type="pct"/>
            <w:tcBorders>
              <w:tl2br w:val="nil"/>
              <w:tr2bl w:val="nil"/>
            </w:tcBorders>
            <w:shd w:val="clear" w:color="auto" w:fill="auto"/>
            <w:vAlign w:val="center"/>
          </w:tcPr>
          <w:p w14:paraId="5B2226F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7F0280C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1C21EF1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75CB1D1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9CB9DF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3F5C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070AFFF">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27</w:t>
            </w:r>
          </w:p>
        </w:tc>
        <w:tc>
          <w:tcPr>
            <w:tcW w:w="502" w:type="pct"/>
            <w:tcBorders>
              <w:tl2br w:val="nil"/>
              <w:tr2bl w:val="nil"/>
            </w:tcBorders>
            <w:shd w:val="clear" w:color="auto" w:fill="auto"/>
            <w:vAlign w:val="center"/>
          </w:tcPr>
          <w:p w14:paraId="09AFDE2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裁判及工作人员补贴</w:t>
            </w:r>
          </w:p>
        </w:tc>
        <w:tc>
          <w:tcPr>
            <w:tcW w:w="783" w:type="pct"/>
            <w:tcBorders>
              <w:tl2br w:val="nil"/>
              <w:tr2bl w:val="nil"/>
            </w:tcBorders>
            <w:shd w:val="clear" w:color="auto" w:fill="auto"/>
            <w:vAlign w:val="center"/>
          </w:tcPr>
          <w:p w14:paraId="211BCAF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薪金补贴</w:t>
            </w:r>
          </w:p>
        </w:tc>
        <w:tc>
          <w:tcPr>
            <w:tcW w:w="378" w:type="pct"/>
            <w:tcBorders>
              <w:tl2br w:val="nil"/>
              <w:tr2bl w:val="nil"/>
            </w:tcBorders>
            <w:shd w:val="clear" w:color="auto" w:fill="auto"/>
            <w:vAlign w:val="center"/>
          </w:tcPr>
          <w:p w14:paraId="4495E02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0A89286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5CF01FF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2" w:type="pct"/>
            <w:tcBorders>
              <w:tl2br w:val="nil"/>
              <w:tr2bl w:val="nil"/>
            </w:tcBorders>
            <w:shd w:val="clear" w:color="auto" w:fill="auto"/>
            <w:vAlign w:val="center"/>
          </w:tcPr>
          <w:p w14:paraId="61076199">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137</w:t>
            </w:r>
          </w:p>
        </w:tc>
        <w:tc>
          <w:tcPr>
            <w:tcW w:w="408" w:type="pct"/>
            <w:tcBorders>
              <w:tl2br w:val="nil"/>
              <w:tr2bl w:val="nil"/>
            </w:tcBorders>
            <w:shd w:val="clear" w:color="auto" w:fill="auto"/>
            <w:vAlign w:val="center"/>
          </w:tcPr>
          <w:p w14:paraId="044CBDE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A538335">
            <w:pPr>
              <w:keepNext w:val="0"/>
              <w:keepLines w:val="0"/>
              <w:pageBreakBefore w:val="0"/>
              <w:kinsoku/>
              <w:wordWrap/>
              <w:overflowPunct/>
              <w:topLinePunct w:val="0"/>
              <w:autoSpaceDE/>
              <w:autoSpaceDN/>
              <w:bidi w:val="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eastAsia="zh-CN"/>
              </w:rPr>
              <w:t>裁判人员共</w:t>
            </w:r>
            <w:r>
              <w:rPr>
                <w:rFonts w:hint="eastAsia" w:ascii="宋体" w:hAnsi="宋体" w:cs="宋体"/>
                <w:i w:val="0"/>
                <w:iCs w:val="0"/>
                <w:color w:val="auto"/>
                <w:sz w:val="21"/>
                <w:szCs w:val="21"/>
                <w:highlight w:val="none"/>
                <w:u w:val="none"/>
                <w:lang w:val="en-US" w:eastAsia="zh-CN"/>
              </w:rPr>
              <w:t>107人（其中赛事监督和仲裁共5人按10天计算；裁判长1人和编排长1人按15天计算；其余裁判组人员按13天计算），工作人员共30人按10天计算</w:t>
            </w:r>
          </w:p>
        </w:tc>
      </w:tr>
      <w:tr w14:paraId="1E0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CFF3C75">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28</w:t>
            </w:r>
          </w:p>
        </w:tc>
        <w:tc>
          <w:tcPr>
            <w:tcW w:w="502" w:type="pct"/>
            <w:tcBorders>
              <w:tl2br w:val="nil"/>
              <w:tr2bl w:val="nil"/>
            </w:tcBorders>
            <w:shd w:val="clear" w:color="auto" w:fill="auto"/>
            <w:vAlign w:val="center"/>
          </w:tcPr>
          <w:p w14:paraId="3DCD43D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裁判员交通费</w:t>
            </w:r>
          </w:p>
        </w:tc>
        <w:tc>
          <w:tcPr>
            <w:tcW w:w="783" w:type="pct"/>
            <w:tcBorders>
              <w:tl2br w:val="nil"/>
              <w:tr2bl w:val="nil"/>
            </w:tcBorders>
            <w:shd w:val="clear" w:color="auto" w:fill="auto"/>
            <w:vAlign w:val="center"/>
          </w:tcPr>
          <w:p w14:paraId="753C7B0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往返交通+市内交通</w:t>
            </w:r>
          </w:p>
        </w:tc>
        <w:tc>
          <w:tcPr>
            <w:tcW w:w="378" w:type="pct"/>
            <w:tcBorders>
              <w:tl2br w:val="nil"/>
              <w:tr2bl w:val="nil"/>
            </w:tcBorders>
            <w:shd w:val="clear" w:color="auto" w:fill="auto"/>
            <w:noWrap/>
            <w:vAlign w:val="center"/>
          </w:tcPr>
          <w:p w14:paraId="39BFFA0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noWrap/>
            <w:vAlign w:val="center"/>
          </w:tcPr>
          <w:p w14:paraId="2219164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8F7218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00D61F0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408" w:type="pct"/>
            <w:tcBorders>
              <w:tl2br w:val="nil"/>
              <w:tr2bl w:val="nil"/>
            </w:tcBorders>
            <w:shd w:val="clear" w:color="auto" w:fill="auto"/>
            <w:vAlign w:val="center"/>
          </w:tcPr>
          <w:p w14:paraId="01CA14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273259B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4C6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AEB5D37">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29</w:t>
            </w:r>
          </w:p>
        </w:tc>
        <w:tc>
          <w:tcPr>
            <w:tcW w:w="502" w:type="pct"/>
            <w:tcBorders>
              <w:tl2br w:val="nil"/>
              <w:tr2bl w:val="nil"/>
            </w:tcBorders>
            <w:shd w:val="clear" w:color="auto" w:fill="auto"/>
            <w:vAlign w:val="center"/>
          </w:tcPr>
          <w:p w14:paraId="41692E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运动员、裁判员、教练员保险</w:t>
            </w:r>
          </w:p>
        </w:tc>
        <w:tc>
          <w:tcPr>
            <w:tcW w:w="783" w:type="pct"/>
            <w:tcBorders>
              <w:tl2br w:val="nil"/>
              <w:tr2bl w:val="nil"/>
            </w:tcBorders>
            <w:shd w:val="clear" w:color="auto" w:fill="auto"/>
            <w:vAlign w:val="center"/>
          </w:tcPr>
          <w:p w14:paraId="361D5F4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人员保险</w:t>
            </w:r>
          </w:p>
        </w:tc>
        <w:tc>
          <w:tcPr>
            <w:tcW w:w="378" w:type="pct"/>
            <w:tcBorders>
              <w:tl2br w:val="nil"/>
              <w:tr2bl w:val="nil"/>
            </w:tcBorders>
            <w:shd w:val="clear" w:color="auto" w:fill="auto"/>
            <w:noWrap/>
            <w:vAlign w:val="center"/>
          </w:tcPr>
          <w:p w14:paraId="61B111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noWrap/>
            <w:vAlign w:val="center"/>
          </w:tcPr>
          <w:p w14:paraId="5940FF9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B4BE627">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37E385D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408" w:type="pct"/>
            <w:tcBorders>
              <w:tl2br w:val="nil"/>
              <w:tr2bl w:val="nil"/>
            </w:tcBorders>
            <w:shd w:val="clear" w:color="auto" w:fill="auto"/>
            <w:vAlign w:val="center"/>
          </w:tcPr>
          <w:p w14:paraId="3184999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3BD2C61B">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75CE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8D7CD62">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30</w:t>
            </w:r>
          </w:p>
        </w:tc>
        <w:tc>
          <w:tcPr>
            <w:tcW w:w="502" w:type="pct"/>
            <w:tcBorders>
              <w:tl2br w:val="nil"/>
              <w:tr2bl w:val="nil"/>
            </w:tcBorders>
            <w:shd w:val="clear" w:color="auto" w:fill="auto"/>
            <w:vAlign w:val="center"/>
          </w:tcPr>
          <w:p w14:paraId="3AC2120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w:t>
            </w:r>
            <w:r>
              <w:rPr>
                <w:rFonts w:hint="eastAsia" w:ascii="宋体" w:hAnsi="宋体" w:cs="宋体"/>
                <w:i w:val="0"/>
                <w:iCs w:val="0"/>
                <w:color w:val="auto"/>
                <w:kern w:val="0"/>
                <w:sz w:val="21"/>
                <w:szCs w:val="21"/>
                <w:highlight w:val="none"/>
                <w:u w:val="none"/>
                <w:lang w:val="en-US" w:eastAsia="zh-CN" w:bidi="ar"/>
              </w:rPr>
              <w:t>场地</w:t>
            </w:r>
            <w:r>
              <w:rPr>
                <w:rFonts w:hint="eastAsia" w:ascii="宋体" w:hAnsi="宋体" w:eastAsia="宋体" w:cs="宋体"/>
                <w:i w:val="0"/>
                <w:iCs w:val="0"/>
                <w:color w:val="auto"/>
                <w:kern w:val="0"/>
                <w:sz w:val="21"/>
                <w:szCs w:val="21"/>
                <w:highlight w:val="none"/>
                <w:u w:val="none"/>
                <w:lang w:val="en-US" w:eastAsia="zh-CN" w:bidi="ar"/>
              </w:rPr>
              <w:t>保险</w:t>
            </w:r>
          </w:p>
        </w:tc>
        <w:tc>
          <w:tcPr>
            <w:tcW w:w="783" w:type="pct"/>
            <w:tcBorders>
              <w:tl2br w:val="nil"/>
              <w:tr2bl w:val="nil"/>
            </w:tcBorders>
            <w:shd w:val="clear" w:color="auto" w:fill="auto"/>
            <w:vAlign w:val="center"/>
          </w:tcPr>
          <w:p w14:paraId="0B3611A5">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78" w:type="pct"/>
            <w:tcBorders>
              <w:tl2br w:val="nil"/>
              <w:tr2bl w:val="nil"/>
            </w:tcBorders>
            <w:shd w:val="clear" w:color="auto" w:fill="auto"/>
            <w:noWrap/>
            <w:vAlign w:val="center"/>
          </w:tcPr>
          <w:p w14:paraId="05C20CA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69" w:type="pct"/>
            <w:tcBorders>
              <w:tl2br w:val="nil"/>
              <w:tr2bl w:val="nil"/>
            </w:tcBorders>
            <w:shd w:val="clear" w:color="auto" w:fill="auto"/>
            <w:noWrap/>
            <w:vAlign w:val="center"/>
          </w:tcPr>
          <w:p w14:paraId="73E788E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5720E42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4795B5B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8" w:type="pct"/>
            <w:tcBorders>
              <w:tl2br w:val="nil"/>
              <w:tr2bl w:val="nil"/>
            </w:tcBorders>
            <w:shd w:val="clear" w:color="auto" w:fill="auto"/>
            <w:vAlign w:val="center"/>
          </w:tcPr>
          <w:p w14:paraId="6DD0DE2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147CE4A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E15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E7773BC">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502" w:type="pct"/>
            <w:tcBorders>
              <w:tl2br w:val="nil"/>
              <w:tr2bl w:val="nil"/>
            </w:tcBorders>
            <w:shd w:val="clear" w:color="auto" w:fill="auto"/>
            <w:vAlign w:val="center"/>
          </w:tcPr>
          <w:p w14:paraId="12423FA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赛事服务费</w:t>
            </w:r>
          </w:p>
        </w:tc>
        <w:tc>
          <w:tcPr>
            <w:tcW w:w="783" w:type="pct"/>
            <w:tcBorders>
              <w:tl2br w:val="nil"/>
              <w:tr2bl w:val="nil"/>
            </w:tcBorders>
            <w:shd w:val="clear" w:color="auto" w:fill="auto"/>
            <w:vAlign w:val="center"/>
          </w:tcPr>
          <w:p w14:paraId="7A68538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78" w:type="pct"/>
            <w:tcBorders>
              <w:tl2br w:val="nil"/>
              <w:tr2bl w:val="nil"/>
            </w:tcBorders>
            <w:shd w:val="clear" w:color="auto" w:fill="auto"/>
            <w:noWrap/>
            <w:vAlign w:val="center"/>
          </w:tcPr>
          <w:p w14:paraId="0DD7832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项</w:t>
            </w:r>
          </w:p>
        </w:tc>
        <w:tc>
          <w:tcPr>
            <w:tcW w:w="469" w:type="pct"/>
            <w:tcBorders>
              <w:tl2br w:val="nil"/>
              <w:tr2bl w:val="nil"/>
            </w:tcBorders>
            <w:shd w:val="clear" w:color="auto" w:fill="auto"/>
            <w:noWrap/>
            <w:vAlign w:val="center"/>
          </w:tcPr>
          <w:p w14:paraId="6CA409A8">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60C434E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0F40B58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408" w:type="pct"/>
            <w:tcBorders>
              <w:tl2br w:val="nil"/>
              <w:tr2bl w:val="nil"/>
            </w:tcBorders>
            <w:shd w:val="clear" w:color="auto" w:fill="auto"/>
            <w:vAlign w:val="center"/>
          </w:tcPr>
          <w:p w14:paraId="4500190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51B8564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5B4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E58438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228" w:type="pct"/>
            <w:gridSpan w:val="6"/>
            <w:tcBorders>
              <w:tl2br w:val="nil"/>
              <w:tr2bl w:val="nil"/>
            </w:tcBorders>
            <w:shd w:val="clear" w:color="auto" w:fill="auto"/>
            <w:vAlign w:val="center"/>
          </w:tcPr>
          <w:p w14:paraId="0C07682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投标</w:t>
            </w:r>
            <w:r>
              <w:rPr>
                <w:rFonts w:hint="eastAsia" w:ascii="宋体" w:hAnsi="宋体" w:eastAsia="宋体" w:cs="宋体"/>
                <w:i w:val="0"/>
                <w:iCs w:val="0"/>
                <w:color w:val="auto"/>
                <w:kern w:val="0"/>
                <w:sz w:val="21"/>
                <w:szCs w:val="21"/>
                <w:highlight w:val="none"/>
                <w:u w:val="none"/>
                <w:lang w:val="en-US" w:eastAsia="zh-CN" w:bidi="ar"/>
              </w:rPr>
              <w:t>报价（元）</w:t>
            </w:r>
          </w:p>
        </w:tc>
        <w:tc>
          <w:tcPr>
            <w:tcW w:w="408" w:type="pct"/>
            <w:tcBorders>
              <w:tl2br w:val="nil"/>
              <w:tr2bl w:val="nil"/>
            </w:tcBorders>
            <w:shd w:val="clear" w:color="auto" w:fill="auto"/>
            <w:vAlign w:val="center"/>
          </w:tcPr>
          <w:p w14:paraId="1BBDD1D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164DA9B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bl>
    <w:p w14:paraId="3A4E5243">
      <w:pPr>
        <w:pStyle w:val="43"/>
        <w:rPr>
          <w:rFonts w:hint="eastAsia" w:ascii="宋体" w:hAnsi="宋体" w:eastAsia="宋体" w:cs="宋体"/>
          <w:b/>
          <w:caps w:val="0"/>
          <w:color w:val="auto"/>
          <w:spacing w:val="0"/>
          <w:kern w:val="0"/>
          <w:sz w:val="21"/>
          <w:szCs w:val="21"/>
          <w:highlight w:val="none"/>
          <w:lang w:val="en-US" w:eastAsia="zh-CN"/>
        </w:rPr>
      </w:pPr>
    </w:p>
    <w:p w14:paraId="2CD1670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p>
    <w:p w14:paraId="5FDEF3C1">
      <w:pPr>
        <w:pageBreakBefore w:val="0"/>
        <w:kinsoku/>
        <w:overflowPunct/>
        <w:autoSpaceDE/>
        <w:autoSpaceDN/>
        <w:bidi w:val="0"/>
        <w:rPr>
          <w:b/>
          <w:color w:val="auto"/>
          <w:sz w:val="36"/>
          <w:szCs w:val="36"/>
          <w:highlight w:val="none"/>
        </w:rPr>
      </w:pPr>
      <w:r>
        <w:rPr>
          <w:b/>
          <w:color w:val="auto"/>
          <w:sz w:val="36"/>
          <w:szCs w:val="36"/>
          <w:highlight w:val="none"/>
        </w:rPr>
        <w:br w:type="page"/>
      </w:r>
    </w:p>
    <w:p w14:paraId="518ABEB6">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0"/>
        <w:rPr>
          <w:rFonts w:hint="eastAsia"/>
          <w:b/>
          <w:color w:val="auto"/>
          <w:sz w:val="36"/>
          <w:szCs w:val="36"/>
          <w:highlight w:val="none"/>
        </w:rPr>
      </w:pPr>
      <w:r>
        <w:rPr>
          <w:rFonts w:hint="eastAsia" w:ascii="Times New Roman" w:hAnsi="Times New Roman" w:eastAsia="宋体" w:cs="Times New Roman"/>
          <w:b/>
          <w:color w:val="auto"/>
          <w:kern w:val="2"/>
          <w:sz w:val="36"/>
          <w:szCs w:val="36"/>
          <w:highlight w:val="none"/>
          <w:lang w:val="en-US" w:eastAsia="zh-CN" w:bidi="ar-SA"/>
        </w:rPr>
        <w:t>第三部分</w:t>
      </w:r>
      <w:r>
        <w:rPr>
          <w:b/>
          <w:color w:val="auto"/>
          <w:sz w:val="36"/>
          <w:szCs w:val="36"/>
          <w:highlight w:val="none"/>
        </w:rPr>
        <w:t xml:space="preserve"> </w:t>
      </w:r>
      <w:r>
        <w:rPr>
          <w:rFonts w:hint="eastAsia"/>
          <w:b/>
          <w:color w:val="auto"/>
          <w:sz w:val="36"/>
          <w:szCs w:val="36"/>
          <w:highlight w:val="none"/>
          <w:lang w:val="en-US" w:eastAsia="zh-CN"/>
        </w:rPr>
        <w:t xml:space="preserve"> </w:t>
      </w:r>
      <w:r>
        <w:rPr>
          <w:rFonts w:hint="eastAsia"/>
          <w:b/>
          <w:color w:val="auto"/>
          <w:sz w:val="36"/>
          <w:szCs w:val="36"/>
          <w:highlight w:val="none"/>
        </w:rPr>
        <w:t>投标人须知及前附表</w:t>
      </w:r>
      <w:bookmarkEnd w:id="2"/>
    </w:p>
    <w:p w14:paraId="4826B0F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0"/>
        <w:rPr>
          <w:rFonts w:hint="default"/>
          <w:b/>
          <w:color w:val="auto"/>
          <w:sz w:val="36"/>
          <w:szCs w:val="36"/>
          <w:highlight w:val="none"/>
          <w:lang w:val="en-US" w:eastAsia="zh-CN"/>
        </w:rPr>
      </w:pPr>
      <w:r>
        <w:rPr>
          <w:rFonts w:hint="eastAsia"/>
          <w:b/>
          <w:color w:val="auto"/>
          <w:sz w:val="36"/>
          <w:szCs w:val="36"/>
          <w:highlight w:val="none"/>
          <w:lang w:val="en-US" w:eastAsia="zh-CN"/>
        </w:rPr>
        <w:t>前附表</w:t>
      </w:r>
    </w:p>
    <w:tbl>
      <w:tblPr>
        <w:tblStyle w:val="3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54"/>
        <w:gridCol w:w="7875"/>
      </w:tblGrid>
      <w:tr w14:paraId="67CB9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28AF1C0B">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4430" w:type="pct"/>
            <w:gridSpan w:val="2"/>
            <w:noWrap w:val="0"/>
            <w:vAlign w:val="center"/>
          </w:tcPr>
          <w:p w14:paraId="6516CADC">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r>
      <w:tr w14:paraId="78936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68DA589D">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项目情况</w:t>
            </w:r>
          </w:p>
        </w:tc>
      </w:tr>
      <w:tr w14:paraId="14AF7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4798591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430" w:type="pct"/>
            <w:gridSpan w:val="2"/>
            <w:noWrap w:val="0"/>
            <w:vAlign w:val="center"/>
          </w:tcPr>
          <w:p w14:paraId="5C1E0221">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u w:val="single"/>
              </w:rPr>
              <w:t xml:space="preserve">宁波市鄞州区体育中心 </w:t>
            </w:r>
          </w:p>
        </w:tc>
      </w:tr>
      <w:tr w14:paraId="70DC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4527E969">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430" w:type="pct"/>
            <w:gridSpan w:val="2"/>
            <w:noWrap w:val="0"/>
            <w:vAlign w:val="center"/>
          </w:tcPr>
          <w:p w14:paraId="66EFB8E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采购代理名称：</w:t>
            </w:r>
            <w:r>
              <w:rPr>
                <w:rFonts w:hint="eastAsia" w:ascii="宋体" w:hAnsi="宋体" w:eastAsia="宋体" w:cs="宋体"/>
                <w:color w:val="auto"/>
                <w:sz w:val="22"/>
                <w:szCs w:val="22"/>
                <w:highlight w:val="none"/>
                <w:u w:val="single"/>
              </w:rPr>
              <w:t xml:space="preserve">宁波名诚招标代理有限公司 </w:t>
            </w:r>
          </w:p>
        </w:tc>
      </w:tr>
      <w:tr w14:paraId="19616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25E812D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430" w:type="pct"/>
            <w:gridSpan w:val="2"/>
            <w:noWrap w:val="0"/>
            <w:vAlign w:val="center"/>
          </w:tcPr>
          <w:p w14:paraId="5459A82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合同名称：</w:t>
            </w:r>
            <w:r>
              <w:rPr>
                <w:rFonts w:hint="eastAsia" w:ascii="宋体" w:hAnsi="宋体" w:eastAsia="宋体" w:cs="宋体"/>
                <w:color w:val="auto"/>
                <w:sz w:val="22"/>
                <w:szCs w:val="22"/>
                <w:highlight w:val="none"/>
                <w:u w:val="single"/>
                <w:lang w:val="en-US" w:eastAsia="zh-CN"/>
              </w:rPr>
              <w:t>2025年浙江省青少年羽毛球锦标赛</w:t>
            </w:r>
            <w:r>
              <w:rPr>
                <w:rFonts w:hint="eastAsia" w:ascii="宋体" w:hAnsi="宋体" w:eastAsia="宋体" w:cs="宋体"/>
                <w:color w:val="auto"/>
                <w:sz w:val="22"/>
                <w:szCs w:val="22"/>
                <w:highlight w:val="none"/>
                <w:u w:val="single"/>
                <w:lang w:eastAsia="zh-CN"/>
              </w:rPr>
              <w:t>承办</w:t>
            </w:r>
            <w:r>
              <w:rPr>
                <w:rFonts w:hint="eastAsia" w:ascii="宋体" w:hAnsi="宋体" w:eastAsia="宋体" w:cs="宋体"/>
                <w:color w:val="auto"/>
                <w:sz w:val="22"/>
                <w:szCs w:val="22"/>
                <w:highlight w:val="none"/>
                <w:u w:val="single"/>
              </w:rPr>
              <w:t xml:space="preserve">合同 </w:t>
            </w:r>
          </w:p>
        </w:tc>
      </w:tr>
      <w:tr w14:paraId="7CFD4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C4B42B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430" w:type="pct"/>
            <w:gridSpan w:val="2"/>
            <w:noWrap w:val="0"/>
            <w:vAlign w:val="center"/>
          </w:tcPr>
          <w:p w14:paraId="09DF3E0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本项目为专门面向中小企业采购。</w:t>
            </w:r>
          </w:p>
          <w:p w14:paraId="0527CB5B">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采购标的对应的中小企业划分标准所属行业：</w:t>
            </w:r>
          </w:p>
          <w:p w14:paraId="11F5205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标的：</w:t>
            </w:r>
            <w:r>
              <w:rPr>
                <w:rFonts w:hint="eastAsia" w:ascii="宋体" w:hAnsi="宋体" w:eastAsia="宋体" w:cs="宋体"/>
                <w:color w:val="auto"/>
                <w:sz w:val="22"/>
                <w:szCs w:val="22"/>
                <w:highlight w:val="none"/>
                <w:u w:val="single"/>
                <w:lang w:val="en-US" w:eastAsia="zh-CN"/>
              </w:rPr>
              <w:t>2025年浙江省青少年羽毛球锦标赛</w:t>
            </w:r>
            <w:r>
              <w:rPr>
                <w:rFonts w:hint="eastAsia" w:ascii="宋体" w:hAnsi="宋体" w:eastAsia="宋体" w:cs="宋体"/>
                <w:color w:val="auto"/>
                <w:sz w:val="22"/>
                <w:szCs w:val="22"/>
                <w:highlight w:val="none"/>
                <w:u w:val="single"/>
                <w:lang w:eastAsia="zh-CN"/>
              </w:rPr>
              <w:t>承办</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 xml:space="preserve"> 其他未列明行业。</w:t>
            </w:r>
          </w:p>
          <w:p w14:paraId="0DC4BA37">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公益一类事业单位不属于政府购买服务的承接主体，不得参与承接政府购买服务。 </w:t>
            </w:r>
          </w:p>
        </w:tc>
      </w:tr>
      <w:tr w14:paraId="7A323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08C282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430" w:type="pct"/>
            <w:gridSpan w:val="2"/>
            <w:noWrap w:val="0"/>
            <w:vAlign w:val="center"/>
          </w:tcPr>
          <w:p w14:paraId="74E5C0A5">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其他说明：</w:t>
            </w:r>
          </w:p>
          <w:p w14:paraId="3E2599CC">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答疑和踏勘：不统一组织 </w:t>
            </w:r>
          </w:p>
        </w:tc>
      </w:tr>
      <w:tr w14:paraId="2D5A1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18D4220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报价和货币</w:t>
            </w:r>
          </w:p>
        </w:tc>
      </w:tr>
      <w:tr w14:paraId="07DA0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B6CB11B">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430" w:type="pct"/>
            <w:gridSpan w:val="2"/>
            <w:noWrap w:val="0"/>
            <w:vAlign w:val="center"/>
          </w:tcPr>
          <w:p w14:paraId="51E805FD">
            <w:pPr>
              <w:pageBreakBefore w:val="0"/>
              <w:kinsoku/>
              <w:overflowPunct/>
              <w:autoSpaceDE/>
              <w:autoSpaceDN/>
              <w:bidi w:val="0"/>
              <w:spacing w:line="360" w:lineRule="exact"/>
              <w:rPr>
                <w:rFonts w:hint="eastAsia" w:ascii="宋体" w:hAnsi="宋体" w:eastAsia="宋体" w:cs="宋体"/>
                <w:i w:val="0"/>
                <w:iCs w:val="0"/>
                <w:color w:val="auto"/>
                <w:kern w:val="2"/>
                <w:sz w:val="21"/>
                <w:szCs w:val="21"/>
                <w:highlight w:val="none"/>
                <w:u w:val="single"/>
                <w:lang w:val="en-US" w:eastAsia="zh-CN" w:bidi="ar-SA"/>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u w:val="single"/>
              </w:rPr>
              <w:t>报价中包含招标文件“第二部分 项目要求”中要求的一切费用</w:t>
            </w:r>
            <w:r>
              <w:rPr>
                <w:rFonts w:hint="eastAsia" w:ascii="宋体" w:hAnsi="宋体" w:eastAsia="宋体" w:cs="宋体"/>
                <w:color w:val="auto"/>
                <w:sz w:val="22"/>
                <w:szCs w:val="22"/>
                <w:highlight w:val="none"/>
                <w:u w:val="single"/>
                <w:lang w:eastAsia="zh-CN"/>
              </w:rPr>
              <w:t>，</w:t>
            </w:r>
            <w:r>
              <w:rPr>
                <w:rFonts w:hint="eastAsia" w:ascii="宋体" w:hAnsi="宋体" w:eastAsia="宋体" w:cs="宋体"/>
                <w:i w:val="0"/>
                <w:iCs w:val="0"/>
                <w:color w:val="auto"/>
                <w:kern w:val="2"/>
                <w:sz w:val="21"/>
                <w:szCs w:val="21"/>
                <w:highlight w:val="none"/>
                <w:u w:val="single"/>
                <w:lang w:val="en-US" w:eastAsia="zh-CN" w:bidi="ar-SA"/>
              </w:rPr>
              <w:t>详见《第二部分项目要求》。</w:t>
            </w:r>
          </w:p>
          <w:p w14:paraId="6B85584B">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本项目采购预算（或最高限价）详见招标公告，投标报价超过预算（或最高限价）的作无效标处理。</w:t>
            </w:r>
          </w:p>
        </w:tc>
      </w:tr>
      <w:tr w14:paraId="113F1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7A1737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430" w:type="pct"/>
            <w:gridSpan w:val="2"/>
            <w:noWrap w:val="0"/>
            <w:vAlign w:val="center"/>
          </w:tcPr>
          <w:p w14:paraId="3C5FA2E5">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投标货币：</w:t>
            </w:r>
            <w:r>
              <w:rPr>
                <w:rFonts w:hint="eastAsia" w:ascii="宋体" w:hAnsi="宋体" w:eastAsia="宋体" w:cs="宋体"/>
                <w:color w:val="auto"/>
                <w:sz w:val="22"/>
                <w:szCs w:val="22"/>
                <w:highlight w:val="none"/>
                <w:u w:val="single"/>
                <w:lang w:val="en-US" w:eastAsia="zh-CN"/>
              </w:rPr>
              <w:t xml:space="preserve">人民币 </w:t>
            </w:r>
          </w:p>
        </w:tc>
      </w:tr>
      <w:tr w14:paraId="6FED6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249D736B">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投标文件</w:t>
            </w:r>
            <w:r>
              <w:rPr>
                <w:rFonts w:hint="eastAsia" w:ascii="宋体" w:hAnsi="宋体" w:eastAsia="宋体" w:cs="宋体"/>
                <w:b/>
                <w:color w:val="auto"/>
                <w:sz w:val="22"/>
                <w:szCs w:val="22"/>
                <w:highlight w:val="none"/>
              </w:rPr>
              <w:t>的编制和提交</w:t>
            </w:r>
          </w:p>
        </w:tc>
      </w:tr>
      <w:tr w14:paraId="0D937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36876FB">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p>
        </w:tc>
        <w:tc>
          <w:tcPr>
            <w:tcW w:w="4430" w:type="pct"/>
            <w:gridSpan w:val="2"/>
            <w:noWrap w:val="0"/>
            <w:vAlign w:val="center"/>
          </w:tcPr>
          <w:p w14:paraId="32682A63">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r>
              <w:rPr>
                <w:rFonts w:hint="eastAsia" w:ascii="宋体" w:hAnsi="宋体" w:eastAsia="宋体" w:cs="宋体"/>
                <w:color w:val="auto"/>
                <w:sz w:val="22"/>
                <w:szCs w:val="22"/>
                <w:highlight w:val="none"/>
                <w:u w:val="single"/>
              </w:rPr>
              <w:t>详见“</w:t>
            </w:r>
            <w:r>
              <w:rPr>
                <w:rFonts w:hint="eastAsia" w:ascii="宋体" w:hAnsi="宋体" w:eastAsia="宋体" w:cs="宋体"/>
                <w:color w:val="auto"/>
                <w:sz w:val="22"/>
                <w:szCs w:val="22"/>
                <w:highlight w:val="none"/>
                <w:u w:val="single"/>
                <w:lang w:val="en-US" w:eastAsia="zh-CN"/>
              </w:rPr>
              <w:t>招标</w:t>
            </w:r>
            <w:r>
              <w:rPr>
                <w:rFonts w:hint="eastAsia" w:ascii="宋体" w:hAnsi="宋体" w:eastAsia="宋体" w:cs="宋体"/>
                <w:color w:val="auto"/>
                <w:sz w:val="22"/>
                <w:szCs w:val="22"/>
                <w:highlight w:val="none"/>
                <w:u w:val="single"/>
              </w:rPr>
              <w:t>公告”第二条</w:t>
            </w:r>
            <w:r>
              <w:rPr>
                <w:rStyle w:val="36"/>
                <w:rFonts w:hint="eastAsia" w:ascii="宋体" w:hAnsi="宋体" w:eastAsia="宋体" w:cs="宋体"/>
                <w:color w:val="auto"/>
                <w:sz w:val="22"/>
                <w:szCs w:val="22"/>
                <w:highlight w:val="none"/>
                <w:u w:val="single"/>
              </w:rPr>
              <w:t>申请人的资格要求</w:t>
            </w:r>
          </w:p>
        </w:tc>
      </w:tr>
      <w:tr w14:paraId="2BC63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1B67D05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9</w:t>
            </w:r>
          </w:p>
        </w:tc>
        <w:tc>
          <w:tcPr>
            <w:tcW w:w="4430" w:type="pct"/>
            <w:gridSpan w:val="2"/>
            <w:noWrap w:val="0"/>
            <w:vAlign w:val="center"/>
          </w:tcPr>
          <w:p w14:paraId="4A456DB8">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w:t>
            </w:r>
            <w:r>
              <w:rPr>
                <w:rFonts w:hint="eastAsia" w:ascii="宋体" w:hAnsi="宋体" w:eastAsia="宋体" w:cs="宋体"/>
                <w:color w:val="auto"/>
                <w:sz w:val="22"/>
                <w:szCs w:val="22"/>
                <w:highlight w:val="none"/>
              </w:rPr>
              <w:t>有效期：开标之日起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天</w:t>
            </w:r>
          </w:p>
        </w:tc>
      </w:tr>
      <w:tr w14:paraId="5FCD7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156AA19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p>
        </w:tc>
        <w:tc>
          <w:tcPr>
            <w:tcW w:w="4430" w:type="pct"/>
            <w:gridSpan w:val="2"/>
            <w:noWrap w:val="0"/>
            <w:vAlign w:val="center"/>
          </w:tcPr>
          <w:p w14:paraId="5DC86C21">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投标文件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上传政采云的电子</w:t>
            </w:r>
            <w:r>
              <w:rPr>
                <w:rFonts w:hint="eastAsia" w:ascii="宋体" w:hAnsi="宋体" w:eastAsia="宋体" w:cs="宋体"/>
                <w:color w:val="auto"/>
                <w:sz w:val="22"/>
                <w:szCs w:val="22"/>
                <w:highlight w:val="none"/>
                <w:u w:val="single"/>
                <w:lang w:eastAsia="zh-CN"/>
              </w:rPr>
              <w:t>投标文件</w:t>
            </w:r>
            <w:r>
              <w:rPr>
                <w:rFonts w:hint="eastAsia" w:ascii="宋体" w:hAnsi="宋体" w:eastAsia="宋体" w:cs="宋体"/>
                <w:color w:val="auto"/>
                <w:sz w:val="22"/>
                <w:szCs w:val="22"/>
                <w:highlight w:val="none"/>
                <w:u w:val="single"/>
              </w:rPr>
              <w:t>1份，在</w:t>
            </w:r>
            <w:r>
              <w:rPr>
                <w:rStyle w:val="36"/>
                <w:rFonts w:hint="eastAsia" w:ascii="宋体" w:hAnsi="宋体" w:eastAsia="宋体" w:cs="宋体"/>
                <w:b w:val="0"/>
                <w:bCs w:val="0"/>
                <w:color w:val="auto"/>
                <w:sz w:val="22"/>
                <w:szCs w:val="22"/>
                <w:highlight w:val="none"/>
                <w:u w:val="single"/>
                <w:lang w:eastAsia="zh-CN"/>
              </w:rPr>
              <w:t>投标文件</w:t>
            </w:r>
            <w:r>
              <w:rPr>
                <w:rStyle w:val="36"/>
                <w:rFonts w:hint="eastAsia" w:ascii="宋体" w:hAnsi="宋体" w:eastAsia="宋体" w:cs="宋体"/>
                <w:b w:val="0"/>
                <w:bCs w:val="0"/>
                <w:color w:val="auto"/>
                <w:sz w:val="22"/>
                <w:szCs w:val="22"/>
                <w:highlight w:val="none"/>
                <w:u w:val="single"/>
              </w:rPr>
              <w:t>提交截止时间之前上传至政采云平台，并在</w:t>
            </w:r>
            <w:r>
              <w:rPr>
                <w:rFonts w:hint="eastAsia" w:ascii="宋体" w:hAnsi="宋体" w:eastAsia="宋体" w:cs="宋体"/>
                <w:color w:val="auto"/>
                <w:sz w:val="22"/>
                <w:szCs w:val="22"/>
                <w:highlight w:val="none"/>
                <w:u w:val="single"/>
              </w:rPr>
              <w:t xml:space="preserve">开启时间后半小时内完成解密。 </w:t>
            </w:r>
          </w:p>
        </w:tc>
      </w:tr>
      <w:tr w14:paraId="49760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420139F">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4430" w:type="pct"/>
            <w:gridSpan w:val="2"/>
            <w:noWrap w:val="0"/>
            <w:vAlign w:val="center"/>
          </w:tcPr>
          <w:p w14:paraId="2A673B2F">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u w:val="single"/>
              </w:rPr>
              <w:t xml:space="preserve">不适用 </w:t>
            </w:r>
          </w:p>
        </w:tc>
      </w:tr>
      <w:tr w14:paraId="1AB91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2013F07F">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授予合同</w:t>
            </w:r>
          </w:p>
        </w:tc>
      </w:tr>
      <w:tr w14:paraId="6A16E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7D089DC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4430" w:type="pct"/>
            <w:gridSpan w:val="2"/>
            <w:noWrap w:val="0"/>
            <w:vAlign w:val="center"/>
          </w:tcPr>
          <w:p w14:paraId="038FB002">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按照政府采购管理办公室的规定、招标文件、中标供应商的投标文件、中标通知书确定的内容签订合同。</w:t>
            </w:r>
          </w:p>
        </w:tc>
      </w:tr>
      <w:tr w14:paraId="5F6F1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6593E06C">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中标</w:t>
            </w:r>
            <w:r>
              <w:rPr>
                <w:rFonts w:hint="eastAsia" w:ascii="宋体" w:hAnsi="宋体" w:eastAsia="宋体" w:cs="宋体"/>
                <w:b/>
                <w:color w:val="auto"/>
                <w:sz w:val="22"/>
                <w:szCs w:val="22"/>
                <w:highlight w:val="none"/>
              </w:rPr>
              <w:t>服务费</w:t>
            </w:r>
          </w:p>
        </w:tc>
      </w:tr>
      <w:tr w14:paraId="3CCAF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gridSpan w:val="2"/>
            <w:noWrap w:val="0"/>
            <w:vAlign w:val="center"/>
          </w:tcPr>
          <w:p w14:paraId="73CC7ED7">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4400" w:type="pct"/>
            <w:noWrap w:val="0"/>
            <w:vAlign w:val="center"/>
          </w:tcPr>
          <w:p w14:paraId="0114823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本</w:t>
            </w:r>
            <w:r>
              <w:rPr>
                <w:rFonts w:hint="eastAsia" w:ascii="宋体" w:hAnsi="宋体" w:eastAsia="宋体" w:cs="宋体"/>
                <w:color w:val="auto"/>
                <w:sz w:val="22"/>
                <w:szCs w:val="22"/>
                <w:highlight w:val="none"/>
              </w:rPr>
              <w:t>采购代理参照国家发改委发改办价格【2003】857号通知和国家计委计价格【2002】1980号文件规定的服务项目招标费率标准，向中标供应商收取中标服务费</w:t>
            </w:r>
            <w:r>
              <w:rPr>
                <w:rFonts w:hint="eastAsia" w:ascii="宋体" w:hAnsi="宋体" w:eastAsia="宋体" w:cs="宋体"/>
                <w:color w:val="auto"/>
                <w:sz w:val="22"/>
                <w:szCs w:val="22"/>
                <w:highlight w:val="none"/>
                <w:lang w:val="en-US" w:eastAsia="zh-CN"/>
              </w:rPr>
              <w:t>18000元</w:t>
            </w:r>
            <w:r>
              <w:rPr>
                <w:rFonts w:hint="eastAsia" w:ascii="宋体" w:hAnsi="宋体" w:eastAsia="宋体" w:cs="宋体"/>
                <w:color w:val="auto"/>
                <w:sz w:val="22"/>
                <w:szCs w:val="22"/>
                <w:highlight w:val="none"/>
              </w:rPr>
              <w:t>。</w:t>
            </w:r>
          </w:p>
          <w:p w14:paraId="7730606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2.中标供应商应在中标通知书发出5个工作日内支付中标服务费。</w:t>
            </w:r>
          </w:p>
          <w:p w14:paraId="7356D4E8">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3.中标服务费以电汇、网银方式汇款。</w:t>
            </w:r>
          </w:p>
          <w:p w14:paraId="13A079B6">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开户单位</w:t>
            </w:r>
            <w:r>
              <w:rPr>
                <w:rFonts w:hint="eastAsia" w:ascii="宋体" w:hAnsi="宋体" w:eastAsia="宋体" w:cs="宋体"/>
                <w:color w:val="auto"/>
                <w:sz w:val="22"/>
                <w:szCs w:val="22"/>
                <w:highlight w:val="none"/>
                <w:lang w:val="en-US" w:eastAsia="zh-CN"/>
              </w:rPr>
              <w:t>名称</w:t>
            </w:r>
            <w:r>
              <w:rPr>
                <w:rFonts w:hint="eastAsia" w:ascii="宋体" w:hAnsi="宋体" w:eastAsia="宋体" w:cs="宋体"/>
                <w:color w:val="auto"/>
                <w:sz w:val="22"/>
                <w:szCs w:val="22"/>
                <w:highlight w:val="none"/>
              </w:rPr>
              <w:t>：宁波名诚招标代理有限公司</w:t>
            </w:r>
          </w:p>
          <w:p w14:paraId="35BDB2AA">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开户银行：中国工商银行宁波市鼓楼支行</w:t>
            </w:r>
          </w:p>
          <w:p w14:paraId="67FB3337">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账号：3901110019200459750</w:t>
            </w:r>
          </w:p>
        </w:tc>
      </w:tr>
      <w:tr w14:paraId="42865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187FE89E">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发布本次</w:t>
            </w:r>
            <w:r>
              <w:rPr>
                <w:rFonts w:hint="eastAsia" w:ascii="宋体" w:hAnsi="宋体" w:eastAsia="宋体" w:cs="宋体"/>
                <w:b/>
                <w:color w:val="auto"/>
                <w:sz w:val="22"/>
                <w:szCs w:val="22"/>
                <w:highlight w:val="none"/>
                <w:lang w:val="en-US" w:eastAsia="zh-CN"/>
              </w:rPr>
              <w:t>招标</w:t>
            </w:r>
            <w:r>
              <w:rPr>
                <w:rFonts w:hint="eastAsia" w:ascii="宋体" w:hAnsi="宋体" w:eastAsia="宋体" w:cs="宋体"/>
                <w:b/>
                <w:color w:val="auto"/>
                <w:sz w:val="22"/>
                <w:szCs w:val="22"/>
                <w:highlight w:val="none"/>
              </w:rPr>
              <w:t>公告、</w:t>
            </w:r>
            <w:r>
              <w:rPr>
                <w:rFonts w:hint="eastAsia" w:ascii="宋体" w:hAnsi="宋体" w:eastAsia="宋体" w:cs="宋体"/>
                <w:b/>
                <w:color w:val="auto"/>
                <w:sz w:val="22"/>
                <w:szCs w:val="22"/>
                <w:highlight w:val="none"/>
                <w:lang w:val="en-US" w:eastAsia="zh-CN"/>
              </w:rPr>
              <w:t>中标</w:t>
            </w:r>
            <w:r>
              <w:rPr>
                <w:rFonts w:hint="eastAsia" w:ascii="宋体" w:hAnsi="宋体" w:eastAsia="宋体" w:cs="宋体"/>
                <w:b/>
                <w:color w:val="auto"/>
                <w:sz w:val="22"/>
                <w:szCs w:val="22"/>
                <w:highlight w:val="none"/>
              </w:rPr>
              <w:t>公告的媒体</w:t>
            </w:r>
          </w:p>
        </w:tc>
      </w:tr>
      <w:tr w14:paraId="52936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gridSpan w:val="2"/>
            <w:noWrap w:val="0"/>
            <w:vAlign w:val="center"/>
          </w:tcPr>
          <w:p w14:paraId="1E185448">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4400" w:type="pct"/>
            <w:noWrap w:val="0"/>
            <w:vAlign w:val="center"/>
          </w:tcPr>
          <w:p w14:paraId="443091E3">
            <w:pPr>
              <w:pageBreakBefore w:val="0"/>
              <w:kinsoku/>
              <w:overflowPunct/>
              <w:autoSpaceDE/>
              <w:autoSpaceDN/>
              <w:bidi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浙江政府采购网、宁波政府采购网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宁波市公共资源交易电子服务系统</w:t>
            </w:r>
          </w:p>
        </w:tc>
      </w:tr>
    </w:tbl>
    <w:p w14:paraId="2C43E659">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both"/>
        <w:textAlignment w:val="auto"/>
        <w:outlineLvl w:val="0"/>
        <w:rPr>
          <w:rFonts w:hint="default"/>
          <w:b/>
          <w:color w:val="auto"/>
          <w:sz w:val="36"/>
          <w:szCs w:val="36"/>
          <w:highlight w:val="none"/>
          <w:lang w:val="en-US" w:eastAsia="zh-CN"/>
        </w:rPr>
      </w:pPr>
    </w:p>
    <w:p w14:paraId="53FE33B3">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36"/>
          <w:szCs w:val="36"/>
          <w:highlight w:val="none"/>
        </w:rPr>
      </w:pPr>
    </w:p>
    <w:p w14:paraId="16284BF1">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宋体"/>
          <w:b/>
          <w:color w:val="auto"/>
          <w:sz w:val="36"/>
          <w:szCs w:val="36"/>
          <w:highlight w:val="none"/>
        </w:rPr>
      </w:pPr>
      <w:r>
        <w:rPr>
          <w:rFonts w:hint="eastAsia" w:eastAsia="宋体"/>
          <w:b/>
          <w:color w:val="auto"/>
          <w:sz w:val="36"/>
          <w:szCs w:val="36"/>
          <w:highlight w:val="none"/>
        </w:rPr>
        <w:t>投标人须知</w:t>
      </w:r>
    </w:p>
    <w:p w14:paraId="78A2851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方正书宋简体"/>
          <w:color w:val="auto"/>
          <w:sz w:val="22"/>
          <w:szCs w:val="22"/>
          <w:highlight w:val="none"/>
        </w:rPr>
      </w:pPr>
    </w:p>
    <w:p w14:paraId="1F694DAC">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Ansi="宋体"/>
          <w:b/>
          <w:color w:val="auto"/>
          <w:sz w:val="22"/>
          <w:szCs w:val="22"/>
          <w:highlight w:val="none"/>
        </w:rPr>
      </w:pPr>
      <w:r>
        <w:rPr>
          <w:b/>
          <w:color w:val="auto"/>
          <w:sz w:val="22"/>
          <w:szCs w:val="22"/>
          <w:highlight w:val="none"/>
        </w:rPr>
        <w:t xml:space="preserve">A  </w:t>
      </w:r>
      <w:r>
        <w:rPr>
          <w:rFonts w:hAnsi="宋体"/>
          <w:b/>
          <w:color w:val="auto"/>
          <w:sz w:val="22"/>
          <w:szCs w:val="22"/>
          <w:highlight w:val="none"/>
        </w:rPr>
        <w:t>投标人</w:t>
      </w:r>
    </w:p>
    <w:p w14:paraId="66A58F7D">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方正书宋简体"/>
          <w:color w:val="auto"/>
          <w:sz w:val="22"/>
          <w:szCs w:val="22"/>
          <w:highlight w:val="none"/>
        </w:rPr>
      </w:pPr>
    </w:p>
    <w:p w14:paraId="0C87CF01">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   </w:t>
      </w:r>
      <w:r>
        <w:rPr>
          <w:rFonts w:hAnsi="宋体"/>
          <w:b/>
          <w:color w:val="auto"/>
          <w:sz w:val="22"/>
          <w:szCs w:val="22"/>
          <w:highlight w:val="none"/>
        </w:rPr>
        <w:t>合格的投标人</w:t>
      </w:r>
    </w:p>
    <w:p w14:paraId="0F68DC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 xml:space="preserve">1.1  </w:t>
      </w:r>
      <w:r>
        <w:rPr>
          <w:rFonts w:hAnsi="宋体"/>
          <w:color w:val="auto"/>
          <w:sz w:val="22"/>
          <w:szCs w:val="22"/>
          <w:highlight w:val="none"/>
        </w:rPr>
        <w:t>合格的投标人应该是：</w:t>
      </w:r>
      <w:r>
        <w:rPr>
          <w:rFonts w:hint="eastAsia" w:hAnsi="宋体"/>
          <w:color w:val="auto"/>
          <w:sz w:val="22"/>
          <w:szCs w:val="22"/>
          <w:highlight w:val="none"/>
        </w:rPr>
        <w:t xml:space="preserve">符合《中华人民共和国政府采购法》第二十二条规定的供应商资格条件； </w:t>
      </w:r>
    </w:p>
    <w:p w14:paraId="4669DAAD">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（1）具有独立承担民事责任的能力；</w:t>
      </w:r>
    </w:p>
    <w:p w14:paraId="6139AEEA">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（2）具有良好的商业信誉和健全的财务会计制度；</w:t>
      </w:r>
    </w:p>
    <w:p w14:paraId="524595CE">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（3）具有履行合同所必需的设备和专业技术能力；</w:t>
      </w:r>
    </w:p>
    <w:p w14:paraId="2DB14FF8">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（4）有依法缴纳税收和社会保障资金的良好记录；</w:t>
      </w:r>
    </w:p>
    <w:p w14:paraId="6A910A75">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（5）参加政府采购活动前三年内，在经营活动中没有重大违法记录。</w:t>
      </w:r>
    </w:p>
    <w:p w14:paraId="113CB1A3">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（6）法律、行政法规规定的其他条件。</w:t>
      </w:r>
    </w:p>
    <w:p w14:paraId="4EDB827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 xml:space="preserve">1.2 </w:t>
      </w:r>
      <w:r>
        <w:rPr>
          <w:rFonts w:hint="eastAsia" w:hAnsi="宋体"/>
          <w:color w:val="auto"/>
          <w:sz w:val="22"/>
          <w:szCs w:val="22"/>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5CF300C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1.</w:t>
      </w:r>
      <w:r>
        <w:rPr>
          <w:rFonts w:hint="eastAsia"/>
          <w:b/>
          <w:color w:val="auto"/>
          <w:sz w:val="22"/>
          <w:szCs w:val="22"/>
          <w:highlight w:val="none"/>
        </w:rPr>
        <w:t>3</w:t>
      </w:r>
      <w:r>
        <w:rPr>
          <w:color w:val="auto"/>
          <w:sz w:val="22"/>
          <w:szCs w:val="22"/>
          <w:highlight w:val="none"/>
        </w:rPr>
        <w:t xml:space="preserve"> </w:t>
      </w:r>
      <w:r>
        <w:rPr>
          <w:rFonts w:hint="eastAsia"/>
          <w:color w:val="auto"/>
          <w:sz w:val="22"/>
          <w:szCs w:val="22"/>
          <w:highlight w:val="none"/>
        </w:rPr>
        <w:t xml:space="preserve"> </w:t>
      </w:r>
      <w:r>
        <w:rPr>
          <w:rFonts w:hAnsi="宋体"/>
          <w:color w:val="auto"/>
          <w:sz w:val="22"/>
          <w:szCs w:val="22"/>
          <w:highlight w:val="none"/>
        </w:rPr>
        <w:t>符合本</w:t>
      </w:r>
      <w:r>
        <w:rPr>
          <w:rFonts w:hint="eastAsia" w:hAnsi="宋体"/>
          <w:color w:val="auto"/>
          <w:sz w:val="22"/>
          <w:szCs w:val="22"/>
          <w:highlight w:val="none"/>
        </w:rPr>
        <w:t>招标公告</w:t>
      </w:r>
      <w:r>
        <w:rPr>
          <w:rFonts w:hAnsi="宋体"/>
          <w:color w:val="auto"/>
          <w:sz w:val="22"/>
          <w:szCs w:val="22"/>
          <w:highlight w:val="none"/>
        </w:rPr>
        <w:t>规定的其他</w:t>
      </w:r>
      <w:r>
        <w:rPr>
          <w:rFonts w:hint="eastAsia" w:hAnsi="宋体"/>
          <w:color w:val="auto"/>
          <w:sz w:val="22"/>
          <w:szCs w:val="22"/>
          <w:highlight w:val="none"/>
        </w:rPr>
        <w:t>资格</w:t>
      </w:r>
      <w:r>
        <w:rPr>
          <w:rFonts w:hAnsi="宋体"/>
          <w:color w:val="auto"/>
          <w:sz w:val="22"/>
          <w:szCs w:val="22"/>
          <w:highlight w:val="none"/>
        </w:rPr>
        <w:t>要求。</w:t>
      </w:r>
    </w:p>
    <w:p w14:paraId="1DA1FC2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Times New Roman" w:hAnsi="宋体" w:eastAsia="宋体" w:cs="Times New Roman"/>
          <w:color w:val="auto"/>
          <w:sz w:val="22"/>
          <w:szCs w:val="22"/>
          <w:highlight w:val="none"/>
          <w:lang w:val="en-US" w:eastAsia="zh-CN"/>
        </w:rPr>
      </w:pPr>
      <w:r>
        <w:rPr>
          <w:rFonts w:hint="eastAsia" w:ascii="Times New Roman" w:hAnsi="Times New Roman" w:eastAsia="宋体" w:cs="Times New Roman"/>
          <w:b/>
          <w:color w:val="auto"/>
          <w:sz w:val="22"/>
          <w:szCs w:val="22"/>
          <w:highlight w:val="none"/>
          <w:lang w:val="en-US" w:eastAsia="zh-CN"/>
        </w:rPr>
        <w:t>1.4</w:t>
      </w:r>
      <w:r>
        <w:rPr>
          <w:rFonts w:hint="eastAsia" w:hAnsi="宋体"/>
          <w:color w:val="auto"/>
          <w:sz w:val="22"/>
          <w:szCs w:val="22"/>
          <w:highlight w:val="none"/>
          <w:lang w:val="en-US" w:eastAsia="zh-CN"/>
        </w:rPr>
        <w:t xml:space="preserve">  </w:t>
      </w:r>
      <w:r>
        <w:rPr>
          <w:rFonts w:hint="eastAsia" w:ascii="Times New Roman" w:hAnsi="宋体" w:eastAsia="宋体" w:cs="Times New Roman"/>
          <w:color w:val="auto"/>
          <w:sz w:val="22"/>
          <w:szCs w:val="22"/>
          <w:highlight w:val="none"/>
        </w:rPr>
        <w:t>除银行、保险、石油石化、电力、电信等特殊行业外，法人的分支机构由于不能独立承担民事责任，不能以分支机构的身份参加政府采购，只能以法人身份参加。</w:t>
      </w:r>
    </w:p>
    <w:p w14:paraId="29CDE0B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476D6BE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color w:val="auto"/>
          <w:sz w:val="22"/>
          <w:szCs w:val="22"/>
          <w:highlight w:val="none"/>
        </w:rPr>
        <w:t xml:space="preserve">  </w:t>
      </w:r>
      <w:r>
        <w:rPr>
          <w:rFonts w:hAnsi="宋体"/>
          <w:b/>
          <w:color w:val="auto"/>
          <w:sz w:val="22"/>
          <w:szCs w:val="22"/>
          <w:highlight w:val="none"/>
        </w:rPr>
        <w:t>投标人代表</w:t>
      </w:r>
    </w:p>
    <w:p w14:paraId="292E12C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 xml:space="preserve"> </w:t>
      </w:r>
      <w:r>
        <w:rPr>
          <w:rFonts w:hAnsi="宋体"/>
          <w:color w:val="auto"/>
          <w:sz w:val="22"/>
          <w:szCs w:val="22"/>
          <w:highlight w:val="none"/>
        </w:rPr>
        <w:t>若投标人代表是法定代表人，则</w:t>
      </w:r>
      <w:r>
        <w:rPr>
          <w:rFonts w:hint="eastAsia" w:hAnsi="宋体"/>
          <w:color w:val="auto"/>
          <w:sz w:val="22"/>
          <w:szCs w:val="22"/>
          <w:highlight w:val="none"/>
        </w:rPr>
        <w:t>提供法定代表人身份证明</w:t>
      </w:r>
      <w:r>
        <w:rPr>
          <w:rFonts w:hAnsi="宋体"/>
          <w:color w:val="auto"/>
          <w:sz w:val="22"/>
          <w:szCs w:val="22"/>
          <w:highlight w:val="none"/>
        </w:rPr>
        <w:t>。</w:t>
      </w:r>
    </w:p>
    <w:p w14:paraId="10E9144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hAnsi="宋体"/>
          <w:color w:val="auto"/>
          <w:sz w:val="22"/>
          <w:szCs w:val="22"/>
          <w:highlight w:val="none"/>
        </w:rPr>
      </w:pPr>
      <w:r>
        <w:rPr>
          <w:b/>
          <w:color w:val="auto"/>
          <w:sz w:val="22"/>
          <w:szCs w:val="22"/>
          <w:highlight w:val="none"/>
        </w:rPr>
        <w:t>2.</w:t>
      </w:r>
      <w:r>
        <w:rPr>
          <w:rFonts w:hint="eastAsia"/>
          <w:b/>
          <w:color w:val="auto"/>
          <w:sz w:val="22"/>
          <w:szCs w:val="22"/>
          <w:highlight w:val="none"/>
        </w:rPr>
        <w:t>2</w:t>
      </w:r>
      <w:r>
        <w:rPr>
          <w:color w:val="auto"/>
          <w:sz w:val="22"/>
          <w:szCs w:val="22"/>
          <w:highlight w:val="none"/>
        </w:rPr>
        <w:t xml:space="preserve"> </w:t>
      </w:r>
      <w:r>
        <w:rPr>
          <w:rFonts w:hAnsi="宋体"/>
          <w:color w:val="auto"/>
          <w:sz w:val="22"/>
          <w:szCs w:val="22"/>
          <w:highlight w:val="none"/>
        </w:rPr>
        <w:t>若投标人代表不是法定代表人，须持有《法定代表人授权书》或《组织授权书》（适用非法人的其它组织）</w:t>
      </w:r>
      <w:r>
        <w:rPr>
          <w:rFonts w:hint="eastAsia" w:hAnsi="宋体"/>
          <w:color w:val="auto"/>
          <w:sz w:val="22"/>
          <w:szCs w:val="22"/>
          <w:highlight w:val="none"/>
        </w:rPr>
        <w:t>。</w:t>
      </w:r>
    </w:p>
    <w:p w14:paraId="13D4DDC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937A8C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eastAsia="宋体"/>
          <w:b/>
          <w:color w:val="auto"/>
          <w:sz w:val="22"/>
          <w:szCs w:val="22"/>
          <w:highlight w:val="none"/>
          <w:lang w:val="en-US" w:eastAsia="zh-CN"/>
        </w:rPr>
      </w:pPr>
      <w:r>
        <w:rPr>
          <w:b/>
          <w:color w:val="auto"/>
          <w:sz w:val="22"/>
          <w:szCs w:val="22"/>
          <w:highlight w:val="none"/>
        </w:rPr>
        <w:t>3.</w:t>
      </w:r>
      <w:r>
        <w:rPr>
          <w:color w:val="auto"/>
          <w:sz w:val="22"/>
          <w:szCs w:val="22"/>
          <w:highlight w:val="none"/>
        </w:rPr>
        <w:t xml:space="preserve"> </w:t>
      </w:r>
      <w:r>
        <w:rPr>
          <w:b/>
          <w:color w:val="auto"/>
          <w:sz w:val="22"/>
          <w:szCs w:val="22"/>
          <w:highlight w:val="none"/>
        </w:rPr>
        <w:t xml:space="preserve"> </w:t>
      </w:r>
      <w:r>
        <w:rPr>
          <w:rFonts w:hint="eastAsia"/>
          <w:b/>
          <w:color w:val="auto"/>
          <w:sz w:val="22"/>
          <w:szCs w:val="22"/>
          <w:highlight w:val="none"/>
          <w:lang w:val="en-US" w:eastAsia="zh-CN"/>
        </w:rPr>
        <w:t>其他说明</w:t>
      </w:r>
    </w:p>
    <w:p w14:paraId="07D46CA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3.1</w:t>
      </w:r>
      <w:r>
        <w:rPr>
          <w:color w:val="auto"/>
          <w:sz w:val="22"/>
          <w:szCs w:val="22"/>
          <w:highlight w:val="none"/>
        </w:rPr>
        <w:t xml:space="preserve">  </w:t>
      </w:r>
      <w:r>
        <w:rPr>
          <w:rFonts w:hAnsi="宋体"/>
          <w:color w:val="auto"/>
          <w:sz w:val="22"/>
          <w:szCs w:val="22"/>
          <w:highlight w:val="none"/>
        </w:rPr>
        <w:t>不论招标的结果如何，投标人自行承担其参加本次投标有关的全部费用。</w:t>
      </w:r>
    </w:p>
    <w:p w14:paraId="5EE1A0C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3.2</w:t>
      </w:r>
      <w:r>
        <w:rPr>
          <w:rFonts w:hint="eastAsia"/>
          <w:bCs/>
          <w:color w:val="auto"/>
          <w:sz w:val="22"/>
          <w:szCs w:val="22"/>
          <w:highlight w:val="none"/>
        </w:rPr>
        <w:t xml:space="preserve">  若投标货物或服务是国家实行许可证制度或生产注册证制度的产品或服务，则应具备相应有效的证书。国家规定有标准及规范的，投标货物或服务应按有效的标准及规范执行，并符合国家及招标文件提出的有关技术、质量、安全标准。</w:t>
      </w:r>
    </w:p>
    <w:p w14:paraId="086342F4">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3.3</w:t>
      </w:r>
      <w:r>
        <w:rPr>
          <w:rFonts w:hint="eastAsia"/>
          <w:bCs/>
          <w:color w:val="auto"/>
          <w:sz w:val="22"/>
          <w:szCs w:val="22"/>
          <w:highlight w:val="none"/>
        </w:rPr>
        <w:t>投标人应保证所提供的货物或服务免受第三方提出侵犯其知识产权（专利权、商标权、工业设计权及使用权等）的索赔或起诉</w:t>
      </w:r>
      <w:r>
        <w:rPr>
          <w:rFonts w:hint="eastAsia" w:ascii="Times New Roman" w:hAnsi="Times New Roman" w:eastAsia="宋体" w:cs="Times New Roman"/>
          <w:bCs/>
          <w:color w:val="auto"/>
          <w:sz w:val="22"/>
          <w:szCs w:val="22"/>
          <w:highlight w:val="none"/>
        </w:rPr>
        <w:t>，否则，由</w:t>
      </w:r>
      <w:r>
        <w:rPr>
          <w:rFonts w:hint="eastAsia"/>
          <w:bCs/>
          <w:color w:val="auto"/>
          <w:sz w:val="22"/>
          <w:szCs w:val="22"/>
          <w:highlight w:val="none"/>
        </w:rPr>
        <w:t>此可能产生的一切法律责任和经济责任均由投标人承担。</w:t>
      </w:r>
    </w:p>
    <w:p w14:paraId="1C811970">
      <w:pPr>
        <w:pStyle w:val="45"/>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5045891">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B  </w:t>
      </w:r>
      <w:r>
        <w:rPr>
          <w:rFonts w:hAnsi="宋体"/>
          <w:b/>
          <w:color w:val="auto"/>
          <w:sz w:val="22"/>
          <w:szCs w:val="22"/>
          <w:highlight w:val="none"/>
        </w:rPr>
        <w:t>招标文件</w:t>
      </w:r>
    </w:p>
    <w:p w14:paraId="3B044D8E">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516EC4B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4.</w:t>
      </w:r>
      <w:r>
        <w:rPr>
          <w:color w:val="auto"/>
          <w:sz w:val="22"/>
          <w:szCs w:val="22"/>
          <w:highlight w:val="none"/>
        </w:rPr>
        <w:t xml:space="preserve">  </w:t>
      </w:r>
      <w:r>
        <w:rPr>
          <w:rFonts w:hAnsi="宋体"/>
          <w:b/>
          <w:color w:val="auto"/>
          <w:sz w:val="22"/>
          <w:szCs w:val="22"/>
          <w:highlight w:val="none"/>
        </w:rPr>
        <w:t>招标文件的构成</w:t>
      </w:r>
    </w:p>
    <w:p w14:paraId="14CF110F">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4.1</w:t>
      </w:r>
      <w:r>
        <w:rPr>
          <w:color w:val="auto"/>
          <w:sz w:val="22"/>
          <w:szCs w:val="22"/>
          <w:highlight w:val="none"/>
        </w:rPr>
        <w:t xml:space="preserve"> </w:t>
      </w:r>
      <w:r>
        <w:rPr>
          <w:rFonts w:hAnsi="宋体"/>
          <w:color w:val="auto"/>
          <w:sz w:val="22"/>
          <w:szCs w:val="22"/>
          <w:highlight w:val="none"/>
        </w:rPr>
        <w:t>招标文件共有</w:t>
      </w:r>
      <w:r>
        <w:rPr>
          <w:rFonts w:hint="eastAsia" w:hAnsi="宋体"/>
          <w:color w:val="auto"/>
          <w:sz w:val="22"/>
          <w:szCs w:val="22"/>
          <w:highlight w:val="none"/>
        </w:rPr>
        <w:t>六</w:t>
      </w:r>
      <w:r>
        <w:rPr>
          <w:rFonts w:hAnsi="宋体"/>
          <w:color w:val="auto"/>
          <w:sz w:val="22"/>
          <w:szCs w:val="22"/>
          <w:highlight w:val="none"/>
        </w:rPr>
        <w:t>部分，内容如下：</w:t>
      </w:r>
    </w:p>
    <w:p w14:paraId="7F1EFB7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一</w:t>
      </w:r>
      <w:r>
        <w:rPr>
          <w:rFonts w:hAnsi="宋体"/>
          <w:color w:val="auto"/>
          <w:sz w:val="22"/>
          <w:szCs w:val="22"/>
          <w:highlight w:val="none"/>
        </w:rPr>
        <w:t xml:space="preserve">部分     </w:t>
      </w:r>
      <w:r>
        <w:rPr>
          <w:rFonts w:hint="eastAsia" w:hAnsi="宋体"/>
          <w:color w:val="auto"/>
          <w:sz w:val="22"/>
          <w:szCs w:val="22"/>
          <w:highlight w:val="none"/>
        </w:rPr>
        <w:t>招标公告</w:t>
      </w:r>
    </w:p>
    <w:p w14:paraId="6E9BFF7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二</w:t>
      </w:r>
      <w:r>
        <w:rPr>
          <w:rFonts w:hAnsi="宋体"/>
          <w:color w:val="auto"/>
          <w:sz w:val="22"/>
          <w:szCs w:val="22"/>
          <w:highlight w:val="none"/>
        </w:rPr>
        <w:t xml:space="preserve">部分     </w:t>
      </w:r>
      <w:r>
        <w:rPr>
          <w:rFonts w:hint="eastAsia" w:hAnsi="宋体"/>
          <w:color w:val="auto"/>
          <w:sz w:val="22"/>
          <w:szCs w:val="22"/>
          <w:highlight w:val="none"/>
        </w:rPr>
        <w:t>项目要求</w:t>
      </w:r>
    </w:p>
    <w:p w14:paraId="0951D85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三</w:t>
      </w:r>
      <w:r>
        <w:rPr>
          <w:rFonts w:hAnsi="宋体"/>
          <w:color w:val="auto"/>
          <w:sz w:val="22"/>
          <w:szCs w:val="22"/>
          <w:highlight w:val="none"/>
        </w:rPr>
        <w:t xml:space="preserve">部分     </w:t>
      </w:r>
      <w:r>
        <w:rPr>
          <w:rFonts w:hint="eastAsia" w:hAnsi="宋体"/>
          <w:color w:val="auto"/>
          <w:sz w:val="22"/>
          <w:szCs w:val="22"/>
          <w:highlight w:val="none"/>
        </w:rPr>
        <w:t>投标人须知及前附表</w:t>
      </w:r>
    </w:p>
    <w:p w14:paraId="6AC8F73C">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四</w:t>
      </w:r>
      <w:r>
        <w:rPr>
          <w:rFonts w:hAnsi="宋体"/>
          <w:color w:val="auto"/>
          <w:sz w:val="22"/>
          <w:szCs w:val="22"/>
          <w:highlight w:val="none"/>
        </w:rPr>
        <w:t>部分     评标</w:t>
      </w:r>
      <w:r>
        <w:rPr>
          <w:rFonts w:hint="eastAsia" w:hAnsi="宋体"/>
          <w:color w:val="auto"/>
          <w:sz w:val="22"/>
          <w:szCs w:val="22"/>
          <w:highlight w:val="none"/>
        </w:rPr>
        <w:t>标准</w:t>
      </w:r>
    </w:p>
    <w:p w14:paraId="5A2D9AE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hAnsi="宋体"/>
          <w:color w:val="auto"/>
          <w:sz w:val="22"/>
          <w:szCs w:val="22"/>
          <w:highlight w:val="none"/>
        </w:rPr>
        <w:t>第五部分</w:t>
      </w:r>
      <w:r>
        <w:rPr>
          <w:rFonts w:hAnsi="宋体"/>
          <w:color w:val="auto"/>
          <w:sz w:val="22"/>
          <w:szCs w:val="22"/>
          <w:highlight w:val="none"/>
        </w:rPr>
        <w:t xml:space="preserve">     </w:t>
      </w:r>
      <w:r>
        <w:rPr>
          <w:rFonts w:hint="eastAsia" w:hAnsi="宋体"/>
          <w:color w:val="auto"/>
          <w:sz w:val="22"/>
          <w:szCs w:val="22"/>
          <w:highlight w:val="none"/>
        </w:rPr>
        <w:t>合同条款及合同格式</w:t>
      </w:r>
    </w:p>
    <w:p w14:paraId="5FA5C8B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hAnsi="宋体"/>
          <w:color w:val="auto"/>
          <w:sz w:val="22"/>
          <w:szCs w:val="22"/>
          <w:highlight w:val="none"/>
        </w:rPr>
        <w:t>第六部分     附件（投标文件格式）</w:t>
      </w:r>
    </w:p>
    <w:p w14:paraId="59EF0605">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49F4544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5.</w:t>
      </w:r>
      <w:r>
        <w:rPr>
          <w:color w:val="auto"/>
          <w:sz w:val="22"/>
          <w:szCs w:val="22"/>
          <w:highlight w:val="none"/>
        </w:rPr>
        <w:t xml:space="preserve"> </w:t>
      </w:r>
      <w:r>
        <w:rPr>
          <w:rFonts w:hAnsi="宋体"/>
          <w:b/>
          <w:color w:val="auto"/>
          <w:sz w:val="22"/>
          <w:szCs w:val="22"/>
          <w:highlight w:val="none"/>
        </w:rPr>
        <w:t>招标文件的澄清</w:t>
      </w:r>
      <w:r>
        <w:rPr>
          <w:rFonts w:hint="eastAsia" w:hAnsi="宋体"/>
          <w:b/>
          <w:color w:val="auto"/>
          <w:sz w:val="22"/>
          <w:szCs w:val="22"/>
          <w:highlight w:val="none"/>
        </w:rPr>
        <w:t>与修改</w:t>
      </w:r>
    </w:p>
    <w:p w14:paraId="52EC36B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5.1</w:t>
      </w:r>
      <w:r>
        <w:rPr>
          <w:rFonts w:hAnsi="宋体"/>
          <w:color w:val="auto"/>
          <w:sz w:val="22"/>
          <w:szCs w:val="22"/>
          <w:highlight w:val="none"/>
        </w:rPr>
        <w:t>在投标截止时间前，</w:t>
      </w:r>
      <w:r>
        <w:rPr>
          <w:rFonts w:hint="eastAsia" w:hAnsi="宋体"/>
          <w:color w:val="auto"/>
          <w:sz w:val="22"/>
          <w:szCs w:val="22"/>
          <w:highlight w:val="none"/>
        </w:rPr>
        <w:t>采购人和</w:t>
      </w:r>
      <w:r>
        <w:rPr>
          <w:rFonts w:hAnsi="宋体"/>
          <w:color w:val="auto"/>
          <w:sz w:val="22"/>
          <w:szCs w:val="22"/>
          <w:highlight w:val="none"/>
        </w:rPr>
        <w:t>采购代理公司可用</w:t>
      </w:r>
      <w:r>
        <w:rPr>
          <w:rFonts w:hint="eastAsia" w:hAnsi="宋体"/>
          <w:color w:val="auto"/>
          <w:sz w:val="22"/>
          <w:szCs w:val="22"/>
          <w:highlight w:val="none"/>
        </w:rPr>
        <w:t>招标文件更正公告</w:t>
      </w:r>
      <w:r>
        <w:rPr>
          <w:rFonts w:hAnsi="宋体"/>
          <w:color w:val="auto"/>
          <w:sz w:val="22"/>
          <w:szCs w:val="22"/>
          <w:highlight w:val="none"/>
        </w:rPr>
        <w:t>的方式对已发出的招标文件进行必要的</w:t>
      </w:r>
      <w:r>
        <w:rPr>
          <w:rFonts w:hint="eastAsia" w:hAnsi="宋体"/>
          <w:color w:val="auto"/>
          <w:sz w:val="22"/>
          <w:szCs w:val="22"/>
          <w:highlight w:val="none"/>
        </w:rPr>
        <w:t>澄清与</w:t>
      </w:r>
      <w:r>
        <w:rPr>
          <w:rFonts w:hAnsi="宋体"/>
          <w:color w:val="auto"/>
          <w:sz w:val="22"/>
          <w:szCs w:val="22"/>
          <w:highlight w:val="none"/>
        </w:rPr>
        <w:t>修改，采购代理公司应在投标截止时间</w:t>
      </w:r>
      <w:r>
        <w:rPr>
          <w:color w:val="auto"/>
          <w:sz w:val="22"/>
          <w:szCs w:val="22"/>
          <w:highlight w:val="none"/>
        </w:rPr>
        <w:t>15</w:t>
      </w:r>
      <w:r>
        <w:rPr>
          <w:rFonts w:hAnsi="宋体"/>
          <w:color w:val="auto"/>
          <w:sz w:val="22"/>
          <w:szCs w:val="22"/>
          <w:highlight w:val="none"/>
        </w:rPr>
        <w:t>日前在规定的政府采购信息发布媒体上发布</w:t>
      </w:r>
      <w:r>
        <w:rPr>
          <w:color w:val="auto"/>
          <w:sz w:val="22"/>
          <w:szCs w:val="22"/>
          <w:highlight w:val="none"/>
        </w:rPr>
        <w:t xml:space="preserve"> “</w:t>
      </w:r>
      <w:r>
        <w:rPr>
          <w:rFonts w:hint="eastAsia" w:hAnsi="宋体"/>
          <w:color w:val="auto"/>
          <w:sz w:val="22"/>
          <w:szCs w:val="22"/>
          <w:highlight w:val="none"/>
        </w:rPr>
        <w:t>更正公告</w:t>
      </w:r>
      <w:r>
        <w:rPr>
          <w:color w:val="auto"/>
          <w:sz w:val="22"/>
          <w:szCs w:val="22"/>
          <w:highlight w:val="none"/>
        </w:rPr>
        <w:t>”</w:t>
      </w:r>
      <w:r>
        <w:rPr>
          <w:rFonts w:hAnsi="宋体"/>
          <w:color w:val="auto"/>
          <w:sz w:val="22"/>
          <w:szCs w:val="22"/>
          <w:highlight w:val="none"/>
        </w:rPr>
        <w:t>。</w:t>
      </w:r>
      <w:r>
        <w:rPr>
          <w:rFonts w:hint="eastAsia" w:hAnsi="宋体"/>
          <w:color w:val="auto"/>
          <w:sz w:val="22"/>
          <w:szCs w:val="22"/>
          <w:highlight w:val="none"/>
        </w:rPr>
        <w:t>如发布“更正公告”的时间距投标截止时间不足15日的，则对投标截止时间作相应的延期。</w:t>
      </w:r>
    </w:p>
    <w:p w14:paraId="33D731B7">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hAnsi="宋体"/>
          <w:b/>
          <w:color w:val="auto"/>
          <w:sz w:val="22"/>
          <w:szCs w:val="22"/>
          <w:highlight w:val="none"/>
        </w:rPr>
        <w:t>5.2</w:t>
      </w:r>
      <w:r>
        <w:rPr>
          <w:rFonts w:hAnsi="宋体"/>
          <w:color w:val="auto"/>
          <w:sz w:val="22"/>
          <w:szCs w:val="22"/>
          <w:highlight w:val="none"/>
        </w:rPr>
        <w:t>这些</w:t>
      </w:r>
      <w:r>
        <w:rPr>
          <w:rFonts w:hint="eastAsia" w:hAnsi="宋体"/>
          <w:color w:val="auto"/>
          <w:sz w:val="22"/>
          <w:szCs w:val="22"/>
          <w:highlight w:val="none"/>
        </w:rPr>
        <w:t>招标文件更正公告</w:t>
      </w:r>
      <w:r>
        <w:rPr>
          <w:rFonts w:hAnsi="宋体"/>
          <w:color w:val="auto"/>
          <w:sz w:val="22"/>
          <w:szCs w:val="22"/>
          <w:highlight w:val="none"/>
        </w:rPr>
        <w:t>是招标文件的组成部分，对</w:t>
      </w:r>
      <w:r>
        <w:rPr>
          <w:rFonts w:hint="eastAsia" w:hAnsi="宋体"/>
          <w:color w:val="auto"/>
          <w:sz w:val="22"/>
          <w:szCs w:val="22"/>
          <w:highlight w:val="none"/>
        </w:rPr>
        <w:t>采购人和</w:t>
      </w:r>
      <w:r>
        <w:rPr>
          <w:rFonts w:hAnsi="宋体"/>
          <w:color w:val="auto"/>
          <w:sz w:val="22"/>
          <w:szCs w:val="22"/>
          <w:highlight w:val="none"/>
        </w:rPr>
        <w:t>投标人有</w:t>
      </w:r>
      <w:r>
        <w:rPr>
          <w:rFonts w:hint="eastAsia" w:hAnsi="宋体"/>
          <w:color w:val="auto"/>
          <w:sz w:val="22"/>
          <w:szCs w:val="22"/>
          <w:highlight w:val="none"/>
        </w:rPr>
        <w:t>同样的</w:t>
      </w:r>
      <w:r>
        <w:rPr>
          <w:rFonts w:hAnsi="宋体"/>
          <w:color w:val="auto"/>
          <w:sz w:val="22"/>
          <w:szCs w:val="22"/>
          <w:highlight w:val="none"/>
        </w:rPr>
        <w:t>约束力。</w:t>
      </w:r>
    </w:p>
    <w:p w14:paraId="4ED9268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89925F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 xml:space="preserve">6. </w:t>
      </w:r>
      <w:r>
        <w:rPr>
          <w:rFonts w:hAnsi="宋体"/>
          <w:color w:val="auto"/>
          <w:sz w:val="22"/>
          <w:szCs w:val="22"/>
          <w:highlight w:val="none"/>
        </w:rPr>
        <w:t>投标人应详细阅读招标文件的全部内容和要求，不按招标文件的要求提供投标文件和资料导致的风险由投标人承担。</w:t>
      </w:r>
    </w:p>
    <w:p w14:paraId="78C7DDB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31CC27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color w:val="auto"/>
          <w:sz w:val="22"/>
          <w:szCs w:val="22"/>
          <w:highlight w:val="none"/>
        </w:rPr>
      </w:pPr>
      <w:r>
        <w:rPr>
          <w:b/>
          <w:color w:val="auto"/>
          <w:sz w:val="22"/>
          <w:szCs w:val="22"/>
          <w:highlight w:val="none"/>
        </w:rPr>
        <w:t xml:space="preserve">C  </w:t>
      </w:r>
      <w:r>
        <w:rPr>
          <w:rFonts w:hAnsi="宋体"/>
          <w:b/>
          <w:color w:val="auto"/>
          <w:sz w:val="22"/>
          <w:szCs w:val="22"/>
          <w:highlight w:val="none"/>
        </w:rPr>
        <w:t>投标文件</w:t>
      </w:r>
    </w:p>
    <w:p w14:paraId="235FC0B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3B1CD0E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 xml:space="preserve">7. </w:t>
      </w:r>
      <w:r>
        <w:rPr>
          <w:b/>
          <w:color w:val="auto"/>
          <w:sz w:val="22"/>
          <w:szCs w:val="22"/>
          <w:highlight w:val="none"/>
          <w:u w:val="single"/>
        </w:rPr>
        <w:t>投标文件的组成</w:t>
      </w:r>
      <w:r>
        <w:rPr>
          <w:b/>
          <w:color w:val="auto"/>
          <w:sz w:val="22"/>
          <w:szCs w:val="22"/>
          <w:highlight w:val="none"/>
        </w:rPr>
        <w:t>：</w:t>
      </w:r>
    </w:p>
    <w:p w14:paraId="50D93375">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投标文件组成：资格文件、技术商务文件、报价文件，格式详见《第</w:t>
      </w:r>
      <w:r>
        <w:rPr>
          <w:rFonts w:hint="eastAsia" w:ascii="Calibri" w:hAnsi="宋体" w:cs="宋体"/>
          <w:color w:val="auto"/>
          <w:sz w:val="22"/>
          <w:szCs w:val="22"/>
          <w:highlight w:val="none"/>
          <w:lang w:val="en-US" w:eastAsia="zh-CN"/>
        </w:rPr>
        <w:t>六</w:t>
      </w:r>
      <w:r>
        <w:rPr>
          <w:rFonts w:hint="eastAsia" w:ascii="Calibri" w:hAnsi="宋体" w:cs="宋体"/>
          <w:color w:val="auto"/>
          <w:sz w:val="22"/>
          <w:szCs w:val="22"/>
          <w:highlight w:val="none"/>
        </w:rPr>
        <w:t>部分附件（投标文件格式）》。</w:t>
      </w:r>
    </w:p>
    <w:p w14:paraId="75DAA869">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ascii="Calibri" w:hAnsi="宋体" w:cs="宋体"/>
          <w:b/>
          <w:bCs/>
          <w:color w:val="auto"/>
          <w:sz w:val="22"/>
          <w:szCs w:val="22"/>
          <w:highlight w:val="none"/>
        </w:rPr>
      </w:pPr>
      <w:r>
        <w:rPr>
          <w:rFonts w:hint="eastAsia" w:ascii="Calibri" w:hAnsi="宋体" w:cs="宋体"/>
          <w:b/>
          <w:bCs/>
          <w:color w:val="auto"/>
          <w:sz w:val="22"/>
          <w:szCs w:val="22"/>
          <w:highlight w:val="none"/>
        </w:rPr>
        <w:t>（一）资格文件：</w:t>
      </w:r>
    </w:p>
    <w:p w14:paraId="481179B8">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eastAsia="宋体" w:cs="宋体"/>
          <w:color w:val="auto"/>
          <w:sz w:val="22"/>
          <w:szCs w:val="22"/>
          <w:highlight w:val="none"/>
          <w:lang w:eastAsia="zh-CN"/>
        </w:rPr>
      </w:pPr>
      <w:r>
        <w:rPr>
          <w:rFonts w:hint="eastAsia" w:ascii="Calibri" w:hAnsi="宋体" w:cs="宋体"/>
          <w:color w:val="auto"/>
          <w:sz w:val="22"/>
          <w:szCs w:val="22"/>
          <w:highlight w:val="none"/>
        </w:rPr>
        <w:t>1、营业执</w:t>
      </w:r>
      <w:r>
        <w:rPr>
          <w:rFonts w:hint="eastAsia" w:ascii="Calibri" w:hAnsi="宋体" w:eastAsia="宋体" w:cs="宋体"/>
          <w:color w:val="auto"/>
          <w:sz w:val="22"/>
          <w:szCs w:val="22"/>
          <w:highlight w:val="none"/>
        </w:rPr>
        <w:t>照</w:t>
      </w:r>
    </w:p>
    <w:p w14:paraId="799DE492">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2、合格供应商的资格承诺书</w:t>
      </w:r>
    </w:p>
    <w:p w14:paraId="5E320035">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default" w:ascii="Calibri" w:hAnsi="宋体" w:eastAsia="宋体" w:cs="宋体"/>
          <w:color w:val="auto"/>
          <w:sz w:val="22"/>
          <w:szCs w:val="22"/>
          <w:highlight w:val="none"/>
          <w:lang w:val="en-US" w:eastAsia="zh-CN"/>
        </w:rPr>
      </w:pPr>
      <w:r>
        <w:rPr>
          <w:rFonts w:hint="eastAsia" w:ascii="Calibri" w:hAnsi="宋体" w:cs="宋体"/>
          <w:color w:val="auto"/>
          <w:sz w:val="22"/>
          <w:szCs w:val="22"/>
          <w:highlight w:val="none"/>
          <w:lang w:val="en-US" w:eastAsia="zh-CN"/>
        </w:rPr>
        <w:t>3</w:t>
      </w:r>
      <w:r>
        <w:rPr>
          <w:rFonts w:hint="eastAsia" w:ascii="Calibri" w:hAnsi="宋体" w:cs="宋体"/>
          <w:color w:val="auto"/>
          <w:sz w:val="22"/>
          <w:szCs w:val="22"/>
          <w:highlight w:val="none"/>
        </w:rPr>
        <w:t>、中小企业声明函（或残疾人福利性单位声明函或监狱企业证明）</w:t>
      </w:r>
    </w:p>
    <w:p w14:paraId="4D082C8F">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4</w:t>
      </w:r>
      <w:r>
        <w:rPr>
          <w:rFonts w:hint="eastAsia" w:ascii="Calibri" w:hAnsi="宋体" w:cs="宋体"/>
          <w:color w:val="auto"/>
          <w:sz w:val="22"/>
          <w:szCs w:val="22"/>
          <w:highlight w:val="none"/>
        </w:rPr>
        <w:t>、本项目的特定资格要求（如适用）</w:t>
      </w:r>
    </w:p>
    <w:p w14:paraId="0B1BB9F4">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p>
    <w:p w14:paraId="43B92975">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hint="eastAsia" w:ascii="Calibri" w:hAnsi="宋体" w:cs="宋体"/>
          <w:b/>
          <w:bCs/>
          <w:color w:val="auto"/>
          <w:sz w:val="22"/>
          <w:szCs w:val="22"/>
          <w:highlight w:val="none"/>
        </w:rPr>
      </w:pPr>
      <w:r>
        <w:rPr>
          <w:rFonts w:hint="eastAsia" w:ascii="Calibri" w:hAnsi="宋体" w:cs="宋体"/>
          <w:b/>
          <w:bCs/>
          <w:color w:val="auto"/>
          <w:sz w:val="22"/>
          <w:szCs w:val="22"/>
          <w:highlight w:val="none"/>
          <w:lang w:val="en-US" w:eastAsia="zh-CN"/>
        </w:rPr>
        <w:t>（二）</w:t>
      </w:r>
      <w:r>
        <w:rPr>
          <w:rFonts w:hint="eastAsia" w:ascii="Calibri" w:hAnsi="宋体" w:cs="宋体"/>
          <w:b/>
          <w:bCs/>
          <w:color w:val="auto"/>
          <w:sz w:val="22"/>
          <w:szCs w:val="22"/>
          <w:highlight w:val="none"/>
        </w:rPr>
        <w:t>技术商务文件：</w:t>
      </w:r>
    </w:p>
    <w:p w14:paraId="71BCFD7D">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供应商响应表</w:t>
      </w:r>
    </w:p>
    <w:p w14:paraId="58D226B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lang w:val="en-US" w:eastAsia="zh-CN"/>
        </w:rPr>
        <w:t>投标</w:t>
      </w:r>
      <w:r>
        <w:rPr>
          <w:rFonts w:hint="eastAsia" w:ascii="Calibri" w:hAnsi="宋体" w:cs="宋体"/>
          <w:color w:val="auto"/>
          <w:sz w:val="22"/>
          <w:szCs w:val="22"/>
          <w:highlight w:val="none"/>
        </w:rPr>
        <w:t>函</w:t>
      </w:r>
    </w:p>
    <w:p w14:paraId="73F451F9">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2、联合体协议（联合体投标需提供</w:t>
      </w:r>
      <w:r>
        <w:rPr>
          <w:rFonts w:hint="eastAsia" w:ascii="Calibri" w:hAnsi="宋体" w:cs="宋体"/>
          <w:color w:val="auto"/>
          <w:sz w:val="22"/>
          <w:szCs w:val="22"/>
          <w:highlight w:val="none"/>
          <w:lang w:eastAsia="zh-CN"/>
        </w:rPr>
        <w:t>，联合体组成单位最多不超过两家</w:t>
      </w:r>
      <w:r>
        <w:rPr>
          <w:rFonts w:hint="eastAsia" w:ascii="Calibri" w:hAnsi="宋体" w:cs="宋体"/>
          <w:color w:val="auto"/>
          <w:sz w:val="22"/>
          <w:szCs w:val="22"/>
          <w:highlight w:val="none"/>
        </w:rPr>
        <w:t>）</w:t>
      </w:r>
    </w:p>
    <w:p w14:paraId="265F58E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lang w:val="en-US" w:eastAsia="zh-CN"/>
        </w:rPr>
      </w:pPr>
      <w:r>
        <w:rPr>
          <w:rFonts w:hint="eastAsia" w:ascii="Calibri" w:hAnsi="宋体" w:cs="宋体"/>
          <w:color w:val="auto"/>
          <w:sz w:val="22"/>
          <w:szCs w:val="22"/>
          <w:highlight w:val="none"/>
          <w:lang w:val="en-US" w:eastAsia="zh-CN"/>
        </w:rPr>
        <w:t>3、技术条款响应表</w:t>
      </w:r>
    </w:p>
    <w:p w14:paraId="2F906EA0">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4</w:t>
      </w:r>
      <w:r>
        <w:rPr>
          <w:rFonts w:hint="eastAsia" w:ascii="Calibri" w:hAnsi="宋体" w:cs="宋体"/>
          <w:color w:val="auto"/>
          <w:sz w:val="22"/>
          <w:szCs w:val="22"/>
          <w:highlight w:val="none"/>
        </w:rPr>
        <w:t>、商务条款</w:t>
      </w:r>
      <w:r>
        <w:rPr>
          <w:rFonts w:hint="eastAsia" w:ascii="Calibri" w:hAnsi="宋体" w:cs="宋体"/>
          <w:color w:val="auto"/>
          <w:sz w:val="22"/>
          <w:szCs w:val="22"/>
          <w:highlight w:val="none"/>
          <w:lang w:val="en-US" w:eastAsia="zh-CN"/>
        </w:rPr>
        <w:t>响应</w:t>
      </w:r>
      <w:r>
        <w:rPr>
          <w:rFonts w:hint="eastAsia" w:ascii="Calibri" w:hAnsi="宋体" w:cs="宋体"/>
          <w:color w:val="auto"/>
          <w:sz w:val="22"/>
          <w:szCs w:val="22"/>
          <w:highlight w:val="none"/>
        </w:rPr>
        <w:t xml:space="preserve">表 </w:t>
      </w:r>
    </w:p>
    <w:p w14:paraId="2AEF490A">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5</w:t>
      </w:r>
      <w:r>
        <w:rPr>
          <w:rFonts w:hint="eastAsia" w:ascii="Calibri" w:hAnsi="宋体" w:cs="宋体"/>
          <w:color w:val="auto"/>
          <w:sz w:val="22"/>
          <w:szCs w:val="22"/>
          <w:highlight w:val="none"/>
        </w:rPr>
        <w:t>、法定代表人授权委托书或法定代表人身份证明</w:t>
      </w:r>
    </w:p>
    <w:p w14:paraId="092A6429">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6</w:t>
      </w:r>
      <w:r>
        <w:rPr>
          <w:rFonts w:hint="eastAsia" w:ascii="Calibri" w:hAnsi="宋体" w:cs="宋体"/>
          <w:color w:val="auto"/>
          <w:sz w:val="22"/>
          <w:szCs w:val="22"/>
          <w:highlight w:val="none"/>
        </w:rPr>
        <w:t>、供应商基本情况表</w:t>
      </w:r>
    </w:p>
    <w:p w14:paraId="42676BEF">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7</w:t>
      </w:r>
      <w:r>
        <w:rPr>
          <w:rFonts w:hint="eastAsia" w:ascii="Calibri" w:hAnsi="宋体" w:cs="宋体"/>
          <w:color w:val="auto"/>
          <w:sz w:val="22"/>
          <w:szCs w:val="22"/>
          <w:highlight w:val="none"/>
        </w:rPr>
        <w:t>、同类项目业绩表</w:t>
      </w:r>
    </w:p>
    <w:p w14:paraId="1618877E">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8</w:t>
      </w:r>
      <w:r>
        <w:rPr>
          <w:rFonts w:hint="eastAsia" w:ascii="Calibri" w:hAnsi="宋体" w:cs="宋体"/>
          <w:color w:val="auto"/>
          <w:sz w:val="22"/>
          <w:szCs w:val="22"/>
          <w:highlight w:val="none"/>
        </w:rPr>
        <w:t>、服务方案</w:t>
      </w:r>
    </w:p>
    <w:p w14:paraId="3AB3A6AA">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lang w:val="zh-CN"/>
        </w:rPr>
      </w:pPr>
      <w:r>
        <w:rPr>
          <w:rFonts w:hint="eastAsia" w:ascii="Calibri" w:hAnsi="宋体" w:cs="宋体"/>
          <w:color w:val="auto"/>
          <w:sz w:val="22"/>
          <w:szCs w:val="22"/>
          <w:highlight w:val="none"/>
          <w:lang w:val="en-US" w:eastAsia="zh-CN"/>
        </w:rPr>
        <w:t>9</w:t>
      </w:r>
      <w:r>
        <w:rPr>
          <w:rFonts w:hint="eastAsia" w:ascii="Calibri" w:hAnsi="宋体" w:cs="宋体"/>
          <w:color w:val="auto"/>
          <w:sz w:val="22"/>
          <w:szCs w:val="22"/>
          <w:highlight w:val="none"/>
        </w:rPr>
        <w:t>、</w:t>
      </w:r>
      <w:r>
        <w:rPr>
          <w:rFonts w:hint="eastAsia" w:ascii="Calibri" w:hAnsi="宋体" w:cs="宋体"/>
          <w:color w:val="auto"/>
          <w:sz w:val="22"/>
          <w:szCs w:val="22"/>
          <w:highlight w:val="none"/>
          <w:lang w:val="zh-CN"/>
        </w:rPr>
        <w:t>政府采购供应商廉洁自律承诺书</w:t>
      </w:r>
    </w:p>
    <w:p w14:paraId="5336C99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10</w:t>
      </w:r>
      <w:r>
        <w:rPr>
          <w:rFonts w:hint="eastAsia" w:ascii="Calibri" w:hAnsi="宋体" w:cs="宋体"/>
          <w:color w:val="auto"/>
          <w:sz w:val="22"/>
          <w:szCs w:val="22"/>
          <w:highlight w:val="none"/>
        </w:rPr>
        <w:t>、</w:t>
      </w:r>
      <w:r>
        <w:rPr>
          <w:rFonts w:hint="eastAsia" w:ascii="Calibri" w:hAnsi="宋体" w:cs="宋体"/>
          <w:color w:val="auto"/>
          <w:sz w:val="22"/>
          <w:szCs w:val="22"/>
          <w:highlight w:val="none"/>
          <w:lang w:val="en-US" w:eastAsia="zh-CN"/>
        </w:rPr>
        <w:t>招标</w:t>
      </w:r>
      <w:r>
        <w:rPr>
          <w:rFonts w:hint="eastAsia" w:ascii="Calibri" w:hAnsi="宋体" w:cs="宋体"/>
          <w:color w:val="auto"/>
          <w:sz w:val="22"/>
          <w:szCs w:val="22"/>
          <w:highlight w:val="none"/>
        </w:rPr>
        <w:t>文件要求的或</w:t>
      </w:r>
      <w:r>
        <w:rPr>
          <w:rFonts w:hint="eastAsia" w:ascii="Calibri" w:hAnsi="宋体" w:cs="宋体"/>
          <w:color w:val="auto"/>
          <w:sz w:val="22"/>
          <w:szCs w:val="22"/>
          <w:highlight w:val="none"/>
          <w:lang w:val="en-US" w:eastAsia="zh-CN"/>
        </w:rPr>
        <w:t>投标人</w:t>
      </w:r>
      <w:r>
        <w:rPr>
          <w:rFonts w:hint="eastAsia" w:ascii="Calibri" w:hAnsi="宋体" w:cs="宋体"/>
          <w:color w:val="auto"/>
          <w:sz w:val="22"/>
          <w:szCs w:val="22"/>
          <w:highlight w:val="none"/>
        </w:rPr>
        <w:t>认为需要提供的其他资料</w:t>
      </w:r>
    </w:p>
    <w:p w14:paraId="186ED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firstLine="442" w:firstLineChars="200"/>
        <w:textAlignment w:val="auto"/>
        <w:rPr>
          <w:rFonts w:hint="default" w:ascii="Calibri" w:hAnsi="宋体" w:eastAsia="宋体" w:cs="宋体"/>
          <w:b/>
          <w:bCs/>
          <w:color w:val="auto"/>
          <w:sz w:val="22"/>
          <w:szCs w:val="22"/>
          <w:highlight w:val="none"/>
          <w:lang w:val="en-US" w:eastAsia="zh-CN"/>
        </w:rPr>
      </w:pPr>
    </w:p>
    <w:p w14:paraId="3D1FCB99">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hint="eastAsia" w:ascii="Calibri" w:hAnsi="宋体" w:cs="宋体"/>
          <w:b/>
          <w:bCs/>
          <w:color w:val="auto"/>
          <w:sz w:val="22"/>
          <w:szCs w:val="22"/>
          <w:highlight w:val="none"/>
        </w:rPr>
      </w:pPr>
      <w:r>
        <w:rPr>
          <w:rFonts w:hint="eastAsia" w:ascii="Calibri" w:hAnsi="宋体" w:cs="宋体"/>
          <w:b/>
          <w:bCs/>
          <w:color w:val="auto"/>
          <w:sz w:val="22"/>
          <w:szCs w:val="22"/>
          <w:highlight w:val="none"/>
        </w:rPr>
        <w:t>（三）报价文件</w:t>
      </w:r>
    </w:p>
    <w:p w14:paraId="76324271">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lang w:val="en-US" w:eastAsia="zh-CN"/>
        </w:rPr>
        <w:t>开标</w:t>
      </w:r>
      <w:r>
        <w:rPr>
          <w:rFonts w:hint="eastAsia" w:ascii="Calibri" w:hAnsi="宋体" w:cs="宋体"/>
          <w:color w:val="auto"/>
          <w:sz w:val="22"/>
          <w:szCs w:val="22"/>
          <w:highlight w:val="none"/>
        </w:rPr>
        <w:t>一览表</w:t>
      </w:r>
    </w:p>
    <w:p w14:paraId="6E02A46C">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2、分项报价表</w:t>
      </w:r>
    </w:p>
    <w:p w14:paraId="4904A4F0">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3、政府采购供应商基础信息登记表</w:t>
      </w:r>
    </w:p>
    <w:p w14:paraId="309DB48B">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p>
    <w:p w14:paraId="203FA06A">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 xml:space="preserve">8.  </w:t>
      </w:r>
      <w:r>
        <w:rPr>
          <w:rFonts w:hAnsi="宋体"/>
          <w:b/>
          <w:color w:val="auto"/>
          <w:sz w:val="22"/>
          <w:szCs w:val="22"/>
          <w:highlight w:val="none"/>
        </w:rPr>
        <w:t>投标报价</w:t>
      </w:r>
    </w:p>
    <w:p w14:paraId="4B55C87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8.1</w:t>
      </w:r>
      <w:r>
        <w:rPr>
          <w:rFonts w:hint="eastAsia"/>
          <w:b/>
          <w:color w:val="auto"/>
          <w:sz w:val="22"/>
          <w:szCs w:val="22"/>
          <w:highlight w:val="none"/>
          <w:lang w:val="en-US" w:eastAsia="zh-CN"/>
        </w:rPr>
        <w:t xml:space="preserve">  </w:t>
      </w:r>
      <w:r>
        <w:rPr>
          <w:rFonts w:hAnsi="宋体"/>
          <w:color w:val="auto"/>
          <w:sz w:val="22"/>
          <w:szCs w:val="22"/>
          <w:highlight w:val="none"/>
        </w:rPr>
        <w:t>所有投标报价必须以人民币报价，</w:t>
      </w:r>
      <w:r>
        <w:rPr>
          <w:rFonts w:hint="eastAsia" w:hAnsi="宋体"/>
          <w:color w:val="auto"/>
          <w:sz w:val="22"/>
          <w:szCs w:val="22"/>
          <w:highlight w:val="none"/>
        </w:rPr>
        <w:t>具体要求详见《前附表》中规定</w:t>
      </w:r>
      <w:r>
        <w:rPr>
          <w:rFonts w:hAnsi="宋体"/>
          <w:color w:val="auto"/>
          <w:sz w:val="22"/>
          <w:szCs w:val="22"/>
          <w:highlight w:val="none"/>
        </w:rPr>
        <w:t>。</w:t>
      </w:r>
    </w:p>
    <w:p w14:paraId="0DB2165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8.2  </w:t>
      </w:r>
      <w:r>
        <w:rPr>
          <w:rFonts w:hAnsi="宋体"/>
          <w:color w:val="auto"/>
          <w:sz w:val="22"/>
          <w:szCs w:val="22"/>
          <w:highlight w:val="none"/>
        </w:rPr>
        <w:t>投标人要按</w:t>
      </w:r>
      <w:r>
        <w:rPr>
          <w:rFonts w:hint="eastAsia" w:hAnsi="宋体"/>
          <w:color w:val="auto"/>
          <w:sz w:val="22"/>
          <w:szCs w:val="22"/>
          <w:highlight w:val="none"/>
        </w:rPr>
        <w:t>“</w:t>
      </w:r>
      <w:r>
        <w:rPr>
          <w:rFonts w:hAnsi="宋体"/>
          <w:color w:val="auto"/>
          <w:sz w:val="22"/>
          <w:szCs w:val="22"/>
          <w:highlight w:val="none"/>
        </w:rPr>
        <w:t>分项报价表</w:t>
      </w:r>
      <w:r>
        <w:rPr>
          <w:rFonts w:hint="eastAsia" w:hAnsi="宋体"/>
          <w:color w:val="auto"/>
          <w:sz w:val="22"/>
          <w:szCs w:val="22"/>
          <w:highlight w:val="none"/>
        </w:rPr>
        <w:t>”</w:t>
      </w:r>
      <w:r>
        <w:rPr>
          <w:rFonts w:hAnsi="宋体"/>
          <w:color w:val="auto"/>
          <w:sz w:val="22"/>
          <w:szCs w:val="22"/>
          <w:highlight w:val="none"/>
        </w:rPr>
        <w:t>的格式和内容完整填写单价、总价及其他事项，并由法定代表人或授权代表签署。</w:t>
      </w:r>
    </w:p>
    <w:p w14:paraId="23A9DB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8.</w:t>
      </w:r>
      <w:r>
        <w:rPr>
          <w:rFonts w:hint="eastAsia"/>
          <w:b/>
          <w:color w:val="auto"/>
          <w:sz w:val="22"/>
          <w:szCs w:val="22"/>
          <w:highlight w:val="none"/>
        </w:rPr>
        <w:t>3</w:t>
      </w:r>
      <w:r>
        <w:rPr>
          <w:b/>
          <w:color w:val="auto"/>
          <w:sz w:val="22"/>
          <w:szCs w:val="22"/>
          <w:highlight w:val="none"/>
        </w:rPr>
        <w:t xml:space="preserve"> </w:t>
      </w:r>
      <w:r>
        <w:rPr>
          <w:color w:val="auto"/>
          <w:sz w:val="22"/>
          <w:szCs w:val="22"/>
          <w:highlight w:val="none"/>
        </w:rPr>
        <w:t xml:space="preserve"> </w:t>
      </w:r>
      <w:r>
        <w:rPr>
          <w:rFonts w:hint="eastAsia" w:hAnsi="宋体"/>
          <w:color w:val="auto"/>
          <w:sz w:val="22"/>
          <w:szCs w:val="22"/>
          <w:highlight w:val="none"/>
        </w:rPr>
        <w:t>每个子包</w:t>
      </w:r>
      <w:r>
        <w:rPr>
          <w:rFonts w:hAnsi="宋体"/>
          <w:color w:val="auto"/>
          <w:sz w:val="22"/>
          <w:szCs w:val="22"/>
          <w:highlight w:val="none"/>
        </w:rPr>
        <w:t>应该只有一个投标报价</w:t>
      </w:r>
      <w:r>
        <w:rPr>
          <w:rFonts w:hint="eastAsia"/>
          <w:color w:val="auto"/>
          <w:sz w:val="22"/>
          <w:szCs w:val="22"/>
          <w:highlight w:val="none"/>
        </w:rPr>
        <w:t>，</w:t>
      </w:r>
      <w:r>
        <w:rPr>
          <w:rFonts w:hAnsi="宋体"/>
          <w:color w:val="auto"/>
          <w:sz w:val="22"/>
          <w:szCs w:val="22"/>
          <w:highlight w:val="none"/>
        </w:rPr>
        <w:t>而且一经开标，投标</w:t>
      </w:r>
      <w:r>
        <w:rPr>
          <w:rFonts w:hint="eastAsia" w:hAnsi="宋体"/>
          <w:color w:val="auto"/>
          <w:sz w:val="22"/>
          <w:szCs w:val="22"/>
          <w:highlight w:val="none"/>
        </w:rPr>
        <w:t>报</w:t>
      </w:r>
      <w:r>
        <w:rPr>
          <w:rFonts w:hAnsi="宋体"/>
          <w:color w:val="auto"/>
          <w:sz w:val="22"/>
          <w:szCs w:val="22"/>
          <w:highlight w:val="none"/>
        </w:rPr>
        <w:t>价不得变更。如果</w:t>
      </w:r>
      <w:r>
        <w:rPr>
          <w:rFonts w:hint="eastAsia" w:hAnsi="宋体"/>
          <w:color w:val="auto"/>
          <w:sz w:val="22"/>
          <w:szCs w:val="22"/>
          <w:highlight w:val="none"/>
        </w:rPr>
        <w:t>一个子包</w:t>
      </w:r>
      <w:r>
        <w:rPr>
          <w:rFonts w:hAnsi="宋体"/>
          <w:color w:val="auto"/>
          <w:sz w:val="22"/>
          <w:szCs w:val="22"/>
          <w:highlight w:val="none"/>
        </w:rPr>
        <w:t>出现有两个及以上的报价又未声明以哪一报价方案为主</w:t>
      </w:r>
      <w:r>
        <w:rPr>
          <w:rFonts w:hint="eastAsia"/>
          <w:color w:val="auto"/>
          <w:sz w:val="22"/>
          <w:szCs w:val="22"/>
          <w:highlight w:val="none"/>
        </w:rPr>
        <w:t>，</w:t>
      </w:r>
      <w:r>
        <w:rPr>
          <w:rFonts w:hAnsi="宋体"/>
          <w:color w:val="auto"/>
          <w:sz w:val="22"/>
          <w:szCs w:val="22"/>
          <w:highlight w:val="none"/>
        </w:rPr>
        <w:t>则</w:t>
      </w:r>
      <w:r>
        <w:rPr>
          <w:rFonts w:hint="eastAsia" w:hAnsi="宋体"/>
          <w:color w:val="auto"/>
          <w:sz w:val="22"/>
          <w:szCs w:val="22"/>
          <w:highlight w:val="none"/>
        </w:rPr>
        <w:t>投标无效</w:t>
      </w:r>
      <w:r>
        <w:rPr>
          <w:rFonts w:hAnsi="宋体"/>
          <w:color w:val="auto"/>
          <w:sz w:val="22"/>
          <w:szCs w:val="22"/>
          <w:highlight w:val="none"/>
        </w:rPr>
        <w:t>。</w:t>
      </w:r>
    </w:p>
    <w:p w14:paraId="7694D67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8.</w:t>
      </w:r>
      <w:r>
        <w:rPr>
          <w:rFonts w:hint="eastAsia"/>
          <w:b/>
          <w:color w:val="auto"/>
          <w:sz w:val="22"/>
          <w:szCs w:val="22"/>
          <w:highlight w:val="none"/>
        </w:rPr>
        <w:t>4</w:t>
      </w:r>
      <w:r>
        <w:rPr>
          <w:b/>
          <w:color w:val="auto"/>
          <w:sz w:val="22"/>
          <w:szCs w:val="22"/>
          <w:highlight w:val="none"/>
        </w:rPr>
        <w:t xml:space="preserve">  </w:t>
      </w:r>
      <w:r>
        <w:rPr>
          <w:rFonts w:hAnsi="宋体"/>
          <w:color w:val="auto"/>
          <w:sz w:val="22"/>
          <w:szCs w:val="22"/>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2"/>
          <w:szCs w:val="22"/>
          <w:highlight w:val="none"/>
        </w:rPr>
        <w:t>导致投标无效</w:t>
      </w:r>
      <w:r>
        <w:rPr>
          <w:rFonts w:hAnsi="宋体"/>
          <w:color w:val="auto"/>
          <w:sz w:val="22"/>
          <w:szCs w:val="22"/>
          <w:highlight w:val="none"/>
        </w:rPr>
        <w:t>。</w:t>
      </w:r>
    </w:p>
    <w:p w14:paraId="63B89CD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BB3739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9. </w:t>
      </w:r>
      <w:r>
        <w:rPr>
          <w:color w:val="auto"/>
          <w:sz w:val="22"/>
          <w:szCs w:val="22"/>
          <w:highlight w:val="none"/>
        </w:rPr>
        <w:t xml:space="preserve"> </w:t>
      </w:r>
      <w:r>
        <w:rPr>
          <w:rFonts w:hAnsi="宋体"/>
          <w:b/>
          <w:color w:val="auto"/>
          <w:sz w:val="22"/>
          <w:szCs w:val="22"/>
          <w:highlight w:val="none"/>
        </w:rPr>
        <w:t>投标文件格式和编写</w:t>
      </w:r>
    </w:p>
    <w:p w14:paraId="2DCC318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9.1</w:t>
      </w:r>
      <w:r>
        <w:rPr>
          <w:color w:val="auto"/>
          <w:sz w:val="22"/>
          <w:szCs w:val="22"/>
          <w:highlight w:val="none"/>
        </w:rPr>
        <w:t xml:space="preserve">  </w:t>
      </w:r>
      <w:r>
        <w:rPr>
          <w:rFonts w:hAnsi="宋体"/>
          <w:color w:val="auto"/>
          <w:sz w:val="22"/>
          <w:szCs w:val="22"/>
          <w:highlight w:val="none"/>
        </w:rPr>
        <w:t>投标</w:t>
      </w:r>
      <w:r>
        <w:rPr>
          <w:rFonts w:hint="eastAsia" w:hAnsi="宋体"/>
          <w:color w:val="auto"/>
          <w:sz w:val="22"/>
          <w:szCs w:val="22"/>
          <w:highlight w:val="none"/>
        </w:rPr>
        <w:t>文件</w:t>
      </w:r>
      <w:r>
        <w:rPr>
          <w:rFonts w:hAnsi="宋体"/>
          <w:color w:val="auto"/>
          <w:sz w:val="22"/>
          <w:szCs w:val="22"/>
          <w:highlight w:val="none"/>
        </w:rPr>
        <w:t>按</w:t>
      </w:r>
      <w:r>
        <w:rPr>
          <w:rFonts w:hint="eastAsia" w:hAnsi="宋体"/>
          <w:color w:val="auto"/>
          <w:sz w:val="22"/>
          <w:szCs w:val="22"/>
          <w:highlight w:val="none"/>
        </w:rPr>
        <w:t>招标文件第六部分附件（投标文件格式）的规定</w:t>
      </w:r>
      <w:r>
        <w:rPr>
          <w:rFonts w:hAnsi="宋体"/>
          <w:color w:val="auto"/>
          <w:sz w:val="22"/>
          <w:szCs w:val="22"/>
          <w:highlight w:val="none"/>
        </w:rPr>
        <w:t>统一填写</w:t>
      </w:r>
      <w:r>
        <w:rPr>
          <w:rFonts w:hint="eastAsia" w:hAnsi="宋体"/>
          <w:color w:val="auto"/>
          <w:sz w:val="22"/>
          <w:szCs w:val="22"/>
          <w:highlight w:val="none"/>
        </w:rPr>
        <w:t>编制</w:t>
      </w:r>
      <w:r>
        <w:rPr>
          <w:rFonts w:hAnsi="宋体"/>
          <w:color w:val="auto"/>
          <w:sz w:val="22"/>
          <w:szCs w:val="22"/>
          <w:highlight w:val="none"/>
        </w:rPr>
        <w:t>。</w:t>
      </w:r>
    </w:p>
    <w:p w14:paraId="33E4CBDA">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 xml:space="preserve">9.2  </w:t>
      </w:r>
      <w:r>
        <w:rPr>
          <w:rFonts w:hAnsi="宋体"/>
          <w:color w:val="auto"/>
          <w:sz w:val="22"/>
          <w:szCs w:val="22"/>
          <w:highlight w:val="none"/>
        </w:rPr>
        <w:t>投标语言：中文，当不同文字文本投标文件的解释发生异议的，以中文文本为准。</w:t>
      </w:r>
    </w:p>
    <w:p w14:paraId="069C11BF">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9.3 </w:t>
      </w:r>
      <w:r>
        <w:rPr>
          <w:color w:val="auto"/>
          <w:sz w:val="22"/>
          <w:szCs w:val="22"/>
          <w:highlight w:val="none"/>
        </w:rPr>
        <w:t xml:space="preserve"> </w:t>
      </w:r>
      <w:r>
        <w:rPr>
          <w:rFonts w:hAnsi="宋体"/>
          <w:color w:val="auto"/>
          <w:sz w:val="22"/>
          <w:szCs w:val="22"/>
          <w:highlight w:val="none"/>
        </w:rPr>
        <w:t>开标一览表系在开标仪式上唱标的内容，应按格式完整填写，不得自行增减内容。</w:t>
      </w:r>
    </w:p>
    <w:p w14:paraId="3743C36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9.</w:t>
      </w:r>
      <w:r>
        <w:rPr>
          <w:rFonts w:hint="eastAsia"/>
          <w:b/>
          <w:color w:val="auto"/>
          <w:sz w:val="22"/>
          <w:szCs w:val="22"/>
          <w:highlight w:val="none"/>
        </w:rPr>
        <w:t>4</w:t>
      </w:r>
      <w:r>
        <w:rPr>
          <w:b/>
          <w:color w:val="auto"/>
          <w:sz w:val="22"/>
          <w:szCs w:val="22"/>
          <w:highlight w:val="none"/>
        </w:rPr>
        <w:t xml:space="preserve">  </w:t>
      </w:r>
      <w:r>
        <w:rPr>
          <w:rFonts w:hAnsi="宋体"/>
          <w:color w:val="auto"/>
          <w:sz w:val="22"/>
          <w:szCs w:val="22"/>
          <w:highlight w:val="none"/>
        </w:rPr>
        <w:t>投标人应注意，在</w:t>
      </w:r>
      <w:r>
        <w:rPr>
          <w:rFonts w:hint="eastAsia" w:hAnsi="宋体"/>
          <w:color w:val="auto"/>
          <w:sz w:val="22"/>
          <w:szCs w:val="22"/>
          <w:highlight w:val="none"/>
        </w:rPr>
        <w:t>招标文件项目要求的</w:t>
      </w:r>
      <w:r>
        <w:rPr>
          <w:rFonts w:hAnsi="宋体"/>
          <w:color w:val="auto"/>
          <w:sz w:val="22"/>
          <w:szCs w:val="22"/>
          <w:highlight w:val="none"/>
        </w:rPr>
        <w:t>技术规格中指出的工艺材料和设备的标准以及参照的</w:t>
      </w:r>
      <w:r>
        <w:rPr>
          <w:rFonts w:hint="eastAsia" w:hAnsi="宋体"/>
          <w:color w:val="auto"/>
          <w:sz w:val="22"/>
          <w:szCs w:val="22"/>
          <w:highlight w:val="none"/>
        </w:rPr>
        <w:t>品牌</w:t>
      </w:r>
      <w:r>
        <w:rPr>
          <w:rFonts w:hAnsi="宋体"/>
          <w:color w:val="auto"/>
          <w:sz w:val="22"/>
          <w:szCs w:val="22"/>
          <w:highlight w:val="none"/>
        </w:rPr>
        <w:t>或分类号仅起说明作用，并没有任何限制性，投标人在投标中可以选用替代标准</w:t>
      </w:r>
      <w:r>
        <w:rPr>
          <w:rFonts w:hint="eastAsia" w:hAnsi="宋体"/>
          <w:color w:val="auto"/>
          <w:sz w:val="22"/>
          <w:szCs w:val="22"/>
          <w:highlight w:val="none"/>
        </w:rPr>
        <w:t>品牌</w:t>
      </w:r>
      <w:r>
        <w:rPr>
          <w:rFonts w:hAnsi="宋体"/>
          <w:color w:val="auto"/>
          <w:sz w:val="22"/>
          <w:szCs w:val="22"/>
          <w:highlight w:val="none"/>
        </w:rPr>
        <w:t>或分类号，但这些替代要实质上优于或相当于招标技术</w:t>
      </w:r>
      <w:r>
        <w:rPr>
          <w:rFonts w:hint="eastAsia" w:hAnsi="宋体"/>
          <w:color w:val="auto"/>
          <w:sz w:val="22"/>
          <w:szCs w:val="22"/>
          <w:highlight w:val="none"/>
        </w:rPr>
        <w:t>参数</w:t>
      </w:r>
      <w:r>
        <w:rPr>
          <w:rFonts w:hAnsi="宋体"/>
          <w:color w:val="auto"/>
          <w:sz w:val="22"/>
          <w:szCs w:val="22"/>
          <w:highlight w:val="none"/>
        </w:rPr>
        <w:t>的要求。</w:t>
      </w:r>
    </w:p>
    <w:p w14:paraId="0C850D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B1693D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b/>
          <w:color w:val="auto"/>
          <w:sz w:val="22"/>
          <w:szCs w:val="22"/>
          <w:highlight w:val="none"/>
        </w:rPr>
      </w:pPr>
      <w:r>
        <w:rPr>
          <w:rFonts w:hAnsi="宋体"/>
          <w:b/>
          <w:color w:val="auto"/>
          <w:sz w:val="22"/>
          <w:szCs w:val="22"/>
          <w:highlight w:val="none"/>
        </w:rPr>
        <w:t>10.  计量单位</w:t>
      </w:r>
    </w:p>
    <w:p w14:paraId="7DC73C6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10.1</w:t>
      </w:r>
      <w:r>
        <w:rPr>
          <w:b/>
          <w:color w:val="auto"/>
          <w:sz w:val="22"/>
          <w:szCs w:val="22"/>
          <w:highlight w:val="none"/>
        </w:rPr>
        <w:t xml:space="preserve">  </w:t>
      </w:r>
      <w:r>
        <w:rPr>
          <w:rFonts w:hAnsi="宋体"/>
          <w:color w:val="auto"/>
          <w:sz w:val="22"/>
          <w:szCs w:val="22"/>
          <w:highlight w:val="none"/>
        </w:rPr>
        <w:t>投标文件中所使用的计量单位，除招标文件有特殊要求外，应采用国家法定计量单位。</w:t>
      </w:r>
    </w:p>
    <w:p w14:paraId="56E586C4">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0144F58">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11.</w:t>
      </w:r>
      <w:r>
        <w:rPr>
          <w:color w:val="auto"/>
          <w:sz w:val="22"/>
          <w:szCs w:val="22"/>
          <w:highlight w:val="none"/>
        </w:rPr>
        <w:t xml:space="preserve">  </w:t>
      </w:r>
      <w:r>
        <w:rPr>
          <w:rFonts w:hAnsi="宋体"/>
          <w:b/>
          <w:color w:val="auto"/>
          <w:sz w:val="22"/>
          <w:szCs w:val="22"/>
          <w:highlight w:val="none"/>
        </w:rPr>
        <w:t>投标文件的有效期</w:t>
      </w:r>
    </w:p>
    <w:p w14:paraId="6ADF412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11.1 </w:t>
      </w:r>
      <w:r>
        <w:rPr>
          <w:color w:val="auto"/>
          <w:sz w:val="22"/>
          <w:szCs w:val="22"/>
          <w:highlight w:val="none"/>
        </w:rPr>
        <w:t xml:space="preserve"> </w:t>
      </w:r>
      <w:r>
        <w:rPr>
          <w:rFonts w:hAnsi="宋体"/>
          <w:color w:val="auto"/>
          <w:sz w:val="22"/>
          <w:szCs w:val="22"/>
          <w:highlight w:val="none"/>
        </w:rPr>
        <w:t>投标文件的有效期在本招标文件</w:t>
      </w:r>
      <w:r>
        <w:rPr>
          <w:rFonts w:hint="eastAsia" w:hAnsi="宋体"/>
          <w:color w:val="auto"/>
          <w:sz w:val="22"/>
          <w:szCs w:val="22"/>
          <w:highlight w:val="none"/>
        </w:rPr>
        <w:t>“前附表”</w:t>
      </w:r>
      <w:r>
        <w:rPr>
          <w:rFonts w:hAnsi="宋体"/>
          <w:color w:val="auto"/>
          <w:sz w:val="22"/>
          <w:szCs w:val="22"/>
          <w:highlight w:val="none"/>
        </w:rPr>
        <w:t>中作出规定，有效期自开标日起计算，不能小于招标文件的要求。</w:t>
      </w:r>
    </w:p>
    <w:p w14:paraId="4FF74086">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11.2</w:t>
      </w:r>
      <w:r>
        <w:rPr>
          <w:rFonts w:hint="eastAsia"/>
          <w:b/>
          <w:color w:val="auto"/>
          <w:sz w:val="22"/>
          <w:szCs w:val="22"/>
          <w:highlight w:val="none"/>
        </w:rPr>
        <w:t xml:space="preserve">  </w:t>
      </w:r>
      <w:r>
        <w:rPr>
          <w:rFonts w:hAnsi="宋体"/>
          <w:color w:val="auto"/>
          <w:sz w:val="22"/>
          <w:szCs w:val="22"/>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2"/>
          <w:szCs w:val="22"/>
          <w:highlight w:val="none"/>
        </w:rPr>
        <w:t>投标人可以拒绝延期要求；同意延长有效期的，也不会允许或要求修改或撤回其投标文件。</w:t>
      </w:r>
    </w:p>
    <w:p w14:paraId="0E68216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5F0C6B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12. </w:t>
      </w:r>
      <w:r>
        <w:rPr>
          <w:color w:val="auto"/>
          <w:sz w:val="22"/>
          <w:szCs w:val="22"/>
          <w:highlight w:val="none"/>
        </w:rPr>
        <w:t xml:space="preserve"> </w:t>
      </w:r>
      <w:r>
        <w:rPr>
          <w:rFonts w:hAnsi="宋体"/>
          <w:b/>
          <w:color w:val="auto"/>
          <w:sz w:val="22"/>
          <w:szCs w:val="22"/>
          <w:highlight w:val="none"/>
        </w:rPr>
        <w:t>投标保证金</w:t>
      </w:r>
    </w:p>
    <w:p w14:paraId="68AEB63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12.1 </w:t>
      </w:r>
      <w:r>
        <w:rPr>
          <w:color w:val="auto"/>
          <w:sz w:val="22"/>
          <w:szCs w:val="22"/>
          <w:highlight w:val="none"/>
        </w:rPr>
        <w:t xml:space="preserve"> </w:t>
      </w:r>
      <w:r>
        <w:rPr>
          <w:rFonts w:hint="eastAsia"/>
          <w:color w:val="auto"/>
          <w:sz w:val="22"/>
          <w:szCs w:val="22"/>
          <w:highlight w:val="none"/>
        </w:rPr>
        <w:t>本项目不收取投标保证金。</w:t>
      </w:r>
    </w:p>
    <w:p w14:paraId="68C6DAA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A766126">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D  </w:t>
      </w:r>
      <w:r>
        <w:rPr>
          <w:rFonts w:hAnsi="宋体"/>
          <w:b/>
          <w:color w:val="auto"/>
          <w:sz w:val="22"/>
          <w:szCs w:val="22"/>
          <w:highlight w:val="none"/>
        </w:rPr>
        <w:t>投标文件的递交</w:t>
      </w:r>
    </w:p>
    <w:p w14:paraId="71C62527">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1713C82C">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b/>
          <w:color w:val="auto"/>
          <w:sz w:val="22"/>
          <w:szCs w:val="22"/>
          <w:highlight w:val="none"/>
        </w:rPr>
      </w:pPr>
      <w:r>
        <w:rPr>
          <w:b/>
          <w:color w:val="auto"/>
          <w:sz w:val="22"/>
          <w:szCs w:val="22"/>
          <w:highlight w:val="none"/>
        </w:rPr>
        <w:t>13.</w:t>
      </w:r>
      <w:r>
        <w:rPr>
          <w:color w:val="auto"/>
          <w:sz w:val="22"/>
          <w:szCs w:val="22"/>
          <w:highlight w:val="none"/>
        </w:rPr>
        <w:t xml:space="preserve">  </w:t>
      </w:r>
      <w:r>
        <w:rPr>
          <w:rFonts w:hAnsi="宋体"/>
          <w:b/>
          <w:color w:val="auto"/>
          <w:sz w:val="22"/>
          <w:szCs w:val="22"/>
          <w:highlight w:val="none"/>
        </w:rPr>
        <w:t>投标文件的</w:t>
      </w:r>
      <w:r>
        <w:rPr>
          <w:rFonts w:hint="eastAsia" w:hAnsi="宋体"/>
          <w:b/>
          <w:color w:val="auto"/>
          <w:sz w:val="22"/>
          <w:szCs w:val="22"/>
          <w:highlight w:val="none"/>
        </w:rPr>
        <w:t>编制、</w:t>
      </w:r>
      <w:r>
        <w:rPr>
          <w:rFonts w:hAnsi="宋体"/>
          <w:b/>
          <w:color w:val="auto"/>
          <w:sz w:val="22"/>
          <w:szCs w:val="22"/>
          <w:highlight w:val="none"/>
        </w:rPr>
        <w:t>签署</w:t>
      </w:r>
      <w:r>
        <w:rPr>
          <w:rFonts w:hint="eastAsia" w:hAnsi="宋体"/>
          <w:b/>
          <w:color w:val="auto"/>
          <w:sz w:val="22"/>
          <w:szCs w:val="22"/>
          <w:highlight w:val="none"/>
        </w:rPr>
        <w:t>与要求</w:t>
      </w:r>
    </w:p>
    <w:p w14:paraId="6D3C8A0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hAnsi="宋体"/>
          <w:b/>
          <w:color w:val="auto"/>
          <w:sz w:val="22"/>
          <w:szCs w:val="22"/>
          <w:highlight w:val="none"/>
        </w:rPr>
        <w:t>13.1  本项目实行网上投标，采用电子投标文件。</w:t>
      </w:r>
      <w:r>
        <w:rPr>
          <w:rFonts w:hint="eastAsia" w:hAnsi="宋体"/>
          <w:color w:val="auto"/>
          <w:sz w:val="22"/>
          <w:szCs w:val="22"/>
          <w:highlight w:val="none"/>
        </w:rPr>
        <w:t>投标文件的编制要求详见招标文件《招标公告》和《前附表》中规定。</w:t>
      </w:r>
    </w:p>
    <w:p w14:paraId="683F083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b/>
          <w:color w:val="auto"/>
          <w:sz w:val="22"/>
          <w:szCs w:val="22"/>
          <w:highlight w:val="none"/>
        </w:rPr>
        <w:t>13.</w:t>
      </w:r>
      <w:r>
        <w:rPr>
          <w:rFonts w:hint="eastAsia"/>
          <w:b/>
          <w:color w:val="auto"/>
          <w:sz w:val="22"/>
          <w:szCs w:val="22"/>
          <w:highlight w:val="none"/>
        </w:rPr>
        <w:t>2</w:t>
      </w:r>
      <w:r>
        <w:rPr>
          <w:b/>
          <w:color w:val="auto"/>
          <w:sz w:val="22"/>
          <w:szCs w:val="22"/>
          <w:highlight w:val="none"/>
        </w:rPr>
        <w:t xml:space="preserve"> </w:t>
      </w:r>
      <w:r>
        <w:rPr>
          <w:color w:val="auto"/>
          <w:sz w:val="22"/>
          <w:szCs w:val="22"/>
          <w:highlight w:val="none"/>
        </w:rPr>
        <w:t xml:space="preserve"> </w:t>
      </w:r>
      <w:r>
        <w:rPr>
          <w:rFonts w:hint="eastAsia" w:hAnsi="宋体"/>
          <w:color w:val="auto"/>
          <w:sz w:val="22"/>
          <w:szCs w:val="22"/>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除非招标文件有特别规定，否则盖章均指单位公章（C</w:t>
      </w:r>
      <w:r>
        <w:rPr>
          <w:rFonts w:hAnsi="宋体"/>
          <w:color w:val="auto"/>
          <w:sz w:val="22"/>
          <w:szCs w:val="22"/>
          <w:highlight w:val="none"/>
        </w:rPr>
        <w:t>A</w:t>
      </w:r>
      <w:r>
        <w:rPr>
          <w:rFonts w:hint="eastAsia" w:hAnsi="宋体"/>
          <w:color w:val="auto"/>
          <w:sz w:val="22"/>
          <w:szCs w:val="22"/>
          <w:highlight w:val="none"/>
        </w:rPr>
        <w:t>章），盖其他章的投标无效。投标文件按照“附件（投标文件格式）”的顺序编写。</w:t>
      </w:r>
    </w:p>
    <w:p w14:paraId="469D4986">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1</w:t>
      </w:r>
      <w:r>
        <w:rPr>
          <w:b/>
          <w:color w:val="auto"/>
          <w:sz w:val="22"/>
          <w:szCs w:val="22"/>
          <w:highlight w:val="none"/>
        </w:rPr>
        <w:t xml:space="preserve">3.3  </w:t>
      </w:r>
      <w:r>
        <w:rPr>
          <w:rFonts w:hint="eastAsia"/>
          <w:color w:val="auto"/>
          <w:sz w:val="22"/>
          <w:szCs w:val="22"/>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414A7DA8">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b/>
          <w:color w:val="auto"/>
          <w:sz w:val="22"/>
          <w:szCs w:val="22"/>
          <w:highlight w:val="none"/>
        </w:rPr>
        <w:t>13.4</w:t>
      </w:r>
      <w:r>
        <w:rPr>
          <w:color w:val="auto"/>
          <w:sz w:val="22"/>
          <w:szCs w:val="22"/>
          <w:highlight w:val="none"/>
        </w:rPr>
        <w:t xml:space="preserve">  </w:t>
      </w:r>
      <w:r>
        <w:rPr>
          <w:rFonts w:hint="eastAsia"/>
          <w:color w:val="auto"/>
          <w:sz w:val="22"/>
          <w:szCs w:val="22"/>
          <w:highlight w:val="none"/>
          <w:lang w:val="en-US" w:eastAsia="zh-CN"/>
        </w:rPr>
        <w:t>投标</w:t>
      </w:r>
      <w:r>
        <w:rPr>
          <w:rFonts w:hint="eastAsia" w:ascii="Calibri" w:hAnsi="宋体" w:cs="宋体"/>
          <w:color w:val="auto"/>
          <w:sz w:val="22"/>
          <w:szCs w:val="22"/>
          <w:highlight w:val="none"/>
        </w:rPr>
        <w:t>文件未按照采购文件要求签署、盖章的，</w:t>
      </w:r>
      <w:r>
        <w:rPr>
          <w:rFonts w:hint="eastAsia" w:ascii="Calibri" w:hAnsi="宋体" w:cs="宋体"/>
          <w:color w:val="auto"/>
          <w:sz w:val="22"/>
          <w:szCs w:val="22"/>
          <w:highlight w:val="none"/>
          <w:lang w:val="en-US" w:eastAsia="zh-CN"/>
        </w:rPr>
        <w:t>投标</w:t>
      </w:r>
      <w:r>
        <w:rPr>
          <w:rFonts w:hint="eastAsia" w:ascii="Calibri" w:hAnsi="宋体" w:cs="宋体"/>
          <w:color w:val="auto"/>
          <w:sz w:val="22"/>
          <w:szCs w:val="22"/>
          <w:highlight w:val="none"/>
        </w:rPr>
        <w:t>文件为无效。</w:t>
      </w:r>
    </w:p>
    <w:p w14:paraId="10FE35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1D82AABB">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ascii="Times New Roman" w:hAnsi="Times New Roman" w:eastAsia="宋体" w:cs="Times New Roman"/>
          <w:b/>
          <w:color w:val="auto"/>
          <w:kern w:val="2"/>
          <w:sz w:val="22"/>
          <w:szCs w:val="22"/>
          <w:highlight w:val="none"/>
          <w:lang w:val="en-US" w:eastAsia="zh-CN" w:bidi="ar-SA"/>
        </w:rPr>
        <w:t>14.</w:t>
      </w:r>
      <w:r>
        <w:rPr>
          <w:rFonts w:hint="eastAsia"/>
          <w:b/>
          <w:color w:val="auto"/>
          <w:sz w:val="22"/>
          <w:szCs w:val="22"/>
          <w:highlight w:val="none"/>
          <w:lang w:val="en-US" w:eastAsia="zh-CN"/>
        </w:rPr>
        <w:t>投标</w:t>
      </w:r>
      <w:r>
        <w:rPr>
          <w:rFonts w:hint="eastAsia"/>
          <w:b/>
          <w:color w:val="auto"/>
          <w:sz w:val="22"/>
          <w:szCs w:val="22"/>
          <w:highlight w:val="none"/>
        </w:rPr>
        <w:t>文件的提交、补充、修改、撤回</w:t>
      </w:r>
    </w:p>
    <w:p w14:paraId="3D45AF95">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rFonts w:hint="default" w:ascii="Times New Roman" w:hAnsi="Times New Roman" w:cs="Times New Roman"/>
          <w:color w:val="auto"/>
          <w:sz w:val="22"/>
          <w:szCs w:val="22"/>
          <w:highlight w:val="none"/>
          <w:lang w:val="en-US" w:eastAsia="zh-CN"/>
        </w:rPr>
        <w:t>14.1</w:t>
      </w:r>
      <w:r>
        <w:rPr>
          <w:rFonts w:hint="eastAsia"/>
          <w:color w:val="auto"/>
          <w:sz w:val="22"/>
          <w:szCs w:val="22"/>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5764B6E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lang w:val="en-US" w:eastAsia="zh-CN"/>
        </w:rPr>
        <w:t>14.2</w:t>
      </w:r>
      <w:r>
        <w:rPr>
          <w:rFonts w:hint="eastAsia"/>
          <w:b/>
          <w:color w:val="auto"/>
          <w:sz w:val="22"/>
          <w:szCs w:val="22"/>
          <w:highlight w:val="none"/>
        </w:rPr>
        <w:t xml:space="preserve"> </w:t>
      </w:r>
      <w:r>
        <w:rPr>
          <w:rFonts w:hint="eastAsia"/>
          <w:bCs/>
          <w:color w:val="auto"/>
          <w:sz w:val="22"/>
          <w:szCs w:val="22"/>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187AF3E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CB3CAFD">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15.</w:t>
      </w:r>
      <w:r>
        <w:rPr>
          <w:color w:val="auto"/>
          <w:sz w:val="22"/>
          <w:szCs w:val="22"/>
          <w:highlight w:val="none"/>
        </w:rPr>
        <w:t xml:space="preserve">  </w:t>
      </w:r>
      <w:r>
        <w:rPr>
          <w:rFonts w:hAnsi="宋体"/>
          <w:b/>
          <w:color w:val="auto"/>
          <w:sz w:val="22"/>
          <w:szCs w:val="22"/>
          <w:highlight w:val="none"/>
        </w:rPr>
        <w:t>投标截止时间</w:t>
      </w:r>
    </w:p>
    <w:p w14:paraId="77DF7D1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15.1 </w:t>
      </w:r>
      <w:r>
        <w:rPr>
          <w:rFonts w:hint="eastAsia"/>
          <w:color w:val="auto"/>
          <w:sz w:val="22"/>
          <w:szCs w:val="22"/>
          <w:highlight w:val="none"/>
        </w:rPr>
        <w:t>供应商应当在投标截止时间前完成电子投标文件的传输递交。</w:t>
      </w:r>
    </w:p>
    <w:p w14:paraId="1B39525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15.2</w:t>
      </w:r>
      <w:r>
        <w:rPr>
          <w:color w:val="auto"/>
          <w:sz w:val="22"/>
          <w:szCs w:val="22"/>
          <w:highlight w:val="none"/>
        </w:rPr>
        <w:t xml:space="preserve"> </w:t>
      </w:r>
      <w:r>
        <w:rPr>
          <w:rFonts w:hAnsi="宋体"/>
          <w:color w:val="auto"/>
          <w:sz w:val="22"/>
          <w:szCs w:val="22"/>
          <w:highlight w:val="none"/>
        </w:rPr>
        <w:t>采购人因故需推迟投标截止时间、开标时间时，采购代理公司应</w:t>
      </w:r>
      <w:r>
        <w:rPr>
          <w:rFonts w:hint="eastAsia" w:hAnsi="宋体"/>
          <w:color w:val="auto"/>
          <w:sz w:val="22"/>
          <w:szCs w:val="22"/>
          <w:highlight w:val="none"/>
        </w:rPr>
        <w:t>在投标截止时间3天前</w:t>
      </w:r>
      <w:r>
        <w:rPr>
          <w:rFonts w:hAnsi="宋体"/>
          <w:color w:val="auto"/>
          <w:sz w:val="22"/>
          <w:szCs w:val="22"/>
          <w:highlight w:val="none"/>
        </w:rPr>
        <w:t>在规定的政府采购</w:t>
      </w:r>
      <w:r>
        <w:rPr>
          <w:rFonts w:hint="eastAsia" w:hAnsi="宋体"/>
          <w:color w:val="auto"/>
          <w:sz w:val="22"/>
          <w:szCs w:val="22"/>
          <w:highlight w:val="none"/>
        </w:rPr>
        <w:t>媒体</w:t>
      </w:r>
      <w:r>
        <w:rPr>
          <w:rFonts w:hAnsi="宋体"/>
          <w:color w:val="auto"/>
          <w:sz w:val="22"/>
          <w:szCs w:val="22"/>
          <w:highlight w:val="none"/>
        </w:rPr>
        <w:t>上发布</w:t>
      </w:r>
      <w:r>
        <w:rPr>
          <w:rFonts w:hint="eastAsia" w:hAnsi="宋体"/>
          <w:color w:val="auto"/>
          <w:sz w:val="22"/>
          <w:szCs w:val="22"/>
          <w:highlight w:val="none"/>
        </w:rPr>
        <w:t>延期</w:t>
      </w:r>
      <w:r>
        <w:rPr>
          <w:rFonts w:hAnsi="宋体"/>
          <w:color w:val="auto"/>
          <w:sz w:val="22"/>
          <w:szCs w:val="22"/>
          <w:highlight w:val="none"/>
        </w:rPr>
        <w:t>公告。在这种情况下，采购人和投标人相应的权利和义务将受到新的投标截止期的约束。</w:t>
      </w:r>
    </w:p>
    <w:p w14:paraId="2317F9DB">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5F7D766A">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E  </w:t>
      </w:r>
      <w:r>
        <w:rPr>
          <w:rFonts w:hAnsi="宋体"/>
          <w:b/>
          <w:color w:val="auto"/>
          <w:sz w:val="22"/>
          <w:szCs w:val="22"/>
          <w:highlight w:val="none"/>
        </w:rPr>
        <w:t>开标</w:t>
      </w:r>
    </w:p>
    <w:p w14:paraId="7DEDBB2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1902221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1</w:t>
      </w:r>
      <w:r>
        <w:rPr>
          <w:rFonts w:hint="eastAsia"/>
          <w:b/>
          <w:color w:val="auto"/>
          <w:sz w:val="22"/>
          <w:szCs w:val="22"/>
          <w:highlight w:val="none"/>
        </w:rPr>
        <w:t>6</w:t>
      </w:r>
      <w:r>
        <w:rPr>
          <w:b/>
          <w:color w:val="auto"/>
          <w:sz w:val="22"/>
          <w:szCs w:val="22"/>
          <w:highlight w:val="none"/>
        </w:rPr>
        <w:t xml:space="preserve">. </w:t>
      </w:r>
      <w:r>
        <w:rPr>
          <w:rFonts w:hint="eastAsia"/>
          <w:b/>
          <w:color w:val="auto"/>
          <w:sz w:val="22"/>
          <w:szCs w:val="22"/>
          <w:highlight w:val="none"/>
        </w:rPr>
        <w:t>电子招投标开标程序：分两阶段开标。</w:t>
      </w:r>
    </w:p>
    <w:p w14:paraId="34A1BA82">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第一阶段开标（资格文件、技术商务文件）：</w:t>
      </w:r>
    </w:p>
    <w:p w14:paraId="12E4C3A0">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（一）开标会议由采购代理机构主持，至投标截止时间，主持人开启投标文件解密；</w:t>
      </w:r>
    </w:p>
    <w:p w14:paraId="3441A058">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（二）投标人登录政采云平台，用“项目采购-开标评标”功能对电子投标文件进行在线解密。在线解密电子投标文件时间为开标时间起30分钟内。</w:t>
      </w:r>
    </w:p>
    <w:p w14:paraId="6619F28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（三）主持人宣布评标期间的有关事项，告知应当回避的情形，提请有关人员回避；</w:t>
      </w:r>
    </w:p>
    <w:p w14:paraId="2660A1FE">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四）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17D1EEB2">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第二阶段开标（报价文件）：</w:t>
      </w:r>
    </w:p>
    <w:p w14:paraId="5ACFE31D">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（一）由主持人在线开启报价文件，公布《开标一览表》中的投标人名称、投标报价以及其他内容等；</w:t>
      </w:r>
    </w:p>
    <w:p w14:paraId="0A1AAA94">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（二）采购代理机构做开标记录，开启投标人报价确认签字环节；</w:t>
      </w:r>
    </w:p>
    <w:p w14:paraId="6D35904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（三）评标委员会对“报价文件”进行评审；</w:t>
      </w:r>
    </w:p>
    <w:p w14:paraId="283B1F64">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（四）在政府采购云平台公布投标人各自得分及排序；</w:t>
      </w:r>
    </w:p>
    <w:p w14:paraId="56D590EC">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（五）开标会议结束。</w:t>
      </w:r>
    </w:p>
    <w:p w14:paraId="126DEB9D">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特别说明：政采云公司如对电子化开标及评审程序有调整的，按调整后的程序操作。</w:t>
      </w:r>
    </w:p>
    <w:p w14:paraId="340C81C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3B9D4B0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F  </w:t>
      </w:r>
      <w:r>
        <w:rPr>
          <w:rFonts w:hAnsi="宋体"/>
          <w:b/>
          <w:color w:val="auto"/>
          <w:sz w:val="22"/>
          <w:szCs w:val="22"/>
          <w:highlight w:val="none"/>
        </w:rPr>
        <w:t>评标和定标</w:t>
      </w:r>
    </w:p>
    <w:p w14:paraId="6FC9C5C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629CAA3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 xml:space="preserve">. </w:t>
      </w:r>
      <w:r>
        <w:rPr>
          <w:rFonts w:hAnsi="宋体"/>
          <w:b/>
          <w:color w:val="auto"/>
          <w:sz w:val="22"/>
          <w:szCs w:val="22"/>
          <w:highlight w:val="none"/>
        </w:rPr>
        <w:t>评标委员会</w:t>
      </w:r>
    </w:p>
    <w:p w14:paraId="0BB47AE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.1</w:t>
      </w:r>
      <w:r>
        <w:rPr>
          <w:color w:val="auto"/>
          <w:sz w:val="22"/>
          <w:szCs w:val="22"/>
          <w:highlight w:val="none"/>
        </w:rPr>
        <w:t xml:space="preserve">  </w:t>
      </w:r>
      <w:r>
        <w:rPr>
          <w:rFonts w:hAnsi="宋体"/>
          <w:color w:val="auto"/>
          <w:sz w:val="22"/>
          <w:szCs w:val="22"/>
          <w:highlight w:val="none"/>
        </w:rPr>
        <w:t>受采购人的委托，采购代理公司根据国家《</w:t>
      </w:r>
      <w:r>
        <w:rPr>
          <w:rFonts w:hint="eastAsia" w:hAnsi="宋体"/>
          <w:color w:val="auto"/>
          <w:sz w:val="22"/>
          <w:szCs w:val="22"/>
          <w:highlight w:val="none"/>
          <w:lang w:val="en-US" w:eastAsia="zh-CN"/>
        </w:rPr>
        <w:t>中华人民共和国</w:t>
      </w:r>
      <w:r>
        <w:rPr>
          <w:rFonts w:hAnsi="宋体"/>
          <w:color w:val="auto"/>
          <w:sz w:val="22"/>
          <w:szCs w:val="22"/>
          <w:highlight w:val="none"/>
        </w:rPr>
        <w:t>政府采购法》、《</w:t>
      </w:r>
      <w:r>
        <w:rPr>
          <w:rFonts w:hint="eastAsia" w:hAnsi="宋体"/>
          <w:color w:val="auto"/>
          <w:sz w:val="22"/>
          <w:szCs w:val="22"/>
          <w:highlight w:val="none"/>
          <w:lang w:val="en-US" w:eastAsia="zh-CN"/>
        </w:rPr>
        <w:t>中华人民共和国</w:t>
      </w:r>
      <w:r>
        <w:rPr>
          <w:rFonts w:hAnsi="宋体"/>
          <w:color w:val="auto"/>
          <w:sz w:val="22"/>
          <w:szCs w:val="22"/>
          <w:highlight w:val="none"/>
        </w:rPr>
        <w:t>政府采购法</w:t>
      </w:r>
      <w:r>
        <w:rPr>
          <w:rFonts w:hint="eastAsia" w:hAnsi="宋体"/>
          <w:color w:val="auto"/>
          <w:sz w:val="22"/>
          <w:szCs w:val="22"/>
          <w:highlight w:val="none"/>
        </w:rPr>
        <w:t>实施条例</w:t>
      </w:r>
      <w:r>
        <w:rPr>
          <w:rFonts w:hAnsi="宋体"/>
          <w:color w:val="auto"/>
          <w:sz w:val="22"/>
          <w:szCs w:val="22"/>
          <w:highlight w:val="none"/>
        </w:rPr>
        <w:t>》</w:t>
      </w:r>
      <w:r>
        <w:rPr>
          <w:rFonts w:hint="eastAsia" w:hAnsi="宋体"/>
          <w:color w:val="auto"/>
          <w:sz w:val="22"/>
          <w:szCs w:val="22"/>
          <w:highlight w:val="none"/>
        </w:rPr>
        <w:t>、</w:t>
      </w:r>
      <w:r>
        <w:rPr>
          <w:rFonts w:hAnsi="宋体"/>
          <w:color w:val="auto"/>
          <w:sz w:val="22"/>
          <w:szCs w:val="22"/>
          <w:highlight w:val="none"/>
        </w:rPr>
        <w:t>国家财政部第</w:t>
      </w:r>
      <w:r>
        <w:rPr>
          <w:rFonts w:hint="eastAsia"/>
          <w:color w:val="auto"/>
          <w:sz w:val="22"/>
          <w:szCs w:val="22"/>
          <w:highlight w:val="none"/>
        </w:rPr>
        <w:t>87</w:t>
      </w:r>
      <w:r>
        <w:rPr>
          <w:rFonts w:hAnsi="宋体"/>
          <w:color w:val="auto"/>
          <w:sz w:val="22"/>
          <w:szCs w:val="22"/>
          <w:highlight w:val="none"/>
        </w:rPr>
        <w:t>号令</w:t>
      </w:r>
      <w:r>
        <w:rPr>
          <w:rFonts w:hint="eastAsia" w:hAnsi="宋体"/>
          <w:color w:val="auto"/>
          <w:sz w:val="22"/>
          <w:szCs w:val="22"/>
          <w:highlight w:val="none"/>
        </w:rPr>
        <w:t>及其他有关</w:t>
      </w:r>
      <w:r>
        <w:rPr>
          <w:rFonts w:hAnsi="宋体"/>
          <w:color w:val="auto"/>
          <w:sz w:val="22"/>
          <w:szCs w:val="22"/>
          <w:highlight w:val="none"/>
        </w:rPr>
        <w:t>规定组建评标委员会，评标委员会负责评标工作。评标委员会由采购人代表和评审专家组成。</w:t>
      </w:r>
      <w:r>
        <w:rPr>
          <w:rFonts w:hint="eastAsia" w:hAnsi="宋体"/>
          <w:color w:val="auto"/>
          <w:sz w:val="22"/>
          <w:szCs w:val="22"/>
          <w:highlight w:val="none"/>
        </w:rPr>
        <w:t>评审</w:t>
      </w:r>
      <w:r>
        <w:rPr>
          <w:rFonts w:hAnsi="宋体"/>
          <w:color w:val="auto"/>
          <w:sz w:val="22"/>
          <w:szCs w:val="22"/>
          <w:highlight w:val="none"/>
        </w:rPr>
        <w:t>专家将在开标日之前在</w:t>
      </w:r>
      <w:r>
        <w:rPr>
          <w:rFonts w:hint="eastAsia" w:hAnsi="宋体"/>
          <w:color w:val="auto"/>
          <w:sz w:val="22"/>
          <w:szCs w:val="22"/>
          <w:highlight w:val="none"/>
        </w:rPr>
        <w:t>政采云</w:t>
      </w:r>
      <w:r>
        <w:rPr>
          <w:rFonts w:hAnsi="宋体"/>
          <w:color w:val="auto"/>
          <w:sz w:val="22"/>
          <w:szCs w:val="22"/>
          <w:highlight w:val="none"/>
        </w:rPr>
        <w:t>的评标专家库中随机抽取。评标委员会成员名单在招标结果确定之前依法保密。</w:t>
      </w:r>
    </w:p>
    <w:p w14:paraId="767957AA">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 xml:space="preserve">17.2 </w:t>
      </w:r>
      <w:r>
        <w:rPr>
          <w:rFonts w:hint="eastAsia"/>
          <w:bCs/>
          <w:color w:val="auto"/>
          <w:sz w:val="22"/>
          <w:szCs w:val="22"/>
          <w:highlight w:val="none"/>
        </w:rPr>
        <w:t>评审专家有下列情形之一的，应主动提出回避，采购人、采购代理也可以要求该评审专家回避：</w:t>
      </w:r>
    </w:p>
    <w:p w14:paraId="5FE1AF0B">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（1）参加采购活动前3年内与供应商存在劳动关系；</w:t>
      </w:r>
    </w:p>
    <w:p w14:paraId="5AEB699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（2）参加采购活动前3年内担任供应商的董事、监事；</w:t>
      </w:r>
    </w:p>
    <w:p w14:paraId="305EBEA0">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（3）参加采购活动前3年内是供应商的控股股东或者实际控制人；</w:t>
      </w:r>
    </w:p>
    <w:p w14:paraId="47FC6E38">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（4）与供应商的法定代表人或者负责人有夫妻、直系血亲、三代以内旁系血亲或者近姻亲关系；</w:t>
      </w:r>
    </w:p>
    <w:p w14:paraId="39A71865">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Cs/>
          <w:color w:val="auto"/>
          <w:sz w:val="22"/>
          <w:szCs w:val="22"/>
          <w:highlight w:val="none"/>
        </w:rPr>
        <w:t>（5）与供应商有其他可能影响政府采购活动公平、公正进行的关系。</w:t>
      </w:r>
    </w:p>
    <w:p w14:paraId="49E75FE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w:t>
      </w:r>
      <w:r>
        <w:rPr>
          <w:rFonts w:hint="eastAsia"/>
          <w:b/>
          <w:color w:val="auto"/>
          <w:sz w:val="22"/>
          <w:szCs w:val="22"/>
          <w:highlight w:val="none"/>
        </w:rPr>
        <w:t>3</w:t>
      </w:r>
      <w:r>
        <w:rPr>
          <w:color w:val="auto"/>
          <w:sz w:val="22"/>
          <w:szCs w:val="22"/>
          <w:highlight w:val="none"/>
        </w:rPr>
        <w:t xml:space="preserve"> </w:t>
      </w:r>
      <w:r>
        <w:rPr>
          <w:rFonts w:hAnsi="宋体"/>
          <w:color w:val="auto"/>
          <w:sz w:val="22"/>
          <w:szCs w:val="22"/>
          <w:highlight w:val="none"/>
        </w:rPr>
        <w:t>评标委员会将遵循公平、公正、科学</w:t>
      </w:r>
      <w:r>
        <w:rPr>
          <w:rFonts w:hint="eastAsia" w:hAnsi="宋体"/>
          <w:color w:val="auto"/>
          <w:sz w:val="22"/>
          <w:szCs w:val="22"/>
          <w:highlight w:val="none"/>
        </w:rPr>
        <w:t>择优</w:t>
      </w:r>
      <w:r>
        <w:rPr>
          <w:rFonts w:hAnsi="宋体"/>
          <w:color w:val="auto"/>
          <w:sz w:val="22"/>
          <w:szCs w:val="22"/>
          <w:highlight w:val="none"/>
        </w:rPr>
        <w:t>的原则和规定的程序进行评标，并且只依据投标文件本身对招标文件的响应情况进行评审。</w:t>
      </w:r>
    </w:p>
    <w:p w14:paraId="0647F88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512E7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18</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评标办法</w:t>
      </w:r>
    </w:p>
    <w:p w14:paraId="2D32001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eastAsia="宋体"/>
          <w:color w:val="auto"/>
          <w:sz w:val="22"/>
          <w:szCs w:val="22"/>
          <w:highlight w:val="none"/>
        </w:rPr>
      </w:pPr>
      <w:r>
        <w:rPr>
          <w:rFonts w:hint="eastAsia" w:hAnsi="宋体"/>
          <w:b/>
          <w:color w:val="auto"/>
          <w:sz w:val="22"/>
          <w:szCs w:val="22"/>
          <w:highlight w:val="none"/>
        </w:rPr>
        <w:t xml:space="preserve">18.1 </w:t>
      </w:r>
      <w:r>
        <w:rPr>
          <w:rFonts w:hAnsi="宋体"/>
          <w:color w:val="auto"/>
          <w:sz w:val="22"/>
          <w:szCs w:val="22"/>
          <w:highlight w:val="none"/>
        </w:rPr>
        <w:t>本项目采用的评标</w:t>
      </w:r>
      <w:r>
        <w:rPr>
          <w:rFonts w:hint="eastAsia" w:hAnsi="宋体"/>
          <w:color w:val="auto"/>
          <w:sz w:val="22"/>
          <w:szCs w:val="22"/>
          <w:highlight w:val="none"/>
        </w:rPr>
        <w:t>办法</w:t>
      </w:r>
      <w:r>
        <w:rPr>
          <w:rFonts w:hAnsi="宋体"/>
          <w:color w:val="auto"/>
          <w:sz w:val="22"/>
          <w:szCs w:val="22"/>
          <w:highlight w:val="none"/>
        </w:rPr>
        <w:t>载明在招标文件</w:t>
      </w:r>
      <w:r>
        <w:rPr>
          <w:rFonts w:hAnsi="宋体" w:eastAsia="宋体"/>
          <w:color w:val="auto"/>
          <w:sz w:val="22"/>
          <w:szCs w:val="22"/>
          <w:highlight w:val="none"/>
        </w:rPr>
        <w:t>第</w:t>
      </w:r>
      <w:r>
        <w:rPr>
          <w:rFonts w:hint="eastAsia" w:hAnsi="宋体" w:eastAsia="宋体"/>
          <w:color w:val="auto"/>
          <w:sz w:val="22"/>
          <w:szCs w:val="22"/>
          <w:highlight w:val="none"/>
          <w:lang w:val="en-US" w:eastAsia="zh-CN"/>
        </w:rPr>
        <w:t>四</w:t>
      </w:r>
      <w:r>
        <w:rPr>
          <w:rFonts w:hAnsi="宋体" w:eastAsia="宋体"/>
          <w:color w:val="auto"/>
          <w:sz w:val="22"/>
          <w:szCs w:val="22"/>
          <w:highlight w:val="none"/>
        </w:rPr>
        <w:t>部分</w:t>
      </w:r>
      <w:r>
        <w:rPr>
          <w:rFonts w:hint="eastAsia" w:hAnsi="宋体" w:eastAsia="宋体"/>
          <w:color w:val="auto"/>
          <w:sz w:val="22"/>
          <w:szCs w:val="22"/>
          <w:highlight w:val="none"/>
        </w:rPr>
        <w:t>“</w:t>
      </w:r>
      <w:r>
        <w:rPr>
          <w:rFonts w:hAnsi="宋体" w:eastAsia="宋体"/>
          <w:color w:val="auto"/>
          <w:sz w:val="22"/>
          <w:szCs w:val="22"/>
          <w:highlight w:val="none"/>
        </w:rPr>
        <w:t>评标标准</w:t>
      </w:r>
      <w:r>
        <w:rPr>
          <w:rFonts w:hint="eastAsia" w:hAnsi="宋体" w:eastAsia="宋体"/>
          <w:color w:val="auto"/>
          <w:sz w:val="22"/>
          <w:szCs w:val="22"/>
          <w:highlight w:val="none"/>
        </w:rPr>
        <w:t>”</w:t>
      </w:r>
      <w:r>
        <w:rPr>
          <w:rFonts w:hAnsi="宋体" w:eastAsia="宋体"/>
          <w:color w:val="auto"/>
          <w:sz w:val="22"/>
          <w:szCs w:val="22"/>
          <w:highlight w:val="none"/>
        </w:rPr>
        <w:t>中。</w:t>
      </w:r>
    </w:p>
    <w:p w14:paraId="54D92FF8">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4413DC7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19</w:t>
      </w:r>
      <w:r>
        <w:rPr>
          <w:b/>
          <w:color w:val="auto"/>
          <w:sz w:val="22"/>
          <w:szCs w:val="22"/>
          <w:highlight w:val="none"/>
        </w:rPr>
        <w:t>.</w:t>
      </w:r>
      <w:r>
        <w:rPr>
          <w:rFonts w:hint="eastAsia"/>
          <w:color w:val="auto"/>
          <w:sz w:val="22"/>
          <w:szCs w:val="22"/>
          <w:highlight w:val="none"/>
        </w:rPr>
        <w:t xml:space="preserve"> </w:t>
      </w:r>
      <w:r>
        <w:rPr>
          <w:rFonts w:hint="eastAsia" w:hAnsi="宋体"/>
          <w:b/>
          <w:color w:val="auto"/>
          <w:sz w:val="22"/>
          <w:szCs w:val="22"/>
          <w:highlight w:val="none"/>
        </w:rPr>
        <w:t>确定</w:t>
      </w:r>
      <w:r>
        <w:rPr>
          <w:rFonts w:hAnsi="宋体"/>
          <w:b/>
          <w:color w:val="auto"/>
          <w:sz w:val="22"/>
          <w:szCs w:val="22"/>
          <w:highlight w:val="none"/>
        </w:rPr>
        <w:t>中标</w:t>
      </w:r>
      <w:r>
        <w:rPr>
          <w:rFonts w:hint="eastAsia" w:hAnsi="宋体"/>
          <w:b/>
          <w:color w:val="auto"/>
          <w:sz w:val="22"/>
          <w:szCs w:val="22"/>
          <w:highlight w:val="none"/>
        </w:rPr>
        <w:t>供应商</w:t>
      </w:r>
    </w:p>
    <w:p w14:paraId="52E0CA7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19</w:t>
      </w:r>
      <w:r>
        <w:rPr>
          <w:b/>
          <w:color w:val="auto"/>
          <w:sz w:val="22"/>
          <w:szCs w:val="22"/>
          <w:highlight w:val="none"/>
        </w:rPr>
        <w:t>.1</w:t>
      </w:r>
      <w:r>
        <w:rPr>
          <w:color w:val="auto"/>
          <w:sz w:val="22"/>
          <w:szCs w:val="22"/>
          <w:highlight w:val="none"/>
        </w:rPr>
        <w:t xml:space="preserve">  </w:t>
      </w:r>
      <w:r>
        <w:rPr>
          <w:rFonts w:hint="eastAsia" w:hAnsi="宋体"/>
          <w:color w:val="auto"/>
          <w:sz w:val="22"/>
          <w:szCs w:val="22"/>
          <w:highlight w:val="none"/>
        </w:rPr>
        <w:t>采购人自收到评标报告之日起5个工作日内，按评标报告推荐的中标候选人确定为中标人。若中标人放弃中标、或因不可抗力提出不能履行合同、或不能在招标文件规定的期限内提交履约保证金（如适用），采购人将重新组织招标。</w:t>
      </w:r>
    </w:p>
    <w:p w14:paraId="670D9E85">
      <w:pPr>
        <w:pStyle w:val="2"/>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D18EF2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0</w:t>
      </w:r>
      <w:r>
        <w:rPr>
          <w:b/>
          <w:color w:val="auto"/>
          <w:sz w:val="22"/>
          <w:szCs w:val="22"/>
          <w:highlight w:val="none"/>
        </w:rPr>
        <w:t>.</w:t>
      </w:r>
      <w:r>
        <w:rPr>
          <w:color w:val="auto"/>
          <w:sz w:val="22"/>
          <w:szCs w:val="22"/>
          <w:highlight w:val="none"/>
        </w:rPr>
        <w:t xml:space="preserve">  </w:t>
      </w:r>
      <w:r>
        <w:rPr>
          <w:b/>
          <w:color w:val="auto"/>
          <w:sz w:val="22"/>
          <w:szCs w:val="22"/>
          <w:highlight w:val="none"/>
        </w:rPr>
        <w:t xml:space="preserve"> </w:t>
      </w:r>
      <w:r>
        <w:rPr>
          <w:rFonts w:hAnsi="宋体"/>
          <w:b/>
          <w:color w:val="auto"/>
          <w:sz w:val="22"/>
          <w:szCs w:val="22"/>
          <w:highlight w:val="none"/>
        </w:rPr>
        <w:t>评标过程保密</w:t>
      </w:r>
    </w:p>
    <w:p w14:paraId="3B08135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0</w:t>
      </w:r>
      <w:r>
        <w:rPr>
          <w:b/>
          <w:color w:val="auto"/>
          <w:sz w:val="22"/>
          <w:szCs w:val="22"/>
          <w:highlight w:val="none"/>
        </w:rPr>
        <w:t xml:space="preserve">.1  </w:t>
      </w:r>
      <w:r>
        <w:rPr>
          <w:rFonts w:hint="eastAsia"/>
          <w:color w:val="auto"/>
          <w:sz w:val="22"/>
          <w:szCs w:val="22"/>
          <w:highlight w:val="none"/>
        </w:rPr>
        <w:t>在</w:t>
      </w:r>
      <w:r>
        <w:rPr>
          <w:rFonts w:hAnsi="宋体"/>
          <w:color w:val="auto"/>
          <w:sz w:val="22"/>
          <w:szCs w:val="22"/>
          <w:highlight w:val="none"/>
        </w:rPr>
        <w:t>中标</w:t>
      </w:r>
      <w:r>
        <w:rPr>
          <w:rFonts w:hint="eastAsia" w:hAnsi="宋体"/>
          <w:color w:val="auto"/>
          <w:sz w:val="22"/>
          <w:szCs w:val="22"/>
          <w:highlight w:val="none"/>
        </w:rPr>
        <w:t>公告发布</w:t>
      </w:r>
      <w:r>
        <w:rPr>
          <w:rFonts w:hAnsi="宋体"/>
          <w:color w:val="auto"/>
          <w:sz w:val="22"/>
          <w:szCs w:val="22"/>
          <w:highlight w:val="none"/>
        </w:rPr>
        <w:t>之前，凡是涉及评标委员会名单</w:t>
      </w:r>
      <w:r>
        <w:rPr>
          <w:rFonts w:hint="eastAsia" w:hAnsi="宋体"/>
          <w:color w:val="auto"/>
          <w:sz w:val="22"/>
          <w:szCs w:val="22"/>
          <w:highlight w:val="none"/>
        </w:rPr>
        <w:t>，</w:t>
      </w:r>
      <w:r>
        <w:rPr>
          <w:rFonts w:hAnsi="宋体"/>
          <w:color w:val="auto"/>
          <w:sz w:val="22"/>
          <w:szCs w:val="22"/>
          <w:highlight w:val="none"/>
        </w:rPr>
        <w:t>投标文件的评价</w:t>
      </w:r>
      <w:r>
        <w:rPr>
          <w:rFonts w:hint="eastAsia" w:hAnsi="宋体"/>
          <w:color w:val="auto"/>
          <w:sz w:val="22"/>
          <w:szCs w:val="22"/>
          <w:highlight w:val="none"/>
        </w:rPr>
        <w:t>与比较，与</w:t>
      </w:r>
      <w:r>
        <w:rPr>
          <w:rFonts w:hAnsi="宋体"/>
          <w:color w:val="auto"/>
          <w:sz w:val="22"/>
          <w:szCs w:val="22"/>
          <w:highlight w:val="none"/>
        </w:rPr>
        <w:t>投标有关</w:t>
      </w:r>
      <w:r>
        <w:rPr>
          <w:rFonts w:hint="eastAsia" w:hAnsi="宋体"/>
          <w:color w:val="auto"/>
          <w:sz w:val="22"/>
          <w:szCs w:val="22"/>
          <w:highlight w:val="none"/>
        </w:rPr>
        <w:t>的</w:t>
      </w:r>
      <w:r>
        <w:rPr>
          <w:rFonts w:hAnsi="宋体"/>
          <w:color w:val="auto"/>
          <w:sz w:val="22"/>
          <w:szCs w:val="22"/>
          <w:highlight w:val="none"/>
        </w:rPr>
        <w:t>资料</w:t>
      </w:r>
      <w:r>
        <w:rPr>
          <w:rFonts w:hint="eastAsia" w:hAnsi="宋体"/>
          <w:color w:val="auto"/>
          <w:sz w:val="22"/>
          <w:szCs w:val="22"/>
          <w:highlight w:val="none"/>
        </w:rPr>
        <w:t>，</w:t>
      </w:r>
      <w:r>
        <w:rPr>
          <w:rFonts w:hAnsi="宋体"/>
          <w:color w:val="auto"/>
          <w:sz w:val="22"/>
          <w:szCs w:val="22"/>
          <w:highlight w:val="none"/>
        </w:rPr>
        <w:t>授标意向等，评标委员会成员、采购人和采购代理公司的有关人员均不得向投标人或其他无关的人员透露。</w:t>
      </w:r>
    </w:p>
    <w:p w14:paraId="2C9CF4B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5729D6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确定中标供应商、评标结果</w:t>
      </w:r>
      <w:r>
        <w:rPr>
          <w:rFonts w:hint="eastAsia" w:hAnsi="宋体"/>
          <w:b/>
          <w:color w:val="auto"/>
          <w:sz w:val="22"/>
          <w:szCs w:val="22"/>
          <w:highlight w:val="none"/>
        </w:rPr>
        <w:t>公告</w:t>
      </w:r>
    </w:p>
    <w:p w14:paraId="234536C1">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 xml:space="preserve">.1  </w:t>
      </w:r>
      <w:r>
        <w:rPr>
          <w:rFonts w:hAnsi="宋体"/>
          <w:color w:val="auto"/>
          <w:sz w:val="22"/>
          <w:szCs w:val="22"/>
          <w:highlight w:val="none"/>
        </w:rPr>
        <w:t>采购人根据评标报告中推荐的中标候选供应商确定中标供应商。中标供应商一经确定，本采购代理公司即在规定的政府采购信息发布媒体上发布中标公告，投标人可到网上查询相关的中标信息。</w:t>
      </w:r>
    </w:p>
    <w:p w14:paraId="08B159C4">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3A668FC">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G  </w:t>
      </w:r>
      <w:r>
        <w:rPr>
          <w:rFonts w:hAnsi="宋体"/>
          <w:b/>
          <w:color w:val="auto"/>
          <w:sz w:val="22"/>
          <w:szCs w:val="22"/>
          <w:highlight w:val="none"/>
        </w:rPr>
        <w:t>授予合同</w:t>
      </w:r>
    </w:p>
    <w:p w14:paraId="3962F47D">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70D189F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 xml:space="preserve">.  </w:t>
      </w:r>
      <w:r>
        <w:rPr>
          <w:color w:val="auto"/>
          <w:sz w:val="22"/>
          <w:szCs w:val="22"/>
          <w:highlight w:val="none"/>
        </w:rPr>
        <w:t xml:space="preserve"> </w:t>
      </w:r>
      <w:r>
        <w:rPr>
          <w:rFonts w:hAnsi="宋体"/>
          <w:b/>
          <w:color w:val="auto"/>
          <w:sz w:val="22"/>
          <w:szCs w:val="22"/>
          <w:highlight w:val="none"/>
        </w:rPr>
        <w:t>中标通知</w:t>
      </w:r>
    </w:p>
    <w:p w14:paraId="589E96B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 xml:space="preserve">.1  </w:t>
      </w:r>
      <w:r>
        <w:rPr>
          <w:rFonts w:hAnsi="宋体"/>
          <w:color w:val="auto"/>
          <w:sz w:val="22"/>
          <w:szCs w:val="22"/>
          <w:highlight w:val="none"/>
        </w:rPr>
        <w:t>在</w:t>
      </w:r>
      <w:r>
        <w:rPr>
          <w:rFonts w:hint="eastAsia" w:hAnsi="宋体"/>
          <w:color w:val="auto"/>
          <w:sz w:val="22"/>
          <w:szCs w:val="22"/>
          <w:highlight w:val="none"/>
        </w:rPr>
        <w:t>发布中标公告同时</w:t>
      </w:r>
      <w:r>
        <w:rPr>
          <w:rFonts w:hAnsi="宋体"/>
          <w:color w:val="auto"/>
          <w:sz w:val="22"/>
          <w:szCs w:val="22"/>
          <w:highlight w:val="none"/>
        </w:rPr>
        <w:t>，本采购代理公司向中标供应商发出中标通知</w:t>
      </w:r>
      <w:r>
        <w:rPr>
          <w:rFonts w:hint="eastAsia" w:hAnsi="宋体"/>
          <w:color w:val="auto"/>
          <w:sz w:val="22"/>
          <w:szCs w:val="22"/>
          <w:highlight w:val="none"/>
        </w:rPr>
        <w:t>书</w:t>
      </w:r>
      <w:r>
        <w:rPr>
          <w:rFonts w:hAnsi="宋体"/>
          <w:color w:val="auto"/>
          <w:sz w:val="22"/>
          <w:szCs w:val="22"/>
          <w:highlight w:val="none"/>
        </w:rPr>
        <w:t>，中标通知书对采购人和中标供应商具有同等法律效力。</w:t>
      </w:r>
    </w:p>
    <w:p w14:paraId="363CE6E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.2</w:t>
      </w:r>
      <w:r>
        <w:rPr>
          <w:color w:val="auto"/>
          <w:sz w:val="22"/>
          <w:szCs w:val="22"/>
          <w:highlight w:val="none"/>
        </w:rPr>
        <w:t xml:space="preserve">  </w:t>
      </w:r>
      <w:r>
        <w:rPr>
          <w:rFonts w:hAnsi="宋体"/>
          <w:color w:val="auto"/>
          <w:sz w:val="22"/>
          <w:szCs w:val="22"/>
          <w:highlight w:val="none"/>
        </w:rPr>
        <w:t>在中标供应商与采购人签订合同时，中标通知书是合同的一个组成部分。</w:t>
      </w:r>
    </w:p>
    <w:p w14:paraId="7AB8D37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30F41F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签订合同</w:t>
      </w:r>
    </w:p>
    <w:p w14:paraId="744A38AD">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.1</w:t>
      </w:r>
      <w:r>
        <w:rPr>
          <w:color w:val="auto"/>
          <w:sz w:val="22"/>
          <w:szCs w:val="22"/>
          <w:highlight w:val="none"/>
        </w:rPr>
        <w:t xml:space="preserve">  </w:t>
      </w:r>
      <w:r>
        <w:rPr>
          <w:rFonts w:hAnsi="宋体"/>
          <w:color w:val="auto"/>
          <w:sz w:val="22"/>
          <w:szCs w:val="22"/>
          <w:highlight w:val="none"/>
        </w:rPr>
        <w:t>中标供应商在本采购代理公司发出中标通知书的</w:t>
      </w:r>
      <w:r>
        <w:rPr>
          <w:color w:val="auto"/>
          <w:sz w:val="22"/>
          <w:szCs w:val="22"/>
          <w:highlight w:val="none"/>
        </w:rPr>
        <w:t>30</w:t>
      </w:r>
      <w:r>
        <w:rPr>
          <w:rFonts w:hAnsi="宋体"/>
          <w:color w:val="auto"/>
          <w:sz w:val="22"/>
          <w:szCs w:val="22"/>
          <w:highlight w:val="none"/>
        </w:rPr>
        <w:t>日内</w:t>
      </w:r>
      <w:r>
        <w:rPr>
          <w:rFonts w:hint="eastAsia"/>
          <w:color w:val="auto"/>
          <w:sz w:val="22"/>
          <w:szCs w:val="22"/>
          <w:highlight w:val="none"/>
        </w:rPr>
        <w:t>，</w:t>
      </w:r>
      <w:r>
        <w:rPr>
          <w:rFonts w:hAnsi="宋体"/>
          <w:color w:val="auto"/>
          <w:sz w:val="22"/>
          <w:szCs w:val="22"/>
          <w:highlight w:val="none"/>
        </w:rPr>
        <w:t>应与采购人按照招标文件和中标供应商的投标文件的约定内容签订书面合同。</w:t>
      </w:r>
    </w:p>
    <w:p w14:paraId="14C6675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 xml:space="preserve">.2 </w:t>
      </w:r>
      <w:r>
        <w:rPr>
          <w:color w:val="auto"/>
          <w:sz w:val="22"/>
          <w:szCs w:val="22"/>
          <w:highlight w:val="none"/>
        </w:rPr>
        <w:t xml:space="preserve"> </w:t>
      </w:r>
      <w:r>
        <w:rPr>
          <w:rFonts w:hint="eastAsia"/>
          <w:color w:val="auto"/>
          <w:sz w:val="22"/>
          <w:szCs w:val="22"/>
          <w:highlight w:val="none"/>
        </w:rPr>
        <w:t>中标通知书、</w:t>
      </w:r>
      <w:r>
        <w:rPr>
          <w:rFonts w:hAnsi="宋体"/>
          <w:color w:val="auto"/>
          <w:sz w:val="22"/>
          <w:szCs w:val="22"/>
          <w:highlight w:val="none"/>
        </w:rPr>
        <w:t>招标文件、中标供应商的投标文件及</w:t>
      </w:r>
      <w:r>
        <w:rPr>
          <w:rFonts w:hint="eastAsia" w:hAnsi="宋体"/>
          <w:color w:val="auto"/>
          <w:sz w:val="22"/>
          <w:szCs w:val="22"/>
          <w:highlight w:val="none"/>
        </w:rPr>
        <w:t>采购</w:t>
      </w:r>
      <w:r>
        <w:rPr>
          <w:rFonts w:hAnsi="宋体"/>
          <w:color w:val="auto"/>
          <w:sz w:val="22"/>
          <w:szCs w:val="22"/>
          <w:highlight w:val="none"/>
        </w:rPr>
        <w:t>过程中的澄清文件</w:t>
      </w:r>
      <w:r>
        <w:rPr>
          <w:rFonts w:hint="eastAsia" w:hAnsi="宋体"/>
          <w:color w:val="auto"/>
          <w:sz w:val="22"/>
          <w:szCs w:val="22"/>
          <w:highlight w:val="none"/>
        </w:rPr>
        <w:t>（如有）</w:t>
      </w:r>
      <w:r>
        <w:rPr>
          <w:rFonts w:hAnsi="宋体"/>
          <w:color w:val="auto"/>
          <w:sz w:val="22"/>
          <w:szCs w:val="22"/>
          <w:highlight w:val="none"/>
        </w:rPr>
        <w:t>均应作为合同附件。</w:t>
      </w:r>
    </w:p>
    <w:p w14:paraId="22F59E8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12F304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H  </w:t>
      </w:r>
      <w:r>
        <w:rPr>
          <w:rFonts w:hint="eastAsia"/>
          <w:b/>
          <w:color w:val="auto"/>
          <w:sz w:val="22"/>
          <w:szCs w:val="22"/>
          <w:highlight w:val="none"/>
        </w:rPr>
        <w:t>质疑</w:t>
      </w:r>
    </w:p>
    <w:p w14:paraId="5E11797B">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5CDA9859">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4</w:t>
      </w:r>
      <w:r>
        <w:rPr>
          <w:b/>
          <w:color w:val="auto"/>
          <w:sz w:val="22"/>
          <w:szCs w:val="22"/>
          <w:highlight w:val="none"/>
        </w:rPr>
        <w:t xml:space="preserve">.  </w:t>
      </w:r>
      <w:r>
        <w:rPr>
          <w:rFonts w:hint="eastAsia"/>
          <w:b/>
          <w:color w:val="auto"/>
          <w:sz w:val="22"/>
          <w:szCs w:val="22"/>
          <w:highlight w:val="none"/>
        </w:rPr>
        <w:t>对供应商质疑的有关规定</w:t>
      </w:r>
    </w:p>
    <w:p w14:paraId="47CA852A">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24.1</w:t>
      </w:r>
      <w:r>
        <w:rPr>
          <w:rFonts w:hint="eastAsia"/>
          <w:bCs/>
          <w:color w:val="auto"/>
          <w:sz w:val="22"/>
          <w:szCs w:val="22"/>
          <w:highlight w:val="none"/>
        </w:rPr>
        <w:t>供应商认为采购文件、采购过程、中标结果使自己的权益受到损害的，可以在知道或者应知其权益受到损害之日起7个工作日内，以书面形式向采购人、代理机构提出质疑。</w:t>
      </w:r>
    </w:p>
    <w:p w14:paraId="1F56247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提出质疑的期限：</w:t>
      </w:r>
    </w:p>
    <w:p w14:paraId="5128D75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对采购文件提出质疑的，为获取采购文件之日或者采购文件公告期限届满之日起</w:t>
      </w:r>
      <w:r>
        <w:rPr>
          <w:rFonts w:hint="eastAsia"/>
          <w:color w:val="auto"/>
          <w:sz w:val="22"/>
          <w:szCs w:val="22"/>
          <w:highlight w:val="none"/>
          <w:lang w:val="en-US" w:eastAsia="zh-CN"/>
        </w:rPr>
        <w:t>7</w:t>
      </w:r>
      <w:r>
        <w:rPr>
          <w:rFonts w:hint="eastAsia"/>
          <w:color w:val="auto"/>
          <w:sz w:val="22"/>
          <w:szCs w:val="22"/>
          <w:highlight w:val="none"/>
        </w:rPr>
        <w:t>个工作日内；</w:t>
      </w:r>
    </w:p>
    <w:p w14:paraId="17A5A188">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对采购过程提出质疑的，为各采购程序环节结束之日起</w:t>
      </w:r>
      <w:r>
        <w:rPr>
          <w:rFonts w:hint="eastAsia"/>
          <w:bCs/>
          <w:color w:val="auto"/>
          <w:sz w:val="22"/>
          <w:szCs w:val="22"/>
          <w:highlight w:val="none"/>
          <w:lang w:val="en-US" w:eastAsia="zh-CN"/>
        </w:rPr>
        <w:t>7</w:t>
      </w:r>
      <w:r>
        <w:rPr>
          <w:rFonts w:hint="eastAsia"/>
          <w:bCs/>
          <w:color w:val="auto"/>
          <w:sz w:val="22"/>
          <w:szCs w:val="22"/>
          <w:highlight w:val="none"/>
        </w:rPr>
        <w:t>个工作日内；</w:t>
      </w:r>
    </w:p>
    <w:p w14:paraId="5C4EFB2D">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对中标结果提出质疑的，为中标结果公告期限届满之日起</w:t>
      </w:r>
      <w:r>
        <w:rPr>
          <w:rFonts w:hint="eastAsia"/>
          <w:bCs/>
          <w:color w:val="auto"/>
          <w:sz w:val="22"/>
          <w:szCs w:val="22"/>
          <w:highlight w:val="none"/>
          <w:lang w:val="en-US" w:eastAsia="zh-CN"/>
        </w:rPr>
        <w:t>7</w:t>
      </w:r>
      <w:r>
        <w:rPr>
          <w:rFonts w:hint="eastAsia"/>
          <w:bCs/>
          <w:color w:val="auto"/>
          <w:sz w:val="22"/>
          <w:szCs w:val="22"/>
          <w:highlight w:val="none"/>
        </w:rPr>
        <w:t>个工作日内。</w:t>
      </w:r>
    </w:p>
    <w:p w14:paraId="68477610">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供应商对同一采购程序环节只能一次性提出质疑，第二次提出的质疑采购人、代理机构将不予受理（对于采购人、代理机构作出的澄清或者修改的内容提出质疑的除外）。</w:t>
      </w:r>
    </w:p>
    <w:p w14:paraId="39C22249">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24.2</w:t>
      </w:r>
      <w:r>
        <w:rPr>
          <w:rFonts w:hint="eastAsia"/>
          <w:bCs/>
          <w:color w:val="auto"/>
          <w:sz w:val="22"/>
          <w:szCs w:val="22"/>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74585CB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24.3</w:t>
      </w:r>
      <w:r>
        <w:rPr>
          <w:rFonts w:hint="eastAsia"/>
          <w:bCs/>
          <w:color w:val="auto"/>
          <w:sz w:val="22"/>
          <w:szCs w:val="22"/>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095DD2F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rPr>
        <w:t>质疑函应当包括下列内容：</w:t>
      </w:r>
    </w:p>
    <w:p w14:paraId="1E795FA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供应商名称、地址、邮编、联系人及联系电话；</w:t>
      </w:r>
    </w:p>
    <w:p w14:paraId="1459B045">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质疑项目的名称、编号；</w:t>
      </w:r>
    </w:p>
    <w:p w14:paraId="73359991">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具体、明确的质疑事项和与质疑事项相关的请求；</w:t>
      </w:r>
    </w:p>
    <w:p w14:paraId="457D0E79">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事实依据；</w:t>
      </w:r>
    </w:p>
    <w:p w14:paraId="7CB7316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必要的法律依据；</w:t>
      </w:r>
    </w:p>
    <w:p w14:paraId="32C5780C">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提出质疑的日期。</w:t>
      </w:r>
    </w:p>
    <w:p w14:paraId="28B89D75">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质疑函</w:t>
      </w:r>
      <w:r>
        <w:rPr>
          <w:rFonts w:hint="eastAsia"/>
          <w:bCs/>
          <w:color w:val="auto"/>
          <w:sz w:val="22"/>
          <w:szCs w:val="22"/>
          <w:highlight w:val="none"/>
        </w:rPr>
        <w:t>应当由法定代表人、主要负责人，或者其授权代表签字，并加盖公章。以联合体形式参加政府采购活动的，其质疑应当由组成联合体的所有供应商共同提出。</w:t>
      </w:r>
    </w:p>
    <w:p w14:paraId="60B663CF">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24.4</w:t>
      </w:r>
      <w:r>
        <w:rPr>
          <w:rFonts w:hint="eastAsia"/>
          <w:bCs/>
          <w:color w:val="auto"/>
          <w:sz w:val="22"/>
          <w:szCs w:val="22"/>
          <w:highlight w:val="none"/>
        </w:rPr>
        <w:t>采购人、代理机构接收质疑函的方式：只接受质疑函原件，采购人、代理机构以实际收到质疑函原件之日为收到质疑函的日期。</w:t>
      </w:r>
    </w:p>
    <w:p w14:paraId="5AECE66F">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
          <w:color w:val="auto"/>
          <w:sz w:val="22"/>
          <w:szCs w:val="22"/>
          <w:highlight w:val="none"/>
        </w:rPr>
        <w:t>24.5</w:t>
      </w:r>
      <w:r>
        <w:rPr>
          <w:rFonts w:hint="eastAsia"/>
          <w:bCs/>
          <w:color w:val="auto"/>
          <w:sz w:val="22"/>
          <w:szCs w:val="22"/>
          <w:highlight w:val="none"/>
        </w:rPr>
        <w:t xml:space="preserve"> 采购人或者</w:t>
      </w:r>
      <w:r>
        <w:rPr>
          <w:rFonts w:hint="eastAsia"/>
          <w:bCs/>
          <w:color w:val="auto"/>
          <w:sz w:val="22"/>
          <w:szCs w:val="22"/>
          <w:highlight w:val="none"/>
          <w:lang w:val="zh-CN"/>
        </w:rPr>
        <w:t>采购代理机构</w:t>
      </w:r>
      <w:r>
        <w:rPr>
          <w:rFonts w:hint="eastAsia"/>
          <w:bCs/>
          <w:color w:val="auto"/>
          <w:sz w:val="22"/>
          <w:szCs w:val="22"/>
          <w:highlight w:val="none"/>
        </w:rPr>
        <w:t>应当在收到供应商的质疑函原件后七个工作日内作出答复，并以书面形式通知质疑供应商和其他与质疑处理结果有利害关系的政府采购当事人，但答复的内容不得涉及商业秘密。</w:t>
      </w:r>
    </w:p>
    <w:p w14:paraId="5E01B36B">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4</w:t>
      </w:r>
      <w:r>
        <w:rPr>
          <w:b/>
          <w:color w:val="auto"/>
          <w:sz w:val="22"/>
          <w:szCs w:val="22"/>
          <w:highlight w:val="none"/>
        </w:rPr>
        <w:t>.</w:t>
      </w:r>
      <w:r>
        <w:rPr>
          <w:rFonts w:hint="eastAsia"/>
          <w:b/>
          <w:color w:val="auto"/>
          <w:sz w:val="22"/>
          <w:szCs w:val="22"/>
          <w:highlight w:val="none"/>
        </w:rPr>
        <w:t>6</w:t>
      </w:r>
      <w:r>
        <w:rPr>
          <w:color w:val="auto"/>
          <w:sz w:val="22"/>
          <w:szCs w:val="22"/>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733CAC6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24</w:t>
      </w:r>
      <w:r>
        <w:rPr>
          <w:b/>
          <w:color w:val="auto"/>
          <w:sz w:val="22"/>
          <w:szCs w:val="22"/>
          <w:highlight w:val="none"/>
        </w:rPr>
        <w:t>.</w:t>
      </w:r>
      <w:r>
        <w:rPr>
          <w:rFonts w:hint="eastAsia"/>
          <w:b/>
          <w:color w:val="auto"/>
          <w:sz w:val="22"/>
          <w:szCs w:val="22"/>
          <w:highlight w:val="none"/>
        </w:rPr>
        <w:t>7</w:t>
      </w:r>
      <w:r>
        <w:rPr>
          <w:rFonts w:hint="eastAsia"/>
          <w:color w:val="auto"/>
          <w:sz w:val="22"/>
          <w:szCs w:val="22"/>
          <w:highlight w:val="none"/>
        </w:rPr>
        <w:t xml:space="preserve"> 采购人、代理机构接收质疑函的联系人、联系电话和通讯地址等信息详见采购公告。</w:t>
      </w:r>
    </w:p>
    <w:p w14:paraId="3253FA2F">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28393EB3">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I  </w:t>
      </w:r>
      <w:r>
        <w:rPr>
          <w:rFonts w:hint="eastAsia"/>
          <w:b/>
          <w:color w:val="auto"/>
          <w:sz w:val="22"/>
          <w:szCs w:val="22"/>
          <w:highlight w:val="none"/>
        </w:rPr>
        <w:t>执行</w:t>
      </w:r>
      <w:r>
        <w:rPr>
          <w:rFonts w:hint="eastAsia" w:hAnsi="宋体"/>
          <w:b/>
          <w:color w:val="auto"/>
          <w:sz w:val="22"/>
          <w:szCs w:val="22"/>
          <w:highlight w:val="none"/>
        </w:rPr>
        <w:t>政府采购政策</w:t>
      </w:r>
      <w:r>
        <w:rPr>
          <w:rFonts w:hAnsi="宋体"/>
          <w:b/>
          <w:color w:val="auto"/>
          <w:sz w:val="22"/>
          <w:szCs w:val="22"/>
          <w:highlight w:val="none"/>
        </w:rPr>
        <w:t>说明</w:t>
      </w:r>
    </w:p>
    <w:p w14:paraId="286B4723">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4E5A870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Times New Roman" w:hAnsi="Times New Roman" w:cs="Times New Roman"/>
          <w:color w:val="auto"/>
          <w:kern w:val="0"/>
          <w:sz w:val="22"/>
          <w:szCs w:val="22"/>
          <w:highlight w:val="none"/>
        </w:rPr>
      </w:pPr>
      <w:r>
        <w:rPr>
          <w:rFonts w:hint="default" w:ascii="Times New Roman" w:hAnsi="Times New Roman" w:cs="Times New Roman"/>
          <w:b/>
          <w:color w:val="auto"/>
          <w:sz w:val="22"/>
          <w:szCs w:val="22"/>
          <w:highlight w:val="none"/>
        </w:rPr>
        <w:t>25.</w:t>
      </w:r>
      <w:r>
        <w:rPr>
          <w:rFonts w:hint="default" w:ascii="Times New Roman" w:hAnsi="Times New Roman" w:cs="Times New Roman"/>
          <w:color w:val="auto"/>
          <w:sz w:val="22"/>
          <w:szCs w:val="22"/>
          <w:highlight w:val="none"/>
        </w:rPr>
        <w:t xml:space="preserve">  </w:t>
      </w:r>
      <w:r>
        <w:rPr>
          <w:rFonts w:hint="default" w:ascii="Times New Roman" w:hAnsi="Times New Roman" w:cs="Times New Roman"/>
          <w:color w:val="auto"/>
          <w:kern w:val="0"/>
          <w:sz w:val="22"/>
          <w:szCs w:val="22"/>
          <w:highlight w:val="none"/>
        </w:rPr>
        <w:t>执行财政部、工业和信息化部《政府采购促进中小企业发展管理办法》（财库〔2020〕46号）。政府采购活动中有关中小企业的相关规定如下：</w:t>
      </w:r>
    </w:p>
    <w:p w14:paraId="366D9AE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25.1</w:t>
      </w:r>
      <w:r>
        <w:rPr>
          <w:rFonts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Ansi="宋体"/>
          <w:color w:val="auto"/>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FD0FC8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符合中小企业划分标准的个体工商户，在政府采购活动中视同中小企业。</w:t>
      </w:r>
    </w:p>
    <w:p w14:paraId="5FB5B6C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25.2 </w:t>
      </w:r>
      <w:r>
        <w:rPr>
          <w:rFonts w:hint="eastAsia"/>
          <w:b/>
          <w:color w:val="auto"/>
          <w:sz w:val="22"/>
          <w:szCs w:val="22"/>
          <w:highlight w:val="none"/>
          <w:lang w:val="en-US" w:eastAsia="zh-CN"/>
        </w:rPr>
        <w:t xml:space="preserve"> </w:t>
      </w:r>
      <w:r>
        <w:rPr>
          <w:rFonts w:hAnsi="宋体"/>
          <w:color w:val="auto"/>
          <w:sz w:val="22"/>
          <w:szCs w:val="22"/>
          <w:highlight w:val="none"/>
        </w:rPr>
        <w:t>在政府采购活动中，供应商提供的货物、工程或者服务符合下列情形的，享受《政府采购促进中小企业发展管理办法》规定的中小企业扶持政策：</w:t>
      </w:r>
    </w:p>
    <w:p w14:paraId="6B2484E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（1）、在货物采购项目中，货物由中小企业制造，即货物由中小企业生产且使用该中小企业商号或者注册商标；</w:t>
      </w:r>
    </w:p>
    <w:p w14:paraId="2C3B43F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（2）、在工程采购项目中，工程由中小企业承建，即工程施工单位为中小企业；</w:t>
      </w:r>
    </w:p>
    <w:p w14:paraId="728DE34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（3）、在服务采购项目中，服务由中小企业承接，即提供服务的人员为中小企业依照《中华人民共和国劳动合同法》订立劳动合同的从业人员。</w:t>
      </w:r>
    </w:p>
    <w:p w14:paraId="6DB5122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在货物采购项目中，供应商提供的货物既有中小企业制造货物，也有大型企业制造货物的，不享受《政府采购促进中小企业发展管理办法》规定的中小企业扶持政策。</w:t>
      </w:r>
    </w:p>
    <w:p w14:paraId="6FC9275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以联合体形式参加政府采购活动，联合体各方均为中小企业的，联合体视同中小企业。其中，联合体各方均为小微企业的，联合体视同小微企业。</w:t>
      </w:r>
    </w:p>
    <w:p w14:paraId="0083358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25.3</w:t>
      </w:r>
      <w:r>
        <w:rPr>
          <w:rFonts w:hAnsi="宋体"/>
          <w:color w:val="auto"/>
          <w:sz w:val="22"/>
          <w:szCs w:val="22"/>
          <w:highlight w:val="none"/>
        </w:rPr>
        <w:t> 中小企业参加政府采购活动，应当出具《政府采购促进中小企业发展管理办法》规定的《中小企业声明函》（格式见附件），否则不得享受中小企业扶持政策。</w:t>
      </w:r>
    </w:p>
    <w:p w14:paraId="4AED35E6">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25.4</w:t>
      </w:r>
      <w:r>
        <w:rPr>
          <w:rFonts w:hAnsi="宋体"/>
          <w:color w:val="auto"/>
          <w:sz w:val="22"/>
          <w:szCs w:val="22"/>
          <w:highlight w:val="none"/>
        </w:rPr>
        <w:t>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9ECBCC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供应商提供声明函内容不实的，属于提供虚假材料谋取中标、成交，依照《中华人民共和国政府采购法》等国家有关规定追究相应责任。</w:t>
      </w:r>
    </w:p>
    <w:p w14:paraId="4EEC7BD3">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25.5</w:t>
      </w:r>
      <w:r>
        <w:rPr>
          <w:rFonts w:hint="eastAsia"/>
          <w:b/>
          <w:color w:val="auto"/>
          <w:sz w:val="22"/>
          <w:szCs w:val="22"/>
          <w:highlight w:val="none"/>
          <w:lang w:val="en-US" w:eastAsia="zh-CN"/>
        </w:rPr>
        <w:t xml:space="preserve"> </w:t>
      </w:r>
      <w:r>
        <w:rPr>
          <w:rFonts w:hAnsi="宋体"/>
          <w:color w:val="auto"/>
          <w:sz w:val="22"/>
          <w:szCs w:val="22"/>
          <w:highlight w:val="none"/>
        </w:rPr>
        <w:t>《中小企业声明函》由参加投标的供应商提交，如供应商为代理商，须自行采集制造商的中小企业划分类型信息填入相应栏目并对其真实性负责。</w:t>
      </w:r>
    </w:p>
    <w:p w14:paraId="71E0720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25.6</w:t>
      </w:r>
      <w:r>
        <w:rPr>
          <w:rFonts w:hint="eastAsia"/>
          <w:b/>
          <w:color w:val="auto"/>
          <w:sz w:val="22"/>
          <w:szCs w:val="22"/>
          <w:highlight w:val="none"/>
          <w:lang w:val="en-US" w:eastAsia="zh-CN"/>
        </w:rPr>
        <w:t xml:space="preserve"> </w:t>
      </w:r>
      <w:r>
        <w:rPr>
          <w:rFonts w:hint="eastAsia"/>
          <w:color w:val="auto"/>
          <w:sz w:val="22"/>
          <w:szCs w:val="22"/>
          <w:highlight w:val="none"/>
        </w:rPr>
        <w:t>根据《财政部司法部关于政府采购支持监狱企业发展有关问题的通知》（财库〔</w:t>
      </w:r>
      <w:r>
        <w:rPr>
          <w:color w:val="auto"/>
          <w:sz w:val="22"/>
          <w:szCs w:val="22"/>
          <w:highlight w:val="none"/>
        </w:rPr>
        <w:t>2014</w:t>
      </w:r>
      <w:r>
        <w:rPr>
          <w:rFonts w:hint="eastAsia"/>
          <w:color w:val="auto"/>
          <w:sz w:val="22"/>
          <w:szCs w:val="22"/>
          <w:highlight w:val="none"/>
        </w:rPr>
        <w:t>〕</w:t>
      </w:r>
      <w:r>
        <w:rPr>
          <w:color w:val="auto"/>
          <w:sz w:val="22"/>
          <w:szCs w:val="22"/>
          <w:highlight w:val="none"/>
        </w:rPr>
        <w:t>68</w:t>
      </w:r>
      <w:r>
        <w:rPr>
          <w:rFonts w:hint="eastAsia"/>
          <w:color w:val="auto"/>
          <w:sz w:val="22"/>
          <w:szCs w:val="22"/>
          <w:highlight w:val="none"/>
        </w:rPr>
        <w:t>号）规定，监狱企业视同小型、微型企业。监狱企业参加政府采购活动时，应当提供由省级以上监狱管理局、戒毒管理局（含新疆生产建设兵团）出具的属于监狱企业的证明文件。</w:t>
      </w:r>
    </w:p>
    <w:p w14:paraId="288782C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25.7</w:t>
      </w:r>
      <w:r>
        <w:rPr>
          <w:rFonts w:hint="eastAsia"/>
          <w:b/>
          <w:color w:val="auto"/>
          <w:sz w:val="22"/>
          <w:szCs w:val="22"/>
          <w:highlight w:val="none"/>
          <w:lang w:val="en-US" w:eastAsia="zh-CN"/>
        </w:rPr>
        <w:t xml:space="preserve"> </w:t>
      </w:r>
      <w:r>
        <w:rPr>
          <w:rFonts w:hint="eastAsia"/>
          <w:color w:val="auto"/>
          <w:sz w:val="22"/>
          <w:szCs w:val="22"/>
          <w:highlight w:val="none"/>
        </w:rPr>
        <w:t>执行《三部门联合发布关于促进残疾人就业政府采购政策的通知》</w:t>
      </w:r>
      <w:r>
        <w:rPr>
          <w:color w:val="auto"/>
          <w:sz w:val="22"/>
          <w:szCs w:val="22"/>
          <w:highlight w:val="none"/>
        </w:rPr>
        <w:t>, </w:t>
      </w:r>
      <w:r>
        <w:rPr>
          <w:rFonts w:hint="eastAsia"/>
          <w:color w:val="auto"/>
          <w:sz w:val="22"/>
          <w:szCs w:val="22"/>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51CD23F6">
      <w:pPr>
        <w:pStyle w:val="14"/>
        <w:keepNext w:val="0"/>
        <w:keepLines w:val="0"/>
        <w:pageBreakBefore w:val="0"/>
        <w:kinsoku/>
        <w:wordWrap/>
        <w:overflowPunct/>
        <w:topLinePunct w:val="0"/>
        <w:autoSpaceDE/>
        <w:autoSpaceDN/>
        <w:bidi w:val="0"/>
        <w:adjustRightInd/>
        <w:snapToGrid/>
        <w:spacing w:line="400" w:lineRule="exact"/>
        <w:ind w:right="0" w:rightChars="0" w:firstLine="0"/>
        <w:textAlignment w:val="auto"/>
        <w:rPr>
          <w:color w:val="auto"/>
          <w:sz w:val="22"/>
          <w:szCs w:val="22"/>
          <w:highlight w:val="none"/>
        </w:rPr>
      </w:pPr>
    </w:p>
    <w:p w14:paraId="3E62B06E">
      <w:pPr>
        <w:rPr>
          <w:rFonts w:eastAsia="宋体"/>
          <w:b/>
          <w:color w:val="auto"/>
          <w:sz w:val="22"/>
          <w:szCs w:val="22"/>
          <w:highlight w:val="none"/>
        </w:rPr>
      </w:pPr>
      <w:bookmarkStart w:id="4" w:name="_Toc14732"/>
      <w:r>
        <w:rPr>
          <w:rFonts w:eastAsia="宋体"/>
          <w:b/>
          <w:color w:val="auto"/>
          <w:sz w:val="22"/>
          <w:szCs w:val="22"/>
          <w:highlight w:val="none"/>
        </w:rPr>
        <w:br w:type="page"/>
      </w:r>
    </w:p>
    <w:p w14:paraId="022B894F">
      <w:pPr>
        <w:pageBreakBefore w:val="0"/>
        <w:kinsoku/>
        <w:overflowPunct/>
        <w:autoSpaceDE/>
        <w:autoSpaceDN/>
        <w:bidi w:val="0"/>
        <w:spacing w:line="240" w:lineRule="auto"/>
        <w:jc w:val="center"/>
        <w:outlineLvl w:val="0"/>
        <w:rPr>
          <w:rFonts w:eastAsia="宋体"/>
          <w:b/>
          <w:color w:val="auto"/>
          <w:sz w:val="36"/>
          <w:szCs w:val="36"/>
          <w:highlight w:val="none"/>
        </w:rPr>
      </w:pPr>
      <w:r>
        <w:rPr>
          <w:rFonts w:eastAsia="宋体"/>
          <w:b/>
          <w:color w:val="auto"/>
          <w:sz w:val="36"/>
          <w:szCs w:val="36"/>
          <w:highlight w:val="none"/>
        </w:rPr>
        <w:t>第</w:t>
      </w:r>
      <w:r>
        <w:rPr>
          <w:rFonts w:hint="eastAsia" w:eastAsia="宋体"/>
          <w:b/>
          <w:color w:val="auto"/>
          <w:sz w:val="36"/>
          <w:szCs w:val="36"/>
          <w:highlight w:val="none"/>
        </w:rPr>
        <w:t>四</w:t>
      </w:r>
      <w:r>
        <w:rPr>
          <w:rFonts w:eastAsia="宋体"/>
          <w:b/>
          <w:color w:val="auto"/>
          <w:sz w:val="36"/>
          <w:szCs w:val="36"/>
          <w:highlight w:val="none"/>
        </w:rPr>
        <w:t>部分  评标</w:t>
      </w:r>
      <w:r>
        <w:rPr>
          <w:rFonts w:hint="eastAsia" w:eastAsia="宋体"/>
          <w:b/>
          <w:color w:val="auto"/>
          <w:sz w:val="36"/>
          <w:szCs w:val="36"/>
          <w:highlight w:val="none"/>
        </w:rPr>
        <w:t>标准</w:t>
      </w:r>
      <w:bookmarkEnd w:id="4"/>
    </w:p>
    <w:p w14:paraId="06DF8E7C">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p>
    <w:p w14:paraId="72BE5439">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r>
        <w:rPr>
          <w:color w:val="auto"/>
          <w:sz w:val="22"/>
          <w:szCs w:val="22"/>
          <w:highlight w:val="none"/>
        </w:rPr>
        <w:t>评标委员会遵循公平、公正、科学</w:t>
      </w:r>
      <w:r>
        <w:rPr>
          <w:rFonts w:hint="eastAsia"/>
          <w:color w:val="auto"/>
          <w:sz w:val="22"/>
          <w:szCs w:val="22"/>
          <w:highlight w:val="none"/>
        </w:rPr>
        <w:t>择优</w:t>
      </w:r>
      <w:r>
        <w:rPr>
          <w:color w:val="auto"/>
          <w:sz w:val="22"/>
          <w:szCs w:val="22"/>
          <w:highlight w:val="none"/>
        </w:rPr>
        <w:t>的原则和规定的程序进行评标，依据投标文件和招标文件的内容进行评审。</w:t>
      </w:r>
    </w:p>
    <w:p w14:paraId="23D32A3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4F4237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一、评标</w:t>
      </w:r>
      <w:r>
        <w:rPr>
          <w:rFonts w:hint="eastAsia"/>
          <w:b/>
          <w:color w:val="auto"/>
          <w:sz w:val="22"/>
          <w:szCs w:val="22"/>
          <w:highlight w:val="none"/>
        </w:rPr>
        <w:t>总则</w:t>
      </w:r>
    </w:p>
    <w:p w14:paraId="03E6613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color w:val="auto"/>
          <w:sz w:val="22"/>
          <w:szCs w:val="22"/>
          <w:highlight w:val="none"/>
        </w:rPr>
        <w:t>1．本项目采用综合评分法。</w:t>
      </w:r>
    </w:p>
    <w:p w14:paraId="73658A3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lang w:val="en-US" w:eastAsia="zh-CN"/>
        </w:rPr>
      </w:pPr>
      <w:r>
        <w:rPr>
          <w:color w:val="auto"/>
          <w:sz w:val="22"/>
          <w:szCs w:val="22"/>
          <w:highlight w:val="none"/>
        </w:rPr>
        <w:t>2．综合评分法：</w:t>
      </w:r>
      <w:r>
        <w:rPr>
          <w:rFonts w:hint="eastAsia"/>
          <w:color w:val="auto"/>
          <w:sz w:val="22"/>
          <w:szCs w:val="22"/>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370AB0F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3、评标过程中如发现异常情况，由评标委员会集体讨论决定。</w:t>
      </w:r>
    </w:p>
    <w:p w14:paraId="62D6BFC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63169D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二、评标程序</w:t>
      </w:r>
    </w:p>
    <w:p w14:paraId="016CA8B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shd w:val="pct10" w:color="auto" w:fill="FFFFFF"/>
        </w:rPr>
      </w:pPr>
      <w:r>
        <w:rPr>
          <w:rFonts w:hAnsi="宋体"/>
          <w:color w:val="auto"/>
          <w:sz w:val="22"/>
          <w:szCs w:val="22"/>
          <w:highlight w:val="none"/>
        </w:rPr>
        <w:t>评标程序：遵循</w:t>
      </w:r>
      <w:r>
        <w:rPr>
          <w:rFonts w:hint="eastAsia" w:hAnsi="宋体"/>
          <w:color w:val="auto"/>
          <w:sz w:val="22"/>
          <w:szCs w:val="22"/>
          <w:highlight w:val="none"/>
        </w:rPr>
        <w:t>初步审查</w:t>
      </w:r>
      <w:r>
        <w:rPr>
          <w:rFonts w:hAnsi="宋体"/>
          <w:color w:val="auto"/>
          <w:sz w:val="22"/>
          <w:szCs w:val="22"/>
          <w:highlight w:val="none"/>
        </w:rPr>
        <w:t>、澄清问题、比较与评价、推荐中标候选人的程序依次进行。</w:t>
      </w:r>
    </w:p>
    <w:p w14:paraId="4D6C3FE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1．</w:t>
      </w:r>
      <w:r>
        <w:rPr>
          <w:rFonts w:hint="eastAsia" w:hAnsi="宋体"/>
          <w:b/>
          <w:color w:val="auto"/>
          <w:sz w:val="22"/>
          <w:szCs w:val="22"/>
          <w:highlight w:val="none"/>
        </w:rPr>
        <w:t>初步</w:t>
      </w:r>
      <w:r>
        <w:rPr>
          <w:rFonts w:hAnsi="宋体"/>
          <w:b/>
          <w:color w:val="auto"/>
          <w:sz w:val="22"/>
          <w:szCs w:val="22"/>
          <w:highlight w:val="none"/>
        </w:rPr>
        <w:t>审查：</w:t>
      </w:r>
      <w:r>
        <w:rPr>
          <w:rFonts w:hAnsi="宋体"/>
          <w:color w:val="auto"/>
          <w:sz w:val="22"/>
          <w:szCs w:val="22"/>
          <w:highlight w:val="none"/>
        </w:rPr>
        <w:t>包含资格性审查和符合性审查。</w:t>
      </w:r>
      <w:r>
        <w:rPr>
          <w:rFonts w:hint="eastAsia" w:hAnsi="宋体"/>
          <w:color w:val="auto"/>
          <w:sz w:val="22"/>
          <w:szCs w:val="22"/>
          <w:highlight w:val="none"/>
        </w:rPr>
        <w:t>初步</w:t>
      </w:r>
      <w:r>
        <w:rPr>
          <w:rFonts w:hAnsi="宋体"/>
          <w:color w:val="auto"/>
          <w:sz w:val="22"/>
          <w:szCs w:val="22"/>
          <w:highlight w:val="none"/>
        </w:rPr>
        <w:t>审查不合格者</w:t>
      </w:r>
      <w:r>
        <w:rPr>
          <w:rFonts w:hint="eastAsia" w:hAnsi="宋体"/>
          <w:color w:val="auto"/>
          <w:sz w:val="22"/>
          <w:szCs w:val="22"/>
          <w:highlight w:val="none"/>
        </w:rPr>
        <w:t>投标无效</w:t>
      </w:r>
      <w:r>
        <w:rPr>
          <w:rFonts w:hAnsi="宋体"/>
          <w:color w:val="auto"/>
          <w:sz w:val="22"/>
          <w:szCs w:val="22"/>
          <w:highlight w:val="none"/>
        </w:rPr>
        <w:t>。</w:t>
      </w:r>
    </w:p>
    <w:p w14:paraId="7D4EF4B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Ansi="宋体"/>
          <w:b/>
          <w:color w:val="auto"/>
          <w:sz w:val="22"/>
          <w:szCs w:val="22"/>
          <w:highlight w:val="none"/>
        </w:rPr>
        <w:t>资格性审查：</w:t>
      </w:r>
      <w:r>
        <w:rPr>
          <w:rFonts w:hint="eastAsia"/>
          <w:color w:val="auto"/>
          <w:sz w:val="22"/>
          <w:szCs w:val="22"/>
          <w:highlight w:val="none"/>
        </w:rPr>
        <w:t>采购人或采购代理机构</w:t>
      </w:r>
      <w:r>
        <w:rPr>
          <w:rFonts w:hAnsi="宋体"/>
          <w:color w:val="auto"/>
          <w:sz w:val="22"/>
          <w:szCs w:val="22"/>
          <w:highlight w:val="none"/>
        </w:rPr>
        <w:t>依据</w:t>
      </w:r>
      <w:r>
        <w:rPr>
          <w:rFonts w:hint="eastAsia" w:hAnsi="宋体"/>
          <w:color w:val="auto"/>
          <w:sz w:val="22"/>
          <w:szCs w:val="22"/>
          <w:highlight w:val="none"/>
        </w:rPr>
        <w:t>招标文件的要求，</w:t>
      </w:r>
      <w:r>
        <w:rPr>
          <w:rFonts w:hAnsi="宋体"/>
          <w:color w:val="auto"/>
          <w:sz w:val="22"/>
          <w:szCs w:val="22"/>
          <w:highlight w:val="none"/>
        </w:rPr>
        <w:t>对</w:t>
      </w:r>
      <w:r>
        <w:rPr>
          <w:rFonts w:hint="eastAsia" w:hAnsi="宋体"/>
          <w:color w:val="auto"/>
          <w:sz w:val="22"/>
          <w:szCs w:val="22"/>
          <w:highlight w:val="none"/>
        </w:rPr>
        <w:t>投标文件中</w:t>
      </w:r>
      <w:r>
        <w:rPr>
          <w:rFonts w:hAnsi="宋体"/>
          <w:color w:val="auto"/>
          <w:sz w:val="22"/>
          <w:szCs w:val="22"/>
          <w:highlight w:val="none"/>
        </w:rPr>
        <w:t>资格文件</w:t>
      </w:r>
      <w:r>
        <w:rPr>
          <w:rFonts w:hint="eastAsia" w:hAnsi="宋体"/>
          <w:color w:val="auto"/>
          <w:sz w:val="22"/>
          <w:szCs w:val="22"/>
          <w:highlight w:val="none"/>
        </w:rPr>
        <w:t>的完整</w:t>
      </w:r>
      <w:r>
        <w:rPr>
          <w:rFonts w:hAnsi="宋体"/>
          <w:color w:val="auto"/>
          <w:sz w:val="22"/>
          <w:szCs w:val="22"/>
          <w:highlight w:val="none"/>
        </w:rPr>
        <w:t>性和有效性进行审查</w:t>
      </w:r>
      <w:r>
        <w:rPr>
          <w:rFonts w:hint="eastAsia" w:hAnsi="宋体"/>
          <w:color w:val="auto"/>
          <w:sz w:val="22"/>
          <w:szCs w:val="22"/>
          <w:highlight w:val="none"/>
        </w:rPr>
        <w:t>，以确定投标人是否通过资格性审查。</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7346"/>
      </w:tblGrid>
      <w:tr w14:paraId="0571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pct"/>
            <w:vAlign w:val="center"/>
          </w:tcPr>
          <w:p w14:paraId="3C3C9FD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审查项目</w:t>
            </w:r>
          </w:p>
        </w:tc>
        <w:tc>
          <w:tcPr>
            <w:tcW w:w="4106" w:type="pct"/>
            <w:vAlign w:val="center"/>
          </w:tcPr>
          <w:p w14:paraId="24A2095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审查内容</w:t>
            </w:r>
          </w:p>
        </w:tc>
      </w:tr>
      <w:tr w14:paraId="10DB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pct"/>
            <w:vMerge w:val="restart"/>
            <w:vAlign w:val="center"/>
          </w:tcPr>
          <w:p w14:paraId="643085A5">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资格条件审查</w:t>
            </w:r>
          </w:p>
        </w:tc>
        <w:tc>
          <w:tcPr>
            <w:tcW w:w="4106" w:type="pct"/>
            <w:vAlign w:val="center"/>
          </w:tcPr>
          <w:p w14:paraId="33AA3773">
            <w:pPr>
              <w:keepNext w:val="0"/>
              <w:keepLines w:val="0"/>
              <w:pageBreakBefore w:val="0"/>
              <w:widowControl/>
              <w:numPr>
                <w:ilvl w:val="0"/>
                <w:numId w:val="1"/>
              </w:numPr>
              <w:kinsoku/>
              <w:wordWrap/>
              <w:overflowPunct/>
              <w:topLinePunct w:val="0"/>
              <w:autoSpaceDE/>
              <w:autoSpaceDN/>
              <w:bidi w:val="0"/>
              <w:adjustRightInd/>
              <w:snapToGrid/>
              <w:spacing w:line="360" w:lineRule="exact"/>
              <w:jc w:val="both"/>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满足《中华人民共和国政府采购法》第二十二条规定：</w:t>
            </w:r>
          </w:p>
          <w:p w14:paraId="150A4BC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ˎ̥" w:hAnsi="ˎ̥" w:cs="宋体"/>
                <w:color w:val="auto"/>
                <w:kern w:val="0"/>
                <w:sz w:val="22"/>
                <w:szCs w:val="22"/>
                <w:highlight w:val="none"/>
              </w:rPr>
            </w:pPr>
            <w:r>
              <w:rPr>
                <w:rFonts w:ascii="ˎ̥" w:hAnsi="ˎ̥" w:cs="宋体"/>
                <w:color w:val="auto"/>
                <w:kern w:val="0"/>
                <w:sz w:val="22"/>
                <w:szCs w:val="22"/>
                <w:highlight w:val="none"/>
              </w:rPr>
              <w:t>具有独立承担民事责任的能力； 具有良好的商业信誉和健全的财务会计制度； 具有履行合同所必需的设备和专业技术能力； 有依法缴纳税收和社会保障资金的良好记录； 参加政府采购活动前三年内，在经营活动中没有重大违法记录；法律、行政法规规定的其他条件。</w:t>
            </w:r>
          </w:p>
          <w:p w14:paraId="1C8F604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ˎ̥" w:hAnsi="ˎ̥" w:cs="宋体"/>
                <w:color w:val="auto"/>
                <w:kern w:val="0"/>
                <w:sz w:val="22"/>
                <w:szCs w:val="22"/>
                <w:highlight w:val="none"/>
                <w:lang w:eastAsia="zh-CN"/>
              </w:rPr>
              <w:t>（</w:t>
            </w:r>
            <w:r>
              <w:rPr>
                <w:rFonts w:hint="eastAsia" w:ascii="ˎ̥" w:hAnsi="ˎ̥" w:cs="宋体"/>
                <w:color w:val="auto"/>
                <w:kern w:val="0"/>
                <w:sz w:val="22"/>
                <w:szCs w:val="22"/>
                <w:highlight w:val="none"/>
                <w:lang w:val="en-US" w:eastAsia="zh-CN"/>
              </w:rPr>
              <w:t>营业执照</w:t>
            </w:r>
            <w:r>
              <w:rPr>
                <w:rFonts w:hint="eastAsia" w:ascii="ˎ̥" w:hAnsi="ˎ̥" w:eastAsia="宋体" w:cs="宋体"/>
                <w:color w:val="auto"/>
                <w:kern w:val="0"/>
                <w:sz w:val="22"/>
                <w:szCs w:val="22"/>
                <w:highlight w:val="none"/>
                <w:lang w:val="en-US" w:eastAsia="zh-CN"/>
              </w:rPr>
              <w:t>、合格供应商的资格承诺书）</w:t>
            </w:r>
          </w:p>
        </w:tc>
      </w:tr>
      <w:tr w14:paraId="7E10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pct"/>
            <w:vMerge w:val="continue"/>
            <w:vAlign w:val="center"/>
          </w:tcPr>
          <w:p w14:paraId="36633D3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6" w:type="pct"/>
            <w:vAlign w:val="center"/>
          </w:tcPr>
          <w:p w14:paraId="7621318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eastAsia="宋体" w:cs="宋体"/>
                <w:color w:val="auto"/>
                <w:kern w:val="0"/>
                <w:sz w:val="22"/>
                <w:szCs w:val="22"/>
                <w:highlight w:val="none"/>
              </w:rPr>
              <w:t>未被“信用中国”（www.creditchina.gov.cn)、中国政府采购网（www.ccgp.gov.cn）列入失信被执行人、重大税收违法失信主体、政府采购严重违法失信行为记录名单。</w:t>
            </w:r>
          </w:p>
          <w:p w14:paraId="44969C7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采购代理于开标日在网上查询</w:t>
            </w:r>
            <w:r>
              <w:rPr>
                <w:rFonts w:hint="eastAsia" w:ascii="宋体" w:hAnsi="宋体" w:cs="宋体"/>
                <w:color w:val="auto"/>
                <w:kern w:val="0"/>
                <w:sz w:val="22"/>
                <w:szCs w:val="22"/>
                <w:highlight w:val="none"/>
                <w:lang w:eastAsia="zh-CN"/>
              </w:rPr>
              <w:t>）</w:t>
            </w:r>
          </w:p>
        </w:tc>
      </w:tr>
      <w:tr w14:paraId="473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pct"/>
            <w:vMerge w:val="continue"/>
            <w:vAlign w:val="center"/>
          </w:tcPr>
          <w:p w14:paraId="21BBA6D4">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6" w:type="pct"/>
            <w:vAlign w:val="center"/>
          </w:tcPr>
          <w:p w14:paraId="24D23DA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bidi="ar-SA"/>
              </w:rPr>
              <w:t>落实政府采购政策需满足的资格要求：</w:t>
            </w:r>
            <w:r>
              <w:rPr>
                <w:rFonts w:hint="eastAsia" w:ascii="宋体" w:hAnsi="宋体" w:eastAsia="宋体" w:cs="宋体"/>
                <w:color w:val="auto"/>
                <w:sz w:val="21"/>
                <w:szCs w:val="21"/>
                <w:highlight w:val="none"/>
              </w:rPr>
              <w:t>服务全部由符合政策要求的中型、小型或微型企业承接</w:t>
            </w:r>
            <w:r>
              <w:rPr>
                <w:rFonts w:hint="eastAsia" w:ascii="宋体" w:hAnsi="宋体" w:eastAsia="宋体" w:cs="宋体"/>
                <w:color w:val="auto"/>
                <w:sz w:val="21"/>
                <w:szCs w:val="21"/>
                <w:highlight w:val="none"/>
                <w:lang w:eastAsia="zh-CN"/>
              </w:rPr>
              <w:t>。</w:t>
            </w:r>
          </w:p>
          <w:p w14:paraId="706CC32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ascii="宋体" w:hAnsi="宋体" w:cs="宋体"/>
                <w:color w:val="auto"/>
                <w:sz w:val="22"/>
                <w:szCs w:val="22"/>
                <w:highlight w:val="none"/>
              </w:rPr>
            </w:pPr>
            <w:r>
              <w:rPr>
                <w:rFonts w:hint="eastAsia" w:ascii="宋体" w:hAnsi="宋体" w:eastAsia="宋体" w:cs="宋体"/>
                <w:color w:val="auto"/>
                <w:sz w:val="21"/>
                <w:szCs w:val="21"/>
                <w:highlight w:val="none"/>
              </w:rPr>
              <w:t>提供</w:t>
            </w:r>
            <w:r>
              <w:rPr>
                <w:rFonts w:hint="eastAsia" w:ascii="Calibri" w:hAnsi="宋体" w:cs="宋体"/>
                <w:color w:val="auto"/>
                <w:sz w:val="22"/>
                <w:szCs w:val="22"/>
                <w:highlight w:val="none"/>
              </w:rPr>
              <w:t>中小企业声明函（或残疾人福利性单位声明函或监狱企业证明）</w:t>
            </w:r>
          </w:p>
        </w:tc>
      </w:tr>
      <w:tr w14:paraId="7D4D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pct"/>
            <w:vMerge w:val="continue"/>
            <w:vAlign w:val="center"/>
          </w:tcPr>
          <w:p w14:paraId="0B08243C">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6" w:type="pct"/>
            <w:vAlign w:val="center"/>
          </w:tcPr>
          <w:p w14:paraId="4E1DE15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4.本项目的特定资格要求：无。</w:t>
            </w:r>
          </w:p>
        </w:tc>
      </w:tr>
    </w:tbl>
    <w:p w14:paraId="5EE6433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40828A3">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p>
    <w:p w14:paraId="013EFE0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54A012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ascii="Times New Roman" w:hAnsi="宋体" w:eastAsia="宋体" w:cs="Times New Roman"/>
          <w:color w:val="auto"/>
          <w:kern w:val="2"/>
          <w:sz w:val="22"/>
          <w:szCs w:val="22"/>
          <w:highlight w:val="none"/>
          <w:lang w:val="en-US" w:eastAsia="zh-CN" w:bidi="ar-SA"/>
        </w:rPr>
        <w:t>（2）</w:t>
      </w:r>
      <w:r>
        <w:rPr>
          <w:rFonts w:hAnsi="宋体"/>
          <w:b/>
          <w:color w:val="auto"/>
          <w:sz w:val="22"/>
          <w:szCs w:val="22"/>
          <w:highlight w:val="none"/>
        </w:rPr>
        <w:t>符合性检查：</w:t>
      </w:r>
      <w:r>
        <w:rPr>
          <w:rFonts w:hint="eastAsia" w:hAnsi="宋体"/>
          <w:bCs/>
          <w:color w:val="auto"/>
          <w:sz w:val="22"/>
          <w:szCs w:val="22"/>
          <w:highlight w:val="none"/>
        </w:rPr>
        <w:t>评标委员会</w:t>
      </w:r>
      <w:r>
        <w:rPr>
          <w:rFonts w:hAnsi="宋体"/>
          <w:bCs/>
          <w:color w:val="auto"/>
          <w:sz w:val="22"/>
          <w:szCs w:val="22"/>
          <w:highlight w:val="none"/>
        </w:rPr>
        <w:t>依据</w:t>
      </w:r>
      <w:r>
        <w:rPr>
          <w:rFonts w:hint="eastAsia" w:hAnsi="宋体"/>
          <w:color w:val="auto"/>
          <w:sz w:val="22"/>
          <w:szCs w:val="22"/>
          <w:highlight w:val="none"/>
        </w:rPr>
        <w:t>招标文件的</w:t>
      </w:r>
      <w:r>
        <w:rPr>
          <w:rFonts w:hAnsi="宋体"/>
          <w:color w:val="auto"/>
          <w:sz w:val="22"/>
          <w:szCs w:val="22"/>
          <w:highlight w:val="none"/>
        </w:rPr>
        <w:t>规定，对投标文件的完整性和有效性</w:t>
      </w:r>
      <w:r>
        <w:rPr>
          <w:rFonts w:hint="eastAsia" w:hAnsi="宋体"/>
          <w:color w:val="auto"/>
          <w:sz w:val="22"/>
          <w:szCs w:val="22"/>
          <w:highlight w:val="none"/>
        </w:rPr>
        <w:t>审查，以审查投标人是否通过符合性审查。</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455"/>
      </w:tblGrid>
      <w:tr w14:paraId="379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Align w:val="center"/>
          </w:tcPr>
          <w:p w14:paraId="5E749F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审查项目</w:t>
            </w:r>
          </w:p>
        </w:tc>
        <w:tc>
          <w:tcPr>
            <w:tcW w:w="4165" w:type="pct"/>
            <w:vAlign w:val="center"/>
          </w:tcPr>
          <w:p w14:paraId="733FC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审查内容</w:t>
            </w:r>
          </w:p>
        </w:tc>
      </w:tr>
      <w:tr w14:paraId="735C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restart"/>
            <w:vAlign w:val="center"/>
          </w:tcPr>
          <w:p w14:paraId="37A080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符合性审查</w:t>
            </w:r>
          </w:p>
        </w:tc>
        <w:tc>
          <w:tcPr>
            <w:tcW w:w="4165" w:type="pct"/>
            <w:vAlign w:val="center"/>
          </w:tcPr>
          <w:p w14:paraId="1EAF83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Cs/>
                <w:color w:val="auto"/>
                <w:sz w:val="22"/>
                <w:szCs w:val="22"/>
                <w:highlight w:val="none"/>
                <w:lang w:eastAsia="zh-CN"/>
              </w:rPr>
            </w:pPr>
            <w:r>
              <w:rPr>
                <w:rFonts w:hint="eastAsia" w:hAnsi="宋体" w:cs="宋体"/>
                <w:bCs/>
                <w:color w:val="auto"/>
                <w:sz w:val="22"/>
                <w:szCs w:val="22"/>
                <w:highlight w:val="none"/>
              </w:rPr>
              <w:t>投标文件是否按招标文件要求签署、盖章</w:t>
            </w:r>
            <w:r>
              <w:rPr>
                <w:rFonts w:hint="eastAsia" w:hAnsi="宋体" w:cs="宋体"/>
                <w:bCs/>
                <w:color w:val="auto"/>
                <w:sz w:val="22"/>
                <w:szCs w:val="22"/>
                <w:highlight w:val="none"/>
                <w:lang w:eastAsia="zh-CN"/>
              </w:rPr>
              <w:t>；</w:t>
            </w:r>
          </w:p>
          <w:p w14:paraId="356A06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hAnsi="宋体" w:cs="宋体"/>
                <w:bCs/>
                <w:color w:val="auto"/>
                <w:sz w:val="22"/>
                <w:szCs w:val="22"/>
                <w:highlight w:val="none"/>
                <w:lang w:eastAsia="zh-CN"/>
              </w:rPr>
              <w:t>（如为联合体投标的，联合体协议必须各方盖章，投标文件其余部分均加盖牵头人公章）。</w:t>
            </w:r>
          </w:p>
        </w:tc>
      </w:tr>
      <w:tr w14:paraId="09A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6BC72A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25E476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2"/>
                <w:szCs w:val="22"/>
                <w:highlight w:val="none"/>
                <w:lang w:eastAsia="zh-CN"/>
              </w:rPr>
            </w:pPr>
            <w:r>
              <w:rPr>
                <w:rFonts w:hint="eastAsia" w:hAnsi="宋体" w:cs="宋体"/>
                <w:bCs/>
                <w:color w:val="auto"/>
                <w:sz w:val="22"/>
                <w:szCs w:val="22"/>
                <w:highlight w:val="none"/>
              </w:rPr>
              <w:t>投标有效期是否符合招标文件要求</w:t>
            </w:r>
            <w:r>
              <w:rPr>
                <w:rFonts w:hint="eastAsia" w:hAnsi="宋体" w:cs="宋体"/>
                <w:bCs/>
                <w:color w:val="auto"/>
                <w:sz w:val="22"/>
                <w:szCs w:val="22"/>
                <w:highlight w:val="none"/>
                <w:lang w:eastAsia="zh-CN"/>
              </w:rPr>
              <w:t>；</w:t>
            </w:r>
          </w:p>
        </w:tc>
      </w:tr>
      <w:tr w14:paraId="478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3BC46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3DC463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2"/>
                <w:szCs w:val="22"/>
                <w:highlight w:val="none"/>
                <w:lang w:eastAsia="zh-CN"/>
              </w:rPr>
            </w:pPr>
            <w:r>
              <w:rPr>
                <w:rFonts w:hint="eastAsia" w:hAnsi="宋体" w:cs="宋体"/>
                <w:bCs/>
                <w:color w:val="auto"/>
                <w:sz w:val="22"/>
                <w:szCs w:val="22"/>
                <w:highlight w:val="none"/>
              </w:rPr>
              <w:t>投标文件是否对招标文件</w:t>
            </w:r>
            <w:r>
              <w:rPr>
                <w:rFonts w:hint="eastAsia" w:hAnsi="宋体" w:cs="宋体"/>
                <w:bCs/>
                <w:color w:val="auto"/>
                <w:sz w:val="22"/>
                <w:szCs w:val="22"/>
                <w:highlight w:val="none"/>
                <w:lang w:val="en-US" w:eastAsia="zh-CN"/>
              </w:rPr>
              <w:t>实质性条款</w:t>
            </w:r>
            <w:r>
              <w:rPr>
                <w:rFonts w:hint="eastAsia" w:hAnsi="宋体" w:cs="宋体"/>
                <w:bCs/>
                <w:color w:val="auto"/>
                <w:sz w:val="22"/>
                <w:szCs w:val="22"/>
                <w:highlight w:val="none"/>
              </w:rPr>
              <w:t>（标注★号的条款）做出响应</w:t>
            </w:r>
            <w:r>
              <w:rPr>
                <w:rFonts w:hint="eastAsia" w:hAnsi="宋体" w:cs="宋体"/>
                <w:bCs/>
                <w:color w:val="auto"/>
                <w:sz w:val="22"/>
                <w:szCs w:val="22"/>
                <w:highlight w:val="none"/>
                <w:lang w:eastAsia="zh-CN"/>
              </w:rPr>
              <w:t>；</w:t>
            </w:r>
          </w:p>
        </w:tc>
      </w:tr>
      <w:tr w14:paraId="3E5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2416F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3AA28E7E">
            <w:pPr>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bCs/>
                <w:color w:val="auto"/>
                <w:sz w:val="22"/>
                <w:szCs w:val="22"/>
                <w:highlight w:val="none"/>
              </w:rPr>
            </w:pPr>
            <w:r>
              <w:rPr>
                <w:rFonts w:hint="eastAsia" w:hAnsi="宋体" w:cs="宋体"/>
                <w:bCs/>
                <w:color w:val="auto"/>
                <w:sz w:val="22"/>
                <w:szCs w:val="22"/>
                <w:highlight w:val="none"/>
              </w:rPr>
              <w:t>法律、法规和招标文件规定的其他无效情形。</w:t>
            </w:r>
          </w:p>
        </w:tc>
      </w:tr>
    </w:tbl>
    <w:p w14:paraId="61113D2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58A559B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w:t>
      </w:r>
      <w:r>
        <w:rPr>
          <w:b/>
          <w:color w:val="auto"/>
          <w:sz w:val="22"/>
          <w:szCs w:val="22"/>
          <w:highlight w:val="none"/>
        </w:rPr>
        <w:t>投标文件有以下</w:t>
      </w:r>
      <w:r>
        <w:rPr>
          <w:rFonts w:hint="eastAsia"/>
          <w:b/>
          <w:color w:val="auto"/>
          <w:sz w:val="22"/>
          <w:szCs w:val="22"/>
          <w:highlight w:val="none"/>
        </w:rPr>
        <w:t>重大</w:t>
      </w:r>
      <w:r>
        <w:rPr>
          <w:b/>
          <w:color w:val="auto"/>
          <w:sz w:val="22"/>
          <w:szCs w:val="22"/>
          <w:highlight w:val="none"/>
        </w:rPr>
        <w:t>偏差</w:t>
      </w:r>
      <w:r>
        <w:rPr>
          <w:rFonts w:hint="eastAsia"/>
          <w:b/>
          <w:color w:val="auto"/>
          <w:sz w:val="22"/>
          <w:szCs w:val="22"/>
          <w:highlight w:val="none"/>
        </w:rPr>
        <w:t>之一</w:t>
      </w:r>
      <w:r>
        <w:rPr>
          <w:b/>
          <w:color w:val="auto"/>
          <w:sz w:val="22"/>
          <w:szCs w:val="22"/>
          <w:highlight w:val="none"/>
        </w:rPr>
        <w:t>的</w:t>
      </w:r>
      <w:r>
        <w:rPr>
          <w:rFonts w:hint="eastAsia"/>
          <w:b/>
          <w:color w:val="auto"/>
          <w:sz w:val="22"/>
          <w:szCs w:val="22"/>
          <w:highlight w:val="none"/>
        </w:rPr>
        <w:t>投标无效</w:t>
      </w:r>
      <w:r>
        <w:rPr>
          <w:b/>
          <w:color w:val="auto"/>
          <w:sz w:val="22"/>
          <w:szCs w:val="22"/>
          <w:highlight w:val="none"/>
        </w:rPr>
        <w:t>：</w:t>
      </w:r>
    </w:p>
    <w:p w14:paraId="1FECDB2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 xml:space="preserve">（3.1） </w:t>
      </w:r>
      <w:r>
        <w:rPr>
          <w:color w:val="auto"/>
          <w:sz w:val="22"/>
          <w:szCs w:val="22"/>
          <w:highlight w:val="none"/>
        </w:rPr>
        <w:t>资格审查不合格的：</w:t>
      </w:r>
      <w:r>
        <w:rPr>
          <w:rFonts w:hint="eastAsia"/>
          <w:color w:val="auto"/>
          <w:sz w:val="22"/>
          <w:szCs w:val="22"/>
          <w:highlight w:val="none"/>
        </w:rPr>
        <w:t>投标文件的资格文件不符合招标文件“第六部分附件（投标文件格式）（一）资格文件”要求的</w:t>
      </w:r>
      <w:r>
        <w:rPr>
          <w:color w:val="auto"/>
          <w:sz w:val="22"/>
          <w:szCs w:val="22"/>
          <w:highlight w:val="none"/>
        </w:rPr>
        <w:t>；</w:t>
      </w:r>
    </w:p>
    <w:p w14:paraId="627EEC5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（3.2）投标报价超过采购预算（或最高限价）的；</w:t>
      </w:r>
    </w:p>
    <w:p w14:paraId="0894103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（3.3）</w:t>
      </w:r>
      <w:r>
        <w:rPr>
          <w:color w:val="auto"/>
          <w:sz w:val="22"/>
          <w:szCs w:val="22"/>
          <w:highlight w:val="none"/>
        </w:rPr>
        <w:t>投标有效期不符合招标文件的要求的；</w:t>
      </w:r>
    </w:p>
    <w:p w14:paraId="6C2301E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（3.4）招标文件中标注</w:t>
      </w:r>
      <w:r>
        <w:rPr>
          <w:color w:val="auto"/>
          <w:sz w:val="22"/>
          <w:szCs w:val="22"/>
          <w:highlight w:val="none"/>
        </w:rPr>
        <w:t>“</w:t>
      </w:r>
      <w:bookmarkStart w:id="5" w:name="_Hlk100300949"/>
      <w:r>
        <w:rPr>
          <w:rFonts w:hint="eastAsia"/>
          <w:color w:val="auto"/>
          <w:sz w:val="22"/>
          <w:szCs w:val="22"/>
          <w:highlight w:val="none"/>
        </w:rPr>
        <w:t>★</w:t>
      </w:r>
      <w:bookmarkEnd w:id="5"/>
      <w:r>
        <w:rPr>
          <w:color w:val="auto"/>
          <w:sz w:val="22"/>
          <w:szCs w:val="22"/>
          <w:highlight w:val="none"/>
        </w:rPr>
        <w:t>”</w:t>
      </w:r>
      <w:r>
        <w:rPr>
          <w:rFonts w:hint="eastAsia"/>
          <w:color w:val="auto"/>
          <w:sz w:val="22"/>
          <w:szCs w:val="22"/>
          <w:highlight w:val="none"/>
        </w:rPr>
        <w:t>号的条款为主要条款，投标文件中对主要条款的任何负偏离或未实质性响应的；</w:t>
      </w:r>
    </w:p>
    <w:p w14:paraId="1CDEEA8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（3.5）投标文件的签署和盖章不符合招标文件规定的；</w:t>
      </w:r>
    </w:p>
    <w:p w14:paraId="661F03A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（3.6）投标文件出现两个及以上不同的投标方案或投标报价的；</w:t>
      </w:r>
    </w:p>
    <w:p w14:paraId="1D454CD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（3.7）评标委员会认为供应商的报价明显低于其他通过初步审查的供应商的报价，有可能影响产品质量或者不能诚信履约的，应当要求其在评标现场合理的时间内（30分钟）提供书面说明，</w:t>
      </w:r>
      <w:r>
        <w:rPr>
          <w:rFonts w:hint="eastAsia"/>
          <w:color w:val="auto"/>
          <w:sz w:val="22"/>
          <w:szCs w:val="22"/>
          <w:highlight w:val="none"/>
          <w:lang w:val="en-US" w:eastAsia="zh-CN"/>
        </w:rPr>
        <w:t>和</w:t>
      </w:r>
      <w:r>
        <w:rPr>
          <w:rFonts w:hint="eastAsia"/>
          <w:color w:val="auto"/>
          <w:sz w:val="22"/>
          <w:szCs w:val="22"/>
          <w:highlight w:val="none"/>
        </w:rPr>
        <w:t>相关证明材料；供应商不能证明其报价合理性的，投标无效；</w:t>
      </w:r>
    </w:p>
    <w:p w14:paraId="07054D9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（3.8）符合招标文件规定的投标无效的情况；</w:t>
      </w:r>
    </w:p>
    <w:p w14:paraId="671BEC5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（3.9）评标委员会经过审查，发现投标文件有虚假响应的；</w:t>
      </w:r>
    </w:p>
    <w:p w14:paraId="338E2D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（3.10）评标委员会经过审查，发现投标文件有不符合国家法律法规规定的情形</w:t>
      </w:r>
      <w:r>
        <w:rPr>
          <w:color w:val="auto"/>
          <w:sz w:val="22"/>
          <w:szCs w:val="22"/>
          <w:highlight w:val="none"/>
        </w:rPr>
        <w:t>。</w:t>
      </w:r>
    </w:p>
    <w:p w14:paraId="65849CF3">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Ansi="宋体"/>
          <w:color w:val="auto"/>
          <w:sz w:val="22"/>
          <w:szCs w:val="22"/>
          <w:highlight w:val="none"/>
        </w:rPr>
      </w:pPr>
      <w:r>
        <w:rPr>
          <w:rFonts w:hAnsi="宋体"/>
          <w:color w:val="auto"/>
          <w:sz w:val="22"/>
          <w:szCs w:val="22"/>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23F017E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2C92DD0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（4）</w:t>
      </w:r>
      <w:r>
        <w:rPr>
          <w:rFonts w:hint="eastAsia"/>
          <w:b/>
          <w:color w:val="auto"/>
          <w:sz w:val="22"/>
          <w:szCs w:val="22"/>
          <w:highlight w:val="none"/>
        </w:rPr>
        <w:t>有下列情形之一的，视为投标人串通投标，其投标无效：</w:t>
      </w:r>
    </w:p>
    <w:p w14:paraId="669DC4A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（4.1）不同投标人的投标文件由同一单位或者个人编制；</w:t>
      </w:r>
    </w:p>
    <w:p w14:paraId="1FD5DB3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（4.2）不同投标人委托同一单位或者个人办理投标事宜；</w:t>
      </w:r>
    </w:p>
    <w:p w14:paraId="1CED0EA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（4.3）不同投标人的响应文件异常一致或者投标报价呈规律性差异；</w:t>
      </w:r>
    </w:p>
    <w:p w14:paraId="2E9BEE9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（4.4）不同投标人的电子投标文件上传计算机的网卡MAC地址或硬盘序列号等硬件信息相同的；</w:t>
      </w:r>
    </w:p>
    <w:p w14:paraId="029C55C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（4.5）上传的电子投标文件若出现使用本项目其他投标人的数字证书加密的，或者加盖本项目其他投标人的电子印章的；</w:t>
      </w:r>
    </w:p>
    <w:p w14:paraId="6E3D92A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（4.6）不同投标人的投标文件的内容存在3处（含）以上错误一致的；</w:t>
      </w:r>
    </w:p>
    <w:p w14:paraId="2558D12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（4.7）不同投标人联系人为同一人或不同联系人的联系电话一致的。</w:t>
      </w:r>
    </w:p>
    <w:p w14:paraId="2971D50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（4.8） 法律、法规、规章（适用本市的）及省级以上规范性文件（适用本市的）规定的其他无效情形。</w:t>
      </w:r>
    </w:p>
    <w:p w14:paraId="1A5F6CC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rPr>
      </w:pPr>
    </w:p>
    <w:p w14:paraId="375FBC5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rFonts w:hAnsi="宋体"/>
          <w:b/>
          <w:bCs w:val="0"/>
          <w:color w:val="auto"/>
          <w:sz w:val="22"/>
          <w:szCs w:val="22"/>
          <w:highlight w:val="none"/>
        </w:rPr>
      </w:pPr>
      <w:r>
        <w:rPr>
          <w:rFonts w:hAnsi="宋体"/>
          <w:b/>
          <w:bCs w:val="0"/>
          <w:color w:val="auto"/>
          <w:sz w:val="22"/>
          <w:szCs w:val="22"/>
          <w:highlight w:val="none"/>
        </w:rPr>
        <w:t>澄清问题：</w:t>
      </w:r>
    </w:p>
    <w:p w14:paraId="21C0DE9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eastAsia="宋体"/>
          <w:color w:val="auto"/>
          <w:sz w:val="22"/>
          <w:szCs w:val="22"/>
          <w:highlight w:val="none"/>
        </w:rPr>
        <w:t>（1</w:t>
      </w:r>
      <w:r>
        <w:rPr>
          <w:rFonts w:hint="eastAsia" w:eastAsia="宋体"/>
          <w:color w:val="auto"/>
          <w:sz w:val="22"/>
          <w:szCs w:val="22"/>
          <w:highlight w:val="none"/>
          <w:lang w:eastAsia="zh-CN"/>
        </w:rPr>
        <w:t>）</w:t>
      </w:r>
      <w:r>
        <w:rPr>
          <w:rFonts w:hint="eastAsia" w:hAnsi="宋体"/>
          <w:color w:val="auto"/>
          <w:sz w:val="22"/>
          <w:szCs w:val="22"/>
          <w:highlight w:val="none"/>
        </w:rPr>
        <w:t>投标文件的投标报价如果出现计算或表达上的错误，修正错误的原则如下：</w:t>
      </w:r>
    </w:p>
    <w:p w14:paraId="6D38523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color w:val="auto"/>
          <w:sz w:val="22"/>
          <w:szCs w:val="22"/>
          <w:highlight w:val="none"/>
          <w:lang w:eastAsia="zh-CN"/>
        </w:rPr>
        <w:t>（</w:t>
      </w:r>
      <w:r>
        <w:rPr>
          <w:rFonts w:hint="eastAsia" w:eastAsia="宋体"/>
          <w:color w:val="auto"/>
          <w:sz w:val="22"/>
          <w:szCs w:val="22"/>
          <w:highlight w:val="none"/>
        </w:rPr>
        <w:t>1.1</w:t>
      </w:r>
      <w:r>
        <w:rPr>
          <w:rFonts w:hint="eastAsia" w:eastAsia="宋体"/>
          <w:color w:val="auto"/>
          <w:sz w:val="22"/>
          <w:szCs w:val="22"/>
          <w:highlight w:val="none"/>
          <w:lang w:eastAsia="zh-CN"/>
        </w:rPr>
        <w:t>）</w:t>
      </w:r>
      <w:r>
        <w:rPr>
          <w:rFonts w:hint="eastAsia" w:eastAsia="宋体"/>
          <w:color w:val="auto"/>
          <w:sz w:val="22"/>
          <w:szCs w:val="22"/>
          <w:highlight w:val="none"/>
        </w:rPr>
        <w:t>投标文件中开标一览表内容与投标文件中相应内容不一致的，以开标一览表为准；</w:t>
      </w:r>
    </w:p>
    <w:p w14:paraId="10D5169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（1.2</w:t>
      </w:r>
      <w:r>
        <w:rPr>
          <w:rFonts w:hint="eastAsia" w:eastAsia="宋体"/>
          <w:color w:val="auto"/>
          <w:sz w:val="22"/>
          <w:szCs w:val="22"/>
          <w:highlight w:val="none"/>
          <w:lang w:eastAsia="zh-CN"/>
        </w:rPr>
        <w:t>）</w:t>
      </w:r>
      <w:r>
        <w:rPr>
          <w:rFonts w:hint="eastAsia" w:eastAsia="宋体"/>
          <w:color w:val="auto"/>
          <w:sz w:val="22"/>
          <w:szCs w:val="22"/>
          <w:highlight w:val="none"/>
        </w:rPr>
        <w:t>大写金额和小写金额不一致的，以大写金额为准；</w:t>
      </w:r>
    </w:p>
    <w:p w14:paraId="31ACCF3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（1.3</w:t>
      </w:r>
      <w:r>
        <w:rPr>
          <w:rFonts w:hint="eastAsia" w:eastAsia="宋体"/>
          <w:color w:val="auto"/>
          <w:sz w:val="22"/>
          <w:szCs w:val="22"/>
          <w:highlight w:val="none"/>
          <w:lang w:eastAsia="zh-CN"/>
        </w:rPr>
        <w:t>）</w:t>
      </w:r>
      <w:r>
        <w:rPr>
          <w:rFonts w:hint="eastAsia" w:eastAsia="宋体"/>
          <w:color w:val="auto"/>
          <w:sz w:val="22"/>
          <w:szCs w:val="22"/>
          <w:highlight w:val="none"/>
        </w:rPr>
        <w:t>单价金额小数点或者百分比有明显错位的，以开标一览表的总价为准，并修改单价；</w:t>
      </w:r>
    </w:p>
    <w:p w14:paraId="761CC5E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（1.4</w:t>
      </w:r>
      <w:r>
        <w:rPr>
          <w:rFonts w:hint="eastAsia" w:eastAsia="宋体"/>
          <w:color w:val="auto"/>
          <w:sz w:val="22"/>
          <w:szCs w:val="22"/>
          <w:highlight w:val="none"/>
          <w:lang w:eastAsia="zh-CN"/>
        </w:rPr>
        <w:t>）</w:t>
      </w:r>
      <w:r>
        <w:rPr>
          <w:rFonts w:hint="eastAsia" w:eastAsia="宋体"/>
          <w:color w:val="auto"/>
          <w:sz w:val="22"/>
          <w:szCs w:val="22"/>
          <w:highlight w:val="none"/>
        </w:rPr>
        <w:t>总价金额与按单价汇总金额不一致的，以单价金额计算结果为准。</w:t>
      </w:r>
    </w:p>
    <w:p w14:paraId="30FA402B">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Ansi="宋体"/>
          <w:color w:val="auto"/>
          <w:sz w:val="22"/>
          <w:szCs w:val="22"/>
          <w:highlight w:val="none"/>
        </w:rPr>
      </w:pPr>
      <w:r>
        <w:rPr>
          <w:rFonts w:hint="eastAsia" w:hAnsi="宋体"/>
          <w:color w:val="auto"/>
          <w:sz w:val="22"/>
          <w:szCs w:val="22"/>
          <w:highlight w:val="none"/>
        </w:rPr>
        <w:t>同时出现两种以上不一致的，按照前款规定的顺序修正。修正后的报价经投标人确认后产生约束力，投标人不确认的，其投标无效。</w:t>
      </w:r>
    </w:p>
    <w:p w14:paraId="0521F329">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r>
        <w:rPr>
          <w:rFonts w:hint="eastAsia" w:hAnsi="宋体"/>
          <w:color w:val="auto"/>
          <w:sz w:val="22"/>
          <w:szCs w:val="22"/>
          <w:highlight w:val="none"/>
        </w:rPr>
        <w:t>投标人不按本款规定接受投标报价修正的，投标无效。</w:t>
      </w:r>
    </w:p>
    <w:p w14:paraId="0AABF95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w:t>
      </w:r>
      <w:r>
        <w:rPr>
          <w:color w:val="auto"/>
          <w:sz w:val="22"/>
          <w:szCs w:val="22"/>
          <w:highlight w:val="none"/>
        </w:rPr>
        <w:t>投标的澄清</w:t>
      </w:r>
    </w:p>
    <w:p w14:paraId="1F58300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（2.1</w:t>
      </w:r>
      <w:r>
        <w:rPr>
          <w:rFonts w:hint="eastAsia"/>
          <w:color w:val="auto"/>
          <w:sz w:val="22"/>
          <w:szCs w:val="22"/>
          <w:highlight w:val="none"/>
          <w:lang w:eastAsia="zh-CN"/>
        </w:rPr>
        <w:t>）</w:t>
      </w:r>
      <w:r>
        <w:rPr>
          <w:rFonts w:hAnsi="宋体"/>
          <w:color w:val="auto"/>
          <w:sz w:val="22"/>
          <w:szCs w:val="22"/>
          <w:highlight w:val="none"/>
        </w:rPr>
        <w:t>对投标文件</w:t>
      </w:r>
      <w:r>
        <w:rPr>
          <w:rFonts w:hint="eastAsia" w:hAnsi="宋体"/>
          <w:color w:val="auto"/>
          <w:sz w:val="22"/>
          <w:szCs w:val="22"/>
          <w:highlight w:val="none"/>
        </w:rPr>
        <w:t>评审</w:t>
      </w:r>
      <w:r>
        <w:rPr>
          <w:rFonts w:hAnsi="宋体"/>
          <w:color w:val="auto"/>
          <w:sz w:val="22"/>
          <w:szCs w:val="22"/>
          <w:highlight w:val="none"/>
        </w:rPr>
        <w:t>中发现的投标文件表达含义不明确、同类问题表述</w:t>
      </w:r>
      <w:r>
        <w:rPr>
          <w:rFonts w:hint="eastAsia" w:hAnsi="宋体"/>
          <w:color w:val="auto"/>
          <w:sz w:val="22"/>
          <w:szCs w:val="22"/>
          <w:highlight w:val="none"/>
        </w:rPr>
        <w:t>前后</w:t>
      </w:r>
      <w:r>
        <w:rPr>
          <w:rFonts w:hAnsi="宋体"/>
          <w:color w:val="auto"/>
          <w:sz w:val="22"/>
          <w:szCs w:val="22"/>
          <w:highlight w:val="none"/>
        </w:rPr>
        <w:t>不一致或者有明显文字和计算错误的内容</w:t>
      </w:r>
      <w:r>
        <w:rPr>
          <w:rFonts w:hint="eastAsia" w:hAnsi="宋体"/>
          <w:color w:val="auto"/>
          <w:sz w:val="22"/>
          <w:szCs w:val="22"/>
          <w:highlight w:val="none"/>
        </w:rPr>
        <w:t>等情形的</w:t>
      </w:r>
      <w:r>
        <w:rPr>
          <w:rFonts w:hAnsi="宋体"/>
          <w:color w:val="auto"/>
          <w:sz w:val="22"/>
          <w:szCs w:val="22"/>
          <w:highlight w:val="none"/>
        </w:rPr>
        <w:t>，评标委员会可要求投标人做出</w:t>
      </w:r>
      <w:r>
        <w:rPr>
          <w:rFonts w:hint="eastAsia" w:hAnsi="宋体"/>
          <w:color w:val="auto"/>
          <w:sz w:val="22"/>
          <w:szCs w:val="22"/>
          <w:highlight w:val="none"/>
        </w:rPr>
        <w:t>书面</w:t>
      </w:r>
      <w:r>
        <w:rPr>
          <w:rFonts w:hAnsi="宋体"/>
          <w:color w:val="auto"/>
          <w:sz w:val="22"/>
          <w:szCs w:val="22"/>
          <w:highlight w:val="none"/>
        </w:rPr>
        <w:t>澄清。投标人必须</w:t>
      </w:r>
      <w:r>
        <w:rPr>
          <w:rFonts w:hint="eastAsia" w:hAnsi="宋体"/>
          <w:color w:val="auto"/>
          <w:sz w:val="22"/>
          <w:szCs w:val="22"/>
          <w:highlight w:val="none"/>
        </w:rPr>
        <w:t>在规定的时间内在政采云上</w:t>
      </w:r>
      <w:r>
        <w:rPr>
          <w:rFonts w:hAnsi="宋体"/>
          <w:color w:val="auto"/>
          <w:sz w:val="22"/>
          <w:szCs w:val="22"/>
          <w:highlight w:val="none"/>
        </w:rPr>
        <w:t>进行</w:t>
      </w:r>
      <w:r>
        <w:rPr>
          <w:rFonts w:hint="eastAsia" w:hAnsi="宋体"/>
          <w:color w:val="auto"/>
          <w:sz w:val="22"/>
          <w:szCs w:val="22"/>
          <w:highlight w:val="none"/>
        </w:rPr>
        <w:t>补充或</w:t>
      </w:r>
      <w:r>
        <w:rPr>
          <w:rFonts w:hAnsi="宋体"/>
          <w:color w:val="auto"/>
          <w:sz w:val="22"/>
          <w:szCs w:val="22"/>
          <w:highlight w:val="none"/>
        </w:rPr>
        <w:t>澄清</w:t>
      </w:r>
      <w:r>
        <w:rPr>
          <w:rFonts w:hint="eastAsia" w:hAnsi="宋体"/>
          <w:color w:val="auto"/>
          <w:sz w:val="22"/>
          <w:szCs w:val="22"/>
          <w:highlight w:val="none"/>
        </w:rPr>
        <w:t>。</w:t>
      </w:r>
    </w:p>
    <w:p w14:paraId="3712EB2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（2.2）</w:t>
      </w:r>
      <w:r>
        <w:rPr>
          <w:rFonts w:hAnsi="宋体"/>
          <w:color w:val="auto"/>
          <w:sz w:val="22"/>
          <w:szCs w:val="22"/>
          <w:highlight w:val="none"/>
        </w:rPr>
        <w:t>投标人对投标文件的澄清不得超出投标文件的范围或改变投标文件的实质性内容。</w:t>
      </w:r>
    </w:p>
    <w:p w14:paraId="7BBB335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u w:val="single"/>
        </w:rPr>
      </w:pPr>
      <w:r>
        <w:rPr>
          <w:rFonts w:hint="eastAsia"/>
          <w:color w:val="auto"/>
          <w:sz w:val="22"/>
          <w:szCs w:val="22"/>
          <w:highlight w:val="none"/>
        </w:rPr>
        <w:t>（2.3</w:t>
      </w:r>
      <w:r>
        <w:rPr>
          <w:rFonts w:hint="eastAsia"/>
          <w:color w:val="auto"/>
          <w:sz w:val="22"/>
          <w:szCs w:val="22"/>
          <w:highlight w:val="none"/>
          <w:lang w:eastAsia="zh-CN"/>
        </w:rPr>
        <w:t>）</w:t>
      </w:r>
      <w:r>
        <w:rPr>
          <w:rFonts w:hint="eastAsia"/>
          <w:color w:val="auto"/>
          <w:sz w:val="22"/>
          <w:szCs w:val="22"/>
          <w:highlight w:val="none"/>
        </w:rPr>
        <w:t>投标人</w:t>
      </w:r>
      <w:r>
        <w:rPr>
          <w:rFonts w:hint="eastAsia" w:hAnsi="宋体"/>
          <w:color w:val="auto"/>
          <w:sz w:val="22"/>
          <w:szCs w:val="22"/>
          <w:highlight w:val="none"/>
        </w:rPr>
        <w:t>未能按规定作出补充或澄清的评标委员会有权作出不利于投标人的判定</w:t>
      </w:r>
      <w:r>
        <w:rPr>
          <w:rFonts w:hAnsi="宋体"/>
          <w:color w:val="auto"/>
          <w:sz w:val="22"/>
          <w:szCs w:val="22"/>
          <w:highlight w:val="none"/>
        </w:rPr>
        <w:t>。</w:t>
      </w:r>
      <w:r>
        <w:rPr>
          <w:color w:val="auto"/>
          <w:sz w:val="22"/>
          <w:szCs w:val="22"/>
          <w:highlight w:val="none"/>
        </w:rPr>
        <w:t xml:space="preserve"> </w:t>
      </w:r>
    </w:p>
    <w:p w14:paraId="5CA4715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color w:val="auto"/>
          <w:sz w:val="22"/>
          <w:szCs w:val="22"/>
          <w:highlight w:val="none"/>
        </w:rPr>
        <w:t xml:space="preserve"> </w:t>
      </w:r>
    </w:p>
    <w:p w14:paraId="048F266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b/>
          <w:color w:val="auto"/>
          <w:sz w:val="22"/>
          <w:szCs w:val="22"/>
          <w:highlight w:val="none"/>
        </w:rPr>
      </w:pPr>
      <w:r>
        <w:rPr>
          <w:b/>
          <w:color w:val="auto"/>
          <w:sz w:val="22"/>
          <w:szCs w:val="22"/>
          <w:highlight w:val="none"/>
        </w:rPr>
        <w:t>比较与评价</w:t>
      </w:r>
      <w:r>
        <w:rPr>
          <w:rFonts w:hint="eastAsia"/>
          <w:b/>
          <w:color w:val="auto"/>
          <w:sz w:val="22"/>
          <w:szCs w:val="22"/>
          <w:highlight w:val="none"/>
        </w:rPr>
        <w:t>：</w:t>
      </w:r>
    </w:p>
    <w:p w14:paraId="13C78DE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color w:val="auto"/>
          <w:sz w:val="22"/>
          <w:szCs w:val="22"/>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4AF0866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ascii="宋体" w:hAnsi="宋体"/>
          <w:color w:val="auto"/>
          <w:kern w:val="0"/>
          <w:sz w:val="22"/>
          <w:szCs w:val="22"/>
          <w:highlight w:val="none"/>
        </w:rPr>
      </w:pPr>
      <w:r>
        <w:rPr>
          <w:rFonts w:hint="eastAsia"/>
          <w:color w:val="auto"/>
          <w:sz w:val="22"/>
          <w:szCs w:val="22"/>
          <w:highlight w:val="none"/>
        </w:rPr>
        <w:t>（2）评标结果排序：</w:t>
      </w:r>
      <w:r>
        <w:rPr>
          <w:rFonts w:hint="eastAsia" w:ascii="宋体" w:hAnsi="宋体"/>
          <w:color w:val="auto"/>
          <w:kern w:val="0"/>
          <w:sz w:val="22"/>
          <w:szCs w:val="22"/>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排序在先。</w:t>
      </w:r>
    </w:p>
    <w:p w14:paraId="18B9839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ascii="宋体" w:hAnsi="宋体"/>
          <w:color w:val="auto"/>
          <w:kern w:val="0"/>
          <w:sz w:val="22"/>
          <w:szCs w:val="22"/>
          <w:highlight w:val="none"/>
        </w:rPr>
        <w:t>（</w:t>
      </w:r>
      <w:r>
        <w:rPr>
          <w:rFonts w:hint="eastAsia"/>
          <w:color w:val="auto"/>
          <w:sz w:val="22"/>
          <w:szCs w:val="22"/>
          <w:highlight w:val="none"/>
        </w:rPr>
        <w:t>3</w:t>
      </w:r>
      <w:r>
        <w:rPr>
          <w:rFonts w:hint="eastAsia" w:ascii="宋体" w:hAnsi="宋体"/>
          <w:color w:val="auto"/>
          <w:kern w:val="0"/>
          <w:sz w:val="22"/>
          <w:szCs w:val="22"/>
          <w:highlight w:val="none"/>
        </w:rPr>
        <w:t>）评标委员会推荐排序第一的供应商为</w:t>
      </w:r>
      <w:r>
        <w:rPr>
          <w:rFonts w:hint="eastAsia" w:ascii="宋体" w:hAnsi="宋体"/>
          <w:color w:val="auto"/>
          <w:kern w:val="0"/>
          <w:sz w:val="22"/>
          <w:szCs w:val="22"/>
          <w:highlight w:val="none"/>
          <w:lang w:val="en-US" w:eastAsia="zh-CN"/>
        </w:rPr>
        <w:t>本项目</w:t>
      </w:r>
      <w:r>
        <w:rPr>
          <w:rFonts w:hint="eastAsia" w:ascii="宋体" w:hAnsi="宋体"/>
          <w:color w:val="auto"/>
          <w:kern w:val="0"/>
          <w:sz w:val="22"/>
          <w:szCs w:val="22"/>
          <w:highlight w:val="none"/>
        </w:rPr>
        <w:t>唯一中标候选人。</w:t>
      </w:r>
    </w:p>
    <w:p w14:paraId="7893F74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7DD5999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b/>
          <w:color w:val="auto"/>
          <w:sz w:val="22"/>
          <w:szCs w:val="22"/>
          <w:highlight w:val="none"/>
        </w:rPr>
      </w:pPr>
      <w:r>
        <w:rPr>
          <w:rFonts w:hint="eastAsia"/>
          <w:b/>
          <w:color w:val="auto"/>
          <w:sz w:val="22"/>
          <w:szCs w:val="22"/>
          <w:highlight w:val="none"/>
        </w:rPr>
        <w:t>确定中标供应商：</w:t>
      </w:r>
    </w:p>
    <w:p w14:paraId="1876864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（1）</w:t>
      </w:r>
      <w:r>
        <w:rPr>
          <w:rFonts w:hint="eastAsia" w:hAnsi="宋体"/>
          <w:color w:val="auto"/>
          <w:sz w:val="22"/>
          <w:szCs w:val="22"/>
          <w:highlight w:val="none"/>
        </w:rPr>
        <w:t>采购人自收到评标报告之日起5个工作日内，按评标报告推荐的中标候选人确定为中标人。</w:t>
      </w:r>
    </w:p>
    <w:p w14:paraId="333A083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21D16E6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三、</w:t>
      </w:r>
      <w:r>
        <w:rPr>
          <w:rFonts w:hint="eastAsia"/>
          <w:b/>
          <w:color w:val="auto"/>
          <w:sz w:val="22"/>
          <w:szCs w:val="22"/>
          <w:highlight w:val="none"/>
        </w:rPr>
        <w:t>中标结果公告及</w:t>
      </w:r>
      <w:r>
        <w:rPr>
          <w:b/>
          <w:color w:val="auto"/>
          <w:sz w:val="22"/>
          <w:szCs w:val="22"/>
          <w:highlight w:val="none"/>
        </w:rPr>
        <w:t>其他</w:t>
      </w:r>
    </w:p>
    <w:p w14:paraId="54E1B27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hAnsi="宋体"/>
          <w:color w:val="auto"/>
          <w:sz w:val="22"/>
          <w:szCs w:val="22"/>
          <w:highlight w:val="none"/>
        </w:rPr>
        <w:t xml:space="preserve">1. </w:t>
      </w:r>
      <w:r>
        <w:rPr>
          <w:rFonts w:hAnsi="宋体"/>
          <w:color w:val="auto"/>
          <w:sz w:val="22"/>
          <w:szCs w:val="22"/>
          <w:highlight w:val="none"/>
        </w:rPr>
        <w:t>采购人根据评标报告中推荐的中标候选</w:t>
      </w:r>
      <w:r>
        <w:rPr>
          <w:rFonts w:hint="eastAsia" w:hAnsi="宋体"/>
          <w:color w:val="auto"/>
          <w:sz w:val="22"/>
          <w:szCs w:val="22"/>
          <w:highlight w:val="none"/>
        </w:rPr>
        <w:t>人</w:t>
      </w:r>
      <w:r>
        <w:rPr>
          <w:rFonts w:hAnsi="宋体"/>
          <w:color w:val="auto"/>
          <w:sz w:val="22"/>
          <w:szCs w:val="22"/>
          <w:highlight w:val="none"/>
        </w:rPr>
        <w:t>顺序确定中标供应商（或评标委员会受采购人授权</w:t>
      </w:r>
      <w:r>
        <w:rPr>
          <w:rFonts w:hint="eastAsia" w:hAnsi="宋体"/>
          <w:color w:val="auto"/>
          <w:sz w:val="22"/>
          <w:szCs w:val="22"/>
          <w:highlight w:val="none"/>
        </w:rPr>
        <w:t>直接确定中标供应商</w:t>
      </w:r>
      <w:r>
        <w:rPr>
          <w:rFonts w:hAnsi="宋体"/>
          <w:color w:val="auto"/>
          <w:sz w:val="22"/>
          <w:szCs w:val="22"/>
          <w:highlight w:val="none"/>
        </w:rPr>
        <w:t>）。中标供应商一经确定，采购代理公司在规定的政府采购信息发布媒体上发布中标公告</w:t>
      </w:r>
      <w:r>
        <w:rPr>
          <w:rFonts w:hint="eastAsia" w:hAnsi="宋体"/>
          <w:color w:val="auto"/>
          <w:sz w:val="22"/>
          <w:szCs w:val="22"/>
          <w:highlight w:val="none"/>
        </w:rPr>
        <w:t>。</w:t>
      </w:r>
    </w:p>
    <w:p w14:paraId="485548F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2</w:t>
      </w:r>
      <w:r>
        <w:rPr>
          <w:color w:val="auto"/>
          <w:sz w:val="22"/>
          <w:szCs w:val="22"/>
          <w:highlight w:val="none"/>
        </w:rPr>
        <w:t>．</w:t>
      </w:r>
      <w:r>
        <w:rPr>
          <w:rFonts w:hAnsi="宋体"/>
          <w:color w:val="auto"/>
          <w:sz w:val="22"/>
          <w:szCs w:val="22"/>
          <w:highlight w:val="none"/>
        </w:rPr>
        <w:t>至投标截止时间，如投标人不足三家，</w:t>
      </w:r>
      <w:r>
        <w:rPr>
          <w:rFonts w:hint="eastAsia" w:hAnsi="宋体"/>
          <w:color w:val="auto"/>
          <w:sz w:val="22"/>
          <w:szCs w:val="22"/>
          <w:highlight w:val="none"/>
        </w:rPr>
        <w:t>或经评审有效标不足三家，</w:t>
      </w:r>
      <w:r>
        <w:rPr>
          <w:rFonts w:hAnsi="宋体"/>
          <w:color w:val="auto"/>
          <w:sz w:val="22"/>
          <w:szCs w:val="22"/>
          <w:highlight w:val="none"/>
        </w:rPr>
        <w:t>则</w:t>
      </w:r>
      <w:r>
        <w:rPr>
          <w:rFonts w:hint="eastAsia" w:hAnsi="宋体"/>
          <w:color w:val="auto"/>
          <w:sz w:val="22"/>
          <w:szCs w:val="22"/>
          <w:highlight w:val="none"/>
        </w:rPr>
        <w:t>招标程序依法终止，</w:t>
      </w:r>
      <w:r>
        <w:rPr>
          <w:rFonts w:hAnsi="宋体"/>
          <w:color w:val="auto"/>
          <w:sz w:val="22"/>
          <w:szCs w:val="22"/>
          <w:highlight w:val="none"/>
        </w:rPr>
        <w:t>重新</w:t>
      </w:r>
      <w:r>
        <w:rPr>
          <w:rFonts w:hint="eastAsia" w:hAnsi="宋体"/>
          <w:color w:val="auto"/>
          <w:sz w:val="22"/>
          <w:szCs w:val="22"/>
          <w:highlight w:val="none"/>
        </w:rPr>
        <w:t>组织采购活动</w:t>
      </w:r>
      <w:r>
        <w:rPr>
          <w:rFonts w:hAnsi="宋体"/>
          <w:color w:val="auto"/>
          <w:sz w:val="22"/>
          <w:szCs w:val="22"/>
          <w:highlight w:val="none"/>
        </w:rPr>
        <w:t>。</w:t>
      </w:r>
    </w:p>
    <w:p w14:paraId="0EBB0C85">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ascii="宋体"/>
          <w:b/>
          <w:color w:val="auto"/>
          <w:sz w:val="22"/>
          <w:szCs w:val="22"/>
          <w:highlight w:val="none"/>
        </w:rPr>
      </w:pPr>
    </w:p>
    <w:p w14:paraId="02F07FE8">
      <w:pPr>
        <w:pageBreakBefore w:val="0"/>
        <w:kinsoku/>
        <w:overflowPunct/>
        <w:autoSpaceDE/>
        <w:autoSpaceDN/>
        <w:bidi w:val="0"/>
        <w:jc w:val="center"/>
        <w:rPr>
          <w:b/>
          <w:color w:val="auto"/>
          <w:sz w:val="24"/>
          <w:szCs w:val="24"/>
          <w:highlight w:val="none"/>
        </w:rPr>
      </w:pPr>
      <w:r>
        <w:rPr>
          <w:rFonts w:hint="eastAsia" w:ascii="宋体"/>
          <w:b/>
          <w:color w:val="auto"/>
          <w:sz w:val="30"/>
          <w:szCs w:val="30"/>
          <w:highlight w:val="none"/>
        </w:rPr>
        <w:t>评分标准（评委打分表）</w:t>
      </w:r>
    </w:p>
    <w:p w14:paraId="1F175A0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hAnsi="宋体"/>
          <w:color w:val="auto"/>
          <w:sz w:val="22"/>
          <w:szCs w:val="22"/>
          <w:highlight w:val="none"/>
        </w:rPr>
      </w:pPr>
      <w:r>
        <w:rPr>
          <w:rFonts w:hint="eastAsia" w:hAnsi="宋体"/>
          <w:color w:val="auto"/>
          <w:sz w:val="22"/>
          <w:szCs w:val="22"/>
          <w:highlight w:val="none"/>
        </w:rPr>
        <w:t>项目编号：</w:t>
      </w:r>
      <w:r>
        <w:rPr>
          <w:rFonts w:hint="eastAsia" w:hAnsi="宋体"/>
          <w:color w:val="auto"/>
          <w:sz w:val="22"/>
          <w:szCs w:val="22"/>
          <w:highlight w:val="none"/>
          <w:u w:val="single"/>
        </w:rPr>
        <w:t>NBMC-</w:t>
      </w:r>
      <w:r>
        <w:rPr>
          <w:rFonts w:hint="eastAsia" w:hAnsi="宋体"/>
          <w:color w:val="auto"/>
          <w:sz w:val="22"/>
          <w:szCs w:val="22"/>
          <w:highlight w:val="none"/>
          <w:u w:val="single"/>
          <w:lang w:eastAsia="zh-CN"/>
        </w:rPr>
        <w:t>20256175</w:t>
      </w:r>
      <w:r>
        <w:rPr>
          <w:rFonts w:hint="eastAsia" w:hAnsi="宋体"/>
          <w:color w:val="auto"/>
          <w:sz w:val="22"/>
          <w:szCs w:val="22"/>
          <w:highlight w:val="none"/>
          <w:u w:val="single"/>
        </w:rPr>
        <w:t>G</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29"/>
        <w:gridCol w:w="5643"/>
        <w:gridCol w:w="689"/>
        <w:gridCol w:w="777"/>
      </w:tblGrid>
      <w:tr w14:paraId="198F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noWrap w:val="0"/>
            <w:vAlign w:val="center"/>
          </w:tcPr>
          <w:p w14:paraId="6ADDACA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评分内容</w:t>
            </w:r>
          </w:p>
        </w:tc>
        <w:tc>
          <w:tcPr>
            <w:tcW w:w="631" w:type="pct"/>
            <w:noWrap w:val="0"/>
            <w:vAlign w:val="center"/>
          </w:tcPr>
          <w:p w14:paraId="330E531E">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评分项目</w:t>
            </w:r>
          </w:p>
        </w:tc>
        <w:tc>
          <w:tcPr>
            <w:tcW w:w="3152" w:type="pct"/>
            <w:noWrap w:val="0"/>
            <w:vAlign w:val="center"/>
          </w:tcPr>
          <w:p w14:paraId="0E75DBF1">
            <w:pPr>
              <w:keepNext w:val="0"/>
              <w:keepLines w:val="0"/>
              <w:pageBreakBefore w:val="0"/>
              <w:kinsoku/>
              <w:wordWrap/>
              <w:overflowPunct/>
              <w:topLinePunct w:val="0"/>
              <w:autoSpaceDE/>
              <w:autoSpaceDN/>
              <w:bidi w:val="0"/>
              <w:snapToGrid/>
              <w:spacing w:line="340" w:lineRule="exact"/>
              <w:ind w:firstLine="420" w:firstLineChars="2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评分标准</w:t>
            </w:r>
          </w:p>
        </w:tc>
        <w:tc>
          <w:tcPr>
            <w:tcW w:w="385" w:type="pct"/>
            <w:noWrap w:val="0"/>
            <w:vAlign w:val="center"/>
          </w:tcPr>
          <w:p w14:paraId="5F2FC01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w:t>
            </w:r>
          </w:p>
        </w:tc>
        <w:tc>
          <w:tcPr>
            <w:tcW w:w="434" w:type="pct"/>
            <w:noWrap w:val="0"/>
            <w:vAlign w:val="center"/>
          </w:tcPr>
          <w:p w14:paraId="709C696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备注</w:t>
            </w:r>
          </w:p>
        </w:tc>
      </w:tr>
      <w:tr w14:paraId="518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restart"/>
            <w:noWrap w:val="0"/>
            <w:vAlign w:val="center"/>
          </w:tcPr>
          <w:p w14:paraId="3A69A88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技术商务资信</w:t>
            </w:r>
          </w:p>
          <w:p w14:paraId="3B1F7D9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85</w:t>
            </w:r>
            <w:r>
              <w:rPr>
                <w:rFonts w:hint="default" w:ascii="Times New Roman" w:hAnsi="Times New Roman" w:cs="Times New Roman"/>
                <w:color w:val="auto"/>
                <w:sz w:val="21"/>
                <w:szCs w:val="21"/>
                <w:highlight w:val="none"/>
              </w:rPr>
              <w:t>分</w:t>
            </w:r>
          </w:p>
        </w:tc>
        <w:tc>
          <w:tcPr>
            <w:tcW w:w="631" w:type="pct"/>
            <w:noWrap w:val="0"/>
            <w:vAlign w:val="center"/>
          </w:tcPr>
          <w:p w14:paraId="0AE68A5F">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赛事总体思路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r>
              <w:rPr>
                <w:rFonts w:hint="default" w:ascii="Times New Roman" w:hAnsi="Times New Roman" w:eastAsia="宋体" w:cs="Times New Roman"/>
                <w:color w:val="auto"/>
                <w:sz w:val="21"/>
                <w:szCs w:val="21"/>
                <w:highlight w:val="none"/>
                <w:lang w:eastAsia="zh-CN"/>
              </w:rPr>
              <w:t>）</w:t>
            </w:r>
          </w:p>
        </w:tc>
        <w:tc>
          <w:tcPr>
            <w:tcW w:w="3152" w:type="pct"/>
            <w:noWrap w:val="0"/>
            <w:vAlign w:val="center"/>
          </w:tcPr>
          <w:p w14:paraId="52EDDDA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赛事总体思路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eastAsia" w:ascii="Times New Roman" w:hAnsi="Times New Roman" w:eastAsia="宋体" w:cs="Times New Roman"/>
                <w:color w:val="auto"/>
                <w:sz w:val="21"/>
                <w:szCs w:val="21"/>
                <w:highlight w:val="none"/>
                <w:lang w:eastAsia="zh-CN"/>
              </w:rPr>
              <w:t>：</w:t>
            </w:r>
          </w:p>
          <w:p w14:paraId="314C60B2">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针对本项目的</w:t>
            </w:r>
            <w:r>
              <w:rPr>
                <w:rFonts w:hint="default" w:ascii="Times New Roman" w:hAnsi="Times New Roman" w:eastAsia="宋体" w:cs="Times New Roman"/>
                <w:color w:val="auto"/>
                <w:sz w:val="21"/>
                <w:szCs w:val="21"/>
                <w:highlight w:val="none"/>
              </w:rPr>
              <w:t>赛事总体思路</w:t>
            </w:r>
            <w:r>
              <w:rPr>
                <w:rFonts w:hint="eastAsia" w:ascii="Times New Roman" w:hAnsi="Times New Roman" w:eastAsia="宋体" w:cs="Times New Roman"/>
                <w:color w:val="auto"/>
                <w:sz w:val="21"/>
                <w:szCs w:val="21"/>
                <w:highlight w:val="none"/>
                <w:lang w:val="en-US" w:eastAsia="zh-CN"/>
              </w:rPr>
              <w:t>清晰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default" w:ascii="Times New Roman" w:hAnsi="Times New Roman" w:eastAsia="宋体" w:cs="Times New Roman"/>
                <w:color w:val="auto"/>
                <w:sz w:val="21"/>
                <w:szCs w:val="21"/>
                <w:highlight w:val="none"/>
                <w:lang w:val="en-US" w:eastAsia="zh-CN"/>
              </w:rPr>
              <w:t>完整具体，能</w:t>
            </w:r>
            <w:r>
              <w:rPr>
                <w:rFonts w:hint="eastAsia" w:ascii="Times New Roman" w:hAnsi="Times New Roman" w:eastAsia="宋体" w:cs="Times New Roman"/>
                <w:color w:val="auto"/>
                <w:sz w:val="21"/>
                <w:szCs w:val="21"/>
                <w:highlight w:val="none"/>
                <w:lang w:val="en-US" w:eastAsia="zh-CN"/>
              </w:rPr>
              <w:t>完全</w:t>
            </w:r>
            <w:r>
              <w:rPr>
                <w:rFonts w:hint="default" w:ascii="Times New Roman" w:hAnsi="Times New Roman" w:eastAsia="宋体" w:cs="Times New Roman"/>
                <w:color w:val="auto"/>
                <w:sz w:val="21"/>
                <w:szCs w:val="21"/>
                <w:highlight w:val="none"/>
              </w:rPr>
              <w:t>满足</w:t>
            </w: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的实际</w:t>
            </w:r>
            <w:r>
              <w:rPr>
                <w:rFonts w:hint="default" w:ascii="Times New Roman" w:hAnsi="Times New Roman" w:eastAsia="宋体" w:cs="Times New Roman"/>
                <w:color w:val="auto"/>
                <w:sz w:val="21"/>
                <w:szCs w:val="21"/>
                <w:highlight w:val="none"/>
              </w:rPr>
              <w:t>需求</w:t>
            </w:r>
            <w:r>
              <w:rPr>
                <w:rFonts w:hint="eastAsia" w:ascii="Times New Roman" w:hAnsi="Times New Roman" w:eastAsia="宋体" w:cs="Times New Roman"/>
                <w:color w:val="auto"/>
                <w:sz w:val="21"/>
                <w:szCs w:val="21"/>
                <w:highlight w:val="none"/>
                <w:lang w:eastAsia="zh-CN"/>
              </w:rPr>
              <w:t>的得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w:t>
            </w:r>
          </w:p>
          <w:p w14:paraId="664FAA3F">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总体思路较为清晰、策划方案内容完整但部分细节内容不够细致深入、能基本满足本项目的实际需求的得6分；</w:t>
            </w:r>
          </w:p>
          <w:p w14:paraId="63DBC85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总体思路混乱、策划方案内容有明显缺漏、或与项目实际情况不相符合的得4分；</w:t>
            </w:r>
          </w:p>
          <w:p w14:paraId="4F2C3CEE">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未提供相关内容不得分。</w:t>
            </w:r>
          </w:p>
        </w:tc>
        <w:tc>
          <w:tcPr>
            <w:tcW w:w="385" w:type="pct"/>
            <w:noWrap w:val="0"/>
            <w:vAlign w:val="center"/>
          </w:tcPr>
          <w:p w14:paraId="65DE8F6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3BBAB54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739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4B0CFDA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restart"/>
            <w:noWrap w:val="0"/>
            <w:vAlign w:val="center"/>
          </w:tcPr>
          <w:p w14:paraId="23995772">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bCs/>
                <w:color w:val="auto"/>
                <w:kern w:val="0"/>
                <w:sz w:val="21"/>
                <w:szCs w:val="21"/>
                <w:highlight w:val="none"/>
                <w:lang w:val="en-US" w:eastAsia="zh-CN"/>
              </w:rPr>
              <w:t>2.</w:t>
            </w:r>
            <w:r>
              <w:rPr>
                <w:rFonts w:hint="default" w:ascii="Times New Roman" w:hAnsi="Times New Roman" w:eastAsia="宋体" w:cs="Times New Roman"/>
                <w:bCs/>
                <w:color w:val="auto"/>
                <w:kern w:val="0"/>
                <w:sz w:val="21"/>
                <w:szCs w:val="21"/>
                <w:highlight w:val="none"/>
                <w:lang w:val="en-US" w:eastAsia="zh-CN"/>
              </w:rPr>
              <w:t>项目</w:t>
            </w:r>
            <w:r>
              <w:rPr>
                <w:rFonts w:hint="eastAsia" w:ascii="Times New Roman" w:hAnsi="Times New Roman" w:eastAsia="宋体" w:cs="Times New Roman"/>
                <w:bCs/>
                <w:color w:val="auto"/>
                <w:kern w:val="0"/>
                <w:sz w:val="21"/>
                <w:szCs w:val="21"/>
                <w:highlight w:val="none"/>
                <w:lang w:val="en-US" w:eastAsia="zh-CN"/>
              </w:rPr>
              <w:t>服务</w:t>
            </w:r>
            <w:r>
              <w:rPr>
                <w:rFonts w:hint="default" w:ascii="Times New Roman" w:hAnsi="Times New Roman" w:eastAsia="宋体" w:cs="Times New Roman"/>
                <w:bCs/>
                <w:color w:val="auto"/>
                <w:kern w:val="0"/>
                <w:sz w:val="21"/>
                <w:szCs w:val="21"/>
                <w:highlight w:val="none"/>
                <w:lang w:val="en-US" w:eastAsia="zh-CN"/>
              </w:rPr>
              <w:t>团队</w:t>
            </w:r>
            <w:r>
              <w:rPr>
                <w:rFonts w:hint="eastAsia" w:ascii="Times New Roman" w:hAnsi="Times New Roman" w:eastAsia="宋体" w:cs="Times New Roman"/>
                <w:bCs/>
                <w:color w:val="auto"/>
                <w:kern w:val="0"/>
                <w:sz w:val="21"/>
                <w:szCs w:val="21"/>
                <w:highlight w:val="none"/>
                <w:lang w:val="en-US" w:eastAsia="zh-CN"/>
              </w:rPr>
              <w:t>（</w:t>
            </w:r>
            <w:r>
              <w:rPr>
                <w:rFonts w:hint="eastAsia" w:cs="Times New Roman"/>
                <w:bCs/>
                <w:color w:val="auto"/>
                <w:kern w:val="0"/>
                <w:sz w:val="21"/>
                <w:szCs w:val="21"/>
                <w:highlight w:val="none"/>
                <w:lang w:val="en-US" w:eastAsia="zh-CN"/>
              </w:rPr>
              <w:t>18</w:t>
            </w:r>
            <w:r>
              <w:rPr>
                <w:rFonts w:hint="eastAsia" w:ascii="Times New Roman" w:hAnsi="Times New Roman" w:eastAsia="宋体" w:cs="Times New Roman"/>
                <w:bCs/>
                <w:color w:val="auto"/>
                <w:kern w:val="0"/>
                <w:sz w:val="21"/>
                <w:szCs w:val="21"/>
                <w:highlight w:val="none"/>
                <w:lang w:val="en-US" w:eastAsia="zh-CN"/>
              </w:rPr>
              <w:t>分）</w:t>
            </w:r>
          </w:p>
        </w:tc>
        <w:tc>
          <w:tcPr>
            <w:tcW w:w="3152" w:type="pct"/>
            <w:noWrap w:val="0"/>
            <w:vAlign w:val="top"/>
          </w:tcPr>
          <w:p w14:paraId="5F96A5A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2.1</w:t>
            </w:r>
            <w:r>
              <w:rPr>
                <w:rFonts w:hint="eastAsia" w:ascii="Times New Roman" w:hAnsi="Times New Roman" w:cs="Times New Roman"/>
                <w:color w:val="auto"/>
                <w:sz w:val="21"/>
                <w:szCs w:val="21"/>
                <w:highlight w:val="none"/>
                <w:lang w:val="en-US" w:eastAsia="zh-CN"/>
              </w:rPr>
              <w:t>裁判员配置：</w:t>
            </w:r>
          </w:p>
          <w:p w14:paraId="7BE631ED">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2.1.1</w:t>
            </w:r>
            <w:r>
              <w:rPr>
                <w:rFonts w:hint="eastAsia" w:ascii="Times New Roman" w:hAnsi="Times New Roman" w:cs="Times New Roman"/>
                <w:color w:val="auto"/>
                <w:sz w:val="21"/>
                <w:szCs w:val="21"/>
                <w:highlight w:val="none"/>
                <w:lang w:val="en-US" w:eastAsia="zh-CN"/>
              </w:rPr>
              <w:t>为本赛事配置裁判员</w:t>
            </w:r>
            <w:r>
              <w:rPr>
                <w:rFonts w:hint="eastAsia" w:cs="Times New Roman"/>
                <w:color w:val="auto"/>
                <w:sz w:val="21"/>
                <w:szCs w:val="21"/>
                <w:highlight w:val="none"/>
                <w:lang w:val="en-US" w:eastAsia="zh-CN"/>
              </w:rPr>
              <w:t>不少于</w:t>
            </w:r>
            <w:r>
              <w:rPr>
                <w:rFonts w:hint="eastAsia" w:ascii="Times New Roman" w:hAnsi="Times New Roman" w:cs="Times New Roman"/>
                <w:color w:val="auto"/>
                <w:sz w:val="21"/>
                <w:szCs w:val="21"/>
                <w:highlight w:val="none"/>
                <w:u w:val="none"/>
                <w:lang w:val="en-US" w:eastAsia="zh-CN"/>
              </w:rPr>
              <w:t>1</w:t>
            </w:r>
            <w:r>
              <w:rPr>
                <w:rFonts w:hint="eastAsia" w:cs="Times New Roman"/>
                <w:color w:val="auto"/>
                <w:sz w:val="21"/>
                <w:szCs w:val="21"/>
                <w:highlight w:val="none"/>
                <w:u w:val="none"/>
                <w:lang w:val="en-US" w:eastAsia="zh-CN"/>
              </w:rPr>
              <w:t>00</w:t>
            </w:r>
            <w:r>
              <w:rPr>
                <w:rFonts w:hint="eastAsia" w:ascii="Times New Roman" w:hAnsi="Times New Roman" w:cs="Times New Roman"/>
                <w:color w:val="auto"/>
                <w:sz w:val="21"/>
                <w:szCs w:val="21"/>
                <w:highlight w:val="none"/>
                <w:u w:val="none"/>
                <w:lang w:val="en-US" w:eastAsia="zh-CN"/>
              </w:rPr>
              <w:t>人</w:t>
            </w:r>
            <w:r>
              <w:rPr>
                <w:rFonts w:hint="eastAsia" w:ascii="Times New Roman" w:hAnsi="Times New Roman" w:cs="Times New Roman"/>
                <w:color w:val="auto"/>
                <w:sz w:val="21"/>
                <w:szCs w:val="21"/>
                <w:highlight w:val="none"/>
                <w:lang w:val="en-US" w:eastAsia="zh-CN"/>
              </w:rPr>
              <w:t>。</w:t>
            </w:r>
          </w:p>
          <w:p w14:paraId="2296BB5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提供承诺书并加盖公章，</w:t>
            </w:r>
            <w:r>
              <w:rPr>
                <w:rFonts w:hint="eastAsia" w:ascii="Times New Roman" w:hAnsi="Times New Roman" w:cs="Times New Roman"/>
                <w:color w:val="auto"/>
                <w:sz w:val="21"/>
                <w:szCs w:val="21"/>
                <w:highlight w:val="none"/>
                <w:lang w:val="en-US" w:eastAsia="zh-CN"/>
              </w:rPr>
              <w:t>满足得</w:t>
            </w: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分，不满足不得分。</w:t>
            </w:r>
          </w:p>
          <w:p w14:paraId="65184101">
            <w:pPr>
              <w:keepNext w:val="0"/>
              <w:keepLines w:val="0"/>
              <w:pageBreakBefore w:val="0"/>
              <w:widowControl w:val="0"/>
              <w:kinsoku/>
              <w:wordWrap/>
              <w:overflowPunct/>
              <w:topLinePunct/>
              <w:autoSpaceDE/>
              <w:autoSpaceDN/>
              <w:bidi w:val="0"/>
              <w:adjustRightInd/>
              <w:spacing w:line="340" w:lineRule="exact"/>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2.1.2提供羽毛球裁判员证书的，（1）</w:t>
            </w:r>
            <w:bookmarkStart w:id="6" w:name="OLE_LINK2"/>
            <w:r>
              <w:rPr>
                <w:rFonts w:hint="eastAsia" w:cs="Times New Roman"/>
                <w:color w:val="auto"/>
                <w:sz w:val="21"/>
                <w:szCs w:val="21"/>
                <w:highlight w:val="none"/>
                <w:lang w:val="en-US" w:eastAsia="zh-CN"/>
              </w:rPr>
              <w:t>满足一级及以上3人，</w:t>
            </w:r>
            <w:bookmarkEnd w:id="6"/>
            <w:r>
              <w:rPr>
                <w:rFonts w:hint="eastAsia" w:cs="Times New Roman"/>
                <w:color w:val="auto"/>
                <w:sz w:val="21"/>
                <w:szCs w:val="21"/>
                <w:highlight w:val="none"/>
                <w:lang w:val="en-US" w:eastAsia="zh-CN"/>
              </w:rPr>
              <w:t>且二级及以上≥30人的得6分；（2）</w:t>
            </w:r>
            <w:bookmarkStart w:id="7" w:name="OLE_LINK3"/>
            <w:r>
              <w:rPr>
                <w:rFonts w:hint="eastAsia" w:cs="Times New Roman"/>
                <w:color w:val="auto"/>
                <w:sz w:val="21"/>
                <w:szCs w:val="21"/>
                <w:highlight w:val="none"/>
                <w:lang w:val="en-US" w:eastAsia="zh-CN"/>
              </w:rPr>
              <w:t>满足一级及以上3人，</w:t>
            </w:r>
            <w:bookmarkEnd w:id="7"/>
            <w:r>
              <w:rPr>
                <w:rFonts w:hint="eastAsia" w:cs="Times New Roman"/>
                <w:color w:val="auto"/>
                <w:sz w:val="21"/>
                <w:szCs w:val="21"/>
                <w:highlight w:val="none"/>
                <w:lang w:val="en-US" w:eastAsia="zh-CN"/>
              </w:rPr>
              <w:t>且二级及以上20-29人的得4分；（3）满足一级及以上3人，且二级及以上10-19人的得2分；（4）其余不得分。</w:t>
            </w:r>
          </w:p>
          <w:p w14:paraId="23E8C9E5">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提供裁判员证书。</w:t>
            </w:r>
          </w:p>
        </w:tc>
        <w:tc>
          <w:tcPr>
            <w:tcW w:w="385" w:type="pct"/>
            <w:noWrap w:val="0"/>
            <w:vAlign w:val="center"/>
          </w:tcPr>
          <w:p w14:paraId="597125F5">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分</w:t>
            </w:r>
          </w:p>
        </w:tc>
        <w:tc>
          <w:tcPr>
            <w:tcW w:w="434" w:type="pct"/>
            <w:noWrap w:val="0"/>
            <w:vAlign w:val="center"/>
          </w:tcPr>
          <w:p w14:paraId="0BB12BD0">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客观分</w:t>
            </w:r>
          </w:p>
        </w:tc>
      </w:tr>
      <w:tr w14:paraId="3F97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6B73297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5B1A4D26">
            <w:pPr>
              <w:keepNext w:val="0"/>
              <w:keepLines w:val="0"/>
              <w:pageBreakBefore w:val="0"/>
              <w:kinsoku/>
              <w:wordWrap/>
              <w:overflowPunct/>
              <w:topLinePunct w:val="0"/>
              <w:autoSpaceDE/>
              <w:autoSpaceDN/>
              <w:bidi w:val="0"/>
              <w:adjustRightInd w:val="0"/>
              <w:snapToGrid/>
              <w:spacing w:line="340" w:lineRule="exact"/>
              <w:ind w:hanging="1"/>
              <w:jc w:val="center"/>
              <w:rPr>
                <w:rFonts w:hint="eastAsia" w:ascii="Times New Roman" w:hAnsi="Times New Roman" w:eastAsia="宋体" w:cs="Times New Roman"/>
                <w:bCs/>
                <w:color w:val="auto"/>
                <w:kern w:val="0"/>
                <w:sz w:val="21"/>
                <w:szCs w:val="21"/>
                <w:highlight w:val="none"/>
                <w:lang w:val="en-US" w:eastAsia="zh-CN"/>
              </w:rPr>
            </w:pPr>
          </w:p>
        </w:tc>
        <w:tc>
          <w:tcPr>
            <w:tcW w:w="3152" w:type="pct"/>
            <w:shd w:val="clear" w:color="auto" w:fill="auto"/>
            <w:noWrap w:val="0"/>
            <w:vAlign w:val="top"/>
          </w:tcPr>
          <w:p w14:paraId="1F784185">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w:t>
            </w:r>
            <w:r>
              <w:rPr>
                <w:rFonts w:hint="eastAsia" w:cs="Times New Roman"/>
                <w:bCs/>
                <w:color w:val="auto"/>
                <w:kern w:val="0"/>
                <w:sz w:val="21"/>
                <w:szCs w:val="21"/>
                <w:highlight w:val="none"/>
                <w:lang w:val="en-US" w:eastAsia="zh-CN"/>
              </w:rPr>
              <w:t>2工作</w:t>
            </w:r>
            <w:r>
              <w:rPr>
                <w:rFonts w:hint="eastAsia" w:ascii="Times New Roman" w:hAnsi="Times New Roman" w:eastAsia="宋体" w:cs="Times New Roman"/>
                <w:bCs/>
                <w:color w:val="auto"/>
                <w:kern w:val="0"/>
                <w:sz w:val="21"/>
                <w:szCs w:val="21"/>
                <w:highlight w:val="none"/>
                <w:lang w:val="en-US" w:eastAsia="zh-CN"/>
              </w:rPr>
              <w:t>人员配置：</w:t>
            </w:r>
          </w:p>
          <w:p w14:paraId="3004FBFE">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拟派本</w:t>
            </w:r>
            <w:r>
              <w:rPr>
                <w:rFonts w:hint="default" w:ascii="Times New Roman" w:hAnsi="Times New Roman" w:eastAsia="宋体" w:cs="Times New Roman"/>
                <w:bCs/>
                <w:color w:val="auto"/>
                <w:kern w:val="0"/>
                <w:sz w:val="21"/>
                <w:szCs w:val="21"/>
                <w:highlight w:val="none"/>
                <w:lang w:val="en-US" w:eastAsia="zh-CN"/>
              </w:rPr>
              <w:t>项目</w:t>
            </w:r>
            <w:r>
              <w:rPr>
                <w:rFonts w:hint="eastAsia" w:cs="Times New Roman"/>
                <w:bCs/>
                <w:color w:val="auto"/>
                <w:kern w:val="0"/>
                <w:sz w:val="21"/>
                <w:szCs w:val="21"/>
                <w:highlight w:val="none"/>
                <w:lang w:val="en-US" w:eastAsia="zh-CN"/>
              </w:rPr>
              <w:t>工作</w:t>
            </w:r>
            <w:r>
              <w:rPr>
                <w:rFonts w:hint="default" w:ascii="Times New Roman" w:hAnsi="Times New Roman" w:eastAsia="宋体" w:cs="Times New Roman"/>
                <w:bCs/>
                <w:color w:val="auto"/>
                <w:kern w:val="0"/>
                <w:sz w:val="21"/>
                <w:szCs w:val="21"/>
                <w:highlight w:val="none"/>
                <w:lang w:val="en-US" w:eastAsia="zh-CN"/>
              </w:rPr>
              <w:t>人员</w:t>
            </w:r>
            <w:r>
              <w:rPr>
                <w:rFonts w:hint="eastAsia" w:ascii="Times New Roman" w:hAnsi="Times New Roman" w:eastAsia="宋体" w:cs="Times New Roman"/>
                <w:bCs/>
                <w:color w:val="auto"/>
                <w:kern w:val="0"/>
                <w:sz w:val="21"/>
                <w:szCs w:val="21"/>
                <w:highlight w:val="none"/>
                <w:lang w:val="en-US" w:eastAsia="zh-CN"/>
              </w:rPr>
              <w:t>，</w:t>
            </w:r>
            <w:r>
              <w:rPr>
                <w:rFonts w:hint="eastAsia" w:ascii="宋体" w:hAnsi="宋体"/>
                <w:color w:val="auto"/>
                <w:kern w:val="1"/>
                <w:sz w:val="21"/>
                <w:szCs w:val="21"/>
                <w:highlight w:val="none"/>
                <w:lang w:val="en-US" w:eastAsia="zh-CN"/>
              </w:rPr>
              <w:t>具备体育赛事服务经验</w:t>
            </w:r>
            <w:r>
              <w:rPr>
                <w:rFonts w:hint="default" w:ascii="Times New Roman" w:hAnsi="Times New Roman" w:eastAsia="宋体" w:cs="Times New Roman"/>
                <w:bCs/>
                <w:color w:val="auto"/>
                <w:kern w:val="0"/>
                <w:sz w:val="21"/>
                <w:szCs w:val="21"/>
                <w:highlight w:val="none"/>
                <w:lang w:val="en-US" w:eastAsia="zh-CN"/>
              </w:rPr>
              <w:t>的，每人得1分，最高</w:t>
            </w:r>
            <w:r>
              <w:rPr>
                <w:rFonts w:hint="eastAsia" w:cs="Times New Roman"/>
                <w:bCs/>
                <w:color w:val="auto"/>
                <w:kern w:val="0"/>
                <w:sz w:val="21"/>
                <w:szCs w:val="21"/>
                <w:highlight w:val="none"/>
                <w:lang w:val="en-US" w:eastAsia="zh-CN"/>
              </w:rPr>
              <w:t>6</w:t>
            </w:r>
            <w:r>
              <w:rPr>
                <w:rFonts w:hint="default" w:ascii="Times New Roman" w:hAnsi="Times New Roman" w:eastAsia="宋体" w:cs="Times New Roman"/>
                <w:bCs/>
                <w:color w:val="auto"/>
                <w:kern w:val="0"/>
                <w:sz w:val="21"/>
                <w:szCs w:val="21"/>
                <w:highlight w:val="none"/>
                <w:lang w:val="en-US" w:eastAsia="zh-CN"/>
              </w:rPr>
              <w:t>分。</w:t>
            </w:r>
          </w:p>
          <w:p w14:paraId="1C2E2BAA">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（注：提供</w:t>
            </w:r>
            <w:r>
              <w:rPr>
                <w:rFonts w:hint="eastAsia" w:cs="Times New Roman"/>
                <w:bCs/>
                <w:color w:val="auto"/>
                <w:kern w:val="0"/>
                <w:sz w:val="21"/>
                <w:szCs w:val="21"/>
                <w:highlight w:val="none"/>
                <w:lang w:val="en-US" w:eastAsia="zh-CN"/>
              </w:rPr>
              <w:t>工作人员</w:t>
            </w:r>
            <w:r>
              <w:rPr>
                <w:rFonts w:hint="eastAsia" w:ascii="Times New Roman" w:hAnsi="Times New Roman" w:eastAsia="宋体" w:cs="Times New Roman"/>
                <w:bCs/>
                <w:color w:val="auto"/>
                <w:kern w:val="0"/>
                <w:sz w:val="21"/>
                <w:szCs w:val="21"/>
                <w:highlight w:val="none"/>
                <w:lang w:val="en-US" w:eastAsia="zh-CN"/>
              </w:rPr>
              <w:t>清单、</w:t>
            </w:r>
            <w:r>
              <w:rPr>
                <w:rFonts w:hint="default" w:ascii="Times New Roman" w:hAnsi="Times New Roman" w:eastAsia="宋体" w:cs="Times New Roman"/>
                <w:bCs/>
                <w:color w:val="auto"/>
                <w:kern w:val="0"/>
                <w:sz w:val="21"/>
                <w:szCs w:val="21"/>
                <w:highlight w:val="none"/>
                <w:lang w:val="en-US" w:eastAsia="zh-CN"/>
              </w:rPr>
              <w:t>人员</w:t>
            </w:r>
            <w:r>
              <w:rPr>
                <w:rFonts w:hint="eastAsia" w:ascii="Times New Roman" w:hAnsi="Times New Roman" w:eastAsia="宋体" w:cs="Times New Roman"/>
                <w:bCs/>
                <w:color w:val="auto"/>
                <w:kern w:val="0"/>
                <w:sz w:val="21"/>
                <w:szCs w:val="21"/>
                <w:highlight w:val="none"/>
                <w:lang w:val="en-US" w:eastAsia="zh-CN"/>
              </w:rPr>
              <w:t>服务过的体育赛事说明、距离开标日三个月内任意一个月的社保缴纳证明</w:t>
            </w:r>
            <w:r>
              <w:rPr>
                <w:rFonts w:hint="default" w:ascii="Times New Roman" w:hAnsi="Times New Roman" w:eastAsia="宋体" w:cs="Times New Roman"/>
                <w:bCs/>
                <w:color w:val="auto"/>
                <w:kern w:val="0"/>
                <w:sz w:val="21"/>
                <w:szCs w:val="21"/>
                <w:highlight w:val="none"/>
                <w:lang w:val="en-US" w:eastAsia="zh-CN"/>
              </w:rPr>
              <w:t>）。</w:t>
            </w:r>
          </w:p>
        </w:tc>
        <w:tc>
          <w:tcPr>
            <w:tcW w:w="385" w:type="pct"/>
            <w:shd w:val="clear" w:color="auto" w:fill="auto"/>
            <w:noWrap w:val="0"/>
            <w:vAlign w:val="center"/>
          </w:tcPr>
          <w:p w14:paraId="6E9C06E3">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3A527634">
            <w:pPr>
              <w:keepNext w:val="0"/>
              <w:keepLines w:val="0"/>
              <w:pageBreakBefore w:val="0"/>
              <w:kinsoku/>
              <w:wordWrap/>
              <w:overflowPunct/>
              <w:topLinePunct w:val="0"/>
              <w:autoSpaceDE/>
              <w:autoSpaceDN/>
              <w:bidi w:val="0"/>
              <w:snapToGrid/>
              <w:spacing w:line="3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客观分</w:t>
            </w:r>
          </w:p>
        </w:tc>
      </w:tr>
      <w:tr w14:paraId="0BF6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08CCDB5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1D5FB697">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center"/>
          </w:tcPr>
          <w:p w14:paraId="5F1EB085">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2.3本项目工作人员岗位分工：</w:t>
            </w:r>
          </w:p>
          <w:p w14:paraId="4B7EDA4D">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工作人员岗位职责分工清晰、有利于赛事活动开展的得3分；</w:t>
            </w:r>
          </w:p>
          <w:p w14:paraId="3569C259">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人员岗位职责分工不够明确、或一人兼任多职的得2分；</w:t>
            </w:r>
          </w:p>
          <w:p w14:paraId="4D26C5A2">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人员岗位职责分工混乱、难以保障赛事顺利开展的得1分；</w:t>
            </w:r>
          </w:p>
          <w:p w14:paraId="1D99E05E">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未提供相关内容不得分。</w:t>
            </w:r>
          </w:p>
        </w:tc>
        <w:tc>
          <w:tcPr>
            <w:tcW w:w="385" w:type="pct"/>
            <w:noWrap w:val="0"/>
            <w:vAlign w:val="center"/>
          </w:tcPr>
          <w:p w14:paraId="34247F8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59E16EA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FE4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50EA84BE">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restart"/>
            <w:shd w:val="clear" w:color="auto" w:fill="auto"/>
            <w:noWrap w:val="0"/>
            <w:vAlign w:val="center"/>
          </w:tcPr>
          <w:p w14:paraId="69C31756">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活动组织方案（</w:t>
            </w:r>
            <w:r>
              <w:rPr>
                <w:rFonts w:hint="eastAsia" w:ascii="Times New Roman" w:hAnsi="Times New Roman" w:cs="Times New Roman"/>
                <w:color w:val="auto"/>
                <w:kern w:val="0"/>
                <w:sz w:val="21"/>
                <w:szCs w:val="21"/>
                <w:highlight w:val="none"/>
                <w:lang w:val="en-US" w:eastAsia="zh-CN"/>
              </w:rPr>
              <w:t>48</w:t>
            </w:r>
            <w:r>
              <w:rPr>
                <w:rFonts w:hint="default" w:ascii="Times New Roman" w:hAnsi="Times New Roman" w:eastAsia="宋体" w:cs="Times New Roman"/>
                <w:color w:val="auto"/>
                <w:kern w:val="0"/>
                <w:sz w:val="21"/>
                <w:szCs w:val="21"/>
                <w:highlight w:val="none"/>
                <w:lang w:val="en-US" w:eastAsia="zh-CN"/>
              </w:rPr>
              <w:t>分）</w:t>
            </w:r>
          </w:p>
        </w:tc>
        <w:tc>
          <w:tcPr>
            <w:tcW w:w="3152" w:type="pct"/>
            <w:noWrap w:val="0"/>
            <w:vAlign w:val="top"/>
          </w:tcPr>
          <w:p w14:paraId="35CC8581">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3.1针对本项目的整体组织方案，包括前期准备、赛事具体安排、各部门协调工作等方案</w:t>
            </w:r>
            <w:r>
              <w:rPr>
                <w:rFonts w:hint="eastAsia" w:ascii="Times New Roman" w:hAnsi="Times New Roman" w:eastAsia="宋体" w:cs="Times New Roman"/>
                <w:bCs/>
                <w:color w:val="auto"/>
                <w:kern w:val="0"/>
                <w:sz w:val="21"/>
                <w:szCs w:val="21"/>
                <w:highlight w:val="none"/>
                <w:lang w:val="en-US" w:eastAsia="zh-CN"/>
              </w:rPr>
              <w:t>进行评议：</w:t>
            </w:r>
          </w:p>
          <w:p w14:paraId="72AFF1DE">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方案完整涵盖以上各项内容，针对性强、有利于保障赛事顺利实施的得8分；</w:t>
            </w:r>
          </w:p>
          <w:p w14:paraId="3415BF1C">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方案完整涵盖以上各项内容，部分内容欠缺可行性、或针对性不强，能基本保证赛事实施的得6分；</w:t>
            </w:r>
          </w:p>
          <w:p w14:paraId="166AC22E">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4070C499">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8A8A1C9">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shd w:val="clear" w:color="auto" w:fill="auto"/>
            <w:noWrap w:val="0"/>
            <w:vAlign w:val="center"/>
          </w:tcPr>
          <w:p w14:paraId="20A6B1E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640A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7D5FDC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0D6B0C0">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85BA9E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3.2针对赛事的组织、场地落实、布置执行等工作方案进行评议</w:t>
            </w:r>
            <w:r>
              <w:rPr>
                <w:rFonts w:hint="eastAsia" w:ascii="Times New Roman" w:hAnsi="Times New Roman" w:eastAsia="宋体" w:cs="Times New Roman"/>
                <w:color w:val="auto"/>
                <w:kern w:val="0"/>
                <w:sz w:val="21"/>
                <w:szCs w:val="21"/>
                <w:highlight w:val="none"/>
                <w:lang w:val="en-US" w:eastAsia="zh-CN"/>
              </w:rPr>
              <w:t>：</w:t>
            </w:r>
          </w:p>
          <w:p w14:paraId="323365C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方案完整涵盖以上各项内容，针对性强、有利于保障赛事顺利实施的得8分；</w:t>
            </w:r>
          </w:p>
          <w:p w14:paraId="4666662C">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方案完整涵盖以上各项内容，部分内容欠缺可行性、或针对性不强，能基本保证赛事实施的得6分；</w:t>
            </w:r>
          </w:p>
          <w:p w14:paraId="4BA13A16">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30D8C7B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4ABEA126">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shd w:val="clear" w:color="auto" w:fill="auto"/>
            <w:noWrap w:val="0"/>
            <w:vAlign w:val="center"/>
          </w:tcPr>
          <w:p w14:paraId="3CF7019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83F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932703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578A813">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ABE4DA9">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3.3针对颁奖仪式等工作方案进行评议</w:t>
            </w:r>
            <w:r>
              <w:rPr>
                <w:rFonts w:hint="eastAsia" w:ascii="Times New Roman" w:hAnsi="Times New Roman" w:eastAsia="宋体" w:cs="Times New Roman"/>
                <w:color w:val="auto"/>
                <w:kern w:val="0"/>
                <w:sz w:val="21"/>
                <w:szCs w:val="21"/>
                <w:highlight w:val="none"/>
                <w:lang w:val="en-US" w:eastAsia="zh-CN"/>
              </w:rPr>
              <w:t>：</w:t>
            </w:r>
          </w:p>
          <w:p w14:paraId="1EDE652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方案内容完整，针对性强、有利于保障赛事顺利实施的得8分；</w:t>
            </w:r>
          </w:p>
          <w:p w14:paraId="1A6B6833">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方案内容完整，部分内容欠缺可行性、或针对性不强，能基本保证赛事实施的得6分；</w:t>
            </w:r>
          </w:p>
          <w:p w14:paraId="1A6FEEB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7C58104F">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04D079D">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130BD462">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0265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0F66EB4">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48CECC10">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4FEF81A">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3.4针对本赛事的安保</w:t>
            </w:r>
            <w:r>
              <w:rPr>
                <w:rFonts w:hint="eastAsia" w:ascii="Times New Roman" w:hAnsi="Times New Roman" w:eastAsia="宋体" w:cs="Times New Roman"/>
                <w:color w:val="auto"/>
                <w:kern w:val="0"/>
                <w:sz w:val="21"/>
                <w:szCs w:val="21"/>
                <w:highlight w:val="none"/>
                <w:lang w:val="en-US" w:eastAsia="zh-CN"/>
              </w:rPr>
              <w:t>保障</w:t>
            </w:r>
            <w:r>
              <w:rPr>
                <w:rFonts w:hint="default" w:ascii="Times New Roman" w:hAnsi="Times New Roman" w:eastAsia="宋体" w:cs="Times New Roman"/>
                <w:color w:val="auto"/>
                <w:kern w:val="0"/>
                <w:sz w:val="21"/>
                <w:szCs w:val="21"/>
                <w:highlight w:val="none"/>
                <w:lang w:val="en-US" w:eastAsia="zh-CN"/>
              </w:rPr>
              <w:t>工作方案进行评议</w:t>
            </w:r>
            <w:r>
              <w:rPr>
                <w:rFonts w:hint="eastAsia" w:ascii="Times New Roman" w:hAnsi="Times New Roman" w:eastAsia="宋体" w:cs="Times New Roman"/>
                <w:color w:val="auto"/>
                <w:kern w:val="0"/>
                <w:sz w:val="21"/>
                <w:szCs w:val="21"/>
                <w:highlight w:val="none"/>
                <w:lang w:val="en-US" w:eastAsia="zh-CN"/>
              </w:rPr>
              <w:t>：</w:t>
            </w:r>
          </w:p>
          <w:p w14:paraId="56327A0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方案内容完整，各项安保措施专业性强、有利于赛事安全保障的得8分；</w:t>
            </w:r>
          </w:p>
          <w:p w14:paraId="6D2A0D2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方案内容完整，部分安保措施略微不够专业，能基本保证赛事安全的得6分；</w:t>
            </w:r>
          </w:p>
          <w:p w14:paraId="63B8BBD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方案内容不完整，或过于笼统、难以保障赛事安全的得4分；</w:t>
            </w:r>
          </w:p>
          <w:p w14:paraId="6A7E0143">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7EE8FD0C">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029BD71C">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7FA9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550742F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3A32BB9">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60FBC88">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val="en-US" w:eastAsia="zh-CN"/>
              </w:rPr>
              <w:t>针对本赛事的医疗</w:t>
            </w:r>
            <w:r>
              <w:rPr>
                <w:rFonts w:hint="eastAsia" w:ascii="Times New Roman" w:hAnsi="Times New Roman" w:eastAsia="宋体" w:cs="Times New Roman"/>
                <w:color w:val="auto"/>
                <w:kern w:val="0"/>
                <w:sz w:val="21"/>
                <w:szCs w:val="21"/>
                <w:highlight w:val="none"/>
                <w:lang w:val="en-US" w:eastAsia="zh-CN"/>
              </w:rPr>
              <w:t>保障</w:t>
            </w:r>
            <w:r>
              <w:rPr>
                <w:rFonts w:hint="default" w:ascii="Times New Roman" w:hAnsi="Times New Roman" w:eastAsia="宋体" w:cs="Times New Roman"/>
                <w:color w:val="auto"/>
                <w:kern w:val="0"/>
                <w:sz w:val="21"/>
                <w:szCs w:val="21"/>
                <w:highlight w:val="none"/>
                <w:lang w:val="en-US" w:eastAsia="zh-CN"/>
              </w:rPr>
              <w:t>工作方案进行评议</w:t>
            </w:r>
            <w:r>
              <w:rPr>
                <w:rFonts w:hint="eastAsia" w:ascii="Times New Roman" w:hAnsi="Times New Roman" w:eastAsia="宋体" w:cs="Times New Roman"/>
                <w:color w:val="auto"/>
                <w:kern w:val="0"/>
                <w:sz w:val="21"/>
                <w:szCs w:val="21"/>
                <w:highlight w:val="none"/>
                <w:lang w:val="en-US" w:eastAsia="zh-CN"/>
              </w:rPr>
              <w:t>：</w:t>
            </w:r>
          </w:p>
          <w:p w14:paraId="2DC46012">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方案内容完整，各项医疗保障措施专业性强、有利于赛事顺利实施的得8分；</w:t>
            </w:r>
          </w:p>
          <w:p w14:paraId="53AB6D53">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方案内容完整，部分医疗保障措施略微不够专业，能基本保证赛事实施的得6分；</w:t>
            </w:r>
          </w:p>
          <w:p w14:paraId="16B516C5">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方案内容不完整，或过于笼统、难以保障赛事实施的得4分；</w:t>
            </w:r>
          </w:p>
          <w:p w14:paraId="5CCC42FB">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0AF4329">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55234B8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690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7561DDC1">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373718CC">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535A4C3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w:t>
            </w:r>
            <w:r>
              <w:rPr>
                <w:rFonts w:hint="eastAsia" w:ascii="Times New Roman" w:hAnsi="Times New Roman" w:eastAsia="宋体" w:cs="Times New Roman"/>
                <w:bCs/>
                <w:color w:val="auto"/>
                <w:kern w:val="0"/>
                <w:sz w:val="21"/>
                <w:szCs w:val="21"/>
                <w:highlight w:val="none"/>
                <w:lang w:val="en-US" w:eastAsia="zh-CN"/>
              </w:rPr>
              <w:t>6</w:t>
            </w:r>
            <w:r>
              <w:rPr>
                <w:rFonts w:hint="default" w:ascii="Times New Roman" w:hAnsi="Times New Roman" w:eastAsia="宋体" w:cs="Times New Roman"/>
                <w:bCs/>
                <w:color w:val="auto"/>
                <w:kern w:val="0"/>
                <w:sz w:val="21"/>
                <w:szCs w:val="21"/>
                <w:highlight w:val="none"/>
                <w:lang w:val="en-US" w:eastAsia="zh-CN"/>
              </w:rPr>
              <w:t>针对</w:t>
            </w:r>
            <w:r>
              <w:rPr>
                <w:rFonts w:hint="default" w:ascii="Times New Roman" w:hAnsi="Times New Roman" w:eastAsia="宋体" w:cs="Times New Roman"/>
                <w:color w:val="auto"/>
                <w:kern w:val="0"/>
                <w:sz w:val="21"/>
                <w:szCs w:val="21"/>
                <w:highlight w:val="none"/>
                <w:lang w:val="en-US" w:eastAsia="zh-CN"/>
              </w:rPr>
              <w:t>赛事组织方要求的其它工作</w:t>
            </w:r>
            <w:r>
              <w:rPr>
                <w:rFonts w:hint="eastAsia" w:ascii="Times New Roman" w:hAnsi="Times New Roman" w:eastAsia="宋体" w:cs="Times New Roman"/>
                <w:color w:val="auto"/>
                <w:kern w:val="0"/>
                <w:sz w:val="21"/>
                <w:szCs w:val="21"/>
                <w:highlight w:val="none"/>
                <w:lang w:val="en-US" w:eastAsia="zh-CN"/>
              </w:rPr>
              <w:t>：</w:t>
            </w:r>
          </w:p>
          <w:p w14:paraId="2FC50EF1">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承诺能满足组织方安排的其他工作</w:t>
            </w:r>
            <w:r>
              <w:rPr>
                <w:rFonts w:hint="eastAsia" w:ascii="Times New Roman" w:hAnsi="Times New Roman" w:eastAsia="宋体" w:cs="Times New Roman"/>
                <w:color w:val="auto"/>
                <w:kern w:val="0"/>
                <w:sz w:val="21"/>
                <w:szCs w:val="21"/>
                <w:highlight w:val="none"/>
                <w:lang w:val="en-US" w:eastAsia="zh-CN"/>
              </w:rPr>
              <w:t>的得8</w:t>
            </w:r>
            <w:r>
              <w:rPr>
                <w:rFonts w:hint="default" w:ascii="Times New Roman" w:hAnsi="Times New Roman" w:eastAsia="宋体" w:cs="Times New Roman"/>
                <w:color w:val="auto"/>
                <w:kern w:val="0"/>
                <w:sz w:val="21"/>
                <w:szCs w:val="21"/>
                <w:highlight w:val="none"/>
                <w:lang w:val="en-US" w:eastAsia="zh-CN"/>
              </w:rPr>
              <w:t>分</w:t>
            </w:r>
            <w:r>
              <w:rPr>
                <w:rFonts w:hint="eastAsia" w:ascii="Times New Roman" w:hAnsi="Times New Roman" w:eastAsia="宋体" w:cs="Times New Roman"/>
                <w:color w:val="auto"/>
                <w:kern w:val="0"/>
                <w:sz w:val="21"/>
                <w:szCs w:val="21"/>
                <w:highlight w:val="none"/>
                <w:lang w:val="en-US" w:eastAsia="zh-CN"/>
              </w:rPr>
              <w:t>，不承诺不得分。</w:t>
            </w:r>
          </w:p>
          <w:p w14:paraId="3C187F9F">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注：提供书面承诺。</w:t>
            </w:r>
          </w:p>
        </w:tc>
        <w:tc>
          <w:tcPr>
            <w:tcW w:w="385" w:type="pct"/>
            <w:noWrap w:val="0"/>
            <w:vAlign w:val="center"/>
          </w:tcPr>
          <w:p w14:paraId="080F99F0">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noWrap w:val="0"/>
            <w:vAlign w:val="center"/>
          </w:tcPr>
          <w:p w14:paraId="079DA3C4">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客观分</w:t>
            </w:r>
          </w:p>
        </w:tc>
      </w:tr>
      <w:tr w14:paraId="643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08A001A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noWrap w:val="0"/>
            <w:vAlign w:val="center"/>
          </w:tcPr>
          <w:p w14:paraId="27F5EC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应急保障</w:t>
            </w:r>
            <w:r>
              <w:rPr>
                <w:rFonts w:hint="default" w:ascii="Times New Roman" w:hAnsi="Times New Roman" w:eastAsia="宋体" w:cs="Times New Roman"/>
                <w:color w:val="auto"/>
                <w:sz w:val="21"/>
                <w:szCs w:val="21"/>
                <w:highlight w:val="none"/>
                <w:lang w:val="en-US" w:eastAsia="zh-CN"/>
              </w:rPr>
              <w:t>方案</w:t>
            </w:r>
            <w:r>
              <w:rPr>
                <w:rFonts w:hint="eastAsia" w:ascii="Times New Roman" w:hAnsi="Times New Roman" w:eastAsia="宋体" w:cs="Times New Roman"/>
                <w:color w:val="auto"/>
                <w:sz w:val="21"/>
                <w:szCs w:val="21"/>
                <w:highlight w:val="none"/>
                <w:lang w:val="en-US" w:eastAsia="zh-CN"/>
              </w:rPr>
              <w:t>（8分）</w:t>
            </w:r>
          </w:p>
        </w:tc>
        <w:tc>
          <w:tcPr>
            <w:tcW w:w="3152" w:type="pct"/>
            <w:noWrap w:val="0"/>
            <w:vAlign w:val="center"/>
          </w:tcPr>
          <w:p w14:paraId="04654C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提供的应急保障方案（包括应急保障机构、应急保障人员配置、应急处理便捷性、响应时效）进行评议</w:t>
            </w:r>
            <w:r>
              <w:rPr>
                <w:rFonts w:hint="eastAsia" w:ascii="Times New Roman" w:hAnsi="Times New Roman" w:eastAsia="宋体" w:cs="Times New Roman"/>
                <w:color w:val="auto"/>
                <w:sz w:val="21"/>
                <w:szCs w:val="21"/>
                <w:highlight w:val="none"/>
                <w:lang w:eastAsia="zh-CN"/>
              </w:rPr>
              <w:t>：</w:t>
            </w:r>
          </w:p>
          <w:p w14:paraId="472C63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方案内容完整、应急响应时间在1小时之内、各项应急措施有效、能很好地应对各种突发事件、把不利影响降到最低的得8分；</w:t>
            </w:r>
          </w:p>
          <w:p w14:paraId="288F301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方案内容完整、应急响应时间在4小时之内、部分应急措施有效、能部分降低突发事件的不利影响的得6分；</w:t>
            </w:r>
          </w:p>
          <w:p w14:paraId="09C77F7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方案内容不完整、应急响应时间超过4小时、或应急措施笼统没有针对性、无法应对各种突发事件的得4分；</w:t>
            </w:r>
          </w:p>
          <w:p w14:paraId="50AB854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未提供相关内容不得分。</w:t>
            </w:r>
          </w:p>
        </w:tc>
        <w:tc>
          <w:tcPr>
            <w:tcW w:w="385" w:type="pct"/>
            <w:noWrap w:val="0"/>
            <w:vAlign w:val="center"/>
          </w:tcPr>
          <w:p w14:paraId="3774226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noWrap w:val="0"/>
            <w:vAlign w:val="center"/>
          </w:tcPr>
          <w:p w14:paraId="1E3CCC48">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主观分</w:t>
            </w:r>
          </w:p>
        </w:tc>
      </w:tr>
      <w:tr w14:paraId="2CC7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130FD5E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shd w:val="clear" w:color="auto" w:fill="auto"/>
            <w:noWrap w:val="0"/>
            <w:vAlign w:val="center"/>
          </w:tcPr>
          <w:p w14:paraId="5BCA940F">
            <w:pPr>
              <w:keepNext w:val="0"/>
              <w:keepLines w:val="0"/>
              <w:pageBreakBefore w:val="0"/>
              <w:widowControl/>
              <w:kinsoku/>
              <w:wordWrap/>
              <w:overflowPunct/>
              <w:topLinePunct w:val="0"/>
              <w:autoSpaceDE/>
              <w:autoSpaceDN/>
              <w:bidi w:val="0"/>
              <w:snapToGrid/>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.合理化建议</w:t>
            </w:r>
            <w:r>
              <w:rPr>
                <w:rFonts w:hint="eastAsia" w:cs="Times New Roman"/>
                <w:color w:val="auto"/>
                <w:sz w:val="21"/>
                <w:szCs w:val="21"/>
                <w:highlight w:val="none"/>
                <w:lang w:val="en-US" w:eastAsia="zh-CN"/>
              </w:rPr>
              <w:t>与承诺（2分）</w:t>
            </w:r>
          </w:p>
        </w:tc>
        <w:tc>
          <w:tcPr>
            <w:tcW w:w="3152" w:type="pct"/>
            <w:shd w:val="clear" w:color="auto" w:fill="auto"/>
            <w:noWrap w:val="0"/>
            <w:vAlign w:val="center"/>
          </w:tcPr>
          <w:p w14:paraId="03C01D1E">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5</w:t>
            </w:r>
            <w:r>
              <w:rPr>
                <w:rFonts w:hint="default" w:ascii="Times New Roman" w:hAnsi="Times New Roman" w:cs="Times New Roman"/>
                <w:color w:val="auto"/>
                <w:sz w:val="21"/>
                <w:szCs w:val="21"/>
                <w:highlight w:val="none"/>
                <w:lang w:val="en-US" w:eastAsia="zh-CN" w:bidi="ar"/>
              </w:rPr>
              <w:t>.1</w:t>
            </w:r>
            <w:r>
              <w:rPr>
                <w:rFonts w:hint="default" w:ascii="Times New Roman" w:hAnsi="Times New Roman" w:cs="Times New Roman"/>
                <w:color w:val="auto"/>
                <w:sz w:val="21"/>
                <w:szCs w:val="21"/>
                <w:highlight w:val="none"/>
                <w:lang w:bidi="ar"/>
              </w:rPr>
              <w:t>根据供应商提供的本项目</w:t>
            </w:r>
            <w:r>
              <w:rPr>
                <w:rFonts w:hint="eastAsia" w:ascii="Times New Roman" w:hAnsi="Times New Roman" w:cs="Times New Roman"/>
                <w:color w:val="auto"/>
                <w:sz w:val="21"/>
                <w:szCs w:val="21"/>
                <w:highlight w:val="none"/>
                <w:lang w:val="en-US" w:eastAsia="zh-CN" w:bidi="ar"/>
              </w:rPr>
              <w:t>赛事</w:t>
            </w:r>
            <w:r>
              <w:rPr>
                <w:rFonts w:hint="default" w:ascii="Times New Roman" w:hAnsi="Times New Roman" w:cs="Times New Roman"/>
                <w:color w:val="auto"/>
                <w:sz w:val="21"/>
                <w:szCs w:val="21"/>
                <w:highlight w:val="none"/>
                <w:lang w:bidi="ar"/>
              </w:rPr>
              <w:t>服务相关的合理化建议与承诺，得到认可或采纳的每一条得1分，最高</w:t>
            </w:r>
            <w:r>
              <w:rPr>
                <w:rFonts w:hint="eastAsia"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分。与本项目履约无关的建议与承诺不予认可。</w:t>
            </w:r>
          </w:p>
        </w:tc>
        <w:tc>
          <w:tcPr>
            <w:tcW w:w="385" w:type="pct"/>
            <w:shd w:val="clear" w:color="auto" w:fill="auto"/>
            <w:noWrap w:val="0"/>
            <w:vAlign w:val="center"/>
          </w:tcPr>
          <w:p w14:paraId="21A1D946">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434" w:type="pct"/>
            <w:shd w:val="clear" w:color="auto" w:fill="auto"/>
            <w:noWrap w:val="0"/>
            <w:vAlign w:val="center"/>
          </w:tcPr>
          <w:p w14:paraId="2D607852">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F7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16982C7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p>
        </w:tc>
        <w:tc>
          <w:tcPr>
            <w:tcW w:w="631" w:type="pct"/>
            <w:noWrap w:val="0"/>
            <w:vAlign w:val="center"/>
          </w:tcPr>
          <w:p w14:paraId="6655DD6E">
            <w:pPr>
              <w:keepNext w:val="0"/>
              <w:keepLines w:val="0"/>
              <w:pageBreakBefore w:val="0"/>
              <w:widowControl/>
              <w:kinsoku/>
              <w:wordWrap/>
              <w:overflowPunct/>
              <w:topLinePunct w:val="0"/>
              <w:autoSpaceDE/>
              <w:autoSpaceDN/>
              <w:bidi w:val="0"/>
              <w:snapToGrid/>
              <w:spacing w:line="340" w:lineRule="exact"/>
              <w:jc w:val="center"/>
              <w:textAlignment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.案例</w:t>
            </w:r>
            <w:r>
              <w:rPr>
                <w:rFonts w:hint="eastAsia" w:cs="Times New Roman"/>
                <w:color w:val="auto"/>
                <w:sz w:val="21"/>
                <w:szCs w:val="21"/>
                <w:highlight w:val="none"/>
                <w:lang w:eastAsia="zh-CN"/>
              </w:rPr>
              <w:t>业绩（</w:t>
            </w:r>
            <w:r>
              <w:rPr>
                <w:rFonts w:hint="eastAsia" w:cs="Times New Roman"/>
                <w:color w:val="auto"/>
                <w:sz w:val="21"/>
                <w:szCs w:val="21"/>
                <w:highlight w:val="none"/>
                <w:lang w:val="en-US" w:eastAsia="zh-CN"/>
              </w:rPr>
              <w:t>1分</w:t>
            </w:r>
            <w:r>
              <w:rPr>
                <w:rFonts w:hint="eastAsia" w:cs="Times New Roman"/>
                <w:color w:val="auto"/>
                <w:sz w:val="21"/>
                <w:szCs w:val="21"/>
                <w:highlight w:val="none"/>
                <w:lang w:eastAsia="zh-CN"/>
              </w:rPr>
              <w:t>）</w:t>
            </w:r>
          </w:p>
        </w:tc>
        <w:tc>
          <w:tcPr>
            <w:tcW w:w="3152" w:type="pct"/>
            <w:noWrap w:val="0"/>
            <w:vAlign w:val="center"/>
          </w:tcPr>
          <w:p w14:paraId="6A6C28B5">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eastAsia="zh-CN" w:bidi="ar"/>
              </w:rPr>
              <w:t>6.1</w:t>
            </w:r>
            <w:r>
              <w:rPr>
                <w:rFonts w:hint="default" w:ascii="Times New Roman" w:hAnsi="Times New Roman" w:cs="Times New Roman"/>
                <w:color w:val="auto"/>
                <w:sz w:val="21"/>
                <w:szCs w:val="21"/>
                <w:highlight w:val="none"/>
                <w:lang w:bidi="ar"/>
              </w:rPr>
              <w:t>投标人的自202</w:t>
            </w:r>
            <w:r>
              <w:rPr>
                <w:rFonts w:hint="eastAsia" w:ascii="Times New Roman" w:hAnsi="Times New Roman"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年至今体育</w:t>
            </w:r>
            <w:r>
              <w:rPr>
                <w:rFonts w:hint="eastAsia" w:cs="Times New Roman"/>
                <w:color w:val="auto"/>
                <w:sz w:val="21"/>
                <w:szCs w:val="21"/>
                <w:highlight w:val="none"/>
                <w:lang w:val="en-US" w:eastAsia="zh-CN" w:bidi="ar"/>
              </w:rPr>
              <w:t>赛事服务</w:t>
            </w:r>
            <w:r>
              <w:rPr>
                <w:rFonts w:hint="default" w:ascii="Times New Roman" w:hAnsi="Times New Roman" w:cs="Times New Roman"/>
                <w:color w:val="auto"/>
                <w:sz w:val="21"/>
                <w:szCs w:val="21"/>
                <w:highlight w:val="none"/>
                <w:lang w:bidi="ar"/>
              </w:rPr>
              <w:t>项目的业绩。每提供一份合同得</w:t>
            </w:r>
            <w:r>
              <w:rPr>
                <w:rFonts w:hint="eastAsia" w:cs="Times New Roman"/>
                <w:color w:val="auto"/>
                <w:sz w:val="21"/>
                <w:szCs w:val="21"/>
                <w:highlight w:val="none"/>
                <w:lang w:val="en-US" w:eastAsia="zh-CN" w:bidi="ar"/>
              </w:rPr>
              <w:t>0.5</w:t>
            </w:r>
            <w:r>
              <w:rPr>
                <w:rFonts w:hint="default" w:ascii="Times New Roman" w:hAnsi="Times New Roman" w:cs="Times New Roman"/>
                <w:color w:val="auto"/>
                <w:sz w:val="21"/>
                <w:szCs w:val="21"/>
                <w:highlight w:val="none"/>
                <w:lang w:bidi="ar"/>
              </w:rPr>
              <w:t>分，最高得</w:t>
            </w:r>
            <w:r>
              <w:rPr>
                <w:rFonts w:hint="eastAsia" w:cs="Times New Roman"/>
                <w:color w:val="auto"/>
                <w:sz w:val="21"/>
                <w:szCs w:val="21"/>
                <w:highlight w:val="none"/>
                <w:lang w:val="en-US" w:eastAsia="zh-CN" w:bidi="ar"/>
              </w:rPr>
              <w:t>1</w:t>
            </w:r>
            <w:r>
              <w:rPr>
                <w:rFonts w:hint="default" w:ascii="Times New Roman" w:hAnsi="Times New Roman" w:cs="Times New Roman"/>
                <w:color w:val="auto"/>
                <w:sz w:val="21"/>
                <w:szCs w:val="21"/>
                <w:highlight w:val="none"/>
                <w:lang w:bidi="ar"/>
              </w:rPr>
              <w:t>分。</w:t>
            </w:r>
          </w:p>
          <w:p w14:paraId="002C611B">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w:t>
            </w:r>
            <w:r>
              <w:rPr>
                <w:rFonts w:hint="eastAsia" w:cs="Times New Roman"/>
                <w:color w:val="auto"/>
                <w:sz w:val="21"/>
                <w:szCs w:val="21"/>
                <w:highlight w:val="none"/>
                <w:lang w:val="en-US" w:eastAsia="zh-CN" w:bidi="ar"/>
              </w:rPr>
              <w:t>注：</w:t>
            </w:r>
            <w:r>
              <w:rPr>
                <w:rFonts w:hint="default" w:ascii="Times New Roman" w:hAnsi="Times New Roman" w:cs="Times New Roman"/>
                <w:color w:val="auto"/>
                <w:sz w:val="21"/>
                <w:szCs w:val="21"/>
                <w:highlight w:val="none"/>
                <w:lang w:bidi="ar"/>
              </w:rPr>
              <w:t>提供合同复印件，合同签订日期为202</w:t>
            </w:r>
            <w:r>
              <w:rPr>
                <w:rFonts w:hint="eastAsia" w:ascii="Times New Roman" w:hAnsi="Times New Roman"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年1月1日至今。）</w:t>
            </w:r>
          </w:p>
        </w:tc>
        <w:tc>
          <w:tcPr>
            <w:tcW w:w="385" w:type="pct"/>
            <w:noWrap w:val="0"/>
            <w:vAlign w:val="center"/>
          </w:tcPr>
          <w:p w14:paraId="287277E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c>
          <w:tcPr>
            <w:tcW w:w="434" w:type="pct"/>
            <w:noWrap w:val="0"/>
            <w:vAlign w:val="center"/>
          </w:tcPr>
          <w:p w14:paraId="65E7B32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客观分</w:t>
            </w:r>
          </w:p>
        </w:tc>
      </w:tr>
      <w:tr w14:paraId="3E60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noWrap w:val="0"/>
            <w:vAlign w:val="center"/>
          </w:tcPr>
          <w:p w14:paraId="74CAC976">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价格</w:t>
            </w:r>
          </w:p>
          <w:p w14:paraId="6970413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zh-CN"/>
              </w:rPr>
            </w:pPr>
            <w:r>
              <w:rPr>
                <w:rFonts w:hint="eastAsia"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zh-CN"/>
              </w:rPr>
              <w:t>分</w:t>
            </w:r>
          </w:p>
        </w:tc>
        <w:tc>
          <w:tcPr>
            <w:tcW w:w="3784" w:type="pct"/>
            <w:gridSpan w:val="2"/>
            <w:noWrap w:val="0"/>
            <w:vAlign w:val="center"/>
          </w:tcPr>
          <w:p w14:paraId="4EC3681A">
            <w:pPr>
              <w:keepNext w:val="0"/>
              <w:keepLines w:val="0"/>
              <w:pageBreakBefore w:val="0"/>
              <w:kinsoku/>
              <w:wordWrap/>
              <w:overflowPunct/>
              <w:topLinePunct w:val="0"/>
              <w:autoSpaceDE/>
              <w:autoSpaceDN/>
              <w:bidi w:val="0"/>
              <w:snapToGrid/>
              <w:spacing w:line="340" w:lineRule="exact"/>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满足</w:t>
            </w:r>
            <w:r>
              <w:rPr>
                <w:rFonts w:hint="eastAsia" w:cs="Times New Roman"/>
                <w:color w:val="auto"/>
                <w:sz w:val="21"/>
                <w:szCs w:val="21"/>
                <w:highlight w:val="none"/>
                <w:lang w:val="en-US" w:eastAsia="zh-CN" w:bidi="ar"/>
              </w:rPr>
              <w:t>招标</w:t>
            </w:r>
            <w:r>
              <w:rPr>
                <w:rFonts w:hint="default" w:ascii="Times New Roman" w:hAnsi="Times New Roman" w:cs="Times New Roman"/>
                <w:color w:val="auto"/>
                <w:sz w:val="21"/>
                <w:szCs w:val="21"/>
                <w:highlight w:val="none"/>
                <w:lang w:bidi="ar"/>
              </w:rPr>
              <w:t>文件要求且最低的</w:t>
            </w:r>
            <w:r>
              <w:rPr>
                <w:rFonts w:hint="eastAsia" w:ascii="Times New Roman" w:hAnsi="Times New Roman" w:cs="Times New Roman"/>
                <w:color w:val="auto"/>
                <w:sz w:val="21"/>
                <w:szCs w:val="21"/>
                <w:highlight w:val="none"/>
                <w:lang w:val="en-US" w:eastAsia="zh-CN" w:bidi="ar"/>
              </w:rPr>
              <w:t>参与评审</w:t>
            </w:r>
            <w:r>
              <w:rPr>
                <w:rFonts w:hint="eastAsia" w:cs="Times New Roman"/>
                <w:color w:val="auto"/>
                <w:sz w:val="21"/>
                <w:szCs w:val="21"/>
                <w:highlight w:val="none"/>
                <w:lang w:val="en-US" w:eastAsia="zh-CN" w:bidi="ar"/>
              </w:rPr>
              <w:t>的</w:t>
            </w:r>
            <w:r>
              <w:rPr>
                <w:rFonts w:hint="eastAsia" w:ascii="Times New Roman" w:hAnsi="Times New Roman" w:cs="Times New Roman"/>
                <w:color w:val="auto"/>
                <w:sz w:val="21"/>
                <w:szCs w:val="21"/>
                <w:highlight w:val="none"/>
                <w:lang w:val="en-US" w:eastAsia="zh-CN" w:bidi="ar"/>
              </w:rPr>
              <w:t>价格</w:t>
            </w:r>
            <w:r>
              <w:rPr>
                <w:rFonts w:hint="default" w:ascii="Times New Roman" w:hAnsi="Times New Roman" w:cs="Times New Roman"/>
                <w:color w:val="auto"/>
                <w:sz w:val="21"/>
                <w:szCs w:val="21"/>
                <w:highlight w:val="none"/>
                <w:lang w:bidi="ar"/>
              </w:rPr>
              <w:t>为评标基准价，其价格分为满分</w:t>
            </w:r>
            <w:r>
              <w:rPr>
                <w:rFonts w:hint="eastAsia" w:cs="Times New Roman"/>
                <w:color w:val="auto"/>
                <w:sz w:val="21"/>
                <w:szCs w:val="21"/>
                <w:highlight w:val="none"/>
                <w:lang w:eastAsia="zh-CN" w:bidi="ar"/>
              </w:rPr>
              <w:t>，</w:t>
            </w:r>
            <w:r>
              <w:rPr>
                <w:rFonts w:hint="default" w:ascii="Times New Roman" w:hAnsi="Times New Roman" w:cs="Times New Roman"/>
                <w:color w:val="auto"/>
                <w:sz w:val="21"/>
                <w:szCs w:val="21"/>
                <w:highlight w:val="none"/>
                <w:lang w:bidi="ar"/>
              </w:rPr>
              <w:t>其余供应商的价格分以下列公式计算：</w:t>
            </w:r>
          </w:p>
          <w:p w14:paraId="6CEA677D">
            <w:pPr>
              <w:keepNext w:val="0"/>
              <w:keepLines w:val="0"/>
              <w:pageBreakBefore w:val="0"/>
              <w:kinsoku/>
              <w:wordWrap/>
              <w:overflowPunct/>
              <w:topLinePunct w:val="0"/>
              <w:autoSpaceDE/>
              <w:autoSpaceDN/>
              <w:bidi w:val="0"/>
              <w:snapToGrid/>
              <w:spacing w:line="340" w:lineRule="exact"/>
              <w:rPr>
                <w:rFonts w:hint="eastAsia"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价格分得分＝（评标基准价/</w:t>
            </w:r>
            <w:r>
              <w:rPr>
                <w:rFonts w:hint="eastAsia" w:ascii="Times New Roman" w:hAnsi="Times New Roman" w:cs="Times New Roman"/>
                <w:color w:val="auto"/>
                <w:sz w:val="21"/>
                <w:szCs w:val="21"/>
                <w:highlight w:val="none"/>
                <w:lang w:val="en-US" w:eastAsia="zh-CN" w:bidi="ar"/>
              </w:rPr>
              <w:t>参与评审的价格</w:t>
            </w:r>
            <w:r>
              <w:rPr>
                <w:rFonts w:hint="default" w:ascii="Times New Roman" w:hAnsi="Times New Roman" w:cs="Times New Roman"/>
                <w:color w:val="auto"/>
                <w:sz w:val="21"/>
                <w:szCs w:val="21"/>
                <w:highlight w:val="none"/>
                <w:lang w:bidi="ar"/>
              </w:rPr>
              <w:t>）×</w:t>
            </w:r>
            <w:r>
              <w:rPr>
                <w:rFonts w:hint="eastAsia" w:cs="Times New Roman"/>
                <w:color w:val="auto"/>
                <w:sz w:val="21"/>
                <w:szCs w:val="21"/>
                <w:highlight w:val="none"/>
                <w:lang w:val="en-US" w:eastAsia="zh-CN" w:bidi="ar"/>
              </w:rPr>
              <w:t>15</w:t>
            </w:r>
          </w:p>
          <w:p w14:paraId="2A3776D8">
            <w:pPr>
              <w:keepNext w:val="0"/>
              <w:keepLines w:val="0"/>
              <w:pageBreakBefore w:val="0"/>
              <w:kinsoku/>
              <w:wordWrap/>
              <w:overflowPunct/>
              <w:topLinePunct w:val="0"/>
              <w:autoSpaceDE/>
              <w:autoSpaceDN/>
              <w:bidi w:val="0"/>
              <w:snapToGrid/>
              <w:spacing w:line="340" w:lineRule="exact"/>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价格分</w:t>
            </w:r>
            <w:r>
              <w:rPr>
                <w:rFonts w:hint="eastAsia" w:ascii="Times New Roman" w:hAnsi="Times New Roman" w:eastAsia="宋体" w:cs="Times New Roman"/>
                <w:color w:val="auto"/>
                <w:sz w:val="21"/>
                <w:szCs w:val="21"/>
                <w:highlight w:val="none"/>
                <w:lang w:val="en-US" w:eastAsia="zh-CN" w:bidi="ar"/>
              </w:rPr>
              <w:t>以四舍五入保留小数点后二位。</w:t>
            </w:r>
          </w:p>
        </w:tc>
        <w:tc>
          <w:tcPr>
            <w:tcW w:w="385" w:type="pct"/>
            <w:noWrap w:val="0"/>
            <w:vAlign w:val="center"/>
          </w:tcPr>
          <w:p w14:paraId="7D75B71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434" w:type="pct"/>
            <w:noWrap w:val="0"/>
            <w:vAlign w:val="center"/>
          </w:tcPr>
          <w:p w14:paraId="331971E8">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客观分</w:t>
            </w:r>
          </w:p>
        </w:tc>
      </w:tr>
      <w:tr w14:paraId="70E4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80" w:type="pct"/>
            <w:gridSpan w:val="3"/>
            <w:noWrap w:val="0"/>
            <w:vAlign w:val="center"/>
          </w:tcPr>
          <w:p w14:paraId="284DF185">
            <w:pPr>
              <w:keepNext w:val="0"/>
              <w:keepLines w:val="0"/>
              <w:pageBreakBefore w:val="0"/>
              <w:kinsoku/>
              <w:wordWrap/>
              <w:overflowPunct/>
              <w:topLinePunct w:val="0"/>
              <w:autoSpaceDE/>
              <w:autoSpaceDN/>
              <w:bidi w:val="0"/>
              <w:snapToGrid/>
              <w:spacing w:line="340" w:lineRule="exact"/>
              <w:ind w:firstLine="420" w:firstLineChars="2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385" w:type="pct"/>
            <w:noWrap w:val="0"/>
            <w:vAlign w:val="center"/>
          </w:tcPr>
          <w:p w14:paraId="3D8CD091">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100</w:t>
            </w:r>
          </w:p>
        </w:tc>
        <w:tc>
          <w:tcPr>
            <w:tcW w:w="434" w:type="pct"/>
            <w:noWrap w:val="0"/>
            <w:vAlign w:val="center"/>
          </w:tcPr>
          <w:p w14:paraId="28551DA7">
            <w:pPr>
              <w:keepNext w:val="0"/>
              <w:keepLines w:val="0"/>
              <w:pageBreakBefore w:val="0"/>
              <w:kinsoku/>
              <w:wordWrap/>
              <w:overflowPunct/>
              <w:topLinePunct w:val="0"/>
              <w:autoSpaceDE/>
              <w:autoSpaceDN/>
              <w:bidi w:val="0"/>
              <w:snapToGrid/>
              <w:spacing w:line="340" w:lineRule="exac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14:paraId="6E8C1E7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p>
    <w:p w14:paraId="3CC5CED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评委签名：                                  日期：</w:t>
      </w:r>
    </w:p>
    <w:p w14:paraId="0123869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p>
    <w:p w14:paraId="108CD36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打分说明：</w:t>
      </w:r>
    </w:p>
    <w:p w14:paraId="39EEF77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（1）评委根据评标情况逐栏打分，每栏分值不得超出本栏规定的分值范围，客观分必须统一；</w:t>
      </w:r>
    </w:p>
    <w:p w14:paraId="75E8A1A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（2）各评分因素分值精确到小数点后两位。</w:t>
      </w:r>
    </w:p>
    <w:p w14:paraId="2F50FF3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）如为联合体投标的，联合体各方人员证书、业绩、资质等均予以认可。</w:t>
      </w:r>
    </w:p>
    <w:p w14:paraId="5BB619E1">
      <w:pPr>
        <w:rPr>
          <w:color w:val="auto"/>
          <w:sz w:val="24"/>
          <w:szCs w:val="24"/>
          <w:highlight w:val="none"/>
        </w:rPr>
      </w:pPr>
      <w:r>
        <w:rPr>
          <w:color w:val="auto"/>
          <w:sz w:val="24"/>
          <w:szCs w:val="24"/>
          <w:highlight w:val="none"/>
        </w:rPr>
        <w:br w:type="page"/>
      </w:r>
    </w:p>
    <w:p w14:paraId="017881E1">
      <w:pPr>
        <w:pageBreakBefore w:val="0"/>
        <w:kinsoku/>
        <w:overflowPunct/>
        <w:autoSpaceDE/>
        <w:autoSpaceDN/>
        <w:bidi w:val="0"/>
        <w:jc w:val="center"/>
        <w:outlineLvl w:val="0"/>
        <w:rPr>
          <w:b/>
          <w:color w:val="auto"/>
          <w:sz w:val="36"/>
          <w:szCs w:val="36"/>
          <w:highlight w:val="none"/>
        </w:rPr>
      </w:pPr>
      <w:bookmarkStart w:id="8" w:name="_Toc31702"/>
      <w:bookmarkStart w:id="9"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bookmarkEnd w:id="8"/>
    </w:p>
    <w:p w14:paraId="340EF19C">
      <w:pPr>
        <w:pageBreakBefore w:val="0"/>
        <w:kinsoku/>
        <w:overflowPunct/>
        <w:autoSpaceDE/>
        <w:autoSpaceDN/>
        <w:bidi w:val="0"/>
        <w:jc w:val="center"/>
        <w:rPr>
          <w:b/>
          <w:color w:val="auto"/>
          <w:sz w:val="30"/>
          <w:szCs w:val="30"/>
          <w:highlight w:val="none"/>
        </w:rPr>
      </w:pPr>
    </w:p>
    <w:p w14:paraId="472F262B">
      <w:pPr>
        <w:pageBreakBefore w:val="0"/>
        <w:kinsoku/>
        <w:overflowPunct/>
        <w:autoSpaceDE/>
        <w:autoSpaceDN/>
        <w:bidi w:val="0"/>
        <w:ind w:firstLine="161" w:firstLineChars="50"/>
        <w:jc w:val="center"/>
        <w:rPr>
          <w:b/>
          <w:color w:val="auto"/>
          <w:sz w:val="36"/>
          <w:szCs w:val="36"/>
          <w:highlight w:val="none"/>
        </w:rPr>
      </w:pPr>
      <w:r>
        <w:rPr>
          <w:rFonts w:hint="eastAsia"/>
          <w:b/>
          <w:color w:val="auto"/>
          <w:sz w:val="32"/>
          <w:szCs w:val="32"/>
          <w:highlight w:val="none"/>
        </w:rPr>
        <w:t xml:space="preserve">政府采购合同（服务） </w:t>
      </w:r>
    </w:p>
    <w:p w14:paraId="57BCB553">
      <w:pPr>
        <w:pageBreakBefore w:val="0"/>
        <w:kinsoku/>
        <w:overflowPunct/>
        <w:autoSpaceDE/>
        <w:autoSpaceDN/>
        <w:bidi w:val="0"/>
        <w:ind w:firstLine="110" w:firstLineChars="50"/>
        <w:jc w:val="center"/>
        <w:rPr>
          <w:b/>
          <w:color w:val="auto"/>
          <w:sz w:val="22"/>
          <w:szCs w:val="22"/>
          <w:highlight w:val="none"/>
        </w:rPr>
      </w:pPr>
    </w:p>
    <w:p w14:paraId="39A04E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项目编号：</w:t>
      </w:r>
      <w:r>
        <w:rPr>
          <w:rFonts w:hint="eastAsia" w:ascii="宋体" w:hAnsi="宋体" w:eastAsia="宋体" w:cs="宋体"/>
          <w:i w:val="0"/>
          <w:iCs w:val="0"/>
          <w:color w:val="auto"/>
          <w:sz w:val="21"/>
          <w:szCs w:val="21"/>
          <w:highlight w:val="none"/>
          <w:u w:val="single"/>
        </w:rPr>
        <w:t xml:space="preserve">                 </w:t>
      </w:r>
    </w:p>
    <w:p w14:paraId="45C04A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3AEF80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u w:val="single"/>
          <w:lang w:val="en-US" w:eastAsia="zh-CN"/>
        </w:rPr>
        <w:t xml:space="preserve">                             </w:t>
      </w:r>
    </w:p>
    <w:p w14:paraId="13FE2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乙方：</w:t>
      </w:r>
      <w:r>
        <w:rPr>
          <w:rFonts w:hint="eastAsia" w:ascii="宋体" w:hAnsi="宋体" w:eastAsia="宋体" w:cs="宋体"/>
          <w:i w:val="0"/>
          <w:iCs w:val="0"/>
          <w:color w:val="auto"/>
          <w:sz w:val="21"/>
          <w:szCs w:val="21"/>
          <w:highlight w:val="none"/>
          <w:u w:val="single"/>
        </w:rPr>
        <w:t xml:space="preserve">（中标供应商）               </w:t>
      </w:r>
    </w:p>
    <w:p w14:paraId="250D1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p>
    <w:p w14:paraId="24D0FAD7">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0"/>
          <w:position w:val="0"/>
          <w:sz w:val="21"/>
          <w:szCs w:val="21"/>
          <w:highlight w:val="none"/>
        </w:rPr>
        <w:t>根据《中华人民共和国</w:t>
      </w:r>
      <w:r>
        <w:rPr>
          <w:rFonts w:hint="eastAsia" w:ascii="宋体" w:hAnsi="宋体" w:eastAsia="宋体" w:cs="宋体"/>
          <w:i w:val="0"/>
          <w:iCs w:val="0"/>
          <w:color w:val="auto"/>
          <w:spacing w:val="0"/>
          <w:position w:val="0"/>
          <w:sz w:val="21"/>
          <w:szCs w:val="21"/>
          <w:highlight w:val="none"/>
          <w:lang w:val="en-US" w:eastAsia="zh-CN"/>
        </w:rPr>
        <w:t>政府采购法</w:t>
      </w:r>
      <w:r>
        <w:rPr>
          <w:rFonts w:hint="eastAsia" w:ascii="宋体" w:hAnsi="宋体" w:eastAsia="宋体" w:cs="宋体"/>
          <w:i w:val="0"/>
          <w:iCs w:val="0"/>
          <w:color w:val="auto"/>
          <w:spacing w:val="0"/>
          <w:position w:val="0"/>
          <w:sz w:val="21"/>
          <w:szCs w:val="21"/>
          <w:highlight w:val="none"/>
        </w:rPr>
        <w:t>》</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《中华人民共和国</w:t>
      </w:r>
      <w:r>
        <w:rPr>
          <w:rFonts w:hint="eastAsia" w:ascii="宋体" w:hAnsi="宋体" w:eastAsia="宋体" w:cs="宋体"/>
          <w:i w:val="0"/>
          <w:iCs w:val="0"/>
          <w:color w:val="auto"/>
          <w:spacing w:val="0"/>
          <w:position w:val="0"/>
          <w:sz w:val="21"/>
          <w:szCs w:val="21"/>
          <w:highlight w:val="none"/>
          <w:lang w:val="en-US" w:eastAsia="zh-CN"/>
        </w:rPr>
        <w:t>民法典</w:t>
      </w:r>
      <w:r>
        <w:rPr>
          <w:rFonts w:hint="eastAsia" w:ascii="宋体" w:hAnsi="宋体" w:eastAsia="宋体" w:cs="宋体"/>
          <w:i w:val="0"/>
          <w:iCs w:val="0"/>
          <w:color w:val="auto"/>
          <w:spacing w:val="0"/>
          <w:position w:val="0"/>
          <w:sz w:val="21"/>
          <w:szCs w:val="21"/>
          <w:highlight w:val="none"/>
        </w:rPr>
        <w:t>》等有关法律法规精神</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z w:val="21"/>
          <w:szCs w:val="21"/>
          <w:highlight w:val="none"/>
        </w:rPr>
        <w:t>甲、乙双方根据</w:t>
      </w:r>
      <w:r>
        <w:rPr>
          <w:rFonts w:hint="eastAsia" w:ascii="宋体" w:hAnsi="宋体" w:eastAsia="宋体" w:cs="宋体"/>
          <w:i w:val="0"/>
          <w:iCs w:val="0"/>
          <w:color w:val="auto"/>
          <w:sz w:val="21"/>
          <w:szCs w:val="21"/>
          <w:highlight w:val="none"/>
          <w:u w:val="single"/>
        </w:rPr>
        <w:t xml:space="preserve">                政府采购项目</w:t>
      </w:r>
      <w:r>
        <w:rPr>
          <w:rFonts w:hint="eastAsia" w:ascii="宋体" w:hAnsi="宋体" w:eastAsia="宋体" w:cs="宋体"/>
          <w:i w:val="0"/>
          <w:iCs w:val="0"/>
          <w:color w:val="auto"/>
          <w:sz w:val="21"/>
          <w:szCs w:val="21"/>
          <w:highlight w:val="none"/>
        </w:rPr>
        <w:t>的招标结果，本着平等、自愿的原则、经双方协商一致签署本合同。</w:t>
      </w:r>
    </w:p>
    <w:p w14:paraId="75ED0CFC">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p>
    <w:p w14:paraId="449CE189">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一 、赛事概况</w:t>
      </w:r>
    </w:p>
    <w:p w14:paraId="5415BE6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1、</w:t>
      </w:r>
      <w:r>
        <w:rPr>
          <w:rFonts w:hint="eastAsia" w:ascii="宋体" w:hAnsi="宋体" w:eastAsia="宋体" w:cs="宋体"/>
          <w:i w:val="0"/>
          <w:iCs w:val="0"/>
          <w:color w:val="auto"/>
          <w:spacing w:val="0"/>
          <w:position w:val="0"/>
          <w:sz w:val="21"/>
          <w:szCs w:val="21"/>
          <w:highlight w:val="none"/>
          <w:lang w:val="en-US" w:eastAsia="zh-CN"/>
        </w:rPr>
        <w:t xml:space="preserve">赛事名称： </w:t>
      </w:r>
    </w:p>
    <w:p w14:paraId="4C367E54">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2、赛事性质： </w:t>
      </w:r>
    </w:p>
    <w:p w14:paraId="462E57D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3、赛事地点： </w:t>
      </w:r>
    </w:p>
    <w:p w14:paraId="72C36021">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4、赛事时间： </w:t>
      </w:r>
    </w:p>
    <w:p w14:paraId="1B0CF801">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val="en-US" w:eastAsia="zh-CN"/>
        </w:rPr>
      </w:pPr>
    </w:p>
    <w:p w14:paraId="7938A905">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二、合同金额及付款方式</w:t>
      </w:r>
    </w:p>
    <w:p w14:paraId="11F036C8">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1、本合同金额为(大写):人民币</w:t>
      </w:r>
      <w:r>
        <w:rPr>
          <w:rFonts w:hint="eastAsia" w:ascii="宋体" w:hAnsi="宋体" w:eastAsia="宋体" w:cs="宋体"/>
          <w:i w:val="0"/>
          <w:iCs w:val="0"/>
          <w:color w:val="auto"/>
          <w:spacing w:val="0"/>
          <w:position w:val="0"/>
          <w:sz w:val="21"/>
          <w:szCs w:val="21"/>
          <w:highlight w:val="none"/>
          <w:u w:val="single"/>
          <w:lang w:val="en-US" w:eastAsia="zh-CN"/>
        </w:rPr>
        <w:t xml:space="preserve">              元</w:t>
      </w:r>
      <w:r>
        <w:rPr>
          <w:rFonts w:hint="eastAsia" w:ascii="宋体" w:hAnsi="宋体" w:eastAsia="宋体" w:cs="宋体"/>
          <w:i w:val="0"/>
          <w:iCs w:val="0"/>
          <w:color w:val="auto"/>
          <w:spacing w:val="0"/>
          <w:position w:val="0"/>
          <w:sz w:val="21"/>
          <w:szCs w:val="21"/>
          <w:highlight w:val="none"/>
          <w:u w:val="single" w:color="auto"/>
        </w:rPr>
        <w:t>整</w:t>
      </w:r>
      <w:r>
        <w:rPr>
          <w:rFonts w:hint="eastAsia" w:ascii="宋体" w:hAnsi="宋体" w:eastAsia="宋体" w:cs="宋体"/>
          <w:i w:val="0"/>
          <w:iCs w:val="0"/>
          <w:color w:val="auto"/>
          <w:spacing w:val="0"/>
          <w:position w:val="0"/>
          <w:sz w:val="21"/>
          <w:szCs w:val="21"/>
          <w:highlight w:val="none"/>
        </w:rPr>
        <w:t>(¥</w:t>
      </w:r>
      <w:r>
        <w:rPr>
          <w:rFonts w:hint="eastAsia" w:ascii="宋体" w:hAnsi="宋体" w:eastAsia="宋体" w:cs="宋体"/>
          <w:i w:val="0"/>
          <w:iCs w:val="0"/>
          <w:color w:val="auto"/>
          <w:spacing w:val="0"/>
          <w:position w:val="0"/>
          <w:sz w:val="21"/>
          <w:szCs w:val="21"/>
          <w:highlight w:val="none"/>
          <w:u w:val="single"/>
          <w:lang w:val="en-US" w:eastAsia="zh-CN"/>
        </w:rPr>
        <w:t xml:space="preserve">          </w:t>
      </w:r>
      <w:r>
        <w:rPr>
          <w:rFonts w:hint="eastAsia" w:ascii="宋体" w:hAnsi="宋体" w:eastAsia="宋体" w:cs="宋体"/>
          <w:i w:val="0"/>
          <w:iCs w:val="0"/>
          <w:color w:val="auto"/>
          <w:spacing w:val="0"/>
          <w:position w:val="0"/>
          <w:sz w:val="21"/>
          <w:szCs w:val="21"/>
          <w:highlight w:val="none"/>
          <w:lang w:val="en-US" w:eastAsia="zh-CN"/>
        </w:rPr>
        <w:t>元）。</w:t>
      </w:r>
    </w:p>
    <w:p w14:paraId="02035DEE">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以上合同总价包含乙方向甲方或甲方指定用户提供服务所需的一切费用，包括但不限于</w:t>
      </w:r>
      <w:r>
        <w:rPr>
          <w:rFonts w:hint="eastAsia" w:ascii="宋体" w:hAnsi="宋体" w:eastAsia="宋体" w:cs="宋体"/>
          <w:i w:val="0"/>
          <w:iCs w:val="0"/>
          <w:color w:val="auto"/>
          <w:spacing w:val="0"/>
          <w:position w:val="0"/>
          <w:sz w:val="21"/>
          <w:szCs w:val="21"/>
          <w:highlight w:val="none"/>
          <w:lang w:val="en-US" w:eastAsia="zh-CN"/>
        </w:rPr>
        <w:t>赛事的组织、场地落实、布置执行、颁奖仪式、赛事医疗、安保、保险、赛事组织方要求的其它工作，承担赛事运营的一切费用、</w:t>
      </w:r>
      <w:r>
        <w:rPr>
          <w:rFonts w:hint="eastAsia" w:ascii="宋体" w:hAnsi="宋体" w:eastAsia="宋体" w:cs="宋体"/>
          <w:i w:val="0"/>
          <w:iCs w:val="0"/>
          <w:color w:val="auto"/>
          <w:spacing w:val="0"/>
          <w:position w:val="0"/>
          <w:sz w:val="21"/>
          <w:szCs w:val="21"/>
          <w:highlight w:val="none"/>
        </w:rPr>
        <w:t>税金等完成本合同所需的一切费用。</w:t>
      </w:r>
    </w:p>
    <w:p w14:paraId="0E1CDE4F">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2、付款方式：</w:t>
      </w:r>
    </w:p>
    <w:p w14:paraId="4AE4D1C6">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eastAsia="zh-CN"/>
        </w:rPr>
      </w:pP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lang w:val="en-US" w:eastAsia="zh-CN"/>
        </w:rPr>
        <w:t>1</w:t>
      </w:r>
      <w:r>
        <w:rPr>
          <w:rFonts w:hint="eastAsia" w:ascii="宋体" w:hAnsi="宋体" w:eastAsia="宋体" w:cs="宋体"/>
          <w:i w:val="0"/>
          <w:iCs w:val="0"/>
          <w:color w:val="auto"/>
          <w:spacing w:val="0"/>
          <w:position w:val="0"/>
          <w:sz w:val="21"/>
          <w:szCs w:val="21"/>
          <w:highlight w:val="none"/>
          <w:lang w:eastAsia="zh-CN"/>
        </w:rPr>
        <w:t>）</w:t>
      </w:r>
    </w:p>
    <w:p w14:paraId="672235A1">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lang w:val="en-US" w:eastAsia="zh-CN"/>
        </w:rPr>
        <w:t>2</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 xml:space="preserve">付款前乙方需提供符合要求的正规发票。 </w:t>
      </w:r>
    </w:p>
    <w:p w14:paraId="7FB1B23B">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 xml:space="preserve"> </w:t>
      </w:r>
      <w:r>
        <w:rPr>
          <w:rFonts w:hint="eastAsia" w:ascii="宋体" w:hAnsi="宋体" w:eastAsia="宋体" w:cs="宋体"/>
          <w:i w:val="0"/>
          <w:iCs w:val="0"/>
          <w:color w:val="auto"/>
          <w:spacing w:val="0"/>
          <w:position w:val="0"/>
          <w:sz w:val="21"/>
          <w:szCs w:val="21"/>
          <w:highlight w:val="none"/>
          <w:u w:val="single" w:color="auto"/>
        </w:rPr>
        <w:t>乙方账户信息：</w:t>
      </w:r>
    </w:p>
    <w:p w14:paraId="2732B808">
      <w:pPr>
        <w:pStyle w:val="95"/>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公司名称：</w:t>
      </w:r>
    </w:p>
    <w:p w14:paraId="6A3A3068">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地址：</w:t>
      </w:r>
    </w:p>
    <w:p w14:paraId="1B144731">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电话：</w:t>
      </w:r>
    </w:p>
    <w:p w14:paraId="5CF55AD3">
      <w:pPr>
        <w:pStyle w:val="95"/>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开户行：</w:t>
      </w:r>
    </w:p>
    <w:p w14:paraId="5466BD94">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银行账号：</w:t>
      </w:r>
    </w:p>
    <w:p w14:paraId="459D410B">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5D53161E">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lang w:val="en-US"/>
        </w:rPr>
      </w:pPr>
      <w:r>
        <w:rPr>
          <w:rFonts w:hint="eastAsia" w:ascii="宋体" w:hAnsi="宋体" w:eastAsia="宋体" w:cs="宋体"/>
          <w:i w:val="0"/>
          <w:iCs w:val="0"/>
          <w:color w:val="auto"/>
          <w:spacing w:val="0"/>
          <w:position w:val="0"/>
          <w:sz w:val="21"/>
          <w:szCs w:val="21"/>
          <w:highlight w:val="none"/>
        </w:rPr>
        <w:t>三 、</w:t>
      </w:r>
      <w:r>
        <w:rPr>
          <w:rFonts w:hint="eastAsia" w:ascii="宋体" w:hAnsi="宋体" w:eastAsia="宋体" w:cs="宋体"/>
          <w:i w:val="0"/>
          <w:iCs w:val="0"/>
          <w:color w:val="auto"/>
          <w:spacing w:val="0"/>
          <w:position w:val="0"/>
          <w:sz w:val="21"/>
          <w:szCs w:val="21"/>
          <w:highlight w:val="none"/>
          <w:lang w:val="en-US" w:eastAsia="zh-CN"/>
        </w:rPr>
        <w:t>服务期限、地点</w:t>
      </w:r>
    </w:p>
    <w:p w14:paraId="430C971C">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服务期限：</w:t>
      </w:r>
    </w:p>
    <w:p w14:paraId="01C8EFCF">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服务地点：</w:t>
      </w:r>
    </w:p>
    <w:p w14:paraId="1C750007">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70136AA9">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四 、乙方服务范围</w:t>
      </w:r>
    </w:p>
    <w:p w14:paraId="76AD18D5">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乙方合同服务范围及主要责任需与</w:t>
      </w:r>
      <w:r>
        <w:rPr>
          <w:rFonts w:hint="eastAsia" w:ascii="宋体" w:hAnsi="宋体" w:eastAsia="宋体" w:cs="宋体"/>
          <w:i w:val="0"/>
          <w:iCs w:val="0"/>
          <w:color w:val="auto"/>
          <w:spacing w:val="0"/>
          <w:position w:val="0"/>
          <w:sz w:val="21"/>
          <w:szCs w:val="21"/>
          <w:highlight w:val="none"/>
          <w:lang w:val="en-US" w:eastAsia="zh-CN"/>
        </w:rPr>
        <w:t>采购文件和乙方投标文件</w:t>
      </w:r>
      <w:r>
        <w:rPr>
          <w:rFonts w:hint="eastAsia" w:ascii="宋体" w:hAnsi="宋体" w:eastAsia="宋体" w:cs="宋体"/>
          <w:i w:val="0"/>
          <w:iCs w:val="0"/>
          <w:color w:val="auto"/>
          <w:spacing w:val="0"/>
          <w:position w:val="0"/>
          <w:sz w:val="21"/>
          <w:szCs w:val="21"/>
          <w:highlight w:val="none"/>
        </w:rPr>
        <w:t>一致，具体内容包括：</w:t>
      </w:r>
      <w:r>
        <w:rPr>
          <w:rFonts w:hint="eastAsia" w:ascii="宋体" w:hAnsi="宋体" w:eastAsia="宋体" w:cs="宋体"/>
          <w:i w:val="0"/>
          <w:iCs w:val="0"/>
          <w:color w:val="auto"/>
          <w:spacing w:val="0"/>
          <w:position w:val="0"/>
          <w:sz w:val="21"/>
          <w:szCs w:val="21"/>
          <w:highlight w:val="none"/>
          <w:lang w:val="en-US" w:eastAsia="zh-CN"/>
        </w:rPr>
        <w:t>赛事的组织、场地落实、布置执行、颁奖仪式、赛事医疗、安保、保险、赛事组织方要求的其它工作等，承担赛事运营的一切费用。</w:t>
      </w:r>
    </w:p>
    <w:p w14:paraId="2B9587BE">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val="en-US" w:eastAsia="zh-CN"/>
        </w:rPr>
      </w:pPr>
    </w:p>
    <w:p w14:paraId="15232089">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五、甲方主要责任</w:t>
      </w:r>
    </w:p>
    <w:p w14:paraId="634A899F">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甲方主要责任为：负责与主办单位，共同承办单位进行对接，贯彻落实组委会的相关精神；负责协调统筹督促承办领导小组各部门开展工作；监督指导乙方按照双方约定的标准、双方约定的服务事项，按计划推进赛事筹备工作，并对重要事项和环节进行审核。</w:t>
      </w:r>
    </w:p>
    <w:p w14:paraId="14FBA5F9">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0"/>
          <w:position w:val="0"/>
          <w:sz w:val="21"/>
          <w:szCs w:val="21"/>
          <w:highlight w:val="none"/>
        </w:rPr>
      </w:pPr>
    </w:p>
    <w:p w14:paraId="78BCFBED">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六 、其他相关约定</w:t>
      </w:r>
    </w:p>
    <w:p w14:paraId="5AC3272A">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1、对外宣传的内容，如果是甲方提供的素材、图片和稿件等，由此产生的相关责任由甲方承担。</w:t>
      </w:r>
    </w:p>
    <w:p w14:paraId="02A6DB95">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乙方应响应招标文件的所有需求，甲乙双方不再为此支付任何额外</w:t>
      </w:r>
      <w:r>
        <w:rPr>
          <w:rFonts w:hint="eastAsia" w:ascii="宋体" w:hAnsi="宋体" w:eastAsia="宋体" w:cs="宋体"/>
          <w:i w:val="0"/>
          <w:iCs w:val="0"/>
          <w:color w:val="auto"/>
          <w:spacing w:val="0"/>
          <w:position w:val="0"/>
          <w:sz w:val="21"/>
          <w:szCs w:val="21"/>
          <w:highlight w:val="none"/>
          <w:lang w:val="en-US" w:eastAsia="zh-CN"/>
        </w:rPr>
        <w:t>费</w:t>
      </w:r>
      <w:r>
        <w:rPr>
          <w:rFonts w:hint="eastAsia" w:ascii="宋体" w:hAnsi="宋体" w:eastAsia="宋体" w:cs="宋体"/>
          <w:i w:val="0"/>
          <w:iCs w:val="0"/>
          <w:color w:val="auto"/>
          <w:spacing w:val="0"/>
          <w:position w:val="0"/>
          <w:sz w:val="21"/>
          <w:szCs w:val="21"/>
          <w:highlight w:val="none"/>
        </w:rPr>
        <w:t>用。</w:t>
      </w:r>
    </w:p>
    <w:p w14:paraId="32C1DB8F">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甲方另外要求增加的工作内容导致费用增加，则按实际另外结算。</w:t>
      </w:r>
    </w:p>
    <w:p w14:paraId="170E0EC9">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64392882">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七、违约责任</w:t>
      </w:r>
    </w:p>
    <w:p w14:paraId="0FB3D04E">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1、除因不可抗力，如自然灾害，重大灾难原因以外，双方不得解除合同。</w:t>
      </w:r>
    </w:p>
    <w:p w14:paraId="25A2B594">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2、甲乙双方需按本合同的各项条款履行义务或提供服务，若其中一方违反本合同约定的内容，应对相关事宜负责，对违约所造成的后果负责，并负相关法律责任，且承担由此而造成的经济损失。</w:t>
      </w:r>
    </w:p>
    <w:p w14:paraId="339378A9">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53C8785B">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val="en-US" w:eastAsia="zh-CN"/>
        </w:rPr>
        <w:t>八</w:t>
      </w:r>
      <w:r>
        <w:rPr>
          <w:rFonts w:hint="eastAsia" w:ascii="宋体" w:hAnsi="宋体" w:eastAsia="宋体" w:cs="宋体"/>
          <w:i w:val="0"/>
          <w:iCs w:val="0"/>
          <w:color w:val="auto"/>
          <w:spacing w:val="0"/>
          <w:position w:val="0"/>
          <w:sz w:val="21"/>
          <w:szCs w:val="21"/>
          <w:highlight w:val="none"/>
        </w:rPr>
        <w:t>、争议及未尽事宜</w:t>
      </w:r>
    </w:p>
    <w:p w14:paraId="055B4101">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1、有关本合同和签署本合同的争议应通过友好协商解决。如果协商不成，可向赛事举办地人民法院起诉。</w:t>
      </w:r>
    </w:p>
    <w:p w14:paraId="5406AE9B">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2、本协议未尽事宜或与国家有关法律、法规相悖的</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均按国家有关法律、规定执行。</w:t>
      </w:r>
    </w:p>
    <w:p w14:paraId="5079EE9B">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3、任何一方就对方针对本合同项下任何条款的违约行为的自动弃权或重复性弃权不应被视为是对下一次针对同一条款的违约行为、或针对其他条款的违约行为的弃权。</w:t>
      </w:r>
    </w:p>
    <w:p w14:paraId="5B898D64">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4E0DFAAB">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val="en-US" w:eastAsia="zh-CN"/>
        </w:rPr>
        <w:t>九</w:t>
      </w:r>
      <w:r>
        <w:rPr>
          <w:rFonts w:hint="eastAsia" w:ascii="宋体" w:hAnsi="宋体" w:eastAsia="宋体" w:cs="宋体"/>
          <w:i w:val="0"/>
          <w:iCs w:val="0"/>
          <w:color w:val="auto"/>
          <w:spacing w:val="0"/>
          <w:position w:val="0"/>
          <w:sz w:val="21"/>
          <w:szCs w:val="21"/>
          <w:highlight w:val="none"/>
        </w:rPr>
        <w:t>、合同生效及其它</w:t>
      </w:r>
    </w:p>
    <w:p w14:paraId="77905234">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1、本合同一式</w:t>
      </w:r>
      <w:r>
        <w:rPr>
          <w:rFonts w:hint="eastAsia" w:ascii="宋体" w:hAnsi="宋体" w:eastAsia="宋体" w:cs="宋体"/>
          <w:i w:val="0"/>
          <w:iCs w:val="0"/>
          <w:color w:val="auto"/>
          <w:spacing w:val="0"/>
          <w:position w:val="0"/>
          <w:sz w:val="21"/>
          <w:szCs w:val="21"/>
          <w:highlight w:val="none"/>
          <w:u w:val="single"/>
          <w:lang w:val="en-US" w:eastAsia="zh-CN"/>
        </w:rPr>
        <w:t>肆</w:t>
      </w:r>
      <w:r>
        <w:rPr>
          <w:rFonts w:hint="eastAsia" w:ascii="宋体" w:hAnsi="宋体" w:eastAsia="宋体" w:cs="宋体"/>
          <w:i w:val="0"/>
          <w:iCs w:val="0"/>
          <w:color w:val="auto"/>
          <w:spacing w:val="0"/>
          <w:position w:val="0"/>
          <w:sz w:val="21"/>
          <w:szCs w:val="21"/>
          <w:highlight w:val="none"/>
        </w:rPr>
        <w:t>份</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甲乙双方各执</w:t>
      </w:r>
      <w:r>
        <w:rPr>
          <w:rFonts w:hint="eastAsia" w:ascii="宋体" w:hAnsi="宋体" w:eastAsia="宋体" w:cs="宋体"/>
          <w:i w:val="0"/>
          <w:iCs w:val="0"/>
          <w:color w:val="auto"/>
          <w:spacing w:val="0"/>
          <w:position w:val="0"/>
          <w:sz w:val="21"/>
          <w:szCs w:val="21"/>
          <w:highlight w:val="none"/>
          <w:u w:val="single"/>
          <w:lang w:val="en-US" w:eastAsia="zh-CN"/>
        </w:rPr>
        <w:t>贰</w:t>
      </w:r>
      <w:r>
        <w:rPr>
          <w:rFonts w:hint="eastAsia" w:ascii="宋体" w:hAnsi="宋体" w:eastAsia="宋体" w:cs="宋体"/>
          <w:i w:val="0"/>
          <w:iCs w:val="0"/>
          <w:color w:val="auto"/>
          <w:spacing w:val="0"/>
          <w:position w:val="0"/>
          <w:sz w:val="21"/>
          <w:szCs w:val="21"/>
          <w:highlight w:val="none"/>
        </w:rPr>
        <w:t>份</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每份具有同等法律效力，自双方授权代表人签字且盖章之日起生效。</w:t>
      </w:r>
    </w:p>
    <w:p w14:paraId="229E3E99">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2、双方履行完合同约定的义务后</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本合同即行终止。</w:t>
      </w:r>
    </w:p>
    <w:p w14:paraId="1AF05591">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3、双方来往邮件、会议纪要等，经双方认可后均为合同的组成部分</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与本合同具有同等法律效力。</w:t>
      </w:r>
    </w:p>
    <w:p w14:paraId="77B12DD3">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4、未尽事宜，经双方协商一致，签订补充协议</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补充协议与本合同具有同等效力。</w:t>
      </w:r>
    </w:p>
    <w:p w14:paraId="630AFF9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p>
    <w:p w14:paraId="1D406DB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z w:val="21"/>
          <w:szCs w:val="21"/>
          <w:highlight w:val="none"/>
        </w:rPr>
      </w:pPr>
    </w:p>
    <w:p w14:paraId="23859D3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盖章</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乙方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盖章</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w:t>
      </w:r>
    </w:p>
    <w:p w14:paraId="16F1A94C">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地址：                                   地址： </w:t>
      </w:r>
    </w:p>
    <w:p w14:paraId="5942D6AB">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法定（授权）代表人：                     法定（授权）代表人：</w:t>
      </w:r>
    </w:p>
    <w:p w14:paraId="65CF515D">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签字日期：      年  月  日               签字日期：      年  月  日</w:t>
      </w:r>
    </w:p>
    <w:p w14:paraId="441A2621">
      <w:pPr>
        <w:pageBreakBefore w:val="0"/>
        <w:kinsoku/>
        <w:overflowPunct/>
        <w:autoSpaceDE/>
        <w:autoSpaceDN/>
        <w:bidi w:val="0"/>
        <w:spacing w:before="120" w:beforeLines="50" w:after="120" w:afterLines="50" w:line="400" w:lineRule="exact"/>
        <w:jc w:val="center"/>
        <w:rPr>
          <w:color w:val="auto"/>
          <w:sz w:val="22"/>
          <w:szCs w:val="22"/>
          <w:highlight w:val="none"/>
        </w:rPr>
      </w:pPr>
    </w:p>
    <w:p w14:paraId="465A60DF">
      <w:pPr>
        <w:pageBreakBefore w:val="0"/>
        <w:kinsoku/>
        <w:overflowPunct/>
        <w:autoSpaceDE/>
        <w:autoSpaceDN/>
        <w:bidi w:val="0"/>
        <w:rPr>
          <w:b/>
          <w:color w:val="auto"/>
          <w:sz w:val="32"/>
          <w:szCs w:val="32"/>
          <w:highlight w:val="none"/>
        </w:rPr>
      </w:pPr>
      <w:r>
        <w:rPr>
          <w:rFonts w:hint="eastAsia"/>
          <w:b/>
          <w:color w:val="auto"/>
          <w:sz w:val="32"/>
          <w:szCs w:val="32"/>
          <w:highlight w:val="none"/>
        </w:rPr>
        <w:br w:type="page"/>
      </w:r>
    </w:p>
    <w:p w14:paraId="192B7DE8">
      <w:pPr>
        <w:pageBreakBefore w:val="0"/>
        <w:kinsoku/>
        <w:overflowPunct/>
        <w:autoSpaceDE/>
        <w:autoSpaceDN/>
        <w:bidi w:val="0"/>
        <w:spacing w:line="240" w:lineRule="auto"/>
        <w:jc w:val="center"/>
        <w:outlineLvl w:val="0"/>
        <w:rPr>
          <w:b/>
          <w:color w:val="auto"/>
          <w:sz w:val="36"/>
          <w:szCs w:val="36"/>
          <w:highlight w:val="none"/>
        </w:rPr>
      </w:pPr>
      <w:bookmarkStart w:id="10" w:name="_Toc6569"/>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bookmarkEnd w:id="10"/>
    </w:p>
    <w:p w14:paraId="48E95236">
      <w:pPr>
        <w:pStyle w:val="9"/>
        <w:pageBreakBefore w:val="0"/>
        <w:kinsoku/>
        <w:overflowPunct/>
        <w:autoSpaceDE/>
        <w:autoSpaceDN/>
        <w:bidi w:val="0"/>
        <w:ind w:firstLine="0"/>
        <w:rPr>
          <w:color w:val="auto"/>
          <w:highlight w:val="none"/>
        </w:rPr>
      </w:pPr>
    </w:p>
    <w:p w14:paraId="43965520">
      <w:pPr>
        <w:pStyle w:val="14"/>
        <w:pageBreakBefore w:val="0"/>
        <w:kinsoku/>
        <w:overflowPunct/>
        <w:autoSpaceDE/>
        <w:autoSpaceDN/>
        <w:bidi w:val="0"/>
        <w:ind w:firstLine="0"/>
        <w:rPr>
          <w:rFonts w:ascii="宋体" w:eastAsia="宋体"/>
          <w:b/>
          <w:color w:val="auto"/>
          <w:sz w:val="28"/>
          <w:szCs w:val="28"/>
          <w:highlight w:val="none"/>
        </w:rPr>
      </w:pPr>
    </w:p>
    <w:p w14:paraId="0B986015">
      <w:pPr>
        <w:pageBreakBefore w:val="0"/>
        <w:kinsoku/>
        <w:overflowPunct/>
        <w:autoSpaceDE/>
        <w:autoSpaceDN/>
        <w:bidi w:val="0"/>
        <w:rPr>
          <w:color w:val="auto"/>
          <w:highlight w:val="none"/>
        </w:rPr>
      </w:pPr>
    </w:p>
    <w:p w14:paraId="0F304CE1">
      <w:pPr>
        <w:pStyle w:val="14"/>
        <w:pageBreakBefore w:val="0"/>
        <w:numPr>
          <w:ilvl w:val="0"/>
          <w:numId w:val="2"/>
        </w:numPr>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资格文件：</w:t>
      </w:r>
    </w:p>
    <w:p w14:paraId="74C84D5D">
      <w:pPr>
        <w:pageBreakBefore w:val="0"/>
        <w:kinsoku/>
        <w:overflowPunct/>
        <w:autoSpaceDE/>
        <w:autoSpaceDN/>
        <w:bidi w:val="0"/>
        <w:rPr>
          <w:color w:val="auto"/>
          <w:highlight w:val="none"/>
        </w:rPr>
      </w:pPr>
    </w:p>
    <w:p w14:paraId="2AC68EB8">
      <w:pPr>
        <w:pageBreakBefore w:val="0"/>
        <w:kinsoku/>
        <w:overflowPunct/>
        <w:autoSpaceDE/>
        <w:autoSpaceDN/>
        <w:bidi w:val="0"/>
        <w:rPr>
          <w:color w:val="auto"/>
          <w:highlight w:val="none"/>
        </w:rPr>
      </w:pPr>
    </w:p>
    <w:p w14:paraId="79D7DECE">
      <w:pPr>
        <w:pStyle w:val="14"/>
        <w:pageBreakBefore w:val="0"/>
        <w:kinsoku/>
        <w:overflowPunct/>
        <w:autoSpaceDE/>
        <w:autoSpaceDN/>
        <w:bidi w:val="0"/>
        <w:ind w:firstLine="0"/>
        <w:rPr>
          <w:rFonts w:ascii="宋体" w:eastAsia="宋体"/>
          <w:color w:val="auto"/>
          <w:highlight w:val="none"/>
        </w:rPr>
      </w:pPr>
    </w:p>
    <w:p w14:paraId="4FE13DB6">
      <w:pPr>
        <w:pStyle w:val="14"/>
        <w:pageBreakBefore w:val="0"/>
        <w:kinsoku/>
        <w:overflowPunct/>
        <w:autoSpaceDE/>
        <w:autoSpaceDN/>
        <w:bidi w:val="0"/>
        <w:ind w:firstLine="0"/>
        <w:jc w:val="center"/>
        <w:rPr>
          <w:rFonts w:ascii="宋体" w:eastAsia="宋体"/>
          <w:b/>
          <w:color w:val="auto"/>
          <w:sz w:val="28"/>
          <w:highlight w:val="none"/>
        </w:rPr>
      </w:pPr>
      <w:r>
        <w:rPr>
          <w:rFonts w:hint="eastAsia" w:ascii="宋体" w:eastAsia="宋体"/>
          <w:b/>
          <w:color w:val="auto"/>
          <w:sz w:val="28"/>
          <w:highlight w:val="none"/>
        </w:rPr>
        <w:t>一、营业执照</w:t>
      </w:r>
    </w:p>
    <w:p w14:paraId="26DF23EF">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p>
    <w:p w14:paraId="23DBB73D">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r>
        <w:rPr>
          <w:rFonts w:hint="eastAsia" w:ascii="宋体" w:eastAsia="宋体"/>
          <w:b w:val="0"/>
          <w:bCs/>
          <w:color w:val="auto"/>
          <w:sz w:val="22"/>
          <w:szCs w:val="22"/>
          <w:highlight w:val="none"/>
        </w:rPr>
        <w:t>（复印件并加盖公章）</w:t>
      </w:r>
    </w:p>
    <w:p w14:paraId="04C05A19">
      <w:pPr>
        <w:pStyle w:val="14"/>
        <w:pageBreakBefore w:val="0"/>
        <w:kinsoku/>
        <w:overflowPunct/>
        <w:autoSpaceDE/>
        <w:autoSpaceDN/>
        <w:bidi w:val="0"/>
        <w:ind w:firstLine="0"/>
        <w:rPr>
          <w:rFonts w:ascii="宋体" w:eastAsia="宋体"/>
          <w:color w:val="auto"/>
          <w:highlight w:val="none"/>
        </w:rPr>
      </w:pPr>
    </w:p>
    <w:p w14:paraId="0E4B0159">
      <w:pPr>
        <w:pStyle w:val="14"/>
        <w:pageBreakBefore w:val="0"/>
        <w:kinsoku/>
        <w:overflowPunct/>
        <w:autoSpaceDE/>
        <w:autoSpaceDN/>
        <w:bidi w:val="0"/>
        <w:ind w:firstLine="0"/>
        <w:rPr>
          <w:rFonts w:ascii="宋体" w:eastAsia="宋体"/>
          <w:color w:val="auto"/>
          <w:highlight w:val="none"/>
        </w:rPr>
      </w:pPr>
    </w:p>
    <w:p w14:paraId="67774520">
      <w:pPr>
        <w:pStyle w:val="14"/>
        <w:pageBreakBefore w:val="0"/>
        <w:kinsoku/>
        <w:overflowPunct/>
        <w:autoSpaceDE/>
        <w:autoSpaceDN/>
        <w:bidi w:val="0"/>
        <w:ind w:firstLine="0"/>
        <w:rPr>
          <w:rFonts w:ascii="宋体" w:eastAsia="宋体"/>
          <w:color w:val="auto"/>
          <w:highlight w:val="none"/>
        </w:rPr>
      </w:pPr>
    </w:p>
    <w:p w14:paraId="522C9EBF">
      <w:pPr>
        <w:pStyle w:val="14"/>
        <w:pageBreakBefore w:val="0"/>
        <w:kinsoku/>
        <w:overflowPunct/>
        <w:autoSpaceDE/>
        <w:autoSpaceDN/>
        <w:bidi w:val="0"/>
        <w:ind w:firstLine="0"/>
        <w:rPr>
          <w:rFonts w:ascii="宋体" w:eastAsia="宋体"/>
          <w:color w:val="auto"/>
          <w:highlight w:val="none"/>
        </w:rPr>
      </w:pPr>
    </w:p>
    <w:p w14:paraId="0C7C42C1">
      <w:pPr>
        <w:pStyle w:val="14"/>
        <w:pageBreakBefore w:val="0"/>
        <w:kinsoku/>
        <w:overflowPunct/>
        <w:autoSpaceDE/>
        <w:autoSpaceDN/>
        <w:bidi w:val="0"/>
        <w:ind w:firstLine="0"/>
        <w:rPr>
          <w:rFonts w:ascii="宋体" w:eastAsia="宋体"/>
          <w:b/>
          <w:color w:val="auto"/>
          <w:sz w:val="28"/>
          <w:highlight w:val="none"/>
        </w:rPr>
      </w:pPr>
      <w:r>
        <w:rPr>
          <w:rFonts w:ascii="宋体" w:eastAsia="宋体"/>
          <w:b/>
          <w:color w:val="auto"/>
          <w:sz w:val="28"/>
          <w:highlight w:val="none"/>
        </w:rPr>
        <w:br w:type="page"/>
      </w:r>
    </w:p>
    <w:p w14:paraId="3F0D7BB5">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p>
    <w:p w14:paraId="66256534">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r>
        <w:rPr>
          <w:rFonts w:hint="eastAsia" w:ascii="宋体" w:eastAsia="宋体"/>
          <w:b/>
          <w:color w:val="auto"/>
          <w:sz w:val="28"/>
          <w:highlight w:val="none"/>
        </w:rPr>
        <w:t>二、</w:t>
      </w:r>
      <w:r>
        <w:rPr>
          <w:rFonts w:hint="eastAsia" w:eastAsia="宋体"/>
          <w:b/>
          <w:color w:val="auto"/>
          <w:sz w:val="28"/>
          <w:highlight w:val="none"/>
        </w:rPr>
        <w:t>合格供应商的资格承诺书</w:t>
      </w:r>
    </w:p>
    <w:p w14:paraId="6E4BAFCE">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b/>
          <w:color w:val="auto"/>
          <w:sz w:val="28"/>
          <w:highlight w:val="none"/>
        </w:rPr>
      </w:pPr>
    </w:p>
    <w:p w14:paraId="66B75558">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eastAsia="宋体"/>
          <w:b/>
          <w:color w:val="auto"/>
          <w:sz w:val="28"/>
          <w:highlight w:val="none"/>
        </w:rPr>
      </w:pPr>
      <w:r>
        <w:rPr>
          <w:rFonts w:hint="eastAsia" w:eastAsia="宋体"/>
          <w:b/>
          <w:color w:val="auto"/>
          <w:sz w:val="28"/>
          <w:highlight w:val="none"/>
        </w:rPr>
        <w:t>合格供应商的资格承诺书</w:t>
      </w:r>
    </w:p>
    <w:p w14:paraId="7A0E0677">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p>
    <w:p w14:paraId="0D2014F8">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（一）我单位符合《中华人民共和国政府采购法》第二十二条规定的供应商资格条件：</w:t>
      </w:r>
    </w:p>
    <w:p w14:paraId="238F311D">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1、具有独立承担民事责任的能力；</w:t>
      </w:r>
    </w:p>
    <w:p w14:paraId="75D7D7E3">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2、具有良好的商业信誉和健全的财务会计制度；</w:t>
      </w:r>
    </w:p>
    <w:p w14:paraId="7DA18D2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3、具有履行合同所必需的设备和专业技术能力；</w:t>
      </w:r>
    </w:p>
    <w:p w14:paraId="3B93926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4、有依法缴纳税收和社会保障资金的良好记录；</w:t>
      </w:r>
    </w:p>
    <w:p w14:paraId="660EE4CC">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5、参加政府采购活动前三年内，在经营活动中没有重大违法记录；</w:t>
      </w:r>
    </w:p>
    <w:p w14:paraId="4A53347A">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6、法律、行政法规规定的其他条件。</w:t>
      </w:r>
    </w:p>
    <w:p w14:paraId="08C27325">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（二）我单位承诺遵守以下规定：</w:t>
      </w:r>
    </w:p>
    <w:p w14:paraId="741BE23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hAnsi="宋体"/>
          <w:color w:val="auto"/>
          <w:sz w:val="22"/>
          <w:szCs w:val="22"/>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154FF368">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（三）我单位</w:t>
      </w:r>
      <w:r>
        <w:rPr>
          <w:rFonts w:hint="eastAsia"/>
          <w:color w:val="auto"/>
          <w:sz w:val="22"/>
          <w:szCs w:val="22"/>
          <w:highlight w:val="none"/>
        </w:rPr>
        <w:t>未被信用中国网站（</w:t>
      </w:r>
      <w:r>
        <w:rPr>
          <w:color w:val="auto"/>
          <w:sz w:val="22"/>
          <w:szCs w:val="22"/>
          <w:highlight w:val="none"/>
          <w:u w:val="none"/>
        </w:rPr>
        <w:t>www.creditchina.gov.cn</w:t>
      </w:r>
      <w:r>
        <w:rPr>
          <w:rFonts w:hint="eastAsia"/>
          <w:color w:val="auto"/>
          <w:sz w:val="22"/>
          <w:szCs w:val="22"/>
          <w:highlight w:val="none"/>
        </w:rPr>
        <w:t>）列入失信被执行人、重大税收违法失信主体；未被中国政府采购网（</w:t>
      </w:r>
      <w:r>
        <w:rPr>
          <w:color w:val="auto"/>
          <w:sz w:val="22"/>
          <w:szCs w:val="22"/>
          <w:highlight w:val="none"/>
        </w:rPr>
        <w:t>www.ccgp.gov.cn</w:t>
      </w:r>
      <w:r>
        <w:rPr>
          <w:rFonts w:hint="eastAsia"/>
          <w:color w:val="auto"/>
          <w:sz w:val="22"/>
          <w:szCs w:val="22"/>
          <w:highlight w:val="none"/>
        </w:rPr>
        <w:t>）列入政府采购严重违法失信行为记录名单。</w:t>
      </w:r>
    </w:p>
    <w:p w14:paraId="676EB271">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特此承诺！</w:t>
      </w:r>
    </w:p>
    <w:p w14:paraId="0A05609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eastAsia="宋体"/>
          <w:color w:val="auto"/>
          <w:sz w:val="22"/>
          <w:szCs w:val="22"/>
          <w:highlight w:val="none"/>
        </w:rPr>
      </w:pPr>
    </w:p>
    <w:p w14:paraId="2A9C7031">
      <w:pPr>
        <w:pStyle w:val="14"/>
        <w:keepNext w:val="0"/>
        <w:keepLines w:val="0"/>
        <w:pageBreakBefore w:val="0"/>
        <w:widowControl w:val="0"/>
        <w:kinsoku/>
        <w:wordWrap/>
        <w:overflowPunct/>
        <w:topLinePunct w:val="0"/>
        <w:autoSpaceDE/>
        <w:autoSpaceDN/>
        <w:bidi w:val="0"/>
        <w:adjustRightInd/>
        <w:snapToGrid/>
        <w:spacing w:line="400" w:lineRule="exact"/>
        <w:ind w:firstLine="4714" w:firstLineChars="2143"/>
        <w:textAlignment w:val="auto"/>
        <w:rPr>
          <w:rFonts w:eastAsia="宋体"/>
          <w:color w:val="auto"/>
          <w:sz w:val="22"/>
          <w:szCs w:val="22"/>
          <w:highlight w:val="none"/>
        </w:rPr>
      </w:pPr>
      <w:r>
        <w:rPr>
          <w:rFonts w:hint="eastAsia" w:eastAsia="宋体"/>
          <w:color w:val="auto"/>
          <w:sz w:val="22"/>
          <w:szCs w:val="22"/>
          <w:highlight w:val="none"/>
        </w:rPr>
        <w:t>投标人单位（盖公章）：</w:t>
      </w:r>
    </w:p>
    <w:p w14:paraId="7E22FFBF">
      <w:pPr>
        <w:pStyle w:val="14"/>
        <w:keepNext w:val="0"/>
        <w:keepLines w:val="0"/>
        <w:pageBreakBefore w:val="0"/>
        <w:widowControl w:val="0"/>
        <w:kinsoku/>
        <w:wordWrap/>
        <w:overflowPunct/>
        <w:topLinePunct w:val="0"/>
        <w:autoSpaceDE/>
        <w:autoSpaceDN/>
        <w:bidi w:val="0"/>
        <w:adjustRightInd/>
        <w:snapToGrid/>
        <w:spacing w:line="400" w:lineRule="exact"/>
        <w:ind w:firstLine="3577" w:firstLineChars="1626"/>
        <w:textAlignment w:val="auto"/>
        <w:rPr>
          <w:rFonts w:eastAsia="宋体"/>
          <w:color w:val="auto"/>
          <w:sz w:val="22"/>
          <w:szCs w:val="22"/>
          <w:highlight w:val="none"/>
        </w:rPr>
      </w:pPr>
      <w:r>
        <w:rPr>
          <w:rFonts w:hint="eastAsia" w:eastAsia="宋体"/>
          <w:color w:val="auto"/>
          <w:sz w:val="22"/>
          <w:szCs w:val="22"/>
          <w:highlight w:val="none"/>
        </w:rPr>
        <w:t>法定代表人或被授权代表人（签字或盖章）：</w:t>
      </w:r>
    </w:p>
    <w:p w14:paraId="2B129A19">
      <w:pPr>
        <w:pStyle w:val="14"/>
        <w:keepNext w:val="0"/>
        <w:keepLines w:val="0"/>
        <w:pageBreakBefore w:val="0"/>
        <w:widowControl w:val="0"/>
        <w:kinsoku/>
        <w:wordWrap/>
        <w:overflowPunct/>
        <w:topLinePunct w:val="0"/>
        <w:autoSpaceDE/>
        <w:autoSpaceDN/>
        <w:bidi w:val="0"/>
        <w:adjustRightInd/>
        <w:snapToGrid/>
        <w:spacing w:line="400" w:lineRule="exact"/>
        <w:ind w:firstLine="4714" w:firstLineChars="2143"/>
        <w:textAlignment w:val="auto"/>
        <w:rPr>
          <w:rFonts w:ascii="宋体" w:eastAsia="宋体"/>
          <w:color w:val="auto"/>
          <w:sz w:val="22"/>
          <w:szCs w:val="22"/>
          <w:highlight w:val="none"/>
        </w:rPr>
      </w:pPr>
      <w:r>
        <w:rPr>
          <w:rFonts w:hint="eastAsia" w:eastAsia="宋体"/>
          <w:color w:val="auto"/>
          <w:sz w:val="22"/>
          <w:szCs w:val="22"/>
          <w:highlight w:val="none"/>
        </w:rPr>
        <w:t>日期：</w:t>
      </w:r>
    </w:p>
    <w:p w14:paraId="1A45FEC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eastAsia="宋体"/>
          <w:b/>
          <w:color w:val="auto"/>
          <w:sz w:val="22"/>
          <w:szCs w:val="22"/>
          <w:highlight w:val="none"/>
        </w:rPr>
      </w:pPr>
    </w:p>
    <w:p w14:paraId="31B662D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color w:val="auto"/>
          <w:sz w:val="22"/>
          <w:szCs w:val="22"/>
          <w:highlight w:val="none"/>
        </w:rPr>
      </w:pPr>
    </w:p>
    <w:p w14:paraId="1E073FE5">
      <w:pPr>
        <w:pageBreakBefore w:val="0"/>
        <w:kinsoku/>
        <w:overflowPunct/>
        <w:autoSpaceDE/>
        <w:autoSpaceDN/>
        <w:bidi w:val="0"/>
        <w:rPr>
          <w:rFonts w:ascii="宋体"/>
          <w:b/>
          <w:color w:val="auto"/>
          <w:sz w:val="28"/>
          <w:highlight w:val="none"/>
        </w:rPr>
      </w:pPr>
      <w:r>
        <w:rPr>
          <w:rFonts w:hint="eastAsia" w:ascii="宋体"/>
          <w:b/>
          <w:color w:val="auto"/>
          <w:sz w:val="28"/>
          <w:highlight w:val="none"/>
        </w:rPr>
        <w:br w:type="page"/>
      </w:r>
    </w:p>
    <w:p w14:paraId="68F47D9B">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p>
    <w:p w14:paraId="07F8E530">
      <w:pPr>
        <w:pageBreakBefore w:val="0"/>
        <w:kinsoku/>
        <w:overflowPunct/>
        <w:autoSpaceDE/>
        <w:autoSpaceDN/>
        <w:bidi w:val="0"/>
        <w:jc w:val="center"/>
        <w:rPr>
          <w:rFonts w:hint="eastAsia" w:ascii="宋体" w:hAnsi="Times New Roman" w:cs="Times New Roman"/>
          <w:b/>
          <w:color w:val="auto"/>
          <w:sz w:val="28"/>
          <w:highlight w:val="none"/>
        </w:rPr>
      </w:pPr>
      <w:r>
        <w:rPr>
          <w:rFonts w:hint="eastAsia" w:ascii="宋体" w:eastAsia="宋体"/>
          <w:b/>
          <w:color w:val="auto"/>
          <w:sz w:val="28"/>
          <w:highlight w:val="none"/>
          <w:lang w:val="en-US" w:eastAsia="zh-CN"/>
        </w:rPr>
        <w:t>三</w:t>
      </w:r>
      <w:r>
        <w:rPr>
          <w:rFonts w:hint="eastAsia" w:ascii="宋体" w:eastAsia="宋体"/>
          <w:b/>
          <w:color w:val="auto"/>
          <w:sz w:val="28"/>
          <w:highlight w:val="none"/>
        </w:rPr>
        <w:t>、</w:t>
      </w:r>
      <w:r>
        <w:rPr>
          <w:rFonts w:hint="eastAsia" w:ascii="Calibri" w:hAnsi="宋体" w:cs="宋体"/>
          <w:b/>
          <w:bCs/>
          <w:color w:val="auto"/>
          <w:sz w:val="30"/>
          <w:szCs w:val="30"/>
          <w:highlight w:val="none"/>
        </w:rPr>
        <w:t>中小企业声明函</w:t>
      </w:r>
    </w:p>
    <w:p w14:paraId="355BE77C">
      <w:pPr>
        <w:pageBreakBefore w:val="0"/>
        <w:widowControl w:val="0"/>
        <w:kinsoku/>
        <w:overflowPunct/>
        <w:autoSpaceDE/>
        <w:autoSpaceDN/>
        <w:bidi w:val="0"/>
        <w:spacing w:line="480" w:lineRule="exact"/>
        <w:ind w:firstLine="0"/>
        <w:jc w:val="center"/>
        <w:rPr>
          <w:rFonts w:hint="eastAsia" w:ascii="Calibri" w:hAnsi="宋体" w:eastAsia="宋体" w:cs="宋体"/>
          <w:color w:val="auto"/>
          <w:kern w:val="2"/>
          <w:sz w:val="30"/>
          <w:szCs w:val="30"/>
          <w:highlight w:val="none"/>
          <w:lang w:val="en-US" w:eastAsia="zh-CN" w:bidi="ar-SA"/>
        </w:rPr>
      </w:pPr>
    </w:p>
    <w:p w14:paraId="53F17D97">
      <w:pPr>
        <w:pageBreakBefore w:val="0"/>
        <w:widowControl w:val="0"/>
        <w:kinsoku/>
        <w:overflowPunct/>
        <w:autoSpaceDE/>
        <w:autoSpaceDN/>
        <w:bidi w:val="0"/>
        <w:spacing w:line="480" w:lineRule="exact"/>
        <w:ind w:firstLine="0"/>
        <w:jc w:val="center"/>
        <w:rPr>
          <w:rFonts w:hint="eastAsia" w:ascii="Calibri" w:hAnsi="宋体" w:eastAsia="宋体" w:cs="宋体"/>
          <w:color w:val="auto"/>
          <w:kern w:val="2"/>
          <w:sz w:val="30"/>
          <w:szCs w:val="30"/>
          <w:highlight w:val="none"/>
          <w:lang w:val="en-US" w:eastAsia="zh-CN" w:bidi="ar-SA"/>
        </w:rPr>
      </w:pPr>
      <w:r>
        <w:rPr>
          <w:rFonts w:hint="eastAsia" w:ascii="Calibri" w:hAnsi="宋体" w:eastAsia="宋体" w:cs="宋体"/>
          <w:color w:val="auto"/>
          <w:kern w:val="2"/>
          <w:sz w:val="30"/>
          <w:szCs w:val="30"/>
          <w:highlight w:val="none"/>
          <w:lang w:val="en-US" w:eastAsia="zh-CN" w:bidi="ar-SA"/>
        </w:rPr>
        <w:t>中小企业声明函（服务）</w:t>
      </w:r>
    </w:p>
    <w:p w14:paraId="55C940AF">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本公司郑重声明，根据《政府采购促进中小企业发展管理办法》（财库﹝2020﹞46号）的规定，本公司参加</w:t>
      </w:r>
      <w:r>
        <w:rPr>
          <w:rFonts w:hint="eastAsia" w:ascii="Calibri" w:hAnsi="宋体" w:cs="宋体"/>
          <w:color w:val="auto"/>
          <w:sz w:val="22"/>
          <w:szCs w:val="22"/>
          <w:highlight w:val="none"/>
          <w:u w:val="single"/>
        </w:rPr>
        <w:t>（</w:t>
      </w:r>
      <w:r>
        <w:rPr>
          <w:rFonts w:hint="eastAsia" w:ascii="Calibri" w:hAnsi="宋体" w:eastAsia="宋体" w:cs="宋体"/>
          <w:color w:val="auto"/>
          <w:sz w:val="22"/>
          <w:szCs w:val="22"/>
          <w:highlight w:val="none"/>
          <w:u w:val="single"/>
          <w:lang w:val="en-US" w:eastAsia="zh-CN"/>
        </w:rPr>
        <w:t>2025年浙江省青少年羽毛球锦标赛</w:t>
      </w:r>
      <w:r>
        <w:rPr>
          <w:rFonts w:hint="eastAsia" w:ascii="Calibri" w:hAnsi="宋体" w:eastAsia="宋体" w:cs="宋体"/>
          <w:color w:val="auto"/>
          <w:sz w:val="22"/>
          <w:szCs w:val="22"/>
          <w:highlight w:val="none"/>
          <w:u w:val="single"/>
          <w:lang w:eastAsia="zh-CN"/>
        </w:rPr>
        <w:t>承办</w:t>
      </w:r>
      <w:r>
        <w:rPr>
          <w:rFonts w:hint="eastAsia" w:ascii="Calibri" w:hAnsi="宋体" w:cs="宋体"/>
          <w:color w:val="auto"/>
          <w:sz w:val="22"/>
          <w:szCs w:val="22"/>
          <w:highlight w:val="none"/>
          <w:u w:val="single"/>
        </w:rPr>
        <w:t>）</w:t>
      </w:r>
      <w:r>
        <w:rPr>
          <w:rFonts w:hint="eastAsia" w:ascii="Calibri" w:hAnsi="宋体" w:cs="宋体"/>
          <w:color w:val="auto"/>
          <w:sz w:val="22"/>
          <w:szCs w:val="22"/>
          <w:highlight w:val="none"/>
        </w:rPr>
        <w:t>采购活动，</w:t>
      </w:r>
      <w:r>
        <w:rPr>
          <w:rFonts w:hint="eastAsia" w:ascii="Calibri" w:hAnsi="宋体" w:cs="宋体"/>
          <w:b/>
          <w:bCs/>
          <w:color w:val="auto"/>
          <w:sz w:val="22"/>
          <w:szCs w:val="22"/>
          <w:highlight w:val="none"/>
        </w:rPr>
        <w:t>服务全部由符合政策要求的中小企业承接。</w:t>
      </w:r>
      <w:r>
        <w:rPr>
          <w:rFonts w:hint="eastAsia" w:ascii="Calibri" w:hAnsi="宋体" w:cs="宋体"/>
          <w:color w:val="auto"/>
          <w:sz w:val="22"/>
          <w:szCs w:val="22"/>
          <w:highlight w:val="none"/>
        </w:rPr>
        <w:t>相关企业的具体情况如下：</w:t>
      </w:r>
    </w:p>
    <w:p w14:paraId="37DAC3D9">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u w:val="single"/>
        </w:rPr>
        <w:t>（</w:t>
      </w:r>
      <w:r>
        <w:rPr>
          <w:rFonts w:hint="eastAsia" w:ascii="Calibri" w:hAnsi="宋体" w:eastAsia="宋体" w:cs="宋体"/>
          <w:color w:val="auto"/>
          <w:sz w:val="22"/>
          <w:szCs w:val="22"/>
          <w:highlight w:val="none"/>
          <w:u w:val="single"/>
          <w:lang w:val="en-US" w:eastAsia="zh-CN"/>
        </w:rPr>
        <w:t>2025年浙江省青少年羽毛球锦标赛</w:t>
      </w:r>
      <w:r>
        <w:rPr>
          <w:rFonts w:hint="eastAsia" w:ascii="Calibri" w:hAnsi="宋体" w:eastAsia="宋体" w:cs="宋体"/>
          <w:color w:val="auto"/>
          <w:sz w:val="22"/>
          <w:szCs w:val="22"/>
          <w:highlight w:val="none"/>
          <w:u w:val="single"/>
          <w:lang w:eastAsia="zh-CN"/>
        </w:rPr>
        <w:t>承办</w:t>
      </w:r>
      <w:r>
        <w:rPr>
          <w:rFonts w:hint="eastAsia" w:ascii="Calibri" w:hAnsi="宋体" w:cs="宋体"/>
          <w:color w:val="auto"/>
          <w:sz w:val="22"/>
          <w:szCs w:val="22"/>
          <w:highlight w:val="none"/>
          <w:u w:val="single"/>
        </w:rPr>
        <w:t>）</w:t>
      </w:r>
      <w:r>
        <w:rPr>
          <w:rFonts w:hint="eastAsia" w:ascii="Calibri" w:hAnsi="宋体" w:cs="宋体"/>
          <w:color w:val="auto"/>
          <w:sz w:val="22"/>
          <w:szCs w:val="22"/>
          <w:highlight w:val="none"/>
        </w:rPr>
        <w:t>，属于</w:t>
      </w:r>
      <w:r>
        <w:rPr>
          <w:rFonts w:hint="eastAsia" w:ascii="Calibri" w:hAnsi="宋体" w:cs="宋体"/>
          <w:color w:val="auto"/>
          <w:sz w:val="22"/>
          <w:szCs w:val="22"/>
          <w:highlight w:val="none"/>
          <w:u w:val="single"/>
        </w:rPr>
        <w:t>（其他未列明行业）</w:t>
      </w:r>
      <w:r>
        <w:rPr>
          <w:rFonts w:hint="eastAsia" w:ascii="Calibri" w:hAnsi="宋体" w:cs="宋体"/>
          <w:color w:val="auto"/>
          <w:sz w:val="22"/>
          <w:szCs w:val="22"/>
          <w:highlight w:val="none"/>
        </w:rPr>
        <w:t>；承接企业为</w:t>
      </w:r>
      <w:r>
        <w:rPr>
          <w:rFonts w:hint="eastAsia" w:ascii="Calibri" w:hAnsi="宋体" w:cs="宋体"/>
          <w:color w:val="auto"/>
          <w:sz w:val="22"/>
          <w:szCs w:val="22"/>
          <w:highlight w:val="none"/>
          <w:u w:val="single"/>
          <w:lang w:val="en-US" w:eastAsia="zh-CN"/>
        </w:rPr>
        <w:t xml:space="preserve">  </w:t>
      </w:r>
      <w:r>
        <w:rPr>
          <w:rFonts w:hint="eastAsia" w:ascii="Calibri" w:hAnsi="宋体" w:cs="宋体"/>
          <w:color w:val="auto"/>
          <w:sz w:val="22"/>
          <w:szCs w:val="22"/>
          <w:highlight w:val="none"/>
          <w:u w:val="single"/>
        </w:rPr>
        <w:t>（企业名称）</w:t>
      </w:r>
      <w:r>
        <w:rPr>
          <w:rFonts w:hint="eastAsia" w:ascii="Calibri" w:hAnsi="宋体" w:cs="宋体"/>
          <w:color w:val="auto"/>
          <w:sz w:val="22"/>
          <w:szCs w:val="22"/>
          <w:highlight w:val="none"/>
        </w:rPr>
        <w:t>，从业人员</w:t>
      </w:r>
      <w:r>
        <w:rPr>
          <w:rFonts w:hint="eastAsia" w:ascii="Calibri" w:hAnsi="宋体" w:cs="宋体"/>
          <w:color w:val="auto"/>
          <w:sz w:val="22"/>
          <w:szCs w:val="22"/>
          <w:highlight w:val="none"/>
          <w:u w:val="single"/>
        </w:rPr>
        <w:t>    人</w:t>
      </w:r>
      <w:r>
        <w:rPr>
          <w:rFonts w:hint="eastAsia" w:ascii="Calibri" w:hAnsi="宋体" w:cs="宋体"/>
          <w:color w:val="auto"/>
          <w:sz w:val="22"/>
          <w:szCs w:val="22"/>
          <w:highlight w:val="none"/>
        </w:rPr>
        <w:t>，营业收入为 </w:t>
      </w:r>
      <w:r>
        <w:rPr>
          <w:rFonts w:hint="eastAsia" w:ascii="Calibri" w:hAnsi="宋体" w:cs="宋体"/>
          <w:color w:val="auto"/>
          <w:sz w:val="22"/>
          <w:szCs w:val="22"/>
          <w:highlight w:val="none"/>
          <w:u w:val="single"/>
        </w:rPr>
        <w:t>   万元</w:t>
      </w:r>
      <w:r>
        <w:rPr>
          <w:rFonts w:hint="eastAsia" w:ascii="Calibri" w:hAnsi="宋体" w:cs="宋体"/>
          <w:color w:val="auto"/>
          <w:sz w:val="22"/>
          <w:szCs w:val="22"/>
          <w:highlight w:val="none"/>
        </w:rPr>
        <w:t>，资产总额为</w:t>
      </w:r>
      <w:r>
        <w:rPr>
          <w:rFonts w:hint="eastAsia" w:ascii="Calibri" w:hAnsi="宋体" w:cs="宋体"/>
          <w:color w:val="auto"/>
          <w:sz w:val="22"/>
          <w:szCs w:val="22"/>
          <w:highlight w:val="none"/>
          <w:u w:val="single"/>
        </w:rPr>
        <w:t>    万元</w:t>
      </w:r>
      <w:r>
        <w:rPr>
          <w:rFonts w:hint="eastAsia" w:ascii="Calibri" w:hAnsi="宋体" w:cs="宋体"/>
          <w:color w:val="auto"/>
          <w:sz w:val="22"/>
          <w:szCs w:val="22"/>
          <w:highlight w:val="none"/>
        </w:rPr>
        <w:t>，属于</w:t>
      </w:r>
      <w:r>
        <w:rPr>
          <w:rFonts w:hint="eastAsia" w:ascii="Calibri" w:hAnsi="宋体" w:cs="宋体"/>
          <w:color w:val="auto"/>
          <w:sz w:val="22"/>
          <w:szCs w:val="22"/>
          <w:highlight w:val="none"/>
          <w:u w:val="single"/>
          <w:lang w:val="en-US" w:eastAsia="zh-CN"/>
        </w:rPr>
        <w:t xml:space="preserve">  </w:t>
      </w:r>
      <w:r>
        <w:rPr>
          <w:rFonts w:hint="eastAsia" w:ascii="Calibri" w:hAnsi="宋体" w:cs="宋体"/>
          <w:color w:val="auto"/>
          <w:sz w:val="22"/>
          <w:szCs w:val="22"/>
          <w:highlight w:val="none"/>
          <w:u w:val="single"/>
        </w:rPr>
        <w:t>（中型企业、小型企业、微型企业）</w:t>
      </w:r>
      <w:r>
        <w:rPr>
          <w:rFonts w:hint="eastAsia" w:ascii="Calibri" w:hAnsi="宋体" w:cs="宋体"/>
          <w:color w:val="auto"/>
          <w:sz w:val="22"/>
          <w:szCs w:val="22"/>
          <w:highlight w:val="none"/>
        </w:rPr>
        <w:t>；</w:t>
      </w:r>
    </w:p>
    <w:p w14:paraId="2C0EF2E0">
      <w:pPr>
        <w:pageBreakBefore w:val="0"/>
        <w:kinsoku/>
        <w:overflowPunct/>
        <w:autoSpaceDE/>
        <w:autoSpaceDN/>
        <w:bidi w:val="0"/>
        <w:spacing w:line="440" w:lineRule="exact"/>
        <w:ind w:firstLine="442" w:firstLineChars="200"/>
        <w:rPr>
          <w:rFonts w:hint="eastAsia" w:ascii="Calibri" w:hAnsi="宋体" w:cs="宋体"/>
          <w:color w:val="auto"/>
          <w:sz w:val="22"/>
          <w:szCs w:val="22"/>
          <w:highlight w:val="none"/>
        </w:rPr>
      </w:pPr>
      <w:r>
        <w:rPr>
          <w:rFonts w:hint="eastAsia" w:ascii="Calibri" w:hAnsi="宋体" w:cs="宋体"/>
          <w:b/>
          <w:bCs/>
          <w:color w:val="auto"/>
          <w:sz w:val="22"/>
          <w:szCs w:val="22"/>
          <w:highlight w:val="none"/>
        </w:rPr>
        <w:t>以上企业，不属于大企业的分支机构，不存在控股股东为大企业的情形，也不存在与大企业的负责人为同一人的情形。</w:t>
      </w:r>
    </w:p>
    <w:p w14:paraId="016DE779">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本企业对上述声明内容的真实性负责。如有虚假，将依法承担相应责任。</w:t>
      </w:r>
    </w:p>
    <w:p w14:paraId="185D4711">
      <w:pPr>
        <w:pageBreakBefore w:val="0"/>
        <w:kinsoku/>
        <w:overflowPunct/>
        <w:autoSpaceDE/>
        <w:autoSpaceDN/>
        <w:bidi w:val="0"/>
        <w:spacing w:line="440" w:lineRule="exact"/>
        <w:ind w:firstLine="4510" w:firstLineChars="2050"/>
        <w:rPr>
          <w:rFonts w:hint="eastAsia" w:ascii="Calibri" w:hAnsi="宋体" w:cs="宋体"/>
          <w:color w:val="auto"/>
          <w:sz w:val="22"/>
          <w:szCs w:val="22"/>
          <w:highlight w:val="none"/>
        </w:rPr>
      </w:pPr>
      <w:r>
        <w:rPr>
          <w:rFonts w:hint="eastAsia" w:ascii="Calibri" w:hAnsi="宋体" w:cs="宋体"/>
          <w:color w:val="auto"/>
          <w:sz w:val="22"/>
          <w:szCs w:val="22"/>
          <w:highlight w:val="none"/>
        </w:rPr>
        <w:t>企业名称（盖章）：</w:t>
      </w:r>
    </w:p>
    <w:p w14:paraId="258CCE9E">
      <w:pPr>
        <w:pageBreakBefore w:val="0"/>
        <w:kinsoku/>
        <w:overflowPunct/>
        <w:autoSpaceDE/>
        <w:autoSpaceDN/>
        <w:bidi w:val="0"/>
        <w:spacing w:line="440" w:lineRule="exact"/>
        <w:ind w:firstLine="4730" w:firstLineChars="2150"/>
        <w:rPr>
          <w:rFonts w:hint="eastAsia" w:ascii="Calibri" w:hAnsi="宋体" w:cs="宋体"/>
          <w:color w:val="auto"/>
          <w:sz w:val="22"/>
          <w:szCs w:val="22"/>
          <w:highlight w:val="none"/>
        </w:rPr>
      </w:pPr>
      <w:r>
        <w:rPr>
          <w:rFonts w:hint="eastAsia" w:ascii="Calibri" w:hAnsi="宋体" w:cs="宋体"/>
          <w:color w:val="auto"/>
          <w:sz w:val="22"/>
          <w:szCs w:val="22"/>
          <w:highlight w:val="none"/>
        </w:rPr>
        <w:t>日 期：</w:t>
      </w:r>
    </w:p>
    <w:p w14:paraId="1A675F7A">
      <w:pPr>
        <w:pageBreakBefore w:val="0"/>
        <w:kinsoku/>
        <w:overflowPunct/>
        <w:autoSpaceDE/>
        <w:autoSpaceDN/>
        <w:bidi w:val="0"/>
        <w:spacing w:line="360" w:lineRule="auto"/>
        <w:rPr>
          <w:rFonts w:hint="eastAsia" w:ascii="Calibri" w:hAnsi="宋体" w:cs="宋体"/>
          <w:color w:val="auto"/>
          <w:sz w:val="22"/>
          <w:szCs w:val="22"/>
          <w:highlight w:val="none"/>
        </w:rPr>
      </w:pPr>
    </w:p>
    <w:p w14:paraId="6399DEF3">
      <w:pPr>
        <w:pageBreakBefore w:val="0"/>
        <w:kinsoku/>
        <w:overflowPunct/>
        <w:autoSpaceDE/>
        <w:autoSpaceDN/>
        <w:bidi w:val="0"/>
        <w:spacing w:line="360" w:lineRule="auto"/>
        <w:rPr>
          <w:rFonts w:hint="eastAsia" w:ascii="Calibri" w:hAnsi="宋体" w:cs="宋体"/>
          <w:color w:val="auto"/>
          <w:sz w:val="22"/>
          <w:szCs w:val="22"/>
          <w:highlight w:val="none"/>
        </w:rPr>
      </w:pPr>
      <w:r>
        <w:rPr>
          <w:rFonts w:hint="eastAsia" w:ascii="Calibri" w:hAnsi="宋体" w:cs="宋体"/>
          <w:color w:val="auto"/>
          <w:sz w:val="22"/>
          <w:szCs w:val="22"/>
          <w:highlight w:val="none"/>
        </w:rPr>
        <w:t>注：</w:t>
      </w:r>
    </w:p>
    <w:p w14:paraId="3F380338">
      <w:pPr>
        <w:pageBreakBefore w:val="0"/>
        <w:kinsoku/>
        <w:overflowPunct/>
        <w:autoSpaceDE/>
        <w:autoSpaceDN/>
        <w:bidi w:val="0"/>
        <w:spacing w:line="360" w:lineRule="auto"/>
        <w:rPr>
          <w:rFonts w:hint="eastAsia" w:ascii="Calibri" w:hAnsi="宋体" w:cs="宋体"/>
          <w:color w:val="auto"/>
          <w:sz w:val="22"/>
          <w:szCs w:val="22"/>
          <w:highlight w:val="none"/>
        </w:rPr>
      </w:pPr>
      <w:r>
        <w:rPr>
          <w:rFonts w:hint="eastAsia" w:ascii="Calibri" w:hAnsi="宋体" w:cs="宋体"/>
          <w:color w:val="auto"/>
          <w:sz w:val="22"/>
          <w:szCs w:val="22"/>
          <w:highlight w:val="none"/>
        </w:rPr>
        <w:t>1）从业人员、营业收入、资产总额填报上一年度数据。新成立企业无上一年度数据的可不填报</w:t>
      </w:r>
      <w:r>
        <w:rPr>
          <w:rFonts w:hint="eastAsia" w:ascii="Calibri" w:hAnsi="宋体" w:cs="宋体"/>
          <w:color w:val="auto"/>
          <w:sz w:val="22"/>
          <w:szCs w:val="22"/>
          <w:highlight w:val="none"/>
          <w:lang w:val="en-US" w:eastAsia="zh-CN"/>
        </w:rPr>
        <w:t>数据</w:t>
      </w:r>
      <w:r>
        <w:rPr>
          <w:rFonts w:hint="eastAsia" w:ascii="Calibri" w:hAnsi="宋体" w:cs="宋体"/>
          <w:color w:val="auto"/>
          <w:sz w:val="22"/>
          <w:szCs w:val="22"/>
          <w:highlight w:val="none"/>
        </w:rPr>
        <w:t>。</w:t>
      </w:r>
    </w:p>
    <w:p w14:paraId="0F87CC96">
      <w:pPr>
        <w:pageBreakBefore w:val="0"/>
        <w:kinsoku/>
        <w:overflowPunct/>
        <w:autoSpaceDE/>
        <w:autoSpaceDN/>
        <w:bidi w:val="0"/>
        <w:spacing w:line="360" w:lineRule="auto"/>
        <w:rPr>
          <w:rFonts w:hint="eastAsia" w:ascii="Calibri" w:hAnsi="宋体" w:cs="宋体"/>
          <w:b/>
          <w:bCs/>
          <w:color w:val="auto"/>
          <w:sz w:val="22"/>
          <w:szCs w:val="22"/>
          <w:highlight w:val="none"/>
        </w:rPr>
      </w:pPr>
      <w:r>
        <w:rPr>
          <w:rFonts w:hint="eastAsia" w:ascii="Calibri" w:hAnsi="宋体" w:cs="宋体"/>
          <w:color w:val="auto"/>
          <w:sz w:val="22"/>
          <w:szCs w:val="22"/>
          <w:highlight w:val="none"/>
        </w:rPr>
        <w:t>2）中小企业划型标准按工信部联企业〔2011〕300号文件，</w:t>
      </w:r>
      <w:r>
        <w:rPr>
          <w:rFonts w:hint="eastAsia" w:ascii="Calibri" w:hAnsi="宋体" w:cs="宋体"/>
          <w:b/>
          <w:bCs/>
          <w:color w:val="auto"/>
          <w:sz w:val="22"/>
          <w:szCs w:val="22"/>
          <w:highlight w:val="none"/>
        </w:rPr>
        <w:t>中标单位的《中小企业声明函》将公示，提供虚假资料者责任自负。</w:t>
      </w:r>
    </w:p>
    <w:p w14:paraId="78A21CA4">
      <w:pPr>
        <w:pageBreakBefore w:val="0"/>
        <w:kinsoku/>
        <w:overflowPunct/>
        <w:autoSpaceDE/>
        <w:autoSpaceDN/>
        <w:bidi w:val="0"/>
        <w:spacing w:line="360" w:lineRule="auto"/>
        <w:rPr>
          <w:rFonts w:hint="eastAsia" w:ascii="Calibri" w:hAnsi="宋体" w:cs="宋体"/>
          <w:b/>
          <w:bCs/>
          <w:color w:val="auto"/>
          <w:sz w:val="22"/>
          <w:szCs w:val="22"/>
          <w:highlight w:val="none"/>
        </w:rPr>
      </w:pPr>
    </w:p>
    <w:p w14:paraId="0D32236D">
      <w:pPr>
        <w:pageBreakBefore w:val="0"/>
        <w:kinsoku/>
        <w:overflowPunct/>
        <w:autoSpaceDE/>
        <w:autoSpaceDN/>
        <w:bidi w:val="0"/>
        <w:spacing w:line="440" w:lineRule="exact"/>
        <w:ind w:firstLine="442" w:firstLineChars="200"/>
        <w:rPr>
          <w:rFonts w:hint="eastAsia" w:ascii="Calibri" w:hAnsi="宋体" w:cs="宋体"/>
          <w:b/>
          <w:bCs/>
          <w:color w:val="auto"/>
          <w:sz w:val="22"/>
          <w:szCs w:val="22"/>
          <w:highlight w:val="none"/>
        </w:rPr>
      </w:pPr>
      <w:r>
        <w:rPr>
          <w:rFonts w:hint="eastAsia" w:ascii="Calibri" w:hAnsi="宋体" w:cs="宋体"/>
          <w:b/>
          <w:bCs/>
          <w:color w:val="auto"/>
          <w:sz w:val="22"/>
          <w:szCs w:val="22"/>
          <w:highlight w:val="none"/>
        </w:rPr>
        <w:t>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2A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EE5DC13">
            <w:pPr>
              <w:pageBreakBefore w:val="0"/>
              <w:widowControl/>
              <w:kinsoku/>
              <w:overflowPunct/>
              <w:autoSpaceDE/>
              <w:autoSpaceDN/>
              <w:bidi w:val="0"/>
              <w:spacing w:line="24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369" w:type="dxa"/>
            <w:noWrap w:val="0"/>
            <w:vAlign w:val="center"/>
          </w:tcPr>
          <w:p w14:paraId="07F96780">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09" w:type="dxa"/>
            <w:noWrap w:val="0"/>
            <w:vAlign w:val="center"/>
          </w:tcPr>
          <w:p w14:paraId="7BDC2125">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r>
              <w:rPr>
                <w:rFonts w:hint="eastAsia" w:ascii="宋体" w:hAnsi="宋体" w:cs="宋体"/>
                <w:b/>
                <w:bCs/>
                <w:color w:val="auto"/>
                <w:kern w:val="0"/>
                <w:sz w:val="22"/>
                <w:szCs w:val="22"/>
                <w:highlight w:val="none"/>
              </w:rPr>
              <w:br w:type="textWrapping"/>
            </w:r>
            <w:r>
              <w:rPr>
                <w:rFonts w:hint="eastAsia" w:ascii="宋体" w:hAnsi="宋体" w:cs="宋体"/>
                <w:b/>
                <w:bCs/>
                <w:color w:val="auto"/>
                <w:kern w:val="0"/>
                <w:sz w:val="22"/>
                <w:szCs w:val="22"/>
                <w:highlight w:val="none"/>
              </w:rPr>
              <w:t>单位</w:t>
            </w:r>
          </w:p>
        </w:tc>
        <w:tc>
          <w:tcPr>
            <w:tcW w:w="1125" w:type="dxa"/>
            <w:noWrap w:val="0"/>
            <w:vAlign w:val="center"/>
          </w:tcPr>
          <w:p w14:paraId="3D0499C7">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1" w:type="dxa"/>
            <w:noWrap w:val="0"/>
            <w:vAlign w:val="center"/>
          </w:tcPr>
          <w:p w14:paraId="0E723725">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26" w:type="dxa"/>
            <w:noWrap w:val="0"/>
            <w:vAlign w:val="center"/>
          </w:tcPr>
          <w:p w14:paraId="608C1839">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2" w:type="dxa"/>
            <w:noWrap w:val="0"/>
            <w:vAlign w:val="center"/>
          </w:tcPr>
          <w:p w14:paraId="4F1E0B04">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2B67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noWrap w:val="0"/>
            <w:vAlign w:val="center"/>
          </w:tcPr>
          <w:p w14:paraId="13789CB0">
            <w:pPr>
              <w:pageBreakBefore w:val="0"/>
              <w:widowControl/>
              <w:kinsoku/>
              <w:overflowPunct/>
              <w:autoSpaceDE/>
              <w:autoSpaceDN/>
              <w:bidi w:val="0"/>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w:t>
            </w:r>
          </w:p>
        </w:tc>
        <w:tc>
          <w:tcPr>
            <w:tcW w:w="1369" w:type="dxa"/>
            <w:noWrap w:val="0"/>
            <w:vAlign w:val="center"/>
          </w:tcPr>
          <w:p w14:paraId="3DE86817">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09" w:type="dxa"/>
            <w:noWrap w:val="0"/>
            <w:vAlign w:val="center"/>
          </w:tcPr>
          <w:p w14:paraId="6449A63F">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5" w:type="dxa"/>
            <w:noWrap w:val="0"/>
            <w:vAlign w:val="center"/>
          </w:tcPr>
          <w:p w14:paraId="073637A6">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1" w:type="dxa"/>
            <w:noWrap w:val="0"/>
            <w:vAlign w:val="center"/>
          </w:tcPr>
          <w:p w14:paraId="5E443538">
            <w:pPr>
              <w:pageBreakBefore w:val="0"/>
              <w:widowControl/>
              <w:kinsoku/>
              <w:overflowPunct/>
              <w:autoSpaceDE/>
              <w:autoSpaceDN/>
              <w:bidi w:val="0"/>
              <w:ind w:left="25" w:leftChars="-51" w:hanging="132" w:hangingChars="6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26" w:type="dxa"/>
            <w:noWrap w:val="0"/>
            <w:vAlign w:val="center"/>
          </w:tcPr>
          <w:p w14:paraId="57B84024">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2" w:type="dxa"/>
            <w:noWrap w:val="0"/>
            <w:vAlign w:val="center"/>
          </w:tcPr>
          <w:p w14:paraId="10C87A61">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21F85893">
      <w:pPr>
        <w:pageBreakBefore w:val="0"/>
        <w:widowControl w:val="0"/>
        <w:kinsoku/>
        <w:overflowPunct/>
        <w:autoSpaceDE/>
        <w:autoSpaceDN/>
        <w:bidi w:val="0"/>
        <w:spacing w:line="360" w:lineRule="auto"/>
        <w:ind w:firstLine="442" w:firstLineChars="200"/>
        <w:jc w:val="left"/>
        <w:rPr>
          <w:rFonts w:hint="eastAsia" w:ascii="Calibri" w:hAnsi="宋体" w:eastAsia="宋体" w:cs="宋体"/>
          <w:b/>
          <w:bCs/>
          <w:color w:val="auto"/>
          <w:kern w:val="2"/>
          <w:sz w:val="22"/>
          <w:szCs w:val="22"/>
          <w:highlight w:val="none"/>
          <w:lang w:val="en-GB" w:eastAsia="zh-CN" w:bidi="ar-SA"/>
        </w:rPr>
      </w:pPr>
    </w:p>
    <w:p w14:paraId="3A0A19E5">
      <w:pPr>
        <w:pageBreakBefore w:val="0"/>
        <w:kinsoku/>
        <w:overflowPunct/>
        <w:autoSpaceDE/>
        <w:autoSpaceDN/>
        <w:bidi w:val="0"/>
        <w:rPr>
          <w:rFonts w:hint="eastAsia" w:ascii="宋体" w:hAnsi="Times New Roman" w:cs="Times New Roman"/>
          <w:b/>
          <w:color w:val="auto"/>
          <w:sz w:val="22"/>
          <w:szCs w:val="22"/>
          <w:highlight w:val="none"/>
        </w:rPr>
      </w:pPr>
    </w:p>
    <w:p w14:paraId="64866662">
      <w:pPr>
        <w:pageBreakBefore w:val="0"/>
        <w:kinsoku/>
        <w:overflowPunct/>
        <w:autoSpaceDE/>
        <w:autoSpaceDN/>
        <w:bidi w:val="0"/>
        <w:rPr>
          <w:rFonts w:hint="eastAsia" w:ascii="宋体" w:hAnsi="Times New Roman" w:cs="Times New Roman"/>
          <w:b/>
          <w:color w:val="auto"/>
          <w:sz w:val="22"/>
          <w:szCs w:val="22"/>
          <w:highlight w:val="none"/>
        </w:rPr>
      </w:pPr>
    </w:p>
    <w:p w14:paraId="148F115A">
      <w:pPr>
        <w:pageBreakBefore w:val="0"/>
        <w:kinsoku/>
        <w:overflowPunct/>
        <w:autoSpaceDE/>
        <w:autoSpaceDN/>
        <w:bidi w:val="0"/>
        <w:rPr>
          <w:rFonts w:hint="eastAsia" w:ascii="宋体" w:hAnsi="Times New Roman" w:cs="Times New Roman"/>
          <w:b/>
          <w:color w:val="auto"/>
          <w:sz w:val="22"/>
          <w:szCs w:val="22"/>
          <w:highlight w:val="none"/>
        </w:rPr>
      </w:pPr>
    </w:p>
    <w:p w14:paraId="04F836B2">
      <w:pPr>
        <w:pageBreakBefore w:val="0"/>
        <w:kinsoku/>
        <w:overflowPunct/>
        <w:autoSpaceDE/>
        <w:autoSpaceDN/>
        <w:bidi w:val="0"/>
        <w:rPr>
          <w:rFonts w:hint="eastAsia" w:ascii="宋体" w:hAnsi="Times New Roman" w:cs="Times New Roman"/>
          <w:b/>
          <w:color w:val="auto"/>
          <w:sz w:val="22"/>
          <w:szCs w:val="22"/>
          <w:highlight w:val="none"/>
        </w:rPr>
      </w:pPr>
    </w:p>
    <w:p w14:paraId="5ECB66EB">
      <w:pPr>
        <w:pageBreakBefore w:val="0"/>
        <w:kinsoku/>
        <w:overflowPunct/>
        <w:autoSpaceDE/>
        <w:autoSpaceDN/>
        <w:bidi w:val="0"/>
        <w:rPr>
          <w:rFonts w:hint="eastAsia" w:ascii="宋体" w:hAnsi="Times New Roman" w:cs="Times New Roman"/>
          <w:b/>
          <w:color w:val="auto"/>
          <w:sz w:val="22"/>
          <w:szCs w:val="22"/>
          <w:highlight w:val="none"/>
        </w:rPr>
      </w:pPr>
    </w:p>
    <w:p w14:paraId="276AA3B8">
      <w:pPr>
        <w:pageBreakBefore w:val="0"/>
        <w:kinsoku/>
        <w:overflowPunct/>
        <w:autoSpaceDE/>
        <w:autoSpaceDN/>
        <w:bidi w:val="0"/>
        <w:rPr>
          <w:rFonts w:hint="eastAsia" w:ascii="宋体" w:hAnsi="Times New Roman" w:cs="Times New Roman"/>
          <w:b/>
          <w:color w:val="auto"/>
          <w:sz w:val="22"/>
          <w:szCs w:val="22"/>
          <w:highlight w:val="none"/>
        </w:rPr>
      </w:pPr>
    </w:p>
    <w:p w14:paraId="1A85A35E">
      <w:pPr>
        <w:pageBreakBefore w:val="0"/>
        <w:kinsoku/>
        <w:overflowPunct/>
        <w:autoSpaceDE/>
        <w:autoSpaceDN/>
        <w:bidi w:val="0"/>
        <w:rPr>
          <w:rFonts w:hint="eastAsia" w:ascii="宋体" w:hAnsi="Times New Roman" w:cs="Times New Roman"/>
          <w:b/>
          <w:color w:val="auto"/>
          <w:sz w:val="22"/>
          <w:szCs w:val="22"/>
          <w:highlight w:val="none"/>
        </w:rPr>
      </w:pPr>
    </w:p>
    <w:p w14:paraId="3C8F7C9D">
      <w:pPr>
        <w:pageBreakBefore w:val="0"/>
        <w:kinsoku/>
        <w:overflowPunct/>
        <w:autoSpaceDE/>
        <w:autoSpaceDN/>
        <w:bidi w:val="0"/>
        <w:rPr>
          <w:rFonts w:hint="eastAsia" w:ascii="宋体" w:hAnsi="Times New Roman" w:cs="Times New Roman"/>
          <w:b/>
          <w:color w:val="auto"/>
          <w:sz w:val="22"/>
          <w:szCs w:val="22"/>
          <w:highlight w:val="none"/>
        </w:rPr>
      </w:pPr>
    </w:p>
    <w:p w14:paraId="249D0722">
      <w:pPr>
        <w:pageBreakBefore w:val="0"/>
        <w:kinsoku/>
        <w:overflowPunct/>
        <w:autoSpaceDE/>
        <w:autoSpaceDN/>
        <w:bidi w:val="0"/>
        <w:jc w:val="center"/>
        <w:rPr>
          <w:rFonts w:hint="eastAsia" w:ascii="Calibri" w:hAnsi="宋体" w:cs="宋体"/>
          <w:color w:val="auto"/>
          <w:sz w:val="30"/>
          <w:szCs w:val="30"/>
          <w:highlight w:val="none"/>
        </w:rPr>
      </w:pPr>
    </w:p>
    <w:p w14:paraId="3DBF78F6">
      <w:pPr>
        <w:pageBreakBefore w:val="0"/>
        <w:kinsoku/>
        <w:overflowPunct/>
        <w:autoSpaceDE/>
        <w:autoSpaceDN/>
        <w:bidi w:val="0"/>
        <w:jc w:val="center"/>
        <w:rPr>
          <w:rFonts w:hint="eastAsia" w:ascii="Calibri" w:hAnsi="宋体" w:cs="宋体"/>
          <w:color w:val="auto"/>
          <w:sz w:val="30"/>
          <w:szCs w:val="30"/>
          <w:highlight w:val="none"/>
        </w:rPr>
      </w:pPr>
      <w:r>
        <w:rPr>
          <w:rFonts w:hint="eastAsia" w:ascii="Calibri" w:hAnsi="宋体" w:cs="宋体"/>
          <w:color w:val="auto"/>
          <w:sz w:val="30"/>
          <w:szCs w:val="30"/>
          <w:highlight w:val="none"/>
        </w:rPr>
        <w:t>残疾人福利性单位声明函</w:t>
      </w:r>
    </w:p>
    <w:p w14:paraId="0C1860C6">
      <w:pPr>
        <w:pageBreakBefore w:val="0"/>
        <w:kinsoku/>
        <w:overflowPunct/>
        <w:autoSpaceDE/>
        <w:autoSpaceDN/>
        <w:bidi w:val="0"/>
        <w:spacing w:line="380" w:lineRule="exact"/>
        <w:ind w:firstLine="440" w:firstLineChars="200"/>
        <w:rPr>
          <w:rFonts w:hint="eastAsia" w:ascii="Calibri" w:hAnsi="宋体" w:cs="宋体"/>
          <w:color w:val="auto"/>
          <w:sz w:val="22"/>
          <w:szCs w:val="22"/>
          <w:highlight w:val="none"/>
        </w:rPr>
      </w:pPr>
    </w:p>
    <w:p w14:paraId="2777B6E6">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5192EB">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本单位对上述声明的真实性负责。如有虚假，将依法承担相应责任。</w:t>
      </w:r>
    </w:p>
    <w:p w14:paraId="12729F43">
      <w:pPr>
        <w:pageBreakBefore w:val="0"/>
        <w:tabs>
          <w:tab w:val="left" w:pos="4860"/>
        </w:tabs>
        <w:kinsoku/>
        <w:overflowPunct/>
        <w:autoSpaceDE/>
        <w:autoSpaceDN/>
        <w:bidi w:val="0"/>
        <w:spacing w:line="440" w:lineRule="exact"/>
        <w:ind w:right="1560" w:firstLine="440" w:firstLineChars="200"/>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 xml:space="preserve">                          企业名称（盖章）：</w:t>
      </w:r>
    </w:p>
    <w:p w14:paraId="3948BA88">
      <w:pPr>
        <w:pageBreakBefore w:val="0"/>
        <w:tabs>
          <w:tab w:val="left" w:pos="4860"/>
        </w:tabs>
        <w:kinsoku/>
        <w:overflowPunct/>
        <w:autoSpaceDE/>
        <w:autoSpaceDN/>
        <w:bidi w:val="0"/>
        <w:spacing w:line="440" w:lineRule="exact"/>
        <w:ind w:right="1560" w:firstLine="440" w:firstLineChars="200"/>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 xml:space="preserve">                  日  期：</w:t>
      </w:r>
    </w:p>
    <w:p w14:paraId="57E00735">
      <w:pPr>
        <w:keepNext/>
        <w:keepLines/>
        <w:pageBreakBefore w:val="0"/>
        <w:widowControl w:val="0"/>
        <w:kinsoku/>
        <w:overflowPunct/>
        <w:autoSpaceDE/>
        <w:autoSpaceDN/>
        <w:bidi w:val="0"/>
        <w:adjustRightInd w:val="0"/>
        <w:spacing w:before="340" w:after="330" w:line="578" w:lineRule="atLeast"/>
        <w:ind w:left="1110" w:hanging="1110"/>
        <w:jc w:val="center"/>
        <w:textAlignment w:val="baseline"/>
        <w:outlineLvl w:val="0"/>
        <w:rPr>
          <w:rFonts w:hint="eastAsia" w:ascii="Times New Roman" w:hAnsi="Times New Roman" w:eastAsia="宋体" w:cs="Times New Roman"/>
          <w:b/>
          <w:color w:val="auto"/>
          <w:kern w:val="44"/>
          <w:sz w:val="22"/>
          <w:szCs w:val="22"/>
          <w:highlight w:val="none"/>
          <w:lang w:val="en-US" w:eastAsia="zh-CN" w:bidi="ar-SA"/>
        </w:rPr>
      </w:pPr>
    </w:p>
    <w:p w14:paraId="654A54E3">
      <w:pPr>
        <w:pageBreakBefore w:val="0"/>
        <w:kinsoku/>
        <w:overflowPunct/>
        <w:autoSpaceDE/>
        <w:autoSpaceDN/>
        <w:bidi w:val="0"/>
        <w:jc w:val="center"/>
        <w:rPr>
          <w:rFonts w:hint="eastAsia" w:ascii="Calibri" w:hAnsi="宋体" w:cs="宋体"/>
          <w:color w:val="auto"/>
          <w:sz w:val="22"/>
          <w:szCs w:val="22"/>
          <w:highlight w:val="none"/>
        </w:rPr>
      </w:pPr>
    </w:p>
    <w:p w14:paraId="5BE3EB1A">
      <w:pPr>
        <w:pageBreakBefore w:val="0"/>
        <w:kinsoku/>
        <w:overflowPunct/>
        <w:autoSpaceDE/>
        <w:autoSpaceDN/>
        <w:bidi w:val="0"/>
        <w:jc w:val="center"/>
        <w:rPr>
          <w:rFonts w:hint="eastAsia" w:ascii="Calibri" w:hAnsi="宋体" w:cs="宋体"/>
          <w:color w:val="auto"/>
          <w:sz w:val="30"/>
          <w:szCs w:val="30"/>
          <w:highlight w:val="none"/>
        </w:rPr>
      </w:pPr>
      <w:r>
        <w:rPr>
          <w:rFonts w:hint="eastAsia" w:ascii="Calibri" w:hAnsi="宋体" w:cs="宋体"/>
          <w:color w:val="auto"/>
          <w:sz w:val="30"/>
          <w:szCs w:val="30"/>
          <w:highlight w:val="none"/>
        </w:rPr>
        <w:t>监狱企业证明</w:t>
      </w:r>
    </w:p>
    <w:p w14:paraId="5E46EB06">
      <w:pPr>
        <w:pageBreakBefore w:val="0"/>
        <w:kinsoku/>
        <w:overflowPunct/>
        <w:autoSpaceDE/>
        <w:autoSpaceDN/>
        <w:bidi w:val="0"/>
        <w:jc w:val="center"/>
        <w:rPr>
          <w:rFonts w:hint="eastAsia" w:ascii="Calibri" w:hAnsi="宋体" w:cs="宋体"/>
          <w:color w:val="auto"/>
          <w:sz w:val="22"/>
          <w:szCs w:val="22"/>
          <w:highlight w:val="none"/>
        </w:rPr>
      </w:pPr>
    </w:p>
    <w:p w14:paraId="2D03FB6C">
      <w:pPr>
        <w:pageBreakBefore w:val="0"/>
        <w:kinsoku/>
        <w:overflowPunct/>
        <w:autoSpaceDE/>
        <w:autoSpaceDN/>
        <w:bidi w:val="0"/>
        <w:rPr>
          <w:rFonts w:hint="eastAsia" w:ascii="Times New Roman" w:hAnsi="Times New Roman" w:cs="Times New Roman"/>
          <w:bCs/>
          <w:color w:val="auto"/>
          <w:sz w:val="22"/>
          <w:szCs w:val="22"/>
          <w:highlight w:val="none"/>
        </w:rPr>
      </w:pPr>
    </w:p>
    <w:p w14:paraId="4B95C70A">
      <w:pPr>
        <w:pageBreakBefore w:val="0"/>
        <w:kinsoku/>
        <w:overflowPunct/>
        <w:autoSpaceDE/>
        <w:autoSpaceDN/>
        <w:bidi w:val="0"/>
        <w:rPr>
          <w:rFonts w:hint="eastAsia" w:ascii="Times New Roman" w:hAnsi="Times New Roman" w:cs="Times New Roman"/>
          <w:bCs/>
          <w:color w:val="auto"/>
          <w:sz w:val="22"/>
          <w:szCs w:val="22"/>
          <w:highlight w:val="none"/>
        </w:rPr>
      </w:pPr>
    </w:p>
    <w:p w14:paraId="3A8BB732">
      <w:pPr>
        <w:pageBreakBefore w:val="0"/>
        <w:kinsoku/>
        <w:overflowPunct/>
        <w:autoSpaceDE/>
        <w:autoSpaceDN/>
        <w:bidi w:val="0"/>
        <w:rPr>
          <w:rFonts w:ascii="Calibri" w:hAnsi="宋体" w:cs="宋体"/>
          <w:color w:val="auto"/>
          <w:sz w:val="22"/>
          <w:szCs w:val="22"/>
          <w:highlight w:val="none"/>
        </w:rPr>
      </w:pPr>
      <w:r>
        <w:rPr>
          <w:rFonts w:hint="eastAsia" w:ascii="Times New Roman" w:hAnsi="Times New Roman" w:cs="Times New Roman"/>
          <w:bCs/>
          <w:color w:val="auto"/>
          <w:sz w:val="22"/>
          <w:szCs w:val="22"/>
          <w:highlight w:val="none"/>
        </w:rPr>
        <w:t>注：残疾人福利性单位和监狱企业按规定提供上述资料，如果不是，请不要填写！</w:t>
      </w:r>
    </w:p>
    <w:p w14:paraId="04ECB8EC">
      <w:pPr>
        <w:pageBreakBefore w:val="0"/>
        <w:kinsoku/>
        <w:overflowPunct/>
        <w:autoSpaceDE/>
        <w:autoSpaceDN/>
        <w:bidi w:val="0"/>
        <w:rPr>
          <w:rFonts w:hint="eastAsia" w:ascii="宋体" w:hAnsi="Times New Roman" w:cs="Times New Roman"/>
          <w:b/>
          <w:color w:val="auto"/>
          <w:sz w:val="28"/>
          <w:highlight w:val="none"/>
        </w:rPr>
      </w:pPr>
    </w:p>
    <w:p w14:paraId="15DCB8C1">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color w:val="auto"/>
          <w:sz w:val="28"/>
          <w:highlight w:val="none"/>
        </w:rPr>
      </w:pPr>
    </w:p>
    <w:p w14:paraId="2F55B5E6">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color w:val="auto"/>
          <w:sz w:val="28"/>
          <w:highlight w:val="none"/>
        </w:rPr>
      </w:pPr>
    </w:p>
    <w:p w14:paraId="3F10E78F">
      <w:pPr>
        <w:rPr>
          <w:rFonts w:hint="eastAsia" w:ascii="宋体" w:eastAsia="宋体"/>
          <w:b/>
          <w:color w:val="auto"/>
          <w:sz w:val="28"/>
          <w:highlight w:val="none"/>
          <w:lang w:val="en-US" w:eastAsia="zh-CN"/>
        </w:rPr>
      </w:pPr>
      <w:r>
        <w:rPr>
          <w:rFonts w:hint="eastAsia" w:ascii="宋体" w:eastAsia="宋体"/>
          <w:b/>
          <w:color w:val="auto"/>
          <w:sz w:val="28"/>
          <w:highlight w:val="none"/>
          <w:lang w:val="en-US" w:eastAsia="zh-CN"/>
        </w:rPr>
        <w:br w:type="page"/>
      </w:r>
    </w:p>
    <w:p w14:paraId="0208923B">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r>
        <w:rPr>
          <w:rFonts w:hint="eastAsia" w:ascii="宋体" w:eastAsia="宋体"/>
          <w:b/>
          <w:color w:val="auto"/>
          <w:sz w:val="28"/>
          <w:highlight w:val="none"/>
          <w:lang w:val="en-US" w:eastAsia="zh-CN"/>
        </w:rPr>
        <w:t>四</w:t>
      </w:r>
      <w:r>
        <w:rPr>
          <w:rFonts w:hint="eastAsia" w:ascii="宋体" w:eastAsia="宋体"/>
          <w:b/>
          <w:color w:val="auto"/>
          <w:sz w:val="28"/>
          <w:highlight w:val="none"/>
        </w:rPr>
        <w:t>、本项目的特定资格要求</w:t>
      </w:r>
    </w:p>
    <w:p w14:paraId="45390660">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val="0"/>
          <w:bCs/>
          <w:color w:val="auto"/>
          <w:sz w:val="22"/>
          <w:szCs w:val="22"/>
          <w:highlight w:val="none"/>
        </w:rPr>
      </w:pPr>
    </w:p>
    <w:p w14:paraId="4A329326">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r>
        <w:rPr>
          <w:rFonts w:hint="eastAsia" w:ascii="宋体" w:eastAsia="宋体"/>
          <w:b w:val="0"/>
          <w:bCs/>
          <w:color w:val="auto"/>
          <w:sz w:val="22"/>
          <w:szCs w:val="22"/>
          <w:highlight w:val="none"/>
        </w:rPr>
        <w:t>（本项目无）</w:t>
      </w:r>
    </w:p>
    <w:p w14:paraId="396BDFB7">
      <w:pPr>
        <w:pageBreakBefore w:val="0"/>
        <w:kinsoku/>
        <w:overflowPunct/>
        <w:autoSpaceDE/>
        <w:autoSpaceDN/>
        <w:bidi w:val="0"/>
        <w:rPr>
          <w:rFonts w:hint="eastAsia" w:ascii="宋体"/>
          <w:b/>
          <w:color w:val="auto"/>
          <w:sz w:val="28"/>
          <w:highlight w:val="none"/>
        </w:rPr>
      </w:pPr>
      <w:r>
        <w:rPr>
          <w:rFonts w:hint="eastAsia" w:ascii="宋体"/>
          <w:b/>
          <w:color w:val="auto"/>
          <w:sz w:val="28"/>
          <w:highlight w:val="none"/>
        </w:rPr>
        <w:br w:type="page"/>
      </w:r>
    </w:p>
    <w:p w14:paraId="69048396">
      <w:pPr>
        <w:pageBreakBefore w:val="0"/>
        <w:kinsoku/>
        <w:overflowPunct/>
        <w:autoSpaceDE/>
        <w:autoSpaceDN/>
        <w:bidi w:val="0"/>
        <w:rPr>
          <w:rFonts w:hint="eastAsia" w:ascii="宋体" w:hAnsi="Times New Roman" w:cs="Times New Roman"/>
          <w:b/>
          <w:color w:val="auto"/>
          <w:sz w:val="28"/>
          <w:highlight w:val="none"/>
        </w:rPr>
      </w:pPr>
    </w:p>
    <w:p w14:paraId="3A77AA11">
      <w:pPr>
        <w:pStyle w:val="14"/>
        <w:pageBreakBefore w:val="0"/>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（二）技术商务文件：</w:t>
      </w:r>
    </w:p>
    <w:p w14:paraId="436147CF">
      <w:pPr>
        <w:pageBreakBefore w:val="0"/>
        <w:kinsoku/>
        <w:overflowPunct/>
        <w:autoSpaceDE/>
        <w:autoSpaceDN/>
        <w:bidi w:val="0"/>
        <w:rPr>
          <w:color w:val="auto"/>
          <w:highlight w:val="none"/>
        </w:rPr>
      </w:pPr>
    </w:p>
    <w:p w14:paraId="6095AF7E">
      <w:pPr>
        <w:pageBreakBefore w:val="0"/>
        <w:kinsoku/>
        <w:overflowPunct/>
        <w:autoSpaceDE/>
        <w:autoSpaceDN/>
        <w:bidi w:val="0"/>
        <w:rPr>
          <w:rFonts w:hint="eastAsia"/>
          <w:color w:val="auto"/>
          <w:highlight w:val="none"/>
        </w:rPr>
      </w:pPr>
    </w:p>
    <w:p w14:paraId="3FC891CD">
      <w:pPr>
        <w:pStyle w:val="14"/>
        <w:pageBreakBefore w:val="0"/>
        <w:kinsoku/>
        <w:overflowPunct/>
        <w:autoSpaceDE/>
        <w:autoSpaceDN/>
        <w:bidi w:val="0"/>
        <w:ind w:firstLine="0"/>
        <w:jc w:val="center"/>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供应商响应表</w:t>
      </w:r>
    </w:p>
    <w:p w14:paraId="19B52B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alibri" w:hAnsi="宋体" w:cs="宋体"/>
          <w:bCs/>
          <w:color w:val="auto"/>
          <w:sz w:val="22"/>
          <w:szCs w:val="22"/>
          <w:highlight w:val="none"/>
          <w:lang w:val="zh-CN"/>
        </w:rPr>
      </w:pPr>
    </w:p>
    <w:p w14:paraId="67433CA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alibri" w:hAnsi="宋体" w:cs="宋体"/>
          <w:bCs/>
          <w:color w:val="auto"/>
          <w:sz w:val="22"/>
          <w:szCs w:val="22"/>
          <w:highlight w:val="none"/>
          <w:lang w:val="zh-CN"/>
        </w:rPr>
      </w:pPr>
      <w:r>
        <w:rPr>
          <w:rFonts w:hint="eastAsia" w:ascii="Calibri" w:hAnsi="宋体" w:cs="宋体"/>
          <w:bCs/>
          <w:color w:val="auto"/>
          <w:sz w:val="22"/>
          <w:szCs w:val="22"/>
          <w:highlight w:val="none"/>
          <w:lang w:val="zh-CN"/>
        </w:rPr>
        <w:t>项目名称：</w:t>
      </w:r>
      <w:r>
        <w:rPr>
          <w:rFonts w:hint="eastAsia" w:ascii="Calibri" w:hAnsi="宋体" w:cs="宋体"/>
          <w:bCs/>
          <w:color w:val="auto"/>
          <w:sz w:val="22"/>
          <w:szCs w:val="22"/>
          <w:highlight w:val="none"/>
          <w:u w:val="single"/>
          <w:lang w:val="zh-CN"/>
        </w:rPr>
        <w:t xml:space="preserve">                           </w:t>
      </w:r>
      <w:r>
        <w:rPr>
          <w:rFonts w:hint="eastAsia" w:ascii="Calibri" w:hAnsi="宋体" w:cs="宋体"/>
          <w:bCs/>
          <w:color w:val="auto"/>
          <w:sz w:val="22"/>
          <w:szCs w:val="22"/>
          <w:highlight w:val="none"/>
          <w:lang w:val="zh-CN"/>
        </w:rPr>
        <w:t xml:space="preserve">  </w:t>
      </w:r>
    </w:p>
    <w:p w14:paraId="2C3033C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
          <w:bCs/>
          <w:color w:val="auto"/>
          <w:sz w:val="22"/>
          <w:szCs w:val="22"/>
          <w:highlight w:val="none"/>
          <w:u w:val="single"/>
        </w:rPr>
      </w:pPr>
      <w:r>
        <w:rPr>
          <w:rFonts w:hint="eastAsia" w:ascii="Calibri" w:hAnsi="宋体" w:cs="宋体"/>
          <w:bCs/>
          <w:color w:val="auto"/>
          <w:sz w:val="22"/>
          <w:szCs w:val="22"/>
          <w:highlight w:val="none"/>
          <w:lang w:val="zh-CN"/>
        </w:rPr>
        <w:t>项目编号：</w:t>
      </w:r>
      <w:r>
        <w:rPr>
          <w:rFonts w:hint="eastAsia" w:ascii="Calibri" w:hAnsi="宋体" w:cs="宋体"/>
          <w:bCs/>
          <w:color w:val="auto"/>
          <w:sz w:val="22"/>
          <w:szCs w:val="22"/>
          <w:highlight w:val="none"/>
          <w:u w:val="single"/>
          <w:lang w:val="zh-CN"/>
        </w:rPr>
        <w:t xml:space="preserve">                            </w:t>
      </w:r>
    </w:p>
    <w:tbl>
      <w:tblPr>
        <w:tblStyle w:val="32"/>
        <w:tblW w:w="4997" w:type="pct"/>
        <w:tblInd w:w="0" w:type="dxa"/>
        <w:tblLayout w:type="autofit"/>
        <w:tblCellMar>
          <w:top w:w="0" w:type="dxa"/>
          <w:left w:w="108" w:type="dxa"/>
          <w:bottom w:w="0" w:type="dxa"/>
          <w:right w:w="108" w:type="dxa"/>
        </w:tblCellMar>
      </w:tblPr>
      <w:tblGrid>
        <w:gridCol w:w="725"/>
        <w:gridCol w:w="6212"/>
        <w:gridCol w:w="2007"/>
      </w:tblGrid>
      <w:tr w14:paraId="4F01D5F9">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C803865">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序号</w:t>
            </w:r>
          </w:p>
        </w:tc>
        <w:tc>
          <w:tcPr>
            <w:tcW w:w="3472" w:type="pct"/>
            <w:tcBorders>
              <w:top w:val="single" w:color="auto" w:sz="4" w:space="0"/>
              <w:left w:val="single" w:color="auto" w:sz="4" w:space="0"/>
              <w:bottom w:val="single" w:color="auto" w:sz="4" w:space="0"/>
              <w:right w:val="single" w:color="auto" w:sz="4" w:space="0"/>
            </w:tcBorders>
            <w:noWrap w:val="0"/>
            <w:vAlign w:val="center"/>
          </w:tcPr>
          <w:p w14:paraId="55695E72">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评审内容</w:t>
            </w:r>
          </w:p>
        </w:tc>
        <w:tc>
          <w:tcPr>
            <w:tcW w:w="1122" w:type="pct"/>
            <w:tcBorders>
              <w:top w:val="single" w:color="auto" w:sz="4" w:space="0"/>
              <w:left w:val="nil"/>
              <w:bottom w:val="single" w:color="auto" w:sz="4" w:space="0"/>
              <w:right w:val="single" w:color="auto" w:sz="4" w:space="0"/>
            </w:tcBorders>
            <w:noWrap w:val="0"/>
            <w:vAlign w:val="center"/>
          </w:tcPr>
          <w:p w14:paraId="0F470BBF">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响应页码</w:t>
            </w:r>
          </w:p>
        </w:tc>
      </w:tr>
      <w:tr w14:paraId="0F82E05E">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4561688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69C2C15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56D5642E">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2F90EA74">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12CBD1C4">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73A77169">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2C0A32CA">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24C9400B">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31B947EC">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7756B679">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54C64189">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4987CE1E">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468E2B34">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4EE33C0B">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0B357446">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107F7349">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A0E744D">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506CFFA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4FC106D7">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0714CFF3">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A2B3716">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4404B726">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059B96B4">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54D3F779">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276FE7D7">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0B20B762">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6E957198">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14DEF660">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C95381">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1C41A765">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7B15F02C">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bl>
    <w:p w14:paraId="5CD95DC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Cs/>
          <w:color w:val="auto"/>
          <w:sz w:val="22"/>
          <w:szCs w:val="22"/>
          <w:highlight w:val="none"/>
          <w:lang w:val="zh-CN"/>
        </w:rPr>
      </w:pPr>
      <w:r>
        <w:rPr>
          <w:rFonts w:hint="eastAsia" w:ascii="Calibri" w:hAnsi="宋体" w:cs="宋体"/>
          <w:bCs/>
          <w:color w:val="auto"/>
          <w:sz w:val="22"/>
          <w:szCs w:val="22"/>
          <w:highlight w:val="none"/>
          <w:lang w:val="zh-CN"/>
        </w:rPr>
        <w:t>根据《评分标准》逐条填写，除了价格分之外。</w:t>
      </w:r>
    </w:p>
    <w:p w14:paraId="4F3F72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Cs/>
          <w:color w:val="auto"/>
          <w:sz w:val="22"/>
          <w:szCs w:val="22"/>
          <w:highlight w:val="none"/>
          <w:lang w:val="zh-CN"/>
        </w:rPr>
      </w:pPr>
    </w:p>
    <w:p w14:paraId="00D1DFD5">
      <w:pPr>
        <w:pageBreakBefore w:val="0"/>
        <w:kinsoku/>
        <w:overflowPunct/>
        <w:autoSpaceDE/>
        <w:autoSpaceDN/>
        <w:bidi w:val="0"/>
        <w:spacing w:before="120" w:beforeLines="50" w:line="400" w:lineRule="exact"/>
        <w:ind w:firstLine="5775" w:firstLineChars="2625"/>
        <w:rPr>
          <w:rFonts w:hint="eastAsia" w:ascii="Calibri" w:hAnsi="宋体" w:cs="宋体"/>
          <w:color w:val="auto"/>
          <w:sz w:val="22"/>
          <w:szCs w:val="22"/>
          <w:highlight w:val="none"/>
        </w:rPr>
      </w:pPr>
      <w:r>
        <w:rPr>
          <w:rFonts w:hint="eastAsia" w:ascii="Calibri" w:hAnsi="宋体" w:cs="宋体"/>
          <w:color w:val="auto"/>
          <w:sz w:val="22"/>
          <w:szCs w:val="22"/>
          <w:highlight w:val="none"/>
        </w:rPr>
        <w:t>供应商单位（盖公章）：</w:t>
      </w:r>
    </w:p>
    <w:p w14:paraId="67BE35AF">
      <w:pPr>
        <w:pageBreakBefore w:val="0"/>
        <w:kinsoku/>
        <w:overflowPunct/>
        <w:autoSpaceDE/>
        <w:autoSpaceDN/>
        <w:bidi w:val="0"/>
        <w:spacing w:before="120" w:beforeLines="50" w:line="400" w:lineRule="exact"/>
        <w:ind w:firstLine="5775" w:firstLineChars="2625"/>
        <w:rPr>
          <w:rFonts w:hint="eastAsia" w:ascii="Calibri" w:hAnsi="宋体" w:cs="宋体"/>
          <w:color w:val="auto"/>
          <w:sz w:val="22"/>
          <w:szCs w:val="22"/>
          <w:highlight w:val="none"/>
        </w:rPr>
      </w:pPr>
      <w:r>
        <w:rPr>
          <w:rFonts w:hint="eastAsia" w:ascii="Calibri" w:hAnsi="宋体" w:cs="宋体"/>
          <w:color w:val="auto"/>
          <w:sz w:val="22"/>
          <w:szCs w:val="22"/>
          <w:highlight w:val="none"/>
        </w:rPr>
        <w:t>日      期：</w:t>
      </w:r>
    </w:p>
    <w:p w14:paraId="2D5D5421">
      <w:pPr>
        <w:pStyle w:val="14"/>
        <w:pageBreakBefore w:val="0"/>
        <w:kinsoku/>
        <w:overflowPunct/>
        <w:autoSpaceDE/>
        <w:autoSpaceDN/>
        <w:bidi w:val="0"/>
        <w:ind w:firstLine="0"/>
        <w:jc w:val="center"/>
        <w:rPr>
          <w:rFonts w:hint="eastAsia" w:ascii="宋体" w:eastAsia="宋体"/>
          <w:b/>
          <w:color w:val="auto"/>
          <w:sz w:val="22"/>
          <w:szCs w:val="22"/>
          <w:highlight w:val="none"/>
        </w:rPr>
      </w:pPr>
    </w:p>
    <w:p w14:paraId="1B4E6EDA">
      <w:pPr>
        <w:rPr>
          <w:rFonts w:hint="eastAsia" w:ascii="宋体" w:eastAsia="宋体"/>
          <w:b/>
          <w:color w:val="auto"/>
          <w:sz w:val="28"/>
          <w:szCs w:val="28"/>
          <w:highlight w:val="none"/>
        </w:rPr>
      </w:pPr>
      <w:r>
        <w:rPr>
          <w:rFonts w:hint="eastAsia" w:ascii="宋体" w:eastAsia="宋体"/>
          <w:b/>
          <w:color w:val="auto"/>
          <w:sz w:val="28"/>
          <w:szCs w:val="28"/>
          <w:highlight w:val="none"/>
        </w:rPr>
        <w:br w:type="page"/>
      </w:r>
    </w:p>
    <w:p w14:paraId="71A9F92D">
      <w:pPr>
        <w:rPr>
          <w:rFonts w:hint="eastAsia"/>
          <w:color w:val="auto"/>
          <w:highlight w:val="none"/>
        </w:rPr>
      </w:pPr>
    </w:p>
    <w:p w14:paraId="0ED31543">
      <w:pPr>
        <w:pStyle w:val="14"/>
        <w:pageBreakBefore w:val="0"/>
        <w:kinsoku/>
        <w:overflowPunct/>
        <w:autoSpaceDE/>
        <w:autoSpaceDN/>
        <w:bidi w:val="0"/>
        <w:ind w:firstLine="0"/>
        <w:jc w:val="center"/>
        <w:rPr>
          <w:rFonts w:ascii="宋体" w:eastAsia="宋体"/>
          <w:b/>
          <w:color w:val="auto"/>
          <w:sz w:val="28"/>
          <w:szCs w:val="28"/>
          <w:highlight w:val="none"/>
        </w:rPr>
      </w:pPr>
      <w:r>
        <w:rPr>
          <w:rFonts w:hint="eastAsia" w:ascii="宋体" w:eastAsia="宋体"/>
          <w:b/>
          <w:color w:val="auto"/>
          <w:sz w:val="28"/>
          <w:szCs w:val="28"/>
          <w:highlight w:val="none"/>
        </w:rPr>
        <w:t>一、</w:t>
      </w:r>
      <w:r>
        <w:rPr>
          <w:rFonts w:hint="eastAsia" w:ascii="宋体" w:eastAsia="宋体"/>
          <w:b/>
          <w:color w:val="auto"/>
          <w:sz w:val="28"/>
          <w:szCs w:val="28"/>
          <w:highlight w:val="none"/>
          <w:lang w:val="en-US" w:eastAsia="zh-CN"/>
        </w:rPr>
        <w:t>投标</w:t>
      </w:r>
      <w:r>
        <w:rPr>
          <w:rFonts w:hint="eastAsia" w:ascii="宋体" w:eastAsia="宋体"/>
          <w:b/>
          <w:color w:val="auto"/>
          <w:sz w:val="28"/>
          <w:szCs w:val="28"/>
          <w:highlight w:val="none"/>
        </w:rPr>
        <w:t>函</w:t>
      </w:r>
    </w:p>
    <w:p w14:paraId="759864FB">
      <w:pPr>
        <w:pStyle w:val="14"/>
        <w:pageBreakBefore w:val="0"/>
        <w:kinsoku/>
        <w:overflowPunct/>
        <w:autoSpaceDE/>
        <w:autoSpaceDN/>
        <w:bidi w:val="0"/>
        <w:spacing w:before="120" w:beforeLines="50" w:after="120" w:afterLines="50" w:line="360" w:lineRule="exact"/>
        <w:ind w:firstLine="0"/>
        <w:rPr>
          <w:rFonts w:eastAsia="宋体"/>
          <w:color w:val="auto"/>
          <w:sz w:val="22"/>
          <w:szCs w:val="22"/>
          <w:highlight w:val="none"/>
        </w:rPr>
      </w:pPr>
      <w:r>
        <w:rPr>
          <w:rFonts w:eastAsia="宋体"/>
          <w:color w:val="auto"/>
          <w:sz w:val="22"/>
          <w:szCs w:val="22"/>
          <w:highlight w:val="none"/>
          <w:u w:val="single"/>
        </w:rPr>
        <w:t xml:space="preserve">   致</w:t>
      </w:r>
      <w:r>
        <w:rPr>
          <w:rFonts w:eastAsia="宋体"/>
          <w:i/>
          <w:color w:val="auto"/>
          <w:sz w:val="22"/>
          <w:szCs w:val="22"/>
          <w:highlight w:val="none"/>
          <w:u w:val="single"/>
        </w:rPr>
        <w:t xml:space="preserve">（采购人） </w:t>
      </w:r>
      <w:r>
        <w:rPr>
          <w:rFonts w:eastAsia="宋体"/>
          <w:color w:val="auto"/>
          <w:sz w:val="22"/>
          <w:szCs w:val="22"/>
          <w:highlight w:val="none"/>
          <w:u w:val="single"/>
        </w:rPr>
        <w:t xml:space="preserve">              </w:t>
      </w:r>
      <w:r>
        <w:rPr>
          <w:rFonts w:eastAsia="宋体"/>
          <w:color w:val="auto"/>
          <w:sz w:val="22"/>
          <w:szCs w:val="22"/>
          <w:highlight w:val="none"/>
        </w:rPr>
        <w:t>：</w:t>
      </w:r>
    </w:p>
    <w:p w14:paraId="3BCBFB43">
      <w:pPr>
        <w:pStyle w:val="14"/>
        <w:pageBreakBefore w:val="0"/>
        <w:kinsoku/>
        <w:overflowPunct/>
        <w:autoSpaceDE/>
        <w:autoSpaceDN/>
        <w:bidi w:val="0"/>
        <w:spacing w:line="360" w:lineRule="exact"/>
        <w:ind w:firstLineChars="200"/>
        <w:rPr>
          <w:rFonts w:eastAsia="宋体"/>
          <w:color w:val="auto"/>
          <w:sz w:val="22"/>
          <w:szCs w:val="22"/>
          <w:highlight w:val="none"/>
          <w:u w:val="single"/>
        </w:rPr>
      </w:pPr>
      <w:r>
        <w:rPr>
          <w:rFonts w:eastAsia="宋体"/>
          <w:color w:val="auto"/>
          <w:sz w:val="22"/>
          <w:szCs w:val="22"/>
          <w:highlight w:val="none"/>
          <w:u w:val="single"/>
        </w:rPr>
        <w:t xml:space="preserve">     </w:t>
      </w:r>
      <w:r>
        <w:rPr>
          <w:rFonts w:eastAsia="宋体"/>
          <w:i/>
          <w:color w:val="auto"/>
          <w:sz w:val="22"/>
          <w:szCs w:val="22"/>
          <w:highlight w:val="none"/>
          <w:u w:val="single"/>
        </w:rPr>
        <w:t xml:space="preserve"> （投标人全称）</w:t>
      </w:r>
      <w:r>
        <w:rPr>
          <w:rFonts w:eastAsia="宋体"/>
          <w:color w:val="auto"/>
          <w:sz w:val="22"/>
          <w:szCs w:val="22"/>
          <w:highlight w:val="none"/>
          <w:u w:val="single"/>
        </w:rPr>
        <w:t xml:space="preserve">      </w:t>
      </w:r>
      <w:r>
        <w:rPr>
          <w:rFonts w:eastAsia="宋体"/>
          <w:color w:val="auto"/>
          <w:sz w:val="22"/>
          <w:szCs w:val="22"/>
          <w:highlight w:val="none"/>
        </w:rPr>
        <w:t xml:space="preserve"> 授权</w:t>
      </w:r>
      <w:r>
        <w:rPr>
          <w:rFonts w:eastAsia="宋体"/>
          <w:color w:val="auto"/>
          <w:sz w:val="22"/>
          <w:szCs w:val="22"/>
          <w:highlight w:val="none"/>
          <w:u w:val="single"/>
        </w:rPr>
        <w:t xml:space="preserve"> </w:t>
      </w:r>
      <w:r>
        <w:rPr>
          <w:rFonts w:eastAsia="宋体"/>
          <w:i/>
          <w:color w:val="auto"/>
          <w:sz w:val="22"/>
          <w:szCs w:val="22"/>
          <w:highlight w:val="none"/>
          <w:u w:val="single"/>
        </w:rPr>
        <w:t xml:space="preserve">（全权代表姓名、职务） </w:t>
      </w:r>
      <w:r>
        <w:rPr>
          <w:rFonts w:eastAsia="宋体"/>
          <w:color w:val="auto"/>
          <w:sz w:val="22"/>
          <w:szCs w:val="22"/>
          <w:highlight w:val="none"/>
          <w:u w:val="single"/>
        </w:rPr>
        <w:t xml:space="preserve"> </w:t>
      </w:r>
      <w:r>
        <w:rPr>
          <w:rFonts w:eastAsia="宋体"/>
          <w:color w:val="auto"/>
          <w:sz w:val="22"/>
          <w:szCs w:val="22"/>
          <w:highlight w:val="none"/>
        </w:rPr>
        <w:t xml:space="preserve">为本公司合法代理人，参加 </w:t>
      </w:r>
      <w:r>
        <w:rPr>
          <w:rFonts w:eastAsia="宋体"/>
          <w:color w:val="auto"/>
          <w:sz w:val="22"/>
          <w:szCs w:val="22"/>
          <w:highlight w:val="none"/>
          <w:u w:val="single"/>
        </w:rPr>
        <w:t xml:space="preserve">  </w:t>
      </w:r>
      <w:r>
        <w:rPr>
          <w:rFonts w:eastAsia="宋体"/>
          <w:i/>
          <w:color w:val="auto"/>
          <w:sz w:val="22"/>
          <w:szCs w:val="22"/>
          <w:highlight w:val="none"/>
          <w:u w:val="single"/>
        </w:rPr>
        <w:t>（</w:t>
      </w:r>
      <w:r>
        <w:rPr>
          <w:rFonts w:hint="eastAsia" w:eastAsia="宋体"/>
          <w:i/>
          <w:color w:val="auto"/>
          <w:sz w:val="22"/>
          <w:szCs w:val="22"/>
          <w:highlight w:val="none"/>
          <w:u w:val="single"/>
        </w:rPr>
        <w:t>项目</w:t>
      </w:r>
      <w:r>
        <w:rPr>
          <w:rFonts w:eastAsia="宋体"/>
          <w:i/>
          <w:color w:val="auto"/>
          <w:sz w:val="22"/>
          <w:szCs w:val="22"/>
          <w:highlight w:val="none"/>
          <w:u w:val="single"/>
        </w:rPr>
        <w:t>编号、项目名称）</w:t>
      </w:r>
      <w:r>
        <w:rPr>
          <w:rFonts w:eastAsia="宋体"/>
          <w:color w:val="auto"/>
          <w:sz w:val="22"/>
          <w:szCs w:val="22"/>
          <w:highlight w:val="none"/>
          <w:u w:val="single"/>
        </w:rPr>
        <w:t xml:space="preserve">      </w:t>
      </w:r>
      <w:r>
        <w:rPr>
          <w:rFonts w:eastAsia="宋体"/>
          <w:color w:val="auto"/>
          <w:sz w:val="22"/>
          <w:szCs w:val="22"/>
          <w:highlight w:val="none"/>
        </w:rPr>
        <w:t>招投标活动，代表本公司处理招投标活动中的一切事宜，在此：</w:t>
      </w:r>
    </w:p>
    <w:p w14:paraId="1440E4C2">
      <w:pPr>
        <w:pStyle w:val="14"/>
        <w:pageBreakBefore w:val="0"/>
        <w:numPr>
          <w:ilvl w:val="0"/>
          <w:numId w:val="3"/>
        </w:numPr>
        <w:tabs>
          <w:tab w:val="left" w:pos="525"/>
          <w:tab w:val="clear" w:pos="840"/>
        </w:tabs>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提供招标文件中</w:t>
      </w:r>
      <w:r>
        <w:rPr>
          <w:rFonts w:hint="eastAsia" w:eastAsia="宋体"/>
          <w:color w:val="auto"/>
          <w:sz w:val="22"/>
          <w:szCs w:val="22"/>
          <w:highlight w:val="none"/>
        </w:rPr>
        <w:t>“</w:t>
      </w:r>
      <w:r>
        <w:rPr>
          <w:rFonts w:eastAsia="宋体"/>
          <w:color w:val="auto"/>
          <w:sz w:val="22"/>
          <w:szCs w:val="22"/>
          <w:highlight w:val="none"/>
        </w:rPr>
        <w:t>投标人须知及前附表</w:t>
      </w:r>
      <w:r>
        <w:rPr>
          <w:rFonts w:hint="eastAsia" w:eastAsia="宋体"/>
          <w:color w:val="auto"/>
          <w:sz w:val="22"/>
          <w:szCs w:val="22"/>
          <w:highlight w:val="none"/>
        </w:rPr>
        <w:t>”</w:t>
      </w:r>
      <w:r>
        <w:rPr>
          <w:rFonts w:eastAsia="宋体"/>
          <w:color w:val="auto"/>
          <w:sz w:val="22"/>
          <w:szCs w:val="22"/>
          <w:highlight w:val="none"/>
        </w:rPr>
        <w:t>中规定的全部投标文件</w:t>
      </w:r>
      <w:r>
        <w:rPr>
          <w:rFonts w:hint="eastAsia" w:eastAsia="宋体"/>
          <w:color w:val="auto"/>
          <w:sz w:val="22"/>
          <w:szCs w:val="22"/>
          <w:highlight w:val="none"/>
        </w:rPr>
        <w:t>。</w:t>
      </w:r>
    </w:p>
    <w:p w14:paraId="3294B358">
      <w:pPr>
        <w:pStyle w:val="14"/>
        <w:pageBreakBefore w:val="0"/>
        <w:numPr>
          <w:ilvl w:val="0"/>
          <w:numId w:val="3"/>
        </w:numPr>
        <w:tabs>
          <w:tab w:val="left" w:pos="525"/>
          <w:tab w:val="clear" w:pos="840"/>
        </w:tabs>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据此函，签字代表宣布并承诺如下：</w:t>
      </w:r>
    </w:p>
    <w:p w14:paraId="0C8A197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（1）</w:t>
      </w:r>
      <w:r>
        <w:rPr>
          <w:rFonts w:hint="eastAsia" w:eastAsia="宋体"/>
          <w:color w:val="auto"/>
          <w:sz w:val="22"/>
          <w:szCs w:val="22"/>
          <w:highlight w:val="none"/>
        </w:rPr>
        <w:t>本项目</w:t>
      </w:r>
      <w:r>
        <w:rPr>
          <w:rFonts w:eastAsia="宋体"/>
          <w:color w:val="auto"/>
          <w:sz w:val="22"/>
          <w:szCs w:val="22"/>
          <w:highlight w:val="none"/>
        </w:rPr>
        <w:t>的投标总价</w:t>
      </w:r>
      <w:r>
        <w:rPr>
          <w:rFonts w:hint="eastAsia" w:eastAsia="宋体"/>
          <w:color w:val="auto"/>
          <w:sz w:val="22"/>
          <w:szCs w:val="22"/>
          <w:highlight w:val="none"/>
          <w:u w:val="single"/>
        </w:rPr>
        <w:t>详见</w:t>
      </w:r>
      <w:r>
        <w:rPr>
          <w:rFonts w:hint="eastAsia" w:eastAsia="宋体"/>
          <w:color w:val="auto"/>
          <w:sz w:val="22"/>
          <w:szCs w:val="22"/>
          <w:highlight w:val="none"/>
          <w:u w:val="single"/>
          <w:lang w:val="en-US" w:eastAsia="zh-CN"/>
        </w:rPr>
        <w:t>开标</w:t>
      </w:r>
      <w:r>
        <w:rPr>
          <w:rFonts w:hint="eastAsia" w:eastAsia="宋体"/>
          <w:color w:val="auto"/>
          <w:sz w:val="22"/>
          <w:szCs w:val="22"/>
          <w:highlight w:val="none"/>
          <w:u w:val="single"/>
        </w:rPr>
        <w:t xml:space="preserve">一览表 </w:t>
      </w:r>
      <w:r>
        <w:rPr>
          <w:rFonts w:eastAsia="宋体"/>
          <w:color w:val="auto"/>
          <w:sz w:val="22"/>
          <w:szCs w:val="22"/>
          <w:highlight w:val="none"/>
        </w:rPr>
        <w:t>。本报价已经包含了</w:t>
      </w:r>
      <w:r>
        <w:rPr>
          <w:rFonts w:hint="eastAsia" w:eastAsia="宋体"/>
          <w:color w:val="auto"/>
          <w:sz w:val="22"/>
          <w:szCs w:val="22"/>
          <w:highlight w:val="none"/>
        </w:rPr>
        <w:t>本项目</w:t>
      </w:r>
      <w:r>
        <w:rPr>
          <w:rFonts w:eastAsia="宋体"/>
          <w:color w:val="auto"/>
          <w:sz w:val="22"/>
          <w:szCs w:val="22"/>
          <w:highlight w:val="none"/>
        </w:rPr>
        <w:t>应纳的税金及招标文件规定的报价方式应包含的</w:t>
      </w:r>
      <w:r>
        <w:rPr>
          <w:rFonts w:hint="eastAsia" w:eastAsia="宋体"/>
          <w:color w:val="auto"/>
          <w:sz w:val="22"/>
          <w:szCs w:val="22"/>
          <w:highlight w:val="none"/>
        </w:rPr>
        <w:t>所有</w:t>
      </w:r>
      <w:r>
        <w:rPr>
          <w:rFonts w:eastAsia="宋体"/>
          <w:color w:val="auto"/>
          <w:sz w:val="22"/>
          <w:szCs w:val="22"/>
          <w:highlight w:val="none"/>
        </w:rPr>
        <w:t>费用。本报价在投标有效期内固定不变，并在合同有效期内不受利率波动的影响。</w:t>
      </w:r>
    </w:p>
    <w:p w14:paraId="5082E9FB">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（2）本投标</w:t>
      </w:r>
      <w:r>
        <w:rPr>
          <w:rFonts w:hint="eastAsia" w:eastAsia="宋体"/>
          <w:color w:val="auto"/>
          <w:sz w:val="22"/>
          <w:szCs w:val="22"/>
          <w:highlight w:val="none"/>
        </w:rPr>
        <w:t>文件</w:t>
      </w:r>
      <w:r>
        <w:rPr>
          <w:rFonts w:eastAsia="宋体"/>
          <w:color w:val="auto"/>
          <w:sz w:val="22"/>
          <w:szCs w:val="22"/>
          <w:highlight w:val="none"/>
        </w:rPr>
        <w:t>自开标之日起</w:t>
      </w:r>
      <w:r>
        <w:rPr>
          <w:rFonts w:eastAsia="宋体"/>
          <w:color w:val="auto"/>
          <w:sz w:val="22"/>
          <w:szCs w:val="22"/>
          <w:highlight w:val="none"/>
          <w:u w:val="single"/>
        </w:rPr>
        <w:t xml:space="preserve">  </w:t>
      </w:r>
      <w:r>
        <w:rPr>
          <w:rFonts w:hint="eastAsia" w:eastAsia="宋体"/>
          <w:color w:val="auto"/>
          <w:sz w:val="22"/>
          <w:szCs w:val="22"/>
          <w:highlight w:val="none"/>
          <w:u w:val="single"/>
        </w:rPr>
        <w:t>90</w:t>
      </w:r>
      <w:r>
        <w:rPr>
          <w:rFonts w:eastAsia="宋体"/>
          <w:color w:val="auto"/>
          <w:sz w:val="22"/>
          <w:szCs w:val="22"/>
          <w:highlight w:val="none"/>
          <w:u w:val="single"/>
        </w:rPr>
        <w:t xml:space="preserve"> </w:t>
      </w:r>
      <w:r>
        <w:rPr>
          <w:rFonts w:eastAsia="宋体"/>
          <w:color w:val="auto"/>
          <w:sz w:val="22"/>
          <w:szCs w:val="22"/>
          <w:highlight w:val="none"/>
        </w:rPr>
        <w:t>天内有效。</w:t>
      </w:r>
    </w:p>
    <w:p w14:paraId="578A7E1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（3）我们已详细审查全部招标文件及有关的澄清/修改文件(若有的话)，我们完全理解并同意放弃对这方面提出任何异议的权利。</w:t>
      </w:r>
    </w:p>
    <w:p w14:paraId="4F3661AF">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（4）保证遵守招标文件有关条款规定。</w:t>
      </w:r>
    </w:p>
    <w:p w14:paraId="15F606BE">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（5）保证在中标后忠实地执行与采购人所签署的合同，并承担合同规定的责任义务</w:t>
      </w:r>
      <w:r>
        <w:rPr>
          <w:rFonts w:hint="eastAsia" w:eastAsia="宋体"/>
          <w:color w:val="auto"/>
          <w:sz w:val="22"/>
          <w:szCs w:val="22"/>
          <w:highlight w:val="none"/>
        </w:rPr>
        <w:t>，</w:t>
      </w:r>
    </w:p>
    <w:p w14:paraId="537D637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承诺应贵方要求提供任何与</w:t>
      </w:r>
      <w:r>
        <w:rPr>
          <w:rFonts w:hint="eastAsia" w:eastAsia="宋体"/>
          <w:color w:val="auto"/>
          <w:sz w:val="22"/>
          <w:szCs w:val="22"/>
          <w:highlight w:val="none"/>
        </w:rPr>
        <w:t>本</w:t>
      </w:r>
      <w:r>
        <w:rPr>
          <w:rFonts w:eastAsia="宋体"/>
          <w:color w:val="auto"/>
          <w:sz w:val="22"/>
          <w:szCs w:val="22"/>
          <w:highlight w:val="none"/>
        </w:rPr>
        <w:t>项目有关的数据、情况和技术资料。</w:t>
      </w:r>
    </w:p>
    <w:p w14:paraId="3C9FF5E8">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（6）</w:t>
      </w:r>
      <w:r>
        <w:rPr>
          <w:rFonts w:hint="eastAsia" w:eastAsia="宋体"/>
          <w:color w:val="auto"/>
          <w:sz w:val="22"/>
          <w:szCs w:val="22"/>
          <w:highlight w:val="none"/>
        </w:rPr>
        <w:t>同意采购文件中有关中标服务费的条款，保证在中标后按照采购文件的规定，向采购代理一次性交纳中标服务费。</w:t>
      </w:r>
    </w:p>
    <w:p w14:paraId="3EBD2060">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w:t>
      </w:r>
      <w:r>
        <w:rPr>
          <w:rFonts w:hint="eastAsia" w:eastAsia="宋体"/>
          <w:color w:val="auto"/>
          <w:sz w:val="22"/>
          <w:szCs w:val="22"/>
          <w:highlight w:val="none"/>
        </w:rPr>
        <w:t>7</w:t>
      </w:r>
      <w:r>
        <w:rPr>
          <w:rFonts w:eastAsia="宋体"/>
          <w:color w:val="auto"/>
          <w:sz w:val="22"/>
          <w:szCs w:val="22"/>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2FCA6EC4">
      <w:pPr>
        <w:pStyle w:val="14"/>
        <w:pageBreakBefore w:val="0"/>
        <w:numPr>
          <w:ilvl w:val="0"/>
          <w:numId w:val="3"/>
        </w:numPr>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与本</w:t>
      </w:r>
      <w:r>
        <w:rPr>
          <w:rFonts w:hint="eastAsia" w:eastAsia="宋体"/>
          <w:color w:val="auto"/>
          <w:sz w:val="22"/>
          <w:szCs w:val="22"/>
          <w:highlight w:val="none"/>
        </w:rPr>
        <w:t>项目</w:t>
      </w:r>
      <w:r>
        <w:rPr>
          <w:rFonts w:eastAsia="宋体"/>
          <w:color w:val="auto"/>
          <w:sz w:val="22"/>
          <w:szCs w:val="22"/>
          <w:highlight w:val="none"/>
        </w:rPr>
        <w:t>有关的一切往来通讯请寄：</w:t>
      </w:r>
    </w:p>
    <w:p w14:paraId="06C1AA4A">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地址：</w:t>
      </w:r>
      <w:r>
        <w:rPr>
          <w:rFonts w:eastAsia="宋体"/>
          <w:color w:val="auto"/>
          <w:sz w:val="22"/>
          <w:szCs w:val="22"/>
          <w:highlight w:val="none"/>
          <w:u w:val="single"/>
        </w:rPr>
        <w:t xml:space="preserve">                                            </w:t>
      </w:r>
    </w:p>
    <w:p w14:paraId="1F9A83B7">
      <w:pPr>
        <w:pStyle w:val="14"/>
        <w:pageBreakBefore w:val="0"/>
        <w:kinsoku/>
        <w:overflowPunct/>
        <w:autoSpaceDE/>
        <w:autoSpaceDN/>
        <w:bidi w:val="0"/>
        <w:spacing w:line="360" w:lineRule="exact"/>
        <w:ind w:firstLine="0"/>
        <w:rPr>
          <w:rFonts w:eastAsia="宋体"/>
          <w:color w:val="auto"/>
          <w:sz w:val="22"/>
          <w:szCs w:val="22"/>
          <w:highlight w:val="none"/>
          <w:u w:val="single"/>
        </w:rPr>
      </w:pPr>
      <w:r>
        <w:rPr>
          <w:rFonts w:eastAsia="宋体"/>
          <w:color w:val="auto"/>
          <w:sz w:val="22"/>
          <w:szCs w:val="22"/>
          <w:highlight w:val="none"/>
        </w:rPr>
        <w:t>邮编：</w:t>
      </w:r>
      <w:r>
        <w:rPr>
          <w:rFonts w:eastAsia="宋体"/>
          <w:color w:val="auto"/>
          <w:sz w:val="22"/>
          <w:szCs w:val="22"/>
          <w:highlight w:val="none"/>
          <w:u w:val="single"/>
        </w:rPr>
        <w:t xml:space="preserve">       </w:t>
      </w:r>
      <w:r>
        <w:rPr>
          <w:rFonts w:hint="eastAsia" w:eastAsia="宋体"/>
          <w:color w:val="auto"/>
          <w:sz w:val="22"/>
          <w:szCs w:val="22"/>
          <w:highlight w:val="none"/>
          <w:u w:val="single"/>
        </w:rPr>
        <w:t xml:space="preserve">       </w:t>
      </w:r>
      <w:r>
        <w:rPr>
          <w:rFonts w:eastAsia="宋体"/>
          <w:color w:val="auto"/>
          <w:sz w:val="22"/>
          <w:szCs w:val="22"/>
          <w:highlight w:val="none"/>
          <w:u w:val="single"/>
        </w:rPr>
        <w:t xml:space="preserve">     </w:t>
      </w:r>
      <w:r>
        <w:rPr>
          <w:rFonts w:eastAsia="宋体"/>
          <w:color w:val="auto"/>
          <w:sz w:val="22"/>
          <w:szCs w:val="22"/>
          <w:highlight w:val="none"/>
        </w:rPr>
        <w:t>电话：</w:t>
      </w:r>
      <w:r>
        <w:rPr>
          <w:rFonts w:eastAsia="宋体"/>
          <w:color w:val="auto"/>
          <w:sz w:val="22"/>
          <w:szCs w:val="22"/>
          <w:highlight w:val="none"/>
          <w:u w:val="single"/>
        </w:rPr>
        <w:t xml:space="preserve">        </w:t>
      </w:r>
      <w:r>
        <w:rPr>
          <w:rFonts w:hint="eastAsia" w:eastAsia="宋体"/>
          <w:color w:val="auto"/>
          <w:sz w:val="22"/>
          <w:szCs w:val="22"/>
          <w:highlight w:val="none"/>
          <w:u w:val="single"/>
        </w:rPr>
        <w:t xml:space="preserve">     </w:t>
      </w:r>
      <w:r>
        <w:rPr>
          <w:rFonts w:eastAsia="宋体"/>
          <w:color w:val="auto"/>
          <w:sz w:val="22"/>
          <w:szCs w:val="22"/>
          <w:highlight w:val="none"/>
          <w:u w:val="single"/>
        </w:rPr>
        <w:t xml:space="preserve">      </w:t>
      </w:r>
    </w:p>
    <w:p w14:paraId="220E7257">
      <w:pPr>
        <w:pStyle w:val="14"/>
        <w:pageBreakBefore w:val="0"/>
        <w:kinsoku/>
        <w:overflowPunct/>
        <w:autoSpaceDE/>
        <w:autoSpaceDN/>
        <w:bidi w:val="0"/>
        <w:spacing w:line="360" w:lineRule="exact"/>
        <w:ind w:firstLine="0"/>
        <w:rPr>
          <w:rFonts w:eastAsia="宋体"/>
          <w:color w:val="auto"/>
          <w:sz w:val="22"/>
          <w:szCs w:val="22"/>
          <w:highlight w:val="none"/>
        </w:rPr>
      </w:pPr>
    </w:p>
    <w:p w14:paraId="5FA4E016">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eastAsia="宋体"/>
          <w:color w:val="auto"/>
          <w:sz w:val="22"/>
          <w:szCs w:val="22"/>
          <w:highlight w:val="none"/>
        </w:rPr>
        <w:t>投标人单位（盖公章）：</w:t>
      </w:r>
    </w:p>
    <w:p w14:paraId="279B8E90">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法定代表人或</w:t>
      </w:r>
      <w:r>
        <w:rPr>
          <w:rFonts w:eastAsia="宋体"/>
          <w:color w:val="auto"/>
          <w:sz w:val="22"/>
          <w:szCs w:val="22"/>
          <w:highlight w:val="none"/>
        </w:rPr>
        <w:t>被授权代表人（签字</w:t>
      </w:r>
      <w:r>
        <w:rPr>
          <w:rFonts w:hint="eastAsia" w:eastAsia="宋体"/>
          <w:color w:val="auto"/>
          <w:sz w:val="22"/>
          <w:szCs w:val="22"/>
          <w:highlight w:val="none"/>
        </w:rPr>
        <w:t>或盖章</w:t>
      </w:r>
      <w:r>
        <w:rPr>
          <w:rFonts w:eastAsia="宋体"/>
          <w:color w:val="auto"/>
          <w:sz w:val="22"/>
          <w:szCs w:val="22"/>
          <w:highlight w:val="none"/>
        </w:rPr>
        <w:t>）：</w:t>
      </w:r>
    </w:p>
    <w:p w14:paraId="0ED2EF72">
      <w:pPr>
        <w:pStyle w:val="14"/>
        <w:pageBreakBefore w:val="0"/>
        <w:tabs>
          <w:tab w:val="left" w:pos="4841"/>
        </w:tabs>
        <w:kinsoku/>
        <w:overflowPunct/>
        <w:autoSpaceDE/>
        <w:autoSpaceDN/>
        <w:bidi w:val="0"/>
        <w:spacing w:before="120" w:beforeLines="50" w:line="360" w:lineRule="exact"/>
        <w:ind w:firstLine="0"/>
        <w:rPr>
          <w:rFonts w:ascii="宋体" w:eastAsia="宋体"/>
          <w:b/>
          <w:color w:val="auto"/>
          <w:sz w:val="22"/>
          <w:szCs w:val="22"/>
          <w:highlight w:val="none"/>
        </w:rPr>
      </w:pPr>
      <w:r>
        <w:rPr>
          <w:rFonts w:eastAsia="宋体"/>
          <w:color w:val="auto"/>
          <w:sz w:val="22"/>
          <w:szCs w:val="22"/>
          <w:highlight w:val="none"/>
        </w:rPr>
        <w:t>日      期：</w:t>
      </w:r>
      <w:r>
        <w:rPr>
          <w:rFonts w:hint="eastAsia" w:ascii="宋体" w:eastAsia="宋体"/>
          <w:color w:val="auto"/>
          <w:sz w:val="22"/>
          <w:szCs w:val="22"/>
          <w:highlight w:val="none"/>
        </w:rPr>
        <w:t xml:space="preserve">  </w:t>
      </w:r>
    </w:p>
    <w:p w14:paraId="5081C9B7">
      <w:pPr>
        <w:pStyle w:val="14"/>
        <w:pageBreakBefore w:val="0"/>
        <w:kinsoku/>
        <w:overflowPunct/>
        <w:autoSpaceDE/>
        <w:autoSpaceDN/>
        <w:bidi w:val="0"/>
        <w:ind w:firstLine="0"/>
        <w:jc w:val="center"/>
        <w:rPr>
          <w:rFonts w:hint="eastAsia" w:ascii="宋体" w:eastAsia="宋体"/>
          <w:b/>
          <w:color w:val="auto"/>
          <w:sz w:val="28"/>
          <w:szCs w:val="28"/>
          <w:highlight w:val="none"/>
        </w:rPr>
      </w:pPr>
    </w:p>
    <w:p w14:paraId="141396C7">
      <w:pPr>
        <w:rPr>
          <w:rFonts w:ascii="宋体"/>
          <w:b/>
          <w:color w:val="auto"/>
          <w:sz w:val="28"/>
          <w:highlight w:val="none"/>
        </w:rPr>
      </w:pPr>
      <w:r>
        <w:rPr>
          <w:rFonts w:ascii="宋体"/>
          <w:b/>
          <w:color w:val="auto"/>
          <w:sz w:val="28"/>
          <w:highlight w:val="none"/>
        </w:rPr>
        <w:br w:type="page"/>
      </w:r>
    </w:p>
    <w:p w14:paraId="405991A3">
      <w:pPr>
        <w:pStyle w:val="44"/>
        <w:rPr>
          <w:color w:val="auto"/>
          <w:highlight w:val="none"/>
        </w:rPr>
      </w:pPr>
    </w:p>
    <w:p w14:paraId="0C6B14EA">
      <w:pPr>
        <w:pStyle w:val="14"/>
        <w:pageBreakBefore w:val="0"/>
        <w:kinsoku/>
        <w:overflowPunct/>
        <w:autoSpaceDE/>
        <w:autoSpaceDN/>
        <w:bidi w:val="0"/>
        <w:ind w:firstLine="0"/>
        <w:jc w:val="center"/>
        <w:rPr>
          <w:rFonts w:hint="eastAsia" w:ascii="宋体" w:hAnsi="Times New Roman" w:eastAsia="宋体" w:cs="Times New Roman"/>
          <w:b/>
          <w:color w:val="auto"/>
          <w:sz w:val="28"/>
          <w:szCs w:val="28"/>
          <w:highlight w:val="none"/>
          <w:lang w:val="en-US" w:eastAsia="zh-CN"/>
        </w:rPr>
      </w:pPr>
      <w:r>
        <w:rPr>
          <w:rFonts w:hint="eastAsia" w:ascii="宋体" w:hAnsi="Times New Roman" w:eastAsia="宋体" w:cs="Times New Roman"/>
          <w:b/>
          <w:color w:val="auto"/>
          <w:sz w:val="28"/>
          <w:szCs w:val="28"/>
          <w:highlight w:val="none"/>
          <w:lang w:val="en-US" w:eastAsia="zh-CN"/>
        </w:rPr>
        <w:t>二、联合体协议</w:t>
      </w:r>
    </w:p>
    <w:p w14:paraId="2CA9500C">
      <w:pPr>
        <w:tabs>
          <w:tab w:val="left" w:pos="606"/>
        </w:tabs>
        <w:spacing w:before="120" w:beforeLines="50" w:after="120" w:afterLines="50" w:line="360" w:lineRule="exact"/>
        <w:jc w:val="center"/>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（如为联合体投标需提供，否则无需提供）</w:t>
      </w:r>
    </w:p>
    <w:p w14:paraId="1C4BC5F4">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eastAsia="zh-CN"/>
        </w:rPr>
        <w:t>）</w:t>
      </w:r>
      <w:r>
        <w:rPr>
          <w:rFonts w:hint="eastAsia" w:ascii="宋体" w:hAnsi="宋体" w:eastAsia="宋体" w:cs="宋体"/>
          <w:color w:val="auto"/>
          <w:kern w:val="0"/>
          <w:sz w:val="24"/>
          <w:szCs w:val="24"/>
          <w:highlight w:val="none"/>
          <w:lang w:val="zh-CN"/>
        </w:rPr>
        <w:t xml:space="preserve">投标。 </w:t>
      </w:r>
    </w:p>
    <w:p w14:paraId="32097FCD">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1218E3E1">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0382AD71">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w:t>
      </w:r>
      <w:r>
        <w:rPr>
          <w:rFonts w:hint="eastAsia" w:ascii="宋体" w:hAnsi="宋体" w:eastAsia="宋体" w:cs="宋体"/>
          <w:color w:val="auto"/>
          <w:kern w:val="0"/>
          <w:sz w:val="24"/>
          <w:szCs w:val="24"/>
          <w:highlight w:val="none"/>
          <w:u w:val="single"/>
          <w:lang w:eastAsia="zh-CN"/>
        </w:rPr>
        <w:t>牵头人</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w:t>
      </w:r>
      <w:r>
        <w:rPr>
          <w:rFonts w:hint="eastAsia" w:ascii="宋体" w:hAnsi="宋体" w:eastAsia="宋体" w:cs="宋体"/>
          <w:color w:val="auto"/>
          <w:kern w:val="0"/>
          <w:sz w:val="24"/>
          <w:szCs w:val="24"/>
          <w:highlight w:val="none"/>
          <w:u w:val="single"/>
          <w:lang w:eastAsia="zh-CN"/>
        </w:rPr>
        <w:t>另</w:t>
      </w:r>
      <w:r>
        <w:rPr>
          <w:rFonts w:hint="eastAsia" w:ascii="宋体" w:hAnsi="宋体" w:eastAsia="宋体" w:cs="宋体"/>
          <w:color w:val="auto"/>
          <w:kern w:val="0"/>
          <w:sz w:val="24"/>
          <w:szCs w:val="24"/>
          <w:highlight w:val="none"/>
          <w:u w:val="single"/>
        </w:rPr>
        <w:t>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088B0C84">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342524C1">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1D566E4">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4D2726E5">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7237BDA4">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27996EFE">
      <w:pPr>
        <w:snapToGrid w:val="0"/>
        <w:spacing w:line="440" w:lineRule="exact"/>
        <w:ind w:firstLine="576"/>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52548E8E">
      <w:pPr>
        <w:widowControl w:val="0"/>
        <w:jc w:val="both"/>
        <w:rPr>
          <w:rFonts w:ascii="宋体" w:hAnsi="宋体" w:eastAsia="宋体" w:cs="宋体"/>
          <w:i/>
          <w:color w:val="auto"/>
          <w:kern w:val="0"/>
          <w:sz w:val="24"/>
          <w:szCs w:val="24"/>
          <w:highlight w:val="none"/>
          <w:lang w:val="zh-CN" w:eastAsia="zh-CN" w:bidi="ar-SA"/>
        </w:rPr>
      </w:pPr>
    </w:p>
    <w:p w14:paraId="1C045CAD">
      <w:pPr>
        <w:widowControl w:val="0"/>
        <w:ind w:left="2940" w:leftChars="1400"/>
        <w:jc w:val="both"/>
        <w:rPr>
          <w:rFonts w:ascii="Times New Roman" w:hAnsi="Times New Roman" w:eastAsia="宋体" w:cs="Times New Roman"/>
          <w:color w:val="auto"/>
          <w:kern w:val="2"/>
          <w:sz w:val="21"/>
          <w:highlight w:val="none"/>
          <w:lang w:val="zh-CN" w:eastAsia="zh-CN" w:bidi="ar-SA"/>
        </w:rPr>
      </w:pPr>
    </w:p>
    <w:p w14:paraId="77DB0846">
      <w:pPr>
        <w:snapToGrid w:val="0"/>
        <w:spacing w:line="440" w:lineRule="exact"/>
        <w:ind w:firstLine="5040" w:firstLineChars="21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联合体牵头人名称(</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val="zh-CN"/>
        </w:rPr>
        <w:t>)：</w:t>
      </w:r>
    </w:p>
    <w:p w14:paraId="243580FA">
      <w:pPr>
        <w:snapToGrid w:val="0"/>
        <w:spacing w:line="440" w:lineRule="exact"/>
        <w:ind w:firstLine="5040" w:firstLineChars="21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14:paraId="4BFF136F">
      <w:pPr>
        <w:snapToGrid w:val="0"/>
        <w:spacing w:line="440" w:lineRule="exact"/>
        <w:ind w:firstLine="5760" w:firstLineChars="2400"/>
        <w:rPr>
          <w:rFonts w:ascii="宋体" w:hAnsi="宋体" w:eastAsia="宋体" w:cs="宋体"/>
          <w:color w:val="auto"/>
          <w:sz w:val="24"/>
          <w:szCs w:val="24"/>
          <w:highlight w:val="none"/>
        </w:rPr>
      </w:pPr>
    </w:p>
    <w:p w14:paraId="3F95E468">
      <w:pPr>
        <w:snapToGrid w:val="0"/>
        <w:spacing w:line="440" w:lineRule="exac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0D478E06">
      <w:pPr>
        <w:pageBreakBefore w:val="0"/>
        <w:kinsoku/>
        <w:overflowPunct/>
        <w:autoSpaceDE/>
        <w:autoSpaceDN/>
        <w:bidi w:val="0"/>
        <w:jc w:val="center"/>
        <w:rPr>
          <w:rFonts w:hint="eastAsia" w:ascii="宋体"/>
          <w:b/>
          <w:color w:val="auto"/>
          <w:sz w:val="28"/>
          <w:highlight w:val="none"/>
        </w:rPr>
        <w:sectPr>
          <w:headerReference r:id="rId3" w:type="default"/>
          <w:footerReference r:id="rId4" w:type="default"/>
          <w:pgSz w:w="11907" w:h="16840"/>
          <w:pgMar w:top="1417" w:right="1587" w:bottom="1417" w:left="1587" w:header="850" w:footer="850" w:gutter="0"/>
          <w:pgBorders>
            <w:top w:val="none" w:sz="0" w:space="0"/>
            <w:left w:val="none" w:sz="0" w:space="0"/>
            <w:bottom w:val="none" w:sz="0" w:space="0"/>
            <w:right w:val="none" w:sz="0" w:space="0"/>
          </w:pgBorders>
          <w:pgNumType w:fmt="decimal" w:start="1"/>
          <w:cols w:space="0" w:num="1"/>
          <w:rtlGutter w:val="0"/>
          <w:docGrid w:linePitch="285" w:charSpace="0"/>
        </w:sectPr>
      </w:pPr>
    </w:p>
    <w:p w14:paraId="3253A2C8">
      <w:pPr>
        <w:pageBreakBefore w:val="0"/>
        <w:kinsoku/>
        <w:overflowPunct/>
        <w:autoSpaceDE/>
        <w:autoSpaceDN/>
        <w:bidi w:val="0"/>
        <w:jc w:val="center"/>
        <w:rPr>
          <w:rFonts w:ascii="宋体"/>
          <w:b/>
          <w:color w:val="auto"/>
          <w:sz w:val="28"/>
          <w:highlight w:val="none"/>
        </w:rPr>
      </w:pPr>
      <w:r>
        <w:rPr>
          <w:rFonts w:hint="eastAsia" w:ascii="宋体"/>
          <w:b/>
          <w:color w:val="auto"/>
          <w:sz w:val="28"/>
          <w:highlight w:val="none"/>
          <w:lang w:val="en-US" w:eastAsia="zh-CN"/>
        </w:rPr>
        <w:t>三、</w:t>
      </w:r>
      <w:r>
        <w:rPr>
          <w:rFonts w:hint="eastAsia" w:ascii="宋体"/>
          <w:b/>
          <w:color w:val="auto"/>
          <w:sz w:val="28"/>
          <w:highlight w:val="none"/>
        </w:rPr>
        <w:t>技术条款响应表</w:t>
      </w:r>
    </w:p>
    <w:p w14:paraId="04256E4B">
      <w:pPr>
        <w:pageBreakBefore w:val="0"/>
        <w:kinsoku/>
        <w:overflowPunct/>
        <w:autoSpaceDE/>
        <w:autoSpaceDN/>
        <w:bidi w:val="0"/>
        <w:rPr>
          <w:rFonts w:ascii="宋体"/>
          <w:color w:val="auto"/>
          <w:sz w:val="22"/>
          <w:szCs w:val="22"/>
          <w:highlight w:val="none"/>
        </w:rPr>
      </w:pPr>
    </w:p>
    <w:p w14:paraId="04AB1D6B">
      <w:pPr>
        <w:pageBreakBefore w:val="0"/>
        <w:kinsoku/>
        <w:overflowPunct/>
        <w:autoSpaceDE/>
        <w:autoSpaceDN/>
        <w:bidi w:val="0"/>
        <w:rPr>
          <w:rFonts w:ascii="宋体"/>
          <w:color w:val="auto"/>
          <w:sz w:val="22"/>
          <w:szCs w:val="22"/>
          <w:highlight w:val="none"/>
        </w:rPr>
      </w:pPr>
      <w:r>
        <w:rPr>
          <w:rFonts w:hint="eastAsia" w:ascii="宋体"/>
          <w:color w:val="auto"/>
          <w:sz w:val="22"/>
          <w:szCs w:val="22"/>
          <w:highlight w:val="none"/>
        </w:rPr>
        <w:t>项目名称：</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479"/>
        <w:gridCol w:w="3012"/>
        <w:gridCol w:w="1634"/>
      </w:tblGrid>
      <w:tr w14:paraId="1FB6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28F6AA2">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944" w:type="pct"/>
            <w:vAlign w:val="center"/>
          </w:tcPr>
          <w:p w14:paraId="4CCFEB95">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招标文件要求</w:t>
            </w:r>
          </w:p>
        </w:tc>
        <w:tc>
          <w:tcPr>
            <w:tcW w:w="1683" w:type="pct"/>
            <w:vAlign w:val="center"/>
          </w:tcPr>
          <w:p w14:paraId="54911602">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投标响应</w:t>
            </w:r>
          </w:p>
        </w:tc>
        <w:tc>
          <w:tcPr>
            <w:tcW w:w="913" w:type="pct"/>
            <w:vAlign w:val="center"/>
          </w:tcPr>
          <w:p w14:paraId="239A0699">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偏离说明</w:t>
            </w:r>
          </w:p>
        </w:tc>
      </w:tr>
      <w:tr w14:paraId="35D3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681C327C">
            <w:pPr>
              <w:pageBreakBefore w:val="0"/>
              <w:kinsoku/>
              <w:overflowPunct/>
              <w:autoSpaceDE/>
              <w:autoSpaceDN/>
              <w:bidi w:val="0"/>
              <w:jc w:val="center"/>
              <w:rPr>
                <w:rFonts w:ascii="宋体"/>
                <w:color w:val="auto"/>
                <w:sz w:val="22"/>
                <w:szCs w:val="22"/>
                <w:highlight w:val="none"/>
              </w:rPr>
            </w:pPr>
          </w:p>
        </w:tc>
        <w:tc>
          <w:tcPr>
            <w:tcW w:w="1944" w:type="pct"/>
            <w:vAlign w:val="center"/>
          </w:tcPr>
          <w:p w14:paraId="61AF367C">
            <w:pPr>
              <w:pageBreakBefore w:val="0"/>
              <w:kinsoku/>
              <w:overflowPunct/>
              <w:autoSpaceDE/>
              <w:autoSpaceDN/>
              <w:bidi w:val="0"/>
              <w:jc w:val="center"/>
              <w:rPr>
                <w:rFonts w:ascii="宋体"/>
                <w:color w:val="auto"/>
                <w:sz w:val="22"/>
                <w:szCs w:val="22"/>
                <w:highlight w:val="none"/>
              </w:rPr>
            </w:pPr>
          </w:p>
        </w:tc>
        <w:tc>
          <w:tcPr>
            <w:tcW w:w="1683" w:type="pct"/>
            <w:vAlign w:val="center"/>
          </w:tcPr>
          <w:p w14:paraId="065AD6D7">
            <w:pPr>
              <w:pageBreakBefore w:val="0"/>
              <w:kinsoku/>
              <w:overflowPunct/>
              <w:autoSpaceDE/>
              <w:autoSpaceDN/>
              <w:bidi w:val="0"/>
              <w:jc w:val="center"/>
              <w:rPr>
                <w:rFonts w:ascii="宋体"/>
                <w:color w:val="auto"/>
                <w:sz w:val="22"/>
                <w:szCs w:val="22"/>
                <w:highlight w:val="none"/>
              </w:rPr>
            </w:pPr>
          </w:p>
        </w:tc>
        <w:tc>
          <w:tcPr>
            <w:tcW w:w="913" w:type="pct"/>
            <w:vAlign w:val="center"/>
          </w:tcPr>
          <w:p w14:paraId="1FECBFA3">
            <w:pPr>
              <w:pageBreakBefore w:val="0"/>
              <w:kinsoku/>
              <w:overflowPunct/>
              <w:autoSpaceDE/>
              <w:autoSpaceDN/>
              <w:bidi w:val="0"/>
              <w:jc w:val="center"/>
              <w:rPr>
                <w:rFonts w:ascii="宋体"/>
                <w:color w:val="auto"/>
                <w:sz w:val="22"/>
                <w:szCs w:val="22"/>
                <w:highlight w:val="none"/>
              </w:rPr>
            </w:pPr>
          </w:p>
        </w:tc>
      </w:tr>
      <w:tr w14:paraId="682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31A69D0D">
            <w:pPr>
              <w:pageBreakBefore w:val="0"/>
              <w:kinsoku/>
              <w:overflowPunct/>
              <w:autoSpaceDE/>
              <w:autoSpaceDN/>
              <w:bidi w:val="0"/>
              <w:jc w:val="center"/>
              <w:rPr>
                <w:rFonts w:ascii="宋体"/>
                <w:color w:val="auto"/>
                <w:sz w:val="22"/>
                <w:szCs w:val="22"/>
                <w:highlight w:val="none"/>
              </w:rPr>
            </w:pPr>
          </w:p>
        </w:tc>
        <w:tc>
          <w:tcPr>
            <w:tcW w:w="1944" w:type="pct"/>
            <w:vAlign w:val="center"/>
          </w:tcPr>
          <w:p w14:paraId="5BD067FE">
            <w:pPr>
              <w:pageBreakBefore w:val="0"/>
              <w:kinsoku/>
              <w:overflowPunct/>
              <w:autoSpaceDE/>
              <w:autoSpaceDN/>
              <w:bidi w:val="0"/>
              <w:jc w:val="center"/>
              <w:rPr>
                <w:rFonts w:ascii="宋体"/>
                <w:color w:val="auto"/>
                <w:sz w:val="22"/>
                <w:szCs w:val="22"/>
                <w:highlight w:val="none"/>
              </w:rPr>
            </w:pPr>
          </w:p>
        </w:tc>
        <w:tc>
          <w:tcPr>
            <w:tcW w:w="1683" w:type="pct"/>
            <w:vAlign w:val="center"/>
          </w:tcPr>
          <w:p w14:paraId="3F1232FF">
            <w:pPr>
              <w:pageBreakBefore w:val="0"/>
              <w:kinsoku/>
              <w:overflowPunct/>
              <w:autoSpaceDE/>
              <w:autoSpaceDN/>
              <w:bidi w:val="0"/>
              <w:jc w:val="center"/>
              <w:rPr>
                <w:rFonts w:ascii="宋体"/>
                <w:color w:val="auto"/>
                <w:sz w:val="22"/>
                <w:szCs w:val="22"/>
                <w:highlight w:val="none"/>
              </w:rPr>
            </w:pPr>
          </w:p>
        </w:tc>
        <w:tc>
          <w:tcPr>
            <w:tcW w:w="913" w:type="pct"/>
            <w:vAlign w:val="center"/>
          </w:tcPr>
          <w:p w14:paraId="098D39E6">
            <w:pPr>
              <w:pageBreakBefore w:val="0"/>
              <w:kinsoku/>
              <w:overflowPunct/>
              <w:autoSpaceDE/>
              <w:autoSpaceDN/>
              <w:bidi w:val="0"/>
              <w:jc w:val="center"/>
              <w:rPr>
                <w:rFonts w:ascii="宋体"/>
                <w:color w:val="auto"/>
                <w:sz w:val="22"/>
                <w:szCs w:val="22"/>
                <w:highlight w:val="none"/>
              </w:rPr>
            </w:pPr>
          </w:p>
        </w:tc>
      </w:tr>
      <w:tr w14:paraId="76F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5F5341B5">
            <w:pPr>
              <w:pageBreakBefore w:val="0"/>
              <w:kinsoku/>
              <w:overflowPunct/>
              <w:autoSpaceDE/>
              <w:autoSpaceDN/>
              <w:bidi w:val="0"/>
              <w:jc w:val="center"/>
              <w:rPr>
                <w:rFonts w:ascii="宋体"/>
                <w:color w:val="auto"/>
                <w:sz w:val="22"/>
                <w:szCs w:val="22"/>
                <w:highlight w:val="none"/>
              </w:rPr>
            </w:pPr>
          </w:p>
        </w:tc>
        <w:tc>
          <w:tcPr>
            <w:tcW w:w="1944" w:type="pct"/>
            <w:vAlign w:val="center"/>
          </w:tcPr>
          <w:p w14:paraId="41437C6A">
            <w:pPr>
              <w:pageBreakBefore w:val="0"/>
              <w:kinsoku/>
              <w:overflowPunct/>
              <w:autoSpaceDE/>
              <w:autoSpaceDN/>
              <w:bidi w:val="0"/>
              <w:jc w:val="center"/>
              <w:rPr>
                <w:rFonts w:ascii="宋体"/>
                <w:color w:val="auto"/>
                <w:sz w:val="22"/>
                <w:szCs w:val="22"/>
                <w:highlight w:val="none"/>
              </w:rPr>
            </w:pPr>
          </w:p>
        </w:tc>
        <w:tc>
          <w:tcPr>
            <w:tcW w:w="1683" w:type="pct"/>
            <w:vAlign w:val="center"/>
          </w:tcPr>
          <w:p w14:paraId="2CAAA962">
            <w:pPr>
              <w:pageBreakBefore w:val="0"/>
              <w:kinsoku/>
              <w:overflowPunct/>
              <w:autoSpaceDE/>
              <w:autoSpaceDN/>
              <w:bidi w:val="0"/>
              <w:jc w:val="center"/>
              <w:rPr>
                <w:rFonts w:ascii="宋体"/>
                <w:color w:val="auto"/>
                <w:sz w:val="22"/>
                <w:szCs w:val="22"/>
                <w:highlight w:val="none"/>
              </w:rPr>
            </w:pPr>
          </w:p>
        </w:tc>
        <w:tc>
          <w:tcPr>
            <w:tcW w:w="913" w:type="pct"/>
            <w:vAlign w:val="center"/>
          </w:tcPr>
          <w:p w14:paraId="51232B1B">
            <w:pPr>
              <w:pageBreakBefore w:val="0"/>
              <w:kinsoku/>
              <w:overflowPunct/>
              <w:autoSpaceDE/>
              <w:autoSpaceDN/>
              <w:bidi w:val="0"/>
              <w:jc w:val="center"/>
              <w:rPr>
                <w:rFonts w:ascii="宋体"/>
                <w:color w:val="auto"/>
                <w:sz w:val="22"/>
                <w:szCs w:val="22"/>
                <w:highlight w:val="none"/>
              </w:rPr>
            </w:pPr>
          </w:p>
        </w:tc>
      </w:tr>
      <w:tr w14:paraId="5984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B733455">
            <w:pPr>
              <w:pageBreakBefore w:val="0"/>
              <w:kinsoku/>
              <w:overflowPunct/>
              <w:autoSpaceDE/>
              <w:autoSpaceDN/>
              <w:bidi w:val="0"/>
              <w:jc w:val="center"/>
              <w:rPr>
                <w:rFonts w:ascii="宋体"/>
                <w:color w:val="auto"/>
                <w:sz w:val="22"/>
                <w:szCs w:val="22"/>
                <w:highlight w:val="none"/>
              </w:rPr>
            </w:pPr>
          </w:p>
        </w:tc>
        <w:tc>
          <w:tcPr>
            <w:tcW w:w="1944" w:type="pct"/>
            <w:vAlign w:val="center"/>
          </w:tcPr>
          <w:p w14:paraId="4CC8D69D">
            <w:pPr>
              <w:pageBreakBefore w:val="0"/>
              <w:kinsoku/>
              <w:overflowPunct/>
              <w:autoSpaceDE/>
              <w:autoSpaceDN/>
              <w:bidi w:val="0"/>
              <w:jc w:val="center"/>
              <w:rPr>
                <w:rFonts w:ascii="宋体"/>
                <w:color w:val="auto"/>
                <w:sz w:val="22"/>
                <w:szCs w:val="22"/>
                <w:highlight w:val="none"/>
              </w:rPr>
            </w:pPr>
          </w:p>
        </w:tc>
        <w:tc>
          <w:tcPr>
            <w:tcW w:w="1683" w:type="pct"/>
            <w:vAlign w:val="center"/>
          </w:tcPr>
          <w:p w14:paraId="52FE9127">
            <w:pPr>
              <w:pageBreakBefore w:val="0"/>
              <w:kinsoku/>
              <w:overflowPunct/>
              <w:autoSpaceDE/>
              <w:autoSpaceDN/>
              <w:bidi w:val="0"/>
              <w:jc w:val="center"/>
              <w:rPr>
                <w:rFonts w:ascii="宋体"/>
                <w:color w:val="auto"/>
                <w:sz w:val="22"/>
                <w:szCs w:val="22"/>
                <w:highlight w:val="none"/>
              </w:rPr>
            </w:pPr>
          </w:p>
        </w:tc>
        <w:tc>
          <w:tcPr>
            <w:tcW w:w="913" w:type="pct"/>
            <w:vAlign w:val="center"/>
          </w:tcPr>
          <w:p w14:paraId="3515660C">
            <w:pPr>
              <w:pageBreakBefore w:val="0"/>
              <w:kinsoku/>
              <w:overflowPunct/>
              <w:autoSpaceDE/>
              <w:autoSpaceDN/>
              <w:bidi w:val="0"/>
              <w:jc w:val="center"/>
              <w:rPr>
                <w:rFonts w:ascii="宋体"/>
                <w:color w:val="auto"/>
                <w:sz w:val="22"/>
                <w:szCs w:val="22"/>
                <w:highlight w:val="none"/>
              </w:rPr>
            </w:pPr>
          </w:p>
        </w:tc>
      </w:tr>
      <w:tr w14:paraId="5C0F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1874BD5F">
            <w:pPr>
              <w:pageBreakBefore w:val="0"/>
              <w:kinsoku/>
              <w:overflowPunct/>
              <w:autoSpaceDE/>
              <w:autoSpaceDN/>
              <w:bidi w:val="0"/>
              <w:jc w:val="center"/>
              <w:rPr>
                <w:rFonts w:ascii="宋体"/>
                <w:color w:val="auto"/>
                <w:sz w:val="22"/>
                <w:szCs w:val="22"/>
                <w:highlight w:val="none"/>
              </w:rPr>
            </w:pPr>
          </w:p>
        </w:tc>
        <w:tc>
          <w:tcPr>
            <w:tcW w:w="1944" w:type="pct"/>
            <w:vAlign w:val="center"/>
          </w:tcPr>
          <w:p w14:paraId="32E2EAA6">
            <w:pPr>
              <w:pageBreakBefore w:val="0"/>
              <w:kinsoku/>
              <w:overflowPunct/>
              <w:autoSpaceDE/>
              <w:autoSpaceDN/>
              <w:bidi w:val="0"/>
              <w:jc w:val="center"/>
              <w:rPr>
                <w:rFonts w:ascii="宋体"/>
                <w:color w:val="auto"/>
                <w:sz w:val="22"/>
                <w:szCs w:val="22"/>
                <w:highlight w:val="none"/>
              </w:rPr>
            </w:pPr>
          </w:p>
        </w:tc>
        <w:tc>
          <w:tcPr>
            <w:tcW w:w="1683" w:type="pct"/>
            <w:vAlign w:val="center"/>
          </w:tcPr>
          <w:p w14:paraId="532A0B2A">
            <w:pPr>
              <w:pageBreakBefore w:val="0"/>
              <w:kinsoku/>
              <w:overflowPunct/>
              <w:autoSpaceDE/>
              <w:autoSpaceDN/>
              <w:bidi w:val="0"/>
              <w:jc w:val="center"/>
              <w:rPr>
                <w:rFonts w:ascii="宋体"/>
                <w:color w:val="auto"/>
                <w:sz w:val="22"/>
                <w:szCs w:val="22"/>
                <w:highlight w:val="none"/>
              </w:rPr>
            </w:pPr>
          </w:p>
        </w:tc>
        <w:tc>
          <w:tcPr>
            <w:tcW w:w="913" w:type="pct"/>
            <w:vAlign w:val="center"/>
          </w:tcPr>
          <w:p w14:paraId="028407C2">
            <w:pPr>
              <w:pageBreakBefore w:val="0"/>
              <w:kinsoku/>
              <w:overflowPunct/>
              <w:autoSpaceDE/>
              <w:autoSpaceDN/>
              <w:bidi w:val="0"/>
              <w:jc w:val="center"/>
              <w:rPr>
                <w:rFonts w:ascii="宋体"/>
                <w:color w:val="auto"/>
                <w:sz w:val="22"/>
                <w:szCs w:val="22"/>
                <w:highlight w:val="none"/>
              </w:rPr>
            </w:pPr>
          </w:p>
        </w:tc>
      </w:tr>
      <w:tr w14:paraId="77FD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4E64CB2C">
            <w:pPr>
              <w:pageBreakBefore w:val="0"/>
              <w:kinsoku/>
              <w:overflowPunct/>
              <w:autoSpaceDE/>
              <w:autoSpaceDN/>
              <w:bidi w:val="0"/>
              <w:jc w:val="center"/>
              <w:rPr>
                <w:rFonts w:ascii="宋体"/>
                <w:color w:val="auto"/>
                <w:sz w:val="22"/>
                <w:szCs w:val="22"/>
                <w:highlight w:val="none"/>
              </w:rPr>
            </w:pPr>
          </w:p>
        </w:tc>
        <w:tc>
          <w:tcPr>
            <w:tcW w:w="1944" w:type="pct"/>
            <w:vAlign w:val="center"/>
          </w:tcPr>
          <w:p w14:paraId="7323D54F">
            <w:pPr>
              <w:pageBreakBefore w:val="0"/>
              <w:kinsoku/>
              <w:overflowPunct/>
              <w:autoSpaceDE/>
              <w:autoSpaceDN/>
              <w:bidi w:val="0"/>
              <w:jc w:val="center"/>
              <w:rPr>
                <w:rFonts w:ascii="宋体"/>
                <w:color w:val="auto"/>
                <w:sz w:val="22"/>
                <w:szCs w:val="22"/>
                <w:highlight w:val="none"/>
              </w:rPr>
            </w:pPr>
          </w:p>
        </w:tc>
        <w:tc>
          <w:tcPr>
            <w:tcW w:w="1683" w:type="pct"/>
            <w:vAlign w:val="center"/>
          </w:tcPr>
          <w:p w14:paraId="40647919">
            <w:pPr>
              <w:pageBreakBefore w:val="0"/>
              <w:kinsoku/>
              <w:overflowPunct/>
              <w:autoSpaceDE/>
              <w:autoSpaceDN/>
              <w:bidi w:val="0"/>
              <w:jc w:val="center"/>
              <w:rPr>
                <w:rFonts w:ascii="宋体"/>
                <w:color w:val="auto"/>
                <w:sz w:val="22"/>
                <w:szCs w:val="22"/>
                <w:highlight w:val="none"/>
              </w:rPr>
            </w:pPr>
          </w:p>
        </w:tc>
        <w:tc>
          <w:tcPr>
            <w:tcW w:w="913" w:type="pct"/>
            <w:vAlign w:val="center"/>
          </w:tcPr>
          <w:p w14:paraId="22C2B54F">
            <w:pPr>
              <w:pageBreakBefore w:val="0"/>
              <w:kinsoku/>
              <w:overflowPunct/>
              <w:autoSpaceDE/>
              <w:autoSpaceDN/>
              <w:bidi w:val="0"/>
              <w:jc w:val="center"/>
              <w:rPr>
                <w:rFonts w:ascii="宋体"/>
                <w:color w:val="auto"/>
                <w:sz w:val="22"/>
                <w:szCs w:val="22"/>
                <w:highlight w:val="none"/>
              </w:rPr>
            </w:pPr>
          </w:p>
        </w:tc>
      </w:tr>
      <w:tr w14:paraId="7DD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EBF8870">
            <w:pPr>
              <w:pageBreakBefore w:val="0"/>
              <w:kinsoku/>
              <w:overflowPunct/>
              <w:autoSpaceDE/>
              <w:autoSpaceDN/>
              <w:bidi w:val="0"/>
              <w:jc w:val="center"/>
              <w:rPr>
                <w:rFonts w:ascii="宋体"/>
                <w:color w:val="auto"/>
                <w:sz w:val="22"/>
                <w:szCs w:val="22"/>
                <w:highlight w:val="none"/>
              </w:rPr>
            </w:pPr>
          </w:p>
        </w:tc>
        <w:tc>
          <w:tcPr>
            <w:tcW w:w="1944" w:type="pct"/>
            <w:vAlign w:val="center"/>
          </w:tcPr>
          <w:p w14:paraId="5D50CD48">
            <w:pPr>
              <w:pageBreakBefore w:val="0"/>
              <w:kinsoku/>
              <w:overflowPunct/>
              <w:autoSpaceDE/>
              <w:autoSpaceDN/>
              <w:bidi w:val="0"/>
              <w:jc w:val="center"/>
              <w:rPr>
                <w:rFonts w:ascii="宋体"/>
                <w:color w:val="auto"/>
                <w:sz w:val="22"/>
                <w:szCs w:val="22"/>
                <w:highlight w:val="none"/>
              </w:rPr>
            </w:pPr>
          </w:p>
        </w:tc>
        <w:tc>
          <w:tcPr>
            <w:tcW w:w="1683" w:type="pct"/>
            <w:vAlign w:val="center"/>
          </w:tcPr>
          <w:p w14:paraId="490F2D41">
            <w:pPr>
              <w:pageBreakBefore w:val="0"/>
              <w:kinsoku/>
              <w:overflowPunct/>
              <w:autoSpaceDE/>
              <w:autoSpaceDN/>
              <w:bidi w:val="0"/>
              <w:jc w:val="center"/>
              <w:rPr>
                <w:rFonts w:ascii="宋体"/>
                <w:color w:val="auto"/>
                <w:sz w:val="22"/>
                <w:szCs w:val="22"/>
                <w:highlight w:val="none"/>
              </w:rPr>
            </w:pPr>
          </w:p>
        </w:tc>
        <w:tc>
          <w:tcPr>
            <w:tcW w:w="913" w:type="pct"/>
            <w:vAlign w:val="center"/>
          </w:tcPr>
          <w:p w14:paraId="45D82329">
            <w:pPr>
              <w:pageBreakBefore w:val="0"/>
              <w:kinsoku/>
              <w:overflowPunct/>
              <w:autoSpaceDE/>
              <w:autoSpaceDN/>
              <w:bidi w:val="0"/>
              <w:jc w:val="center"/>
              <w:rPr>
                <w:rFonts w:ascii="宋体"/>
                <w:color w:val="auto"/>
                <w:sz w:val="22"/>
                <w:szCs w:val="22"/>
                <w:highlight w:val="none"/>
              </w:rPr>
            </w:pPr>
          </w:p>
        </w:tc>
      </w:tr>
      <w:tr w14:paraId="5A0F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F2E4C22">
            <w:pPr>
              <w:pageBreakBefore w:val="0"/>
              <w:kinsoku/>
              <w:overflowPunct/>
              <w:autoSpaceDE/>
              <w:autoSpaceDN/>
              <w:bidi w:val="0"/>
              <w:jc w:val="center"/>
              <w:rPr>
                <w:rFonts w:ascii="宋体"/>
                <w:color w:val="auto"/>
                <w:sz w:val="22"/>
                <w:szCs w:val="22"/>
                <w:highlight w:val="none"/>
              </w:rPr>
            </w:pPr>
          </w:p>
        </w:tc>
        <w:tc>
          <w:tcPr>
            <w:tcW w:w="1944" w:type="pct"/>
            <w:vAlign w:val="center"/>
          </w:tcPr>
          <w:p w14:paraId="71B6435D">
            <w:pPr>
              <w:pageBreakBefore w:val="0"/>
              <w:kinsoku/>
              <w:overflowPunct/>
              <w:autoSpaceDE/>
              <w:autoSpaceDN/>
              <w:bidi w:val="0"/>
              <w:jc w:val="center"/>
              <w:rPr>
                <w:rFonts w:ascii="宋体"/>
                <w:color w:val="auto"/>
                <w:sz w:val="22"/>
                <w:szCs w:val="22"/>
                <w:highlight w:val="none"/>
              </w:rPr>
            </w:pPr>
          </w:p>
        </w:tc>
        <w:tc>
          <w:tcPr>
            <w:tcW w:w="1683" w:type="pct"/>
            <w:vAlign w:val="center"/>
          </w:tcPr>
          <w:p w14:paraId="2E7FCA7C">
            <w:pPr>
              <w:pageBreakBefore w:val="0"/>
              <w:kinsoku/>
              <w:overflowPunct/>
              <w:autoSpaceDE/>
              <w:autoSpaceDN/>
              <w:bidi w:val="0"/>
              <w:jc w:val="center"/>
              <w:rPr>
                <w:rFonts w:ascii="宋体"/>
                <w:color w:val="auto"/>
                <w:sz w:val="22"/>
                <w:szCs w:val="22"/>
                <w:highlight w:val="none"/>
              </w:rPr>
            </w:pPr>
          </w:p>
        </w:tc>
        <w:tc>
          <w:tcPr>
            <w:tcW w:w="913" w:type="pct"/>
            <w:vAlign w:val="center"/>
          </w:tcPr>
          <w:p w14:paraId="38D7535D">
            <w:pPr>
              <w:pageBreakBefore w:val="0"/>
              <w:kinsoku/>
              <w:overflowPunct/>
              <w:autoSpaceDE/>
              <w:autoSpaceDN/>
              <w:bidi w:val="0"/>
              <w:jc w:val="center"/>
              <w:rPr>
                <w:rFonts w:ascii="宋体"/>
                <w:color w:val="auto"/>
                <w:sz w:val="22"/>
                <w:szCs w:val="22"/>
                <w:highlight w:val="none"/>
              </w:rPr>
            </w:pPr>
          </w:p>
        </w:tc>
      </w:tr>
      <w:tr w14:paraId="47E5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F9483B4">
            <w:pPr>
              <w:pageBreakBefore w:val="0"/>
              <w:kinsoku/>
              <w:overflowPunct/>
              <w:autoSpaceDE/>
              <w:autoSpaceDN/>
              <w:bidi w:val="0"/>
              <w:jc w:val="center"/>
              <w:rPr>
                <w:rFonts w:ascii="宋体"/>
                <w:color w:val="auto"/>
                <w:sz w:val="22"/>
                <w:szCs w:val="22"/>
                <w:highlight w:val="none"/>
              </w:rPr>
            </w:pPr>
          </w:p>
        </w:tc>
        <w:tc>
          <w:tcPr>
            <w:tcW w:w="1944" w:type="pct"/>
            <w:vAlign w:val="center"/>
          </w:tcPr>
          <w:p w14:paraId="56BE6D79">
            <w:pPr>
              <w:pageBreakBefore w:val="0"/>
              <w:kinsoku/>
              <w:overflowPunct/>
              <w:autoSpaceDE/>
              <w:autoSpaceDN/>
              <w:bidi w:val="0"/>
              <w:jc w:val="center"/>
              <w:rPr>
                <w:rFonts w:ascii="宋体"/>
                <w:color w:val="auto"/>
                <w:sz w:val="22"/>
                <w:szCs w:val="22"/>
                <w:highlight w:val="none"/>
              </w:rPr>
            </w:pPr>
          </w:p>
        </w:tc>
        <w:tc>
          <w:tcPr>
            <w:tcW w:w="1683" w:type="pct"/>
            <w:vAlign w:val="center"/>
          </w:tcPr>
          <w:p w14:paraId="010614AB">
            <w:pPr>
              <w:pageBreakBefore w:val="0"/>
              <w:kinsoku/>
              <w:overflowPunct/>
              <w:autoSpaceDE/>
              <w:autoSpaceDN/>
              <w:bidi w:val="0"/>
              <w:jc w:val="center"/>
              <w:rPr>
                <w:rFonts w:ascii="宋体"/>
                <w:color w:val="auto"/>
                <w:sz w:val="22"/>
                <w:szCs w:val="22"/>
                <w:highlight w:val="none"/>
              </w:rPr>
            </w:pPr>
          </w:p>
        </w:tc>
        <w:tc>
          <w:tcPr>
            <w:tcW w:w="913" w:type="pct"/>
            <w:vAlign w:val="center"/>
          </w:tcPr>
          <w:p w14:paraId="4DC5BF35">
            <w:pPr>
              <w:pageBreakBefore w:val="0"/>
              <w:kinsoku/>
              <w:overflowPunct/>
              <w:autoSpaceDE/>
              <w:autoSpaceDN/>
              <w:bidi w:val="0"/>
              <w:jc w:val="center"/>
              <w:rPr>
                <w:rFonts w:ascii="宋体"/>
                <w:color w:val="auto"/>
                <w:sz w:val="22"/>
                <w:szCs w:val="22"/>
                <w:highlight w:val="none"/>
              </w:rPr>
            </w:pPr>
          </w:p>
        </w:tc>
      </w:tr>
    </w:tbl>
    <w:p w14:paraId="1506A4E0">
      <w:pPr>
        <w:pageBreakBefore w:val="0"/>
        <w:kinsoku/>
        <w:overflowPunct/>
        <w:autoSpaceDE/>
        <w:autoSpaceDN/>
        <w:bidi w:val="0"/>
        <w:spacing w:line="440" w:lineRule="exact"/>
        <w:rPr>
          <w:rFonts w:ascii="宋体"/>
          <w:color w:val="auto"/>
          <w:sz w:val="22"/>
          <w:szCs w:val="22"/>
          <w:highlight w:val="none"/>
        </w:rPr>
      </w:pPr>
      <w:r>
        <w:rPr>
          <w:rFonts w:hint="eastAsia" w:ascii="宋体"/>
          <w:color w:val="auto"/>
          <w:sz w:val="22"/>
          <w:szCs w:val="22"/>
          <w:highlight w:val="none"/>
        </w:rPr>
        <w:t>备注：此表根据“第二部分 项目要求”中“</w:t>
      </w:r>
      <w:r>
        <w:rPr>
          <w:rFonts w:hint="eastAsia" w:ascii="Calibri" w:hAnsi="Calibri" w:cs="Calibri"/>
          <w:b/>
          <w:bCs/>
          <w:color w:val="auto"/>
          <w:sz w:val="22"/>
          <w:szCs w:val="22"/>
          <w:highlight w:val="none"/>
          <w:lang w:val="en-US" w:eastAsia="zh-CN"/>
        </w:rPr>
        <w:t>二</w:t>
      </w:r>
      <w:r>
        <w:rPr>
          <w:rFonts w:hint="eastAsia" w:ascii="Calibri" w:hAnsi="Calibri" w:cs="Calibri"/>
          <w:b/>
          <w:bCs/>
          <w:color w:val="auto"/>
          <w:sz w:val="22"/>
          <w:szCs w:val="22"/>
          <w:highlight w:val="none"/>
        </w:rPr>
        <w:t>、</w:t>
      </w:r>
      <w:r>
        <w:rPr>
          <w:rFonts w:hint="eastAsia" w:ascii="Calibri" w:hAnsi="Calibri" w:cs="Calibri"/>
          <w:b/>
          <w:bCs/>
          <w:color w:val="auto"/>
          <w:sz w:val="22"/>
          <w:szCs w:val="22"/>
          <w:highlight w:val="none"/>
          <w:lang w:val="en-US" w:eastAsia="zh-CN"/>
        </w:rPr>
        <w:t>技术</w:t>
      </w:r>
      <w:r>
        <w:rPr>
          <w:rFonts w:hint="eastAsia" w:ascii="Calibri" w:hAnsi="Calibri" w:cs="Calibri"/>
          <w:b/>
          <w:bCs/>
          <w:color w:val="auto"/>
          <w:sz w:val="22"/>
          <w:szCs w:val="22"/>
          <w:highlight w:val="none"/>
        </w:rPr>
        <w:t>条款要求</w:t>
      </w:r>
      <w:r>
        <w:rPr>
          <w:rFonts w:hint="eastAsia" w:ascii="宋体"/>
          <w:color w:val="auto"/>
          <w:sz w:val="22"/>
          <w:szCs w:val="22"/>
          <w:highlight w:val="none"/>
        </w:rPr>
        <w:t>”</w:t>
      </w:r>
      <w:r>
        <w:rPr>
          <w:rFonts w:hint="eastAsia" w:ascii="宋体"/>
          <w:color w:val="auto"/>
          <w:sz w:val="22"/>
          <w:szCs w:val="22"/>
          <w:highlight w:val="none"/>
          <w:lang w:val="en-US" w:eastAsia="zh-CN"/>
        </w:rPr>
        <w:t>完整</w:t>
      </w:r>
      <w:r>
        <w:rPr>
          <w:rFonts w:hint="eastAsia" w:ascii="宋体"/>
          <w:color w:val="auto"/>
          <w:sz w:val="22"/>
          <w:szCs w:val="22"/>
          <w:highlight w:val="none"/>
        </w:rPr>
        <w:t>填写，不得虚假响应。</w:t>
      </w:r>
    </w:p>
    <w:p w14:paraId="480AB1D0">
      <w:pPr>
        <w:pageBreakBefore w:val="0"/>
        <w:kinsoku/>
        <w:overflowPunct/>
        <w:autoSpaceDE/>
        <w:autoSpaceDN/>
        <w:bidi w:val="0"/>
        <w:rPr>
          <w:rFonts w:ascii="宋体"/>
          <w:color w:val="auto"/>
          <w:sz w:val="22"/>
          <w:szCs w:val="22"/>
          <w:highlight w:val="none"/>
        </w:rPr>
      </w:pPr>
    </w:p>
    <w:p w14:paraId="378A396C">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投标人单位（盖公章）：</w:t>
      </w:r>
    </w:p>
    <w:p w14:paraId="61AA2F84">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color w:val="auto"/>
          <w:sz w:val="22"/>
          <w:szCs w:val="22"/>
          <w:highlight w:val="none"/>
        </w:rPr>
        <w:t>法定代表人或</w:t>
      </w:r>
      <w:r>
        <w:rPr>
          <w:rFonts w:hint="eastAsia" w:eastAsia="宋体"/>
          <w:color w:val="auto"/>
          <w:sz w:val="22"/>
          <w:szCs w:val="22"/>
          <w:highlight w:val="none"/>
        </w:rPr>
        <w:t>被授权代表人（签字或盖章）：</w:t>
      </w:r>
    </w:p>
    <w:p w14:paraId="3C2397BA">
      <w:pPr>
        <w:pageBreakBefore w:val="0"/>
        <w:kinsoku/>
        <w:overflowPunct/>
        <w:autoSpaceDE/>
        <w:autoSpaceDN/>
        <w:bidi w:val="0"/>
        <w:spacing w:before="120" w:beforeLines="50"/>
        <w:rPr>
          <w:rFonts w:ascii="宋体"/>
          <w:color w:val="auto"/>
          <w:sz w:val="22"/>
          <w:szCs w:val="22"/>
          <w:highlight w:val="none"/>
          <w:u w:val="singl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6A91C730">
      <w:pPr>
        <w:pStyle w:val="46"/>
        <w:pageBreakBefore w:val="0"/>
        <w:kinsoku/>
        <w:overflowPunct/>
        <w:autoSpaceDE/>
        <w:autoSpaceDN/>
        <w:bidi w:val="0"/>
        <w:rPr>
          <w:rFonts w:hint="eastAsia" w:ascii="Calibri" w:hAnsi="宋体" w:eastAsia="宋体" w:cs="宋体"/>
          <w:color w:val="auto"/>
          <w:sz w:val="22"/>
          <w:szCs w:val="22"/>
          <w:highlight w:val="none"/>
        </w:rPr>
      </w:pPr>
    </w:p>
    <w:p w14:paraId="0EE10F9F">
      <w:pPr>
        <w:pStyle w:val="46"/>
        <w:pageBreakBefore w:val="0"/>
        <w:kinsoku/>
        <w:overflowPunct/>
        <w:autoSpaceDE/>
        <w:autoSpaceDN/>
        <w:bidi w:val="0"/>
        <w:rPr>
          <w:rFonts w:hint="eastAsia" w:ascii="Calibri" w:hAnsi="宋体" w:eastAsia="宋体" w:cs="宋体"/>
          <w:color w:val="auto"/>
          <w:sz w:val="22"/>
          <w:szCs w:val="22"/>
          <w:highlight w:val="none"/>
        </w:rPr>
      </w:pPr>
    </w:p>
    <w:p w14:paraId="2408AECE">
      <w:pPr>
        <w:rPr>
          <w:rFonts w:hint="eastAsia" w:ascii="宋体"/>
          <w:b/>
          <w:color w:val="auto"/>
          <w:sz w:val="28"/>
          <w:highlight w:val="none"/>
        </w:rPr>
      </w:pPr>
      <w:r>
        <w:rPr>
          <w:rFonts w:hint="eastAsia" w:ascii="宋体"/>
          <w:b/>
          <w:color w:val="auto"/>
          <w:sz w:val="28"/>
          <w:highlight w:val="none"/>
        </w:rPr>
        <w:br w:type="page"/>
      </w:r>
    </w:p>
    <w:p w14:paraId="4D6D5D63">
      <w:pPr>
        <w:pageBreakBefore w:val="0"/>
        <w:kinsoku/>
        <w:overflowPunct/>
        <w:autoSpaceDE/>
        <w:autoSpaceDN/>
        <w:bidi w:val="0"/>
        <w:ind w:firstLine="3089"/>
        <w:rPr>
          <w:rFonts w:hint="eastAsia" w:ascii="宋体"/>
          <w:b/>
          <w:color w:val="auto"/>
          <w:sz w:val="28"/>
          <w:highlight w:val="none"/>
        </w:rPr>
      </w:pPr>
    </w:p>
    <w:p w14:paraId="61B4FF1B">
      <w:pPr>
        <w:pageBreakBefore w:val="0"/>
        <w:kinsoku/>
        <w:overflowPunct/>
        <w:autoSpaceDE/>
        <w:autoSpaceDN/>
        <w:bidi w:val="0"/>
        <w:ind w:firstLine="3089"/>
        <w:rPr>
          <w:rFonts w:ascii="宋体"/>
          <w:b/>
          <w:color w:val="auto"/>
          <w:sz w:val="28"/>
          <w:highlight w:val="none"/>
        </w:rPr>
      </w:pPr>
      <w:r>
        <w:rPr>
          <w:rFonts w:hint="eastAsia" w:ascii="宋体"/>
          <w:b/>
          <w:color w:val="auto"/>
          <w:sz w:val="28"/>
          <w:highlight w:val="none"/>
          <w:lang w:val="en-US" w:eastAsia="zh-CN"/>
        </w:rPr>
        <w:t>四</w:t>
      </w:r>
      <w:r>
        <w:rPr>
          <w:rFonts w:hint="eastAsia" w:ascii="宋体"/>
          <w:b/>
          <w:color w:val="auto"/>
          <w:sz w:val="28"/>
          <w:highlight w:val="none"/>
        </w:rPr>
        <w:t>、商务条款响应表</w:t>
      </w:r>
    </w:p>
    <w:p w14:paraId="62048095">
      <w:pPr>
        <w:pageBreakBefore w:val="0"/>
        <w:kinsoku/>
        <w:overflowPunct/>
        <w:autoSpaceDE/>
        <w:autoSpaceDN/>
        <w:bidi w:val="0"/>
        <w:rPr>
          <w:rFonts w:ascii="宋体"/>
          <w:color w:val="auto"/>
          <w:sz w:val="22"/>
          <w:szCs w:val="22"/>
          <w:highlight w:val="none"/>
        </w:rPr>
      </w:pPr>
    </w:p>
    <w:p w14:paraId="35A4E1DF">
      <w:pPr>
        <w:pageBreakBefore w:val="0"/>
        <w:kinsoku/>
        <w:overflowPunct/>
        <w:autoSpaceDE/>
        <w:autoSpaceDN/>
        <w:bidi w:val="0"/>
        <w:rPr>
          <w:rFonts w:ascii="宋体"/>
          <w:color w:val="auto"/>
          <w:sz w:val="22"/>
          <w:szCs w:val="22"/>
          <w:highlight w:val="none"/>
        </w:rPr>
      </w:pPr>
      <w:r>
        <w:rPr>
          <w:rFonts w:hint="eastAsia" w:ascii="宋体"/>
          <w:color w:val="auto"/>
          <w:sz w:val="22"/>
          <w:szCs w:val="22"/>
          <w:highlight w:val="none"/>
        </w:rPr>
        <w:t>项目名称：</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3306"/>
        <w:gridCol w:w="2865"/>
        <w:gridCol w:w="2001"/>
      </w:tblGrid>
      <w:tr w14:paraId="1237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62923C1A">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序号</w:t>
            </w:r>
          </w:p>
        </w:tc>
        <w:tc>
          <w:tcPr>
            <w:tcW w:w="1847" w:type="pct"/>
            <w:vAlign w:val="center"/>
          </w:tcPr>
          <w:p w14:paraId="77CE1FD0">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招标文件要求</w:t>
            </w:r>
          </w:p>
        </w:tc>
        <w:tc>
          <w:tcPr>
            <w:tcW w:w="1601" w:type="pct"/>
            <w:vAlign w:val="center"/>
          </w:tcPr>
          <w:p w14:paraId="79DBD17A">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投标响应</w:t>
            </w:r>
          </w:p>
        </w:tc>
        <w:tc>
          <w:tcPr>
            <w:tcW w:w="1118" w:type="pct"/>
            <w:vAlign w:val="center"/>
          </w:tcPr>
          <w:p w14:paraId="271B9A00">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偏离说明</w:t>
            </w:r>
          </w:p>
        </w:tc>
      </w:tr>
      <w:tr w14:paraId="1F5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01B89A5">
            <w:pPr>
              <w:pageBreakBefore w:val="0"/>
              <w:kinsoku/>
              <w:overflowPunct/>
              <w:autoSpaceDE/>
              <w:autoSpaceDN/>
              <w:bidi w:val="0"/>
              <w:jc w:val="center"/>
              <w:rPr>
                <w:rFonts w:ascii="宋体"/>
                <w:color w:val="auto"/>
                <w:sz w:val="22"/>
                <w:szCs w:val="22"/>
                <w:highlight w:val="none"/>
              </w:rPr>
            </w:pPr>
          </w:p>
        </w:tc>
        <w:tc>
          <w:tcPr>
            <w:tcW w:w="1847" w:type="pct"/>
            <w:vAlign w:val="center"/>
          </w:tcPr>
          <w:p w14:paraId="4FBC9E14">
            <w:pPr>
              <w:pageBreakBefore w:val="0"/>
              <w:kinsoku/>
              <w:overflowPunct/>
              <w:autoSpaceDE/>
              <w:autoSpaceDN/>
              <w:bidi w:val="0"/>
              <w:jc w:val="center"/>
              <w:rPr>
                <w:rFonts w:ascii="宋体"/>
                <w:color w:val="auto"/>
                <w:sz w:val="22"/>
                <w:szCs w:val="22"/>
                <w:highlight w:val="none"/>
              </w:rPr>
            </w:pPr>
          </w:p>
        </w:tc>
        <w:tc>
          <w:tcPr>
            <w:tcW w:w="1601" w:type="pct"/>
            <w:vAlign w:val="center"/>
          </w:tcPr>
          <w:p w14:paraId="5FEB3053">
            <w:pPr>
              <w:pageBreakBefore w:val="0"/>
              <w:kinsoku/>
              <w:overflowPunct/>
              <w:autoSpaceDE/>
              <w:autoSpaceDN/>
              <w:bidi w:val="0"/>
              <w:jc w:val="center"/>
              <w:rPr>
                <w:rFonts w:ascii="宋体"/>
                <w:color w:val="auto"/>
                <w:sz w:val="22"/>
                <w:szCs w:val="22"/>
                <w:highlight w:val="none"/>
              </w:rPr>
            </w:pPr>
          </w:p>
        </w:tc>
        <w:tc>
          <w:tcPr>
            <w:tcW w:w="1118" w:type="pct"/>
            <w:vAlign w:val="center"/>
          </w:tcPr>
          <w:p w14:paraId="1D5D3F6C">
            <w:pPr>
              <w:pageBreakBefore w:val="0"/>
              <w:kinsoku/>
              <w:overflowPunct/>
              <w:autoSpaceDE/>
              <w:autoSpaceDN/>
              <w:bidi w:val="0"/>
              <w:jc w:val="center"/>
              <w:rPr>
                <w:rFonts w:ascii="宋体"/>
                <w:color w:val="auto"/>
                <w:sz w:val="22"/>
                <w:szCs w:val="22"/>
                <w:highlight w:val="none"/>
              </w:rPr>
            </w:pPr>
          </w:p>
        </w:tc>
      </w:tr>
      <w:tr w14:paraId="742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573C954">
            <w:pPr>
              <w:pageBreakBefore w:val="0"/>
              <w:kinsoku/>
              <w:overflowPunct/>
              <w:autoSpaceDE/>
              <w:autoSpaceDN/>
              <w:bidi w:val="0"/>
              <w:jc w:val="center"/>
              <w:rPr>
                <w:rFonts w:ascii="宋体"/>
                <w:color w:val="auto"/>
                <w:sz w:val="22"/>
                <w:szCs w:val="22"/>
                <w:highlight w:val="none"/>
              </w:rPr>
            </w:pPr>
          </w:p>
        </w:tc>
        <w:tc>
          <w:tcPr>
            <w:tcW w:w="1847" w:type="pct"/>
            <w:vAlign w:val="center"/>
          </w:tcPr>
          <w:p w14:paraId="714D56BE">
            <w:pPr>
              <w:pageBreakBefore w:val="0"/>
              <w:kinsoku/>
              <w:overflowPunct/>
              <w:autoSpaceDE/>
              <w:autoSpaceDN/>
              <w:bidi w:val="0"/>
              <w:jc w:val="center"/>
              <w:rPr>
                <w:rFonts w:ascii="宋体"/>
                <w:color w:val="auto"/>
                <w:sz w:val="22"/>
                <w:szCs w:val="22"/>
                <w:highlight w:val="none"/>
              </w:rPr>
            </w:pPr>
          </w:p>
        </w:tc>
        <w:tc>
          <w:tcPr>
            <w:tcW w:w="1601" w:type="pct"/>
            <w:vAlign w:val="center"/>
          </w:tcPr>
          <w:p w14:paraId="15AF29F7">
            <w:pPr>
              <w:pageBreakBefore w:val="0"/>
              <w:kinsoku/>
              <w:overflowPunct/>
              <w:autoSpaceDE/>
              <w:autoSpaceDN/>
              <w:bidi w:val="0"/>
              <w:jc w:val="center"/>
              <w:rPr>
                <w:rFonts w:ascii="宋体"/>
                <w:color w:val="auto"/>
                <w:sz w:val="22"/>
                <w:szCs w:val="22"/>
                <w:highlight w:val="none"/>
              </w:rPr>
            </w:pPr>
          </w:p>
        </w:tc>
        <w:tc>
          <w:tcPr>
            <w:tcW w:w="1118" w:type="pct"/>
            <w:vAlign w:val="center"/>
          </w:tcPr>
          <w:p w14:paraId="4EE27392">
            <w:pPr>
              <w:pageBreakBefore w:val="0"/>
              <w:kinsoku/>
              <w:overflowPunct/>
              <w:autoSpaceDE/>
              <w:autoSpaceDN/>
              <w:bidi w:val="0"/>
              <w:jc w:val="center"/>
              <w:rPr>
                <w:rFonts w:ascii="宋体"/>
                <w:color w:val="auto"/>
                <w:sz w:val="22"/>
                <w:szCs w:val="22"/>
                <w:highlight w:val="none"/>
              </w:rPr>
            </w:pPr>
          </w:p>
        </w:tc>
      </w:tr>
      <w:tr w14:paraId="08F5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D6AA309">
            <w:pPr>
              <w:pageBreakBefore w:val="0"/>
              <w:kinsoku/>
              <w:overflowPunct/>
              <w:autoSpaceDE/>
              <w:autoSpaceDN/>
              <w:bidi w:val="0"/>
              <w:jc w:val="center"/>
              <w:rPr>
                <w:rFonts w:ascii="宋体"/>
                <w:color w:val="auto"/>
                <w:sz w:val="22"/>
                <w:szCs w:val="22"/>
                <w:highlight w:val="none"/>
              </w:rPr>
            </w:pPr>
          </w:p>
        </w:tc>
        <w:tc>
          <w:tcPr>
            <w:tcW w:w="1847" w:type="pct"/>
            <w:vAlign w:val="center"/>
          </w:tcPr>
          <w:p w14:paraId="12E54D74">
            <w:pPr>
              <w:pageBreakBefore w:val="0"/>
              <w:kinsoku/>
              <w:overflowPunct/>
              <w:autoSpaceDE/>
              <w:autoSpaceDN/>
              <w:bidi w:val="0"/>
              <w:jc w:val="center"/>
              <w:rPr>
                <w:rFonts w:ascii="宋体"/>
                <w:color w:val="auto"/>
                <w:sz w:val="22"/>
                <w:szCs w:val="22"/>
                <w:highlight w:val="none"/>
              </w:rPr>
            </w:pPr>
          </w:p>
        </w:tc>
        <w:tc>
          <w:tcPr>
            <w:tcW w:w="1601" w:type="pct"/>
            <w:vAlign w:val="center"/>
          </w:tcPr>
          <w:p w14:paraId="640DF6CC">
            <w:pPr>
              <w:pageBreakBefore w:val="0"/>
              <w:kinsoku/>
              <w:overflowPunct/>
              <w:autoSpaceDE/>
              <w:autoSpaceDN/>
              <w:bidi w:val="0"/>
              <w:jc w:val="center"/>
              <w:rPr>
                <w:rFonts w:ascii="宋体"/>
                <w:color w:val="auto"/>
                <w:sz w:val="22"/>
                <w:szCs w:val="22"/>
                <w:highlight w:val="none"/>
              </w:rPr>
            </w:pPr>
          </w:p>
        </w:tc>
        <w:tc>
          <w:tcPr>
            <w:tcW w:w="1118" w:type="pct"/>
            <w:vAlign w:val="center"/>
          </w:tcPr>
          <w:p w14:paraId="6A669FB3">
            <w:pPr>
              <w:pageBreakBefore w:val="0"/>
              <w:kinsoku/>
              <w:overflowPunct/>
              <w:autoSpaceDE/>
              <w:autoSpaceDN/>
              <w:bidi w:val="0"/>
              <w:jc w:val="center"/>
              <w:rPr>
                <w:rFonts w:ascii="宋体"/>
                <w:color w:val="auto"/>
                <w:sz w:val="22"/>
                <w:szCs w:val="22"/>
                <w:highlight w:val="none"/>
              </w:rPr>
            </w:pPr>
          </w:p>
        </w:tc>
      </w:tr>
      <w:tr w14:paraId="0F0D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1EEB10EC">
            <w:pPr>
              <w:pageBreakBefore w:val="0"/>
              <w:kinsoku/>
              <w:overflowPunct/>
              <w:autoSpaceDE/>
              <w:autoSpaceDN/>
              <w:bidi w:val="0"/>
              <w:jc w:val="center"/>
              <w:rPr>
                <w:rFonts w:ascii="宋体"/>
                <w:color w:val="auto"/>
                <w:sz w:val="22"/>
                <w:szCs w:val="22"/>
                <w:highlight w:val="none"/>
              </w:rPr>
            </w:pPr>
          </w:p>
        </w:tc>
        <w:tc>
          <w:tcPr>
            <w:tcW w:w="1847" w:type="pct"/>
            <w:vAlign w:val="center"/>
          </w:tcPr>
          <w:p w14:paraId="0A7C2FEB">
            <w:pPr>
              <w:pageBreakBefore w:val="0"/>
              <w:kinsoku/>
              <w:overflowPunct/>
              <w:autoSpaceDE/>
              <w:autoSpaceDN/>
              <w:bidi w:val="0"/>
              <w:jc w:val="center"/>
              <w:rPr>
                <w:rFonts w:ascii="宋体"/>
                <w:color w:val="auto"/>
                <w:sz w:val="22"/>
                <w:szCs w:val="22"/>
                <w:highlight w:val="none"/>
              </w:rPr>
            </w:pPr>
          </w:p>
        </w:tc>
        <w:tc>
          <w:tcPr>
            <w:tcW w:w="1601" w:type="pct"/>
            <w:vAlign w:val="center"/>
          </w:tcPr>
          <w:p w14:paraId="18804CEE">
            <w:pPr>
              <w:pageBreakBefore w:val="0"/>
              <w:kinsoku/>
              <w:overflowPunct/>
              <w:autoSpaceDE/>
              <w:autoSpaceDN/>
              <w:bidi w:val="0"/>
              <w:jc w:val="center"/>
              <w:rPr>
                <w:rFonts w:ascii="宋体"/>
                <w:color w:val="auto"/>
                <w:sz w:val="22"/>
                <w:szCs w:val="22"/>
                <w:highlight w:val="none"/>
              </w:rPr>
            </w:pPr>
          </w:p>
        </w:tc>
        <w:tc>
          <w:tcPr>
            <w:tcW w:w="1118" w:type="pct"/>
            <w:vAlign w:val="center"/>
          </w:tcPr>
          <w:p w14:paraId="4B965C05">
            <w:pPr>
              <w:pageBreakBefore w:val="0"/>
              <w:kinsoku/>
              <w:overflowPunct/>
              <w:autoSpaceDE/>
              <w:autoSpaceDN/>
              <w:bidi w:val="0"/>
              <w:jc w:val="center"/>
              <w:rPr>
                <w:rFonts w:ascii="宋体"/>
                <w:color w:val="auto"/>
                <w:sz w:val="22"/>
                <w:szCs w:val="22"/>
                <w:highlight w:val="none"/>
              </w:rPr>
            </w:pPr>
          </w:p>
        </w:tc>
      </w:tr>
      <w:tr w14:paraId="6AEC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3FAB4DEB">
            <w:pPr>
              <w:pageBreakBefore w:val="0"/>
              <w:kinsoku/>
              <w:overflowPunct/>
              <w:autoSpaceDE/>
              <w:autoSpaceDN/>
              <w:bidi w:val="0"/>
              <w:jc w:val="center"/>
              <w:rPr>
                <w:rFonts w:ascii="宋体"/>
                <w:color w:val="auto"/>
                <w:sz w:val="22"/>
                <w:szCs w:val="22"/>
                <w:highlight w:val="none"/>
              </w:rPr>
            </w:pPr>
          </w:p>
        </w:tc>
        <w:tc>
          <w:tcPr>
            <w:tcW w:w="1847" w:type="pct"/>
            <w:vAlign w:val="center"/>
          </w:tcPr>
          <w:p w14:paraId="552CA93A">
            <w:pPr>
              <w:pageBreakBefore w:val="0"/>
              <w:kinsoku/>
              <w:overflowPunct/>
              <w:autoSpaceDE/>
              <w:autoSpaceDN/>
              <w:bidi w:val="0"/>
              <w:jc w:val="center"/>
              <w:rPr>
                <w:rFonts w:ascii="宋体"/>
                <w:color w:val="auto"/>
                <w:sz w:val="22"/>
                <w:szCs w:val="22"/>
                <w:highlight w:val="none"/>
              </w:rPr>
            </w:pPr>
          </w:p>
        </w:tc>
        <w:tc>
          <w:tcPr>
            <w:tcW w:w="1601" w:type="pct"/>
            <w:vAlign w:val="center"/>
          </w:tcPr>
          <w:p w14:paraId="3442BCC5">
            <w:pPr>
              <w:pageBreakBefore w:val="0"/>
              <w:kinsoku/>
              <w:overflowPunct/>
              <w:autoSpaceDE/>
              <w:autoSpaceDN/>
              <w:bidi w:val="0"/>
              <w:jc w:val="center"/>
              <w:rPr>
                <w:rFonts w:ascii="宋体"/>
                <w:color w:val="auto"/>
                <w:sz w:val="22"/>
                <w:szCs w:val="22"/>
                <w:highlight w:val="none"/>
              </w:rPr>
            </w:pPr>
          </w:p>
        </w:tc>
        <w:tc>
          <w:tcPr>
            <w:tcW w:w="1118" w:type="pct"/>
            <w:vAlign w:val="center"/>
          </w:tcPr>
          <w:p w14:paraId="139B9AF3">
            <w:pPr>
              <w:pageBreakBefore w:val="0"/>
              <w:kinsoku/>
              <w:overflowPunct/>
              <w:autoSpaceDE/>
              <w:autoSpaceDN/>
              <w:bidi w:val="0"/>
              <w:jc w:val="center"/>
              <w:rPr>
                <w:rFonts w:ascii="宋体"/>
                <w:color w:val="auto"/>
                <w:sz w:val="22"/>
                <w:szCs w:val="22"/>
                <w:highlight w:val="none"/>
              </w:rPr>
            </w:pPr>
          </w:p>
        </w:tc>
      </w:tr>
    </w:tbl>
    <w:p w14:paraId="54624129">
      <w:pPr>
        <w:pageBreakBefore w:val="0"/>
        <w:kinsoku/>
        <w:overflowPunct/>
        <w:autoSpaceDE/>
        <w:autoSpaceDN/>
        <w:bidi w:val="0"/>
        <w:spacing w:before="120" w:beforeLines="50"/>
        <w:rPr>
          <w:rFonts w:ascii="宋体"/>
          <w:color w:val="auto"/>
          <w:sz w:val="22"/>
          <w:szCs w:val="22"/>
          <w:highlight w:val="none"/>
        </w:rPr>
      </w:pPr>
      <w:r>
        <w:rPr>
          <w:rFonts w:hint="eastAsia" w:ascii="宋体"/>
          <w:color w:val="auto"/>
          <w:sz w:val="22"/>
          <w:szCs w:val="22"/>
          <w:highlight w:val="none"/>
        </w:rPr>
        <w:t>备注：此表根据“第二部分 项目要求”中“</w:t>
      </w:r>
      <w:r>
        <w:rPr>
          <w:rFonts w:hint="eastAsia" w:ascii="宋体"/>
          <w:b/>
          <w:bCs/>
          <w:color w:val="auto"/>
          <w:sz w:val="22"/>
          <w:szCs w:val="22"/>
          <w:highlight w:val="none"/>
          <w:lang w:val="en-US" w:eastAsia="zh-CN"/>
        </w:rPr>
        <w:t>一</w:t>
      </w:r>
      <w:r>
        <w:rPr>
          <w:rFonts w:hint="eastAsia" w:ascii="宋体"/>
          <w:b/>
          <w:bCs/>
          <w:color w:val="auto"/>
          <w:sz w:val="22"/>
          <w:szCs w:val="22"/>
          <w:highlight w:val="none"/>
        </w:rPr>
        <w:t>、商务条款要求</w:t>
      </w:r>
      <w:r>
        <w:rPr>
          <w:rFonts w:hint="eastAsia" w:ascii="宋体"/>
          <w:color w:val="auto"/>
          <w:sz w:val="22"/>
          <w:szCs w:val="22"/>
          <w:highlight w:val="none"/>
        </w:rPr>
        <w:t>”</w:t>
      </w:r>
      <w:r>
        <w:rPr>
          <w:rFonts w:hint="eastAsia" w:ascii="宋体"/>
          <w:color w:val="auto"/>
          <w:sz w:val="22"/>
          <w:szCs w:val="22"/>
          <w:highlight w:val="none"/>
          <w:lang w:val="en-US" w:eastAsia="zh-CN"/>
        </w:rPr>
        <w:t>完整</w:t>
      </w:r>
      <w:r>
        <w:rPr>
          <w:rFonts w:hint="eastAsia" w:ascii="宋体"/>
          <w:color w:val="auto"/>
          <w:sz w:val="22"/>
          <w:szCs w:val="22"/>
          <w:highlight w:val="none"/>
        </w:rPr>
        <w:t>填写，不得虚假响应。</w:t>
      </w:r>
    </w:p>
    <w:p w14:paraId="43E47199">
      <w:pPr>
        <w:pageBreakBefore w:val="0"/>
        <w:kinsoku/>
        <w:overflowPunct/>
        <w:autoSpaceDE/>
        <w:autoSpaceDN/>
        <w:bidi w:val="0"/>
        <w:rPr>
          <w:rFonts w:ascii="宋体"/>
          <w:color w:val="auto"/>
          <w:sz w:val="22"/>
          <w:szCs w:val="22"/>
          <w:highlight w:val="none"/>
        </w:rPr>
      </w:pPr>
    </w:p>
    <w:p w14:paraId="24C18612">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投标人单位（盖公章）：</w:t>
      </w:r>
    </w:p>
    <w:p w14:paraId="62CF7A7C">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color w:val="auto"/>
          <w:sz w:val="22"/>
          <w:szCs w:val="22"/>
          <w:highlight w:val="none"/>
        </w:rPr>
        <w:t>法定代表人或</w:t>
      </w:r>
      <w:r>
        <w:rPr>
          <w:rFonts w:hint="eastAsia" w:eastAsia="宋体"/>
          <w:color w:val="auto"/>
          <w:sz w:val="22"/>
          <w:szCs w:val="22"/>
          <w:highlight w:val="none"/>
        </w:rPr>
        <w:t>被授权代表人（签字或盖章）：</w:t>
      </w:r>
    </w:p>
    <w:p w14:paraId="718CACF7">
      <w:pPr>
        <w:pageBreakBefore w:val="0"/>
        <w:kinsoku/>
        <w:overflowPunct/>
        <w:autoSpaceDE/>
        <w:autoSpaceDN/>
        <w:bidi w:val="0"/>
        <w:spacing w:before="120" w:beforeLines="50"/>
        <w:rPr>
          <w:rFonts w:ascii="宋体"/>
          <w:color w:val="auto"/>
          <w:sz w:val="22"/>
          <w:szCs w:val="22"/>
          <w:highlight w:val="none"/>
          <w:u w:val="singl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0F5D5CFF">
      <w:pPr>
        <w:pageBreakBefore w:val="0"/>
        <w:kinsoku/>
        <w:overflowPunct/>
        <w:autoSpaceDE/>
        <w:autoSpaceDN/>
        <w:bidi w:val="0"/>
        <w:rPr>
          <w:rFonts w:ascii="宋体"/>
          <w:b/>
          <w:color w:val="auto"/>
          <w:sz w:val="28"/>
          <w:highlight w:val="none"/>
        </w:rPr>
      </w:pPr>
      <w:r>
        <w:rPr>
          <w:rFonts w:ascii="宋体"/>
          <w:b/>
          <w:color w:val="auto"/>
          <w:sz w:val="28"/>
          <w:highlight w:val="none"/>
        </w:rPr>
        <w:br w:type="page"/>
      </w:r>
    </w:p>
    <w:p w14:paraId="78308EA2">
      <w:pPr>
        <w:pageBreakBefore w:val="0"/>
        <w:kinsoku/>
        <w:overflowPunct/>
        <w:autoSpaceDE/>
        <w:autoSpaceDN/>
        <w:bidi w:val="0"/>
        <w:rPr>
          <w:rFonts w:ascii="宋体"/>
          <w:b/>
          <w:color w:val="auto"/>
          <w:sz w:val="28"/>
          <w:highlight w:val="none"/>
        </w:rPr>
      </w:pPr>
    </w:p>
    <w:p w14:paraId="13C23C9C">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color w:val="auto"/>
          <w:sz w:val="24"/>
          <w:szCs w:val="24"/>
          <w:highlight w:val="none"/>
        </w:rPr>
        <w:t xml:space="preserve"> </w:t>
      </w:r>
      <w:r>
        <w:rPr>
          <w:rFonts w:hint="eastAsia" w:ascii="Calibri" w:hAnsi="宋体" w:eastAsia="宋体" w:cs="宋体"/>
          <w:b/>
          <w:color w:val="auto"/>
          <w:sz w:val="28"/>
          <w:szCs w:val="28"/>
          <w:highlight w:val="none"/>
          <w:lang w:val="en-US" w:eastAsia="zh-CN"/>
        </w:rPr>
        <w:t>五</w:t>
      </w:r>
      <w:r>
        <w:rPr>
          <w:rFonts w:hint="eastAsia" w:ascii="Calibri" w:hAnsi="宋体" w:eastAsia="宋体" w:cs="宋体"/>
          <w:b/>
          <w:color w:val="auto"/>
          <w:sz w:val="28"/>
          <w:szCs w:val="28"/>
          <w:highlight w:val="none"/>
        </w:rPr>
        <w:t>、法定代表人授权委托书或法定代表人身份证明</w:t>
      </w:r>
    </w:p>
    <w:p w14:paraId="7822EF4A">
      <w:pPr>
        <w:pStyle w:val="14"/>
        <w:pageBreakBefore w:val="0"/>
        <w:kinsoku/>
        <w:overflowPunct/>
        <w:autoSpaceDE/>
        <w:autoSpaceDN/>
        <w:bidi w:val="0"/>
        <w:ind w:firstLine="0"/>
        <w:outlineLvl w:val="0"/>
        <w:rPr>
          <w:rFonts w:hint="eastAsia" w:ascii="Calibri" w:hAnsi="宋体" w:eastAsia="宋体" w:cs="宋体"/>
          <w:b/>
          <w:color w:val="auto"/>
          <w:sz w:val="28"/>
          <w:szCs w:val="28"/>
          <w:highlight w:val="none"/>
        </w:rPr>
      </w:pPr>
    </w:p>
    <w:p w14:paraId="023B6249">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法定代表人授权书</w:t>
      </w:r>
    </w:p>
    <w:p w14:paraId="6DE2DBB8">
      <w:pPr>
        <w:pStyle w:val="14"/>
        <w:pageBreakBefore w:val="0"/>
        <w:kinsoku/>
        <w:overflowPunct/>
        <w:autoSpaceDE/>
        <w:autoSpaceDN/>
        <w:bidi w:val="0"/>
        <w:ind w:firstLine="0"/>
        <w:jc w:val="center"/>
        <w:rPr>
          <w:rFonts w:hint="eastAsia" w:ascii="Calibri" w:hAnsi="宋体" w:eastAsia="宋体" w:cs="宋体"/>
          <w:color w:val="auto"/>
          <w:sz w:val="22"/>
          <w:szCs w:val="22"/>
          <w:highlight w:val="none"/>
        </w:rPr>
      </w:pPr>
    </w:p>
    <w:p w14:paraId="5B878F85">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u w:val="single"/>
        </w:rPr>
        <w:t xml:space="preserve">  致 （</w:t>
      </w:r>
      <w:r>
        <w:rPr>
          <w:rFonts w:hint="eastAsia" w:ascii="Calibri" w:hAnsi="宋体" w:eastAsia="宋体" w:cs="宋体"/>
          <w:i/>
          <w:color w:val="auto"/>
          <w:sz w:val="22"/>
          <w:szCs w:val="22"/>
          <w:highlight w:val="none"/>
          <w:u w:val="single"/>
        </w:rPr>
        <w:t>采购人</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w:t>
      </w:r>
    </w:p>
    <w:p w14:paraId="698FFCB0">
      <w:pPr>
        <w:pStyle w:val="14"/>
        <w:pageBreakBefore w:val="0"/>
        <w:kinsoku/>
        <w:overflowPunct/>
        <w:autoSpaceDE/>
        <w:autoSpaceDN/>
        <w:bidi w:val="0"/>
        <w:spacing w:before="120" w:beforeLines="50" w:line="440" w:lineRule="exact"/>
        <w:ind w:right="380" w:rightChars="181" w:firstLineChars="20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供应商全称</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法定代表人</w:t>
      </w: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（姓名、职务）</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授权</w:t>
      </w: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被授权代表姓名</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为本公司合法代理人，参加</w:t>
      </w:r>
      <w:r>
        <w:rPr>
          <w:rFonts w:hint="eastAsia" w:ascii="Calibri" w:hAnsi="宋体" w:eastAsia="宋体" w:cs="宋体"/>
          <w:i/>
          <w:iCs/>
          <w:color w:val="auto"/>
          <w:sz w:val="22"/>
          <w:szCs w:val="22"/>
          <w:highlight w:val="none"/>
          <w:u w:val="single"/>
          <w:lang w:val="en-US" w:eastAsia="zh-CN"/>
        </w:rPr>
        <w:t xml:space="preserve"> </w:t>
      </w:r>
      <w:r>
        <w:rPr>
          <w:rFonts w:hint="eastAsia" w:ascii="Calibri" w:hAnsi="宋体" w:eastAsia="宋体" w:cs="宋体"/>
          <w:i/>
          <w:iCs/>
          <w:color w:val="auto"/>
          <w:sz w:val="22"/>
          <w:szCs w:val="22"/>
          <w:highlight w:val="none"/>
          <w:u w:val="single"/>
        </w:rPr>
        <w:t>（项目编号）</w:t>
      </w:r>
      <w:r>
        <w:rPr>
          <w:rFonts w:hint="eastAsia" w:ascii="Calibri" w:hAnsi="宋体" w:eastAsia="宋体" w:cs="宋体"/>
          <w:i/>
          <w:iCs/>
          <w:color w:val="auto"/>
          <w:sz w:val="22"/>
          <w:szCs w:val="22"/>
          <w:highlight w:val="none"/>
          <w:u w:val="single"/>
          <w:lang w:eastAsia="zh-CN"/>
        </w:rPr>
        <w:t>（</w:t>
      </w:r>
      <w:r>
        <w:rPr>
          <w:rFonts w:hint="eastAsia" w:ascii="Calibri" w:hAnsi="宋体" w:eastAsia="宋体" w:cs="宋体"/>
          <w:i/>
          <w:iCs/>
          <w:color w:val="auto"/>
          <w:sz w:val="22"/>
          <w:szCs w:val="22"/>
          <w:highlight w:val="none"/>
          <w:u w:val="single"/>
        </w:rPr>
        <w:t>项目名称</w:t>
      </w:r>
      <w:r>
        <w:rPr>
          <w:rFonts w:hint="eastAsia" w:ascii="Calibri" w:hAnsi="宋体" w:eastAsia="宋体" w:cs="宋体"/>
          <w:i/>
          <w:iCs/>
          <w:color w:val="auto"/>
          <w:sz w:val="22"/>
          <w:szCs w:val="22"/>
          <w:highlight w:val="none"/>
          <w:u w:val="single"/>
          <w:lang w:eastAsia="zh-CN"/>
        </w:rPr>
        <w:t>）</w:t>
      </w:r>
      <w:r>
        <w:rPr>
          <w:rFonts w:hint="eastAsia" w:ascii="Calibri" w:hAnsi="宋体" w:eastAsia="宋体" w:cs="宋体"/>
          <w:i/>
          <w:iCs/>
          <w:color w:val="auto"/>
          <w:sz w:val="22"/>
          <w:szCs w:val="22"/>
          <w:highlight w:val="none"/>
          <w:u w:val="single"/>
        </w:rPr>
        <w:t xml:space="preserve">  </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项目的采购活动，代表本公司处理采购活动中的一切事宜。</w:t>
      </w:r>
    </w:p>
    <w:p w14:paraId="1D8631CE">
      <w:pPr>
        <w:pStyle w:val="14"/>
        <w:pageBreakBefore w:val="0"/>
        <w:kinsoku/>
        <w:overflowPunct/>
        <w:autoSpaceDE/>
        <w:autoSpaceDN/>
        <w:bidi w:val="0"/>
        <w:spacing w:before="120" w:beforeLines="50" w:line="440" w:lineRule="exact"/>
        <w:ind w:right="380" w:rightChars="181" w:firstLine="0"/>
        <w:rPr>
          <w:rFonts w:hint="eastAsia" w:ascii="Calibri" w:hAnsi="宋体" w:eastAsia="宋体" w:cs="宋体"/>
          <w:color w:val="auto"/>
          <w:sz w:val="22"/>
          <w:szCs w:val="22"/>
          <w:highlight w:val="none"/>
          <w:u w:val="single"/>
        </w:rPr>
      </w:pPr>
      <w:r>
        <w:rPr>
          <w:rFonts w:hint="eastAsia" w:ascii="Calibri" w:hAnsi="宋体" w:eastAsia="宋体" w:cs="宋体"/>
          <w:color w:val="auto"/>
          <w:sz w:val="22"/>
          <w:szCs w:val="22"/>
          <w:highlight w:val="none"/>
        </w:rPr>
        <w:t xml:space="preserve">     本授权书于</w:t>
      </w:r>
      <w:r>
        <w:rPr>
          <w:rFonts w:hint="eastAsia" w:ascii="Calibri" w:hAnsi="宋体" w:eastAsia="宋体" w:cs="宋体"/>
          <w:color w:val="auto"/>
          <w:sz w:val="22"/>
          <w:szCs w:val="22"/>
          <w:highlight w:val="none"/>
          <w:u w:val="single"/>
        </w:rPr>
        <w:t xml:space="preserve">     年   月    日</w:t>
      </w:r>
      <w:r>
        <w:rPr>
          <w:rFonts w:hint="eastAsia" w:ascii="Calibri" w:hAnsi="宋体" w:eastAsia="宋体" w:cs="宋体"/>
          <w:color w:val="auto"/>
          <w:sz w:val="22"/>
          <w:szCs w:val="22"/>
          <w:highlight w:val="none"/>
        </w:rPr>
        <w:t>签字生效</w:t>
      </w:r>
      <w:r>
        <w:rPr>
          <w:rFonts w:hint="eastAsia" w:ascii="Calibri" w:hAnsi="宋体" w:eastAsia="宋体" w:cs="宋体"/>
          <w:color w:val="auto"/>
          <w:sz w:val="22"/>
          <w:szCs w:val="22"/>
          <w:highlight w:val="none"/>
          <w:lang w:eastAsia="zh-CN"/>
        </w:rPr>
        <w:t>，</w:t>
      </w:r>
      <w:r>
        <w:rPr>
          <w:rFonts w:hint="eastAsia" w:ascii="Calibri" w:hAnsi="宋体" w:eastAsia="宋体" w:cs="宋体"/>
          <w:color w:val="auto"/>
          <w:sz w:val="22"/>
          <w:szCs w:val="22"/>
          <w:highlight w:val="none"/>
        </w:rPr>
        <w:t>特此声明。</w:t>
      </w:r>
    </w:p>
    <w:p w14:paraId="3D06AA2C">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p>
    <w:p w14:paraId="3BFBE5B4">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法定代表人（签字或印章）：</w:t>
      </w:r>
    </w:p>
    <w:p w14:paraId="23A235C7">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供应商单位（公章）：</w:t>
      </w:r>
    </w:p>
    <w:p w14:paraId="0E685495">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日  期：</w:t>
      </w:r>
    </w:p>
    <w:p w14:paraId="04598F3B">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p>
    <w:p w14:paraId="74E16E48">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附：</w:t>
      </w:r>
    </w:p>
    <w:p w14:paraId="60C03AF8">
      <w:pPr>
        <w:pStyle w:val="14"/>
        <w:pageBreakBefore w:val="0"/>
        <w:kinsoku/>
        <w:overflowPunct/>
        <w:autoSpaceDE/>
        <w:autoSpaceDN/>
        <w:bidi w:val="0"/>
        <w:spacing w:line="400" w:lineRule="exact"/>
        <w:ind w:right="380" w:rightChars="181" w:firstLine="235"/>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被授权代表（签字或印章）：</w:t>
      </w:r>
    </w:p>
    <w:p w14:paraId="59CD24CA">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电        话：</w:t>
      </w:r>
    </w:p>
    <w:p w14:paraId="784C20F2">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p>
    <w:p w14:paraId="0A4D6C1A">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r>
        <w:rPr>
          <w:rFonts w:hint="eastAsia" w:ascii="Calibri" w:hAnsi="宋体" w:eastAsia="宋体" w:cs="宋体"/>
          <w:b/>
          <w:color w:val="auto"/>
          <w:sz w:val="22"/>
          <w:szCs w:val="22"/>
          <w:highlight w:val="none"/>
        </w:rPr>
        <w:t>附：法定代表人、被授权代表身份证复印件。</w:t>
      </w:r>
    </w:p>
    <w:p w14:paraId="343FAC51">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p>
    <w:p w14:paraId="375FCB45">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r>
        <w:rPr>
          <w:rFonts w:hint="eastAsia" w:ascii="Calibri" w:hAnsi="宋体" w:eastAsia="宋体" w:cs="宋体"/>
          <w:b/>
          <w:color w:val="auto"/>
          <w:sz w:val="22"/>
          <w:szCs w:val="22"/>
          <w:highlight w:val="none"/>
        </w:rPr>
        <w:t>备注：如法定代表人参加磋商采购活动，并签署</w:t>
      </w:r>
      <w:r>
        <w:rPr>
          <w:rFonts w:hint="eastAsia" w:ascii="Calibri" w:hAnsi="宋体" w:eastAsia="宋体" w:cs="宋体"/>
          <w:b/>
          <w:color w:val="auto"/>
          <w:sz w:val="22"/>
          <w:szCs w:val="22"/>
          <w:highlight w:val="none"/>
          <w:lang w:eastAsia="zh-CN"/>
        </w:rPr>
        <w:t>投标文件</w:t>
      </w:r>
      <w:r>
        <w:rPr>
          <w:rFonts w:hint="eastAsia" w:ascii="Calibri" w:hAnsi="宋体" w:eastAsia="宋体" w:cs="宋体"/>
          <w:b/>
          <w:color w:val="auto"/>
          <w:sz w:val="22"/>
          <w:szCs w:val="22"/>
          <w:highlight w:val="none"/>
        </w:rPr>
        <w:t>的，此表无需提供，仅提供法定代表人身份证即可。</w:t>
      </w:r>
    </w:p>
    <w:p w14:paraId="5F6BBE5D">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p>
    <w:p w14:paraId="0FFFF495">
      <w:pPr>
        <w:pageBreakBefore w:val="0"/>
        <w:kinsoku/>
        <w:overflowPunct/>
        <w:autoSpaceDE/>
        <w:autoSpaceDN/>
        <w:bidi w:val="0"/>
        <w:rPr>
          <w:rFonts w:ascii="宋体"/>
          <w:b/>
          <w:color w:val="auto"/>
          <w:sz w:val="22"/>
          <w:szCs w:val="22"/>
          <w:highlight w:val="none"/>
        </w:rPr>
      </w:pPr>
    </w:p>
    <w:p w14:paraId="5FDB3C23">
      <w:pPr>
        <w:pageBreakBefore w:val="0"/>
        <w:kinsoku/>
        <w:overflowPunct/>
        <w:autoSpaceDE/>
        <w:autoSpaceDN/>
        <w:bidi w:val="0"/>
        <w:rPr>
          <w:rFonts w:ascii="宋体"/>
          <w:b/>
          <w:color w:val="auto"/>
          <w:sz w:val="22"/>
          <w:szCs w:val="22"/>
          <w:highlight w:val="none"/>
        </w:rPr>
      </w:pPr>
    </w:p>
    <w:p w14:paraId="06C7D199">
      <w:pPr>
        <w:pageBreakBefore w:val="0"/>
        <w:kinsoku/>
        <w:overflowPunct/>
        <w:autoSpaceDE/>
        <w:autoSpaceDN/>
        <w:bidi w:val="0"/>
        <w:rPr>
          <w:rFonts w:ascii="宋体"/>
          <w:b/>
          <w:color w:val="auto"/>
          <w:sz w:val="22"/>
          <w:szCs w:val="22"/>
          <w:highlight w:val="none"/>
        </w:rPr>
      </w:pPr>
    </w:p>
    <w:p w14:paraId="377E1D3A">
      <w:pPr>
        <w:pageBreakBefore w:val="0"/>
        <w:kinsoku/>
        <w:overflowPunct/>
        <w:autoSpaceDE/>
        <w:autoSpaceDN/>
        <w:bidi w:val="0"/>
        <w:rPr>
          <w:rFonts w:ascii="宋体"/>
          <w:b/>
          <w:color w:val="auto"/>
          <w:sz w:val="22"/>
          <w:szCs w:val="22"/>
          <w:highlight w:val="none"/>
        </w:rPr>
      </w:pPr>
    </w:p>
    <w:p w14:paraId="279BB8F6">
      <w:pPr>
        <w:pageBreakBefore w:val="0"/>
        <w:kinsoku/>
        <w:overflowPunct/>
        <w:autoSpaceDE/>
        <w:autoSpaceDN/>
        <w:bidi w:val="0"/>
        <w:rPr>
          <w:rFonts w:ascii="宋体"/>
          <w:b/>
          <w:color w:val="auto"/>
          <w:sz w:val="22"/>
          <w:szCs w:val="22"/>
          <w:highlight w:val="none"/>
        </w:rPr>
      </w:pPr>
    </w:p>
    <w:p w14:paraId="0C65F7D1">
      <w:pPr>
        <w:pageBreakBefore w:val="0"/>
        <w:kinsoku/>
        <w:overflowPunct/>
        <w:autoSpaceDE/>
        <w:autoSpaceDN/>
        <w:bidi w:val="0"/>
        <w:rPr>
          <w:rFonts w:ascii="宋体"/>
          <w:b/>
          <w:color w:val="auto"/>
          <w:sz w:val="28"/>
          <w:highlight w:val="none"/>
        </w:rPr>
      </w:pPr>
    </w:p>
    <w:p w14:paraId="4A775BBB">
      <w:pPr>
        <w:pageBreakBefore w:val="0"/>
        <w:kinsoku/>
        <w:overflowPunct/>
        <w:autoSpaceDE/>
        <w:autoSpaceDN/>
        <w:bidi w:val="0"/>
        <w:rPr>
          <w:rFonts w:ascii="宋体"/>
          <w:b/>
          <w:color w:val="auto"/>
          <w:sz w:val="28"/>
          <w:highlight w:val="none"/>
        </w:rPr>
      </w:pPr>
    </w:p>
    <w:p w14:paraId="6702E783">
      <w:pPr>
        <w:pageBreakBefore w:val="0"/>
        <w:kinsoku/>
        <w:overflowPunct/>
        <w:autoSpaceDE/>
        <w:autoSpaceDN/>
        <w:bidi w:val="0"/>
        <w:rPr>
          <w:rFonts w:ascii="宋体"/>
          <w:b/>
          <w:color w:val="auto"/>
          <w:sz w:val="28"/>
          <w:highlight w:val="none"/>
        </w:rPr>
      </w:pPr>
    </w:p>
    <w:p w14:paraId="04720EDB">
      <w:pPr>
        <w:pageBreakBefore w:val="0"/>
        <w:kinsoku/>
        <w:overflowPunct/>
        <w:autoSpaceDE/>
        <w:autoSpaceDN/>
        <w:bidi w:val="0"/>
        <w:rPr>
          <w:rFonts w:ascii="宋体"/>
          <w:b/>
          <w:color w:val="auto"/>
          <w:sz w:val="28"/>
          <w:highlight w:val="none"/>
        </w:rPr>
      </w:pPr>
    </w:p>
    <w:p w14:paraId="74F8BB25">
      <w:pPr>
        <w:pageBreakBefore w:val="0"/>
        <w:kinsoku/>
        <w:overflowPunct/>
        <w:autoSpaceDE/>
        <w:autoSpaceDN/>
        <w:bidi w:val="0"/>
        <w:rPr>
          <w:rFonts w:ascii="宋体"/>
          <w:b/>
          <w:color w:val="auto"/>
          <w:sz w:val="28"/>
          <w:highlight w:val="none"/>
        </w:rPr>
      </w:pPr>
    </w:p>
    <w:p w14:paraId="2C67D00C">
      <w:pPr>
        <w:pageBreakBefore w:val="0"/>
        <w:kinsoku/>
        <w:overflowPunct/>
        <w:autoSpaceDE/>
        <w:autoSpaceDN/>
        <w:bidi w:val="0"/>
        <w:rPr>
          <w:rFonts w:ascii="宋体"/>
          <w:b/>
          <w:color w:val="auto"/>
          <w:sz w:val="28"/>
          <w:highlight w:val="none"/>
        </w:rPr>
      </w:pPr>
    </w:p>
    <w:p w14:paraId="59831819">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p>
    <w:p w14:paraId="7EFA24F1">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lang w:val="en-US" w:eastAsia="zh-CN"/>
        </w:rPr>
        <w:t>六</w:t>
      </w:r>
      <w:r>
        <w:rPr>
          <w:rFonts w:hint="eastAsia" w:ascii="Calibri" w:hAnsi="宋体" w:eastAsia="宋体" w:cs="宋体"/>
          <w:b/>
          <w:color w:val="auto"/>
          <w:sz w:val="28"/>
          <w:szCs w:val="28"/>
          <w:highlight w:val="none"/>
        </w:rPr>
        <w:t>、供应商基本情况表</w:t>
      </w:r>
    </w:p>
    <w:p w14:paraId="66989719">
      <w:pPr>
        <w:rPr>
          <w:rFonts w:hint="eastAsia"/>
          <w:color w:val="auto"/>
          <w:sz w:val="22"/>
          <w:szCs w:val="22"/>
          <w:highlight w:val="none"/>
        </w:rPr>
      </w:pP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763"/>
        <w:gridCol w:w="794"/>
        <w:gridCol w:w="1446"/>
        <w:gridCol w:w="1270"/>
        <w:gridCol w:w="1689"/>
      </w:tblGrid>
      <w:tr w14:paraId="3BDE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3081B2E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供应商名称</w:t>
            </w:r>
          </w:p>
        </w:tc>
        <w:tc>
          <w:tcPr>
            <w:tcW w:w="3891" w:type="pct"/>
            <w:gridSpan w:val="5"/>
            <w:noWrap w:val="0"/>
            <w:vAlign w:val="center"/>
          </w:tcPr>
          <w:p w14:paraId="65BBE53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6B9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4499032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注册地址</w:t>
            </w:r>
          </w:p>
        </w:tc>
        <w:tc>
          <w:tcPr>
            <w:tcW w:w="1429" w:type="pct"/>
            <w:gridSpan w:val="2"/>
            <w:noWrap w:val="0"/>
            <w:vAlign w:val="center"/>
          </w:tcPr>
          <w:p w14:paraId="0B95540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0EF20DB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成立时间</w:t>
            </w:r>
          </w:p>
        </w:tc>
        <w:tc>
          <w:tcPr>
            <w:tcW w:w="1653" w:type="pct"/>
            <w:gridSpan w:val="2"/>
            <w:noWrap w:val="0"/>
            <w:vAlign w:val="center"/>
          </w:tcPr>
          <w:p w14:paraId="35BD7F8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2A37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56C4A043">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统一信用代码</w:t>
            </w:r>
          </w:p>
        </w:tc>
        <w:tc>
          <w:tcPr>
            <w:tcW w:w="1429" w:type="pct"/>
            <w:gridSpan w:val="2"/>
            <w:noWrap w:val="0"/>
            <w:vAlign w:val="center"/>
          </w:tcPr>
          <w:p w14:paraId="40534C7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148F5A5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注册资金</w:t>
            </w:r>
          </w:p>
        </w:tc>
        <w:tc>
          <w:tcPr>
            <w:tcW w:w="1653" w:type="pct"/>
            <w:gridSpan w:val="2"/>
            <w:noWrap w:val="0"/>
            <w:vAlign w:val="center"/>
          </w:tcPr>
          <w:p w14:paraId="4BF1086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468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0EAB879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项目联系人姓名</w:t>
            </w:r>
          </w:p>
        </w:tc>
        <w:tc>
          <w:tcPr>
            <w:tcW w:w="985" w:type="pct"/>
            <w:noWrap w:val="0"/>
            <w:vAlign w:val="center"/>
          </w:tcPr>
          <w:p w14:paraId="5C99E8C7">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3B73D82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14E647D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03A5F074">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手机</w:t>
            </w:r>
          </w:p>
        </w:tc>
        <w:tc>
          <w:tcPr>
            <w:tcW w:w="943" w:type="pct"/>
            <w:noWrap w:val="0"/>
            <w:vAlign w:val="center"/>
          </w:tcPr>
          <w:p w14:paraId="497CD23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1D90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7EBBBEA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法定代表人姓名</w:t>
            </w:r>
          </w:p>
        </w:tc>
        <w:tc>
          <w:tcPr>
            <w:tcW w:w="985" w:type="pct"/>
            <w:noWrap w:val="0"/>
            <w:vAlign w:val="center"/>
          </w:tcPr>
          <w:p w14:paraId="42EA7391">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3174C5D7">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0A12D20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5F01E81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手机</w:t>
            </w:r>
          </w:p>
        </w:tc>
        <w:tc>
          <w:tcPr>
            <w:tcW w:w="943" w:type="pct"/>
            <w:noWrap w:val="0"/>
            <w:vAlign w:val="center"/>
          </w:tcPr>
          <w:p w14:paraId="789C2611">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3B04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1C8B2D6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项目负责人姓名</w:t>
            </w:r>
          </w:p>
        </w:tc>
        <w:tc>
          <w:tcPr>
            <w:tcW w:w="985" w:type="pct"/>
            <w:noWrap w:val="0"/>
            <w:vAlign w:val="center"/>
          </w:tcPr>
          <w:p w14:paraId="72E3AA3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6FEB75C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78B00F7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053BA6B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技术职称</w:t>
            </w:r>
          </w:p>
        </w:tc>
        <w:tc>
          <w:tcPr>
            <w:tcW w:w="943" w:type="pct"/>
            <w:noWrap w:val="0"/>
            <w:vAlign w:val="center"/>
          </w:tcPr>
          <w:p w14:paraId="3158C326">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BDA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restart"/>
            <w:noWrap w:val="0"/>
            <w:vAlign w:val="center"/>
          </w:tcPr>
          <w:p w14:paraId="567C85B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员工总人数</w:t>
            </w:r>
          </w:p>
        </w:tc>
        <w:tc>
          <w:tcPr>
            <w:tcW w:w="985" w:type="pct"/>
            <w:vMerge w:val="restart"/>
            <w:noWrap w:val="0"/>
            <w:vAlign w:val="center"/>
          </w:tcPr>
          <w:p w14:paraId="42A7F2E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restart"/>
            <w:noWrap w:val="0"/>
            <w:vAlign w:val="center"/>
          </w:tcPr>
          <w:p w14:paraId="58A4373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其中</w:t>
            </w:r>
          </w:p>
        </w:tc>
        <w:tc>
          <w:tcPr>
            <w:tcW w:w="808" w:type="pct"/>
            <w:noWrap w:val="0"/>
            <w:vAlign w:val="center"/>
          </w:tcPr>
          <w:p w14:paraId="275FD51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rPr>
            </w:pPr>
            <w:r>
              <w:rPr>
                <w:rFonts w:hint="eastAsia" w:ascii="Calibri" w:hAnsi="宋体" w:cs="宋体"/>
                <w:color w:val="auto"/>
                <w:kern w:val="0"/>
                <w:sz w:val="22"/>
                <w:szCs w:val="22"/>
                <w:highlight w:val="none"/>
              </w:rPr>
              <w:t>技术人员</w:t>
            </w:r>
          </w:p>
        </w:tc>
        <w:tc>
          <w:tcPr>
            <w:tcW w:w="1653" w:type="pct"/>
            <w:gridSpan w:val="2"/>
            <w:noWrap w:val="0"/>
            <w:vAlign w:val="center"/>
          </w:tcPr>
          <w:p w14:paraId="5E16919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794B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continue"/>
            <w:noWrap w:val="0"/>
            <w:vAlign w:val="center"/>
          </w:tcPr>
          <w:p w14:paraId="22C4D90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985" w:type="pct"/>
            <w:vMerge w:val="continue"/>
            <w:noWrap w:val="0"/>
            <w:vAlign w:val="center"/>
          </w:tcPr>
          <w:p w14:paraId="08DB1D7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continue"/>
            <w:noWrap w:val="0"/>
            <w:vAlign w:val="center"/>
          </w:tcPr>
          <w:p w14:paraId="3692A8F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0FB12DD5">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rPr>
              <w:t>技术人员</w:t>
            </w:r>
          </w:p>
        </w:tc>
        <w:tc>
          <w:tcPr>
            <w:tcW w:w="1653" w:type="pct"/>
            <w:gridSpan w:val="2"/>
            <w:noWrap w:val="0"/>
            <w:vAlign w:val="center"/>
          </w:tcPr>
          <w:p w14:paraId="78980FD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3C07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continue"/>
            <w:noWrap w:val="0"/>
            <w:vAlign w:val="center"/>
          </w:tcPr>
          <w:p w14:paraId="5CCC9D4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985" w:type="pct"/>
            <w:vMerge w:val="continue"/>
            <w:noWrap w:val="0"/>
            <w:vAlign w:val="center"/>
          </w:tcPr>
          <w:p w14:paraId="4F9C166A">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continue"/>
            <w:noWrap w:val="0"/>
            <w:vAlign w:val="center"/>
          </w:tcPr>
          <w:p w14:paraId="45AF44A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587F1FF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rPr>
            </w:pPr>
            <w:r>
              <w:rPr>
                <w:rFonts w:hint="eastAsia" w:ascii="Calibri" w:hAnsi="宋体" w:cs="宋体"/>
                <w:color w:val="auto"/>
                <w:kern w:val="0"/>
                <w:sz w:val="22"/>
                <w:szCs w:val="22"/>
                <w:highlight w:val="none"/>
              </w:rPr>
              <w:t>...</w:t>
            </w:r>
          </w:p>
        </w:tc>
        <w:tc>
          <w:tcPr>
            <w:tcW w:w="1653" w:type="pct"/>
            <w:gridSpan w:val="2"/>
            <w:noWrap w:val="0"/>
            <w:vAlign w:val="center"/>
          </w:tcPr>
          <w:p w14:paraId="5BC02BCA">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69F1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3F1861B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基本账户开户银行</w:t>
            </w:r>
          </w:p>
        </w:tc>
        <w:tc>
          <w:tcPr>
            <w:tcW w:w="3891" w:type="pct"/>
            <w:gridSpan w:val="5"/>
            <w:noWrap w:val="0"/>
            <w:vAlign w:val="center"/>
          </w:tcPr>
          <w:p w14:paraId="4048C65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779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7F38F18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基本账户账号</w:t>
            </w:r>
          </w:p>
        </w:tc>
        <w:tc>
          <w:tcPr>
            <w:tcW w:w="3891" w:type="pct"/>
            <w:gridSpan w:val="5"/>
            <w:noWrap w:val="0"/>
            <w:vAlign w:val="center"/>
          </w:tcPr>
          <w:p w14:paraId="3334F7F4">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0AEF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108" w:type="pct"/>
            <w:noWrap w:val="0"/>
            <w:vAlign w:val="center"/>
          </w:tcPr>
          <w:p w14:paraId="2E00B87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经营范围</w:t>
            </w:r>
          </w:p>
        </w:tc>
        <w:tc>
          <w:tcPr>
            <w:tcW w:w="3891" w:type="pct"/>
            <w:gridSpan w:val="5"/>
            <w:noWrap w:val="0"/>
            <w:vAlign w:val="center"/>
          </w:tcPr>
          <w:p w14:paraId="4969CDD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719A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8" w:type="pct"/>
            <w:noWrap w:val="0"/>
            <w:vAlign w:val="center"/>
          </w:tcPr>
          <w:p w14:paraId="6EBDA61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备注</w:t>
            </w:r>
          </w:p>
        </w:tc>
        <w:tc>
          <w:tcPr>
            <w:tcW w:w="3891" w:type="pct"/>
            <w:gridSpan w:val="5"/>
            <w:noWrap w:val="0"/>
            <w:vAlign w:val="center"/>
          </w:tcPr>
          <w:p w14:paraId="5E5BEBF3">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bl>
    <w:p w14:paraId="4E3F267A">
      <w:pPr>
        <w:pageBreakBefore w:val="0"/>
        <w:kinsoku/>
        <w:overflowPunct/>
        <w:autoSpaceDE/>
        <w:autoSpaceDN/>
        <w:bidi w:val="0"/>
        <w:jc w:val="center"/>
        <w:rPr>
          <w:rFonts w:hint="eastAsia" w:ascii="Calibri" w:hAnsi="宋体" w:cs="宋体"/>
          <w:b/>
          <w:color w:val="auto"/>
          <w:sz w:val="22"/>
          <w:szCs w:val="22"/>
          <w:highlight w:val="none"/>
        </w:rPr>
      </w:pPr>
    </w:p>
    <w:p w14:paraId="14E64F48">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供应商单位（盖公章）：</w:t>
      </w:r>
    </w:p>
    <w:p w14:paraId="7E3104FE">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法定代表人或被授权代表人（签字或印章）：</w:t>
      </w:r>
    </w:p>
    <w:p w14:paraId="7A670663">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日      期：</w:t>
      </w:r>
    </w:p>
    <w:p w14:paraId="614DBA34">
      <w:pPr>
        <w:pageBreakBefore w:val="0"/>
        <w:kinsoku/>
        <w:overflowPunct/>
        <w:autoSpaceDE/>
        <w:autoSpaceDN/>
        <w:bidi w:val="0"/>
        <w:rPr>
          <w:rFonts w:ascii="宋体"/>
          <w:b/>
          <w:color w:val="auto"/>
          <w:sz w:val="28"/>
          <w:highlight w:val="none"/>
        </w:rPr>
      </w:pPr>
      <w:r>
        <w:rPr>
          <w:rFonts w:hint="eastAsia" w:ascii="Calibri" w:hAnsi="宋体" w:cs="宋体"/>
          <w:color w:val="auto"/>
          <w:sz w:val="24"/>
          <w:szCs w:val="24"/>
          <w:highlight w:val="none"/>
        </w:rPr>
        <w:br w:type="page"/>
      </w:r>
    </w:p>
    <w:p w14:paraId="71BEE763">
      <w:pPr>
        <w:pageBreakBefore w:val="0"/>
        <w:kinsoku/>
        <w:overflowPunct/>
        <w:autoSpaceDE/>
        <w:autoSpaceDN/>
        <w:bidi w:val="0"/>
        <w:rPr>
          <w:rFonts w:hint="eastAsia" w:ascii="Calibri" w:hAnsi="宋体" w:cs="宋体"/>
          <w:b/>
          <w:color w:val="auto"/>
          <w:sz w:val="28"/>
          <w:highlight w:val="none"/>
        </w:rPr>
      </w:pPr>
    </w:p>
    <w:p w14:paraId="024ADAA7">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lang w:val="en-US" w:eastAsia="zh-CN"/>
        </w:rPr>
        <w:t>七</w:t>
      </w:r>
      <w:r>
        <w:rPr>
          <w:rFonts w:hint="eastAsia" w:ascii="Calibri" w:hAnsi="宋体" w:eastAsia="宋体" w:cs="宋体"/>
          <w:b/>
          <w:color w:val="auto"/>
          <w:sz w:val="28"/>
          <w:szCs w:val="28"/>
          <w:highlight w:val="none"/>
        </w:rPr>
        <w:t>、同类项目业绩表</w:t>
      </w:r>
    </w:p>
    <w:p w14:paraId="5F7601BC">
      <w:pPr>
        <w:rPr>
          <w:rFonts w:hint="eastAsia"/>
          <w:color w:val="auto"/>
          <w:highlight w:val="none"/>
        </w:rPr>
      </w:pP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789"/>
        <w:gridCol w:w="2843"/>
        <w:gridCol w:w="2408"/>
      </w:tblGrid>
      <w:tr w14:paraId="5EFA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5E3AF560">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序号</w:t>
            </w:r>
          </w:p>
        </w:tc>
        <w:tc>
          <w:tcPr>
            <w:tcW w:w="1558" w:type="pct"/>
            <w:noWrap w:val="0"/>
            <w:vAlign w:val="center"/>
          </w:tcPr>
          <w:p w14:paraId="4F5C20A6">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项目名称</w:t>
            </w:r>
          </w:p>
        </w:tc>
        <w:tc>
          <w:tcPr>
            <w:tcW w:w="1588" w:type="pct"/>
            <w:noWrap w:val="0"/>
            <w:vAlign w:val="center"/>
          </w:tcPr>
          <w:p w14:paraId="7ED1B366">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业主单位</w:t>
            </w:r>
          </w:p>
        </w:tc>
        <w:tc>
          <w:tcPr>
            <w:tcW w:w="1345" w:type="pct"/>
            <w:noWrap w:val="0"/>
            <w:vAlign w:val="center"/>
          </w:tcPr>
          <w:p w14:paraId="64CA2D82">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合同时间</w:t>
            </w:r>
          </w:p>
        </w:tc>
      </w:tr>
      <w:tr w14:paraId="66E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786BD2B0">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17D0DA4A">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488805E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1165DCF2">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6D7C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14E2F545">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257A185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694DCC9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73FE532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629B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620BC816">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5E043C6E">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1935F373">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2301C1CF">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1593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5FCFC259">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50C244A6">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741A3A6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4164EA6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bl>
    <w:p w14:paraId="46F97532">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宋体" w:eastAsia="宋体" w:cs="宋体"/>
          <w:color w:val="auto"/>
          <w:sz w:val="22"/>
          <w:szCs w:val="22"/>
          <w:highlight w:val="none"/>
        </w:rPr>
      </w:pPr>
    </w:p>
    <w:p w14:paraId="42DD5A6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根据采购文件要求后附证明资料。</w:t>
      </w:r>
    </w:p>
    <w:p w14:paraId="77AFDBB9">
      <w:pPr>
        <w:pageBreakBefore w:val="0"/>
        <w:kinsoku/>
        <w:overflowPunct/>
        <w:autoSpaceDE/>
        <w:autoSpaceDN/>
        <w:bidi w:val="0"/>
        <w:rPr>
          <w:rFonts w:ascii="宋体"/>
          <w:b/>
          <w:color w:val="auto"/>
          <w:sz w:val="28"/>
          <w:highlight w:val="none"/>
        </w:rPr>
      </w:pPr>
    </w:p>
    <w:p w14:paraId="29B30343">
      <w:pPr>
        <w:pageBreakBefore w:val="0"/>
        <w:kinsoku/>
        <w:overflowPunct/>
        <w:autoSpaceDE/>
        <w:autoSpaceDN/>
        <w:bidi w:val="0"/>
        <w:rPr>
          <w:rFonts w:ascii="宋体"/>
          <w:b/>
          <w:color w:val="auto"/>
          <w:sz w:val="28"/>
          <w:highlight w:val="none"/>
        </w:rPr>
      </w:pPr>
      <w:r>
        <w:rPr>
          <w:rFonts w:ascii="宋体"/>
          <w:b/>
          <w:color w:val="auto"/>
          <w:sz w:val="28"/>
          <w:highlight w:val="none"/>
        </w:rPr>
        <w:br w:type="page"/>
      </w:r>
    </w:p>
    <w:bookmarkEnd w:id="9"/>
    <w:p w14:paraId="478DFCF6">
      <w:pPr>
        <w:pageBreakBefore w:val="0"/>
        <w:kinsoku/>
        <w:overflowPunct/>
        <w:autoSpaceDE/>
        <w:autoSpaceDN/>
        <w:bidi w:val="0"/>
        <w:ind w:firstLine="3654" w:firstLineChars="1300"/>
        <w:rPr>
          <w:rFonts w:hint="eastAsia" w:ascii="Calibri" w:hAnsi="宋体" w:cs="宋体"/>
          <w:b/>
          <w:color w:val="auto"/>
          <w:sz w:val="28"/>
          <w:highlight w:val="none"/>
        </w:rPr>
      </w:pPr>
    </w:p>
    <w:p w14:paraId="2DF0FD38">
      <w:pPr>
        <w:pageBreakBefore w:val="0"/>
        <w:kinsoku/>
        <w:overflowPunct/>
        <w:autoSpaceDE/>
        <w:autoSpaceDN/>
        <w:bidi w:val="0"/>
        <w:ind w:firstLine="3654" w:firstLineChars="1300"/>
        <w:rPr>
          <w:rFonts w:hint="eastAsia" w:ascii="Calibri" w:hAnsi="宋体" w:cs="宋体"/>
          <w:b/>
          <w:color w:val="auto"/>
          <w:sz w:val="28"/>
          <w:highlight w:val="none"/>
        </w:rPr>
      </w:pPr>
      <w:r>
        <w:rPr>
          <w:rFonts w:hint="eastAsia" w:ascii="Calibri" w:hAnsi="宋体" w:cs="宋体"/>
          <w:b/>
          <w:color w:val="auto"/>
          <w:sz w:val="28"/>
          <w:highlight w:val="none"/>
          <w:lang w:val="en-US" w:eastAsia="zh-CN"/>
        </w:rPr>
        <w:t>八</w:t>
      </w:r>
      <w:r>
        <w:rPr>
          <w:rFonts w:hint="eastAsia" w:ascii="Calibri" w:hAnsi="宋体" w:cs="宋体"/>
          <w:b/>
          <w:color w:val="auto"/>
          <w:sz w:val="28"/>
          <w:highlight w:val="none"/>
        </w:rPr>
        <w:t>、服务方案</w:t>
      </w:r>
    </w:p>
    <w:p w14:paraId="708B70AF">
      <w:pPr>
        <w:pageBreakBefore w:val="0"/>
        <w:kinsoku/>
        <w:overflowPunct/>
        <w:autoSpaceDE/>
        <w:autoSpaceDN/>
        <w:bidi w:val="0"/>
        <w:spacing w:line="360" w:lineRule="exact"/>
        <w:rPr>
          <w:rFonts w:hint="eastAsia" w:ascii="Calibri" w:hAnsi="宋体" w:cs="宋体"/>
          <w:color w:val="auto"/>
          <w:sz w:val="22"/>
          <w:szCs w:val="22"/>
          <w:highlight w:val="none"/>
        </w:rPr>
      </w:pPr>
    </w:p>
    <w:p w14:paraId="33F3A22C">
      <w:pPr>
        <w:pageBreakBefore w:val="0"/>
        <w:kinsoku/>
        <w:overflowPunct/>
        <w:autoSpaceDE/>
        <w:autoSpaceDN/>
        <w:bidi w:val="0"/>
        <w:spacing w:line="360" w:lineRule="exact"/>
        <w:jc w:val="center"/>
        <w:rPr>
          <w:rFonts w:hint="eastAsia" w:ascii="Calibri" w:hAnsi="宋体" w:cs="宋体"/>
          <w:b/>
          <w:color w:val="auto"/>
          <w:sz w:val="22"/>
          <w:szCs w:val="22"/>
          <w:highlight w:val="none"/>
        </w:rPr>
      </w:pPr>
      <w:r>
        <w:rPr>
          <w:rFonts w:hint="eastAsia" w:ascii="Calibri" w:hAnsi="宋体" w:cs="宋体"/>
          <w:color w:val="auto"/>
          <w:sz w:val="22"/>
          <w:szCs w:val="22"/>
          <w:highlight w:val="none"/>
        </w:rPr>
        <w:t>（根据采购文件要求提供，格式自拟）</w:t>
      </w:r>
    </w:p>
    <w:p w14:paraId="5CE40E91">
      <w:pPr>
        <w:pageBreakBefore w:val="0"/>
        <w:kinsoku/>
        <w:overflowPunct/>
        <w:autoSpaceDE/>
        <w:autoSpaceDN/>
        <w:bidi w:val="0"/>
        <w:rPr>
          <w:rFonts w:ascii="宋体"/>
          <w:b/>
          <w:color w:val="auto"/>
          <w:sz w:val="22"/>
          <w:szCs w:val="22"/>
          <w:highlight w:val="none"/>
        </w:rPr>
      </w:pPr>
    </w:p>
    <w:p w14:paraId="3AD5E8E5">
      <w:pPr>
        <w:pageBreakBefore w:val="0"/>
        <w:kinsoku/>
        <w:overflowPunct/>
        <w:autoSpaceDE/>
        <w:autoSpaceDN/>
        <w:bidi w:val="0"/>
        <w:rPr>
          <w:rFonts w:ascii="宋体"/>
          <w:b/>
          <w:color w:val="auto"/>
          <w:sz w:val="22"/>
          <w:szCs w:val="22"/>
          <w:highlight w:val="none"/>
        </w:rPr>
      </w:pPr>
    </w:p>
    <w:p w14:paraId="71CA5A82">
      <w:pPr>
        <w:rPr>
          <w:rFonts w:hint="eastAsia" w:ascii="Calibri" w:hAnsi="宋体" w:cs="宋体"/>
          <w:b/>
          <w:color w:val="auto"/>
          <w:sz w:val="28"/>
          <w:highlight w:val="none"/>
        </w:rPr>
      </w:pPr>
      <w:r>
        <w:rPr>
          <w:rFonts w:hint="eastAsia" w:ascii="Calibri" w:hAnsi="宋体" w:cs="宋体"/>
          <w:b/>
          <w:color w:val="auto"/>
          <w:sz w:val="28"/>
          <w:highlight w:val="none"/>
        </w:rPr>
        <w:br w:type="page"/>
      </w:r>
    </w:p>
    <w:p w14:paraId="181E7AFA">
      <w:pPr>
        <w:pageBreakBefore w:val="0"/>
        <w:kinsoku/>
        <w:overflowPunct/>
        <w:autoSpaceDE/>
        <w:autoSpaceDN/>
        <w:bidi w:val="0"/>
        <w:jc w:val="center"/>
        <w:rPr>
          <w:rFonts w:hint="eastAsia" w:ascii="Calibri" w:hAnsi="宋体" w:cs="宋体"/>
          <w:b/>
          <w:color w:val="auto"/>
          <w:sz w:val="28"/>
          <w:highlight w:val="none"/>
        </w:rPr>
      </w:pPr>
    </w:p>
    <w:p w14:paraId="18D69FA1">
      <w:pPr>
        <w:pageBreakBefore w:val="0"/>
        <w:kinsoku/>
        <w:overflowPunct/>
        <w:autoSpaceDE/>
        <w:autoSpaceDN/>
        <w:bidi w:val="0"/>
        <w:jc w:val="center"/>
        <w:rPr>
          <w:rFonts w:hint="eastAsia" w:ascii="Calibri" w:hAnsi="宋体" w:cs="宋体"/>
          <w:b/>
          <w:color w:val="auto"/>
          <w:sz w:val="28"/>
          <w:highlight w:val="none"/>
          <w:lang w:val="zh-CN"/>
        </w:rPr>
      </w:pPr>
      <w:r>
        <w:rPr>
          <w:rFonts w:hint="eastAsia" w:ascii="Calibri" w:hAnsi="宋体" w:cs="宋体"/>
          <w:b/>
          <w:color w:val="auto"/>
          <w:sz w:val="28"/>
          <w:highlight w:val="none"/>
          <w:lang w:val="en-US" w:eastAsia="zh-CN"/>
        </w:rPr>
        <w:t>九</w:t>
      </w:r>
      <w:r>
        <w:rPr>
          <w:rFonts w:hint="eastAsia" w:ascii="Calibri" w:hAnsi="宋体" w:cs="宋体"/>
          <w:b/>
          <w:color w:val="auto"/>
          <w:sz w:val="28"/>
          <w:highlight w:val="none"/>
        </w:rPr>
        <w:t>、</w:t>
      </w:r>
      <w:r>
        <w:rPr>
          <w:rFonts w:hint="eastAsia" w:ascii="Calibri" w:hAnsi="宋体" w:cs="宋体"/>
          <w:b/>
          <w:color w:val="auto"/>
          <w:sz w:val="28"/>
          <w:highlight w:val="none"/>
          <w:lang w:val="zh-CN"/>
        </w:rPr>
        <w:t>政府采购供应商廉洁自律承诺书</w:t>
      </w:r>
    </w:p>
    <w:p w14:paraId="62D8058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alibri" w:hAnsi="宋体" w:cs="宋体"/>
          <w:color w:val="auto"/>
          <w:sz w:val="22"/>
          <w:szCs w:val="22"/>
          <w:highlight w:val="none"/>
        </w:rPr>
      </w:pPr>
    </w:p>
    <w:p w14:paraId="0DE94E7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alibri" w:hAnsi="宋体" w:cs="宋体"/>
          <w:color w:val="auto"/>
          <w:kern w:val="0"/>
          <w:sz w:val="22"/>
          <w:szCs w:val="22"/>
          <w:highlight w:val="none"/>
        </w:rPr>
      </w:pPr>
      <w:r>
        <w:rPr>
          <w:rFonts w:hint="eastAsia" w:ascii="Calibri" w:hAnsi="宋体" w:cs="宋体"/>
          <w:color w:val="auto"/>
          <w:sz w:val="22"/>
          <w:szCs w:val="22"/>
          <w:highlight w:val="none"/>
          <w:u w:val="single"/>
        </w:rPr>
        <w:t xml:space="preserve">（采购人）   </w:t>
      </w:r>
      <w:r>
        <w:rPr>
          <w:rFonts w:hint="eastAsia" w:ascii="Calibri" w:hAnsi="宋体" w:cs="宋体"/>
          <w:color w:val="auto"/>
          <w:kern w:val="0"/>
          <w:sz w:val="22"/>
          <w:szCs w:val="22"/>
          <w:highlight w:val="none"/>
          <w:lang w:val="zh-CN"/>
        </w:rPr>
        <w:t>：</w:t>
      </w:r>
    </w:p>
    <w:p w14:paraId="19D100F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我单位响应你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项目要求参加采购活动。在这次采购活动过程中和获得成交后，我们将严格遵守国家法律法规要求，并郑重承诺：</w:t>
      </w:r>
    </w:p>
    <w:p w14:paraId="43CFDA4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一、不向项目有关人员及部门赠送礼金礼物、有价证券、回扣以及中介费、介绍费、咨询费等好处费； </w:t>
      </w:r>
    </w:p>
    <w:p w14:paraId="0CF85FC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二、不为项目有关人员及部门报销应由你方单位或个人支付的费用； </w:t>
      </w:r>
    </w:p>
    <w:p w14:paraId="21EFFB0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三、不向项目有关人员及部门提供有可能影响公正的宴请和健身娱乐等活动； </w:t>
      </w:r>
    </w:p>
    <w:p w14:paraId="4766E65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四、不为项目有关人员及部门出国（境）、旅游等提供方便；</w:t>
      </w:r>
    </w:p>
    <w:p w14:paraId="71EA18D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五、不为项目有关人员个人装修住房、婚丧嫁娶、配偶子女工作安排等提供好处；</w:t>
      </w:r>
    </w:p>
    <w:p w14:paraId="5FF10CD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六、严格遵守《中华人民共和国政府采购法》《</w:t>
      </w:r>
      <w:r>
        <w:rPr>
          <w:rFonts w:hint="eastAsia" w:ascii="Calibri" w:hAnsi="宋体" w:cs="宋体"/>
          <w:color w:val="auto"/>
          <w:sz w:val="22"/>
          <w:szCs w:val="22"/>
          <w:highlight w:val="none"/>
          <w:lang w:val="zh-CN"/>
        </w:rPr>
        <w:t>中华人民共和国</w:t>
      </w:r>
      <w:r>
        <w:rPr>
          <w:rFonts w:hint="eastAsia" w:ascii="Calibri" w:hAnsi="宋体" w:cs="宋体"/>
          <w:color w:val="auto"/>
          <w:kern w:val="0"/>
          <w:sz w:val="22"/>
          <w:szCs w:val="22"/>
          <w:highlight w:val="none"/>
          <w:lang w:val="zh-CN"/>
        </w:rPr>
        <w:t xml:space="preserve">政府采购法实施条例》《中华人民共和国民法典》等法律法规，诚实守信，合法经营，坚决抵制各种违法违纪行为。 </w:t>
      </w:r>
    </w:p>
    <w:p w14:paraId="5B51958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如违反上述承诺，你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有权立即取消我单位参加采购活动、成交或在建项目的建设资格，有权拒绝我单位在一定时期内进入你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进行项目建设或其他经营活动，并通报市财政局。由此引起的相应损失均由我单位承担。</w:t>
      </w:r>
    </w:p>
    <w:p w14:paraId="2080D45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0D9174E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供应商单位（盖公章）：</w:t>
      </w:r>
    </w:p>
    <w:p w14:paraId="3A9F9E0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法定代表人或被授权代表人（签字或印章）：</w:t>
      </w:r>
    </w:p>
    <w:p w14:paraId="01FB677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日      期：</w:t>
      </w:r>
    </w:p>
    <w:p w14:paraId="28C11C1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7185601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65F5C037">
      <w:pPr>
        <w:rPr>
          <w:rFonts w:hint="eastAsia" w:ascii="Calibri" w:hAnsi="宋体" w:cs="宋体"/>
          <w:b/>
          <w:color w:val="auto"/>
          <w:sz w:val="28"/>
          <w:highlight w:val="none"/>
        </w:rPr>
      </w:pPr>
      <w:r>
        <w:rPr>
          <w:rFonts w:hint="eastAsia" w:ascii="Calibri" w:hAnsi="宋体" w:cs="宋体"/>
          <w:b/>
          <w:color w:val="auto"/>
          <w:sz w:val="28"/>
          <w:highlight w:val="none"/>
        </w:rPr>
        <w:br w:type="page"/>
      </w:r>
    </w:p>
    <w:p w14:paraId="649431D6">
      <w:pPr>
        <w:pageBreakBefore w:val="0"/>
        <w:kinsoku/>
        <w:overflowPunct/>
        <w:autoSpaceDE/>
        <w:autoSpaceDN/>
        <w:bidi w:val="0"/>
        <w:jc w:val="center"/>
        <w:rPr>
          <w:rFonts w:hint="eastAsia" w:ascii="Calibri" w:hAnsi="宋体" w:cs="宋体"/>
          <w:b/>
          <w:color w:val="auto"/>
          <w:sz w:val="28"/>
          <w:highlight w:val="none"/>
        </w:rPr>
      </w:pPr>
    </w:p>
    <w:p w14:paraId="231F7100">
      <w:pPr>
        <w:pageBreakBefore w:val="0"/>
        <w:kinsoku/>
        <w:overflowPunct/>
        <w:autoSpaceDE/>
        <w:autoSpaceDN/>
        <w:bidi w:val="0"/>
        <w:jc w:val="center"/>
        <w:rPr>
          <w:rFonts w:hint="eastAsia" w:ascii="Calibri" w:hAnsi="宋体" w:cs="宋体"/>
          <w:b/>
          <w:color w:val="auto"/>
          <w:sz w:val="28"/>
          <w:highlight w:val="none"/>
        </w:rPr>
      </w:pPr>
      <w:r>
        <w:rPr>
          <w:rFonts w:hint="eastAsia" w:ascii="Calibri" w:hAnsi="宋体" w:cs="宋体"/>
          <w:b/>
          <w:color w:val="auto"/>
          <w:sz w:val="28"/>
          <w:highlight w:val="none"/>
          <w:lang w:val="en-US" w:eastAsia="zh-CN"/>
        </w:rPr>
        <w:t>十</w:t>
      </w:r>
      <w:r>
        <w:rPr>
          <w:rFonts w:hint="eastAsia" w:ascii="Calibri" w:hAnsi="宋体" w:cs="宋体"/>
          <w:b/>
          <w:color w:val="auto"/>
          <w:sz w:val="28"/>
          <w:highlight w:val="none"/>
        </w:rPr>
        <w:t>、</w:t>
      </w:r>
      <w:r>
        <w:rPr>
          <w:rFonts w:hint="eastAsia" w:ascii="Calibri" w:hAnsi="宋体" w:cs="宋体"/>
          <w:b/>
          <w:color w:val="auto"/>
          <w:sz w:val="28"/>
          <w:highlight w:val="none"/>
          <w:lang w:val="en-US" w:eastAsia="zh-CN"/>
        </w:rPr>
        <w:t>招标</w:t>
      </w:r>
      <w:r>
        <w:rPr>
          <w:rFonts w:hint="eastAsia" w:ascii="Calibri" w:hAnsi="宋体" w:cs="宋体"/>
          <w:b/>
          <w:color w:val="auto"/>
          <w:sz w:val="28"/>
          <w:highlight w:val="none"/>
        </w:rPr>
        <w:t>文件要求的或</w:t>
      </w:r>
      <w:r>
        <w:rPr>
          <w:rFonts w:hint="eastAsia" w:ascii="Calibri" w:hAnsi="宋体" w:cs="宋体"/>
          <w:b/>
          <w:color w:val="auto"/>
          <w:sz w:val="28"/>
          <w:highlight w:val="none"/>
          <w:lang w:val="en-US" w:eastAsia="zh-CN"/>
        </w:rPr>
        <w:t>投标人</w:t>
      </w:r>
      <w:r>
        <w:rPr>
          <w:rFonts w:hint="eastAsia" w:ascii="Calibri" w:hAnsi="宋体" w:cs="宋体"/>
          <w:b/>
          <w:color w:val="auto"/>
          <w:sz w:val="28"/>
          <w:highlight w:val="none"/>
        </w:rPr>
        <w:t>认为需要提供的其他资料</w:t>
      </w:r>
    </w:p>
    <w:p w14:paraId="2754E428">
      <w:pPr>
        <w:pageBreakBefore w:val="0"/>
        <w:kinsoku/>
        <w:overflowPunct/>
        <w:autoSpaceDE/>
        <w:autoSpaceDN/>
        <w:bidi w:val="0"/>
        <w:jc w:val="center"/>
        <w:rPr>
          <w:rFonts w:hint="eastAsia" w:ascii="Calibri" w:hAnsi="宋体" w:cs="宋体"/>
          <w:b/>
          <w:color w:val="auto"/>
          <w:sz w:val="28"/>
          <w:highlight w:val="none"/>
        </w:rPr>
      </w:pPr>
    </w:p>
    <w:p w14:paraId="3DE5CE53">
      <w:pPr>
        <w:pageBreakBefore w:val="0"/>
        <w:kinsoku/>
        <w:overflowPunct/>
        <w:autoSpaceDE/>
        <w:autoSpaceDN/>
        <w:bidi w:val="0"/>
        <w:jc w:val="center"/>
        <w:rPr>
          <w:rFonts w:hint="eastAsia" w:ascii="Calibri" w:hAnsi="宋体" w:cs="宋体"/>
          <w:b/>
          <w:color w:val="auto"/>
          <w:sz w:val="28"/>
          <w:highlight w:val="none"/>
        </w:rPr>
      </w:pPr>
    </w:p>
    <w:p w14:paraId="41184E5D">
      <w:pPr>
        <w:pageBreakBefore w:val="0"/>
        <w:kinsoku/>
        <w:overflowPunct/>
        <w:autoSpaceDE/>
        <w:autoSpaceDN/>
        <w:bidi w:val="0"/>
        <w:jc w:val="center"/>
        <w:rPr>
          <w:rFonts w:hint="eastAsia" w:ascii="Calibri" w:hAnsi="宋体" w:cs="宋体"/>
          <w:b/>
          <w:color w:val="auto"/>
          <w:sz w:val="28"/>
          <w:highlight w:val="none"/>
        </w:rPr>
      </w:pPr>
    </w:p>
    <w:p w14:paraId="1DEDAABB">
      <w:pPr>
        <w:pageBreakBefore w:val="0"/>
        <w:kinsoku/>
        <w:overflowPunct/>
        <w:autoSpaceDE/>
        <w:autoSpaceDN/>
        <w:bidi w:val="0"/>
        <w:jc w:val="center"/>
        <w:rPr>
          <w:rFonts w:hint="eastAsia" w:ascii="Calibri" w:hAnsi="宋体" w:cs="宋体"/>
          <w:b/>
          <w:color w:val="auto"/>
          <w:sz w:val="28"/>
          <w:highlight w:val="none"/>
        </w:rPr>
      </w:pPr>
    </w:p>
    <w:p w14:paraId="59620983">
      <w:pPr>
        <w:pageBreakBefore w:val="0"/>
        <w:kinsoku/>
        <w:overflowPunct/>
        <w:autoSpaceDE/>
        <w:autoSpaceDN/>
        <w:bidi w:val="0"/>
        <w:jc w:val="center"/>
        <w:rPr>
          <w:rFonts w:hint="eastAsia" w:ascii="Calibri" w:hAnsi="宋体" w:cs="宋体"/>
          <w:b/>
          <w:color w:val="auto"/>
          <w:sz w:val="28"/>
          <w:highlight w:val="none"/>
        </w:rPr>
      </w:pPr>
    </w:p>
    <w:p w14:paraId="46E2D11B">
      <w:pPr>
        <w:pageBreakBefore w:val="0"/>
        <w:kinsoku/>
        <w:overflowPunct/>
        <w:autoSpaceDE/>
        <w:autoSpaceDN/>
        <w:bidi w:val="0"/>
        <w:jc w:val="center"/>
        <w:rPr>
          <w:rFonts w:hint="eastAsia" w:ascii="Calibri" w:hAnsi="宋体" w:cs="宋体"/>
          <w:b/>
          <w:color w:val="auto"/>
          <w:sz w:val="28"/>
          <w:highlight w:val="none"/>
        </w:rPr>
      </w:pPr>
    </w:p>
    <w:p w14:paraId="2ACD96B7">
      <w:pPr>
        <w:pageBreakBefore w:val="0"/>
        <w:kinsoku/>
        <w:overflowPunct/>
        <w:autoSpaceDE/>
        <w:autoSpaceDN/>
        <w:bidi w:val="0"/>
        <w:jc w:val="center"/>
        <w:rPr>
          <w:rFonts w:hint="eastAsia" w:ascii="Calibri" w:hAnsi="宋体" w:cs="宋体"/>
          <w:b/>
          <w:color w:val="auto"/>
          <w:sz w:val="28"/>
          <w:highlight w:val="none"/>
        </w:rPr>
      </w:pPr>
    </w:p>
    <w:p w14:paraId="499FE04B">
      <w:pPr>
        <w:pageBreakBefore w:val="0"/>
        <w:kinsoku/>
        <w:overflowPunct/>
        <w:autoSpaceDE/>
        <w:autoSpaceDN/>
        <w:bidi w:val="0"/>
        <w:jc w:val="both"/>
        <w:rPr>
          <w:rFonts w:hint="eastAsia" w:ascii="Calibri" w:hAnsi="宋体" w:cs="宋体"/>
          <w:b/>
          <w:color w:val="auto"/>
          <w:sz w:val="28"/>
          <w:highlight w:val="none"/>
        </w:rPr>
      </w:pPr>
    </w:p>
    <w:p w14:paraId="01F03F65">
      <w:pPr>
        <w:pageBreakBefore w:val="0"/>
        <w:kinsoku/>
        <w:overflowPunct/>
        <w:autoSpaceDE/>
        <w:autoSpaceDN/>
        <w:bidi w:val="0"/>
        <w:jc w:val="center"/>
        <w:rPr>
          <w:rFonts w:hint="eastAsia" w:ascii="Calibri" w:hAnsi="宋体" w:cs="宋体"/>
          <w:b/>
          <w:color w:val="auto"/>
          <w:sz w:val="28"/>
          <w:highlight w:val="none"/>
        </w:rPr>
      </w:pPr>
    </w:p>
    <w:p w14:paraId="1DDD4C83">
      <w:pPr>
        <w:pageBreakBefore w:val="0"/>
        <w:kinsoku/>
        <w:overflowPunct/>
        <w:autoSpaceDE/>
        <w:autoSpaceDN/>
        <w:bidi w:val="0"/>
        <w:jc w:val="center"/>
        <w:rPr>
          <w:rFonts w:hint="eastAsia" w:ascii="Calibri" w:hAnsi="宋体" w:cs="宋体"/>
          <w:b/>
          <w:color w:val="auto"/>
          <w:sz w:val="28"/>
          <w:highlight w:val="none"/>
        </w:rPr>
      </w:pPr>
    </w:p>
    <w:p w14:paraId="69241FF5">
      <w:pPr>
        <w:pageBreakBefore w:val="0"/>
        <w:kinsoku/>
        <w:overflowPunct/>
        <w:autoSpaceDE/>
        <w:autoSpaceDN/>
        <w:bidi w:val="0"/>
        <w:jc w:val="center"/>
        <w:rPr>
          <w:rFonts w:hint="eastAsia" w:ascii="Calibri" w:hAnsi="宋体" w:cs="宋体"/>
          <w:b/>
          <w:color w:val="auto"/>
          <w:sz w:val="28"/>
          <w:highlight w:val="none"/>
        </w:rPr>
      </w:pPr>
    </w:p>
    <w:p w14:paraId="20812877">
      <w:pPr>
        <w:pStyle w:val="14"/>
        <w:pageBreakBefore w:val="0"/>
        <w:kinsoku/>
        <w:overflowPunct/>
        <w:autoSpaceDE/>
        <w:autoSpaceDN/>
        <w:bidi w:val="0"/>
        <w:spacing w:line="520" w:lineRule="exact"/>
        <w:ind w:firstLine="0"/>
        <w:jc w:val="center"/>
        <w:rPr>
          <w:rFonts w:ascii="宋体" w:eastAsia="宋体"/>
          <w:b/>
          <w:color w:val="auto"/>
          <w:sz w:val="28"/>
          <w:highlight w:val="none"/>
        </w:rPr>
      </w:pPr>
    </w:p>
    <w:p w14:paraId="27FC3B81">
      <w:pPr>
        <w:pageBreakBefore w:val="0"/>
        <w:kinsoku/>
        <w:overflowPunct/>
        <w:autoSpaceDE/>
        <w:autoSpaceDN/>
        <w:bidi w:val="0"/>
        <w:rPr>
          <w:rFonts w:ascii="宋体"/>
          <w:b/>
          <w:color w:val="auto"/>
          <w:sz w:val="28"/>
          <w:highlight w:val="none"/>
        </w:rPr>
      </w:pPr>
      <w:r>
        <w:rPr>
          <w:rFonts w:hint="eastAsia" w:ascii="宋体"/>
          <w:b/>
          <w:color w:val="auto"/>
          <w:sz w:val="28"/>
          <w:highlight w:val="none"/>
        </w:rPr>
        <w:br w:type="page"/>
      </w:r>
    </w:p>
    <w:p w14:paraId="6A907DAA">
      <w:pPr>
        <w:pStyle w:val="14"/>
        <w:pageBreakBefore w:val="0"/>
        <w:kinsoku/>
        <w:overflowPunct/>
        <w:autoSpaceDE/>
        <w:autoSpaceDN/>
        <w:bidi w:val="0"/>
        <w:ind w:firstLine="0"/>
        <w:rPr>
          <w:rFonts w:ascii="宋体" w:eastAsia="宋体"/>
          <w:b/>
          <w:color w:val="auto"/>
          <w:sz w:val="28"/>
          <w:szCs w:val="28"/>
          <w:highlight w:val="none"/>
        </w:rPr>
      </w:pPr>
    </w:p>
    <w:p w14:paraId="05B911E5">
      <w:pPr>
        <w:pStyle w:val="14"/>
        <w:pageBreakBefore w:val="0"/>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（三）报价文件</w:t>
      </w:r>
    </w:p>
    <w:p w14:paraId="7AF2D002">
      <w:pPr>
        <w:pageBreakBefore w:val="0"/>
        <w:kinsoku/>
        <w:overflowPunct/>
        <w:autoSpaceDE/>
        <w:autoSpaceDN/>
        <w:bidi w:val="0"/>
        <w:rPr>
          <w:color w:val="auto"/>
          <w:highlight w:val="none"/>
        </w:rPr>
      </w:pPr>
    </w:p>
    <w:p w14:paraId="09C084E9">
      <w:pPr>
        <w:pStyle w:val="2"/>
        <w:pageBreakBefore w:val="0"/>
        <w:kinsoku/>
        <w:overflowPunct/>
        <w:autoSpaceDE/>
        <w:autoSpaceDN/>
        <w:bidi w:val="0"/>
        <w:rPr>
          <w:color w:val="auto"/>
          <w:highlight w:val="none"/>
        </w:rPr>
      </w:pPr>
    </w:p>
    <w:p w14:paraId="57B6A425">
      <w:pPr>
        <w:pStyle w:val="14"/>
        <w:pageBreakBefore w:val="0"/>
        <w:kinsoku/>
        <w:overflowPunct/>
        <w:autoSpaceDE/>
        <w:autoSpaceDN/>
        <w:bidi w:val="0"/>
        <w:spacing w:line="320" w:lineRule="exact"/>
        <w:ind w:firstLine="0"/>
        <w:jc w:val="center"/>
        <w:rPr>
          <w:rFonts w:hint="eastAsia" w:ascii="宋体" w:eastAsia="宋体"/>
          <w:b/>
          <w:color w:val="auto"/>
          <w:sz w:val="28"/>
          <w:highlight w:val="none"/>
        </w:rPr>
      </w:pPr>
    </w:p>
    <w:p w14:paraId="29C19987">
      <w:pPr>
        <w:pStyle w:val="14"/>
        <w:pageBreakBefore w:val="0"/>
        <w:kinsoku/>
        <w:overflowPunct/>
        <w:autoSpaceDE/>
        <w:autoSpaceDN/>
        <w:bidi w:val="0"/>
        <w:jc w:val="center"/>
        <w:rPr>
          <w:rFonts w:ascii="宋体"/>
          <w:b/>
          <w:color w:val="auto"/>
          <w:sz w:val="28"/>
          <w:highlight w:val="none"/>
        </w:rPr>
      </w:pPr>
      <w:r>
        <w:rPr>
          <w:rFonts w:hint="eastAsia" w:ascii="宋体"/>
          <w:b/>
          <w:color w:val="auto"/>
          <w:sz w:val="28"/>
          <w:highlight w:val="none"/>
        </w:rPr>
        <w:t>一、开标一览表</w:t>
      </w:r>
    </w:p>
    <w:p w14:paraId="1F77BDA9">
      <w:pPr>
        <w:pStyle w:val="14"/>
        <w:pageBreakBefore w:val="0"/>
        <w:kinsoku/>
        <w:overflowPunct/>
        <w:autoSpaceDE/>
        <w:autoSpaceDN/>
        <w:bidi w:val="0"/>
        <w:spacing w:line="320" w:lineRule="exact"/>
        <w:rPr>
          <w:color w:val="auto"/>
          <w:sz w:val="22"/>
          <w:szCs w:val="22"/>
          <w:highlight w:val="none"/>
        </w:rPr>
      </w:pPr>
    </w:p>
    <w:p w14:paraId="4873952D">
      <w:pPr>
        <w:pStyle w:val="14"/>
        <w:pageBreakBefore w:val="0"/>
        <w:kinsoku/>
        <w:overflowPunct/>
        <w:autoSpaceDE/>
        <w:autoSpaceDN/>
        <w:bidi w:val="0"/>
        <w:spacing w:line="320" w:lineRule="exact"/>
        <w:ind w:firstLine="0"/>
        <w:rPr>
          <w:color w:val="auto"/>
          <w:sz w:val="22"/>
          <w:szCs w:val="22"/>
          <w:highlight w:val="none"/>
          <w:u w:val="single"/>
        </w:rPr>
      </w:pPr>
      <w:r>
        <w:rPr>
          <w:color w:val="auto"/>
          <w:sz w:val="22"/>
          <w:szCs w:val="22"/>
          <w:highlight w:val="none"/>
        </w:rPr>
        <w:t>项目名称：</w:t>
      </w:r>
      <w:r>
        <w:rPr>
          <w:color w:val="auto"/>
          <w:sz w:val="22"/>
          <w:szCs w:val="22"/>
          <w:highlight w:val="none"/>
          <w:u w:val="single"/>
        </w:rPr>
        <w:t xml:space="preserve">                       </w:t>
      </w:r>
      <w:r>
        <w:rPr>
          <w:color w:val="auto"/>
          <w:sz w:val="22"/>
          <w:szCs w:val="22"/>
          <w:highlight w:val="none"/>
        </w:rPr>
        <w:t xml:space="preserve">      </w:t>
      </w:r>
      <w:r>
        <w:rPr>
          <w:rFonts w:hint="eastAsia"/>
          <w:color w:val="auto"/>
          <w:sz w:val="22"/>
          <w:szCs w:val="22"/>
          <w:highlight w:val="none"/>
        </w:rPr>
        <w:t>项目</w:t>
      </w:r>
      <w:r>
        <w:rPr>
          <w:color w:val="auto"/>
          <w:sz w:val="22"/>
          <w:szCs w:val="22"/>
          <w:highlight w:val="none"/>
        </w:rPr>
        <w:t>编号：</w:t>
      </w:r>
      <w:r>
        <w:rPr>
          <w:color w:val="auto"/>
          <w:sz w:val="22"/>
          <w:szCs w:val="22"/>
          <w:highlight w:val="none"/>
          <w:u w:val="single"/>
        </w:rPr>
        <w:t xml:space="preserve">                 </w:t>
      </w:r>
    </w:p>
    <w:tbl>
      <w:tblPr>
        <w:tblStyle w:val="32"/>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575"/>
      </w:tblGrid>
      <w:tr w14:paraId="1B3F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0" w:type="dxa"/>
            <w:tcBorders>
              <w:top w:val="single" w:color="auto" w:sz="4" w:space="0"/>
              <w:left w:val="single" w:color="auto" w:sz="4" w:space="0"/>
              <w:bottom w:val="single" w:color="auto" w:sz="4" w:space="0"/>
              <w:right w:val="single" w:color="auto" w:sz="4" w:space="0"/>
            </w:tcBorders>
            <w:vAlign w:val="center"/>
          </w:tcPr>
          <w:p w14:paraId="31865C46">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hint="eastAsia" w:eastAsia="宋体"/>
                <w:color w:val="auto"/>
                <w:sz w:val="22"/>
                <w:szCs w:val="22"/>
                <w:highlight w:val="none"/>
              </w:rPr>
              <w:t>项目名称</w:t>
            </w:r>
          </w:p>
        </w:tc>
        <w:tc>
          <w:tcPr>
            <w:tcW w:w="4575" w:type="dxa"/>
            <w:tcBorders>
              <w:top w:val="single" w:color="auto" w:sz="4" w:space="0"/>
              <w:left w:val="single" w:color="auto" w:sz="4" w:space="0"/>
              <w:bottom w:val="single" w:color="auto" w:sz="4" w:space="0"/>
              <w:right w:val="single" w:color="auto" w:sz="4" w:space="0"/>
            </w:tcBorders>
            <w:vAlign w:val="center"/>
          </w:tcPr>
          <w:p w14:paraId="420B1ABA">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r w14:paraId="2013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112B95F2">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eastAsia="宋体"/>
                <w:color w:val="auto"/>
                <w:sz w:val="22"/>
                <w:szCs w:val="22"/>
                <w:highlight w:val="none"/>
              </w:rPr>
              <w:t>投标</w:t>
            </w:r>
            <w:r>
              <w:rPr>
                <w:rFonts w:hint="eastAsia" w:eastAsia="宋体"/>
                <w:color w:val="auto"/>
                <w:sz w:val="22"/>
                <w:szCs w:val="22"/>
                <w:highlight w:val="none"/>
              </w:rPr>
              <w:t>总价（小写）</w:t>
            </w:r>
            <w:r>
              <w:rPr>
                <w:rFonts w:eastAsia="宋体"/>
                <w:color w:val="auto"/>
                <w:sz w:val="22"/>
                <w:szCs w:val="22"/>
                <w:highlight w:val="none"/>
              </w:rPr>
              <w:t>（人民币元）</w:t>
            </w:r>
          </w:p>
        </w:tc>
        <w:tc>
          <w:tcPr>
            <w:tcW w:w="4575" w:type="dxa"/>
            <w:tcBorders>
              <w:top w:val="single" w:color="auto" w:sz="4" w:space="0"/>
              <w:left w:val="single" w:color="auto" w:sz="4" w:space="0"/>
              <w:bottom w:val="single" w:color="auto" w:sz="4" w:space="0"/>
              <w:right w:val="single" w:color="auto" w:sz="4" w:space="0"/>
            </w:tcBorders>
            <w:vAlign w:val="center"/>
          </w:tcPr>
          <w:p w14:paraId="0CE46C70">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r w14:paraId="733F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57544B1D">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eastAsia="宋体"/>
                <w:color w:val="auto"/>
                <w:sz w:val="22"/>
                <w:szCs w:val="22"/>
                <w:highlight w:val="none"/>
              </w:rPr>
              <w:t>投标总价（大写）（人民币元）</w:t>
            </w:r>
          </w:p>
        </w:tc>
        <w:tc>
          <w:tcPr>
            <w:tcW w:w="4575" w:type="dxa"/>
            <w:tcBorders>
              <w:top w:val="single" w:color="auto" w:sz="4" w:space="0"/>
              <w:left w:val="single" w:color="auto" w:sz="4" w:space="0"/>
              <w:bottom w:val="single" w:color="auto" w:sz="4" w:space="0"/>
              <w:right w:val="single" w:color="auto" w:sz="4" w:space="0"/>
            </w:tcBorders>
            <w:vAlign w:val="center"/>
          </w:tcPr>
          <w:p w14:paraId="6137A633">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bl>
    <w:p w14:paraId="509C7B17">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color w:val="auto"/>
          <w:sz w:val="22"/>
          <w:szCs w:val="22"/>
          <w:highlight w:val="none"/>
        </w:rPr>
        <w:t>注：</w:t>
      </w:r>
    </w:p>
    <w:p w14:paraId="215FB2A3">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1）</w:t>
      </w:r>
      <w:r>
        <w:rPr>
          <w:color w:val="auto"/>
          <w:sz w:val="22"/>
          <w:szCs w:val="22"/>
          <w:highlight w:val="none"/>
        </w:rPr>
        <w:t>投标总价</w:t>
      </w:r>
      <w:r>
        <w:rPr>
          <w:rFonts w:hint="eastAsia"/>
          <w:color w:val="auto"/>
          <w:sz w:val="22"/>
          <w:szCs w:val="22"/>
          <w:highlight w:val="none"/>
        </w:rPr>
        <w:t>应</w:t>
      </w:r>
      <w:r>
        <w:rPr>
          <w:color w:val="auto"/>
          <w:sz w:val="22"/>
          <w:szCs w:val="22"/>
          <w:highlight w:val="none"/>
        </w:rPr>
        <w:t>与</w:t>
      </w:r>
      <w:r>
        <w:rPr>
          <w:rFonts w:hint="eastAsia"/>
          <w:color w:val="auto"/>
          <w:sz w:val="22"/>
          <w:szCs w:val="22"/>
          <w:highlight w:val="none"/>
        </w:rPr>
        <w:t>“</w:t>
      </w:r>
      <w:r>
        <w:rPr>
          <w:color w:val="auto"/>
          <w:sz w:val="22"/>
          <w:szCs w:val="22"/>
          <w:highlight w:val="none"/>
        </w:rPr>
        <w:t>分项报价表</w:t>
      </w:r>
      <w:r>
        <w:rPr>
          <w:rFonts w:hint="eastAsia"/>
          <w:color w:val="auto"/>
          <w:sz w:val="22"/>
          <w:szCs w:val="22"/>
          <w:highlight w:val="none"/>
        </w:rPr>
        <w:t>”</w:t>
      </w:r>
      <w:r>
        <w:rPr>
          <w:color w:val="auto"/>
          <w:sz w:val="22"/>
          <w:szCs w:val="22"/>
          <w:highlight w:val="none"/>
        </w:rPr>
        <w:t>中</w:t>
      </w:r>
      <w:r>
        <w:rPr>
          <w:rFonts w:hint="eastAsia"/>
          <w:color w:val="auto"/>
          <w:sz w:val="22"/>
          <w:szCs w:val="22"/>
          <w:highlight w:val="none"/>
        </w:rPr>
        <w:t>“</w:t>
      </w:r>
      <w:r>
        <w:rPr>
          <w:color w:val="auto"/>
          <w:sz w:val="22"/>
          <w:szCs w:val="22"/>
          <w:highlight w:val="none"/>
        </w:rPr>
        <w:t>投标总价</w:t>
      </w:r>
      <w:r>
        <w:rPr>
          <w:rFonts w:hint="eastAsia"/>
          <w:color w:val="auto"/>
          <w:sz w:val="22"/>
          <w:szCs w:val="22"/>
          <w:highlight w:val="none"/>
        </w:rPr>
        <w:t>”</w:t>
      </w:r>
      <w:r>
        <w:rPr>
          <w:color w:val="auto"/>
          <w:sz w:val="22"/>
          <w:szCs w:val="22"/>
          <w:highlight w:val="none"/>
        </w:rPr>
        <w:t>一致。</w:t>
      </w:r>
    </w:p>
    <w:p w14:paraId="5255057F">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2）政采云系统上人工填写的报价与上传的电子投标文件的报价不一致，以上传的电子投标文件的报价为准，在评审时进行价格修正。</w:t>
      </w:r>
    </w:p>
    <w:p w14:paraId="4C77B737">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779718D0">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投标人单位（盖公章）：</w:t>
      </w:r>
    </w:p>
    <w:p w14:paraId="77ABEB3C">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法定代表人或被授权代表人（签字或盖章）：</w:t>
      </w:r>
    </w:p>
    <w:p w14:paraId="3E29056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3B90BBB8">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055C2860">
      <w:pPr>
        <w:rPr>
          <w:rFonts w:ascii="宋体" w:eastAsia="宋体"/>
          <w:b/>
          <w:color w:val="auto"/>
          <w:sz w:val="28"/>
          <w:highlight w:val="none"/>
        </w:rPr>
      </w:pPr>
      <w:r>
        <w:rPr>
          <w:rFonts w:ascii="宋体" w:eastAsia="宋体"/>
          <w:b/>
          <w:color w:val="auto"/>
          <w:sz w:val="28"/>
          <w:highlight w:val="none"/>
        </w:rPr>
        <w:br w:type="page"/>
      </w:r>
    </w:p>
    <w:p w14:paraId="07662ABA">
      <w:pPr>
        <w:rPr>
          <w:color w:val="auto"/>
          <w:highlight w:val="none"/>
        </w:rPr>
      </w:pPr>
    </w:p>
    <w:p w14:paraId="62409321">
      <w:pPr>
        <w:pStyle w:val="14"/>
        <w:pageBreakBefore w:val="0"/>
        <w:kinsoku/>
        <w:overflowPunct/>
        <w:autoSpaceDE/>
        <w:autoSpaceDN/>
        <w:bidi w:val="0"/>
        <w:spacing w:line="320" w:lineRule="exact"/>
        <w:ind w:firstLine="0"/>
        <w:jc w:val="center"/>
        <w:rPr>
          <w:rFonts w:hint="eastAsia" w:ascii="宋体" w:eastAsia="宋体"/>
          <w:b/>
          <w:color w:val="auto"/>
          <w:sz w:val="28"/>
          <w:highlight w:val="none"/>
        </w:rPr>
      </w:pPr>
      <w:r>
        <w:rPr>
          <w:rFonts w:hint="eastAsia" w:ascii="宋体" w:eastAsia="宋体"/>
          <w:b/>
          <w:color w:val="auto"/>
          <w:sz w:val="28"/>
          <w:highlight w:val="none"/>
        </w:rPr>
        <w:t>二、分项报价表</w:t>
      </w:r>
    </w:p>
    <w:p w14:paraId="41639977">
      <w:pPr>
        <w:pStyle w:val="14"/>
        <w:pageBreakBefore w:val="0"/>
        <w:kinsoku/>
        <w:overflowPunct/>
        <w:autoSpaceDE/>
        <w:autoSpaceDN/>
        <w:bidi w:val="0"/>
        <w:ind w:firstLine="0"/>
        <w:rPr>
          <w:rFonts w:hint="eastAsia" w:ascii="Calibri" w:hAnsi="宋体" w:eastAsia="宋体" w:cs="宋体"/>
          <w:color w:val="auto"/>
          <w:sz w:val="22"/>
          <w:szCs w:val="22"/>
          <w:highlight w:val="none"/>
        </w:rPr>
      </w:pPr>
    </w:p>
    <w:p w14:paraId="6C793AE8">
      <w:pPr>
        <w:pStyle w:val="14"/>
        <w:pageBreakBefore w:val="0"/>
        <w:kinsoku/>
        <w:overflowPunct/>
        <w:autoSpaceDE/>
        <w:autoSpaceDN/>
        <w:bidi w:val="0"/>
        <w:ind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项目名称：</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 xml:space="preserve">                       （价格单位：人民币元）</w:t>
      </w:r>
    </w:p>
    <w:p w14:paraId="4165EE0C">
      <w:pPr>
        <w:rPr>
          <w:rFonts w:hint="eastAsia" w:ascii="Calibri" w:hAnsi="宋体" w:eastAsia="宋体" w:cs="宋体"/>
          <w:color w:val="auto"/>
          <w:sz w:val="22"/>
          <w:szCs w:val="22"/>
          <w:highlight w:val="none"/>
        </w:rPr>
      </w:pPr>
    </w:p>
    <w:p w14:paraId="56B6BBCA">
      <w:pPr>
        <w:rPr>
          <w:rFonts w:hint="eastAsia" w:ascii="Calibri" w:hAnsi="宋体" w:cs="宋体"/>
          <w:b/>
          <w:bCs/>
          <w:color w:val="auto"/>
          <w:sz w:val="22"/>
          <w:szCs w:val="22"/>
          <w:highlight w:val="none"/>
          <w:lang w:eastAsia="zh-CN"/>
        </w:rPr>
      </w:pPr>
    </w:p>
    <w:p w14:paraId="5AADECCF">
      <w:pPr>
        <w:rPr>
          <w:rFonts w:hint="eastAsia" w:ascii="Calibri" w:hAnsi="宋体" w:cs="宋体"/>
          <w:b/>
          <w:bCs/>
          <w:color w:val="auto"/>
          <w:sz w:val="22"/>
          <w:szCs w:val="22"/>
          <w:highlight w:val="none"/>
          <w:lang w:eastAsia="zh-CN"/>
        </w:rPr>
      </w:pPr>
      <w:r>
        <w:rPr>
          <w:rFonts w:hint="eastAsia" w:ascii="Calibri" w:hAnsi="宋体" w:cs="宋体"/>
          <w:b/>
          <w:bCs/>
          <w:color w:val="auto"/>
          <w:sz w:val="22"/>
          <w:szCs w:val="22"/>
          <w:highlight w:val="none"/>
          <w:lang w:eastAsia="zh-CN"/>
        </w:rPr>
        <w:t>按招标文件“第二部分  项目要求”中《</w:t>
      </w:r>
      <w:r>
        <w:rPr>
          <w:rFonts w:hint="eastAsia" w:ascii="Calibri" w:hAnsi="宋体" w:cs="宋体"/>
          <w:b/>
          <w:bCs/>
          <w:color w:val="auto"/>
          <w:sz w:val="22"/>
          <w:szCs w:val="22"/>
          <w:highlight w:val="none"/>
          <w:lang w:val="en-US" w:eastAsia="zh-CN"/>
        </w:rPr>
        <w:t>（四）分项报价单</w:t>
      </w:r>
      <w:r>
        <w:rPr>
          <w:rFonts w:hint="eastAsia" w:ascii="Calibri" w:hAnsi="宋体" w:cs="宋体"/>
          <w:b/>
          <w:bCs/>
          <w:color w:val="auto"/>
          <w:sz w:val="22"/>
          <w:szCs w:val="22"/>
          <w:highlight w:val="none"/>
          <w:lang w:eastAsia="zh-CN"/>
        </w:rPr>
        <w:t>》中的表格清单报价，不得更改。</w:t>
      </w:r>
    </w:p>
    <w:p w14:paraId="0904D1AF">
      <w:pPr>
        <w:pStyle w:val="43"/>
        <w:rPr>
          <w:rFonts w:hint="eastAsia" w:ascii="Calibri" w:hAnsi="宋体" w:eastAsia="宋体" w:cs="宋体"/>
          <w:color w:val="auto"/>
          <w:sz w:val="22"/>
          <w:szCs w:val="22"/>
          <w:highlight w:val="none"/>
        </w:rPr>
      </w:pPr>
    </w:p>
    <w:p w14:paraId="3E96E3C1">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注：</w:t>
      </w:r>
    </w:p>
    <w:p w14:paraId="4BF0E83C">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宋体" w:cs="Calibri"/>
          <w:color w:val="auto"/>
          <w:sz w:val="22"/>
          <w:szCs w:val="22"/>
          <w:highlight w:val="none"/>
          <w:lang w:val="en-US" w:eastAsia="zh-CN"/>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ascii="Calibri" w:hAnsi="Calibri" w:eastAsia="宋体" w:cs="Calibri"/>
          <w:color w:val="auto"/>
          <w:sz w:val="22"/>
          <w:szCs w:val="22"/>
          <w:highlight w:val="none"/>
          <w:lang w:val="en-US" w:eastAsia="zh-CN"/>
        </w:rPr>
        <w:t>分项报价中的规格、数量，具体以最终实际发生为准，待比赛结束审核后，按实际发生结算。</w:t>
      </w:r>
    </w:p>
    <w:p w14:paraId="17089463">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ascii="Calibri" w:hAnsi="Calibri" w:eastAsia="宋体" w:cs="Calibri"/>
          <w:color w:val="auto"/>
          <w:sz w:val="22"/>
          <w:szCs w:val="22"/>
          <w:highlight w:val="none"/>
          <w:lang w:val="en-US" w:eastAsia="zh-CN"/>
        </w:rPr>
        <w:t>（2）</w:t>
      </w:r>
      <w:r>
        <w:rPr>
          <w:rFonts w:hint="eastAsia" w:ascii="Calibri" w:hAnsi="Calibri" w:cs="Calibri"/>
          <w:color w:val="auto"/>
          <w:sz w:val="22"/>
          <w:szCs w:val="22"/>
          <w:highlight w:val="none"/>
          <w:lang w:val="en-US" w:eastAsia="zh-CN"/>
        </w:rPr>
        <w:t>其中裁判员等人员补贴费用根据浙体竞[2023]83号文件《浙江省体育局关于加强2023年度浙江省青少年体育竞赛管理的通知》精神规定发放。</w:t>
      </w:r>
    </w:p>
    <w:p w14:paraId="6D0D3C4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p>
    <w:p w14:paraId="657F6A30">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供应商单位（盖公章）：</w:t>
      </w:r>
    </w:p>
    <w:p w14:paraId="5D45215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法定代表人或被授权代表人（签字或印章）：</w:t>
      </w:r>
    </w:p>
    <w:p w14:paraId="7A8B981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日      期：</w:t>
      </w:r>
    </w:p>
    <w:p w14:paraId="7332D784">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40024F6F">
      <w:pPr>
        <w:rPr>
          <w:rFonts w:hint="eastAsia" w:ascii="Calibri" w:hAnsi="宋体" w:cs="宋体"/>
          <w:b/>
          <w:color w:val="auto"/>
          <w:sz w:val="28"/>
          <w:highlight w:val="none"/>
          <w:lang w:val="en-US" w:eastAsia="zh-CN"/>
        </w:rPr>
      </w:pPr>
      <w:r>
        <w:rPr>
          <w:rFonts w:hint="eastAsia" w:ascii="Calibri" w:hAnsi="宋体" w:cs="宋体"/>
          <w:b/>
          <w:color w:val="auto"/>
          <w:sz w:val="28"/>
          <w:highlight w:val="none"/>
          <w:lang w:val="en-US" w:eastAsia="zh-CN"/>
        </w:rPr>
        <w:br w:type="page"/>
      </w:r>
    </w:p>
    <w:p w14:paraId="6604A60A">
      <w:pPr>
        <w:pageBreakBefore w:val="0"/>
        <w:kinsoku/>
        <w:overflowPunct/>
        <w:autoSpaceDE/>
        <w:autoSpaceDN/>
        <w:bidi w:val="0"/>
        <w:spacing w:line="580" w:lineRule="exact"/>
        <w:jc w:val="center"/>
        <w:outlineLvl w:val="0"/>
        <w:rPr>
          <w:rFonts w:hint="eastAsia" w:ascii="Calibri" w:hAnsi="宋体" w:cs="宋体"/>
          <w:b/>
          <w:color w:val="auto"/>
          <w:sz w:val="28"/>
          <w:highlight w:val="none"/>
        </w:rPr>
      </w:pPr>
      <w:r>
        <w:rPr>
          <w:rFonts w:hint="eastAsia" w:ascii="Calibri" w:hAnsi="宋体" w:cs="宋体"/>
          <w:b/>
          <w:color w:val="auto"/>
          <w:sz w:val="28"/>
          <w:highlight w:val="none"/>
          <w:lang w:val="en-US" w:eastAsia="zh-CN"/>
        </w:rPr>
        <w:t>三</w:t>
      </w:r>
      <w:r>
        <w:rPr>
          <w:rFonts w:hint="eastAsia" w:ascii="Calibri" w:hAnsi="宋体" w:cs="宋体"/>
          <w:b/>
          <w:color w:val="auto"/>
          <w:sz w:val="28"/>
          <w:highlight w:val="none"/>
        </w:rPr>
        <w:t>、政府采购供应商基础信息登记表</w:t>
      </w:r>
    </w:p>
    <w:p w14:paraId="5F84AB4F">
      <w:pPr>
        <w:pStyle w:val="14"/>
        <w:pageBreakBefore w:val="0"/>
        <w:kinsoku/>
        <w:overflowPunct/>
        <w:autoSpaceDE/>
        <w:autoSpaceDN/>
        <w:bidi w:val="0"/>
        <w:spacing w:line="320" w:lineRule="exact"/>
        <w:ind w:firstLine="0"/>
        <w:jc w:val="center"/>
        <w:rPr>
          <w:rFonts w:hint="eastAsia" w:ascii="宋体" w:eastAsia="宋体"/>
          <w:b/>
          <w:color w:val="auto"/>
          <w:sz w:val="22"/>
          <w:szCs w:val="22"/>
          <w:highlight w:val="none"/>
        </w:rPr>
      </w:pPr>
    </w:p>
    <w:tbl>
      <w:tblPr>
        <w:tblStyle w:val="32"/>
        <w:tblW w:w="4999" w:type="pct"/>
        <w:tblCellSpacing w:w="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92"/>
        <w:gridCol w:w="3559"/>
      </w:tblGrid>
      <w:tr w14:paraId="7807D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FD570E4">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投标项目编号</w:t>
            </w:r>
          </w:p>
        </w:tc>
        <w:tc>
          <w:tcPr>
            <w:tcW w:w="2033" w:type="pct"/>
            <w:tcBorders>
              <w:tl2br w:val="nil"/>
              <w:tr2bl w:val="nil"/>
            </w:tcBorders>
            <w:noWrap w:val="0"/>
            <w:vAlign w:val="center"/>
          </w:tcPr>
          <w:p w14:paraId="2C733EB6">
            <w:pPr>
              <w:pageBreakBefore w:val="0"/>
              <w:kinsoku/>
              <w:overflowPunct/>
              <w:autoSpaceDE/>
              <w:autoSpaceDN/>
              <w:bidi w:val="0"/>
              <w:jc w:val="center"/>
              <w:rPr>
                <w:rFonts w:hint="eastAsia" w:ascii="Calibri" w:hAnsi="宋体" w:cs="宋体"/>
                <w:bCs/>
                <w:color w:val="auto"/>
                <w:sz w:val="22"/>
                <w:szCs w:val="22"/>
                <w:highlight w:val="none"/>
              </w:rPr>
            </w:pPr>
          </w:p>
        </w:tc>
      </w:tr>
      <w:tr w14:paraId="7FB9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42DBDF29">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投标项目名称</w:t>
            </w:r>
          </w:p>
        </w:tc>
        <w:tc>
          <w:tcPr>
            <w:tcW w:w="2033" w:type="pct"/>
            <w:tcBorders>
              <w:tl2br w:val="nil"/>
              <w:tr2bl w:val="nil"/>
            </w:tcBorders>
            <w:noWrap w:val="0"/>
            <w:vAlign w:val="center"/>
          </w:tcPr>
          <w:p w14:paraId="05715F6C">
            <w:pPr>
              <w:pageBreakBefore w:val="0"/>
              <w:kinsoku/>
              <w:overflowPunct/>
              <w:autoSpaceDE/>
              <w:autoSpaceDN/>
              <w:bidi w:val="0"/>
              <w:jc w:val="center"/>
              <w:rPr>
                <w:rFonts w:hint="eastAsia" w:ascii="Calibri" w:hAnsi="宋体" w:cs="宋体"/>
                <w:bCs/>
                <w:color w:val="auto"/>
                <w:sz w:val="22"/>
                <w:szCs w:val="22"/>
                <w:highlight w:val="none"/>
              </w:rPr>
            </w:pPr>
          </w:p>
        </w:tc>
      </w:tr>
      <w:tr w14:paraId="3CA6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00240077">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投标子包号</w:t>
            </w:r>
          </w:p>
        </w:tc>
        <w:tc>
          <w:tcPr>
            <w:tcW w:w="2033" w:type="pct"/>
            <w:tcBorders>
              <w:tl2br w:val="nil"/>
              <w:tr2bl w:val="nil"/>
            </w:tcBorders>
            <w:noWrap w:val="0"/>
            <w:vAlign w:val="center"/>
          </w:tcPr>
          <w:p w14:paraId="59ED9129">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7C57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44C8C67">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投标金额（万元）</w:t>
            </w:r>
          </w:p>
        </w:tc>
        <w:tc>
          <w:tcPr>
            <w:tcW w:w="2033" w:type="pct"/>
            <w:tcBorders>
              <w:tl2br w:val="nil"/>
              <w:tr2bl w:val="nil"/>
            </w:tcBorders>
            <w:noWrap w:val="0"/>
            <w:vAlign w:val="center"/>
          </w:tcPr>
          <w:p w14:paraId="594BDA89">
            <w:pPr>
              <w:pageBreakBefore w:val="0"/>
              <w:kinsoku/>
              <w:overflowPunct/>
              <w:autoSpaceDE/>
              <w:autoSpaceDN/>
              <w:bidi w:val="0"/>
              <w:jc w:val="center"/>
              <w:rPr>
                <w:rFonts w:hint="eastAsia" w:ascii="Calibri" w:hAnsi="宋体" w:cs="宋体"/>
                <w:bCs/>
                <w:color w:val="auto"/>
                <w:sz w:val="22"/>
                <w:szCs w:val="22"/>
                <w:highlight w:val="none"/>
              </w:rPr>
            </w:pPr>
          </w:p>
        </w:tc>
      </w:tr>
      <w:tr w14:paraId="150B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67C713D">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投标单位名称</w:t>
            </w:r>
          </w:p>
        </w:tc>
        <w:tc>
          <w:tcPr>
            <w:tcW w:w="2033" w:type="pct"/>
            <w:tcBorders>
              <w:tl2br w:val="nil"/>
              <w:tr2bl w:val="nil"/>
            </w:tcBorders>
            <w:noWrap w:val="0"/>
            <w:vAlign w:val="center"/>
          </w:tcPr>
          <w:p w14:paraId="11FC9409">
            <w:pPr>
              <w:pageBreakBefore w:val="0"/>
              <w:kinsoku/>
              <w:overflowPunct/>
              <w:autoSpaceDE/>
              <w:autoSpaceDN/>
              <w:bidi w:val="0"/>
              <w:jc w:val="center"/>
              <w:rPr>
                <w:rFonts w:hint="eastAsia" w:ascii="Calibri" w:hAnsi="宋体" w:cs="宋体"/>
                <w:bCs/>
                <w:color w:val="auto"/>
                <w:sz w:val="22"/>
                <w:szCs w:val="22"/>
                <w:highlight w:val="none"/>
              </w:rPr>
            </w:pPr>
          </w:p>
        </w:tc>
      </w:tr>
      <w:tr w14:paraId="47FA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463CD6C">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是否国内企业</w:t>
            </w:r>
          </w:p>
        </w:tc>
        <w:tc>
          <w:tcPr>
            <w:tcW w:w="2033" w:type="pct"/>
            <w:tcBorders>
              <w:tl2br w:val="nil"/>
              <w:tr2bl w:val="nil"/>
            </w:tcBorders>
            <w:noWrap w:val="0"/>
            <w:vAlign w:val="center"/>
          </w:tcPr>
          <w:p w14:paraId="79CA4B65">
            <w:pPr>
              <w:pageBreakBefore w:val="0"/>
              <w:kinsoku/>
              <w:overflowPunct/>
              <w:autoSpaceDE/>
              <w:autoSpaceDN/>
              <w:bidi w:val="0"/>
              <w:jc w:val="center"/>
              <w:rPr>
                <w:rFonts w:hint="eastAsia" w:ascii="Calibri" w:hAnsi="宋体" w:cs="宋体"/>
                <w:bCs/>
                <w:color w:val="auto"/>
                <w:sz w:val="22"/>
                <w:szCs w:val="22"/>
                <w:highlight w:val="none"/>
              </w:rPr>
            </w:pPr>
          </w:p>
        </w:tc>
      </w:tr>
      <w:tr w14:paraId="2521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0A39CCBB">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是否宁波企业</w:t>
            </w:r>
          </w:p>
        </w:tc>
        <w:tc>
          <w:tcPr>
            <w:tcW w:w="2033" w:type="pct"/>
            <w:tcBorders>
              <w:tl2br w:val="nil"/>
              <w:tr2bl w:val="nil"/>
            </w:tcBorders>
            <w:noWrap w:val="0"/>
            <w:vAlign w:val="center"/>
          </w:tcPr>
          <w:p w14:paraId="7C5DE01D">
            <w:pPr>
              <w:pageBreakBefore w:val="0"/>
              <w:kinsoku/>
              <w:overflowPunct/>
              <w:autoSpaceDE/>
              <w:autoSpaceDN/>
              <w:bidi w:val="0"/>
              <w:jc w:val="center"/>
              <w:rPr>
                <w:rFonts w:hint="eastAsia" w:ascii="Calibri" w:hAnsi="宋体" w:cs="宋体"/>
                <w:bCs/>
                <w:color w:val="auto"/>
                <w:sz w:val="22"/>
                <w:szCs w:val="22"/>
                <w:highlight w:val="none"/>
              </w:rPr>
            </w:pPr>
          </w:p>
        </w:tc>
      </w:tr>
      <w:tr w14:paraId="418E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716E7E5">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企业划分标准类型（中型、小型、微型）</w:t>
            </w:r>
          </w:p>
        </w:tc>
        <w:tc>
          <w:tcPr>
            <w:tcW w:w="2033" w:type="pct"/>
            <w:tcBorders>
              <w:tl2br w:val="nil"/>
              <w:tr2bl w:val="nil"/>
            </w:tcBorders>
            <w:noWrap w:val="0"/>
            <w:vAlign w:val="center"/>
          </w:tcPr>
          <w:p w14:paraId="79D99655">
            <w:pPr>
              <w:pageBreakBefore w:val="0"/>
              <w:kinsoku/>
              <w:overflowPunct/>
              <w:autoSpaceDE/>
              <w:autoSpaceDN/>
              <w:bidi w:val="0"/>
              <w:jc w:val="center"/>
              <w:rPr>
                <w:rFonts w:hint="eastAsia" w:ascii="Calibri" w:hAnsi="宋体" w:cs="宋体"/>
                <w:bCs/>
                <w:color w:val="auto"/>
                <w:sz w:val="22"/>
                <w:szCs w:val="22"/>
                <w:highlight w:val="none"/>
              </w:rPr>
            </w:pPr>
          </w:p>
        </w:tc>
      </w:tr>
      <w:tr w14:paraId="4E0E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E092D34">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提供的货物是否本企业制造</w:t>
            </w:r>
          </w:p>
        </w:tc>
        <w:tc>
          <w:tcPr>
            <w:tcW w:w="2033" w:type="pct"/>
            <w:tcBorders>
              <w:tl2br w:val="nil"/>
              <w:tr2bl w:val="nil"/>
            </w:tcBorders>
            <w:noWrap w:val="0"/>
            <w:vAlign w:val="center"/>
          </w:tcPr>
          <w:p w14:paraId="293B61BC">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520E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DE5FCA0">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货物原产地是否是中国境内</w:t>
            </w:r>
          </w:p>
        </w:tc>
        <w:tc>
          <w:tcPr>
            <w:tcW w:w="2033" w:type="pct"/>
            <w:tcBorders>
              <w:tl2br w:val="nil"/>
              <w:tr2bl w:val="nil"/>
            </w:tcBorders>
            <w:noWrap w:val="0"/>
            <w:vAlign w:val="center"/>
          </w:tcPr>
          <w:p w14:paraId="6948093A">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24A4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3884874E">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货物原产地是否是宁波</w:t>
            </w:r>
          </w:p>
        </w:tc>
        <w:tc>
          <w:tcPr>
            <w:tcW w:w="2033" w:type="pct"/>
            <w:tcBorders>
              <w:tl2br w:val="nil"/>
              <w:tr2bl w:val="nil"/>
            </w:tcBorders>
            <w:noWrap w:val="0"/>
            <w:vAlign w:val="center"/>
          </w:tcPr>
          <w:p w14:paraId="7962E23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0B85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70E0B8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提供的货物是否是节能清单产品</w:t>
            </w:r>
          </w:p>
        </w:tc>
        <w:tc>
          <w:tcPr>
            <w:tcW w:w="2033" w:type="pct"/>
            <w:tcBorders>
              <w:tl2br w:val="nil"/>
              <w:tr2bl w:val="nil"/>
            </w:tcBorders>
            <w:noWrap w:val="0"/>
            <w:vAlign w:val="center"/>
          </w:tcPr>
          <w:p w14:paraId="772E2033">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6387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DDF14E8">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提供的货物是否是环境标志清单产品</w:t>
            </w:r>
          </w:p>
        </w:tc>
        <w:tc>
          <w:tcPr>
            <w:tcW w:w="2033" w:type="pct"/>
            <w:tcBorders>
              <w:tl2br w:val="nil"/>
              <w:tr2bl w:val="nil"/>
            </w:tcBorders>
            <w:noWrap w:val="0"/>
            <w:vAlign w:val="center"/>
          </w:tcPr>
          <w:p w14:paraId="70EC752B">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19AA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99CC4F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承担的工程或服务是否本企业提供</w:t>
            </w:r>
          </w:p>
        </w:tc>
        <w:tc>
          <w:tcPr>
            <w:tcW w:w="2033" w:type="pct"/>
            <w:tcBorders>
              <w:tl2br w:val="nil"/>
              <w:tr2bl w:val="nil"/>
            </w:tcBorders>
            <w:noWrap w:val="0"/>
            <w:vAlign w:val="center"/>
          </w:tcPr>
          <w:p w14:paraId="50B09C33">
            <w:pPr>
              <w:pageBreakBefore w:val="0"/>
              <w:kinsoku/>
              <w:overflowPunct/>
              <w:autoSpaceDE/>
              <w:autoSpaceDN/>
              <w:bidi w:val="0"/>
              <w:jc w:val="center"/>
              <w:rPr>
                <w:rFonts w:hint="eastAsia" w:ascii="Calibri" w:hAnsi="宋体" w:cs="宋体"/>
                <w:bCs/>
                <w:color w:val="auto"/>
                <w:sz w:val="22"/>
                <w:szCs w:val="22"/>
                <w:highlight w:val="none"/>
              </w:rPr>
            </w:pPr>
          </w:p>
        </w:tc>
      </w:tr>
    </w:tbl>
    <w:p w14:paraId="4DAAFF21">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rPr>
      </w:pPr>
    </w:p>
    <w:p w14:paraId="65777BD3">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供应商单位（盖公章）：</w:t>
      </w:r>
    </w:p>
    <w:p w14:paraId="392CC78B">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lang w:eastAsia="zh-CN"/>
        </w:rPr>
      </w:pPr>
      <w:r>
        <w:rPr>
          <w:rFonts w:hint="eastAsia" w:ascii="Calibri" w:hAnsi="宋体" w:eastAsia="宋体" w:cs="宋体"/>
          <w:color w:val="auto"/>
          <w:sz w:val="22"/>
          <w:szCs w:val="22"/>
          <w:highlight w:val="none"/>
        </w:rPr>
        <w:t>日     期</w:t>
      </w:r>
      <w:bookmarkStart w:id="11" w:name="OLE_LINK13"/>
      <w:bookmarkStart w:id="12" w:name="OLE_LINK14"/>
      <w:r>
        <w:rPr>
          <w:rFonts w:hint="eastAsia" w:ascii="Calibri" w:hAnsi="宋体" w:eastAsia="宋体" w:cs="宋体"/>
          <w:color w:val="auto"/>
          <w:sz w:val="22"/>
          <w:szCs w:val="22"/>
          <w:highlight w:val="none"/>
          <w:lang w:eastAsia="zh-CN"/>
        </w:rPr>
        <w:t>：</w:t>
      </w:r>
      <w:bookmarkEnd w:id="11"/>
      <w:bookmarkEnd w:id="12"/>
    </w:p>
    <w:p w14:paraId="6BBAFD15">
      <w:pPr>
        <w:rPr>
          <w:rFonts w:hint="eastAsia"/>
          <w:color w:val="auto"/>
          <w:highlight w:val="none"/>
        </w:rPr>
      </w:pPr>
    </w:p>
    <w:sectPr>
      <w:pgSz w:w="11907" w:h="16840"/>
      <w:pgMar w:top="1417" w:right="1587" w:bottom="1417" w:left="1587" w:header="850" w:footer="850" w:gutter="0"/>
      <w:pgBorders>
        <w:top w:val="none" w:sz="0" w:space="0"/>
        <w:left w:val="none" w:sz="0" w:space="0"/>
        <w:bottom w:val="none" w:sz="0" w:space="0"/>
        <w:right w:val="none" w:sz="0" w:space="0"/>
      </w:pgBorders>
      <w:pgNumType w:fmt="decimal" w:start="1"/>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G Mincho Light J">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421D">
    <w:pPr>
      <w:pStyle w:val="21"/>
      <w:rPr>
        <w:rFonts w:hint="eastAsia"/>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1A63">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5F1A63">
                    <w:pPr>
                      <w:pStyle w:val="21"/>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C60C8">
                          <w:pPr>
                            <w:pStyle w:val="21"/>
                          </w:pPr>
                        </w:p>
                        <w:p w14:paraId="156347E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DCC60C8">
                    <w:pPr>
                      <w:pStyle w:val="21"/>
                    </w:pPr>
                  </w:p>
                  <w:p w14:paraId="156347E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C157">
    <w:pPr>
      <w:pStyle w:val="22"/>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818A"/>
    <w:multiLevelType w:val="singleLevel"/>
    <w:tmpl w:val="E6C9818A"/>
    <w:lvl w:ilvl="0" w:tentative="0">
      <w:start w:val="1"/>
      <w:numFmt w:val="chineseCounting"/>
      <w:suff w:val="nothing"/>
      <w:lvlText w:val="（%1）"/>
      <w:lvlJc w:val="left"/>
      <w:rPr>
        <w:rFonts w:hint="eastAsia"/>
      </w:rPr>
    </w:lvl>
  </w:abstractNum>
  <w:abstractNum w:abstractNumId="1">
    <w:nsid w:val="4A8FDA71"/>
    <w:multiLevelType w:val="singleLevel"/>
    <w:tmpl w:val="4A8FDA71"/>
    <w:lvl w:ilvl="0" w:tentative="0">
      <w:start w:val="1"/>
      <w:numFmt w:val="decimal"/>
      <w:lvlText w:val="%1."/>
      <w:lvlJc w:val="left"/>
      <w:pPr>
        <w:tabs>
          <w:tab w:val="left" w:pos="312"/>
        </w:tabs>
      </w:pPr>
    </w:lvl>
  </w:abstractNum>
  <w:abstractNum w:abstractNumId="2">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MjE4ZTQ3MmNlMmRjYjgwZTFlNDlkZTQ3NWJjYzk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6D5"/>
    <w:rsid w:val="00020CDF"/>
    <w:rsid w:val="00020EFE"/>
    <w:rsid w:val="000214CA"/>
    <w:rsid w:val="0002156A"/>
    <w:rsid w:val="00021DB2"/>
    <w:rsid w:val="00021F0C"/>
    <w:rsid w:val="00021F7A"/>
    <w:rsid w:val="00022F72"/>
    <w:rsid w:val="00023CFF"/>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A45"/>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3D41"/>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59B"/>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748"/>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10A"/>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67F41"/>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6E4"/>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67D"/>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0969"/>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26C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3FC6"/>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4DC6"/>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10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47D"/>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A4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014"/>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4AA9"/>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7C1"/>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47ED"/>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3E3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EDA"/>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8F5"/>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D7EB4"/>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0BF5"/>
    <w:rsid w:val="009012FC"/>
    <w:rsid w:val="00901B76"/>
    <w:rsid w:val="00901CAD"/>
    <w:rsid w:val="00901D84"/>
    <w:rsid w:val="0090243C"/>
    <w:rsid w:val="009029AC"/>
    <w:rsid w:val="00902DF3"/>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5857"/>
    <w:rsid w:val="009A7771"/>
    <w:rsid w:val="009A7CED"/>
    <w:rsid w:val="009A7D19"/>
    <w:rsid w:val="009B017D"/>
    <w:rsid w:val="009B05BE"/>
    <w:rsid w:val="009B061C"/>
    <w:rsid w:val="009B0A90"/>
    <w:rsid w:val="009B166F"/>
    <w:rsid w:val="009B298F"/>
    <w:rsid w:val="009B2CA3"/>
    <w:rsid w:val="009B37A0"/>
    <w:rsid w:val="009B3ABE"/>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B21"/>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483"/>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5E97"/>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1D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1E6"/>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0D"/>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660"/>
    <w:rsid w:val="00D23773"/>
    <w:rsid w:val="00D24FF0"/>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8CF"/>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B24"/>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4C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A55"/>
    <w:rsid w:val="00E07E5F"/>
    <w:rsid w:val="00E07EA4"/>
    <w:rsid w:val="00E106A2"/>
    <w:rsid w:val="00E106E8"/>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7F7"/>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3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7FA"/>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027"/>
    <w:rsid w:val="00F855E5"/>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2A7A"/>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0F7386"/>
    <w:rsid w:val="0119102D"/>
    <w:rsid w:val="01194ED0"/>
    <w:rsid w:val="011E3D92"/>
    <w:rsid w:val="01253372"/>
    <w:rsid w:val="0127533C"/>
    <w:rsid w:val="013435B5"/>
    <w:rsid w:val="01367BC5"/>
    <w:rsid w:val="01415CD2"/>
    <w:rsid w:val="01471C6C"/>
    <w:rsid w:val="01636D5B"/>
    <w:rsid w:val="016E2F6B"/>
    <w:rsid w:val="019E1818"/>
    <w:rsid w:val="019E3125"/>
    <w:rsid w:val="01A249C3"/>
    <w:rsid w:val="01A374B1"/>
    <w:rsid w:val="01C20BC1"/>
    <w:rsid w:val="01D12C1C"/>
    <w:rsid w:val="01E90844"/>
    <w:rsid w:val="01F41D8E"/>
    <w:rsid w:val="020264A3"/>
    <w:rsid w:val="021E7633"/>
    <w:rsid w:val="0225657B"/>
    <w:rsid w:val="0227136C"/>
    <w:rsid w:val="02296E92"/>
    <w:rsid w:val="022D1713"/>
    <w:rsid w:val="02734FD8"/>
    <w:rsid w:val="027A1A10"/>
    <w:rsid w:val="027D0F8C"/>
    <w:rsid w:val="02821B95"/>
    <w:rsid w:val="02A52829"/>
    <w:rsid w:val="02C15645"/>
    <w:rsid w:val="02C20618"/>
    <w:rsid w:val="02C62933"/>
    <w:rsid w:val="02C92423"/>
    <w:rsid w:val="02CF7A3A"/>
    <w:rsid w:val="02E455F5"/>
    <w:rsid w:val="02EE7E1C"/>
    <w:rsid w:val="03027F1F"/>
    <w:rsid w:val="030D2310"/>
    <w:rsid w:val="030E5CC5"/>
    <w:rsid w:val="03143221"/>
    <w:rsid w:val="03220B37"/>
    <w:rsid w:val="03277A82"/>
    <w:rsid w:val="03280EF8"/>
    <w:rsid w:val="033E4C41"/>
    <w:rsid w:val="03406D51"/>
    <w:rsid w:val="034A5312"/>
    <w:rsid w:val="036122D5"/>
    <w:rsid w:val="0371289F"/>
    <w:rsid w:val="03744BF6"/>
    <w:rsid w:val="037F72DF"/>
    <w:rsid w:val="03842DE7"/>
    <w:rsid w:val="03885E3A"/>
    <w:rsid w:val="038D3451"/>
    <w:rsid w:val="03972E10"/>
    <w:rsid w:val="03AA5072"/>
    <w:rsid w:val="03C038C2"/>
    <w:rsid w:val="03C52BEB"/>
    <w:rsid w:val="03CF6C6F"/>
    <w:rsid w:val="03CF75C5"/>
    <w:rsid w:val="03E20E35"/>
    <w:rsid w:val="03E63D04"/>
    <w:rsid w:val="03FA37B6"/>
    <w:rsid w:val="043B2EAD"/>
    <w:rsid w:val="04400FB3"/>
    <w:rsid w:val="044029A5"/>
    <w:rsid w:val="04466FD1"/>
    <w:rsid w:val="044F2B65"/>
    <w:rsid w:val="0460068B"/>
    <w:rsid w:val="046F76DC"/>
    <w:rsid w:val="04722D72"/>
    <w:rsid w:val="047D6FB0"/>
    <w:rsid w:val="048F391D"/>
    <w:rsid w:val="049031F8"/>
    <w:rsid w:val="04955223"/>
    <w:rsid w:val="04964816"/>
    <w:rsid w:val="049974CE"/>
    <w:rsid w:val="049D3B67"/>
    <w:rsid w:val="04AE5FE8"/>
    <w:rsid w:val="04B65AC7"/>
    <w:rsid w:val="04CD7EC2"/>
    <w:rsid w:val="04CE3D21"/>
    <w:rsid w:val="04D26FAB"/>
    <w:rsid w:val="04D31337"/>
    <w:rsid w:val="04DA422C"/>
    <w:rsid w:val="04DE21B6"/>
    <w:rsid w:val="04EB2782"/>
    <w:rsid w:val="04EE1B07"/>
    <w:rsid w:val="04F30120"/>
    <w:rsid w:val="04F8313E"/>
    <w:rsid w:val="04F97711"/>
    <w:rsid w:val="04FC43EA"/>
    <w:rsid w:val="05047485"/>
    <w:rsid w:val="051C2CDE"/>
    <w:rsid w:val="05230DF7"/>
    <w:rsid w:val="05273C7A"/>
    <w:rsid w:val="057938CA"/>
    <w:rsid w:val="057C552B"/>
    <w:rsid w:val="05847680"/>
    <w:rsid w:val="058D14E6"/>
    <w:rsid w:val="059903BE"/>
    <w:rsid w:val="0599625C"/>
    <w:rsid w:val="05CB04ED"/>
    <w:rsid w:val="05D149A6"/>
    <w:rsid w:val="05DB66EF"/>
    <w:rsid w:val="0605074E"/>
    <w:rsid w:val="06061EBB"/>
    <w:rsid w:val="061E5CEF"/>
    <w:rsid w:val="06263CE6"/>
    <w:rsid w:val="062776DA"/>
    <w:rsid w:val="065564A8"/>
    <w:rsid w:val="06732DD2"/>
    <w:rsid w:val="0673378D"/>
    <w:rsid w:val="06823C21"/>
    <w:rsid w:val="06936FD0"/>
    <w:rsid w:val="06946896"/>
    <w:rsid w:val="06AE7966"/>
    <w:rsid w:val="06B5664F"/>
    <w:rsid w:val="06C23FBA"/>
    <w:rsid w:val="06C501D3"/>
    <w:rsid w:val="06EE06AA"/>
    <w:rsid w:val="06EE2458"/>
    <w:rsid w:val="07457EFA"/>
    <w:rsid w:val="0748600C"/>
    <w:rsid w:val="078B22FB"/>
    <w:rsid w:val="07940491"/>
    <w:rsid w:val="079528E1"/>
    <w:rsid w:val="07A0007C"/>
    <w:rsid w:val="07A11279"/>
    <w:rsid w:val="07A16205"/>
    <w:rsid w:val="07A63145"/>
    <w:rsid w:val="07A67E70"/>
    <w:rsid w:val="07B6312C"/>
    <w:rsid w:val="07BC712B"/>
    <w:rsid w:val="07C64C76"/>
    <w:rsid w:val="07C75CEC"/>
    <w:rsid w:val="07CD206E"/>
    <w:rsid w:val="07DB2ACA"/>
    <w:rsid w:val="07E55609"/>
    <w:rsid w:val="07EA7730"/>
    <w:rsid w:val="08010A48"/>
    <w:rsid w:val="082102EB"/>
    <w:rsid w:val="08227941"/>
    <w:rsid w:val="082425D6"/>
    <w:rsid w:val="08295652"/>
    <w:rsid w:val="082C66A5"/>
    <w:rsid w:val="083517AD"/>
    <w:rsid w:val="08361ED8"/>
    <w:rsid w:val="08370717"/>
    <w:rsid w:val="083D5D6A"/>
    <w:rsid w:val="084367D4"/>
    <w:rsid w:val="0847612D"/>
    <w:rsid w:val="084F6F27"/>
    <w:rsid w:val="08626C5A"/>
    <w:rsid w:val="08647AFE"/>
    <w:rsid w:val="086E43E4"/>
    <w:rsid w:val="088E7A4F"/>
    <w:rsid w:val="089239B9"/>
    <w:rsid w:val="08A12A9B"/>
    <w:rsid w:val="08A705FC"/>
    <w:rsid w:val="08C94F2B"/>
    <w:rsid w:val="08CF46DF"/>
    <w:rsid w:val="08D04661"/>
    <w:rsid w:val="08D37B58"/>
    <w:rsid w:val="08DB2FD9"/>
    <w:rsid w:val="08E458C1"/>
    <w:rsid w:val="09073181"/>
    <w:rsid w:val="09356D10"/>
    <w:rsid w:val="09380B47"/>
    <w:rsid w:val="095318F0"/>
    <w:rsid w:val="09581627"/>
    <w:rsid w:val="09602D9D"/>
    <w:rsid w:val="09616F12"/>
    <w:rsid w:val="096B1B3E"/>
    <w:rsid w:val="096B2561"/>
    <w:rsid w:val="09742968"/>
    <w:rsid w:val="09820BAF"/>
    <w:rsid w:val="09840E52"/>
    <w:rsid w:val="0992366D"/>
    <w:rsid w:val="099A0675"/>
    <w:rsid w:val="099D3CDB"/>
    <w:rsid w:val="09A02008"/>
    <w:rsid w:val="09A46136"/>
    <w:rsid w:val="09BF3A7F"/>
    <w:rsid w:val="09CD27F9"/>
    <w:rsid w:val="09CE573B"/>
    <w:rsid w:val="09DB3168"/>
    <w:rsid w:val="09ED2377"/>
    <w:rsid w:val="0A075F99"/>
    <w:rsid w:val="0A0A3505"/>
    <w:rsid w:val="0A4268D8"/>
    <w:rsid w:val="0A5B4D97"/>
    <w:rsid w:val="0A7113D6"/>
    <w:rsid w:val="0A7315F2"/>
    <w:rsid w:val="0A8C3E5A"/>
    <w:rsid w:val="0A90268D"/>
    <w:rsid w:val="0AB50281"/>
    <w:rsid w:val="0ABA58A9"/>
    <w:rsid w:val="0AD656B8"/>
    <w:rsid w:val="0AD7044F"/>
    <w:rsid w:val="0AE14726"/>
    <w:rsid w:val="0AEC1921"/>
    <w:rsid w:val="0AEF0A53"/>
    <w:rsid w:val="0B085D5F"/>
    <w:rsid w:val="0B09546D"/>
    <w:rsid w:val="0B275F39"/>
    <w:rsid w:val="0B335795"/>
    <w:rsid w:val="0B3C75A8"/>
    <w:rsid w:val="0B446AEB"/>
    <w:rsid w:val="0B446D21"/>
    <w:rsid w:val="0B645853"/>
    <w:rsid w:val="0B827C10"/>
    <w:rsid w:val="0B9619E0"/>
    <w:rsid w:val="0B9B68A8"/>
    <w:rsid w:val="0BAF73C8"/>
    <w:rsid w:val="0BD53D2C"/>
    <w:rsid w:val="0BD76ACC"/>
    <w:rsid w:val="0BDB744F"/>
    <w:rsid w:val="0BEF7704"/>
    <w:rsid w:val="0BF26547"/>
    <w:rsid w:val="0C146407"/>
    <w:rsid w:val="0C223A88"/>
    <w:rsid w:val="0C226B12"/>
    <w:rsid w:val="0C340CB6"/>
    <w:rsid w:val="0C4825A4"/>
    <w:rsid w:val="0C745029"/>
    <w:rsid w:val="0C7E427E"/>
    <w:rsid w:val="0C840BD0"/>
    <w:rsid w:val="0C873133"/>
    <w:rsid w:val="0C886EAB"/>
    <w:rsid w:val="0C9413AC"/>
    <w:rsid w:val="0C9E56D7"/>
    <w:rsid w:val="0CA50693"/>
    <w:rsid w:val="0CA904A4"/>
    <w:rsid w:val="0CB97065"/>
    <w:rsid w:val="0CBA1202"/>
    <w:rsid w:val="0CE0614A"/>
    <w:rsid w:val="0CEC768D"/>
    <w:rsid w:val="0CF71EEF"/>
    <w:rsid w:val="0CFB767D"/>
    <w:rsid w:val="0D3861DB"/>
    <w:rsid w:val="0D5F1637"/>
    <w:rsid w:val="0D6129B4"/>
    <w:rsid w:val="0D761D44"/>
    <w:rsid w:val="0D7B01A2"/>
    <w:rsid w:val="0D7F1B1A"/>
    <w:rsid w:val="0D834EED"/>
    <w:rsid w:val="0D8713A0"/>
    <w:rsid w:val="0D922663"/>
    <w:rsid w:val="0DC3459D"/>
    <w:rsid w:val="0DC679CD"/>
    <w:rsid w:val="0DCE7115"/>
    <w:rsid w:val="0DD3232C"/>
    <w:rsid w:val="0DD52EAB"/>
    <w:rsid w:val="0DE05676"/>
    <w:rsid w:val="0DE40111"/>
    <w:rsid w:val="0DF450C4"/>
    <w:rsid w:val="0DFC402D"/>
    <w:rsid w:val="0E027D0F"/>
    <w:rsid w:val="0E0C4579"/>
    <w:rsid w:val="0E0D1416"/>
    <w:rsid w:val="0E146BF7"/>
    <w:rsid w:val="0E147B2B"/>
    <w:rsid w:val="0E19594F"/>
    <w:rsid w:val="0E1E1E1B"/>
    <w:rsid w:val="0E2F5189"/>
    <w:rsid w:val="0E3B2427"/>
    <w:rsid w:val="0E4D7B11"/>
    <w:rsid w:val="0E4E0BDC"/>
    <w:rsid w:val="0E545297"/>
    <w:rsid w:val="0E606C70"/>
    <w:rsid w:val="0E673C8D"/>
    <w:rsid w:val="0E8F43C2"/>
    <w:rsid w:val="0E9262B2"/>
    <w:rsid w:val="0E9338C0"/>
    <w:rsid w:val="0E98293F"/>
    <w:rsid w:val="0E9B61D2"/>
    <w:rsid w:val="0EB74D7D"/>
    <w:rsid w:val="0ED80288"/>
    <w:rsid w:val="0EEC320B"/>
    <w:rsid w:val="0EEC4A2B"/>
    <w:rsid w:val="0EFC69CD"/>
    <w:rsid w:val="0F1D3CB0"/>
    <w:rsid w:val="0F2E5FD1"/>
    <w:rsid w:val="0F4F2476"/>
    <w:rsid w:val="0F54454A"/>
    <w:rsid w:val="0F545B97"/>
    <w:rsid w:val="0F5C6242"/>
    <w:rsid w:val="0F67278C"/>
    <w:rsid w:val="0F7E40B5"/>
    <w:rsid w:val="0F88196A"/>
    <w:rsid w:val="0F8B2F3A"/>
    <w:rsid w:val="0F9B0988"/>
    <w:rsid w:val="0F9D7B0A"/>
    <w:rsid w:val="0FA062BA"/>
    <w:rsid w:val="0FAC2EB1"/>
    <w:rsid w:val="0FAE764A"/>
    <w:rsid w:val="0FB65C95"/>
    <w:rsid w:val="0FCC70AF"/>
    <w:rsid w:val="0FDC18E6"/>
    <w:rsid w:val="0FEA282E"/>
    <w:rsid w:val="0FF15A85"/>
    <w:rsid w:val="10003FC3"/>
    <w:rsid w:val="10082F80"/>
    <w:rsid w:val="100A432B"/>
    <w:rsid w:val="1010343F"/>
    <w:rsid w:val="1017657C"/>
    <w:rsid w:val="101C7A12"/>
    <w:rsid w:val="102E38C6"/>
    <w:rsid w:val="10307443"/>
    <w:rsid w:val="10376C1E"/>
    <w:rsid w:val="103C2486"/>
    <w:rsid w:val="10413464"/>
    <w:rsid w:val="10433815"/>
    <w:rsid w:val="104646E8"/>
    <w:rsid w:val="104C38F3"/>
    <w:rsid w:val="104C5CFC"/>
    <w:rsid w:val="104D0ED6"/>
    <w:rsid w:val="107240FA"/>
    <w:rsid w:val="107E311B"/>
    <w:rsid w:val="10917243"/>
    <w:rsid w:val="109611B9"/>
    <w:rsid w:val="10963D8A"/>
    <w:rsid w:val="109C4CD3"/>
    <w:rsid w:val="10A74D0F"/>
    <w:rsid w:val="10C11754"/>
    <w:rsid w:val="10FD17F7"/>
    <w:rsid w:val="11011400"/>
    <w:rsid w:val="111555A1"/>
    <w:rsid w:val="112F2EFF"/>
    <w:rsid w:val="113B1A46"/>
    <w:rsid w:val="114D5C66"/>
    <w:rsid w:val="11840903"/>
    <w:rsid w:val="118722E7"/>
    <w:rsid w:val="11936FF2"/>
    <w:rsid w:val="11A25B9C"/>
    <w:rsid w:val="11AE1162"/>
    <w:rsid w:val="11BD75F7"/>
    <w:rsid w:val="11BE5D26"/>
    <w:rsid w:val="11D16BFE"/>
    <w:rsid w:val="11EB462D"/>
    <w:rsid w:val="11F0034E"/>
    <w:rsid w:val="11FB0620"/>
    <w:rsid w:val="1201051D"/>
    <w:rsid w:val="12267AD6"/>
    <w:rsid w:val="122C390F"/>
    <w:rsid w:val="122D02D9"/>
    <w:rsid w:val="12456A72"/>
    <w:rsid w:val="12544EEB"/>
    <w:rsid w:val="12571610"/>
    <w:rsid w:val="12587597"/>
    <w:rsid w:val="12601857"/>
    <w:rsid w:val="1273342E"/>
    <w:rsid w:val="12743A4F"/>
    <w:rsid w:val="12747CB6"/>
    <w:rsid w:val="127A1044"/>
    <w:rsid w:val="129138D5"/>
    <w:rsid w:val="12976B36"/>
    <w:rsid w:val="129F0629"/>
    <w:rsid w:val="12A5732F"/>
    <w:rsid w:val="12B91B6C"/>
    <w:rsid w:val="12C4685D"/>
    <w:rsid w:val="12CA0B7B"/>
    <w:rsid w:val="12CF3D5F"/>
    <w:rsid w:val="12DE5B33"/>
    <w:rsid w:val="12EE01CF"/>
    <w:rsid w:val="12FE11BE"/>
    <w:rsid w:val="13005B45"/>
    <w:rsid w:val="13024F2E"/>
    <w:rsid w:val="1303728B"/>
    <w:rsid w:val="130A3E90"/>
    <w:rsid w:val="130C25E4"/>
    <w:rsid w:val="1334351A"/>
    <w:rsid w:val="133438E9"/>
    <w:rsid w:val="13352AE0"/>
    <w:rsid w:val="13367661"/>
    <w:rsid w:val="133F7574"/>
    <w:rsid w:val="13427DB4"/>
    <w:rsid w:val="135247DB"/>
    <w:rsid w:val="13597486"/>
    <w:rsid w:val="136202B4"/>
    <w:rsid w:val="138F008B"/>
    <w:rsid w:val="13937E31"/>
    <w:rsid w:val="13AC6BA6"/>
    <w:rsid w:val="13B30CB1"/>
    <w:rsid w:val="13B642FE"/>
    <w:rsid w:val="13BD4509"/>
    <w:rsid w:val="13D365D8"/>
    <w:rsid w:val="13DF1AA7"/>
    <w:rsid w:val="13E4357A"/>
    <w:rsid w:val="13F60B9E"/>
    <w:rsid w:val="13FA47D9"/>
    <w:rsid w:val="140033B2"/>
    <w:rsid w:val="14025DE6"/>
    <w:rsid w:val="141352AC"/>
    <w:rsid w:val="141D437D"/>
    <w:rsid w:val="142F28B9"/>
    <w:rsid w:val="14482317"/>
    <w:rsid w:val="144B7D94"/>
    <w:rsid w:val="14575AE1"/>
    <w:rsid w:val="145E79B1"/>
    <w:rsid w:val="14641C3B"/>
    <w:rsid w:val="14656E95"/>
    <w:rsid w:val="146F244D"/>
    <w:rsid w:val="14740960"/>
    <w:rsid w:val="147A6D33"/>
    <w:rsid w:val="14AD738E"/>
    <w:rsid w:val="14BE346A"/>
    <w:rsid w:val="14C50C9C"/>
    <w:rsid w:val="14DC3777"/>
    <w:rsid w:val="14DE3B0C"/>
    <w:rsid w:val="14E35C7A"/>
    <w:rsid w:val="14EC070D"/>
    <w:rsid w:val="14F404C2"/>
    <w:rsid w:val="14F47F34"/>
    <w:rsid w:val="150E7B18"/>
    <w:rsid w:val="151E758F"/>
    <w:rsid w:val="153661BD"/>
    <w:rsid w:val="15407E8E"/>
    <w:rsid w:val="154929C8"/>
    <w:rsid w:val="154D7BCC"/>
    <w:rsid w:val="154E26B2"/>
    <w:rsid w:val="156873E6"/>
    <w:rsid w:val="15835EF7"/>
    <w:rsid w:val="15836462"/>
    <w:rsid w:val="158B46BE"/>
    <w:rsid w:val="15A43EE5"/>
    <w:rsid w:val="15CC605B"/>
    <w:rsid w:val="15D1541F"/>
    <w:rsid w:val="15D46CBD"/>
    <w:rsid w:val="15EA4F64"/>
    <w:rsid w:val="15F36362"/>
    <w:rsid w:val="160C46A9"/>
    <w:rsid w:val="162A0236"/>
    <w:rsid w:val="162B4F07"/>
    <w:rsid w:val="162D3FB2"/>
    <w:rsid w:val="163F682C"/>
    <w:rsid w:val="16493207"/>
    <w:rsid w:val="164A0E0E"/>
    <w:rsid w:val="165247B2"/>
    <w:rsid w:val="16590157"/>
    <w:rsid w:val="166C5E2D"/>
    <w:rsid w:val="16750620"/>
    <w:rsid w:val="167705FF"/>
    <w:rsid w:val="16897ABD"/>
    <w:rsid w:val="16900E36"/>
    <w:rsid w:val="16924BAE"/>
    <w:rsid w:val="169A1AF2"/>
    <w:rsid w:val="16A85976"/>
    <w:rsid w:val="16B800A2"/>
    <w:rsid w:val="16BA3822"/>
    <w:rsid w:val="16D03928"/>
    <w:rsid w:val="16D61EFC"/>
    <w:rsid w:val="16E0437F"/>
    <w:rsid w:val="17092996"/>
    <w:rsid w:val="17117FA2"/>
    <w:rsid w:val="1725583B"/>
    <w:rsid w:val="173739A8"/>
    <w:rsid w:val="17547927"/>
    <w:rsid w:val="175F37DC"/>
    <w:rsid w:val="1772678E"/>
    <w:rsid w:val="177D5F83"/>
    <w:rsid w:val="178D23B1"/>
    <w:rsid w:val="17B00B52"/>
    <w:rsid w:val="17B60D70"/>
    <w:rsid w:val="17DE6AFE"/>
    <w:rsid w:val="17E641ED"/>
    <w:rsid w:val="17F07315"/>
    <w:rsid w:val="17FD6F6C"/>
    <w:rsid w:val="18041ADC"/>
    <w:rsid w:val="18131D1F"/>
    <w:rsid w:val="181B0BD3"/>
    <w:rsid w:val="18255F4D"/>
    <w:rsid w:val="182B7F3E"/>
    <w:rsid w:val="182C2DE0"/>
    <w:rsid w:val="18357EE7"/>
    <w:rsid w:val="183B5574"/>
    <w:rsid w:val="18417A17"/>
    <w:rsid w:val="18623723"/>
    <w:rsid w:val="186938B7"/>
    <w:rsid w:val="18717386"/>
    <w:rsid w:val="187E4F87"/>
    <w:rsid w:val="187F3B68"/>
    <w:rsid w:val="189C33DF"/>
    <w:rsid w:val="189C7F66"/>
    <w:rsid w:val="189E637B"/>
    <w:rsid w:val="18AF7A2D"/>
    <w:rsid w:val="18B549BE"/>
    <w:rsid w:val="18D6132D"/>
    <w:rsid w:val="18D7188A"/>
    <w:rsid w:val="18DF342A"/>
    <w:rsid w:val="18FC7176"/>
    <w:rsid w:val="18FE6843"/>
    <w:rsid w:val="1908777B"/>
    <w:rsid w:val="19094ED0"/>
    <w:rsid w:val="19151AC7"/>
    <w:rsid w:val="19235F91"/>
    <w:rsid w:val="193C2941"/>
    <w:rsid w:val="193D099D"/>
    <w:rsid w:val="194636A6"/>
    <w:rsid w:val="194A256B"/>
    <w:rsid w:val="194C33FA"/>
    <w:rsid w:val="196D545F"/>
    <w:rsid w:val="19737238"/>
    <w:rsid w:val="1981715C"/>
    <w:rsid w:val="1985636E"/>
    <w:rsid w:val="19932B0C"/>
    <w:rsid w:val="199826D4"/>
    <w:rsid w:val="19983BC2"/>
    <w:rsid w:val="19A42E16"/>
    <w:rsid w:val="19B42B09"/>
    <w:rsid w:val="19B511C9"/>
    <w:rsid w:val="19CE3BFC"/>
    <w:rsid w:val="19F87EE1"/>
    <w:rsid w:val="1A0E198B"/>
    <w:rsid w:val="1A256C01"/>
    <w:rsid w:val="1A413E9F"/>
    <w:rsid w:val="1A420699"/>
    <w:rsid w:val="1A424B3D"/>
    <w:rsid w:val="1A523D4D"/>
    <w:rsid w:val="1A531100"/>
    <w:rsid w:val="1A605627"/>
    <w:rsid w:val="1A6B4094"/>
    <w:rsid w:val="1A8040EC"/>
    <w:rsid w:val="1A850EA2"/>
    <w:rsid w:val="1A90216F"/>
    <w:rsid w:val="1A933FFE"/>
    <w:rsid w:val="1A937147"/>
    <w:rsid w:val="1AAF509A"/>
    <w:rsid w:val="1AB33345"/>
    <w:rsid w:val="1AC04A4D"/>
    <w:rsid w:val="1AC13CB4"/>
    <w:rsid w:val="1AE96D67"/>
    <w:rsid w:val="1AF73C82"/>
    <w:rsid w:val="1B0E4A1F"/>
    <w:rsid w:val="1B100797"/>
    <w:rsid w:val="1B1177A6"/>
    <w:rsid w:val="1B1E113A"/>
    <w:rsid w:val="1B24646A"/>
    <w:rsid w:val="1B28788F"/>
    <w:rsid w:val="1B3B0802"/>
    <w:rsid w:val="1B3D4849"/>
    <w:rsid w:val="1B3E5305"/>
    <w:rsid w:val="1B4512E3"/>
    <w:rsid w:val="1B4B178A"/>
    <w:rsid w:val="1B6D7998"/>
    <w:rsid w:val="1BA23AE5"/>
    <w:rsid w:val="1BAC2B40"/>
    <w:rsid w:val="1BB6747D"/>
    <w:rsid w:val="1BBC26EF"/>
    <w:rsid w:val="1BC53330"/>
    <w:rsid w:val="1BCC2910"/>
    <w:rsid w:val="1BCD48DA"/>
    <w:rsid w:val="1BDA1EE1"/>
    <w:rsid w:val="1BE26EEF"/>
    <w:rsid w:val="1BEA2BEA"/>
    <w:rsid w:val="1BEF4261"/>
    <w:rsid w:val="1C057BD0"/>
    <w:rsid w:val="1C171E93"/>
    <w:rsid w:val="1C1B1232"/>
    <w:rsid w:val="1C2362A8"/>
    <w:rsid w:val="1C3B67E4"/>
    <w:rsid w:val="1C43143D"/>
    <w:rsid w:val="1C550B58"/>
    <w:rsid w:val="1C66057D"/>
    <w:rsid w:val="1C6D261E"/>
    <w:rsid w:val="1C8B1972"/>
    <w:rsid w:val="1C8B2727"/>
    <w:rsid w:val="1C9176B6"/>
    <w:rsid w:val="1C944DD6"/>
    <w:rsid w:val="1CAA08CF"/>
    <w:rsid w:val="1CBF0E32"/>
    <w:rsid w:val="1CBF6499"/>
    <w:rsid w:val="1CE4012E"/>
    <w:rsid w:val="1CE74E29"/>
    <w:rsid w:val="1CF4129C"/>
    <w:rsid w:val="1D0021ED"/>
    <w:rsid w:val="1D022362"/>
    <w:rsid w:val="1D0E0D07"/>
    <w:rsid w:val="1D1D16C4"/>
    <w:rsid w:val="1D3764AF"/>
    <w:rsid w:val="1D427210"/>
    <w:rsid w:val="1D515D6F"/>
    <w:rsid w:val="1D560CDA"/>
    <w:rsid w:val="1D6923E1"/>
    <w:rsid w:val="1D6B6159"/>
    <w:rsid w:val="1D6D6CC7"/>
    <w:rsid w:val="1DA32F29"/>
    <w:rsid w:val="1DA63635"/>
    <w:rsid w:val="1DAA4C00"/>
    <w:rsid w:val="1DBC4D1A"/>
    <w:rsid w:val="1DBD31D8"/>
    <w:rsid w:val="1DC8570C"/>
    <w:rsid w:val="1DDA3DDD"/>
    <w:rsid w:val="1DE1661E"/>
    <w:rsid w:val="1DE5480D"/>
    <w:rsid w:val="1DEC6B9E"/>
    <w:rsid w:val="1DF65C5F"/>
    <w:rsid w:val="1E116CA0"/>
    <w:rsid w:val="1E1F7601"/>
    <w:rsid w:val="1E387341"/>
    <w:rsid w:val="1E3E439D"/>
    <w:rsid w:val="1E424CEE"/>
    <w:rsid w:val="1E4C7D38"/>
    <w:rsid w:val="1E52347B"/>
    <w:rsid w:val="1E653C0D"/>
    <w:rsid w:val="1E716874"/>
    <w:rsid w:val="1E751E0D"/>
    <w:rsid w:val="1E817B24"/>
    <w:rsid w:val="1E847375"/>
    <w:rsid w:val="1E8E7650"/>
    <w:rsid w:val="1EA240CA"/>
    <w:rsid w:val="1EA57449"/>
    <w:rsid w:val="1EA77665"/>
    <w:rsid w:val="1EAC73EA"/>
    <w:rsid w:val="1EB07961"/>
    <w:rsid w:val="1EB36627"/>
    <w:rsid w:val="1EB47B61"/>
    <w:rsid w:val="1EB51D36"/>
    <w:rsid w:val="1EC63A1D"/>
    <w:rsid w:val="1ED22191"/>
    <w:rsid w:val="1EDD4E34"/>
    <w:rsid w:val="1EF4650B"/>
    <w:rsid w:val="1F025E88"/>
    <w:rsid w:val="1F070103"/>
    <w:rsid w:val="1F087601"/>
    <w:rsid w:val="1F1A394E"/>
    <w:rsid w:val="1F24402D"/>
    <w:rsid w:val="1F533689"/>
    <w:rsid w:val="1F5B64F7"/>
    <w:rsid w:val="1FA140B4"/>
    <w:rsid w:val="1FA643EE"/>
    <w:rsid w:val="1FBF0FF0"/>
    <w:rsid w:val="1FCE5AAD"/>
    <w:rsid w:val="1FDD563D"/>
    <w:rsid w:val="1FE32462"/>
    <w:rsid w:val="1FE75286"/>
    <w:rsid w:val="1FEE22C0"/>
    <w:rsid w:val="200B4B01"/>
    <w:rsid w:val="20184CFF"/>
    <w:rsid w:val="202521EC"/>
    <w:rsid w:val="20452C91"/>
    <w:rsid w:val="20543CB1"/>
    <w:rsid w:val="206D29F8"/>
    <w:rsid w:val="20721408"/>
    <w:rsid w:val="20743577"/>
    <w:rsid w:val="20806EE9"/>
    <w:rsid w:val="208B65E8"/>
    <w:rsid w:val="20A976C4"/>
    <w:rsid w:val="20BC5761"/>
    <w:rsid w:val="20C52DD8"/>
    <w:rsid w:val="20CB0B5A"/>
    <w:rsid w:val="20EA0B6C"/>
    <w:rsid w:val="20EA432F"/>
    <w:rsid w:val="20EA55E7"/>
    <w:rsid w:val="21076999"/>
    <w:rsid w:val="210D6AF8"/>
    <w:rsid w:val="21147458"/>
    <w:rsid w:val="211F1734"/>
    <w:rsid w:val="211F34E2"/>
    <w:rsid w:val="213C350E"/>
    <w:rsid w:val="214C0E12"/>
    <w:rsid w:val="21515216"/>
    <w:rsid w:val="21555156"/>
    <w:rsid w:val="215D7882"/>
    <w:rsid w:val="2167658F"/>
    <w:rsid w:val="217750CC"/>
    <w:rsid w:val="21841EDD"/>
    <w:rsid w:val="21846654"/>
    <w:rsid w:val="21912FA1"/>
    <w:rsid w:val="21A25EC1"/>
    <w:rsid w:val="21A70A44"/>
    <w:rsid w:val="21AD4829"/>
    <w:rsid w:val="21BC3427"/>
    <w:rsid w:val="21BE0F4D"/>
    <w:rsid w:val="21E1216B"/>
    <w:rsid w:val="21F8507C"/>
    <w:rsid w:val="22113809"/>
    <w:rsid w:val="221459F6"/>
    <w:rsid w:val="22254476"/>
    <w:rsid w:val="222D504E"/>
    <w:rsid w:val="222E4778"/>
    <w:rsid w:val="222E6B86"/>
    <w:rsid w:val="224303D3"/>
    <w:rsid w:val="224A2145"/>
    <w:rsid w:val="226167E4"/>
    <w:rsid w:val="226F30E0"/>
    <w:rsid w:val="22803202"/>
    <w:rsid w:val="228F2ACB"/>
    <w:rsid w:val="229A69AB"/>
    <w:rsid w:val="229E0D7F"/>
    <w:rsid w:val="22BD5829"/>
    <w:rsid w:val="22D74B98"/>
    <w:rsid w:val="22D81E2B"/>
    <w:rsid w:val="22D8506B"/>
    <w:rsid w:val="22F00520"/>
    <w:rsid w:val="23405595"/>
    <w:rsid w:val="23453346"/>
    <w:rsid w:val="234A2F63"/>
    <w:rsid w:val="234A6B47"/>
    <w:rsid w:val="234C58D0"/>
    <w:rsid w:val="235A6AF5"/>
    <w:rsid w:val="23655B34"/>
    <w:rsid w:val="236D324A"/>
    <w:rsid w:val="23724C32"/>
    <w:rsid w:val="237C7D5E"/>
    <w:rsid w:val="238735C1"/>
    <w:rsid w:val="23AE4CF6"/>
    <w:rsid w:val="23AF3FDB"/>
    <w:rsid w:val="23B01195"/>
    <w:rsid w:val="23BC770E"/>
    <w:rsid w:val="23EF1892"/>
    <w:rsid w:val="23F23130"/>
    <w:rsid w:val="24241AA5"/>
    <w:rsid w:val="24267006"/>
    <w:rsid w:val="243454F7"/>
    <w:rsid w:val="243A543F"/>
    <w:rsid w:val="2445795B"/>
    <w:rsid w:val="2451627C"/>
    <w:rsid w:val="246D6C5B"/>
    <w:rsid w:val="24715894"/>
    <w:rsid w:val="24724D42"/>
    <w:rsid w:val="24747FE9"/>
    <w:rsid w:val="247E3A1B"/>
    <w:rsid w:val="248718BA"/>
    <w:rsid w:val="24961D0D"/>
    <w:rsid w:val="24A445F5"/>
    <w:rsid w:val="24DE592C"/>
    <w:rsid w:val="24E72FF2"/>
    <w:rsid w:val="24EC0600"/>
    <w:rsid w:val="24F90B21"/>
    <w:rsid w:val="251D5F8B"/>
    <w:rsid w:val="252178FB"/>
    <w:rsid w:val="25365E5B"/>
    <w:rsid w:val="25396B3D"/>
    <w:rsid w:val="254416FF"/>
    <w:rsid w:val="25494900"/>
    <w:rsid w:val="254B5C1A"/>
    <w:rsid w:val="254E2245"/>
    <w:rsid w:val="254F010E"/>
    <w:rsid w:val="255070F0"/>
    <w:rsid w:val="258E6E89"/>
    <w:rsid w:val="25A31815"/>
    <w:rsid w:val="25A477D9"/>
    <w:rsid w:val="25A92E69"/>
    <w:rsid w:val="25B368EF"/>
    <w:rsid w:val="25CD5C03"/>
    <w:rsid w:val="25D02FFD"/>
    <w:rsid w:val="25D6438C"/>
    <w:rsid w:val="25E35426"/>
    <w:rsid w:val="25E56B99"/>
    <w:rsid w:val="25E82A3D"/>
    <w:rsid w:val="25EC7238"/>
    <w:rsid w:val="25EF096B"/>
    <w:rsid w:val="260F6BD5"/>
    <w:rsid w:val="263B7010"/>
    <w:rsid w:val="26626F88"/>
    <w:rsid w:val="266B541C"/>
    <w:rsid w:val="26753690"/>
    <w:rsid w:val="267918E7"/>
    <w:rsid w:val="269D4D4E"/>
    <w:rsid w:val="26A5092E"/>
    <w:rsid w:val="26B103B3"/>
    <w:rsid w:val="26B47F5C"/>
    <w:rsid w:val="26BD78AE"/>
    <w:rsid w:val="26C206D8"/>
    <w:rsid w:val="26CC5EBA"/>
    <w:rsid w:val="26D81809"/>
    <w:rsid w:val="26DE799C"/>
    <w:rsid w:val="26FB3696"/>
    <w:rsid w:val="26FE003E"/>
    <w:rsid w:val="27057C9A"/>
    <w:rsid w:val="271909D4"/>
    <w:rsid w:val="271A0FDD"/>
    <w:rsid w:val="27491350"/>
    <w:rsid w:val="27511469"/>
    <w:rsid w:val="27612F92"/>
    <w:rsid w:val="277F6CFA"/>
    <w:rsid w:val="278219E7"/>
    <w:rsid w:val="2786300F"/>
    <w:rsid w:val="279325CD"/>
    <w:rsid w:val="27A43BC9"/>
    <w:rsid w:val="27A504B9"/>
    <w:rsid w:val="27A801EB"/>
    <w:rsid w:val="27B33378"/>
    <w:rsid w:val="27B43DC9"/>
    <w:rsid w:val="27B608D5"/>
    <w:rsid w:val="27BB36B5"/>
    <w:rsid w:val="27CE703E"/>
    <w:rsid w:val="27E75D9F"/>
    <w:rsid w:val="28215D92"/>
    <w:rsid w:val="282C4737"/>
    <w:rsid w:val="283714DA"/>
    <w:rsid w:val="2837718A"/>
    <w:rsid w:val="28416434"/>
    <w:rsid w:val="28642123"/>
    <w:rsid w:val="286B2E69"/>
    <w:rsid w:val="287A5DB9"/>
    <w:rsid w:val="28870877"/>
    <w:rsid w:val="2897719B"/>
    <w:rsid w:val="28B54678"/>
    <w:rsid w:val="28D92B11"/>
    <w:rsid w:val="28ED7DAC"/>
    <w:rsid w:val="28EF2F5A"/>
    <w:rsid w:val="28F74747"/>
    <w:rsid w:val="28FB4835"/>
    <w:rsid w:val="2908745E"/>
    <w:rsid w:val="290E7DC4"/>
    <w:rsid w:val="2927387C"/>
    <w:rsid w:val="292756D2"/>
    <w:rsid w:val="292B01C4"/>
    <w:rsid w:val="293215DA"/>
    <w:rsid w:val="294066EC"/>
    <w:rsid w:val="2959155B"/>
    <w:rsid w:val="29685C53"/>
    <w:rsid w:val="2973341E"/>
    <w:rsid w:val="297637AF"/>
    <w:rsid w:val="2979112F"/>
    <w:rsid w:val="298760C9"/>
    <w:rsid w:val="299500F4"/>
    <w:rsid w:val="299D2FD5"/>
    <w:rsid w:val="29A3101A"/>
    <w:rsid w:val="29B85EEC"/>
    <w:rsid w:val="29C56BF1"/>
    <w:rsid w:val="29CD3193"/>
    <w:rsid w:val="29ED67C3"/>
    <w:rsid w:val="29F37C02"/>
    <w:rsid w:val="29FC2E61"/>
    <w:rsid w:val="2A0A6A10"/>
    <w:rsid w:val="2A0B701C"/>
    <w:rsid w:val="2A105D28"/>
    <w:rsid w:val="2A2B6011"/>
    <w:rsid w:val="2A4F5489"/>
    <w:rsid w:val="2A6104A9"/>
    <w:rsid w:val="2A64465C"/>
    <w:rsid w:val="2A880E40"/>
    <w:rsid w:val="2A88659C"/>
    <w:rsid w:val="2A8E16D9"/>
    <w:rsid w:val="2A986016"/>
    <w:rsid w:val="2A992C71"/>
    <w:rsid w:val="2A9C2923"/>
    <w:rsid w:val="2AA36A8A"/>
    <w:rsid w:val="2AB446DE"/>
    <w:rsid w:val="2ABC7FF4"/>
    <w:rsid w:val="2AC46EA9"/>
    <w:rsid w:val="2AD114E7"/>
    <w:rsid w:val="2AD8764F"/>
    <w:rsid w:val="2AED4651"/>
    <w:rsid w:val="2B137B4A"/>
    <w:rsid w:val="2B224FBA"/>
    <w:rsid w:val="2B402CA5"/>
    <w:rsid w:val="2B84423D"/>
    <w:rsid w:val="2B9F1A31"/>
    <w:rsid w:val="2BA179A0"/>
    <w:rsid w:val="2BA6330B"/>
    <w:rsid w:val="2BB05DAB"/>
    <w:rsid w:val="2BCE4483"/>
    <w:rsid w:val="2BD001FB"/>
    <w:rsid w:val="2BD460B7"/>
    <w:rsid w:val="2BDA5804"/>
    <w:rsid w:val="2BE167EC"/>
    <w:rsid w:val="2BF3618E"/>
    <w:rsid w:val="2C007235"/>
    <w:rsid w:val="2C3C77A1"/>
    <w:rsid w:val="2C482972"/>
    <w:rsid w:val="2C526E62"/>
    <w:rsid w:val="2C5F7BAE"/>
    <w:rsid w:val="2C6426F1"/>
    <w:rsid w:val="2C86584F"/>
    <w:rsid w:val="2C884632"/>
    <w:rsid w:val="2CAD4098"/>
    <w:rsid w:val="2CAF4FD9"/>
    <w:rsid w:val="2CAF69CD"/>
    <w:rsid w:val="2CB34A78"/>
    <w:rsid w:val="2CBD66D9"/>
    <w:rsid w:val="2CCD6DBA"/>
    <w:rsid w:val="2CCF04B2"/>
    <w:rsid w:val="2CEB3A7F"/>
    <w:rsid w:val="2D0C13B0"/>
    <w:rsid w:val="2D181282"/>
    <w:rsid w:val="2D197980"/>
    <w:rsid w:val="2D1A06C1"/>
    <w:rsid w:val="2D1A2D2A"/>
    <w:rsid w:val="2D1C7470"/>
    <w:rsid w:val="2D1E3FEC"/>
    <w:rsid w:val="2D216834"/>
    <w:rsid w:val="2D444BF9"/>
    <w:rsid w:val="2D4B16F9"/>
    <w:rsid w:val="2D522E91"/>
    <w:rsid w:val="2D7B0A35"/>
    <w:rsid w:val="2D833278"/>
    <w:rsid w:val="2D8D3ECA"/>
    <w:rsid w:val="2D934973"/>
    <w:rsid w:val="2D9C06E8"/>
    <w:rsid w:val="2DAA0B50"/>
    <w:rsid w:val="2DAC4350"/>
    <w:rsid w:val="2DB24B20"/>
    <w:rsid w:val="2DC810BF"/>
    <w:rsid w:val="2DDA2890"/>
    <w:rsid w:val="2DF37C00"/>
    <w:rsid w:val="2E042E4C"/>
    <w:rsid w:val="2E34556F"/>
    <w:rsid w:val="2E355CB5"/>
    <w:rsid w:val="2E3A0411"/>
    <w:rsid w:val="2E3C3327"/>
    <w:rsid w:val="2E3E1CDC"/>
    <w:rsid w:val="2E4F36F3"/>
    <w:rsid w:val="2E527260"/>
    <w:rsid w:val="2E597B7A"/>
    <w:rsid w:val="2E6E39E1"/>
    <w:rsid w:val="2E7A444E"/>
    <w:rsid w:val="2E7F0DEE"/>
    <w:rsid w:val="2E8C4181"/>
    <w:rsid w:val="2E9A5E5D"/>
    <w:rsid w:val="2E9A60C7"/>
    <w:rsid w:val="2EC96602"/>
    <w:rsid w:val="2ECF6B4B"/>
    <w:rsid w:val="2EDB0ED0"/>
    <w:rsid w:val="2EDF252C"/>
    <w:rsid w:val="2EE00F13"/>
    <w:rsid w:val="2EE731AD"/>
    <w:rsid w:val="2EEC5934"/>
    <w:rsid w:val="2EF10DD9"/>
    <w:rsid w:val="2EF5529C"/>
    <w:rsid w:val="2F08056B"/>
    <w:rsid w:val="2F243680"/>
    <w:rsid w:val="2F2A34DD"/>
    <w:rsid w:val="2F472829"/>
    <w:rsid w:val="2F561AA3"/>
    <w:rsid w:val="2F59122B"/>
    <w:rsid w:val="2F730B64"/>
    <w:rsid w:val="2F7B6C65"/>
    <w:rsid w:val="2F881DCA"/>
    <w:rsid w:val="2F9742D6"/>
    <w:rsid w:val="2FB64D4E"/>
    <w:rsid w:val="2FB7522E"/>
    <w:rsid w:val="2FC0270F"/>
    <w:rsid w:val="2FCA4F61"/>
    <w:rsid w:val="2FCB3E32"/>
    <w:rsid w:val="2FD915A5"/>
    <w:rsid w:val="2FDD4C94"/>
    <w:rsid w:val="2FE51D9B"/>
    <w:rsid w:val="2FED569A"/>
    <w:rsid w:val="2FEF1F82"/>
    <w:rsid w:val="2FF92384"/>
    <w:rsid w:val="300D4E4E"/>
    <w:rsid w:val="30134B5A"/>
    <w:rsid w:val="302367B8"/>
    <w:rsid w:val="30360496"/>
    <w:rsid w:val="3045283A"/>
    <w:rsid w:val="3051357E"/>
    <w:rsid w:val="306B18F9"/>
    <w:rsid w:val="30752BC2"/>
    <w:rsid w:val="3075311F"/>
    <w:rsid w:val="307E4978"/>
    <w:rsid w:val="30830679"/>
    <w:rsid w:val="308C05EA"/>
    <w:rsid w:val="309E518D"/>
    <w:rsid w:val="30C15C2C"/>
    <w:rsid w:val="30C16364"/>
    <w:rsid w:val="30C96FC7"/>
    <w:rsid w:val="30CD2F5B"/>
    <w:rsid w:val="30D7561F"/>
    <w:rsid w:val="30F16230"/>
    <w:rsid w:val="30F72BD7"/>
    <w:rsid w:val="31101099"/>
    <w:rsid w:val="31203E66"/>
    <w:rsid w:val="31327262"/>
    <w:rsid w:val="31344D88"/>
    <w:rsid w:val="313528AE"/>
    <w:rsid w:val="31353A44"/>
    <w:rsid w:val="31447AA9"/>
    <w:rsid w:val="31456F95"/>
    <w:rsid w:val="3148438F"/>
    <w:rsid w:val="314D409C"/>
    <w:rsid w:val="31554F6B"/>
    <w:rsid w:val="31731874"/>
    <w:rsid w:val="31864EB8"/>
    <w:rsid w:val="31A5501E"/>
    <w:rsid w:val="31DB16A7"/>
    <w:rsid w:val="31FD411A"/>
    <w:rsid w:val="31FF7F05"/>
    <w:rsid w:val="320B2E73"/>
    <w:rsid w:val="32110115"/>
    <w:rsid w:val="32147D47"/>
    <w:rsid w:val="32212E8D"/>
    <w:rsid w:val="322A7F39"/>
    <w:rsid w:val="323F2AAE"/>
    <w:rsid w:val="32422302"/>
    <w:rsid w:val="325A081E"/>
    <w:rsid w:val="326E0884"/>
    <w:rsid w:val="32711601"/>
    <w:rsid w:val="32713794"/>
    <w:rsid w:val="32806DF5"/>
    <w:rsid w:val="3289062A"/>
    <w:rsid w:val="328A0BB3"/>
    <w:rsid w:val="329A0BEF"/>
    <w:rsid w:val="329C7B1B"/>
    <w:rsid w:val="32C043A6"/>
    <w:rsid w:val="32DF6AB2"/>
    <w:rsid w:val="32EA2C9F"/>
    <w:rsid w:val="33080FFE"/>
    <w:rsid w:val="330B2F9F"/>
    <w:rsid w:val="331C1509"/>
    <w:rsid w:val="331E407E"/>
    <w:rsid w:val="332B2711"/>
    <w:rsid w:val="333358E4"/>
    <w:rsid w:val="33352DD5"/>
    <w:rsid w:val="33382F62"/>
    <w:rsid w:val="33506443"/>
    <w:rsid w:val="3352264A"/>
    <w:rsid w:val="33784842"/>
    <w:rsid w:val="33896703"/>
    <w:rsid w:val="3390372F"/>
    <w:rsid w:val="33945FB2"/>
    <w:rsid w:val="33B45D0C"/>
    <w:rsid w:val="33B95042"/>
    <w:rsid w:val="33C36C3E"/>
    <w:rsid w:val="33CC6F80"/>
    <w:rsid w:val="33D52E15"/>
    <w:rsid w:val="33E365F1"/>
    <w:rsid w:val="33E61769"/>
    <w:rsid w:val="33E97C32"/>
    <w:rsid w:val="33EB7E77"/>
    <w:rsid w:val="33ED63F0"/>
    <w:rsid w:val="33EEE098"/>
    <w:rsid w:val="34052A0C"/>
    <w:rsid w:val="34076784"/>
    <w:rsid w:val="3409086D"/>
    <w:rsid w:val="340D26DB"/>
    <w:rsid w:val="341B1908"/>
    <w:rsid w:val="341E1D1F"/>
    <w:rsid w:val="343E7CCC"/>
    <w:rsid w:val="3445105A"/>
    <w:rsid w:val="344C5AA4"/>
    <w:rsid w:val="3485231F"/>
    <w:rsid w:val="349C4E88"/>
    <w:rsid w:val="34A418FC"/>
    <w:rsid w:val="34A65EDD"/>
    <w:rsid w:val="34B1049E"/>
    <w:rsid w:val="34B47F8E"/>
    <w:rsid w:val="34B52D6B"/>
    <w:rsid w:val="34B66FCA"/>
    <w:rsid w:val="34B87A7E"/>
    <w:rsid w:val="34C01347"/>
    <w:rsid w:val="34CD1A9C"/>
    <w:rsid w:val="34D147EB"/>
    <w:rsid w:val="34DB5522"/>
    <w:rsid w:val="34EE3E95"/>
    <w:rsid w:val="34F34F5A"/>
    <w:rsid w:val="350823BA"/>
    <w:rsid w:val="350B5F78"/>
    <w:rsid w:val="350B7E07"/>
    <w:rsid w:val="35231103"/>
    <w:rsid w:val="352C0FF9"/>
    <w:rsid w:val="35336A00"/>
    <w:rsid w:val="35343F8E"/>
    <w:rsid w:val="3538433A"/>
    <w:rsid w:val="3543330B"/>
    <w:rsid w:val="35475F40"/>
    <w:rsid w:val="354F72E9"/>
    <w:rsid w:val="35521C81"/>
    <w:rsid w:val="355552CD"/>
    <w:rsid w:val="355A0B35"/>
    <w:rsid w:val="3562055B"/>
    <w:rsid w:val="357BE5BE"/>
    <w:rsid w:val="358362DE"/>
    <w:rsid w:val="35884863"/>
    <w:rsid w:val="35907640"/>
    <w:rsid w:val="35944047"/>
    <w:rsid w:val="35967BE0"/>
    <w:rsid w:val="35A10512"/>
    <w:rsid w:val="35A66F4F"/>
    <w:rsid w:val="35B9177A"/>
    <w:rsid w:val="35BC4FAA"/>
    <w:rsid w:val="35BC70FA"/>
    <w:rsid w:val="35C92DF3"/>
    <w:rsid w:val="35D112E4"/>
    <w:rsid w:val="35E402AF"/>
    <w:rsid w:val="35E87EEF"/>
    <w:rsid w:val="35E92F60"/>
    <w:rsid w:val="35F86916"/>
    <w:rsid w:val="35F91C83"/>
    <w:rsid w:val="35FB40C6"/>
    <w:rsid w:val="36017EC4"/>
    <w:rsid w:val="3608233F"/>
    <w:rsid w:val="360D7119"/>
    <w:rsid w:val="361129A0"/>
    <w:rsid w:val="36232DC2"/>
    <w:rsid w:val="362A0508"/>
    <w:rsid w:val="363043BE"/>
    <w:rsid w:val="363734C2"/>
    <w:rsid w:val="365442FF"/>
    <w:rsid w:val="3674681F"/>
    <w:rsid w:val="367A046E"/>
    <w:rsid w:val="367E2601"/>
    <w:rsid w:val="36827D40"/>
    <w:rsid w:val="3689648F"/>
    <w:rsid w:val="368968EA"/>
    <w:rsid w:val="36B6623F"/>
    <w:rsid w:val="36C070BE"/>
    <w:rsid w:val="36C85441"/>
    <w:rsid w:val="36CA2216"/>
    <w:rsid w:val="36CE3BEC"/>
    <w:rsid w:val="36E2602C"/>
    <w:rsid w:val="36E83689"/>
    <w:rsid w:val="36ED1E12"/>
    <w:rsid w:val="36EF0F55"/>
    <w:rsid w:val="36F83F12"/>
    <w:rsid w:val="37035A19"/>
    <w:rsid w:val="37193F4D"/>
    <w:rsid w:val="3720190B"/>
    <w:rsid w:val="3732037B"/>
    <w:rsid w:val="373227C5"/>
    <w:rsid w:val="37440F75"/>
    <w:rsid w:val="375015F1"/>
    <w:rsid w:val="375546D0"/>
    <w:rsid w:val="37581073"/>
    <w:rsid w:val="375B6C9C"/>
    <w:rsid w:val="376B735B"/>
    <w:rsid w:val="376E20F1"/>
    <w:rsid w:val="376E2B61"/>
    <w:rsid w:val="378F5FB1"/>
    <w:rsid w:val="3790083E"/>
    <w:rsid w:val="379A16BD"/>
    <w:rsid w:val="37A969B0"/>
    <w:rsid w:val="37AD73A1"/>
    <w:rsid w:val="37C4498C"/>
    <w:rsid w:val="37C54D8B"/>
    <w:rsid w:val="37C91126"/>
    <w:rsid w:val="37CB3FFC"/>
    <w:rsid w:val="37D44BCF"/>
    <w:rsid w:val="37D50D33"/>
    <w:rsid w:val="37DD75E9"/>
    <w:rsid w:val="37E64902"/>
    <w:rsid w:val="380370A7"/>
    <w:rsid w:val="38066C9F"/>
    <w:rsid w:val="380D4E7A"/>
    <w:rsid w:val="380D7EA0"/>
    <w:rsid w:val="38151DB4"/>
    <w:rsid w:val="38233460"/>
    <w:rsid w:val="382F31AE"/>
    <w:rsid w:val="38397128"/>
    <w:rsid w:val="38507A75"/>
    <w:rsid w:val="385110CF"/>
    <w:rsid w:val="385C4BC4"/>
    <w:rsid w:val="386245BA"/>
    <w:rsid w:val="386C6D9B"/>
    <w:rsid w:val="386F3073"/>
    <w:rsid w:val="387D5266"/>
    <w:rsid w:val="387D781C"/>
    <w:rsid w:val="389346C3"/>
    <w:rsid w:val="38981A99"/>
    <w:rsid w:val="389A7537"/>
    <w:rsid w:val="38BF3897"/>
    <w:rsid w:val="38CD67BC"/>
    <w:rsid w:val="38CF5D1F"/>
    <w:rsid w:val="38D429AD"/>
    <w:rsid w:val="38DF4D78"/>
    <w:rsid w:val="38FE20D1"/>
    <w:rsid w:val="39026E9A"/>
    <w:rsid w:val="390A2872"/>
    <w:rsid w:val="391334D5"/>
    <w:rsid w:val="391E2435"/>
    <w:rsid w:val="392B5DF0"/>
    <w:rsid w:val="393618B9"/>
    <w:rsid w:val="39394C1C"/>
    <w:rsid w:val="393A3F57"/>
    <w:rsid w:val="393D3428"/>
    <w:rsid w:val="393F495E"/>
    <w:rsid w:val="39571133"/>
    <w:rsid w:val="395E274B"/>
    <w:rsid w:val="397A3554"/>
    <w:rsid w:val="3982065B"/>
    <w:rsid w:val="399B6884"/>
    <w:rsid w:val="39B07546"/>
    <w:rsid w:val="39B55CCF"/>
    <w:rsid w:val="39B81213"/>
    <w:rsid w:val="39C3314D"/>
    <w:rsid w:val="39CE6256"/>
    <w:rsid w:val="39F10C19"/>
    <w:rsid w:val="3A1302EC"/>
    <w:rsid w:val="3A1B1E8B"/>
    <w:rsid w:val="3A396F6B"/>
    <w:rsid w:val="3A3A2CE3"/>
    <w:rsid w:val="3A683CF4"/>
    <w:rsid w:val="3A830B2E"/>
    <w:rsid w:val="3A8D5509"/>
    <w:rsid w:val="3A9C596E"/>
    <w:rsid w:val="3AB9654A"/>
    <w:rsid w:val="3ABE0CB1"/>
    <w:rsid w:val="3ABE56C2"/>
    <w:rsid w:val="3AC802EF"/>
    <w:rsid w:val="3AC95087"/>
    <w:rsid w:val="3ACB1FBA"/>
    <w:rsid w:val="3AD0536F"/>
    <w:rsid w:val="3AE804A1"/>
    <w:rsid w:val="3AE92160"/>
    <w:rsid w:val="3AF410E4"/>
    <w:rsid w:val="3B030B7D"/>
    <w:rsid w:val="3B035FE0"/>
    <w:rsid w:val="3B0650EA"/>
    <w:rsid w:val="3B253993"/>
    <w:rsid w:val="3B2876C0"/>
    <w:rsid w:val="3B2B3306"/>
    <w:rsid w:val="3B3616FD"/>
    <w:rsid w:val="3B64508E"/>
    <w:rsid w:val="3B716D99"/>
    <w:rsid w:val="3B7936BD"/>
    <w:rsid w:val="3B912B80"/>
    <w:rsid w:val="3B9352F4"/>
    <w:rsid w:val="3B964177"/>
    <w:rsid w:val="3BA562FA"/>
    <w:rsid w:val="3BB805E3"/>
    <w:rsid w:val="3BB80946"/>
    <w:rsid w:val="3BBB7EF1"/>
    <w:rsid w:val="3BC82E1A"/>
    <w:rsid w:val="3BD81AF8"/>
    <w:rsid w:val="3BDC04F6"/>
    <w:rsid w:val="3BDF5BB7"/>
    <w:rsid w:val="3BF77484"/>
    <w:rsid w:val="3BF84CC8"/>
    <w:rsid w:val="3BF960D4"/>
    <w:rsid w:val="3BFD114C"/>
    <w:rsid w:val="3C1C0846"/>
    <w:rsid w:val="3C2F4ACA"/>
    <w:rsid w:val="3C5107F0"/>
    <w:rsid w:val="3C5207B8"/>
    <w:rsid w:val="3C546010"/>
    <w:rsid w:val="3C6F162B"/>
    <w:rsid w:val="3C727817"/>
    <w:rsid w:val="3C7A4D4E"/>
    <w:rsid w:val="3C862578"/>
    <w:rsid w:val="3C887370"/>
    <w:rsid w:val="3C8B7826"/>
    <w:rsid w:val="3C9E1D99"/>
    <w:rsid w:val="3CA212A9"/>
    <w:rsid w:val="3CA37266"/>
    <w:rsid w:val="3CC05722"/>
    <w:rsid w:val="3CF7574B"/>
    <w:rsid w:val="3D054222"/>
    <w:rsid w:val="3D05582A"/>
    <w:rsid w:val="3D097F5B"/>
    <w:rsid w:val="3D111052"/>
    <w:rsid w:val="3D246BE6"/>
    <w:rsid w:val="3D265EFE"/>
    <w:rsid w:val="3D393422"/>
    <w:rsid w:val="3D5347E8"/>
    <w:rsid w:val="3D6C33A0"/>
    <w:rsid w:val="3D8250CD"/>
    <w:rsid w:val="3D8416FC"/>
    <w:rsid w:val="3D9B09E2"/>
    <w:rsid w:val="3DA260D2"/>
    <w:rsid w:val="3DC6320C"/>
    <w:rsid w:val="3DCC6348"/>
    <w:rsid w:val="3DDE635B"/>
    <w:rsid w:val="3DDE7CBB"/>
    <w:rsid w:val="3DE25B6C"/>
    <w:rsid w:val="3DE73182"/>
    <w:rsid w:val="3DF76ABD"/>
    <w:rsid w:val="3DF82DEC"/>
    <w:rsid w:val="3E085B19"/>
    <w:rsid w:val="3E104487"/>
    <w:rsid w:val="3E1F5827"/>
    <w:rsid w:val="3E246184"/>
    <w:rsid w:val="3E257948"/>
    <w:rsid w:val="3E2607ED"/>
    <w:rsid w:val="3E3C6BBC"/>
    <w:rsid w:val="3E3D0FF4"/>
    <w:rsid w:val="3E413D7D"/>
    <w:rsid w:val="3E427BFC"/>
    <w:rsid w:val="3E466B7D"/>
    <w:rsid w:val="3E491784"/>
    <w:rsid w:val="3E685EE2"/>
    <w:rsid w:val="3E7426CF"/>
    <w:rsid w:val="3E9844D3"/>
    <w:rsid w:val="3EA16FE5"/>
    <w:rsid w:val="3EA37093"/>
    <w:rsid w:val="3EA846BF"/>
    <w:rsid w:val="3EB815A1"/>
    <w:rsid w:val="3EC534C3"/>
    <w:rsid w:val="3ED2798E"/>
    <w:rsid w:val="3ED45758"/>
    <w:rsid w:val="3ED60130"/>
    <w:rsid w:val="3EF734DD"/>
    <w:rsid w:val="3EF83EE4"/>
    <w:rsid w:val="3EFC6C09"/>
    <w:rsid w:val="3EFC77A1"/>
    <w:rsid w:val="3F012022"/>
    <w:rsid w:val="3F060986"/>
    <w:rsid w:val="3F06588A"/>
    <w:rsid w:val="3F0904B4"/>
    <w:rsid w:val="3F0D1571"/>
    <w:rsid w:val="3F121871"/>
    <w:rsid w:val="3F125FDD"/>
    <w:rsid w:val="3F262677"/>
    <w:rsid w:val="3F277CDA"/>
    <w:rsid w:val="3F326AFD"/>
    <w:rsid w:val="3F384775"/>
    <w:rsid w:val="3F426594"/>
    <w:rsid w:val="3F6525B0"/>
    <w:rsid w:val="3F6530D5"/>
    <w:rsid w:val="3FA0183A"/>
    <w:rsid w:val="3FDD45A6"/>
    <w:rsid w:val="3FDE5FF4"/>
    <w:rsid w:val="3FE3517F"/>
    <w:rsid w:val="3FE96D7A"/>
    <w:rsid w:val="40120514"/>
    <w:rsid w:val="402905D8"/>
    <w:rsid w:val="402E32EA"/>
    <w:rsid w:val="404B5C4A"/>
    <w:rsid w:val="40512B35"/>
    <w:rsid w:val="40550877"/>
    <w:rsid w:val="405525DD"/>
    <w:rsid w:val="406F6E4D"/>
    <w:rsid w:val="4074003E"/>
    <w:rsid w:val="40752DB0"/>
    <w:rsid w:val="40926384"/>
    <w:rsid w:val="40AD06B3"/>
    <w:rsid w:val="40B0169D"/>
    <w:rsid w:val="40B41127"/>
    <w:rsid w:val="40BE641C"/>
    <w:rsid w:val="40C8729B"/>
    <w:rsid w:val="40D62BE7"/>
    <w:rsid w:val="40D73166"/>
    <w:rsid w:val="40D77EB4"/>
    <w:rsid w:val="40F0234E"/>
    <w:rsid w:val="41057763"/>
    <w:rsid w:val="412A3AB2"/>
    <w:rsid w:val="412D25B6"/>
    <w:rsid w:val="41422CB1"/>
    <w:rsid w:val="41523008"/>
    <w:rsid w:val="41740101"/>
    <w:rsid w:val="41816CDC"/>
    <w:rsid w:val="418E5D50"/>
    <w:rsid w:val="41952986"/>
    <w:rsid w:val="41B33AA7"/>
    <w:rsid w:val="41E8388C"/>
    <w:rsid w:val="41E84702"/>
    <w:rsid w:val="41EB3FED"/>
    <w:rsid w:val="41F16D57"/>
    <w:rsid w:val="41F213A1"/>
    <w:rsid w:val="41F73972"/>
    <w:rsid w:val="421F4BB7"/>
    <w:rsid w:val="42310E70"/>
    <w:rsid w:val="423746D8"/>
    <w:rsid w:val="42527B18"/>
    <w:rsid w:val="425F778B"/>
    <w:rsid w:val="42784971"/>
    <w:rsid w:val="42814FEC"/>
    <w:rsid w:val="428E5183"/>
    <w:rsid w:val="42952634"/>
    <w:rsid w:val="429A34D5"/>
    <w:rsid w:val="42AC4713"/>
    <w:rsid w:val="42C72778"/>
    <w:rsid w:val="42D05AC7"/>
    <w:rsid w:val="42DC4C2D"/>
    <w:rsid w:val="42E70C80"/>
    <w:rsid w:val="42FA2C1F"/>
    <w:rsid w:val="431D1F3B"/>
    <w:rsid w:val="431E7600"/>
    <w:rsid w:val="432A7D99"/>
    <w:rsid w:val="43364990"/>
    <w:rsid w:val="43421586"/>
    <w:rsid w:val="436202B8"/>
    <w:rsid w:val="4366655D"/>
    <w:rsid w:val="436A1E16"/>
    <w:rsid w:val="436C0583"/>
    <w:rsid w:val="437A0304"/>
    <w:rsid w:val="437D39A2"/>
    <w:rsid w:val="4387343D"/>
    <w:rsid w:val="43AA3223"/>
    <w:rsid w:val="43BB4E95"/>
    <w:rsid w:val="43BD69CC"/>
    <w:rsid w:val="43C654DC"/>
    <w:rsid w:val="43C8061C"/>
    <w:rsid w:val="43CC564E"/>
    <w:rsid w:val="43DD305D"/>
    <w:rsid w:val="43DE29AA"/>
    <w:rsid w:val="43DE31CA"/>
    <w:rsid w:val="43F1458B"/>
    <w:rsid w:val="43F65ECD"/>
    <w:rsid w:val="43FD3CA5"/>
    <w:rsid w:val="4405708D"/>
    <w:rsid w:val="440826EF"/>
    <w:rsid w:val="440A5A5D"/>
    <w:rsid w:val="440B4E92"/>
    <w:rsid w:val="4413072B"/>
    <w:rsid w:val="443F42D6"/>
    <w:rsid w:val="44494158"/>
    <w:rsid w:val="44524BFA"/>
    <w:rsid w:val="445D2BF8"/>
    <w:rsid w:val="446772EB"/>
    <w:rsid w:val="446E0159"/>
    <w:rsid w:val="4495122C"/>
    <w:rsid w:val="449750E1"/>
    <w:rsid w:val="4499637E"/>
    <w:rsid w:val="449B0822"/>
    <w:rsid w:val="44B36937"/>
    <w:rsid w:val="44B52311"/>
    <w:rsid w:val="44B53FC2"/>
    <w:rsid w:val="44C03E82"/>
    <w:rsid w:val="44D108E9"/>
    <w:rsid w:val="44D4283C"/>
    <w:rsid w:val="44D90FED"/>
    <w:rsid w:val="44DF02C8"/>
    <w:rsid w:val="44F3065E"/>
    <w:rsid w:val="44F41E19"/>
    <w:rsid w:val="44F52628"/>
    <w:rsid w:val="44FA45CE"/>
    <w:rsid w:val="44FF5255"/>
    <w:rsid w:val="45174716"/>
    <w:rsid w:val="451E1B7F"/>
    <w:rsid w:val="45575524"/>
    <w:rsid w:val="45586F42"/>
    <w:rsid w:val="455A5594"/>
    <w:rsid w:val="455C3406"/>
    <w:rsid w:val="456932BE"/>
    <w:rsid w:val="4579549F"/>
    <w:rsid w:val="4582210E"/>
    <w:rsid w:val="45834D9B"/>
    <w:rsid w:val="45A45FFE"/>
    <w:rsid w:val="45B63C5D"/>
    <w:rsid w:val="45BA0E9D"/>
    <w:rsid w:val="45CA4BBC"/>
    <w:rsid w:val="45D60A2D"/>
    <w:rsid w:val="45E975B2"/>
    <w:rsid w:val="45ED5F6C"/>
    <w:rsid w:val="45F03E8E"/>
    <w:rsid w:val="45F60406"/>
    <w:rsid w:val="45F965AF"/>
    <w:rsid w:val="460E1316"/>
    <w:rsid w:val="46126AB6"/>
    <w:rsid w:val="461B1DC9"/>
    <w:rsid w:val="463673DA"/>
    <w:rsid w:val="465B470D"/>
    <w:rsid w:val="46625A9C"/>
    <w:rsid w:val="46674E60"/>
    <w:rsid w:val="466943F9"/>
    <w:rsid w:val="46741A27"/>
    <w:rsid w:val="467D0912"/>
    <w:rsid w:val="467D327F"/>
    <w:rsid w:val="46CB1893"/>
    <w:rsid w:val="46D00C57"/>
    <w:rsid w:val="46D55E6D"/>
    <w:rsid w:val="46DB715F"/>
    <w:rsid w:val="46E91D19"/>
    <w:rsid w:val="46EA4C12"/>
    <w:rsid w:val="46F72688"/>
    <w:rsid w:val="47197352"/>
    <w:rsid w:val="471C5466"/>
    <w:rsid w:val="472829CB"/>
    <w:rsid w:val="47370B89"/>
    <w:rsid w:val="474C33C9"/>
    <w:rsid w:val="474D04FA"/>
    <w:rsid w:val="475F48D0"/>
    <w:rsid w:val="4769234B"/>
    <w:rsid w:val="4770243A"/>
    <w:rsid w:val="47766090"/>
    <w:rsid w:val="478F0B12"/>
    <w:rsid w:val="479E6FA7"/>
    <w:rsid w:val="47B108F6"/>
    <w:rsid w:val="47B23858"/>
    <w:rsid w:val="47B67C51"/>
    <w:rsid w:val="47B75005"/>
    <w:rsid w:val="47BB0EDD"/>
    <w:rsid w:val="47BF1E2B"/>
    <w:rsid w:val="47E66399"/>
    <w:rsid w:val="47EB0803"/>
    <w:rsid w:val="48084421"/>
    <w:rsid w:val="48120DBC"/>
    <w:rsid w:val="4812704D"/>
    <w:rsid w:val="48240268"/>
    <w:rsid w:val="48284AC3"/>
    <w:rsid w:val="4829604E"/>
    <w:rsid w:val="482A70D8"/>
    <w:rsid w:val="48367616"/>
    <w:rsid w:val="483B47F6"/>
    <w:rsid w:val="485853A8"/>
    <w:rsid w:val="485E39B6"/>
    <w:rsid w:val="4879128B"/>
    <w:rsid w:val="48802209"/>
    <w:rsid w:val="488C5052"/>
    <w:rsid w:val="48957ADA"/>
    <w:rsid w:val="489857A5"/>
    <w:rsid w:val="48B51751"/>
    <w:rsid w:val="48C42A3E"/>
    <w:rsid w:val="48CE566A"/>
    <w:rsid w:val="48DA4213"/>
    <w:rsid w:val="49010144"/>
    <w:rsid w:val="49015FD6"/>
    <w:rsid w:val="49153D36"/>
    <w:rsid w:val="49166E1F"/>
    <w:rsid w:val="4924274A"/>
    <w:rsid w:val="492D1427"/>
    <w:rsid w:val="492E6109"/>
    <w:rsid w:val="493400F2"/>
    <w:rsid w:val="49412936"/>
    <w:rsid w:val="4942492D"/>
    <w:rsid w:val="494E0559"/>
    <w:rsid w:val="495D42CE"/>
    <w:rsid w:val="495E079C"/>
    <w:rsid w:val="4968161B"/>
    <w:rsid w:val="496D09DF"/>
    <w:rsid w:val="497D40E7"/>
    <w:rsid w:val="49843F7B"/>
    <w:rsid w:val="4985306E"/>
    <w:rsid w:val="49891591"/>
    <w:rsid w:val="498A0BE0"/>
    <w:rsid w:val="499E03ED"/>
    <w:rsid w:val="49AB59AC"/>
    <w:rsid w:val="49AC2D5E"/>
    <w:rsid w:val="49AD702E"/>
    <w:rsid w:val="49AE070A"/>
    <w:rsid w:val="49AF0F68"/>
    <w:rsid w:val="49CA0BFE"/>
    <w:rsid w:val="49CA23BD"/>
    <w:rsid w:val="49EC0175"/>
    <w:rsid w:val="49ED38CE"/>
    <w:rsid w:val="49EE22CC"/>
    <w:rsid w:val="49FF47FD"/>
    <w:rsid w:val="4A062BE2"/>
    <w:rsid w:val="4A0A26D2"/>
    <w:rsid w:val="4A0B01F8"/>
    <w:rsid w:val="4A2344ED"/>
    <w:rsid w:val="4A5303A1"/>
    <w:rsid w:val="4A591535"/>
    <w:rsid w:val="4A5F6E23"/>
    <w:rsid w:val="4A635888"/>
    <w:rsid w:val="4A6873F9"/>
    <w:rsid w:val="4A6E4F72"/>
    <w:rsid w:val="4A7D22F5"/>
    <w:rsid w:val="4A93139C"/>
    <w:rsid w:val="4A976DBA"/>
    <w:rsid w:val="4A9C40CE"/>
    <w:rsid w:val="4AAA04B8"/>
    <w:rsid w:val="4AB20144"/>
    <w:rsid w:val="4ABB577A"/>
    <w:rsid w:val="4AC06816"/>
    <w:rsid w:val="4AC46629"/>
    <w:rsid w:val="4ACB40EE"/>
    <w:rsid w:val="4AE86CFA"/>
    <w:rsid w:val="4AF33166"/>
    <w:rsid w:val="4B0D06CC"/>
    <w:rsid w:val="4B0D2026"/>
    <w:rsid w:val="4B0E181B"/>
    <w:rsid w:val="4B202C5A"/>
    <w:rsid w:val="4B3310CB"/>
    <w:rsid w:val="4B3D1D21"/>
    <w:rsid w:val="4B517E8D"/>
    <w:rsid w:val="4B864CE6"/>
    <w:rsid w:val="4BA24238"/>
    <w:rsid w:val="4BB8602B"/>
    <w:rsid w:val="4BC93EC7"/>
    <w:rsid w:val="4BCB5E91"/>
    <w:rsid w:val="4BCF5981"/>
    <w:rsid w:val="4BD01D15"/>
    <w:rsid w:val="4BD522FB"/>
    <w:rsid w:val="4BE00100"/>
    <w:rsid w:val="4BE60A00"/>
    <w:rsid w:val="4BF25821"/>
    <w:rsid w:val="4BF70D1F"/>
    <w:rsid w:val="4BF77FD9"/>
    <w:rsid w:val="4C0F6E85"/>
    <w:rsid w:val="4C1A2F48"/>
    <w:rsid w:val="4C2A0E0A"/>
    <w:rsid w:val="4C2C4B82"/>
    <w:rsid w:val="4C325706"/>
    <w:rsid w:val="4C5B417A"/>
    <w:rsid w:val="4C781243"/>
    <w:rsid w:val="4C783BFD"/>
    <w:rsid w:val="4C847388"/>
    <w:rsid w:val="4C863E30"/>
    <w:rsid w:val="4C9053DC"/>
    <w:rsid w:val="4C9F2DAA"/>
    <w:rsid w:val="4CAC28E8"/>
    <w:rsid w:val="4CAD2165"/>
    <w:rsid w:val="4CAE37E9"/>
    <w:rsid w:val="4CC4241C"/>
    <w:rsid w:val="4CC669AF"/>
    <w:rsid w:val="4CD97E11"/>
    <w:rsid w:val="4CF66991"/>
    <w:rsid w:val="4D0F0CA0"/>
    <w:rsid w:val="4D2D2D41"/>
    <w:rsid w:val="4D816BCF"/>
    <w:rsid w:val="4D86216B"/>
    <w:rsid w:val="4D9135BC"/>
    <w:rsid w:val="4D94293F"/>
    <w:rsid w:val="4D9E7AA8"/>
    <w:rsid w:val="4DBD2BF7"/>
    <w:rsid w:val="4DDF054A"/>
    <w:rsid w:val="4DE90991"/>
    <w:rsid w:val="4DED6593"/>
    <w:rsid w:val="4DEE0C4D"/>
    <w:rsid w:val="4DEE1423"/>
    <w:rsid w:val="4E0B07C7"/>
    <w:rsid w:val="4E12415A"/>
    <w:rsid w:val="4E1C4782"/>
    <w:rsid w:val="4E1F7326"/>
    <w:rsid w:val="4E2E52A5"/>
    <w:rsid w:val="4E346798"/>
    <w:rsid w:val="4E3609B5"/>
    <w:rsid w:val="4E364C5A"/>
    <w:rsid w:val="4E4A6CEE"/>
    <w:rsid w:val="4E4E5943"/>
    <w:rsid w:val="4E4F2DA9"/>
    <w:rsid w:val="4E54503E"/>
    <w:rsid w:val="4E5B37FE"/>
    <w:rsid w:val="4E796039"/>
    <w:rsid w:val="4E7A7D39"/>
    <w:rsid w:val="4E7E00D0"/>
    <w:rsid w:val="4E7E71EB"/>
    <w:rsid w:val="4E9B39C0"/>
    <w:rsid w:val="4EA2737D"/>
    <w:rsid w:val="4EAA33F2"/>
    <w:rsid w:val="4EAA3884"/>
    <w:rsid w:val="4EB13687"/>
    <w:rsid w:val="4EB94FF4"/>
    <w:rsid w:val="4ECC61EB"/>
    <w:rsid w:val="4EDA0221"/>
    <w:rsid w:val="4EDD03BE"/>
    <w:rsid w:val="4EEE16B2"/>
    <w:rsid w:val="4EF70D4B"/>
    <w:rsid w:val="4EF722E7"/>
    <w:rsid w:val="4F020A92"/>
    <w:rsid w:val="4F0E4A13"/>
    <w:rsid w:val="4F14284A"/>
    <w:rsid w:val="4F166E11"/>
    <w:rsid w:val="4F18319B"/>
    <w:rsid w:val="4F200FDA"/>
    <w:rsid w:val="4F3D6456"/>
    <w:rsid w:val="4F4255D3"/>
    <w:rsid w:val="4F4C33F7"/>
    <w:rsid w:val="4F555032"/>
    <w:rsid w:val="4F6349A5"/>
    <w:rsid w:val="4F6C34E7"/>
    <w:rsid w:val="4F7F146C"/>
    <w:rsid w:val="4F8B6063"/>
    <w:rsid w:val="4FB651AE"/>
    <w:rsid w:val="4FB84F29"/>
    <w:rsid w:val="4FC878AF"/>
    <w:rsid w:val="4FCB1D40"/>
    <w:rsid w:val="4FCD2C12"/>
    <w:rsid w:val="4FD02BC8"/>
    <w:rsid w:val="4FD82B65"/>
    <w:rsid w:val="4FF80759"/>
    <w:rsid w:val="4FF81D34"/>
    <w:rsid w:val="500B6DB4"/>
    <w:rsid w:val="5012408F"/>
    <w:rsid w:val="50155CFD"/>
    <w:rsid w:val="50203DD9"/>
    <w:rsid w:val="5022399A"/>
    <w:rsid w:val="502D2C0F"/>
    <w:rsid w:val="503C1316"/>
    <w:rsid w:val="50475659"/>
    <w:rsid w:val="5064501B"/>
    <w:rsid w:val="50656B35"/>
    <w:rsid w:val="5074270E"/>
    <w:rsid w:val="50783CA5"/>
    <w:rsid w:val="5086682B"/>
    <w:rsid w:val="50891472"/>
    <w:rsid w:val="50A15F1A"/>
    <w:rsid w:val="50AE5674"/>
    <w:rsid w:val="50C730CB"/>
    <w:rsid w:val="50CA6717"/>
    <w:rsid w:val="50DF0D07"/>
    <w:rsid w:val="50E117D4"/>
    <w:rsid w:val="50E16F08"/>
    <w:rsid w:val="50E56EE7"/>
    <w:rsid w:val="50E87536"/>
    <w:rsid w:val="511A58F1"/>
    <w:rsid w:val="51212D23"/>
    <w:rsid w:val="512A072A"/>
    <w:rsid w:val="513A5229"/>
    <w:rsid w:val="51475FEE"/>
    <w:rsid w:val="515C2808"/>
    <w:rsid w:val="515F763E"/>
    <w:rsid w:val="51652956"/>
    <w:rsid w:val="516549A3"/>
    <w:rsid w:val="516A7BD3"/>
    <w:rsid w:val="51736DAF"/>
    <w:rsid w:val="51745968"/>
    <w:rsid w:val="517D25A8"/>
    <w:rsid w:val="51844500"/>
    <w:rsid w:val="51865D0A"/>
    <w:rsid w:val="51937451"/>
    <w:rsid w:val="51971C1E"/>
    <w:rsid w:val="51A35060"/>
    <w:rsid w:val="51A9429B"/>
    <w:rsid w:val="51AF5B43"/>
    <w:rsid w:val="51B34C9D"/>
    <w:rsid w:val="51B74335"/>
    <w:rsid w:val="51BA678C"/>
    <w:rsid w:val="51C27C3F"/>
    <w:rsid w:val="51C92E73"/>
    <w:rsid w:val="51CA025F"/>
    <w:rsid w:val="51D16997"/>
    <w:rsid w:val="51D20B6F"/>
    <w:rsid w:val="51F8324A"/>
    <w:rsid w:val="51FF276B"/>
    <w:rsid w:val="52067C23"/>
    <w:rsid w:val="520914C1"/>
    <w:rsid w:val="521C1E18"/>
    <w:rsid w:val="522056E8"/>
    <w:rsid w:val="52276E94"/>
    <w:rsid w:val="52305B6D"/>
    <w:rsid w:val="52431789"/>
    <w:rsid w:val="52432C25"/>
    <w:rsid w:val="5252592A"/>
    <w:rsid w:val="52534D66"/>
    <w:rsid w:val="52542EEB"/>
    <w:rsid w:val="525D5136"/>
    <w:rsid w:val="525D5FFC"/>
    <w:rsid w:val="52636578"/>
    <w:rsid w:val="526C31B7"/>
    <w:rsid w:val="5276470B"/>
    <w:rsid w:val="52765D0B"/>
    <w:rsid w:val="5299476A"/>
    <w:rsid w:val="52AD79D8"/>
    <w:rsid w:val="52BA1CE1"/>
    <w:rsid w:val="52BC2A6F"/>
    <w:rsid w:val="52BC4786"/>
    <w:rsid w:val="52BC4D48"/>
    <w:rsid w:val="52C94B6C"/>
    <w:rsid w:val="52DE294E"/>
    <w:rsid w:val="52E00474"/>
    <w:rsid w:val="52F301C1"/>
    <w:rsid w:val="52F67C97"/>
    <w:rsid w:val="52FE6B4C"/>
    <w:rsid w:val="53057D19"/>
    <w:rsid w:val="530C306B"/>
    <w:rsid w:val="530E78F4"/>
    <w:rsid w:val="53192D50"/>
    <w:rsid w:val="53310CD0"/>
    <w:rsid w:val="53393631"/>
    <w:rsid w:val="534D53DE"/>
    <w:rsid w:val="53580AEC"/>
    <w:rsid w:val="536D14E5"/>
    <w:rsid w:val="538C4158"/>
    <w:rsid w:val="53937294"/>
    <w:rsid w:val="53A1287F"/>
    <w:rsid w:val="53A4632A"/>
    <w:rsid w:val="53C6268F"/>
    <w:rsid w:val="53CB09FE"/>
    <w:rsid w:val="53D34CFD"/>
    <w:rsid w:val="53E073DF"/>
    <w:rsid w:val="53EB2067"/>
    <w:rsid w:val="53ED42D0"/>
    <w:rsid w:val="53FE723E"/>
    <w:rsid w:val="54023508"/>
    <w:rsid w:val="54280D1A"/>
    <w:rsid w:val="542F35F2"/>
    <w:rsid w:val="54365067"/>
    <w:rsid w:val="54366689"/>
    <w:rsid w:val="543801B0"/>
    <w:rsid w:val="54387E3C"/>
    <w:rsid w:val="543F11CA"/>
    <w:rsid w:val="544467E1"/>
    <w:rsid w:val="544669FD"/>
    <w:rsid w:val="545855A0"/>
    <w:rsid w:val="546169B5"/>
    <w:rsid w:val="54662BFB"/>
    <w:rsid w:val="546B6463"/>
    <w:rsid w:val="548F2152"/>
    <w:rsid w:val="54BD3B6A"/>
    <w:rsid w:val="54CD1D23"/>
    <w:rsid w:val="54D5124F"/>
    <w:rsid w:val="54EB3276"/>
    <w:rsid w:val="54F5082C"/>
    <w:rsid w:val="550D2661"/>
    <w:rsid w:val="55124B31"/>
    <w:rsid w:val="551419D0"/>
    <w:rsid w:val="551E34D6"/>
    <w:rsid w:val="551F6817"/>
    <w:rsid w:val="55204DD9"/>
    <w:rsid w:val="5520724E"/>
    <w:rsid w:val="55254DFC"/>
    <w:rsid w:val="55260CE1"/>
    <w:rsid w:val="553C5111"/>
    <w:rsid w:val="553F5D41"/>
    <w:rsid w:val="555D024A"/>
    <w:rsid w:val="55693404"/>
    <w:rsid w:val="556A0455"/>
    <w:rsid w:val="557D24CD"/>
    <w:rsid w:val="557E29F0"/>
    <w:rsid w:val="558A3850"/>
    <w:rsid w:val="5591749D"/>
    <w:rsid w:val="55AF602F"/>
    <w:rsid w:val="55C44348"/>
    <w:rsid w:val="55C8432B"/>
    <w:rsid w:val="55F422B5"/>
    <w:rsid w:val="56266056"/>
    <w:rsid w:val="564162D0"/>
    <w:rsid w:val="56570A4D"/>
    <w:rsid w:val="56723AD9"/>
    <w:rsid w:val="567D5FDA"/>
    <w:rsid w:val="56A143BE"/>
    <w:rsid w:val="56AD68BF"/>
    <w:rsid w:val="56AE1404"/>
    <w:rsid w:val="56CD19C7"/>
    <w:rsid w:val="56DB3D41"/>
    <w:rsid w:val="56E905C9"/>
    <w:rsid w:val="56FD0E35"/>
    <w:rsid w:val="57072B2F"/>
    <w:rsid w:val="570B7A8A"/>
    <w:rsid w:val="570D3802"/>
    <w:rsid w:val="571E77BD"/>
    <w:rsid w:val="572A7F10"/>
    <w:rsid w:val="572D7509"/>
    <w:rsid w:val="572D7A00"/>
    <w:rsid w:val="57323268"/>
    <w:rsid w:val="5733249E"/>
    <w:rsid w:val="574F4B80"/>
    <w:rsid w:val="57511F9B"/>
    <w:rsid w:val="575B27BF"/>
    <w:rsid w:val="575D70F6"/>
    <w:rsid w:val="575E5E0B"/>
    <w:rsid w:val="576F0185"/>
    <w:rsid w:val="57700B76"/>
    <w:rsid w:val="57755D78"/>
    <w:rsid w:val="57792C45"/>
    <w:rsid w:val="578D0E9C"/>
    <w:rsid w:val="57947A7F"/>
    <w:rsid w:val="57A35F14"/>
    <w:rsid w:val="57A760E5"/>
    <w:rsid w:val="57CD72D0"/>
    <w:rsid w:val="57DC6E84"/>
    <w:rsid w:val="57E625B9"/>
    <w:rsid w:val="58020627"/>
    <w:rsid w:val="58261F9C"/>
    <w:rsid w:val="58306B5A"/>
    <w:rsid w:val="58356819"/>
    <w:rsid w:val="583D3584"/>
    <w:rsid w:val="58450D79"/>
    <w:rsid w:val="585C0E6C"/>
    <w:rsid w:val="58624ECF"/>
    <w:rsid w:val="587A5BAC"/>
    <w:rsid w:val="587E46C7"/>
    <w:rsid w:val="588136AA"/>
    <w:rsid w:val="58864E66"/>
    <w:rsid w:val="588C0756"/>
    <w:rsid w:val="589A6FB3"/>
    <w:rsid w:val="589D277F"/>
    <w:rsid w:val="589E6E07"/>
    <w:rsid w:val="58B72603"/>
    <w:rsid w:val="58B92F82"/>
    <w:rsid w:val="58C4066D"/>
    <w:rsid w:val="58D25B75"/>
    <w:rsid w:val="58D26971"/>
    <w:rsid w:val="58E343AA"/>
    <w:rsid w:val="58F32517"/>
    <w:rsid w:val="58F97C8F"/>
    <w:rsid w:val="590E31C8"/>
    <w:rsid w:val="59264FCD"/>
    <w:rsid w:val="59345240"/>
    <w:rsid w:val="593A5116"/>
    <w:rsid w:val="59450E1B"/>
    <w:rsid w:val="59617EEA"/>
    <w:rsid w:val="59691B7B"/>
    <w:rsid w:val="596C2A61"/>
    <w:rsid w:val="596D2336"/>
    <w:rsid w:val="5996424B"/>
    <w:rsid w:val="59966451"/>
    <w:rsid w:val="59A3044D"/>
    <w:rsid w:val="59AE2625"/>
    <w:rsid w:val="59B241EC"/>
    <w:rsid w:val="59BA0DC7"/>
    <w:rsid w:val="59D22C08"/>
    <w:rsid w:val="59D67A6F"/>
    <w:rsid w:val="59D811AC"/>
    <w:rsid w:val="59EA1BD8"/>
    <w:rsid w:val="5A04713E"/>
    <w:rsid w:val="5A08132C"/>
    <w:rsid w:val="5A0E2518"/>
    <w:rsid w:val="5A1E59C9"/>
    <w:rsid w:val="5A20081F"/>
    <w:rsid w:val="5A206411"/>
    <w:rsid w:val="5A2B6183"/>
    <w:rsid w:val="5A525483"/>
    <w:rsid w:val="5A6220B6"/>
    <w:rsid w:val="5A803790"/>
    <w:rsid w:val="5A890202"/>
    <w:rsid w:val="5A8B5169"/>
    <w:rsid w:val="5A8E35AB"/>
    <w:rsid w:val="5A94715C"/>
    <w:rsid w:val="5AAA59F3"/>
    <w:rsid w:val="5AAD3F28"/>
    <w:rsid w:val="5AB620A5"/>
    <w:rsid w:val="5AB71063"/>
    <w:rsid w:val="5ABD7AE8"/>
    <w:rsid w:val="5AC8787B"/>
    <w:rsid w:val="5ADC4BDB"/>
    <w:rsid w:val="5AE044C7"/>
    <w:rsid w:val="5AEB0314"/>
    <w:rsid w:val="5B0068A2"/>
    <w:rsid w:val="5B0171D9"/>
    <w:rsid w:val="5B09683F"/>
    <w:rsid w:val="5B0A4027"/>
    <w:rsid w:val="5B0F5D9A"/>
    <w:rsid w:val="5B204885"/>
    <w:rsid w:val="5B38697A"/>
    <w:rsid w:val="5B41564D"/>
    <w:rsid w:val="5B490B80"/>
    <w:rsid w:val="5B4B2C99"/>
    <w:rsid w:val="5B535874"/>
    <w:rsid w:val="5B5E07F4"/>
    <w:rsid w:val="5B7B5AF5"/>
    <w:rsid w:val="5BBA27F0"/>
    <w:rsid w:val="5BBA55DA"/>
    <w:rsid w:val="5BBB41AD"/>
    <w:rsid w:val="5BD3501A"/>
    <w:rsid w:val="5BDD5DA4"/>
    <w:rsid w:val="5BF60D08"/>
    <w:rsid w:val="5BF94355"/>
    <w:rsid w:val="5BFC3849"/>
    <w:rsid w:val="5C0A0310"/>
    <w:rsid w:val="5C0B298B"/>
    <w:rsid w:val="5C1A69D6"/>
    <w:rsid w:val="5C1C6E6A"/>
    <w:rsid w:val="5C311D40"/>
    <w:rsid w:val="5C425476"/>
    <w:rsid w:val="5C4F622C"/>
    <w:rsid w:val="5C763BF7"/>
    <w:rsid w:val="5C8C64ED"/>
    <w:rsid w:val="5C8E0F41"/>
    <w:rsid w:val="5C952BE1"/>
    <w:rsid w:val="5C972F0A"/>
    <w:rsid w:val="5CA51446"/>
    <w:rsid w:val="5CC7372A"/>
    <w:rsid w:val="5CCE57E1"/>
    <w:rsid w:val="5CCE5B13"/>
    <w:rsid w:val="5CE2303B"/>
    <w:rsid w:val="5CE934CC"/>
    <w:rsid w:val="5CFF731E"/>
    <w:rsid w:val="5D156F6C"/>
    <w:rsid w:val="5D1B7FA1"/>
    <w:rsid w:val="5D1C1351"/>
    <w:rsid w:val="5D244CC0"/>
    <w:rsid w:val="5D394917"/>
    <w:rsid w:val="5D3D080A"/>
    <w:rsid w:val="5D415FB3"/>
    <w:rsid w:val="5D6471C8"/>
    <w:rsid w:val="5D694DC9"/>
    <w:rsid w:val="5D731EE5"/>
    <w:rsid w:val="5D762E2E"/>
    <w:rsid w:val="5D7C3AA3"/>
    <w:rsid w:val="5D9244DA"/>
    <w:rsid w:val="5D9469AF"/>
    <w:rsid w:val="5DB1191C"/>
    <w:rsid w:val="5DC42740"/>
    <w:rsid w:val="5DCD7847"/>
    <w:rsid w:val="5DD91E90"/>
    <w:rsid w:val="5DEC04D2"/>
    <w:rsid w:val="5DF03535"/>
    <w:rsid w:val="5E0A3BD6"/>
    <w:rsid w:val="5E17774A"/>
    <w:rsid w:val="5E1824AD"/>
    <w:rsid w:val="5E327FF5"/>
    <w:rsid w:val="5E3646E2"/>
    <w:rsid w:val="5E3D6FBF"/>
    <w:rsid w:val="5E440C69"/>
    <w:rsid w:val="5E691DFC"/>
    <w:rsid w:val="5E7E4A0C"/>
    <w:rsid w:val="5E8565FA"/>
    <w:rsid w:val="5E903FEC"/>
    <w:rsid w:val="5E937324"/>
    <w:rsid w:val="5EA47457"/>
    <w:rsid w:val="5EAE7678"/>
    <w:rsid w:val="5EB215AD"/>
    <w:rsid w:val="5EB662D8"/>
    <w:rsid w:val="5EE72B8A"/>
    <w:rsid w:val="5EE74938"/>
    <w:rsid w:val="5EFA046F"/>
    <w:rsid w:val="5F07515C"/>
    <w:rsid w:val="5F385DC0"/>
    <w:rsid w:val="5F3B6A32"/>
    <w:rsid w:val="5F431FB4"/>
    <w:rsid w:val="5F50072F"/>
    <w:rsid w:val="5F583E8D"/>
    <w:rsid w:val="5F64242D"/>
    <w:rsid w:val="5F777AFA"/>
    <w:rsid w:val="5F781A34"/>
    <w:rsid w:val="5F797C86"/>
    <w:rsid w:val="5F8328B3"/>
    <w:rsid w:val="5FA97E40"/>
    <w:rsid w:val="5FAA6344"/>
    <w:rsid w:val="5FAB0CC9"/>
    <w:rsid w:val="5FAF63FA"/>
    <w:rsid w:val="5FB00725"/>
    <w:rsid w:val="5FBF1411"/>
    <w:rsid w:val="5FC71DEA"/>
    <w:rsid w:val="5FDB24ED"/>
    <w:rsid w:val="5FE43AA1"/>
    <w:rsid w:val="5FEB1323"/>
    <w:rsid w:val="5FED5F7E"/>
    <w:rsid w:val="5FF57EA4"/>
    <w:rsid w:val="5FFA1467"/>
    <w:rsid w:val="5FFB71A9"/>
    <w:rsid w:val="5FFC2665"/>
    <w:rsid w:val="6009640A"/>
    <w:rsid w:val="60167262"/>
    <w:rsid w:val="602776E2"/>
    <w:rsid w:val="60310499"/>
    <w:rsid w:val="6042451C"/>
    <w:rsid w:val="60545B6A"/>
    <w:rsid w:val="6065020A"/>
    <w:rsid w:val="606D384C"/>
    <w:rsid w:val="606D4B2C"/>
    <w:rsid w:val="606D5311"/>
    <w:rsid w:val="6079327F"/>
    <w:rsid w:val="607A05CC"/>
    <w:rsid w:val="60954032"/>
    <w:rsid w:val="6098413C"/>
    <w:rsid w:val="60A26D69"/>
    <w:rsid w:val="60B44864"/>
    <w:rsid w:val="60C1119C"/>
    <w:rsid w:val="60C5514D"/>
    <w:rsid w:val="60C972D7"/>
    <w:rsid w:val="60E00B83"/>
    <w:rsid w:val="60EE010F"/>
    <w:rsid w:val="61001A86"/>
    <w:rsid w:val="6106379C"/>
    <w:rsid w:val="610C5617"/>
    <w:rsid w:val="61231917"/>
    <w:rsid w:val="61310734"/>
    <w:rsid w:val="61417EA8"/>
    <w:rsid w:val="616029BF"/>
    <w:rsid w:val="617167E5"/>
    <w:rsid w:val="61824D77"/>
    <w:rsid w:val="6189688B"/>
    <w:rsid w:val="619A0388"/>
    <w:rsid w:val="61A77FF5"/>
    <w:rsid w:val="61A817F9"/>
    <w:rsid w:val="61B76844"/>
    <w:rsid w:val="61C05134"/>
    <w:rsid w:val="620560B4"/>
    <w:rsid w:val="621517BC"/>
    <w:rsid w:val="621663F0"/>
    <w:rsid w:val="621A1343"/>
    <w:rsid w:val="621C6FEF"/>
    <w:rsid w:val="62206ADF"/>
    <w:rsid w:val="62356AB5"/>
    <w:rsid w:val="62705184"/>
    <w:rsid w:val="62755B38"/>
    <w:rsid w:val="627D0CA7"/>
    <w:rsid w:val="62817F80"/>
    <w:rsid w:val="628E2B9F"/>
    <w:rsid w:val="6293593A"/>
    <w:rsid w:val="62CA6A4B"/>
    <w:rsid w:val="62DB7FC1"/>
    <w:rsid w:val="62DF3200"/>
    <w:rsid w:val="62E33F8B"/>
    <w:rsid w:val="62F0676B"/>
    <w:rsid w:val="62F47119"/>
    <w:rsid w:val="62F51CD7"/>
    <w:rsid w:val="62FC52B5"/>
    <w:rsid w:val="63041F5D"/>
    <w:rsid w:val="63071765"/>
    <w:rsid w:val="63136309"/>
    <w:rsid w:val="632545C6"/>
    <w:rsid w:val="633421CB"/>
    <w:rsid w:val="63407618"/>
    <w:rsid w:val="63455AF5"/>
    <w:rsid w:val="634764AA"/>
    <w:rsid w:val="63481296"/>
    <w:rsid w:val="635604BB"/>
    <w:rsid w:val="635D2D54"/>
    <w:rsid w:val="635F2E0A"/>
    <w:rsid w:val="637214ED"/>
    <w:rsid w:val="638135AD"/>
    <w:rsid w:val="6383639C"/>
    <w:rsid w:val="638A2418"/>
    <w:rsid w:val="638C3B87"/>
    <w:rsid w:val="6394724E"/>
    <w:rsid w:val="639A641D"/>
    <w:rsid w:val="63A23524"/>
    <w:rsid w:val="63A30F39"/>
    <w:rsid w:val="63A67712"/>
    <w:rsid w:val="63AE625C"/>
    <w:rsid w:val="63BA261B"/>
    <w:rsid w:val="63D96405"/>
    <w:rsid w:val="63E458EA"/>
    <w:rsid w:val="63F0428F"/>
    <w:rsid w:val="63F6661D"/>
    <w:rsid w:val="642A1ABF"/>
    <w:rsid w:val="64300B2F"/>
    <w:rsid w:val="6430137C"/>
    <w:rsid w:val="643C74D4"/>
    <w:rsid w:val="64430E17"/>
    <w:rsid w:val="6445178B"/>
    <w:rsid w:val="6477274E"/>
    <w:rsid w:val="64836D12"/>
    <w:rsid w:val="64850E7B"/>
    <w:rsid w:val="64853A43"/>
    <w:rsid w:val="64A013C0"/>
    <w:rsid w:val="64A612F5"/>
    <w:rsid w:val="64A87BFB"/>
    <w:rsid w:val="64B957DA"/>
    <w:rsid w:val="64BC23C3"/>
    <w:rsid w:val="64D35E8F"/>
    <w:rsid w:val="64DB02DB"/>
    <w:rsid w:val="64E50DEF"/>
    <w:rsid w:val="64F909E0"/>
    <w:rsid w:val="64F943AD"/>
    <w:rsid w:val="64FA6308"/>
    <w:rsid w:val="650205DF"/>
    <w:rsid w:val="650C334B"/>
    <w:rsid w:val="6513101E"/>
    <w:rsid w:val="652865DA"/>
    <w:rsid w:val="652E0A4C"/>
    <w:rsid w:val="6533459F"/>
    <w:rsid w:val="65411D7B"/>
    <w:rsid w:val="65424FBE"/>
    <w:rsid w:val="65476131"/>
    <w:rsid w:val="654F65F0"/>
    <w:rsid w:val="6551131C"/>
    <w:rsid w:val="655A0520"/>
    <w:rsid w:val="656B2A5D"/>
    <w:rsid w:val="656C5B97"/>
    <w:rsid w:val="657D244B"/>
    <w:rsid w:val="65A72BCB"/>
    <w:rsid w:val="65A84620"/>
    <w:rsid w:val="65B01973"/>
    <w:rsid w:val="65B66C75"/>
    <w:rsid w:val="65C14BBC"/>
    <w:rsid w:val="65C47431"/>
    <w:rsid w:val="65CA33F6"/>
    <w:rsid w:val="65CF2EE1"/>
    <w:rsid w:val="65CF619B"/>
    <w:rsid w:val="65E676F8"/>
    <w:rsid w:val="65EB2CDF"/>
    <w:rsid w:val="66024CEF"/>
    <w:rsid w:val="66056DC4"/>
    <w:rsid w:val="66252916"/>
    <w:rsid w:val="664209A3"/>
    <w:rsid w:val="664E1755"/>
    <w:rsid w:val="66540B05"/>
    <w:rsid w:val="665F21FD"/>
    <w:rsid w:val="666A491A"/>
    <w:rsid w:val="667C4DD8"/>
    <w:rsid w:val="66852B41"/>
    <w:rsid w:val="668C4567"/>
    <w:rsid w:val="6698272C"/>
    <w:rsid w:val="66A451D6"/>
    <w:rsid w:val="66A5100F"/>
    <w:rsid w:val="66A577BE"/>
    <w:rsid w:val="66A650D9"/>
    <w:rsid w:val="66A80288"/>
    <w:rsid w:val="66BE6B58"/>
    <w:rsid w:val="66CA6014"/>
    <w:rsid w:val="66D257C3"/>
    <w:rsid w:val="66D923D5"/>
    <w:rsid w:val="66D93337"/>
    <w:rsid w:val="66EC39AE"/>
    <w:rsid w:val="66F26570"/>
    <w:rsid w:val="66F64C24"/>
    <w:rsid w:val="66FE4F15"/>
    <w:rsid w:val="67024A05"/>
    <w:rsid w:val="67042F69"/>
    <w:rsid w:val="6741501F"/>
    <w:rsid w:val="67584625"/>
    <w:rsid w:val="67695C49"/>
    <w:rsid w:val="676B6F42"/>
    <w:rsid w:val="677B47B7"/>
    <w:rsid w:val="67902011"/>
    <w:rsid w:val="679265D3"/>
    <w:rsid w:val="67967E36"/>
    <w:rsid w:val="67A44673"/>
    <w:rsid w:val="67AD287C"/>
    <w:rsid w:val="67B96046"/>
    <w:rsid w:val="67B96538"/>
    <w:rsid w:val="67C73559"/>
    <w:rsid w:val="67C91959"/>
    <w:rsid w:val="67DE5827"/>
    <w:rsid w:val="67DE7FD8"/>
    <w:rsid w:val="67E25098"/>
    <w:rsid w:val="67E332FF"/>
    <w:rsid w:val="67E72BA6"/>
    <w:rsid w:val="67F3602B"/>
    <w:rsid w:val="67FC20B9"/>
    <w:rsid w:val="68256982"/>
    <w:rsid w:val="68282249"/>
    <w:rsid w:val="68342513"/>
    <w:rsid w:val="68345293"/>
    <w:rsid w:val="68365042"/>
    <w:rsid w:val="683C0EBD"/>
    <w:rsid w:val="684E5A28"/>
    <w:rsid w:val="689B4136"/>
    <w:rsid w:val="68B166E3"/>
    <w:rsid w:val="68D73772"/>
    <w:rsid w:val="68DD74D8"/>
    <w:rsid w:val="68E11183"/>
    <w:rsid w:val="68E65681"/>
    <w:rsid w:val="690600B1"/>
    <w:rsid w:val="69077393"/>
    <w:rsid w:val="69110F2F"/>
    <w:rsid w:val="69133908"/>
    <w:rsid w:val="692F6F8B"/>
    <w:rsid w:val="693164DE"/>
    <w:rsid w:val="693E6ACB"/>
    <w:rsid w:val="695357DB"/>
    <w:rsid w:val="69612CEF"/>
    <w:rsid w:val="696E59B2"/>
    <w:rsid w:val="69820EBA"/>
    <w:rsid w:val="69823203"/>
    <w:rsid w:val="69B65889"/>
    <w:rsid w:val="69D10516"/>
    <w:rsid w:val="69F12112"/>
    <w:rsid w:val="6A1B2C1B"/>
    <w:rsid w:val="6A1D4918"/>
    <w:rsid w:val="6A2368F6"/>
    <w:rsid w:val="6A281E10"/>
    <w:rsid w:val="6A386990"/>
    <w:rsid w:val="6A4A1958"/>
    <w:rsid w:val="6A4D243B"/>
    <w:rsid w:val="6A6A76A6"/>
    <w:rsid w:val="6A6C50DB"/>
    <w:rsid w:val="6A6D5F62"/>
    <w:rsid w:val="6A6E7069"/>
    <w:rsid w:val="6A7A48B2"/>
    <w:rsid w:val="6A7C5A45"/>
    <w:rsid w:val="6A886231"/>
    <w:rsid w:val="6A9A5C09"/>
    <w:rsid w:val="6A9E2C97"/>
    <w:rsid w:val="6AA33E09"/>
    <w:rsid w:val="6AA95198"/>
    <w:rsid w:val="6AAC4FC0"/>
    <w:rsid w:val="6AAD425D"/>
    <w:rsid w:val="6AAE1940"/>
    <w:rsid w:val="6AB202D3"/>
    <w:rsid w:val="6AD05E08"/>
    <w:rsid w:val="6AF05B8E"/>
    <w:rsid w:val="6AF428B7"/>
    <w:rsid w:val="6B0A63C1"/>
    <w:rsid w:val="6B2B0085"/>
    <w:rsid w:val="6B2B3DFF"/>
    <w:rsid w:val="6B3233DF"/>
    <w:rsid w:val="6B38327E"/>
    <w:rsid w:val="6B3A1DBD"/>
    <w:rsid w:val="6B4D1335"/>
    <w:rsid w:val="6B6630F6"/>
    <w:rsid w:val="6B767770"/>
    <w:rsid w:val="6B923E7E"/>
    <w:rsid w:val="6B954056"/>
    <w:rsid w:val="6BAA1CBE"/>
    <w:rsid w:val="6BAE6745"/>
    <w:rsid w:val="6BD149A6"/>
    <w:rsid w:val="6BD2344C"/>
    <w:rsid w:val="6BD77BAE"/>
    <w:rsid w:val="6BE64EB6"/>
    <w:rsid w:val="6C044D7B"/>
    <w:rsid w:val="6C07085B"/>
    <w:rsid w:val="6C0C1E82"/>
    <w:rsid w:val="6C1D7BEB"/>
    <w:rsid w:val="6C2E5427"/>
    <w:rsid w:val="6C335A59"/>
    <w:rsid w:val="6C3513D9"/>
    <w:rsid w:val="6C376EFF"/>
    <w:rsid w:val="6C4E249B"/>
    <w:rsid w:val="6C79329D"/>
    <w:rsid w:val="6C7B0C43"/>
    <w:rsid w:val="6C844C00"/>
    <w:rsid w:val="6C953C5B"/>
    <w:rsid w:val="6CA46CEA"/>
    <w:rsid w:val="6CA634C9"/>
    <w:rsid w:val="6CAE6A95"/>
    <w:rsid w:val="6CB33807"/>
    <w:rsid w:val="6CB5479A"/>
    <w:rsid w:val="6CCA449B"/>
    <w:rsid w:val="6CD87736"/>
    <w:rsid w:val="6CDA220D"/>
    <w:rsid w:val="6CDF5755"/>
    <w:rsid w:val="6CE5168F"/>
    <w:rsid w:val="6CFA6474"/>
    <w:rsid w:val="6CFD6CF2"/>
    <w:rsid w:val="6D025A3B"/>
    <w:rsid w:val="6D0773A5"/>
    <w:rsid w:val="6D0E0F5A"/>
    <w:rsid w:val="6D156F7F"/>
    <w:rsid w:val="6D230157"/>
    <w:rsid w:val="6D2A0812"/>
    <w:rsid w:val="6D561607"/>
    <w:rsid w:val="6D57537F"/>
    <w:rsid w:val="6D702F45"/>
    <w:rsid w:val="6D9826DD"/>
    <w:rsid w:val="6D9B5D2B"/>
    <w:rsid w:val="6DA12FA0"/>
    <w:rsid w:val="6DA305C4"/>
    <w:rsid w:val="6DA46816"/>
    <w:rsid w:val="6DBF0F5B"/>
    <w:rsid w:val="6DEE7A91"/>
    <w:rsid w:val="6DF8446C"/>
    <w:rsid w:val="6DF901E4"/>
    <w:rsid w:val="6DFC4EF8"/>
    <w:rsid w:val="6DFE040A"/>
    <w:rsid w:val="6E002155"/>
    <w:rsid w:val="6E071765"/>
    <w:rsid w:val="6E0F12B3"/>
    <w:rsid w:val="6E1B015A"/>
    <w:rsid w:val="6E2056EF"/>
    <w:rsid w:val="6E2D119A"/>
    <w:rsid w:val="6E3A7D92"/>
    <w:rsid w:val="6E4753F3"/>
    <w:rsid w:val="6E781A51"/>
    <w:rsid w:val="6E7B6E4B"/>
    <w:rsid w:val="6E9F1708"/>
    <w:rsid w:val="6EA74328"/>
    <w:rsid w:val="6EBF7B30"/>
    <w:rsid w:val="6EDC734A"/>
    <w:rsid w:val="6EDE5F06"/>
    <w:rsid w:val="6EDF90BD"/>
    <w:rsid w:val="6EE140CC"/>
    <w:rsid w:val="6EEA2A6C"/>
    <w:rsid w:val="6EF90AB4"/>
    <w:rsid w:val="6EFE1F56"/>
    <w:rsid w:val="6F003914"/>
    <w:rsid w:val="6F0E0916"/>
    <w:rsid w:val="6F1C062E"/>
    <w:rsid w:val="6F3400A6"/>
    <w:rsid w:val="6F424120"/>
    <w:rsid w:val="6F4638FD"/>
    <w:rsid w:val="6F5163D3"/>
    <w:rsid w:val="6F67111E"/>
    <w:rsid w:val="6F6A54D1"/>
    <w:rsid w:val="6F771D08"/>
    <w:rsid w:val="6F810491"/>
    <w:rsid w:val="6F8D0CAB"/>
    <w:rsid w:val="6FC00547"/>
    <w:rsid w:val="6FD802ED"/>
    <w:rsid w:val="6FE1063B"/>
    <w:rsid w:val="6FEB735C"/>
    <w:rsid w:val="70063C83"/>
    <w:rsid w:val="701240E1"/>
    <w:rsid w:val="701F5CFD"/>
    <w:rsid w:val="702A5176"/>
    <w:rsid w:val="702F13E2"/>
    <w:rsid w:val="70310109"/>
    <w:rsid w:val="70364491"/>
    <w:rsid w:val="70441AE5"/>
    <w:rsid w:val="704B7B13"/>
    <w:rsid w:val="7058394F"/>
    <w:rsid w:val="706109EE"/>
    <w:rsid w:val="706978A3"/>
    <w:rsid w:val="7074517E"/>
    <w:rsid w:val="70950134"/>
    <w:rsid w:val="709C1A26"/>
    <w:rsid w:val="709C3111"/>
    <w:rsid w:val="70A00D12"/>
    <w:rsid w:val="70A22DB5"/>
    <w:rsid w:val="70AF3D80"/>
    <w:rsid w:val="70B41C29"/>
    <w:rsid w:val="70BF3967"/>
    <w:rsid w:val="70CE7706"/>
    <w:rsid w:val="70E62CA2"/>
    <w:rsid w:val="70F23777"/>
    <w:rsid w:val="70F96E79"/>
    <w:rsid w:val="71041173"/>
    <w:rsid w:val="7108289A"/>
    <w:rsid w:val="710C63D8"/>
    <w:rsid w:val="71144A65"/>
    <w:rsid w:val="712620A5"/>
    <w:rsid w:val="71335078"/>
    <w:rsid w:val="714460AD"/>
    <w:rsid w:val="714A1495"/>
    <w:rsid w:val="71573B9F"/>
    <w:rsid w:val="7169704A"/>
    <w:rsid w:val="71722787"/>
    <w:rsid w:val="71921E84"/>
    <w:rsid w:val="719B22AD"/>
    <w:rsid w:val="71A31776"/>
    <w:rsid w:val="71A4098E"/>
    <w:rsid w:val="71C4696A"/>
    <w:rsid w:val="71D73424"/>
    <w:rsid w:val="71E537D2"/>
    <w:rsid w:val="71E55456"/>
    <w:rsid w:val="71ED1FFD"/>
    <w:rsid w:val="71EE4DBB"/>
    <w:rsid w:val="71F4616D"/>
    <w:rsid w:val="71F47640"/>
    <w:rsid w:val="71FD4747"/>
    <w:rsid w:val="720B6F22"/>
    <w:rsid w:val="720F7FD6"/>
    <w:rsid w:val="7211605A"/>
    <w:rsid w:val="72135D18"/>
    <w:rsid w:val="72164EB1"/>
    <w:rsid w:val="72190311"/>
    <w:rsid w:val="72244253"/>
    <w:rsid w:val="7228367B"/>
    <w:rsid w:val="72571D56"/>
    <w:rsid w:val="727B09D2"/>
    <w:rsid w:val="727C5926"/>
    <w:rsid w:val="72862412"/>
    <w:rsid w:val="72925790"/>
    <w:rsid w:val="72987FCC"/>
    <w:rsid w:val="72C60437"/>
    <w:rsid w:val="72CD5634"/>
    <w:rsid w:val="72DE1CD7"/>
    <w:rsid w:val="72F5662B"/>
    <w:rsid w:val="72F7544D"/>
    <w:rsid w:val="7322206F"/>
    <w:rsid w:val="733D32B6"/>
    <w:rsid w:val="735E49EE"/>
    <w:rsid w:val="736B6686"/>
    <w:rsid w:val="737261B5"/>
    <w:rsid w:val="73825B44"/>
    <w:rsid w:val="73832A2A"/>
    <w:rsid w:val="73872B87"/>
    <w:rsid w:val="738A2105"/>
    <w:rsid w:val="739B750E"/>
    <w:rsid w:val="73A40A4D"/>
    <w:rsid w:val="73B26366"/>
    <w:rsid w:val="73B61051"/>
    <w:rsid w:val="73B9469D"/>
    <w:rsid w:val="73CB6815"/>
    <w:rsid w:val="73D94D40"/>
    <w:rsid w:val="73F30F96"/>
    <w:rsid w:val="73F336CD"/>
    <w:rsid w:val="741A587D"/>
    <w:rsid w:val="741D2E7E"/>
    <w:rsid w:val="741F2EC0"/>
    <w:rsid w:val="742757B5"/>
    <w:rsid w:val="7435756D"/>
    <w:rsid w:val="745E0C8F"/>
    <w:rsid w:val="747254F0"/>
    <w:rsid w:val="747B2D9D"/>
    <w:rsid w:val="74846535"/>
    <w:rsid w:val="74851F12"/>
    <w:rsid w:val="748A197C"/>
    <w:rsid w:val="749869A9"/>
    <w:rsid w:val="74A770F2"/>
    <w:rsid w:val="74BC6ED8"/>
    <w:rsid w:val="74CB0B2C"/>
    <w:rsid w:val="74CE5F27"/>
    <w:rsid w:val="75051799"/>
    <w:rsid w:val="750E27C7"/>
    <w:rsid w:val="751F6782"/>
    <w:rsid w:val="75224E50"/>
    <w:rsid w:val="75377803"/>
    <w:rsid w:val="755068FB"/>
    <w:rsid w:val="75523B0A"/>
    <w:rsid w:val="75543799"/>
    <w:rsid w:val="75581306"/>
    <w:rsid w:val="756036A9"/>
    <w:rsid w:val="75654242"/>
    <w:rsid w:val="757045A2"/>
    <w:rsid w:val="75752846"/>
    <w:rsid w:val="757A3C2B"/>
    <w:rsid w:val="757E794D"/>
    <w:rsid w:val="759B3205"/>
    <w:rsid w:val="759C6025"/>
    <w:rsid w:val="75A138C3"/>
    <w:rsid w:val="75D6074A"/>
    <w:rsid w:val="75E06D33"/>
    <w:rsid w:val="760B6D06"/>
    <w:rsid w:val="7613329E"/>
    <w:rsid w:val="76182B1D"/>
    <w:rsid w:val="761C7166"/>
    <w:rsid w:val="76233B13"/>
    <w:rsid w:val="762F6E99"/>
    <w:rsid w:val="76306779"/>
    <w:rsid w:val="763174AC"/>
    <w:rsid w:val="76381DCF"/>
    <w:rsid w:val="765A35D1"/>
    <w:rsid w:val="76710C66"/>
    <w:rsid w:val="767E47F1"/>
    <w:rsid w:val="76870B12"/>
    <w:rsid w:val="768B2F04"/>
    <w:rsid w:val="76923037"/>
    <w:rsid w:val="769C7C7E"/>
    <w:rsid w:val="76A17786"/>
    <w:rsid w:val="76AE5F38"/>
    <w:rsid w:val="76AE667E"/>
    <w:rsid w:val="76BE5D6F"/>
    <w:rsid w:val="76DC16D5"/>
    <w:rsid w:val="76ED32B3"/>
    <w:rsid w:val="76F0487A"/>
    <w:rsid w:val="76FF0666"/>
    <w:rsid w:val="77020109"/>
    <w:rsid w:val="770C64FD"/>
    <w:rsid w:val="770D4FE2"/>
    <w:rsid w:val="77262C2A"/>
    <w:rsid w:val="77267C25"/>
    <w:rsid w:val="775F6EEC"/>
    <w:rsid w:val="77856A97"/>
    <w:rsid w:val="779669F7"/>
    <w:rsid w:val="779D522A"/>
    <w:rsid w:val="77B96D29"/>
    <w:rsid w:val="77BC5323"/>
    <w:rsid w:val="77C35E96"/>
    <w:rsid w:val="77D73344"/>
    <w:rsid w:val="77E12415"/>
    <w:rsid w:val="77EA56F8"/>
    <w:rsid w:val="77EB4BA0"/>
    <w:rsid w:val="77FE421B"/>
    <w:rsid w:val="78182AAB"/>
    <w:rsid w:val="78280761"/>
    <w:rsid w:val="78286EDF"/>
    <w:rsid w:val="785D7F1F"/>
    <w:rsid w:val="785F4137"/>
    <w:rsid w:val="7860158C"/>
    <w:rsid w:val="786D2FD3"/>
    <w:rsid w:val="787213CF"/>
    <w:rsid w:val="78770F26"/>
    <w:rsid w:val="787D7008"/>
    <w:rsid w:val="78832A30"/>
    <w:rsid w:val="78882890"/>
    <w:rsid w:val="78A010A0"/>
    <w:rsid w:val="78AF606F"/>
    <w:rsid w:val="78C31B1A"/>
    <w:rsid w:val="78CD73CA"/>
    <w:rsid w:val="78E57335"/>
    <w:rsid w:val="78E7324A"/>
    <w:rsid w:val="78F529CF"/>
    <w:rsid w:val="79044231"/>
    <w:rsid w:val="790F4D60"/>
    <w:rsid w:val="79164B7B"/>
    <w:rsid w:val="79267FE4"/>
    <w:rsid w:val="79472C05"/>
    <w:rsid w:val="794B73C3"/>
    <w:rsid w:val="79637582"/>
    <w:rsid w:val="79683A55"/>
    <w:rsid w:val="797F0137"/>
    <w:rsid w:val="7991445D"/>
    <w:rsid w:val="799257C0"/>
    <w:rsid w:val="79934C52"/>
    <w:rsid w:val="79953CD2"/>
    <w:rsid w:val="79BB4891"/>
    <w:rsid w:val="79C21DD2"/>
    <w:rsid w:val="79CA4FB6"/>
    <w:rsid w:val="79DD32D8"/>
    <w:rsid w:val="79F530BD"/>
    <w:rsid w:val="79F849B4"/>
    <w:rsid w:val="7A071229"/>
    <w:rsid w:val="7A1268B5"/>
    <w:rsid w:val="7A385B78"/>
    <w:rsid w:val="7A4A0BA7"/>
    <w:rsid w:val="7A4F60BF"/>
    <w:rsid w:val="7A5C466C"/>
    <w:rsid w:val="7A645338"/>
    <w:rsid w:val="7A6F1F5A"/>
    <w:rsid w:val="7A741385"/>
    <w:rsid w:val="7A7619BB"/>
    <w:rsid w:val="7A7A5481"/>
    <w:rsid w:val="7A85177D"/>
    <w:rsid w:val="7A876B25"/>
    <w:rsid w:val="7A886AE9"/>
    <w:rsid w:val="7A917878"/>
    <w:rsid w:val="7A9575A2"/>
    <w:rsid w:val="7A960FFF"/>
    <w:rsid w:val="7A97500D"/>
    <w:rsid w:val="7A982578"/>
    <w:rsid w:val="7ACB099E"/>
    <w:rsid w:val="7AD24D3F"/>
    <w:rsid w:val="7ADA324A"/>
    <w:rsid w:val="7AE617A5"/>
    <w:rsid w:val="7B094AFA"/>
    <w:rsid w:val="7B1968AC"/>
    <w:rsid w:val="7B2E0666"/>
    <w:rsid w:val="7B2F16E9"/>
    <w:rsid w:val="7B3506D7"/>
    <w:rsid w:val="7B3B6D2F"/>
    <w:rsid w:val="7B4412F3"/>
    <w:rsid w:val="7B515C65"/>
    <w:rsid w:val="7B525906"/>
    <w:rsid w:val="7B5D1DB2"/>
    <w:rsid w:val="7B5F7245"/>
    <w:rsid w:val="7B626210"/>
    <w:rsid w:val="7B946908"/>
    <w:rsid w:val="7BCE25D2"/>
    <w:rsid w:val="7BD60FBC"/>
    <w:rsid w:val="7BDF4EBD"/>
    <w:rsid w:val="7BF95CB1"/>
    <w:rsid w:val="7BFEA5A2"/>
    <w:rsid w:val="7C02105B"/>
    <w:rsid w:val="7C0949BB"/>
    <w:rsid w:val="7C102793"/>
    <w:rsid w:val="7C136915"/>
    <w:rsid w:val="7C23124E"/>
    <w:rsid w:val="7C273B24"/>
    <w:rsid w:val="7C2A0D49"/>
    <w:rsid w:val="7C352C27"/>
    <w:rsid w:val="7C4A3E5B"/>
    <w:rsid w:val="7C5238E1"/>
    <w:rsid w:val="7C6477F2"/>
    <w:rsid w:val="7C732D8D"/>
    <w:rsid w:val="7C736A93"/>
    <w:rsid w:val="7C745CB3"/>
    <w:rsid w:val="7C783B28"/>
    <w:rsid w:val="7C8575FC"/>
    <w:rsid w:val="7C9A73EA"/>
    <w:rsid w:val="7CA71080"/>
    <w:rsid w:val="7CB21AB9"/>
    <w:rsid w:val="7CB57765"/>
    <w:rsid w:val="7CBB3DFB"/>
    <w:rsid w:val="7CC82C1D"/>
    <w:rsid w:val="7CC94246"/>
    <w:rsid w:val="7CDC06F7"/>
    <w:rsid w:val="7CE309DD"/>
    <w:rsid w:val="7CE45D1E"/>
    <w:rsid w:val="7CEF2EDE"/>
    <w:rsid w:val="7CF15E11"/>
    <w:rsid w:val="7CFE1373"/>
    <w:rsid w:val="7D0642B0"/>
    <w:rsid w:val="7D064499"/>
    <w:rsid w:val="7D0666F8"/>
    <w:rsid w:val="7D1E02D6"/>
    <w:rsid w:val="7D1F6674"/>
    <w:rsid w:val="7D374F29"/>
    <w:rsid w:val="7D3A25C1"/>
    <w:rsid w:val="7D3E79C1"/>
    <w:rsid w:val="7D424CD4"/>
    <w:rsid w:val="7D433319"/>
    <w:rsid w:val="7D514E56"/>
    <w:rsid w:val="7D5D1379"/>
    <w:rsid w:val="7D650B15"/>
    <w:rsid w:val="7D692C90"/>
    <w:rsid w:val="7D7A50AB"/>
    <w:rsid w:val="7D7E3022"/>
    <w:rsid w:val="7D814CF3"/>
    <w:rsid w:val="7D893333"/>
    <w:rsid w:val="7D8B7D13"/>
    <w:rsid w:val="7D9330EC"/>
    <w:rsid w:val="7D9879F5"/>
    <w:rsid w:val="7DB77B6C"/>
    <w:rsid w:val="7DB87534"/>
    <w:rsid w:val="7DC46119"/>
    <w:rsid w:val="7DE95B7F"/>
    <w:rsid w:val="7DEC58F8"/>
    <w:rsid w:val="7DEE13E8"/>
    <w:rsid w:val="7DEF0473"/>
    <w:rsid w:val="7DF7539E"/>
    <w:rsid w:val="7E0F7981"/>
    <w:rsid w:val="7E12157A"/>
    <w:rsid w:val="7E2E7A36"/>
    <w:rsid w:val="7E323C6E"/>
    <w:rsid w:val="7E351C0A"/>
    <w:rsid w:val="7E42470C"/>
    <w:rsid w:val="7E4902DF"/>
    <w:rsid w:val="7E5A082B"/>
    <w:rsid w:val="7E693ED2"/>
    <w:rsid w:val="7E726CBF"/>
    <w:rsid w:val="7E7E752A"/>
    <w:rsid w:val="7E7F16EA"/>
    <w:rsid w:val="7E8277FD"/>
    <w:rsid w:val="7E90144C"/>
    <w:rsid w:val="7EA84DB0"/>
    <w:rsid w:val="7EAA0F43"/>
    <w:rsid w:val="7EBD029B"/>
    <w:rsid w:val="7EC23804"/>
    <w:rsid w:val="7EC33529"/>
    <w:rsid w:val="7EEF3F71"/>
    <w:rsid w:val="7EFE007A"/>
    <w:rsid w:val="7EFF0B1D"/>
    <w:rsid w:val="7F0D6FAB"/>
    <w:rsid w:val="7F275E1B"/>
    <w:rsid w:val="7F306AF6"/>
    <w:rsid w:val="7F3A5573"/>
    <w:rsid w:val="7F3D6C8E"/>
    <w:rsid w:val="7F5A4C41"/>
    <w:rsid w:val="7F6000C3"/>
    <w:rsid w:val="7F693CAF"/>
    <w:rsid w:val="7F7141D8"/>
    <w:rsid w:val="7F734767"/>
    <w:rsid w:val="7F7C244E"/>
    <w:rsid w:val="7F850C8F"/>
    <w:rsid w:val="7FA73F44"/>
    <w:rsid w:val="7FB1403F"/>
    <w:rsid w:val="7FB5609A"/>
    <w:rsid w:val="7FBD72C3"/>
    <w:rsid w:val="7FCA19E0"/>
    <w:rsid w:val="7FD2423B"/>
    <w:rsid w:val="7FD74590"/>
    <w:rsid w:val="7FDC1E3F"/>
    <w:rsid w:val="EF3EF193"/>
    <w:rsid w:val="F3DF2F7C"/>
    <w:rsid w:val="FEFD1F9E"/>
    <w:rsid w:val="FFFDBD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sz w:val="32"/>
    </w:rPr>
  </w:style>
  <w:style w:type="paragraph" w:styleId="7">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8">
    <w:name w:val="heading 5"/>
    <w:basedOn w:val="1"/>
    <w:next w:val="1"/>
    <w:unhideWhenUsed/>
    <w:qFormat/>
    <w:uiPriority w:val="9"/>
    <w:pPr>
      <w:keepNext/>
      <w:keepLines/>
      <w:spacing w:before="280" w:after="290" w:line="376" w:lineRule="auto"/>
      <w:outlineLvl w:val="4"/>
    </w:pPr>
    <w:rPr>
      <w:b/>
      <w:bCs/>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rPr>
      <w:i/>
      <w:sz w:val="18"/>
    </w:rPr>
  </w:style>
  <w:style w:type="paragraph" w:styleId="3">
    <w:name w:val="toc 8"/>
    <w:basedOn w:val="1"/>
    <w:next w:val="1"/>
    <w:unhideWhenUsed/>
    <w:qFormat/>
    <w:uiPriority w:val="0"/>
    <w:pPr>
      <w:ind w:left="2940" w:leftChars="1400"/>
    </w:p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link w:val="49"/>
    <w:unhideWhenUsed/>
    <w:qFormat/>
    <w:uiPriority w:val="0"/>
    <w:pPr>
      <w:jc w:val="left"/>
    </w:pPr>
    <w:rPr>
      <w:szCs w:val="22"/>
    </w:rPr>
  </w:style>
  <w:style w:type="paragraph" w:styleId="13">
    <w:name w:val="Body Text 3"/>
    <w:basedOn w:val="1"/>
    <w:qFormat/>
    <w:uiPriority w:val="0"/>
    <w:pPr>
      <w:spacing w:after="120"/>
    </w:pPr>
    <w:rPr>
      <w:sz w:val="16"/>
      <w:szCs w:val="16"/>
    </w:rPr>
  </w:style>
  <w:style w:type="paragraph" w:styleId="14">
    <w:name w:val="Body Text Indent"/>
    <w:basedOn w:val="1"/>
    <w:next w:val="1"/>
    <w:link w:val="51"/>
    <w:qFormat/>
    <w:uiPriority w:val="0"/>
    <w:pPr>
      <w:spacing w:line="380" w:lineRule="exact"/>
      <w:ind w:firstLine="480"/>
    </w:pPr>
    <w:rPr>
      <w:rFonts w:eastAsia="方正书宋简体"/>
      <w:sz w:val="24"/>
    </w:rPr>
  </w:style>
  <w:style w:type="paragraph" w:styleId="15">
    <w:name w:val="toc 3"/>
    <w:basedOn w:val="1"/>
    <w:next w:val="1"/>
    <w:semiHidden/>
    <w:qFormat/>
    <w:uiPriority w:val="0"/>
    <w:pPr>
      <w:ind w:left="840" w:leftChars="400"/>
    </w:pPr>
  </w:style>
  <w:style w:type="paragraph" w:styleId="16">
    <w:name w:val="Plain Text"/>
    <w:basedOn w:val="1"/>
    <w:next w:val="17"/>
    <w:link w:val="52"/>
    <w:qFormat/>
    <w:uiPriority w:val="99"/>
    <w:rPr>
      <w:rFonts w:ascii="宋体" w:hAnsi="Courier New" w:cs="Courier New"/>
      <w:szCs w:val="21"/>
    </w:rPr>
  </w:style>
  <w:style w:type="paragraph" w:styleId="17">
    <w:name w:val="toc 2"/>
    <w:basedOn w:val="1"/>
    <w:next w:val="1"/>
    <w:qFormat/>
    <w:uiPriority w:val="0"/>
    <w:pPr>
      <w:ind w:left="420" w:leftChars="200"/>
    </w:pPr>
  </w:style>
  <w:style w:type="paragraph" w:styleId="18">
    <w:name w:val="Date"/>
    <w:basedOn w:val="1"/>
    <w:next w:val="1"/>
    <w:qFormat/>
    <w:uiPriority w:val="0"/>
    <w:pPr>
      <w:adjustRightInd w:val="0"/>
      <w:spacing w:line="312" w:lineRule="atLeast"/>
      <w:jc w:val="right"/>
      <w:textAlignment w:val="baseline"/>
    </w:pPr>
    <w:rPr>
      <w:rFonts w:ascii="宋体"/>
      <w:kern w:val="0"/>
      <w:sz w:val="24"/>
    </w:rPr>
  </w:style>
  <w:style w:type="paragraph" w:styleId="19">
    <w:name w:val="Body Text Indent 2"/>
    <w:basedOn w:val="1"/>
    <w:qFormat/>
    <w:uiPriority w:val="0"/>
    <w:pPr>
      <w:widowControl/>
      <w:ind w:left="1215"/>
      <w:jc w:val="left"/>
    </w:pPr>
    <w:rPr>
      <w:kern w:val="0"/>
      <w:sz w:val="24"/>
    </w:rPr>
  </w:style>
  <w:style w:type="paragraph" w:styleId="20">
    <w:name w:val="Balloon Text"/>
    <w:basedOn w:val="1"/>
    <w:semiHidden/>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sz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style>
  <w:style w:type="paragraph" w:styleId="24">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5">
    <w:name w:val="toc 6"/>
    <w:basedOn w:val="1"/>
    <w:next w:val="1"/>
    <w:qFormat/>
    <w:uiPriority w:val="0"/>
    <w:pPr>
      <w:ind w:left="1050"/>
      <w:jc w:val="left"/>
    </w:pPr>
    <w:rPr>
      <w:rFonts w:ascii="Times New Roman" w:hAnsi="Times New Roman"/>
      <w:sz w:val="18"/>
      <w:szCs w:val="18"/>
    </w:rPr>
  </w:style>
  <w:style w:type="paragraph" w:styleId="26">
    <w:name w:val="Body Text Indent 3"/>
    <w:basedOn w:val="1"/>
    <w:qFormat/>
    <w:uiPriority w:val="0"/>
    <w:pPr>
      <w:ind w:firstLine="480"/>
    </w:pPr>
    <w:rPr>
      <w:i/>
      <w:iCs/>
    </w:rPr>
  </w:style>
  <w:style w:type="paragraph" w:styleId="27">
    <w:name w:val="Body Text 2"/>
    <w:basedOn w:val="1"/>
    <w:qFormat/>
    <w:uiPriority w:val="0"/>
    <w:pPr>
      <w:widowControl/>
      <w:adjustRightInd w:val="0"/>
      <w:snapToGrid w:val="0"/>
      <w:spacing w:line="456" w:lineRule="exact"/>
      <w:jc w:val="left"/>
    </w:pPr>
    <w:rPr>
      <w:rFonts w:ascii="宋体"/>
      <w:kern w:val="0"/>
      <w:sz w:val="24"/>
    </w:rPr>
  </w:style>
  <w:style w:type="paragraph" w:styleId="28">
    <w:name w:val="Normal (Web)"/>
    <w:basedOn w:val="1"/>
    <w:link w:val="55"/>
    <w:qFormat/>
    <w:uiPriority w:val="99"/>
    <w:pPr>
      <w:widowControl/>
      <w:spacing w:before="100" w:beforeAutospacing="1" w:after="100" w:afterAutospacing="1"/>
      <w:jc w:val="left"/>
    </w:pPr>
    <w:rPr>
      <w:rFonts w:ascii="宋体" w:hAnsi="宋体"/>
      <w:kern w:val="0"/>
      <w:sz w:val="24"/>
      <w:szCs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Body Text First Indent"/>
    <w:basedOn w:val="1"/>
    <w:next w:val="1"/>
    <w:qFormat/>
    <w:uiPriority w:val="99"/>
    <w:pPr>
      <w:spacing w:line="360" w:lineRule="auto"/>
      <w:ind w:firstLine="200" w:firstLineChars="200"/>
      <w:jc w:val="left"/>
    </w:pPr>
    <w:rPr>
      <w:b/>
      <w:bCs/>
      <w:sz w:val="24"/>
      <w:lang w:val="en-GB"/>
    </w:rPr>
  </w:style>
  <w:style w:type="paragraph" w:styleId="31">
    <w:name w:val="Body Text First Indent 2"/>
    <w:basedOn w:val="14"/>
    <w:next w:val="1"/>
    <w:unhideWhenUsed/>
    <w:qFormat/>
    <w:uiPriority w:val="99"/>
    <w:pPr>
      <w:ind w:firstLine="420" w:firstLineChars="200"/>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Emphasis"/>
    <w:qFormat/>
    <w:uiPriority w:val="0"/>
    <w:rPr>
      <w:color w:val="CC0000"/>
    </w:rPr>
  </w:style>
  <w:style w:type="character" w:styleId="40">
    <w:name w:val="Hyperlink"/>
    <w:qFormat/>
    <w:uiPriority w:val="0"/>
    <w:rPr>
      <w:color w:val="0000FF"/>
      <w:u w:val="single"/>
    </w:rPr>
  </w:style>
  <w:style w:type="character" w:styleId="41">
    <w:name w:val="annotation reference"/>
    <w:basedOn w:val="35"/>
    <w:qFormat/>
    <w:uiPriority w:val="0"/>
    <w:rPr>
      <w:sz w:val="21"/>
      <w:szCs w:val="21"/>
    </w:rPr>
  </w:style>
  <w:style w:type="paragraph" w:customStyle="1" w:styleId="4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_Style 3"/>
    <w:basedOn w:val="1"/>
    <w:qFormat/>
    <w:uiPriority w:val="0"/>
    <w:pPr>
      <w:adjustRightInd/>
      <w:ind w:firstLine="420" w:firstLineChars="200"/>
    </w:pPr>
    <w:rPr>
      <w:rFonts w:eastAsia="仿宋_GB2312"/>
      <w:sz w:val="28"/>
    </w:rPr>
  </w:style>
  <w:style w:type="paragraph" w:customStyle="1" w:styleId="44">
    <w:name w:val="表格文字"/>
    <w:basedOn w:val="1"/>
    <w:next w:val="2"/>
    <w:qFormat/>
    <w:uiPriority w:val="0"/>
    <w:pPr>
      <w:snapToGrid w:val="0"/>
      <w:spacing w:before="120"/>
    </w:pPr>
  </w:style>
  <w:style w:type="paragraph" w:customStyle="1" w:styleId="45">
    <w:name w:val="[Normal]"/>
    <w:qFormat/>
    <w:uiPriority w:val="0"/>
    <w:rPr>
      <w:rFonts w:ascii="宋体" w:hAnsi="宋体" w:eastAsia="宋体" w:cs="Times New Roman"/>
      <w:sz w:val="24"/>
      <w:szCs w:val="22"/>
      <w:lang w:val="zh-CN" w:eastAsia="zh-CN" w:bidi="ar-SA"/>
    </w:rPr>
  </w:style>
  <w:style w:type="paragraph" w:styleId="46">
    <w:name w:val="No Spacing"/>
    <w:basedOn w:val="1"/>
    <w:link w:val="47"/>
    <w:qFormat/>
    <w:uiPriority w:val="0"/>
    <w:pPr>
      <w:widowControl/>
      <w:jc w:val="left"/>
    </w:pPr>
    <w:rPr>
      <w:kern w:val="0"/>
      <w:sz w:val="20"/>
      <w:lang w:eastAsia="en-US"/>
    </w:rPr>
  </w:style>
  <w:style w:type="character" w:customStyle="1" w:styleId="47">
    <w:name w:val="无间隔 字符"/>
    <w:link w:val="46"/>
    <w:qFormat/>
    <w:locked/>
    <w:uiPriority w:val="0"/>
    <w:rPr>
      <w:rFonts w:ascii="Calibri" w:hAnsi="Calibri" w:eastAsia="宋体"/>
      <w:lang w:eastAsia="en-US" w:bidi="ar-SA"/>
    </w:rPr>
  </w:style>
  <w:style w:type="character" w:customStyle="1" w:styleId="48">
    <w:name w:val="标题 3 字符"/>
    <w:link w:val="6"/>
    <w:qFormat/>
    <w:uiPriority w:val="0"/>
    <w:rPr>
      <w:rFonts w:eastAsia="宋体"/>
      <w:b/>
      <w:kern w:val="2"/>
      <w:sz w:val="32"/>
      <w:lang w:val="en-US" w:eastAsia="zh-CN" w:bidi="ar-SA"/>
    </w:rPr>
  </w:style>
  <w:style w:type="character" w:customStyle="1" w:styleId="49">
    <w:name w:val="批注文字 字符"/>
    <w:link w:val="12"/>
    <w:qFormat/>
    <w:uiPriority w:val="0"/>
    <w:rPr>
      <w:rFonts w:ascii="Calibri" w:hAnsi="Calibri"/>
      <w:kern w:val="2"/>
      <w:sz w:val="21"/>
      <w:szCs w:val="22"/>
    </w:rPr>
  </w:style>
  <w:style w:type="character" w:customStyle="1" w:styleId="50">
    <w:name w:val="正文文本 字符"/>
    <w:link w:val="2"/>
    <w:qFormat/>
    <w:uiPriority w:val="0"/>
    <w:rPr>
      <w:i/>
      <w:kern w:val="2"/>
      <w:sz w:val="18"/>
    </w:rPr>
  </w:style>
  <w:style w:type="character" w:customStyle="1" w:styleId="51">
    <w:name w:val="正文文本缩进 字符"/>
    <w:link w:val="14"/>
    <w:qFormat/>
    <w:uiPriority w:val="0"/>
    <w:rPr>
      <w:rFonts w:eastAsia="方正书宋简体"/>
      <w:kern w:val="2"/>
      <w:sz w:val="24"/>
      <w:lang w:val="en-US" w:eastAsia="zh-CN" w:bidi="ar-SA"/>
    </w:rPr>
  </w:style>
  <w:style w:type="character" w:customStyle="1" w:styleId="52">
    <w:name w:val="纯文本 字符"/>
    <w:link w:val="16"/>
    <w:qFormat/>
    <w:uiPriority w:val="99"/>
    <w:rPr>
      <w:rFonts w:ascii="宋体" w:hAnsi="Courier New" w:eastAsia="宋体" w:cs="Courier New"/>
      <w:kern w:val="2"/>
      <w:sz w:val="21"/>
      <w:szCs w:val="21"/>
      <w:lang w:val="en-US" w:eastAsia="zh-CN" w:bidi="ar-SA"/>
    </w:rPr>
  </w:style>
  <w:style w:type="character" w:customStyle="1" w:styleId="53">
    <w:name w:val="页脚 字符"/>
    <w:link w:val="21"/>
    <w:qFormat/>
    <w:uiPriority w:val="0"/>
    <w:rPr>
      <w:rFonts w:eastAsia="宋体"/>
      <w:kern w:val="2"/>
      <w:sz w:val="18"/>
      <w:lang w:val="en-US" w:eastAsia="zh-CN" w:bidi="ar-SA"/>
    </w:rPr>
  </w:style>
  <w:style w:type="character" w:customStyle="1" w:styleId="54">
    <w:name w:val="页眉 字符"/>
    <w:link w:val="22"/>
    <w:qFormat/>
    <w:uiPriority w:val="0"/>
    <w:rPr>
      <w:rFonts w:eastAsia="宋体"/>
      <w:kern w:val="2"/>
      <w:sz w:val="18"/>
      <w:lang w:val="en-US" w:eastAsia="zh-CN" w:bidi="ar-SA"/>
    </w:rPr>
  </w:style>
  <w:style w:type="character" w:customStyle="1" w:styleId="55">
    <w:name w:val="普通(网站) 字符"/>
    <w:link w:val="28"/>
    <w:qFormat/>
    <w:locked/>
    <w:uiPriority w:val="99"/>
    <w:rPr>
      <w:rFonts w:ascii="宋体" w:hAnsi="宋体" w:cs="宋体"/>
      <w:sz w:val="24"/>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apple-converted-space"/>
    <w:qFormat/>
    <w:uiPriority w:val="0"/>
  </w:style>
  <w:style w:type="character" w:customStyle="1" w:styleId="58">
    <w:name w:val="ca-22"/>
    <w:qFormat/>
    <w:uiPriority w:val="0"/>
    <w:rPr>
      <w:rFonts w:cs="Times New Roman"/>
    </w:rPr>
  </w:style>
  <w:style w:type="character" w:customStyle="1" w:styleId="59">
    <w:name w:val="font11"/>
    <w:qFormat/>
    <w:uiPriority w:val="0"/>
    <w:rPr>
      <w:rFonts w:hint="eastAsia" w:ascii="宋体" w:hAnsi="宋体" w:eastAsia="宋体" w:cs="宋体"/>
      <w:color w:val="000000"/>
      <w:sz w:val="20"/>
      <w:szCs w:val="20"/>
      <w:u w:val="none"/>
      <w:vertAlign w:val="superscript"/>
    </w:rPr>
  </w:style>
  <w:style w:type="character" w:customStyle="1" w:styleId="60">
    <w:name w:val="正文文本缩进 Char1"/>
    <w:semiHidden/>
    <w:qFormat/>
    <w:locked/>
    <w:uiPriority w:val="0"/>
    <w:rPr>
      <w:rFonts w:eastAsia="方正书宋简体"/>
      <w:kern w:val="2"/>
      <w:sz w:val="24"/>
    </w:rPr>
  </w:style>
  <w:style w:type="character" w:customStyle="1" w:styleId="61">
    <w:name w:val="font51"/>
    <w:basedOn w:val="35"/>
    <w:qFormat/>
    <w:uiPriority w:val="0"/>
    <w:rPr>
      <w:rFonts w:hint="default" w:ascii="Times New Roman" w:hAnsi="Times New Roman" w:cs="Times New Roman"/>
      <w:color w:val="000000"/>
      <w:sz w:val="21"/>
      <w:szCs w:val="21"/>
      <w:u w:val="none"/>
    </w:rPr>
  </w:style>
  <w:style w:type="character" w:customStyle="1" w:styleId="62">
    <w:name w:val="Plain Text Char"/>
    <w:qFormat/>
    <w:locked/>
    <w:uiPriority w:val="0"/>
    <w:rPr>
      <w:rFonts w:ascii="宋体" w:hAnsi="Courier New" w:eastAsia="宋体"/>
      <w:kern w:val="2"/>
      <w:sz w:val="21"/>
      <w:lang w:val="en-US" w:eastAsia="zh-CN" w:bidi="ar-SA"/>
    </w:rPr>
  </w:style>
  <w:style w:type="character" w:customStyle="1" w:styleId="63">
    <w:name w:val="Header Char"/>
    <w:semiHidden/>
    <w:qFormat/>
    <w:locked/>
    <w:uiPriority w:val="0"/>
    <w:rPr>
      <w:rFonts w:cs="Times New Roman"/>
      <w:sz w:val="18"/>
      <w:szCs w:val="18"/>
    </w:rPr>
  </w:style>
  <w:style w:type="character" w:customStyle="1" w:styleId="64">
    <w:name w:val="font01"/>
    <w:basedOn w:val="35"/>
    <w:qFormat/>
    <w:uiPriority w:val="0"/>
    <w:rPr>
      <w:rFonts w:hint="eastAsia" w:ascii="宋体" w:hAnsi="宋体" w:eastAsia="宋体" w:cs="宋体"/>
      <w:color w:val="000000"/>
      <w:sz w:val="22"/>
      <w:szCs w:val="22"/>
      <w:u w:val="none"/>
    </w:rPr>
  </w:style>
  <w:style w:type="character" w:customStyle="1" w:styleId="65">
    <w:name w:val="search_content1"/>
    <w:qFormat/>
    <w:uiPriority w:val="0"/>
    <w:rPr>
      <w:sz w:val="20"/>
      <w:szCs w:val="20"/>
    </w:rPr>
  </w:style>
  <w:style w:type="character" w:customStyle="1" w:styleId="66">
    <w:name w:val="普通文字 Char Char1"/>
    <w:qFormat/>
    <w:uiPriority w:val="0"/>
    <w:rPr>
      <w:rFonts w:ascii="宋体" w:hAnsi="Courier New" w:eastAsia="宋体"/>
      <w:kern w:val="2"/>
      <w:sz w:val="24"/>
      <w:szCs w:val="24"/>
      <w:lang w:val="en-US" w:eastAsia="zh-CN" w:bidi="ar-SA"/>
    </w:rPr>
  </w:style>
  <w:style w:type="character" w:customStyle="1" w:styleId="67">
    <w:name w:val="列出段落 Char2"/>
    <w:link w:val="68"/>
    <w:qFormat/>
    <w:uiPriority w:val="0"/>
    <w:rPr>
      <w:kern w:val="2"/>
      <w:sz w:val="21"/>
    </w:rPr>
  </w:style>
  <w:style w:type="paragraph" w:customStyle="1" w:styleId="68">
    <w:name w:val="列出段落3"/>
    <w:basedOn w:val="1"/>
    <w:link w:val="67"/>
    <w:qFormat/>
    <w:uiPriority w:val="0"/>
    <w:pPr>
      <w:ind w:firstLine="420" w:firstLineChars="200"/>
    </w:pPr>
  </w:style>
  <w:style w:type="paragraph" w:customStyle="1" w:styleId="69">
    <w:name w:val="Char Char Char Char Char Char Char Char Char Char Char Char1 Char"/>
    <w:basedOn w:val="10"/>
    <w:qFormat/>
    <w:uiPriority w:val="0"/>
    <w:rPr>
      <w:rFonts w:ascii="Tahoma" w:hAnsi="Tahoma"/>
      <w:sz w:val="24"/>
      <w:szCs w:val="24"/>
    </w:rPr>
  </w:style>
  <w:style w:type="paragraph" w:customStyle="1" w:styleId="70">
    <w:name w:val="Char"/>
    <w:basedOn w:val="1"/>
    <w:qFormat/>
    <w:uiPriority w:val="0"/>
    <w:pPr>
      <w:widowControl/>
      <w:spacing w:line="400" w:lineRule="exact"/>
      <w:jc w:val="center"/>
    </w:pPr>
    <w:rPr>
      <w:rFonts w:ascii="Verdana" w:hAnsi="Verdana"/>
      <w:kern w:val="0"/>
      <w:lang w:eastAsia="en-US"/>
    </w:rPr>
  </w:style>
  <w:style w:type="paragraph" w:customStyle="1" w:styleId="71">
    <w:name w:val="Title2"/>
    <w:basedOn w:val="29"/>
    <w:qFormat/>
    <w:uiPriority w:val="0"/>
    <w:pPr>
      <w:widowControl/>
      <w:spacing w:before="60" w:after="120"/>
      <w:ind w:left="720"/>
      <w:outlineLvl w:val="9"/>
    </w:pPr>
    <w:rPr>
      <w:kern w:val="28"/>
      <w:lang w:eastAsia="en-US"/>
    </w:rPr>
  </w:style>
  <w:style w:type="paragraph" w:customStyle="1" w:styleId="72">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73">
    <w:name w:val="Char Char Char Char Char Char Char"/>
    <w:basedOn w:val="1"/>
    <w:qFormat/>
    <w:uiPriority w:val="0"/>
    <w:rPr>
      <w:rFonts w:ascii="Tahoma" w:hAnsi="Tahoma"/>
      <w:sz w:val="24"/>
    </w:rPr>
  </w:style>
  <w:style w:type="paragraph" w:customStyle="1" w:styleId="74">
    <w:name w:val="默认段落字体 Para Char Char Char Char Char Char Char"/>
    <w:basedOn w:val="10"/>
    <w:qFormat/>
    <w:uiPriority w:val="0"/>
    <w:pPr>
      <w:adjustRightInd w:val="0"/>
      <w:spacing w:line="436" w:lineRule="exact"/>
      <w:ind w:left="357"/>
      <w:jc w:val="left"/>
      <w:outlineLvl w:val="3"/>
    </w:pPr>
    <w:rPr>
      <w:rFonts w:ascii="Tahoma" w:hAnsi="Tahoma"/>
      <w:b/>
      <w:sz w:val="24"/>
      <w:szCs w:val="24"/>
    </w:rPr>
  </w:style>
  <w:style w:type="paragraph" w:customStyle="1" w:styleId="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6">
    <w:name w:val="列表段落1"/>
    <w:basedOn w:val="1"/>
    <w:qFormat/>
    <w:uiPriority w:val="34"/>
    <w:pPr>
      <w:ind w:firstLine="420" w:firstLineChars="200"/>
    </w:pPr>
  </w:style>
  <w:style w:type="paragraph" w:customStyle="1" w:styleId="77">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Char11"/>
    <w:basedOn w:val="1"/>
    <w:qFormat/>
    <w:uiPriority w:val="0"/>
    <w:pPr>
      <w:tabs>
        <w:tab w:val="left" w:pos="1200"/>
        <w:tab w:val="left" w:pos="1800"/>
      </w:tabs>
      <w:ind w:left="1200" w:hanging="1110"/>
    </w:pPr>
    <w:rPr>
      <w:sz w:val="24"/>
      <w:szCs w:val="24"/>
    </w:rPr>
  </w:style>
  <w:style w:type="paragraph" w:customStyle="1" w:styleId="79">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0">
    <w:name w:val="样式 四号 行距: 固定值 22 磅"/>
    <w:basedOn w:val="1"/>
    <w:qFormat/>
    <w:uiPriority w:val="0"/>
    <w:pPr>
      <w:spacing w:line="380" w:lineRule="exact"/>
    </w:pPr>
    <w:rPr>
      <w:rFonts w:cs="宋体"/>
      <w:sz w:val="28"/>
    </w:rPr>
  </w:style>
  <w:style w:type="paragraph" w:styleId="81">
    <w:name w:val="List Paragraph"/>
    <w:basedOn w:val="1"/>
    <w:next w:val="1"/>
    <w:qFormat/>
    <w:uiPriority w:val="99"/>
    <w:pPr>
      <w:ind w:firstLine="420" w:firstLineChars="200"/>
    </w:pPr>
    <w:rPr>
      <w:rFonts w:ascii="Calibri" w:hAnsi="Calibri"/>
      <w:szCs w:val="22"/>
    </w:rPr>
  </w:style>
  <w:style w:type="paragraph" w:customStyle="1" w:styleId="82">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3">
    <w:name w:val="Char1"/>
    <w:basedOn w:val="1"/>
    <w:qFormat/>
    <w:uiPriority w:val="0"/>
    <w:rPr>
      <w:rFonts w:ascii="仿宋_GB2312" w:eastAsia="仿宋_GB2312"/>
      <w:b/>
      <w:sz w:val="32"/>
      <w:szCs w:val="32"/>
    </w:rPr>
  </w:style>
  <w:style w:type="paragraph" w:customStyle="1" w:styleId="84">
    <w:name w:val="Char12"/>
    <w:basedOn w:val="1"/>
    <w:qFormat/>
    <w:uiPriority w:val="0"/>
    <w:rPr>
      <w:rFonts w:ascii="仿宋_GB2312" w:eastAsia="仿宋_GB2312"/>
      <w:b/>
      <w:sz w:val="32"/>
      <w:szCs w:val="32"/>
    </w:rPr>
  </w:style>
  <w:style w:type="paragraph" w:customStyle="1" w:styleId="85">
    <w:name w:val="正文－恩普"/>
    <w:basedOn w:val="9"/>
    <w:qFormat/>
    <w:uiPriority w:val="0"/>
    <w:pPr>
      <w:widowControl/>
      <w:spacing w:line="360" w:lineRule="auto"/>
      <w:ind w:firstLine="480" w:firstLineChars="200"/>
      <w:jc w:val="left"/>
    </w:pPr>
    <w:rPr>
      <w:kern w:val="0"/>
      <w:sz w:val="24"/>
    </w:rPr>
  </w:style>
  <w:style w:type="paragraph" w:customStyle="1" w:styleId="86">
    <w:name w:val="Char Char Char Char Char Char Char Char Char Char Char Char1 Char1"/>
    <w:basedOn w:val="10"/>
    <w:qFormat/>
    <w:uiPriority w:val="0"/>
    <w:rPr>
      <w:rFonts w:ascii="Tahoma" w:hAnsi="Tahoma"/>
      <w:sz w:val="24"/>
      <w:szCs w:val="24"/>
    </w:rPr>
  </w:style>
  <w:style w:type="paragraph" w:customStyle="1" w:styleId="87">
    <w:name w:val="样式 标题 2 + Times New Roman 四号 非加粗 段前: 5 磅 段后: 0 磅 行距: 固定值 20..."/>
    <w:basedOn w:val="5"/>
    <w:qFormat/>
    <w:uiPriority w:val="0"/>
    <w:pPr>
      <w:tabs>
        <w:tab w:val="left" w:pos="578"/>
      </w:tabs>
      <w:spacing w:before="0" w:beforeLines="50" w:after="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8">
    <w:name w:val="Char Char Char Char Char Char"/>
    <w:basedOn w:val="1"/>
    <w:qFormat/>
    <w:uiPriority w:val="0"/>
    <w:pPr>
      <w:ind w:firstLine="200" w:firstLineChars="200"/>
    </w:pPr>
    <w:rPr>
      <w:rFonts w:ascii="Tahoma" w:hAnsi="Tahoma"/>
      <w:sz w:val="24"/>
    </w:rPr>
  </w:style>
  <w:style w:type="paragraph" w:customStyle="1" w:styleId="89">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90">
    <w:name w:val="列出段落1"/>
    <w:basedOn w:val="1"/>
    <w:qFormat/>
    <w:uiPriority w:val="99"/>
    <w:pPr>
      <w:ind w:firstLine="420" w:firstLineChars="200"/>
    </w:pPr>
    <w:rPr>
      <w:rFonts w:ascii="Calibri" w:hAnsi="Calibri" w:cs="Calibri"/>
      <w:szCs w:val="21"/>
    </w:rPr>
  </w:style>
  <w:style w:type="paragraph" w:customStyle="1" w:styleId="91">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2">
    <w:name w:val="网格型9"/>
    <w:basedOn w:val="32"/>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3">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5">
    <w:name w:val="Body Text First Indent 21"/>
    <w:basedOn w:val="96"/>
    <w:qFormat/>
    <w:uiPriority w:val="0"/>
    <w:pPr>
      <w:ind w:firstLine="420"/>
    </w:pPr>
  </w:style>
  <w:style w:type="paragraph" w:customStyle="1" w:styleId="96">
    <w:name w:val="Body Text Indent1"/>
    <w:basedOn w:val="1"/>
    <w:qFormat/>
    <w:uiPriority w:val="0"/>
    <w:pPr>
      <w:ind w:left="420" w:leftChars="200"/>
    </w:pPr>
  </w:style>
  <w:style w:type="paragraph" w:customStyle="1" w:styleId="97">
    <w:name w:val="标题2"/>
    <w:basedOn w:val="5"/>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8">
    <w:name w:val="标题3"/>
    <w:basedOn w:val="6"/>
    <w:next w:val="26"/>
    <w:qFormat/>
    <w:uiPriority w:val="0"/>
    <w:pPr>
      <w:spacing w:after="0" w:line="360" w:lineRule="auto"/>
      <w:ind w:left="900" w:hanging="720"/>
    </w:pPr>
    <w:rPr>
      <w:rFonts w:ascii="仿宋" w:hAnsi="仿宋" w:eastAsia="仿宋" w:cs="仿宋"/>
    </w:rPr>
  </w:style>
  <w:style w:type="paragraph" w:customStyle="1" w:styleId="99">
    <w:name w:val="标题4_自定义"/>
    <w:basedOn w:val="7"/>
    <w:qFormat/>
    <w:uiPriority w:val="0"/>
    <w:pPr>
      <w:tabs>
        <w:tab w:val="left" w:pos="864"/>
      </w:tabs>
      <w:spacing w:before="0" w:after="0" w:line="360" w:lineRule="auto"/>
      <w:ind w:left="864" w:hanging="864"/>
    </w:pPr>
    <w:rPr>
      <w:rFonts w:ascii="Verdana" w:eastAsia="Verdana"/>
      <w:sz w:val="21"/>
    </w:rPr>
  </w:style>
  <w:style w:type="paragraph" w:customStyle="1" w:styleId="100">
    <w:name w:val="标题4"/>
    <w:basedOn w:val="7"/>
    <w:qFormat/>
    <w:uiPriority w:val="0"/>
    <w:pPr>
      <w:spacing w:line="372" w:lineRule="auto"/>
    </w:pPr>
    <w:rPr>
      <w:sz w:val="24"/>
      <w:lang w:val="zh-CN" w:bidi="zh-CN"/>
    </w:rPr>
  </w:style>
  <w:style w:type="paragraph" w:customStyle="1" w:styleId="101">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2">
    <w:name w:val="p0"/>
    <w:basedOn w:val="1"/>
    <w:qFormat/>
    <w:uiPriority w:val="0"/>
    <w:pPr>
      <w:widowControl/>
    </w:pPr>
    <w:rPr>
      <w:kern w:val="0"/>
      <w:szCs w:val="21"/>
    </w:rPr>
  </w:style>
  <w:style w:type="character" w:customStyle="1" w:styleId="103">
    <w:name w:val="cf01"/>
    <w:basedOn w:val="35"/>
    <w:qFormat/>
    <w:uiPriority w:val="0"/>
    <w:rPr>
      <w:rFonts w:hint="eastAsia" w:ascii="Microsoft YaHei UI" w:hAnsi="Microsoft YaHei UI" w:eastAsia="Microsoft YaHei UI"/>
      <w:sz w:val="18"/>
      <w:szCs w:val="18"/>
    </w:rPr>
  </w:style>
  <w:style w:type="paragraph" w:customStyle="1" w:styleId="104">
    <w:name w:val="WPSOffice手动目录 1"/>
    <w:qFormat/>
    <w:uiPriority w:val="0"/>
    <w:rPr>
      <w:rFonts w:asciiTheme="minorHAnsi" w:hAnsiTheme="minorHAnsi" w:eastAsiaTheme="minorEastAsia" w:cstheme="minorBidi"/>
      <w:lang w:val="en-US" w:eastAsia="zh-CN" w:bidi="ar-SA"/>
    </w:rPr>
  </w:style>
  <w:style w:type="character" w:customStyle="1" w:styleId="105">
    <w:name w:val="font41"/>
    <w:basedOn w:val="35"/>
    <w:qFormat/>
    <w:uiPriority w:val="0"/>
    <w:rPr>
      <w:rFonts w:hint="eastAsia" w:ascii="宋体" w:hAnsi="宋体" w:eastAsia="宋体" w:cs="宋体"/>
      <w:color w:val="000000"/>
      <w:sz w:val="21"/>
      <w:szCs w:val="21"/>
      <w:u w:val="none"/>
    </w:rPr>
  </w:style>
  <w:style w:type="character" w:customStyle="1" w:styleId="106">
    <w:name w:val="font21"/>
    <w:basedOn w:val="35"/>
    <w:qFormat/>
    <w:uiPriority w:val="0"/>
    <w:rPr>
      <w:rFonts w:hint="default" w:ascii="Times New Roman" w:hAnsi="Times New Roman" w:cs="Times New Roman"/>
      <w:color w:val="000000"/>
      <w:sz w:val="21"/>
      <w:szCs w:val="21"/>
      <w:u w:val="none"/>
    </w:rPr>
  </w:style>
  <w:style w:type="character" w:customStyle="1" w:styleId="107">
    <w:name w:val="font61"/>
    <w:basedOn w:val="35"/>
    <w:qFormat/>
    <w:uiPriority w:val="0"/>
    <w:rPr>
      <w:rFonts w:hint="default" w:ascii="Times New Roman" w:hAnsi="Times New Roman" w:cs="Times New Roman"/>
      <w:b/>
      <w:bCs/>
      <w:color w:val="000000"/>
      <w:sz w:val="21"/>
      <w:szCs w:val="21"/>
      <w:u w:val="none"/>
    </w:rPr>
  </w:style>
  <w:style w:type="paragraph" w:customStyle="1" w:styleId="10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10">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founder</Company>
  <Pages>49</Pages>
  <Words>5520</Words>
  <Characters>6394</Characters>
  <Lines>189</Lines>
  <Paragraphs>53</Paragraphs>
  <TotalTime>7</TotalTime>
  <ScaleCrop>false</ScaleCrop>
  <LinksUpToDate>false</LinksUpToDate>
  <CharactersWithSpaces>6622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2023-02-04T16:41:00Z</dcterms:created>
  <dc:creator>founder</dc:creator>
  <cp:lastModifiedBy>星尘</cp:lastModifiedBy>
  <cp:lastPrinted>2025-06-25T07:45:00Z</cp:lastPrinted>
  <dcterms:modified xsi:type="dcterms:W3CDTF">2025-07-02T08:49:07Z</dcterms:modified>
  <dc:title>第二部分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1664F3C122224EAA926D6733BA54DA53_13</vt:lpwstr>
  </property>
  <property fmtid="{D5CDD505-2E9C-101B-9397-08002B2CF9AE}" pid="4" name="KSOTemplateDocerSaveRecord">
    <vt:lpwstr>eyJoZGlkIjoiMzAzMjE4ZTQ3MmNlMmRjYjgwZTFlNDlkZTQ3NWJjYzkiLCJ1c2VySWQiOiIxMjE0MDM0MjI0In0=</vt:lpwstr>
  </property>
</Properties>
</file>